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776F4" w14:paraId="75B8C08F" w14:textId="77777777" w:rsidTr="00EB4E9C">
        <w:tc>
          <w:tcPr>
            <w:tcW w:w="6522" w:type="dxa"/>
          </w:tcPr>
          <w:p w14:paraId="41701D94" w14:textId="77777777" w:rsidR="00DC3802" w:rsidRPr="006776F4" w:rsidRDefault="00DC3802" w:rsidP="00AC2883">
            <w:r w:rsidRPr="006776F4">
              <w:rPr>
                <w:noProof/>
              </w:rPr>
              <w:drawing>
                <wp:inline distT="0" distB="0" distL="0" distR="0" wp14:anchorId="323A535E" wp14:editId="029D040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52BA07E" w14:textId="483AE07E" w:rsidR="002B4D3E" w:rsidRPr="006776F4" w:rsidRDefault="006776F4">
            <w:pPr>
              <w:pStyle w:val="Lettrine"/>
            </w:pPr>
            <w:r>
              <w:t>S</w:t>
            </w:r>
          </w:p>
        </w:tc>
      </w:tr>
      <w:tr w:rsidR="00DC3802" w:rsidRPr="006776F4" w14:paraId="4628F457" w14:textId="77777777" w:rsidTr="00645CA8">
        <w:trPr>
          <w:trHeight w:val="219"/>
        </w:trPr>
        <w:tc>
          <w:tcPr>
            <w:tcW w:w="6522" w:type="dxa"/>
          </w:tcPr>
          <w:p w14:paraId="4BC03665" w14:textId="15C329DA" w:rsidR="002B4D3E" w:rsidRPr="006776F4" w:rsidRDefault="00F54FB0">
            <w:pPr>
              <w:pStyle w:val="upove"/>
            </w:pPr>
            <w:r w:rsidRPr="006776F4">
              <w:t>Unión Internacional para la Protección de las Obtenciones Vegetales</w:t>
            </w:r>
          </w:p>
        </w:tc>
        <w:tc>
          <w:tcPr>
            <w:tcW w:w="3117" w:type="dxa"/>
          </w:tcPr>
          <w:p w14:paraId="27F391B1" w14:textId="77777777" w:rsidR="00DC3802" w:rsidRPr="006776F4" w:rsidRDefault="00DC3802" w:rsidP="00DA4973"/>
        </w:tc>
      </w:tr>
    </w:tbl>
    <w:p w14:paraId="2C327A8F" w14:textId="77777777" w:rsidR="00DC3802" w:rsidRPr="006776F4" w:rsidRDefault="00DC3802" w:rsidP="00DC3802"/>
    <w:p w14:paraId="27948855" w14:textId="77777777" w:rsidR="00DA4973" w:rsidRPr="006776F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776F4" w14:paraId="53E477FC" w14:textId="77777777" w:rsidTr="00EB4E9C">
        <w:tc>
          <w:tcPr>
            <w:tcW w:w="6512" w:type="dxa"/>
          </w:tcPr>
          <w:p w14:paraId="083EEA31" w14:textId="77777777" w:rsidR="002B4D3E" w:rsidRPr="006776F4" w:rsidRDefault="00F54FB0">
            <w:pPr>
              <w:pStyle w:val="Sessiontc"/>
              <w:spacing w:line="240" w:lineRule="auto"/>
            </w:pPr>
            <w:r w:rsidRPr="006776F4">
              <w:rPr>
                <w:kern w:val="0"/>
              </w:rPr>
              <w:t xml:space="preserve">Reunión </w:t>
            </w:r>
            <w:r w:rsidR="006821B2" w:rsidRPr="006776F4">
              <w:rPr>
                <w:kern w:val="0"/>
              </w:rPr>
              <w:t xml:space="preserve">sobre </w:t>
            </w:r>
            <w:r w:rsidR="006821B2" w:rsidRPr="006776F4">
              <w:t>solicitudes</w:t>
            </w:r>
            <w:r w:rsidR="006821B2" w:rsidRPr="006776F4">
              <w:rPr>
                <w:kern w:val="0"/>
              </w:rPr>
              <w:t xml:space="preserve"> electrónicas</w:t>
            </w:r>
          </w:p>
          <w:p w14:paraId="70AB0DF3" w14:textId="77777777" w:rsidR="002B4D3E" w:rsidRPr="006776F4" w:rsidRDefault="00F54FB0">
            <w:pPr>
              <w:pStyle w:val="Sessiontcplacedate"/>
              <w:contextualSpacing w:val="0"/>
            </w:pPr>
            <w:r w:rsidRPr="006776F4">
              <w:t xml:space="preserve">Cuarta </w:t>
            </w:r>
            <w:r w:rsidR="00A33150" w:rsidRPr="006776F4">
              <w:t>reunión</w:t>
            </w:r>
          </w:p>
          <w:p w14:paraId="6D430D4C" w14:textId="77777777" w:rsidR="002B4D3E" w:rsidRPr="006776F4" w:rsidRDefault="00F54FB0">
            <w:pPr>
              <w:pStyle w:val="Sessiontcplacedate"/>
              <w:spacing w:before="0"/>
              <w:contextualSpacing w:val="0"/>
              <w:rPr>
                <w:sz w:val="22"/>
              </w:rPr>
            </w:pPr>
            <w:r w:rsidRPr="006776F4">
              <w:t xml:space="preserve">Ginebra, </w:t>
            </w:r>
            <w:r w:rsidR="00304064" w:rsidRPr="006776F4">
              <w:t xml:space="preserve">22 de octubre </w:t>
            </w:r>
            <w:r w:rsidR="0044443C" w:rsidRPr="006776F4">
              <w:t>de 2024</w:t>
            </w:r>
          </w:p>
        </w:tc>
        <w:tc>
          <w:tcPr>
            <w:tcW w:w="3127" w:type="dxa"/>
          </w:tcPr>
          <w:p w14:paraId="40621DB6" w14:textId="77777777" w:rsidR="002B4D3E" w:rsidRPr="006776F4" w:rsidRDefault="003F6CF0">
            <w:pPr>
              <w:pStyle w:val="Doccode"/>
              <w:spacing w:line="240" w:lineRule="exact"/>
              <w:rPr>
                <w:lang w:val="es-ES_tradnl"/>
              </w:rPr>
            </w:pPr>
            <w:r w:rsidRPr="006776F4">
              <w:rPr>
                <w:lang w:val="es-ES_tradnl"/>
              </w:rPr>
              <w:t>EAM/4/2</w:t>
            </w:r>
          </w:p>
          <w:p w14:paraId="0F1AA7C3" w14:textId="77777777" w:rsidR="002B4D3E" w:rsidRPr="006776F4" w:rsidRDefault="00F54FB0">
            <w:pPr>
              <w:pStyle w:val="Docoriginal"/>
              <w:rPr>
                <w:lang w:val="es-ES_tradnl"/>
              </w:rPr>
            </w:pPr>
            <w:r w:rsidRPr="006776F4">
              <w:rPr>
                <w:lang w:val="es-ES_tradnl"/>
              </w:rPr>
              <w:t>Original:</w:t>
            </w:r>
            <w:r w:rsidRPr="006776F4">
              <w:rPr>
                <w:b w:val="0"/>
                <w:spacing w:val="0"/>
                <w:lang w:val="es-ES_tradnl"/>
              </w:rPr>
              <w:t xml:space="preserve">  Inglés</w:t>
            </w:r>
          </w:p>
          <w:p w14:paraId="0CA292C0" w14:textId="77777777" w:rsidR="002B4D3E" w:rsidRPr="006776F4" w:rsidRDefault="00F54FB0">
            <w:pPr>
              <w:pStyle w:val="Docoriginal"/>
              <w:rPr>
                <w:lang w:val="es-ES_tradnl"/>
              </w:rPr>
            </w:pPr>
            <w:r w:rsidRPr="006776F4">
              <w:rPr>
                <w:lang w:val="es-ES_tradnl"/>
              </w:rPr>
              <w:t xml:space="preserve">Fecha:  </w:t>
            </w:r>
            <w:r w:rsidR="00751910" w:rsidRPr="006776F4">
              <w:rPr>
                <w:b w:val="0"/>
                <w:spacing w:val="0"/>
                <w:lang w:val="es-ES_tradnl"/>
              </w:rPr>
              <w:t xml:space="preserve">23 </w:t>
            </w:r>
            <w:r w:rsidR="00D51F91" w:rsidRPr="006776F4">
              <w:rPr>
                <w:b w:val="0"/>
                <w:spacing w:val="0"/>
                <w:lang w:val="es-ES_tradnl"/>
              </w:rPr>
              <w:t>de septiembre de 2024</w:t>
            </w:r>
          </w:p>
        </w:tc>
      </w:tr>
    </w:tbl>
    <w:p w14:paraId="7EDBED23" w14:textId="56ECF8E2" w:rsidR="002B4D3E" w:rsidRPr="006776F4" w:rsidRDefault="00F54FB0">
      <w:pPr>
        <w:pStyle w:val="Titleofdoc0"/>
      </w:pPr>
      <w:r w:rsidRPr="006776F4">
        <w:t xml:space="preserve">Visión general de </w:t>
      </w:r>
      <w:r w:rsidR="00DD761B">
        <w:t>UPOV e</w:t>
      </w:r>
      <w:r w:rsidR="00DD761B">
        <w:noBreakHyphen/>
        <w:t>PVP</w:t>
      </w:r>
    </w:p>
    <w:p w14:paraId="56255BD0" w14:textId="4199F444" w:rsidR="002B4D3E" w:rsidRPr="006776F4" w:rsidRDefault="00F54FB0">
      <w:pPr>
        <w:pStyle w:val="preparedby1"/>
        <w:jc w:val="left"/>
      </w:pPr>
      <w:r w:rsidRPr="006776F4">
        <w:t>Documento preparado por la Oficina de la Uni</w:t>
      </w:r>
      <w:r w:rsidR="006776F4">
        <w:t>ó</w:t>
      </w:r>
      <w:r w:rsidRPr="006776F4">
        <w:t>n</w:t>
      </w:r>
    </w:p>
    <w:p w14:paraId="0B66897C" w14:textId="77777777" w:rsidR="006776F4" w:rsidRPr="006365CE" w:rsidRDefault="006776F4" w:rsidP="006776F4">
      <w:pPr>
        <w:pStyle w:val="Disclaimer"/>
        <w:spacing w:after="480"/>
        <w:rPr>
          <w:lang w:val="es-ES_tradnl"/>
        </w:rPr>
      </w:pPr>
      <w:r w:rsidRPr="006365CE">
        <w:rPr>
          <w:lang w:val="es-ES_tradnl"/>
        </w:rPr>
        <w:t>Descargo de responsabilidad: el presente documento no constituye un documento de política u orientación de la UPOV</w:t>
      </w:r>
      <w:r>
        <w:rPr>
          <w:lang w:val="es-ES_tradnl"/>
        </w:rPr>
        <w:t>.</w:t>
      </w:r>
      <w:r>
        <w:rPr>
          <w:lang w:val="es-ES_tradnl"/>
        </w:rPr>
        <w:br/>
      </w:r>
      <w:r>
        <w:rPr>
          <w:lang w:val="es-ES_tradnl"/>
        </w:rPr>
        <w:br/>
      </w:r>
      <w:r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auténtica.</w:t>
      </w:r>
    </w:p>
    <w:p w14:paraId="20B47593" w14:textId="77777777" w:rsidR="002B4D3E" w:rsidRPr="006776F4" w:rsidRDefault="00F54FB0">
      <w:r w:rsidRPr="006776F4">
        <w:t>RESUMEN</w:t>
      </w:r>
    </w:p>
    <w:p w14:paraId="460F3FC6" w14:textId="77777777" w:rsidR="00000BC7" w:rsidRPr="006776F4" w:rsidRDefault="00000BC7" w:rsidP="00000BC7"/>
    <w:p w14:paraId="520E71AF" w14:textId="28A1DDE2" w:rsidR="002B4D3E" w:rsidRPr="006776F4" w:rsidRDefault="00F54FB0"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</w:r>
      <w:r w:rsidR="00DD761B">
        <w:t>UPOV e</w:t>
      </w:r>
      <w:r w:rsidR="00DD761B">
        <w:noBreakHyphen/>
        <w:t>PVP</w:t>
      </w:r>
      <w:r w:rsidRPr="006776F4">
        <w:t xml:space="preserve"> es una iniciativa de la Unión Internacional para la Protección de las Obtenciones Vegetales (UPOV) destinada a proporcionar a sus miembros un conjunto de herramientas en línea que faciliten la aplicación del sistema de la UPOV. </w:t>
      </w:r>
    </w:p>
    <w:p w14:paraId="0F2C2FDA" w14:textId="77777777" w:rsidR="00000BC7" w:rsidRPr="006776F4" w:rsidRDefault="00000BC7" w:rsidP="00000BC7"/>
    <w:p w14:paraId="2D34798A" w14:textId="4A3B60C8" w:rsidR="002B4D3E" w:rsidRPr="006776F4" w:rsidRDefault="00F54FB0"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</w:r>
      <w:r w:rsidRPr="006776F4">
        <w:t xml:space="preserve">La utilización de las herramientas de protección de las obtenciones vegetales electrónicas de la UPOV puede reportar diversos beneficios a los miembros de la UPOV, como una mayor eficacia, transparencia, calidad y armonización de los procedimientos de protección de las obtenciones vegetales, una reducción de los costos y de la carga de trabajo de las oficinas de protección de las obtenciones vegetales y de los obtentores, una mayor colaboración y cooperación entre los miembros de la UPOV y una mayor disponibilidad y accesibilidad de la información sobre protección de las obtenciones vegetales. Además, </w:t>
      </w:r>
      <w:r w:rsidR="00DD761B">
        <w:t>UPOV e</w:t>
      </w:r>
      <w:r w:rsidR="00DD761B">
        <w:noBreakHyphen/>
        <w:t>PVP</w:t>
      </w:r>
      <w:r w:rsidRPr="006776F4">
        <w:t xml:space="preserve"> puede contribuir a la promoción y difusión del sistema de protección de las obtenciones vegetales de la UPOV y a la consecución de la misión y los objetivos de la UPOV.</w:t>
      </w:r>
    </w:p>
    <w:p w14:paraId="51277794" w14:textId="77777777" w:rsidR="00000BC7" w:rsidRPr="006776F4" w:rsidRDefault="00000BC7" w:rsidP="00000BC7"/>
    <w:p w14:paraId="72233770" w14:textId="02287025" w:rsidR="002B4D3E" w:rsidRPr="006776F4" w:rsidRDefault="00F54FB0"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</w:r>
      <w:r w:rsidRPr="006776F4">
        <w:t xml:space="preserve">En el presente documento se ofrece una visión general de </w:t>
      </w:r>
      <w:r w:rsidR="00DD761B">
        <w:t>UPOV e</w:t>
      </w:r>
      <w:r w:rsidR="00DD761B">
        <w:noBreakHyphen/>
        <w:t>PVP</w:t>
      </w:r>
      <w:r w:rsidRPr="006776F4">
        <w:t xml:space="preserve">, un conjunto de herramientas informáticas que ofrece la UPOV para ayudar a sus miembros a aplicar el sistema de la UPOV de protección de las obtenciones vegetales. Explica el objetivo, los componentes, los costes y las ventajas de </w:t>
      </w:r>
      <w:r w:rsidR="00DD761B">
        <w:t>UPOV e</w:t>
      </w:r>
      <w:r w:rsidR="00DD761B">
        <w:noBreakHyphen/>
        <w:t>PVP</w:t>
      </w:r>
      <w:r w:rsidRPr="006776F4">
        <w:t xml:space="preserve">, así como el proceso de adhesión al mismo. También informa sobre la situación actual de </w:t>
      </w:r>
      <w:r w:rsidR="00DD761B">
        <w:t>UPOV e</w:t>
      </w:r>
      <w:r w:rsidR="00DD761B">
        <w:noBreakHyphen/>
        <w:t>PVP</w:t>
      </w:r>
      <w:r w:rsidRPr="006776F4">
        <w:t xml:space="preserve"> y los planes para su desarrollo futuro.</w:t>
      </w:r>
    </w:p>
    <w:p w14:paraId="4C12B940" w14:textId="77777777" w:rsidR="003F6CF0" w:rsidRPr="006776F4" w:rsidRDefault="003F6CF0" w:rsidP="003F6CF0">
      <w:pPr>
        <w:rPr>
          <w:rFonts w:cs="Arial"/>
          <w:color w:val="000000"/>
        </w:rPr>
      </w:pPr>
    </w:p>
    <w:p w14:paraId="0559A5F1" w14:textId="77777777" w:rsidR="002B4D3E" w:rsidRPr="006776F4" w:rsidRDefault="00F54FB0">
      <w:pPr>
        <w:spacing w:after="240"/>
        <w:rPr>
          <w:rFonts w:cs="Arial"/>
          <w:color w:val="000000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  <w:t>La estructura de este documento es la siguiente:</w:t>
      </w:r>
    </w:p>
    <w:p w14:paraId="5B3FD249" w14:textId="77777777" w:rsidR="002B4D3E" w:rsidRPr="006776F4" w:rsidRDefault="003F6CF0">
      <w:pPr>
        <w:pStyle w:val="TOC1"/>
        <w:rPr>
          <w:rFonts w:asciiTheme="minorHAnsi" w:eastAsiaTheme="minorEastAsia" w:hAnsiTheme="minorHAnsi" w:cstheme="minorBidi"/>
          <w:bCs w:val="0"/>
          <w:caps w:val="0"/>
          <w:noProof w:val="0"/>
          <w:kern w:val="2"/>
          <w:sz w:val="24"/>
          <w:szCs w:val="24"/>
          <w:lang w:eastAsia="en-GB"/>
          <w14:ligatures w14:val="standardContextual"/>
        </w:rPr>
      </w:pPr>
      <w:r w:rsidRPr="006776F4">
        <w:rPr>
          <w:rFonts w:cs="Times New Roman"/>
          <w:noProof w:val="0"/>
        </w:rPr>
        <w:fldChar w:fldCharType="begin"/>
      </w:r>
      <w:r w:rsidR="00F54FB0" w:rsidRPr="006776F4">
        <w:rPr>
          <w:noProof w:val="0"/>
          <w:snapToGrid w:val="0"/>
        </w:rPr>
        <w:instrText xml:space="preserve"> TOC \o "1-3" \h \z \u </w:instrText>
      </w:r>
      <w:r w:rsidRPr="006776F4">
        <w:rPr>
          <w:rFonts w:cs="Times New Roman"/>
          <w:noProof w:val="0"/>
        </w:rPr>
        <w:fldChar w:fldCharType="separate"/>
      </w:r>
      <w:hyperlink w:anchor="_Toc178072465" w:history="1">
        <w:r w:rsidR="00F75479" w:rsidRPr="006776F4">
          <w:rPr>
            <w:rStyle w:val="Hyperlink"/>
            <w:noProof w:val="0"/>
          </w:rPr>
          <w:t xml:space="preserve">Panorama de </w:t>
        </w:r>
        <w:r w:rsidR="00F75479" w:rsidRPr="006776F4">
          <w:rPr>
            <w:rStyle w:val="Hyperlink"/>
            <w:noProof w:val="0"/>
            <w:snapToGrid w:val="0"/>
          </w:rPr>
          <w:t>UPOV E-PVP</w:t>
        </w:r>
        <w:r w:rsidR="00F75479" w:rsidRPr="006776F4">
          <w:rPr>
            <w:noProof w:val="0"/>
            <w:webHidden/>
          </w:rPr>
          <w:tab/>
        </w:r>
        <w:r w:rsidR="00F75479" w:rsidRPr="006776F4">
          <w:rPr>
            <w:noProof w:val="0"/>
            <w:webHidden/>
          </w:rPr>
          <w:fldChar w:fldCharType="begin"/>
        </w:r>
        <w:r w:rsidR="00F75479" w:rsidRPr="006776F4">
          <w:rPr>
            <w:noProof w:val="0"/>
            <w:webHidden/>
          </w:rPr>
          <w:instrText xml:space="preserve"> PAGEREF _Toc178072465 \h </w:instrText>
        </w:r>
        <w:r w:rsidR="00F75479" w:rsidRPr="006776F4">
          <w:rPr>
            <w:noProof w:val="0"/>
            <w:webHidden/>
          </w:rPr>
        </w:r>
        <w:r w:rsidR="00F75479" w:rsidRPr="006776F4">
          <w:rPr>
            <w:noProof w:val="0"/>
            <w:webHidden/>
          </w:rPr>
          <w:fldChar w:fldCharType="separate"/>
        </w:r>
        <w:r w:rsidR="00F75479" w:rsidRPr="006776F4">
          <w:rPr>
            <w:noProof w:val="0"/>
            <w:webHidden/>
          </w:rPr>
          <w:t>1</w:t>
        </w:r>
        <w:r w:rsidR="00F75479" w:rsidRPr="006776F4">
          <w:rPr>
            <w:noProof w:val="0"/>
            <w:webHidden/>
          </w:rPr>
          <w:fldChar w:fldCharType="end"/>
        </w:r>
      </w:hyperlink>
    </w:p>
    <w:p w14:paraId="3A731C27" w14:textId="46F2399A" w:rsidR="002B4D3E" w:rsidRPr="006776F4" w:rsidRDefault="00E644EB">
      <w:pPr>
        <w:pStyle w:val="TOC1"/>
        <w:rPr>
          <w:rFonts w:asciiTheme="minorHAnsi" w:eastAsiaTheme="minorEastAsia" w:hAnsiTheme="minorHAnsi" w:cstheme="minorBidi"/>
          <w:bCs w:val="0"/>
          <w:caps w:val="0"/>
          <w:noProof w:val="0"/>
          <w:kern w:val="2"/>
          <w:sz w:val="24"/>
          <w:szCs w:val="24"/>
          <w:lang w:eastAsia="en-GB"/>
          <w14:ligatures w14:val="standardContextual"/>
        </w:rPr>
      </w:pPr>
      <w:hyperlink w:anchor="_Toc178072466" w:history="1">
        <w:r w:rsidR="00F54FB0" w:rsidRPr="006776F4">
          <w:rPr>
            <w:rStyle w:val="Hyperlink"/>
            <w:noProof w:val="0"/>
          </w:rPr>
          <w:t xml:space="preserve">Utilización del </w:t>
        </w:r>
        <w:r w:rsidR="00DD761B">
          <w:rPr>
            <w:rStyle w:val="Hyperlink"/>
            <w:noProof w:val="0"/>
          </w:rPr>
          <w:t>UPOV e</w:t>
        </w:r>
        <w:r w:rsidR="00DD761B">
          <w:rPr>
            <w:rStyle w:val="Hyperlink"/>
            <w:noProof w:val="0"/>
          </w:rPr>
          <w:noBreakHyphen/>
          <w:t>PVP</w:t>
        </w:r>
        <w:r w:rsidR="00F54FB0" w:rsidRPr="006776F4">
          <w:rPr>
            <w:noProof w:val="0"/>
            <w:webHidden/>
          </w:rPr>
          <w:tab/>
        </w:r>
        <w:r w:rsidR="00F54FB0" w:rsidRPr="006776F4">
          <w:rPr>
            <w:noProof w:val="0"/>
            <w:webHidden/>
          </w:rPr>
          <w:fldChar w:fldCharType="begin"/>
        </w:r>
        <w:r w:rsidR="00F54FB0" w:rsidRPr="006776F4">
          <w:rPr>
            <w:noProof w:val="0"/>
            <w:webHidden/>
          </w:rPr>
          <w:instrText xml:space="preserve"> PAGEREF _Toc178072466 \h </w:instrText>
        </w:r>
        <w:r w:rsidR="00F54FB0" w:rsidRPr="006776F4">
          <w:rPr>
            <w:noProof w:val="0"/>
            <w:webHidden/>
          </w:rPr>
        </w:r>
        <w:r w:rsidR="00F54FB0" w:rsidRPr="006776F4">
          <w:rPr>
            <w:noProof w:val="0"/>
            <w:webHidden/>
          </w:rPr>
          <w:fldChar w:fldCharType="separate"/>
        </w:r>
        <w:r w:rsidR="00F54FB0" w:rsidRPr="006776F4">
          <w:rPr>
            <w:noProof w:val="0"/>
            <w:webHidden/>
          </w:rPr>
          <w:t>2</w:t>
        </w:r>
        <w:r w:rsidR="00F54FB0" w:rsidRPr="006776F4">
          <w:rPr>
            <w:noProof w:val="0"/>
            <w:webHidden/>
          </w:rPr>
          <w:fldChar w:fldCharType="end"/>
        </w:r>
      </w:hyperlink>
    </w:p>
    <w:p w14:paraId="6D0BD1A4" w14:textId="5A53BA14" w:rsidR="002B4D3E" w:rsidRPr="006776F4" w:rsidRDefault="00E644EB">
      <w:pPr>
        <w:pStyle w:val="TOC1"/>
        <w:rPr>
          <w:rFonts w:asciiTheme="minorHAnsi" w:eastAsiaTheme="minorEastAsia" w:hAnsiTheme="minorHAnsi" w:cstheme="minorBidi"/>
          <w:bCs w:val="0"/>
          <w:caps w:val="0"/>
          <w:noProof w:val="0"/>
          <w:kern w:val="2"/>
          <w:sz w:val="24"/>
          <w:szCs w:val="24"/>
          <w:lang w:eastAsia="en-GB"/>
          <w14:ligatures w14:val="standardContextual"/>
        </w:rPr>
      </w:pPr>
      <w:hyperlink w:anchor="_Toc178072467" w:history="1">
        <w:r w:rsidR="00F54FB0" w:rsidRPr="006776F4">
          <w:rPr>
            <w:rStyle w:val="Hyperlink"/>
            <w:noProof w:val="0"/>
          </w:rPr>
          <w:t xml:space="preserve">Financiación del </w:t>
        </w:r>
        <w:r w:rsidR="00DD761B">
          <w:rPr>
            <w:rStyle w:val="Hyperlink"/>
            <w:noProof w:val="0"/>
          </w:rPr>
          <w:t>UPOV e</w:t>
        </w:r>
        <w:r w:rsidR="00DD761B">
          <w:rPr>
            <w:rStyle w:val="Hyperlink"/>
            <w:noProof w:val="0"/>
          </w:rPr>
          <w:noBreakHyphen/>
          <w:t>PVP</w:t>
        </w:r>
        <w:r w:rsidR="00F54FB0" w:rsidRPr="006776F4">
          <w:rPr>
            <w:noProof w:val="0"/>
            <w:webHidden/>
          </w:rPr>
          <w:tab/>
        </w:r>
        <w:r w:rsidR="00F54FB0" w:rsidRPr="006776F4">
          <w:rPr>
            <w:noProof w:val="0"/>
            <w:webHidden/>
          </w:rPr>
          <w:fldChar w:fldCharType="begin"/>
        </w:r>
        <w:r w:rsidR="00F54FB0" w:rsidRPr="006776F4">
          <w:rPr>
            <w:noProof w:val="0"/>
            <w:webHidden/>
          </w:rPr>
          <w:instrText xml:space="preserve"> PAGEREF _Toc178072467 \h </w:instrText>
        </w:r>
        <w:r w:rsidR="00F54FB0" w:rsidRPr="006776F4">
          <w:rPr>
            <w:noProof w:val="0"/>
            <w:webHidden/>
          </w:rPr>
        </w:r>
        <w:r w:rsidR="00F54FB0" w:rsidRPr="006776F4">
          <w:rPr>
            <w:noProof w:val="0"/>
            <w:webHidden/>
          </w:rPr>
          <w:fldChar w:fldCharType="separate"/>
        </w:r>
        <w:r w:rsidR="00F54FB0" w:rsidRPr="006776F4">
          <w:rPr>
            <w:noProof w:val="0"/>
            <w:webHidden/>
          </w:rPr>
          <w:t>2</w:t>
        </w:r>
        <w:r w:rsidR="00F54FB0" w:rsidRPr="006776F4">
          <w:rPr>
            <w:noProof w:val="0"/>
            <w:webHidden/>
          </w:rPr>
          <w:fldChar w:fldCharType="end"/>
        </w:r>
      </w:hyperlink>
    </w:p>
    <w:p w14:paraId="797679BC" w14:textId="77777777" w:rsidR="002B4D3E" w:rsidRPr="006776F4" w:rsidRDefault="00E644EB">
      <w:pPr>
        <w:pStyle w:val="TOC1"/>
        <w:rPr>
          <w:rFonts w:asciiTheme="minorHAnsi" w:eastAsiaTheme="minorEastAsia" w:hAnsiTheme="minorHAnsi" w:cstheme="minorBidi"/>
          <w:bCs w:val="0"/>
          <w:caps w:val="0"/>
          <w:noProof w:val="0"/>
          <w:kern w:val="2"/>
          <w:sz w:val="24"/>
          <w:szCs w:val="24"/>
          <w:lang w:eastAsia="en-GB"/>
          <w14:ligatures w14:val="standardContextual"/>
        </w:rPr>
      </w:pPr>
      <w:hyperlink w:anchor="_Toc178072468" w:history="1">
        <w:r w:rsidR="00F54FB0" w:rsidRPr="006776F4">
          <w:rPr>
            <w:rStyle w:val="Hyperlink"/>
            <w:noProof w:val="0"/>
          </w:rPr>
          <w:t>Evolución desde EAM/3</w:t>
        </w:r>
        <w:r w:rsidR="00F54FB0" w:rsidRPr="006776F4">
          <w:rPr>
            <w:noProof w:val="0"/>
            <w:webHidden/>
          </w:rPr>
          <w:tab/>
        </w:r>
        <w:r w:rsidR="00F54FB0" w:rsidRPr="006776F4">
          <w:rPr>
            <w:noProof w:val="0"/>
            <w:webHidden/>
          </w:rPr>
          <w:fldChar w:fldCharType="begin"/>
        </w:r>
        <w:r w:rsidR="00F54FB0" w:rsidRPr="006776F4">
          <w:rPr>
            <w:noProof w:val="0"/>
            <w:webHidden/>
          </w:rPr>
          <w:instrText xml:space="preserve"> PAGEREF _Toc178072468 \h </w:instrText>
        </w:r>
        <w:r w:rsidR="00F54FB0" w:rsidRPr="006776F4">
          <w:rPr>
            <w:noProof w:val="0"/>
            <w:webHidden/>
          </w:rPr>
        </w:r>
        <w:r w:rsidR="00F54FB0" w:rsidRPr="006776F4">
          <w:rPr>
            <w:noProof w:val="0"/>
            <w:webHidden/>
          </w:rPr>
          <w:fldChar w:fldCharType="separate"/>
        </w:r>
        <w:r w:rsidR="00F54FB0" w:rsidRPr="006776F4">
          <w:rPr>
            <w:noProof w:val="0"/>
            <w:webHidden/>
          </w:rPr>
          <w:t>2</w:t>
        </w:r>
        <w:r w:rsidR="00F54FB0" w:rsidRPr="006776F4">
          <w:rPr>
            <w:noProof w:val="0"/>
            <w:webHidden/>
          </w:rPr>
          <w:fldChar w:fldCharType="end"/>
        </w:r>
      </w:hyperlink>
    </w:p>
    <w:p w14:paraId="5129168F" w14:textId="77777777" w:rsidR="002B4D3E" w:rsidRPr="006776F4" w:rsidRDefault="00E644EB">
      <w:pPr>
        <w:pStyle w:val="TOC2"/>
        <w:rPr>
          <w:rFonts w:asciiTheme="minorHAnsi" w:eastAsiaTheme="minorEastAsia" w:hAnsiTheme="minorHAnsi" w:cstheme="minorBidi"/>
          <w:i w:val="0"/>
          <w:noProof w:val="0"/>
          <w:kern w:val="2"/>
          <w:sz w:val="24"/>
          <w:szCs w:val="24"/>
          <w:lang w:eastAsia="en-GB"/>
          <w14:ligatures w14:val="standardContextual"/>
        </w:rPr>
      </w:pPr>
      <w:hyperlink w:anchor="_Toc178072469" w:history="1">
        <w:r w:rsidR="00F54FB0" w:rsidRPr="006776F4">
          <w:rPr>
            <w:rStyle w:val="Hyperlink"/>
            <w:noProof w:val="0"/>
          </w:rPr>
          <w:t>Aceptación de las condiciones de uso</w:t>
        </w:r>
        <w:r w:rsidR="00F54FB0" w:rsidRPr="006776F4">
          <w:rPr>
            <w:noProof w:val="0"/>
            <w:webHidden/>
          </w:rPr>
          <w:tab/>
        </w:r>
        <w:r w:rsidR="00F54FB0" w:rsidRPr="006776F4">
          <w:rPr>
            <w:noProof w:val="0"/>
            <w:webHidden/>
          </w:rPr>
          <w:fldChar w:fldCharType="begin"/>
        </w:r>
        <w:r w:rsidR="00F54FB0" w:rsidRPr="006776F4">
          <w:rPr>
            <w:noProof w:val="0"/>
            <w:webHidden/>
          </w:rPr>
          <w:instrText xml:space="preserve"> PAGEREF _Toc178072469 \h </w:instrText>
        </w:r>
        <w:r w:rsidR="00F54FB0" w:rsidRPr="006776F4">
          <w:rPr>
            <w:noProof w:val="0"/>
            <w:webHidden/>
          </w:rPr>
        </w:r>
        <w:r w:rsidR="00F54FB0" w:rsidRPr="006776F4">
          <w:rPr>
            <w:noProof w:val="0"/>
            <w:webHidden/>
          </w:rPr>
          <w:fldChar w:fldCharType="separate"/>
        </w:r>
        <w:r w:rsidR="00F54FB0" w:rsidRPr="006776F4">
          <w:rPr>
            <w:noProof w:val="0"/>
            <w:webHidden/>
          </w:rPr>
          <w:t>2</w:t>
        </w:r>
        <w:r w:rsidR="00F54FB0" w:rsidRPr="006776F4">
          <w:rPr>
            <w:noProof w:val="0"/>
            <w:webHidden/>
          </w:rPr>
          <w:fldChar w:fldCharType="end"/>
        </w:r>
      </w:hyperlink>
    </w:p>
    <w:p w14:paraId="30535021" w14:textId="77777777" w:rsidR="003F6CF0" w:rsidRPr="006776F4" w:rsidRDefault="003F6CF0" w:rsidP="003F6CF0">
      <w:pPr>
        <w:rPr>
          <w:rFonts w:cs="Arial"/>
          <w:snapToGrid w:val="0"/>
        </w:rPr>
      </w:pPr>
      <w:r w:rsidRPr="006776F4">
        <w:rPr>
          <w:rFonts w:cs="Arial"/>
          <w:snapToGrid w:val="0"/>
        </w:rPr>
        <w:fldChar w:fldCharType="end"/>
      </w:r>
    </w:p>
    <w:p w14:paraId="0735D636" w14:textId="77777777" w:rsidR="003F6CF0" w:rsidRPr="006776F4" w:rsidRDefault="003F6CF0" w:rsidP="003F6CF0">
      <w:pPr>
        <w:rPr>
          <w:rFonts w:cs="Arial"/>
          <w:snapToGrid w:val="0"/>
        </w:rPr>
      </w:pPr>
    </w:p>
    <w:p w14:paraId="37678F63" w14:textId="77777777" w:rsidR="002B4D3E" w:rsidRPr="006776F4" w:rsidRDefault="00F54FB0">
      <w:pPr>
        <w:pStyle w:val="Heading1"/>
        <w:rPr>
          <w:lang w:val="es-ES_tradnl"/>
        </w:rPr>
      </w:pPr>
      <w:bookmarkStart w:id="0" w:name="_Toc178072465"/>
      <w:r w:rsidRPr="006776F4">
        <w:rPr>
          <w:lang w:val="es-ES_tradnl"/>
        </w:rPr>
        <w:t xml:space="preserve">Panorama de </w:t>
      </w:r>
      <w:r w:rsidRPr="006776F4">
        <w:rPr>
          <w:snapToGrid w:val="0"/>
          <w:lang w:val="es-ES_tradnl"/>
        </w:rPr>
        <w:t>UPOV E-PVP</w:t>
      </w:r>
      <w:bookmarkEnd w:id="0"/>
    </w:p>
    <w:p w14:paraId="1AF4A488" w14:textId="77777777" w:rsidR="003F6CF0" w:rsidRPr="006776F4" w:rsidRDefault="003F6CF0" w:rsidP="003F6CF0">
      <w:pPr>
        <w:rPr>
          <w:rFonts w:cs="Arial"/>
          <w:snapToGrid w:val="0"/>
        </w:rPr>
      </w:pPr>
    </w:p>
    <w:p w14:paraId="3658A789" w14:textId="40CB1230" w:rsidR="002B4D3E" w:rsidRPr="006776F4" w:rsidRDefault="00F54FB0">
      <w:pPr>
        <w:rPr>
          <w:rFonts w:cs="Arial"/>
          <w:snapToGrid w:val="0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</w:r>
      <w:r w:rsidRPr="006776F4">
        <w:rPr>
          <w:rFonts w:cs="Arial"/>
          <w:snapToGrid w:val="0"/>
        </w:rPr>
        <w:t xml:space="preserve">El objetivo de </w:t>
      </w:r>
      <w:r w:rsidR="00DD761B">
        <w:rPr>
          <w:rFonts w:cs="Arial"/>
          <w:snapToGrid w:val="0"/>
        </w:rPr>
        <w:t>UPOV e</w:t>
      </w:r>
      <w:r w:rsidR="00DD761B">
        <w:rPr>
          <w:rFonts w:cs="Arial"/>
          <w:snapToGrid w:val="0"/>
        </w:rPr>
        <w:noBreakHyphen/>
        <w:t>PVP</w:t>
      </w:r>
      <w:r w:rsidRPr="006776F4">
        <w:rPr>
          <w:rFonts w:cs="Arial"/>
          <w:snapToGrid w:val="0"/>
        </w:rPr>
        <w:t xml:space="preserve"> es proporcionar una asistencia coherente y completa en la aplicación del sistema de la UPOV de protección de las obtenciones vegetales, del que algunos o todos los componentes pueden ser utilizados por los miembros de la UPOV, según proceda.  </w:t>
      </w:r>
      <w:r w:rsidR="00DD761B">
        <w:rPr>
          <w:rFonts w:cs="Arial"/>
          <w:snapToGrid w:val="0"/>
        </w:rPr>
        <w:t>UPOV e</w:t>
      </w:r>
      <w:r w:rsidR="00DD761B">
        <w:rPr>
          <w:rFonts w:cs="Arial"/>
          <w:snapToGrid w:val="0"/>
        </w:rPr>
        <w:noBreakHyphen/>
        <w:t>PVP</w:t>
      </w:r>
      <w:r w:rsidRPr="006776F4">
        <w:rPr>
          <w:rFonts w:cs="Arial"/>
          <w:snapToGrid w:val="0"/>
        </w:rPr>
        <w:t xml:space="preserve"> comprende los siguientes paquetes de componentes:</w:t>
      </w:r>
    </w:p>
    <w:p w14:paraId="021FFA1B" w14:textId="77777777" w:rsidR="003F6CF0" w:rsidRPr="006776F4" w:rsidRDefault="003F6CF0" w:rsidP="003F6CF0">
      <w:pPr>
        <w:rPr>
          <w:rFonts w:cs="Arial"/>
          <w:snapToGrid w:val="0"/>
        </w:rPr>
      </w:pPr>
    </w:p>
    <w:p w14:paraId="1FCA8E4A" w14:textId="77777777" w:rsidR="002B4D3E" w:rsidRPr="006776F4" w:rsidRDefault="00F54FB0">
      <w:pPr>
        <w:pStyle w:val="ListParagraph"/>
        <w:keepNext/>
        <w:numPr>
          <w:ilvl w:val="0"/>
          <w:numId w:val="1"/>
        </w:numPr>
        <w:ind w:left="851" w:hanging="284"/>
        <w:rPr>
          <w:rFonts w:ascii="Arial" w:hAnsi="Arial" w:cs="Arial"/>
          <w:snapToGrid w:val="0"/>
          <w:sz w:val="20"/>
          <w:szCs w:val="20"/>
          <w:lang w:val="es-ES_tradnl"/>
        </w:rPr>
      </w:pPr>
      <w:bookmarkStart w:id="1" w:name="_Hlk147923548"/>
      <w:r w:rsidRPr="006776F4">
        <w:rPr>
          <w:rFonts w:ascii="Arial" w:hAnsi="Arial" w:cs="Arial"/>
          <w:snapToGrid w:val="0"/>
          <w:sz w:val="20"/>
          <w:szCs w:val="20"/>
          <w:lang w:val="es-ES_tradnl"/>
        </w:rPr>
        <w:t>UPOV PRISMA: herramienta de solicitud en línea (véase el documento EAM/4/3);</w:t>
      </w:r>
    </w:p>
    <w:p w14:paraId="38C1745E" w14:textId="12B9E38F" w:rsidR="002B4D3E" w:rsidRPr="006776F4" w:rsidRDefault="00F54FB0">
      <w:pPr>
        <w:pStyle w:val="ListParagraph"/>
        <w:numPr>
          <w:ilvl w:val="0"/>
          <w:numId w:val="1"/>
        </w:numPr>
        <w:ind w:left="851" w:hanging="284"/>
        <w:rPr>
          <w:rFonts w:ascii="Arial" w:hAnsi="Arial"/>
          <w:sz w:val="20"/>
          <w:lang w:val="es-ES_tradnl"/>
        </w:rPr>
      </w:pPr>
      <w:r w:rsidRPr="006776F4">
        <w:rPr>
          <w:rFonts w:ascii="Arial" w:hAnsi="Arial"/>
          <w:sz w:val="20"/>
          <w:lang w:val="es-ES_tradnl"/>
        </w:rPr>
        <w:t xml:space="preserve">Módulo de administración </w:t>
      </w:r>
      <w:r w:rsidR="00DD761B">
        <w:rPr>
          <w:rFonts w:ascii="Arial" w:hAnsi="Arial"/>
          <w:sz w:val="20"/>
          <w:lang w:val="es-ES_tradnl"/>
        </w:rPr>
        <w:t>UPOV e</w:t>
      </w:r>
      <w:r w:rsidR="00DD761B">
        <w:rPr>
          <w:rFonts w:ascii="Arial" w:hAnsi="Arial"/>
          <w:sz w:val="20"/>
          <w:lang w:val="es-ES_tradnl"/>
        </w:rPr>
        <w:noBreakHyphen/>
        <w:t>PVP</w:t>
      </w:r>
      <w:r w:rsidRPr="006776F4">
        <w:rPr>
          <w:rFonts w:ascii="Arial" w:hAnsi="Arial"/>
          <w:sz w:val="20"/>
          <w:lang w:val="es-ES_tradnl"/>
        </w:rPr>
        <w:t xml:space="preserve"> </w:t>
      </w:r>
      <w:r w:rsidRPr="006776F4">
        <w:rPr>
          <w:rFonts w:ascii="Arial" w:hAnsi="Arial" w:cs="Arial"/>
          <w:snapToGrid w:val="0"/>
          <w:sz w:val="20"/>
          <w:szCs w:val="20"/>
          <w:lang w:val="es-ES_tradnl"/>
        </w:rPr>
        <w:t>(véase el documento EAM/4/4</w:t>
      </w:r>
      <w:r w:rsidRPr="006776F4">
        <w:rPr>
          <w:rFonts w:ascii="Arial" w:hAnsi="Arial"/>
          <w:color w:val="333333"/>
          <w:sz w:val="20"/>
          <w:shd w:val="clear" w:color="auto" w:fill="FFFFFF"/>
          <w:lang w:val="es-ES_tradnl"/>
        </w:rPr>
        <w:t>) para las oficinas de PVV</w:t>
      </w:r>
      <w:r w:rsidR="00DD761B">
        <w:rPr>
          <w:rFonts w:ascii="Arial" w:hAnsi="Arial"/>
          <w:color w:val="333333"/>
          <w:sz w:val="20"/>
          <w:shd w:val="clear" w:color="auto" w:fill="FFFFFF"/>
          <w:lang w:val="es-ES_tradnl"/>
        </w:rPr>
        <w:t xml:space="preserve"> para</w:t>
      </w:r>
      <w:r w:rsidRPr="006776F4">
        <w:rPr>
          <w:rFonts w:ascii="Arial" w:hAnsi="Arial"/>
          <w:color w:val="333333"/>
          <w:sz w:val="20"/>
          <w:shd w:val="clear" w:color="auto" w:fill="FFFFFF"/>
          <w:lang w:val="es-ES_tradnl"/>
        </w:rPr>
        <w:t>:</w:t>
      </w:r>
    </w:p>
    <w:p w14:paraId="709A0F90" w14:textId="6E62D26A" w:rsidR="002B4D3E" w:rsidRPr="006776F4" w:rsidRDefault="00F54FB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134" w:hanging="284"/>
        <w:rPr>
          <w:rFonts w:ascii="Arial" w:hAnsi="Arial" w:cs="Arial"/>
          <w:color w:val="333333"/>
          <w:sz w:val="20"/>
          <w:szCs w:val="20"/>
          <w:lang w:val="es-ES_tradnl"/>
        </w:rPr>
      </w:pPr>
      <w:r w:rsidRPr="006776F4">
        <w:rPr>
          <w:rFonts w:ascii="Arial" w:hAnsi="Arial"/>
          <w:color w:val="333333"/>
          <w:sz w:val="20"/>
          <w:lang w:val="es-ES_tradnl"/>
        </w:rPr>
        <w:t>administrar las solicitudes/</w:t>
      </w:r>
      <w:r w:rsidR="00DD761B">
        <w:rPr>
          <w:rFonts w:ascii="Arial" w:hAnsi="Arial"/>
          <w:color w:val="333333"/>
          <w:sz w:val="20"/>
          <w:lang w:val="es-ES_tradnl"/>
        </w:rPr>
        <w:t>concesiones</w:t>
      </w:r>
      <w:r w:rsidRPr="006776F4">
        <w:rPr>
          <w:rFonts w:ascii="Arial" w:hAnsi="Arial" w:cs="Arial"/>
          <w:color w:val="333333"/>
          <w:sz w:val="20"/>
          <w:szCs w:val="20"/>
          <w:lang w:val="es-ES_tradnl"/>
        </w:rPr>
        <w:t>,</w:t>
      </w:r>
    </w:p>
    <w:p w14:paraId="61540A36" w14:textId="77777777" w:rsidR="002B4D3E" w:rsidRPr="006776F4" w:rsidRDefault="00F54FB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134" w:hanging="284"/>
        <w:rPr>
          <w:rFonts w:ascii="Arial" w:hAnsi="Arial"/>
          <w:color w:val="333333"/>
          <w:sz w:val="20"/>
          <w:lang w:val="es-ES_tradnl"/>
        </w:rPr>
      </w:pPr>
      <w:r w:rsidRPr="006776F4">
        <w:rPr>
          <w:rFonts w:ascii="Arial" w:hAnsi="Arial"/>
          <w:color w:val="333333"/>
          <w:sz w:val="20"/>
          <w:lang w:val="es-ES_tradnl"/>
        </w:rPr>
        <w:t>comunicarse con los solicitantes/titulares,</w:t>
      </w:r>
    </w:p>
    <w:p w14:paraId="7018A00B" w14:textId="77777777" w:rsidR="002B4D3E" w:rsidRPr="006776F4" w:rsidRDefault="00F54FB0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ind w:left="1134" w:hanging="284"/>
        <w:rPr>
          <w:rFonts w:ascii="Arial" w:hAnsi="Arial"/>
          <w:color w:val="333333"/>
          <w:sz w:val="20"/>
          <w:lang w:val="es-ES_tradnl"/>
        </w:rPr>
      </w:pPr>
      <w:r w:rsidRPr="006776F4">
        <w:rPr>
          <w:rFonts w:ascii="Arial" w:hAnsi="Arial"/>
          <w:color w:val="333333"/>
          <w:sz w:val="20"/>
          <w:lang w:val="es-ES_tradnl"/>
        </w:rPr>
        <w:lastRenderedPageBreak/>
        <w:t xml:space="preserve">publicar los datos PVP en la publicación de </w:t>
      </w:r>
      <w:r w:rsidRPr="006776F4">
        <w:rPr>
          <w:rFonts w:ascii="Arial" w:hAnsi="Arial" w:cs="Arial"/>
          <w:color w:val="333333"/>
          <w:sz w:val="20"/>
          <w:szCs w:val="20"/>
          <w:lang w:val="es-ES_tradnl"/>
        </w:rPr>
        <w:t xml:space="preserve">la oficina </w:t>
      </w:r>
      <w:r w:rsidRPr="006776F4">
        <w:rPr>
          <w:rFonts w:ascii="Arial" w:hAnsi="Arial"/>
          <w:color w:val="333333"/>
          <w:sz w:val="20"/>
          <w:lang w:val="es-ES_tradnl"/>
        </w:rPr>
        <w:t>PVP y en la base de datos PLUTO</w:t>
      </w:r>
      <w:r w:rsidRPr="006776F4">
        <w:rPr>
          <w:rFonts w:ascii="Arial" w:hAnsi="Arial" w:cs="Arial"/>
          <w:color w:val="333333"/>
          <w:sz w:val="20"/>
          <w:szCs w:val="20"/>
          <w:lang w:val="es-ES_tradnl"/>
        </w:rPr>
        <w:t>;</w:t>
      </w:r>
    </w:p>
    <w:p w14:paraId="7BC0AB72" w14:textId="48D06C73" w:rsidR="002B4D3E" w:rsidRPr="006776F4" w:rsidRDefault="00F54FB0">
      <w:pPr>
        <w:pStyle w:val="ListParagraph"/>
        <w:keepNext/>
        <w:numPr>
          <w:ilvl w:val="0"/>
          <w:numId w:val="1"/>
        </w:numPr>
        <w:ind w:left="851" w:hanging="284"/>
        <w:rPr>
          <w:rFonts w:ascii="Arial" w:hAnsi="Arial" w:cs="Arial"/>
          <w:snapToGrid w:val="0"/>
          <w:sz w:val="20"/>
          <w:szCs w:val="20"/>
          <w:lang w:val="es-ES_tradnl"/>
        </w:rPr>
      </w:pPr>
      <w:r w:rsidRPr="006776F4">
        <w:rPr>
          <w:rFonts w:ascii="Arial" w:hAnsi="Arial" w:cs="Arial"/>
          <w:snapToGrid w:val="0"/>
          <w:sz w:val="20"/>
          <w:szCs w:val="20"/>
          <w:lang w:val="es-ES_tradnl"/>
        </w:rPr>
        <w:t xml:space="preserve">Módulo de intercambio de informes DHE </w:t>
      </w:r>
      <w:r w:rsidR="00DD761B">
        <w:rPr>
          <w:rFonts w:ascii="Arial" w:hAnsi="Arial" w:cs="Arial"/>
          <w:snapToGrid w:val="0"/>
          <w:sz w:val="20"/>
          <w:szCs w:val="20"/>
          <w:lang w:val="es-ES_tradnl"/>
        </w:rPr>
        <w:t>UPOV e</w:t>
      </w:r>
      <w:r w:rsidR="00DD761B">
        <w:rPr>
          <w:rFonts w:ascii="Arial" w:hAnsi="Arial" w:cs="Arial"/>
          <w:snapToGrid w:val="0"/>
          <w:sz w:val="20"/>
          <w:szCs w:val="20"/>
          <w:lang w:val="es-ES_tradnl"/>
        </w:rPr>
        <w:noBreakHyphen/>
        <w:t>PVP</w:t>
      </w:r>
      <w:r w:rsidRPr="006776F4">
        <w:rPr>
          <w:rFonts w:ascii="Arial" w:hAnsi="Arial" w:cs="Arial"/>
          <w:snapToGrid w:val="0"/>
          <w:sz w:val="20"/>
          <w:szCs w:val="20"/>
          <w:lang w:val="es-ES_tradnl"/>
        </w:rPr>
        <w:t xml:space="preserve">: </w:t>
      </w:r>
      <w:r w:rsidRPr="006776F4">
        <w:rPr>
          <w:rFonts w:ascii="Arial" w:hAnsi="Arial"/>
          <w:color w:val="333333"/>
          <w:sz w:val="20"/>
          <w:shd w:val="clear" w:color="auto" w:fill="FFFFFF"/>
          <w:lang w:val="es-ES_tradnl"/>
        </w:rPr>
        <w:t>para que las oficinas de protección de las obtenciones vegetales cooperen con otras oficinas de protección de las obtenciones vegetales en el examen de la distinción, la homogeneidad y la estabilidad (DHE</w:t>
      </w:r>
      <w:r w:rsidRPr="006776F4">
        <w:rPr>
          <w:rFonts w:ascii="Arial" w:hAnsi="Arial" w:cs="Arial"/>
          <w:snapToGrid w:val="0"/>
          <w:sz w:val="20"/>
          <w:szCs w:val="20"/>
          <w:lang w:val="es-ES_tradnl"/>
        </w:rPr>
        <w:t>) (véase el documento EAM/4/5);</w:t>
      </w:r>
    </w:p>
    <w:p w14:paraId="297E3285" w14:textId="77777777" w:rsidR="002B4D3E" w:rsidRPr="006776F4" w:rsidRDefault="00F54FB0">
      <w:pPr>
        <w:pStyle w:val="ListParagraph"/>
        <w:numPr>
          <w:ilvl w:val="0"/>
          <w:numId w:val="1"/>
        </w:numPr>
        <w:ind w:left="851" w:hanging="284"/>
        <w:rPr>
          <w:rFonts w:ascii="Arial" w:hAnsi="Arial" w:cs="Arial"/>
          <w:snapToGrid w:val="0"/>
          <w:sz w:val="20"/>
          <w:szCs w:val="20"/>
          <w:lang w:val="es-ES_tradnl"/>
        </w:rPr>
      </w:pPr>
      <w:r w:rsidRPr="006776F4">
        <w:rPr>
          <w:rFonts w:ascii="Arial" w:hAnsi="Arial" w:cs="Arial"/>
          <w:snapToGrid w:val="0"/>
          <w:sz w:val="20"/>
          <w:szCs w:val="20"/>
          <w:lang w:val="es-ES_tradnl"/>
        </w:rPr>
        <w:t>Base de datos PLUTO - contiene información y una herramienta de búsqueda sobre denominaciones de variedades.</w:t>
      </w:r>
    </w:p>
    <w:p w14:paraId="6964E6C4" w14:textId="77777777" w:rsidR="003F6CF0" w:rsidRPr="006776F4" w:rsidRDefault="003F6CF0" w:rsidP="003F6CF0">
      <w:pPr>
        <w:rPr>
          <w:snapToGrid w:val="0"/>
        </w:rPr>
      </w:pPr>
    </w:p>
    <w:bookmarkEnd w:id="1"/>
    <w:p w14:paraId="5EF5CDDC" w14:textId="0C5A594D" w:rsidR="002B4D3E" w:rsidRPr="006776F4" w:rsidRDefault="00F54FB0">
      <w:pPr>
        <w:pStyle w:val="ListParagraph"/>
        <w:keepLines/>
        <w:ind w:left="0"/>
        <w:jc w:val="both"/>
        <w:rPr>
          <w:rFonts w:ascii="Arial" w:hAnsi="Arial"/>
          <w:color w:val="000000"/>
          <w:sz w:val="20"/>
          <w:lang w:val="es-ES_tradnl"/>
        </w:rPr>
      </w:pPr>
      <w:r w:rsidRPr="006776F4">
        <w:rPr>
          <w:rFonts w:ascii="Arial" w:hAnsi="Arial"/>
          <w:color w:val="000000"/>
          <w:sz w:val="20"/>
          <w:lang w:val="es-ES_tradnl"/>
        </w:rPr>
        <w:fldChar w:fldCharType="begin"/>
      </w:r>
      <w:r w:rsidRPr="006776F4">
        <w:rPr>
          <w:rFonts w:ascii="Arial" w:hAnsi="Arial"/>
          <w:color w:val="000000"/>
          <w:sz w:val="20"/>
          <w:lang w:val="es-ES_tradnl"/>
        </w:rPr>
        <w:instrText xml:space="preserve"> AUTONUM  </w:instrText>
      </w:r>
      <w:r w:rsidRPr="006776F4">
        <w:rPr>
          <w:rFonts w:ascii="Arial" w:hAnsi="Arial"/>
          <w:color w:val="000000"/>
          <w:sz w:val="20"/>
          <w:lang w:val="es-ES_tradnl"/>
        </w:rPr>
        <w:fldChar w:fldCharType="end"/>
      </w:r>
      <w:r w:rsidRPr="006776F4">
        <w:rPr>
          <w:rFonts w:ascii="Arial" w:hAnsi="Arial"/>
          <w:color w:val="000000"/>
          <w:sz w:val="20"/>
          <w:lang w:val="es-ES_tradnl"/>
        </w:rPr>
        <w:tab/>
      </w:r>
      <w:r w:rsidR="00751910" w:rsidRPr="006776F4">
        <w:rPr>
          <w:rFonts w:ascii="Arial" w:hAnsi="Arial" w:cs="Arial"/>
          <w:color w:val="000000"/>
          <w:sz w:val="20"/>
          <w:lang w:val="es-ES_tradnl"/>
        </w:rPr>
        <w:t xml:space="preserve">La propuesta </w:t>
      </w:r>
      <w:r w:rsidR="00111E02" w:rsidRPr="006776F4">
        <w:rPr>
          <w:rFonts w:ascii="Arial" w:hAnsi="Arial" w:cs="Arial"/>
          <w:color w:val="000000"/>
          <w:sz w:val="20"/>
          <w:lang w:val="es-ES_tradnl"/>
        </w:rPr>
        <w:t xml:space="preserve">de proporcionar acceso a la plataforma </w:t>
      </w:r>
      <w:r w:rsidR="00DD761B">
        <w:rPr>
          <w:rFonts w:ascii="Arial" w:hAnsi="Arial" w:cs="Arial"/>
          <w:color w:val="000000"/>
          <w:sz w:val="20"/>
          <w:lang w:val="es-ES_tradnl"/>
        </w:rPr>
        <w:t>UPOV e</w:t>
      </w:r>
      <w:r w:rsidR="00DD761B">
        <w:rPr>
          <w:rFonts w:ascii="Arial" w:hAnsi="Arial" w:cs="Arial"/>
          <w:color w:val="000000"/>
          <w:sz w:val="20"/>
          <w:lang w:val="es-ES_tradnl"/>
        </w:rPr>
        <w:noBreakHyphen/>
        <w:t>PVP</w:t>
      </w:r>
      <w:r w:rsidR="00111E02" w:rsidRPr="006776F4">
        <w:rPr>
          <w:rFonts w:ascii="Arial" w:hAnsi="Arial" w:cs="Arial"/>
          <w:color w:val="000000"/>
          <w:sz w:val="20"/>
          <w:lang w:val="es-ES_tradnl"/>
        </w:rPr>
        <w:t xml:space="preserve"> durante un período de prueba de tres años</w:t>
      </w:r>
      <w:r w:rsidR="00FC0D05" w:rsidRPr="006776F4">
        <w:rPr>
          <w:rFonts w:ascii="Arial" w:hAnsi="Arial" w:cs="Arial"/>
          <w:color w:val="000000"/>
          <w:sz w:val="20"/>
          <w:lang w:val="es-ES_tradnl"/>
        </w:rPr>
        <w:t xml:space="preserve">, a los </w:t>
      </w:r>
      <w:r w:rsidR="00751910" w:rsidRPr="006776F4">
        <w:rPr>
          <w:rFonts w:ascii="Arial" w:hAnsi="Arial" w:cs="Arial"/>
          <w:color w:val="000000"/>
          <w:sz w:val="20"/>
          <w:lang w:val="es-ES_tradnl"/>
        </w:rPr>
        <w:t xml:space="preserve">futuros </w:t>
      </w:r>
      <w:r w:rsidR="00111E02" w:rsidRPr="006776F4">
        <w:rPr>
          <w:rFonts w:ascii="Arial" w:hAnsi="Arial" w:cs="Arial"/>
          <w:color w:val="000000"/>
          <w:sz w:val="20"/>
          <w:lang w:val="es-ES_tradnl"/>
        </w:rPr>
        <w:t>miembros de la UPOV que ya hayan recibido un dictamen positivo del Consejo de la</w:t>
      </w:r>
      <w:r w:rsidR="00DD761B">
        <w:rPr>
          <w:rFonts w:ascii="Arial" w:hAnsi="Arial" w:cs="Arial"/>
          <w:color w:val="000000"/>
          <w:sz w:val="20"/>
          <w:lang w:val="es-ES_tradnl"/>
        </w:rPr>
        <w:t> </w:t>
      </w:r>
      <w:r w:rsidR="00111E02" w:rsidRPr="006776F4">
        <w:rPr>
          <w:rFonts w:ascii="Arial" w:hAnsi="Arial" w:cs="Arial"/>
          <w:color w:val="000000"/>
          <w:sz w:val="20"/>
          <w:lang w:val="es-ES_tradnl"/>
        </w:rPr>
        <w:t xml:space="preserve">UPOV sobre la conformidad de su </w:t>
      </w:r>
      <w:r w:rsidR="00751910" w:rsidRPr="006776F4">
        <w:rPr>
          <w:rFonts w:ascii="Arial" w:hAnsi="Arial" w:cs="Arial"/>
          <w:color w:val="000000"/>
          <w:sz w:val="20"/>
          <w:lang w:val="es-ES_tradnl"/>
        </w:rPr>
        <w:t xml:space="preserve">legislación </w:t>
      </w:r>
      <w:r w:rsidR="00111E02" w:rsidRPr="006776F4">
        <w:rPr>
          <w:rFonts w:ascii="Arial" w:hAnsi="Arial" w:cs="Arial"/>
          <w:color w:val="000000"/>
          <w:sz w:val="20"/>
          <w:lang w:val="es-ES_tradnl"/>
        </w:rPr>
        <w:t>con el Convenio de la UPOV</w:t>
      </w:r>
      <w:r w:rsidR="00FC0D05" w:rsidRPr="006776F4">
        <w:rPr>
          <w:rFonts w:ascii="Arial" w:hAnsi="Arial" w:cs="Arial"/>
          <w:color w:val="000000"/>
          <w:sz w:val="20"/>
          <w:lang w:val="es-ES_tradnl"/>
        </w:rPr>
        <w:t>,</w:t>
      </w:r>
      <w:bookmarkStart w:id="2" w:name="_Hlk178009192"/>
      <w:r w:rsidR="00751910" w:rsidRPr="006776F4">
        <w:rPr>
          <w:rFonts w:ascii="Arial" w:hAnsi="Arial"/>
          <w:color w:val="000000"/>
          <w:sz w:val="20"/>
          <w:lang w:val="es-ES_tradnl"/>
        </w:rPr>
        <w:t xml:space="preserve"> sería examinada por el Comité Consultivo y el Consejo durante sus sesiones de octubre de 2024 .</w:t>
      </w:r>
      <w:bookmarkEnd w:id="2"/>
    </w:p>
    <w:p w14:paraId="16E756E7" w14:textId="77777777" w:rsidR="003F6CF0" w:rsidRPr="006776F4" w:rsidRDefault="003F6CF0" w:rsidP="003F6CF0">
      <w:pPr>
        <w:rPr>
          <w:rFonts w:cs="Arial"/>
          <w:snapToGrid w:val="0"/>
        </w:rPr>
      </w:pPr>
    </w:p>
    <w:p w14:paraId="43FD9790" w14:textId="77777777" w:rsidR="003F6CF0" w:rsidRPr="006776F4" w:rsidRDefault="003F6CF0" w:rsidP="003F6CF0">
      <w:pPr>
        <w:rPr>
          <w:rFonts w:cs="Arial"/>
          <w:snapToGrid w:val="0"/>
        </w:rPr>
      </w:pPr>
    </w:p>
    <w:p w14:paraId="72AC3944" w14:textId="2A6DEFE7" w:rsidR="002B4D3E" w:rsidRPr="006776F4" w:rsidRDefault="00F54FB0">
      <w:pPr>
        <w:pStyle w:val="Heading1"/>
        <w:rPr>
          <w:lang w:val="es-ES_tradnl"/>
        </w:rPr>
      </w:pPr>
      <w:bookmarkStart w:id="3" w:name="_Toc178072466"/>
      <w:r w:rsidRPr="006776F4">
        <w:rPr>
          <w:lang w:val="es-ES_tradnl"/>
        </w:rPr>
        <w:t xml:space="preserve">Utilización </w:t>
      </w:r>
      <w:r w:rsidRPr="006776F4">
        <w:rPr>
          <w:caps w:val="0"/>
          <w:lang w:val="es-ES_tradnl"/>
        </w:rPr>
        <w:t xml:space="preserve">del </w:t>
      </w:r>
      <w:r w:rsidR="00DD761B">
        <w:rPr>
          <w:lang w:val="es-ES_tradnl"/>
        </w:rPr>
        <w:t>UPOV e</w:t>
      </w:r>
      <w:r w:rsidR="00DD761B">
        <w:rPr>
          <w:lang w:val="es-ES_tradnl"/>
        </w:rPr>
        <w:noBreakHyphen/>
        <w:t>PVP</w:t>
      </w:r>
      <w:bookmarkEnd w:id="3"/>
    </w:p>
    <w:p w14:paraId="541DCA42" w14:textId="77777777" w:rsidR="003F6CF0" w:rsidRPr="006776F4" w:rsidRDefault="003F6CF0" w:rsidP="003F6CF0">
      <w:pPr>
        <w:keepNext/>
        <w:rPr>
          <w:rFonts w:cs="Arial"/>
        </w:rPr>
      </w:pPr>
    </w:p>
    <w:p w14:paraId="15E516D4" w14:textId="25D9C8B5" w:rsidR="002B4D3E" w:rsidRPr="006776F4" w:rsidRDefault="00F54FB0">
      <w:pPr>
        <w:rPr>
          <w:rFonts w:cs="Arial"/>
          <w:shd w:val="clear" w:color="auto" w:fill="FFFFFF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</w:r>
      <w:r w:rsidR="00DD761B">
        <w:rPr>
          <w:rFonts w:cs="Arial"/>
          <w:color w:val="000000"/>
        </w:rPr>
        <w:t>UPOV e</w:t>
      </w:r>
      <w:r w:rsidR="00DD761B">
        <w:rPr>
          <w:rFonts w:cs="Arial"/>
          <w:color w:val="000000"/>
        </w:rPr>
        <w:noBreakHyphen/>
        <w:t>PVP</w:t>
      </w:r>
      <w:r w:rsidRPr="006776F4">
        <w:rPr>
          <w:rFonts w:cs="Arial"/>
          <w:color w:val="000000"/>
        </w:rPr>
        <w:t xml:space="preserve"> se puso en marcha el 28 de septiembre de 2023</w:t>
      </w:r>
      <w:r w:rsidRPr="006776F4">
        <w:rPr>
          <w:rFonts w:cs="Arial"/>
          <w:shd w:val="clear" w:color="auto" w:fill="FFFFFF"/>
        </w:rPr>
        <w:t xml:space="preserve">.  Viet </w:t>
      </w:r>
      <w:proofErr w:type="spellStart"/>
      <w:r w:rsidRPr="006776F4">
        <w:rPr>
          <w:rFonts w:cs="Arial"/>
          <w:shd w:val="clear" w:color="auto" w:fill="FFFFFF"/>
        </w:rPr>
        <w:t>Nam</w:t>
      </w:r>
      <w:proofErr w:type="spellEnd"/>
      <w:r w:rsidRPr="006776F4">
        <w:rPr>
          <w:rFonts w:cs="Arial"/>
          <w:shd w:val="clear" w:color="auto" w:fill="FFFFFF"/>
        </w:rPr>
        <w:t xml:space="preserve"> fue el primer miembro de la UPOV </w:t>
      </w:r>
      <w:r w:rsidR="00F2467E" w:rsidRPr="006776F4">
        <w:rPr>
          <w:rFonts w:cs="Arial"/>
          <w:shd w:val="clear" w:color="auto" w:fill="FFFFFF"/>
        </w:rPr>
        <w:t xml:space="preserve">en empezar a </w:t>
      </w:r>
      <w:r w:rsidR="00945093" w:rsidRPr="006776F4">
        <w:rPr>
          <w:rFonts w:cs="Arial"/>
          <w:shd w:val="clear" w:color="auto" w:fill="FFFFFF"/>
        </w:rPr>
        <w:t xml:space="preserve">utilizar </w:t>
      </w:r>
      <w:r w:rsidRPr="006776F4">
        <w:rPr>
          <w:rFonts w:cs="Arial"/>
          <w:shd w:val="clear" w:color="auto" w:fill="FFFFFF"/>
        </w:rPr>
        <w:t xml:space="preserve">todos </w:t>
      </w:r>
      <w:r w:rsidR="00945093" w:rsidRPr="006776F4">
        <w:rPr>
          <w:rFonts w:cs="Arial"/>
          <w:shd w:val="clear" w:color="auto" w:fill="FFFFFF"/>
        </w:rPr>
        <w:t xml:space="preserve">los </w:t>
      </w:r>
      <w:r w:rsidRPr="006776F4">
        <w:rPr>
          <w:rFonts w:cs="Arial"/>
          <w:shd w:val="clear" w:color="auto" w:fill="FFFFFF"/>
        </w:rPr>
        <w:t xml:space="preserve">componentes </w:t>
      </w:r>
      <w:r w:rsidR="00945093" w:rsidRPr="006776F4">
        <w:rPr>
          <w:rFonts w:cs="Arial"/>
          <w:shd w:val="clear" w:color="auto" w:fill="FFFFFF"/>
        </w:rPr>
        <w:t xml:space="preserve">del </w:t>
      </w:r>
      <w:r w:rsidR="00DD761B">
        <w:rPr>
          <w:rFonts w:cs="Arial"/>
          <w:shd w:val="clear" w:color="auto" w:fill="FFFFFF"/>
        </w:rPr>
        <w:t>UPOV e</w:t>
      </w:r>
      <w:r w:rsidR="00DD761B">
        <w:rPr>
          <w:rFonts w:cs="Arial"/>
          <w:shd w:val="clear" w:color="auto" w:fill="FFFFFF"/>
        </w:rPr>
        <w:noBreakHyphen/>
        <w:t>PVP</w:t>
      </w:r>
      <w:r w:rsidRPr="006776F4">
        <w:rPr>
          <w:rFonts w:cs="Arial"/>
          <w:shd w:val="clear" w:color="auto" w:fill="FFFFFF"/>
        </w:rPr>
        <w:t>.</w:t>
      </w:r>
    </w:p>
    <w:p w14:paraId="10A9761F" w14:textId="77777777" w:rsidR="003F6CF0" w:rsidRPr="006776F4" w:rsidRDefault="003F6CF0" w:rsidP="003F6CF0">
      <w:pPr>
        <w:rPr>
          <w:rFonts w:cs="Arial"/>
          <w:shd w:val="clear" w:color="auto" w:fill="FFFFFF"/>
        </w:rPr>
      </w:pPr>
    </w:p>
    <w:p w14:paraId="50253217" w14:textId="7D038CD2" w:rsidR="002B4D3E" w:rsidRPr="006776F4" w:rsidRDefault="00F54FB0">
      <w:pPr>
        <w:rPr>
          <w:rFonts w:cs="Arial"/>
          <w:color w:val="000000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  <w:t xml:space="preserve">El 28 de noviembre de 2023, se presentó la primera solicitud mediante UPOV PRISMA al módulo </w:t>
      </w:r>
      <w:r w:rsidR="00DD761B">
        <w:rPr>
          <w:rFonts w:cs="Arial"/>
          <w:color w:val="000000"/>
        </w:rPr>
        <w:t>UPOV e</w:t>
      </w:r>
      <w:r w:rsidR="00DD761B">
        <w:rPr>
          <w:rFonts w:cs="Arial"/>
          <w:color w:val="000000"/>
        </w:rPr>
        <w:noBreakHyphen/>
        <w:t>PVP</w:t>
      </w:r>
      <w:r w:rsidRPr="006776F4">
        <w:rPr>
          <w:rFonts w:cs="Arial"/>
          <w:color w:val="000000"/>
        </w:rPr>
        <w:t xml:space="preserve"> </w:t>
      </w:r>
      <w:r w:rsidR="00111E02" w:rsidRPr="006776F4">
        <w:rPr>
          <w:rFonts w:cs="Arial"/>
          <w:color w:val="000000"/>
        </w:rPr>
        <w:t xml:space="preserve">Admin </w:t>
      </w:r>
      <w:r w:rsidRPr="006776F4">
        <w:rPr>
          <w:rFonts w:cs="Arial"/>
          <w:color w:val="000000"/>
        </w:rPr>
        <w:t xml:space="preserve">administrado por la Oficina de Protección de las Obtenciones Vegetales de Viet </w:t>
      </w:r>
      <w:proofErr w:type="spellStart"/>
      <w:r w:rsidRPr="006776F4">
        <w:rPr>
          <w:rFonts w:cs="Arial"/>
          <w:color w:val="000000"/>
        </w:rPr>
        <w:t>Nam</w:t>
      </w:r>
      <w:proofErr w:type="spellEnd"/>
      <w:r w:rsidRPr="006776F4">
        <w:rPr>
          <w:rFonts w:cs="Arial"/>
          <w:color w:val="000000"/>
        </w:rPr>
        <w:t xml:space="preserve">.  </w:t>
      </w:r>
      <w:r w:rsidR="002C2675" w:rsidRPr="006776F4">
        <w:rPr>
          <w:rFonts w:cs="Arial"/>
          <w:color w:val="000000"/>
        </w:rPr>
        <w:t xml:space="preserve">El </w:t>
      </w:r>
      <w:r w:rsidR="00F2467E" w:rsidRPr="006776F4">
        <w:rPr>
          <w:rFonts w:cs="Arial"/>
          <w:color w:val="000000"/>
        </w:rPr>
        <w:t xml:space="preserve">10 de septiembre </w:t>
      </w:r>
      <w:r w:rsidR="002C2675" w:rsidRPr="006776F4">
        <w:rPr>
          <w:rFonts w:cs="Arial"/>
          <w:color w:val="000000"/>
        </w:rPr>
        <w:t xml:space="preserve">de 2024, se transfirieron </w:t>
      </w:r>
      <w:r w:rsidR="00111E02" w:rsidRPr="006776F4">
        <w:rPr>
          <w:rFonts w:cs="Arial"/>
          <w:color w:val="000000"/>
        </w:rPr>
        <w:t xml:space="preserve">cuatro </w:t>
      </w:r>
      <w:r w:rsidR="002C2675" w:rsidRPr="006776F4">
        <w:rPr>
          <w:rFonts w:cs="Arial"/>
          <w:color w:val="000000"/>
        </w:rPr>
        <w:t xml:space="preserve">datos de solicitudes al módulo </w:t>
      </w:r>
      <w:r w:rsidR="00DD761B">
        <w:rPr>
          <w:rFonts w:cs="Arial"/>
          <w:color w:val="000000"/>
        </w:rPr>
        <w:t>UPOV e</w:t>
      </w:r>
      <w:r w:rsidR="00DD761B">
        <w:rPr>
          <w:rFonts w:cs="Arial"/>
          <w:color w:val="000000"/>
        </w:rPr>
        <w:noBreakHyphen/>
        <w:t>PVP</w:t>
      </w:r>
      <w:r w:rsidR="002C2675" w:rsidRPr="006776F4">
        <w:rPr>
          <w:rFonts w:cs="Arial"/>
          <w:color w:val="000000"/>
        </w:rPr>
        <w:t xml:space="preserve"> Admin mediante UPOV PRISMA:</w:t>
      </w:r>
    </w:p>
    <w:p w14:paraId="3DFF8A5A" w14:textId="77777777" w:rsidR="003F6CF0" w:rsidRPr="006776F4" w:rsidRDefault="003F6CF0" w:rsidP="003F6CF0">
      <w:pPr>
        <w:rPr>
          <w:rFonts w:cs="Arial"/>
          <w:i/>
          <w:iCs/>
          <w:color w:val="000000"/>
        </w:rPr>
      </w:pPr>
    </w:p>
    <w:p w14:paraId="0F6B6B0D" w14:textId="4AE39E0F" w:rsidR="002B4D3E" w:rsidRPr="006776F4" w:rsidRDefault="00F54FB0">
      <w:pPr>
        <w:rPr>
          <w:rFonts w:cs="Arial"/>
          <w:color w:val="000000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  <w:t xml:space="preserve">El 22 de diciembre de 2023, el Reino de los Países Bajos se convirtió en el segundo miembro de la UPOV que utiliza el módulo de intercambio de informes DHE </w:t>
      </w:r>
      <w:r w:rsidR="00DD761B">
        <w:rPr>
          <w:rFonts w:cs="Arial"/>
          <w:color w:val="000000"/>
        </w:rPr>
        <w:t>UPOV e</w:t>
      </w:r>
      <w:r w:rsidR="00DD761B">
        <w:rPr>
          <w:rFonts w:cs="Arial"/>
          <w:color w:val="000000"/>
        </w:rPr>
        <w:noBreakHyphen/>
        <w:t>PVP</w:t>
      </w:r>
      <w:r w:rsidRPr="006776F4">
        <w:rPr>
          <w:rFonts w:cs="Arial"/>
          <w:color w:val="000000"/>
        </w:rPr>
        <w:t>.</w:t>
      </w:r>
    </w:p>
    <w:p w14:paraId="26F688B9" w14:textId="77777777" w:rsidR="003F6CF0" w:rsidRPr="006776F4" w:rsidRDefault="003F6CF0" w:rsidP="003F6CF0">
      <w:pPr>
        <w:rPr>
          <w:rFonts w:cs="Arial"/>
          <w:color w:val="000000"/>
        </w:rPr>
      </w:pPr>
    </w:p>
    <w:p w14:paraId="5AE7E11F" w14:textId="68B25F86" w:rsidR="002B4D3E" w:rsidRPr="006776F4" w:rsidRDefault="00F54FB0">
      <w:pPr>
        <w:rPr>
          <w:rFonts w:cs="Arial"/>
          <w:color w:val="000000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  <w:t xml:space="preserve">Viet </w:t>
      </w:r>
      <w:proofErr w:type="spellStart"/>
      <w:r w:rsidRPr="006776F4">
        <w:rPr>
          <w:rFonts w:cs="Arial"/>
          <w:color w:val="000000"/>
        </w:rPr>
        <w:t>Nam</w:t>
      </w:r>
      <w:proofErr w:type="spellEnd"/>
      <w:r w:rsidRPr="006776F4">
        <w:rPr>
          <w:rFonts w:cs="Arial"/>
          <w:color w:val="000000"/>
        </w:rPr>
        <w:t xml:space="preserve"> solicitó un informe DHE del Reino de los Países Bajos el 24 de mayo de 2024, utilizando el módulo de intercambio de informes DHE del sistema </w:t>
      </w:r>
      <w:r w:rsidR="00DD761B">
        <w:rPr>
          <w:rFonts w:cs="Arial"/>
          <w:color w:val="000000"/>
        </w:rPr>
        <w:t>UPOV e</w:t>
      </w:r>
      <w:r w:rsidR="00DD761B">
        <w:rPr>
          <w:rFonts w:cs="Arial"/>
          <w:color w:val="000000"/>
        </w:rPr>
        <w:noBreakHyphen/>
        <w:t>PVP</w:t>
      </w:r>
      <w:r w:rsidRPr="006776F4">
        <w:rPr>
          <w:rFonts w:cs="Arial"/>
          <w:color w:val="000000"/>
        </w:rPr>
        <w:t>.</w:t>
      </w:r>
    </w:p>
    <w:p w14:paraId="0CB439C8" w14:textId="77777777" w:rsidR="002C2675" w:rsidRPr="006776F4" w:rsidRDefault="002C2675" w:rsidP="003F6CF0">
      <w:pPr>
        <w:rPr>
          <w:rFonts w:cs="Arial"/>
          <w:color w:val="000000"/>
        </w:rPr>
      </w:pPr>
    </w:p>
    <w:p w14:paraId="79196720" w14:textId="2457AAE8" w:rsidR="002B4D3E" w:rsidRPr="006776F4" w:rsidRDefault="00F54FB0">
      <w:pPr>
        <w:rPr>
          <w:rFonts w:cs="Arial"/>
          <w:color w:val="000000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  <w:t xml:space="preserve">El Reino de los Países Bajos aceptó la solicitud y cargó el informe el 3 de julio de 2024, utilizando el módulo de intercambio de informes DHE </w:t>
      </w:r>
      <w:r w:rsidR="00DD761B">
        <w:rPr>
          <w:rFonts w:cs="Arial"/>
          <w:color w:val="000000"/>
        </w:rPr>
        <w:t>UPOV e</w:t>
      </w:r>
      <w:r w:rsidR="00DD761B">
        <w:rPr>
          <w:rFonts w:cs="Arial"/>
          <w:color w:val="000000"/>
        </w:rPr>
        <w:noBreakHyphen/>
        <w:t>PVP</w:t>
      </w:r>
      <w:r w:rsidRPr="006776F4">
        <w:rPr>
          <w:rFonts w:cs="Arial"/>
          <w:color w:val="000000"/>
        </w:rPr>
        <w:t>.</w:t>
      </w:r>
    </w:p>
    <w:p w14:paraId="5E961CAD" w14:textId="77777777" w:rsidR="00723FD8" w:rsidRPr="006776F4" w:rsidRDefault="00723FD8" w:rsidP="002C2675">
      <w:pPr>
        <w:rPr>
          <w:rFonts w:cs="Arial"/>
          <w:color w:val="000000"/>
        </w:rPr>
      </w:pPr>
    </w:p>
    <w:p w14:paraId="3FD701F9" w14:textId="1F6BA2D9" w:rsidR="002B4D3E" w:rsidRPr="006776F4" w:rsidRDefault="00F54FB0">
      <w:pPr>
        <w:rPr>
          <w:rFonts w:cs="Arial"/>
          <w:color w:val="000000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  <w:t xml:space="preserve">Ghana </w:t>
      </w:r>
      <w:r w:rsidR="00945093" w:rsidRPr="006776F4">
        <w:rPr>
          <w:rFonts w:cs="Arial"/>
          <w:color w:val="000000"/>
        </w:rPr>
        <w:t xml:space="preserve">implantará </w:t>
      </w:r>
      <w:r w:rsidRPr="006776F4">
        <w:rPr>
          <w:rFonts w:cs="Arial"/>
          <w:color w:val="000000"/>
        </w:rPr>
        <w:t xml:space="preserve">el módulo </w:t>
      </w:r>
      <w:r w:rsidR="00DD761B">
        <w:rPr>
          <w:rFonts w:cs="Arial"/>
          <w:color w:val="000000"/>
        </w:rPr>
        <w:t xml:space="preserve">UPOV </w:t>
      </w:r>
      <w:r w:rsidRPr="006776F4">
        <w:rPr>
          <w:rFonts w:cs="Arial"/>
          <w:color w:val="000000"/>
        </w:rPr>
        <w:t xml:space="preserve">e-PVP </w:t>
      </w:r>
      <w:r w:rsidR="00945093" w:rsidRPr="006776F4">
        <w:rPr>
          <w:rFonts w:cs="Arial"/>
          <w:color w:val="000000"/>
        </w:rPr>
        <w:t>Admin</w:t>
      </w:r>
      <w:r w:rsidR="00DD761B">
        <w:rPr>
          <w:rFonts w:cs="Arial"/>
          <w:color w:val="000000"/>
        </w:rPr>
        <w:t xml:space="preserve"> </w:t>
      </w:r>
      <w:r w:rsidR="00F2467E" w:rsidRPr="006776F4">
        <w:rPr>
          <w:rFonts w:cs="Arial"/>
          <w:color w:val="000000"/>
        </w:rPr>
        <w:t xml:space="preserve">en octubre </w:t>
      </w:r>
      <w:r w:rsidRPr="006776F4">
        <w:rPr>
          <w:rFonts w:cs="Arial"/>
          <w:color w:val="000000"/>
        </w:rPr>
        <w:t xml:space="preserve">de 2024. </w:t>
      </w:r>
    </w:p>
    <w:p w14:paraId="3673813A" w14:textId="77777777" w:rsidR="00111E02" w:rsidRPr="006776F4" w:rsidRDefault="00111E02" w:rsidP="002C2675">
      <w:pPr>
        <w:rPr>
          <w:rFonts w:cs="Arial"/>
          <w:color w:val="000000"/>
        </w:rPr>
      </w:pPr>
    </w:p>
    <w:p w14:paraId="08316AC3" w14:textId="7F532EDA" w:rsidR="002B4D3E" w:rsidRPr="006776F4" w:rsidRDefault="00F54FB0">
      <w:pPr>
        <w:rPr>
          <w:rFonts w:cs="Arial"/>
          <w:color w:val="000000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  <w:t xml:space="preserve">Nueve miembros de la UPOV también se inscribieron para utilizar el módulo de intercambio de informes DHE, con lo que el número </w:t>
      </w:r>
      <w:r w:rsidR="00751910" w:rsidRPr="006776F4">
        <w:rPr>
          <w:rFonts w:cs="Arial"/>
          <w:color w:val="000000"/>
        </w:rPr>
        <w:t xml:space="preserve">de miembros </w:t>
      </w:r>
      <w:r w:rsidRPr="006776F4">
        <w:rPr>
          <w:rFonts w:cs="Arial"/>
          <w:color w:val="000000"/>
        </w:rPr>
        <w:t>que utilizan dicho módulo asciende a 11:</w:t>
      </w:r>
    </w:p>
    <w:p w14:paraId="6AD96266" w14:textId="77777777" w:rsidR="00111E02" w:rsidRPr="006776F4" w:rsidRDefault="00111E02" w:rsidP="00111E02">
      <w:pPr>
        <w:rPr>
          <w:rFonts w:cs="Arial"/>
          <w:color w:val="000000"/>
        </w:rPr>
      </w:pPr>
    </w:p>
    <w:p w14:paraId="30A0DFA9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Brasil</w:t>
      </w:r>
    </w:p>
    <w:p w14:paraId="26B132EF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Canadá</w:t>
      </w:r>
    </w:p>
    <w:p w14:paraId="76FBBACF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Unión Europea</w:t>
      </w:r>
    </w:p>
    <w:p w14:paraId="323A9C0C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Georgia</w:t>
      </w:r>
    </w:p>
    <w:p w14:paraId="0D815426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Ghana</w:t>
      </w:r>
    </w:p>
    <w:p w14:paraId="3585FCD6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Japón</w:t>
      </w:r>
    </w:p>
    <w:p w14:paraId="70417F12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Marruecos</w:t>
      </w:r>
    </w:p>
    <w:p w14:paraId="1BB4D3DF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Países Bajos (Reino de los)</w:t>
      </w:r>
    </w:p>
    <w:p w14:paraId="0330CF15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Nueva Zelandia</w:t>
      </w:r>
    </w:p>
    <w:p w14:paraId="02850D88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Estados Unidos de América</w:t>
      </w:r>
    </w:p>
    <w:p w14:paraId="4564D707" w14:textId="77777777" w:rsidR="002B4D3E" w:rsidRPr="006776F4" w:rsidRDefault="00F54FB0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0"/>
          <w:szCs w:val="20"/>
          <w:lang w:val="es-ES_tradnl"/>
        </w:rPr>
      </w:pPr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 xml:space="preserve">Viet </w:t>
      </w:r>
      <w:proofErr w:type="spellStart"/>
      <w:r w:rsidRPr="006776F4">
        <w:rPr>
          <w:rFonts w:ascii="Arial" w:hAnsi="Arial" w:cs="Arial"/>
          <w:color w:val="000000"/>
          <w:sz w:val="20"/>
          <w:szCs w:val="20"/>
          <w:lang w:val="es-ES_tradnl"/>
        </w:rPr>
        <w:t>Nam</w:t>
      </w:r>
      <w:proofErr w:type="spellEnd"/>
    </w:p>
    <w:p w14:paraId="4899EFFE" w14:textId="77777777" w:rsidR="003F6CF0" w:rsidRPr="006776F4" w:rsidRDefault="003F6CF0" w:rsidP="003F6CF0"/>
    <w:p w14:paraId="5498CE45" w14:textId="77777777" w:rsidR="00111E02" w:rsidRPr="006776F4" w:rsidRDefault="00111E02" w:rsidP="003F6CF0"/>
    <w:p w14:paraId="052E1598" w14:textId="1EF572D0" w:rsidR="002B4D3E" w:rsidRPr="006776F4" w:rsidRDefault="00F54FB0">
      <w:pPr>
        <w:pStyle w:val="Heading1"/>
        <w:rPr>
          <w:lang w:val="es-ES_tradnl"/>
        </w:rPr>
      </w:pPr>
      <w:bookmarkStart w:id="4" w:name="_Toc178072467"/>
      <w:r w:rsidRPr="006776F4">
        <w:rPr>
          <w:lang w:val="es-ES_tradnl"/>
        </w:rPr>
        <w:t xml:space="preserve">Financiación de </w:t>
      </w:r>
      <w:r w:rsidR="00DD761B">
        <w:rPr>
          <w:lang w:val="es-ES_tradnl"/>
        </w:rPr>
        <w:t>UPOV e</w:t>
      </w:r>
      <w:r w:rsidR="00DD761B">
        <w:rPr>
          <w:lang w:val="es-ES_tradnl"/>
        </w:rPr>
        <w:noBreakHyphen/>
        <w:t>PVP</w:t>
      </w:r>
      <w:bookmarkEnd w:id="4"/>
    </w:p>
    <w:p w14:paraId="53FF2A9B" w14:textId="77777777" w:rsidR="002C2675" w:rsidRPr="006776F4" w:rsidRDefault="002C2675" w:rsidP="003F6CF0">
      <w:pPr>
        <w:pStyle w:val="Heading2"/>
        <w:rPr>
          <w:lang w:val="es-ES_tradnl"/>
        </w:rPr>
      </w:pPr>
    </w:p>
    <w:p w14:paraId="7F125399" w14:textId="754ED851" w:rsidR="002B4D3E" w:rsidRPr="006776F4" w:rsidRDefault="00F54FB0">
      <w:r w:rsidRPr="006776F4">
        <w:fldChar w:fldCharType="begin"/>
      </w:r>
      <w:r w:rsidRPr="006776F4">
        <w:instrText xml:space="preserve"> AUTONUM  </w:instrText>
      </w:r>
      <w:r w:rsidRPr="006776F4">
        <w:fldChar w:fldCharType="end"/>
      </w:r>
      <w:r w:rsidRPr="006776F4">
        <w:tab/>
        <w:t xml:space="preserve">El documento CC/104/04 ofrece una visión general de las posibles vías de financiación de </w:t>
      </w:r>
      <w:r w:rsidR="00DD761B">
        <w:t>UPOV e</w:t>
      </w:r>
      <w:r w:rsidR="00DD761B">
        <w:noBreakHyphen/>
        <w:t>PVP</w:t>
      </w:r>
      <w:r w:rsidRPr="006776F4">
        <w:t xml:space="preserve">. </w:t>
      </w:r>
      <w:r w:rsidR="00F72926" w:rsidRPr="006776F4">
        <w:t xml:space="preserve">Actualmente, </w:t>
      </w:r>
      <w:r w:rsidR="00DD761B">
        <w:t>UPOV e</w:t>
      </w:r>
      <w:r w:rsidR="00DD761B">
        <w:noBreakHyphen/>
        <w:t>PVP</w:t>
      </w:r>
      <w:r w:rsidR="00F72926" w:rsidRPr="006776F4">
        <w:t xml:space="preserve"> se </w:t>
      </w:r>
      <w:r w:rsidR="00111E02" w:rsidRPr="006776F4">
        <w:t xml:space="preserve">financia </w:t>
      </w:r>
      <w:r w:rsidR="00F72926" w:rsidRPr="006776F4">
        <w:t xml:space="preserve">mediante las tasas de los usuarios de UPOV PRISMA y PLUTO, fondos especiales de Japón y del Reino de los Países Bajos, y el presupuesto </w:t>
      </w:r>
      <w:r w:rsidR="00111E02" w:rsidRPr="006776F4">
        <w:t xml:space="preserve">ordinario </w:t>
      </w:r>
      <w:r w:rsidR="00F72926" w:rsidRPr="006776F4">
        <w:t xml:space="preserve">de la UPOV. </w:t>
      </w:r>
    </w:p>
    <w:p w14:paraId="7D1E05DF" w14:textId="77777777" w:rsidR="00723FD8" w:rsidRPr="006776F4" w:rsidRDefault="00723FD8" w:rsidP="00723FD8"/>
    <w:p w14:paraId="03D42E6E" w14:textId="6CCD8C44" w:rsidR="002B4D3E" w:rsidRPr="006776F4" w:rsidRDefault="00F54FB0">
      <w:r w:rsidRPr="006776F4">
        <w:fldChar w:fldCharType="begin"/>
      </w:r>
      <w:r w:rsidRPr="006776F4">
        <w:instrText xml:space="preserve"> AUTONUM  </w:instrText>
      </w:r>
      <w:r w:rsidRPr="006776F4">
        <w:fldChar w:fldCharType="end"/>
      </w:r>
      <w:r w:rsidRPr="006776F4">
        <w:tab/>
        <w:t xml:space="preserve">Con el fin de seguir prestando apoyo al desarrollo y mantenimiento de los módulos estándar, </w:t>
      </w:r>
      <w:r w:rsidR="00B64A97" w:rsidRPr="006776F4">
        <w:t xml:space="preserve">la Oficina se pondrá en contacto con las oficinas de protección de las obtenciones vegetales y los usuarios para fomentar el uso de </w:t>
      </w:r>
      <w:r w:rsidR="00DD761B">
        <w:t>UPOV e</w:t>
      </w:r>
      <w:r w:rsidR="00DD761B">
        <w:noBreakHyphen/>
        <w:t>PVP</w:t>
      </w:r>
      <w:r w:rsidR="00B64A97" w:rsidRPr="006776F4">
        <w:t xml:space="preserve">, lo que generará mayores ingresos. </w:t>
      </w:r>
      <w:r w:rsidR="00751910" w:rsidRPr="006776F4">
        <w:t xml:space="preserve">La propuesta </w:t>
      </w:r>
      <w:r w:rsidR="00B64A97" w:rsidRPr="006776F4">
        <w:t xml:space="preserve">de crear un fondo multilateral de donantes </w:t>
      </w:r>
      <w:r w:rsidR="00751910" w:rsidRPr="006776F4">
        <w:t xml:space="preserve">será examinada por el Comité Consultivo durante su sesión de octubre de 2024. </w:t>
      </w:r>
    </w:p>
    <w:p w14:paraId="7E05F385" w14:textId="77777777" w:rsidR="00723FD8" w:rsidRPr="006776F4" w:rsidRDefault="00723FD8" w:rsidP="00723FD8"/>
    <w:p w14:paraId="455C330C" w14:textId="77777777" w:rsidR="00111E02" w:rsidRPr="006776F4" w:rsidRDefault="00111E02" w:rsidP="00723FD8"/>
    <w:p w14:paraId="7D1F2567" w14:textId="77777777" w:rsidR="002B4D3E" w:rsidRPr="006776F4" w:rsidRDefault="00F54FB0">
      <w:pPr>
        <w:pStyle w:val="Heading1"/>
        <w:rPr>
          <w:lang w:val="es-ES_tradnl"/>
        </w:rPr>
      </w:pPr>
      <w:bookmarkStart w:id="5" w:name="_Toc178072468"/>
      <w:r w:rsidRPr="006776F4">
        <w:rPr>
          <w:lang w:val="es-ES_tradnl"/>
        </w:rPr>
        <w:lastRenderedPageBreak/>
        <w:t xml:space="preserve">Evolución desde la </w:t>
      </w:r>
      <w:r w:rsidR="00F72926" w:rsidRPr="006776F4">
        <w:rPr>
          <w:lang w:val="es-ES_tradnl"/>
        </w:rPr>
        <w:t>EAM/3</w:t>
      </w:r>
      <w:bookmarkEnd w:id="5"/>
    </w:p>
    <w:p w14:paraId="2EEADCA7" w14:textId="77777777" w:rsidR="003F6CF0" w:rsidRPr="006776F4" w:rsidRDefault="003F6CF0" w:rsidP="003F6CF0">
      <w:pPr>
        <w:keepNext/>
      </w:pPr>
    </w:p>
    <w:p w14:paraId="031FAC71" w14:textId="77777777" w:rsidR="002B4D3E" w:rsidRPr="006776F4" w:rsidRDefault="00F54FB0">
      <w:pPr>
        <w:pStyle w:val="Heading2"/>
        <w:rPr>
          <w:lang w:val="es-ES_tradnl"/>
        </w:rPr>
      </w:pPr>
      <w:bookmarkStart w:id="6" w:name="_Toc178072469"/>
      <w:r w:rsidRPr="006776F4">
        <w:rPr>
          <w:lang w:val="es-ES_tradnl"/>
        </w:rPr>
        <w:t xml:space="preserve">Aceptación de las condiciones de uso </w:t>
      </w:r>
      <w:bookmarkEnd w:id="6"/>
    </w:p>
    <w:p w14:paraId="7127203F" w14:textId="77777777" w:rsidR="003F6CF0" w:rsidRPr="006776F4" w:rsidRDefault="003F6CF0" w:rsidP="003F6CF0">
      <w:pPr>
        <w:keepLines/>
      </w:pPr>
    </w:p>
    <w:p w14:paraId="050D0FBF" w14:textId="248AFBD3" w:rsidR="002B4D3E" w:rsidRPr="006776F4" w:rsidRDefault="00F54FB0">
      <w:pPr>
        <w:rPr>
          <w:rFonts w:cs="Arial"/>
          <w:shd w:val="clear" w:color="auto" w:fill="FFFFFF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</w:r>
      <w:r w:rsidRPr="006776F4">
        <w:rPr>
          <w:rFonts w:cs="Arial"/>
          <w:shd w:val="clear" w:color="auto" w:fill="FFFFFF"/>
        </w:rPr>
        <w:t xml:space="preserve">Para participar en </w:t>
      </w:r>
      <w:r w:rsidR="00F72926" w:rsidRPr="006776F4">
        <w:rPr>
          <w:rFonts w:cs="Arial"/>
          <w:shd w:val="clear" w:color="auto" w:fill="FFFFFF"/>
        </w:rPr>
        <w:t xml:space="preserve">todos los módulos </w:t>
      </w:r>
      <w:r w:rsidRPr="006776F4">
        <w:rPr>
          <w:rFonts w:cs="Arial"/>
          <w:shd w:val="clear" w:color="auto" w:fill="FFFFFF"/>
        </w:rPr>
        <w:t xml:space="preserve">de </w:t>
      </w:r>
      <w:r w:rsidR="00DD761B">
        <w:rPr>
          <w:rFonts w:cs="Arial"/>
          <w:shd w:val="clear" w:color="auto" w:fill="FFFFFF"/>
        </w:rPr>
        <w:t>UPOV e</w:t>
      </w:r>
      <w:r w:rsidR="00DD761B">
        <w:rPr>
          <w:rFonts w:cs="Arial"/>
          <w:shd w:val="clear" w:color="auto" w:fill="FFFFFF"/>
        </w:rPr>
        <w:noBreakHyphen/>
        <w:t>PVP</w:t>
      </w:r>
      <w:r w:rsidRPr="006776F4">
        <w:rPr>
          <w:rFonts w:cs="Arial"/>
          <w:shd w:val="clear" w:color="auto" w:fill="FFFFFF"/>
        </w:rPr>
        <w:t xml:space="preserve">, el representante en el Consejo del miembro de la UPOV interesado deberá firmar una carta de aceptación de las condiciones de uso </w:t>
      </w:r>
      <w:hyperlink r:id="rId8" w:history="1">
        <w:r w:rsidRPr="006776F4">
          <w:rPr>
            <w:rStyle w:val="Hyperlink"/>
            <w:rFonts w:cs="Arial"/>
            <w:shd w:val="clear" w:color="auto" w:fill="FFFFFF"/>
          </w:rPr>
          <w:t>(https://www.upov.int/upovepvp/en/termsuse.html).</w:t>
        </w:r>
      </w:hyperlink>
    </w:p>
    <w:p w14:paraId="6121CA5B" w14:textId="77777777" w:rsidR="003F6CF0" w:rsidRPr="006776F4" w:rsidRDefault="003F6CF0" w:rsidP="003F6CF0">
      <w:pPr>
        <w:rPr>
          <w:rFonts w:cs="Arial"/>
          <w:shd w:val="clear" w:color="auto" w:fill="FFFFFF"/>
        </w:rPr>
      </w:pPr>
    </w:p>
    <w:p w14:paraId="685CF932" w14:textId="02EB8F85" w:rsidR="002B4D3E" w:rsidRPr="006776F4" w:rsidRDefault="00F54FB0">
      <w:pPr>
        <w:keepNext/>
        <w:rPr>
          <w:rFonts w:cs="Arial"/>
          <w:color w:val="000000"/>
        </w:rPr>
      </w:pPr>
      <w:r w:rsidRPr="006776F4">
        <w:rPr>
          <w:rFonts w:cs="Arial"/>
          <w:color w:val="000000"/>
        </w:rPr>
        <w:fldChar w:fldCharType="begin"/>
      </w:r>
      <w:r w:rsidRPr="006776F4">
        <w:rPr>
          <w:rFonts w:cs="Arial"/>
          <w:color w:val="000000"/>
        </w:rPr>
        <w:instrText xml:space="preserve"> AUTONUM  </w:instrText>
      </w:r>
      <w:r w:rsidRPr="006776F4">
        <w:rPr>
          <w:rFonts w:cs="Arial"/>
          <w:color w:val="000000"/>
        </w:rPr>
        <w:fldChar w:fldCharType="end"/>
      </w:r>
      <w:r w:rsidRPr="006776F4">
        <w:rPr>
          <w:rFonts w:cs="Arial"/>
          <w:color w:val="000000"/>
        </w:rPr>
        <w:tab/>
        <w:t xml:space="preserve">A </w:t>
      </w:r>
      <w:r w:rsidR="00751910" w:rsidRPr="006776F4">
        <w:rPr>
          <w:rFonts w:cs="Arial"/>
          <w:color w:val="000000"/>
        </w:rPr>
        <w:t xml:space="preserve">23 de </w:t>
      </w:r>
      <w:r w:rsidR="00723FD8" w:rsidRPr="006776F4">
        <w:rPr>
          <w:rFonts w:cs="Arial"/>
          <w:color w:val="000000"/>
        </w:rPr>
        <w:t xml:space="preserve">septiembre </w:t>
      </w:r>
      <w:r w:rsidRPr="006776F4">
        <w:rPr>
          <w:rFonts w:cs="Arial"/>
          <w:color w:val="000000"/>
        </w:rPr>
        <w:t xml:space="preserve">de 2024, los </w:t>
      </w:r>
      <w:r w:rsidR="00751910" w:rsidRPr="006776F4">
        <w:rPr>
          <w:rFonts w:cs="Arial"/>
          <w:color w:val="000000"/>
        </w:rPr>
        <w:t xml:space="preserve">siguientes miembros de la UPOV </w:t>
      </w:r>
      <w:r w:rsidRPr="006776F4">
        <w:rPr>
          <w:rFonts w:cs="Arial"/>
          <w:color w:val="000000"/>
        </w:rPr>
        <w:t xml:space="preserve">han firmado las condiciones de uso de </w:t>
      </w:r>
      <w:r w:rsidR="00DD761B">
        <w:rPr>
          <w:rFonts w:cs="Arial"/>
          <w:color w:val="000000"/>
        </w:rPr>
        <w:t>UPOV e</w:t>
      </w:r>
      <w:r w:rsidR="00DD761B">
        <w:rPr>
          <w:rFonts w:cs="Arial"/>
          <w:color w:val="000000"/>
        </w:rPr>
        <w:noBreakHyphen/>
        <w:t>PVP</w:t>
      </w:r>
      <w:r w:rsidRPr="006776F4">
        <w:rPr>
          <w:rFonts w:cs="Arial"/>
          <w:color w:val="000000"/>
        </w:rPr>
        <w:t>:</w:t>
      </w:r>
    </w:p>
    <w:p w14:paraId="51D0E1D5" w14:textId="77777777" w:rsidR="003F6CF0" w:rsidRPr="006776F4" w:rsidRDefault="003F6CF0" w:rsidP="003F6CF0">
      <w:pPr>
        <w:keepNext/>
        <w:rPr>
          <w:rFonts w:cs="Arial"/>
          <w:color w:val="000000"/>
        </w:rPr>
      </w:pPr>
    </w:p>
    <w:tbl>
      <w:tblPr>
        <w:tblStyle w:val="TableGrid"/>
        <w:tblW w:w="8590" w:type="dxa"/>
        <w:tblInd w:w="477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701"/>
        <w:gridCol w:w="2074"/>
        <w:gridCol w:w="1701"/>
      </w:tblGrid>
      <w:tr w:rsidR="003F6CF0" w:rsidRPr="006776F4" w14:paraId="22625C11" w14:textId="77777777" w:rsidTr="00D51F91">
        <w:trPr>
          <w:tblHeader/>
        </w:trPr>
        <w:tc>
          <w:tcPr>
            <w:tcW w:w="421" w:type="dxa"/>
            <w:tcBorders>
              <w:right w:val="nil"/>
            </w:tcBorders>
            <w:shd w:val="clear" w:color="auto" w:fill="F2F2F2" w:themeFill="background1" w:themeFillShade="F2"/>
          </w:tcPr>
          <w:p w14:paraId="55748D15" w14:textId="77777777" w:rsidR="003F6CF0" w:rsidRPr="006776F4" w:rsidRDefault="003F6CF0" w:rsidP="002A4A85">
            <w:pPr>
              <w:keepNext/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nil"/>
            </w:tcBorders>
            <w:shd w:val="clear" w:color="auto" w:fill="F2F2F2" w:themeFill="background1" w:themeFillShade="F2"/>
          </w:tcPr>
          <w:p w14:paraId="73553D43" w14:textId="77777777" w:rsidR="002B4D3E" w:rsidRPr="006776F4" w:rsidRDefault="00F54FB0">
            <w:pPr>
              <w:keepNext/>
              <w:jc w:val="left"/>
              <w:rPr>
                <w:color w:val="000000"/>
                <w:sz w:val="18"/>
              </w:rPr>
            </w:pPr>
            <w:r w:rsidRPr="006776F4">
              <w:rPr>
                <w:rFonts w:cs="Arial"/>
                <w:color w:val="000000"/>
                <w:sz w:val="18"/>
                <w:szCs w:val="18"/>
              </w:rPr>
              <w:t xml:space="preserve">Miembro de </w:t>
            </w:r>
            <w:r w:rsidRPr="006776F4">
              <w:rPr>
                <w:color w:val="000000"/>
                <w:sz w:val="18"/>
              </w:rPr>
              <w:t>la UPOV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1C1CFE" w14:textId="77777777" w:rsidR="002B4D3E" w:rsidRPr="006776F4" w:rsidRDefault="00F54FB0">
            <w:pPr>
              <w:keepNext/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UPOV PRISMA</w:t>
            </w:r>
          </w:p>
        </w:tc>
        <w:tc>
          <w:tcPr>
            <w:tcW w:w="2074" w:type="dxa"/>
            <w:shd w:val="clear" w:color="auto" w:fill="F2F2F2" w:themeFill="background1" w:themeFillShade="F2"/>
          </w:tcPr>
          <w:p w14:paraId="5990F43E" w14:textId="21ED87D5" w:rsidR="002B4D3E" w:rsidRPr="006776F4" w:rsidRDefault="00F54FB0">
            <w:pPr>
              <w:keepNext/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 xml:space="preserve">Módulo de </w:t>
            </w:r>
            <w:r w:rsidR="00D51F91" w:rsidRPr="006776F4">
              <w:rPr>
                <w:color w:val="000000"/>
                <w:sz w:val="18"/>
              </w:rPr>
              <w:t>administración</w:t>
            </w:r>
            <w:r w:rsidRPr="006776F4">
              <w:rPr>
                <w:color w:val="000000"/>
                <w:sz w:val="18"/>
              </w:rPr>
              <w:t xml:space="preserve"> de </w:t>
            </w:r>
            <w:r w:rsidR="00DD761B">
              <w:rPr>
                <w:color w:val="000000"/>
                <w:sz w:val="18"/>
              </w:rPr>
              <w:t>UPOV e</w:t>
            </w:r>
            <w:r w:rsidR="00DD761B">
              <w:rPr>
                <w:color w:val="000000"/>
                <w:sz w:val="18"/>
              </w:rPr>
              <w:noBreakHyphen/>
              <w:t>PVP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8F6E2AA" w14:textId="17DDD252" w:rsidR="002B4D3E" w:rsidRPr="006776F4" w:rsidRDefault="00F54FB0">
            <w:pPr>
              <w:keepNext/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 xml:space="preserve">Módulo de intercambio DHE </w:t>
            </w:r>
            <w:r w:rsidR="00DD761B">
              <w:rPr>
                <w:color w:val="000000"/>
                <w:sz w:val="18"/>
              </w:rPr>
              <w:t>UPOV e</w:t>
            </w:r>
            <w:r w:rsidR="00DD761B">
              <w:rPr>
                <w:color w:val="000000"/>
                <w:sz w:val="18"/>
              </w:rPr>
              <w:noBreakHyphen/>
              <w:t>PVP</w:t>
            </w:r>
          </w:p>
        </w:tc>
      </w:tr>
      <w:tr w:rsidR="003F6CF0" w:rsidRPr="006776F4" w14:paraId="388E3BD3" w14:textId="77777777" w:rsidTr="00D51F91">
        <w:tc>
          <w:tcPr>
            <w:tcW w:w="421" w:type="dxa"/>
          </w:tcPr>
          <w:p w14:paraId="3272B684" w14:textId="77777777" w:rsidR="003F6CF0" w:rsidRPr="006776F4" w:rsidRDefault="003F6CF0" w:rsidP="002A4A85">
            <w:pPr>
              <w:pStyle w:val="ListParagraph"/>
              <w:keepNext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75D0C496" w14:textId="77777777" w:rsidR="002B4D3E" w:rsidRPr="006776F4" w:rsidRDefault="00F54FB0">
            <w:pPr>
              <w:keepNext/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>Brasil</w:t>
            </w:r>
          </w:p>
        </w:tc>
        <w:tc>
          <w:tcPr>
            <w:tcW w:w="1701" w:type="dxa"/>
          </w:tcPr>
          <w:p w14:paraId="65129824" w14:textId="77777777" w:rsidR="003F6CF0" w:rsidRPr="006776F4" w:rsidRDefault="003F6CF0" w:rsidP="00D51F91">
            <w:pPr>
              <w:keepNext/>
              <w:jc w:val="center"/>
              <w:rPr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15637B6A" w14:textId="77777777" w:rsidR="003F6CF0" w:rsidRPr="006776F4" w:rsidRDefault="003F6CF0" w:rsidP="00D51F91">
            <w:pPr>
              <w:keepNext/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24825F49" w14:textId="77777777" w:rsidR="002B4D3E" w:rsidRPr="006776F4" w:rsidRDefault="00F54FB0">
            <w:pPr>
              <w:keepNext/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3F6CF0" w:rsidRPr="006776F4" w14:paraId="5067B216" w14:textId="77777777" w:rsidTr="00D51F91">
        <w:tc>
          <w:tcPr>
            <w:tcW w:w="421" w:type="dxa"/>
          </w:tcPr>
          <w:p w14:paraId="4399F25B" w14:textId="77777777" w:rsidR="003F6CF0" w:rsidRPr="006776F4" w:rsidRDefault="003F6CF0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03F36BB2" w14:textId="77777777" w:rsidR="002B4D3E" w:rsidRPr="006776F4" w:rsidRDefault="00F54FB0">
            <w:pPr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>Canadá</w:t>
            </w:r>
          </w:p>
        </w:tc>
        <w:tc>
          <w:tcPr>
            <w:tcW w:w="1701" w:type="dxa"/>
          </w:tcPr>
          <w:p w14:paraId="2C774EF4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2074" w:type="dxa"/>
          </w:tcPr>
          <w:p w14:paraId="781C9E76" w14:textId="77777777" w:rsidR="003F6CF0" w:rsidRPr="006776F4" w:rsidRDefault="003F6CF0" w:rsidP="00D51F9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7CF7FB11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3F6CF0" w:rsidRPr="006776F4" w14:paraId="1DF15479" w14:textId="77777777" w:rsidTr="00D51F91">
        <w:tc>
          <w:tcPr>
            <w:tcW w:w="421" w:type="dxa"/>
          </w:tcPr>
          <w:p w14:paraId="3527DA06" w14:textId="77777777" w:rsidR="003F6CF0" w:rsidRPr="006776F4" w:rsidRDefault="003F6CF0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54E3DE76" w14:textId="77777777" w:rsidR="002B4D3E" w:rsidRPr="006776F4" w:rsidRDefault="00F54FB0">
            <w:pPr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>Unión Europea</w:t>
            </w:r>
          </w:p>
        </w:tc>
        <w:tc>
          <w:tcPr>
            <w:tcW w:w="1701" w:type="dxa"/>
          </w:tcPr>
          <w:p w14:paraId="44DA3D3E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2074" w:type="dxa"/>
          </w:tcPr>
          <w:p w14:paraId="036C4E57" w14:textId="77777777" w:rsidR="003F6CF0" w:rsidRPr="006776F4" w:rsidRDefault="003F6CF0" w:rsidP="00D51F9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6D0618C6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3F6CF0" w:rsidRPr="006776F4" w14:paraId="6C471518" w14:textId="77777777" w:rsidTr="00D51F91">
        <w:tc>
          <w:tcPr>
            <w:tcW w:w="421" w:type="dxa"/>
          </w:tcPr>
          <w:p w14:paraId="4E427934" w14:textId="77777777" w:rsidR="003F6CF0" w:rsidRPr="006776F4" w:rsidRDefault="003F6CF0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67309229" w14:textId="77777777" w:rsidR="002B4D3E" w:rsidRPr="006776F4" w:rsidRDefault="00F54FB0">
            <w:pPr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>Georgia</w:t>
            </w:r>
          </w:p>
        </w:tc>
        <w:tc>
          <w:tcPr>
            <w:tcW w:w="1701" w:type="dxa"/>
          </w:tcPr>
          <w:p w14:paraId="4D6419AB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2074" w:type="dxa"/>
          </w:tcPr>
          <w:p w14:paraId="143988BE" w14:textId="77777777" w:rsidR="003F6CF0" w:rsidRPr="006776F4" w:rsidRDefault="003F6CF0" w:rsidP="00D51F9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7E3FAFC5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3F6CF0" w:rsidRPr="006776F4" w14:paraId="68FE694C" w14:textId="77777777" w:rsidTr="00D51F91">
        <w:tc>
          <w:tcPr>
            <w:tcW w:w="421" w:type="dxa"/>
          </w:tcPr>
          <w:p w14:paraId="7E0135B9" w14:textId="77777777" w:rsidR="003F6CF0" w:rsidRPr="006776F4" w:rsidRDefault="003F6CF0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0F76EBBA" w14:textId="77777777" w:rsidR="002B4D3E" w:rsidRPr="006776F4" w:rsidRDefault="00F54FB0">
            <w:pPr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>Ghana</w:t>
            </w:r>
          </w:p>
        </w:tc>
        <w:tc>
          <w:tcPr>
            <w:tcW w:w="1701" w:type="dxa"/>
          </w:tcPr>
          <w:p w14:paraId="603DF93D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2074" w:type="dxa"/>
          </w:tcPr>
          <w:p w14:paraId="448F7B9E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1701" w:type="dxa"/>
          </w:tcPr>
          <w:p w14:paraId="4F8629CC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723FD8" w:rsidRPr="006776F4" w14:paraId="40764EC2" w14:textId="77777777" w:rsidTr="00D51F91">
        <w:tc>
          <w:tcPr>
            <w:tcW w:w="421" w:type="dxa"/>
          </w:tcPr>
          <w:p w14:paraId="031A81EC" w14:textId="77777777" w:rsidR="00723FD8" w:rsidRPr="006776F4" w:rsidRDefault="00723FD8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2AF6F122" w14:textId="77777777" w:rsidR="002B4D3E" w:rsidRPr="006776F4" w:rsidRDefault="00F54FB0">
            <w:pPr>
              <w:rPr>
                <w:sz w:val="18"/>
              </w:rPr>
            </w:pPr>
            <w:r w:rsidRPr="006776F4">
              <w:rPr>
                <w:sz w:val="18"/>
              </w:rPr>
              <w:t>Japón</w:t>
            </w:r>
          </w:p>
        </w:tc>
        <w:tc>
          <w:tcPr>
            <w:tcW w:w="1701" w:type="dxa"/>
          </w:tcPr>
          <w:p w14:paraId="5E8D7A3F" w14:textId="77777777" w:rsidR="00723FD8" w:rsidRPr="006776F4" w:rsidRDefault="00723FD8" w:rsidP="00D51F9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2074" w:type="dxa"/>
          </w:tcPr>
          <w:p w14:paraId="7497AC02" w14:textId="77777777" w:rsidR="00723FD8" w:rsidRPr="006776F4" w:rsidRDefault="00723FD8" w:rsidP="00D51F9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79AEC2DB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3F6CF0" w:rsidRPr="006776F4" w14:paraId="58E2275F" w14:textId="77777777" w:rsidTr="00D51F91">
        <w:tc>
          <w:tcPr>
            <w:tcW w:w="421" w:type="dxa"/>
          </w:tcPr>
          <w:p w14:paraId="15B8446B" w14:textId="77777777" w:rsidR="003F6CF0" w:rsidRPr="006776F4" w:rsidRDefault="003F6CF0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59256B7A" w14:textId="77777777" w:rsidR="002B4D3E" w:rsidRPr="006776F4" w:rsidRDefault="00F54FB0">
            <w:pPr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>Marruecos</w:t>
            </w:r>
          </w:p>
        </w:tc>
        <w:tc>
          <w:tcPr>
            <w:tcW w:w="1701" w:type="dxa"/>
          </w:tcPr>
          <w:p w14:paraId="0B99006A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2074" w:type="dxa"/>
          </w:tcPr>
          <w:p w14:paraId="07B194DD" w14:textId="77777777" w:rsidR="003F6CF0" w:rsidRPr="006776F4" w:rsidRDefault="003F6CF0" w:rsidP="00D51F9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42A89829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3F6CF0" w:rsidRPr="006776F4" w14:paraId="567140F1" w14:textId="77777777" w:rsidTr="00D51F91">
        <w:tc>
          <w:tcPr>
            <w:tcW w:w="421" w:type="dxa"/>
          </w:tcPr>
          <w:p w14:paraId="770D567A" w14:textId="77777777" w:rsidR="003F6CF0" w:rsidRPr="006776F4" w:rsidRDefault="003F6CF0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55BB86E5" w14:textId="77777777" w:rsidR="002B4D3E" w:rsidRPr="006776F4" w:rsidRDefault="00F54FB0">
            <w:pPr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>Países Bajos (Reino de los)</w:t>
            </w:r>
          </w:p>
        </w:tc>
        <w:tc>
          <w:tcPr>
            <w:tcW w:w="1701" w:type="dxa"/>
          </w:tcPr>
          <w:p w14:paraId="1632F3B5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2074" w:type="dxa"/>
          </w:tcPr>
          <w:p w14:paraId="3BBC2B8A" w14:textId="77777777" w:rsidR="003F6CF0" w:rsidRPr="006776F4" w:rsidRDefault="003F6CF0" w:rsidP="00D51F9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3CDF1D3B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3F6CF0" w:rsidRPr="006776F4" w14:paraId="6318B096" w14:textId="77777777" w:rsidTr="00D51F91">
        <w:tc>
          <w:tcPr>
            <w:tcW w:w="421" w:type="dxa"/>
          </w:tcPr>
          <w:p w14:paraId="51D53597" w14:textId="77777777" w:rsidR="003F6CF0" w:rsidRPr="006776F4" w:rsidRDefault="003F6CF0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7B75CC1A" w14:textId="77777777" w:rsidR="002B4D3E" w:rsidRPr="006776F4" w:rsidRDefault="00F54FB0">
            <w:pPr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>Nueva Zelandia</w:t>
            </w:r>
          </w:p>
        </w:tc>
        <w:tc>
          <w:tcPr>
            <w:tcW w:w="1701" w:type="dxa"/>
          </w:tcPr>
          <w:p w14:paraId="7123F103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2074" w:type="dxa"/>
          </w:tcPr>
          <w:p w14:paraId="0AE1EBC4" w14:textId="77777777" w:rsidR="003F6CF0" w:rsidRPr="006776F4" w:rsidRDefault="003F6CF0" w:rsidP="00D51F9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181E726E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3F6CF0" w:rsidRPr="006776F4" w14:paraId="5D20F3E9" w14:textId="77777777" w:rsidTr="00D51F91">
        <w:tc>
          <w:tcPr>
            <w:tcW w:w="421" w:type="dxa"/>
          </w:tcPr>
          <w:p w14:paraId="453B6766" w14:textId="77777777" w:rsidR="003F6CF0" w:rsidRPr="006776F4" w:rsidRDefault="003F6CF0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12FA8608" w14:textId="77777777" w:rsidR="002B4D3E" w:rsidRPr="006776F4" w:rsidRDefault="00F54FB0">
            <w:pPr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>Estados Unidos de América</w:t>
            </w:r>
          </w:p>
        </w:tc>
        <w:tc>
          <w:tcPr>
            <w:tcW w:w="1701" w:type="dxa"/>
          </w:tcPr>
          <w:p w14:paraId="2FF48972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2074" w:type="dxa"/>
          </w:tcPr>
          <w:p w14:paraId="53499827" w14:textId="77777777" w:rsidR="003F6CF0" w:rsidRPr="006776F4" w:rsidRDefault="003F6CF0" w:rsidP="00D51F9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01" w:type="dxa"/>
          </w:tcPr>
          <w:p w14:paraId="495F03C8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  <w:tr w:rsidR="003F6CF0" w:rsidRPr="006776F4" w14:paraId="59005B1E" w14:textId="77777777" w:rsidTr="00D51F91">
        <w:tc>
          <w:tcPr>
            <w:tcW w:w="421" w:type="dxa"/>
          </w:tcPr>
          <w:p w14:paraId="543A0CD5" w14:textId="77777777" w:rsidR="003F6CF0" w:rsidRPr="006776F4" w:rsidRDefault="003F6CF0" w:rsidP="002A4A85">
            <w:pPr>
              <w:pStyle w:val="ListParagraph"/>
              <w:numPr>
                <w:ilvl w:val="0"/>
                <w:numId w:val="4"/>
              </w:numPr>
              <w:rPr>
                <w:rFonts w:cs="Arial"/>
                <w:color w:val="000000"/>
                <w:sz w:val="18"/>
                <w:szCs w:val="18"/>
                <w:lang w:val="es-ES_tradnl"/>
              </w:rPr>
            </w:pPr>
          </w:p>
        </w:tc>
        <w:tc>
          <w:tcPr>
            <w:tcW w:w="2693" w:type="dxa"/>
          </w:tcPr>
          <w:p w14:paraId="520B2364" w14:textId="77777777" w:rsidR="002B4D3E" w:rsidRPr="006776F4" w:rsidRDefault="00F54FB0">
            <w:pPr>
              <w:rPr>
                <w:color w:val="000000"/>
                <w:sz w:val="18"/>
              </w:rPr>
            </w:pPr>
            <w:r w:rsidRPr="006776F4">
              <w:rPr>
                <w:sz w:val="18"/>
              </w:rPr>
              <w:t xml:space="preserve">Viet </w:t>
            </w:r>
            <w:proofErr w:type="spellStart"/>
            <w:r w:rsidRPr="006776F4">
              <w:rPr>
                <w:sz w:val="18"/>
              </w:rPr>
              <w:t>Nam</w:t>
            </w:r>
            <w:proofErr w:type="spellEnd"/>
          </w:p>
        </w:tc>
        <w:tc>
          <w:tcPr>
            <w:tcW w:w="1701" w:type="dxa"/>
          </w:tcPr>
          <w:p w14:paraId="10598F45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2074" w:type="dxa"/>
          </w:tcPr>
          <w:p w14:paraId="56D9F8AC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  <w:tc>
          <w:tcPr>
            <w:tcW w:w="1701" w:type="dxa"/>
          </w:tcPr>
          <w:p w14:paraId="0325B794" w14:textId="77777777" w:rsidR="002B4D3E" w:rsidRPr="006776F4" w:rsidRDefault="00F54FB0">
            <w:pPr>
              <w:jc w:val="center"/>
              <w:rPr>
                <w:color w:val="000000"/>
                <w:sz w:val="18"/>
              </w:rPr>
            </w:pPr>
            <w:r w:rsidRPr="006776F4">
              <w:rPr>
                <w:color w:val="000000"/>
                <w:sz w:val="18"/>
              </w:rPr>
              <w:t>X</w:t>
            </w:r>
          </w:p>
        </w:tc>
      </w:tr>
    </w:tbl>
    <w:p w14:paraId="7DB46A22" w14:textId="77777777" w:rsidR="003F6CF0" w:rsidRPr="006776F4" w:rsidRDefault="003F6CF0" w:rsidP="003F6CF0"/>
    <w:p w14:paraId="0D58A233" w14:textId="77777777" w:rsidR="003F6CF0" w:rsidRPr="006776F4" w:rsidRDefault="003F6CF0" w:rsidP="003F6CF0"/>
    <w:p w14:paraId="1C533E25" w14:textId="77777777" w:rsidR="003F6CF0" w:rsidRPr="006776F4" w:rsidRDefault="003F6CF0" w:rsidP="003F6CF0"/>
    <w:p w14:paraId="4083CD16" w14:textId="77777777" w:rsidR="002B4D3E" w:rsidRPr="006776F4" w:rsidRDefault="00F54FB0">
      <w:pPr>
        <w:jc w:val="right"/>
      </w:pPr>
      <w:r w:rsidRPr="006776F4">
        <w:t>[Fin del documento]</w:t>
      </w:r>
    </w:p>
    <w:p w14:paraId="1B5F8EF3" w14:textId="77777777" w:rsidR="00C867FB" w:rsidRPr="006776F4" w:rsidRDefault="00C867FB">
      <w:pPr>
        <w:jc w:val="left"/>
      </w:pPr>
    </w:p>
    <w:p w14:paraId="3BFBBE78" w14:textId="77777777" w:rsidR="00401F26" w:rsidRPr="006776F4" w:rsidRDefault="00401F26">
      <w:pPr>
        <w:jc w:val="left"/>
      </w:pPr>
    </w:p>
    <w:p w14:paraId="43C6D24B" w14:textId="77777777" w:rsidR="001E539A" w:rsidRPr="006776F4" w:rsidRDefault="001E539A">
      <w:pPr>
        <w:jc w:val="left"/>
      </w:pPr>
    </w:p>
    <w:p w14:paraId="3D7E52C6" w14:textId="77777777" w:rsidR="00050E16" w:rsidRPr="006776F4" w:rsidRDefault="00050E16" w:rsidP="009B440E">
      <w:pPr>
        <w:jc w:val="left"/>
      </w:pPr>
    </w:p>
    <w:sectPr w:rsidR="00050E16" w:rsidRPr="006776F4" w:rsidSect="00DD761B">
      <w:headerReference w:type="default" r:id="rId9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581B5" w14:textId="77777777" w:rsidR="003F6CF0" w:rsidRDefault="003F6CF0" w:rsidP="006655D3">
      <w:r>
        <w:separator/>
      </w:r>
    </w:p>
    <w:p w14:paraId="048DA72B" w14:textId="77777777" w:rsidR="003F6CF0" w:rsidRDefault="003F6CF0" w:rsidP="006655D3"/>
    <w:p w14:paraId="4952C8C1" w14:textId="77777777" w:rsidR="003F6CF0" w:rsidRDefault="003F6CF0" w:rsidP="006655D3"/>
  </w:endnote>
  <w:endnote w:type="continuationSeparator" w:id="0">
    <w:p w14:paraId="142EDC39" w14:textId="77777777" w:rsidR="003F6CF0" w:rsidRDefault="003F6CF0" w:rsidP="006655D3">
      <w:r>
        <w:separator/>
      </w:r>
    </w:p>
    <w:p w14:paraId="64C32037" w14:textId="77777777" w:rsidR="002B4D3E" w:rsidRDefault="00F54FB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CB7CFF3" w14:textId="77777777" w:rsidR="003F6CF0" w:rsidRPr="00294751" w:rsidRDefault="003F6CF0" w:rsidP="006655D3">
      <w:pPr>
        <w:rPr>
          <w:lang w:val="fr-FR"/>
        </w:rPr>
      </w:pPr>
    </w:p>
    <w:p w14:paraId="22B15B52" w14:textId="77777777" w:rsidR="003F6CF0" w:rsidRPr="00294751" w:rsidRDefault="003F6CF0" w:rsidP="006655D3">
      <w:pPr>
        <w:rPr>
          <w:lang w:val="fr-FR"/>
        </w:rPr>
      </w:pPr>
    </w:p>
  </w:endnote>
  <w:endnote w:type="continuationNotice" w:id="1">
    <w:p w14:paraId="3D72C3FE" w14:textId="77777777" w:rsidR="002B4D3E" w:rsidRDefault="00F54FB0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6D5C3F5" w14:textId="77777777" w:rsidR="003F6CF0" w:rsidRPr="00294751" w:rsidRDefault="003F6CF0" w:rsidP="006655D3">
      <w:pPr>
        <w:rPr>
          <w:lang w:val="fr-FR"/>
        </w:rPr>
      </w:pPr>
    </w:p>
    <w:p w14:paraId="01CB824C" w14:textId="77777777" w:rsidR="003F6CF0" w:rsidRPr="00294751" w:rsidRDefault="003F6C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0BC2E" w14:textId="77777777" w:rsidR="003F6CF0" w:rsidRDefault="003F6CF0" w:rsidP="006655D3">
      <w:r>
        <w:separator/>
      </w:r>
    </w:p>
  </w:footnote>
  <w:footnote w:type="continuationSeparator" w:id="0">
    <w:p w14:paraId="03717E58" w14:textId="77777777" w:rsidR="003F6CF0" w:rsidRDefault="003F6CF0" w:rsidP="006655D3">
      <w:r>
        <w:separator/>
      </w:r>
    </w:p>
  </w:footnote>
  <w:footnote w:type="continuationNotice" w:id="1">
    <w:p w14:paraId="4AD7F1E8" w14:textId="77777777" w:rsidR="003F6CF0" w:rsidRPr="00AB530F" w:rsidRDefault="003F6CF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90E0" w14:textId="77777777" w:rsidR="002B4D3E" w:rsidRDefault="00D51F91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EAM/4/2</w:t>
    </w:r>
  </w:p>
  <w:p w14:paraId="0B89B17A" w14:textId="77777777" w:rsidR="002B4D3E" w:rsidRDefault="00F54FB0">
    <w:pPr>
      <w:pStyle w:val="Header"/>
      <w:rPr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867F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C6A4F77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42209"/>
    <w:multiLevelType w:val="hybridMultilevel"/>
    <w:tmpl w:val="F93E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6A37"/>
    <w:multiLevelType w:val="hybridMultilevel"/>
    <w:tmpl w:val="87869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16B0C"/>
    <w:multiLevelType w:val="hybridMultilevel"/>
    <w:tmpl w:val="F56E0F46"/>
    <w:lvl w:ilvl="0" w:tplc="714E4E6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A30DA"/>
    <w:multiLevelType w:val="hybridMultilevel"/>
    <w:tmpl w:val="B76C2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21F9C"/>
    <w:multiLevelType w:val="hybridMultilevel"/>
    <w:tmpl w:val="A51A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00C39"/>
    <w:multiLevelType w:val="hybridMultilevel"/>
    <w:tmpl w:val="599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381721">
    <w:abstractNumId w:val="5"/>
  </w:num>
  <w:num w:numId="2" w16cid:durableId="896546520">
    <w:abstractNumId w:val="0"/>
  </w:num>
  <w:num w:numId="3" w16cid:durableId="1154107448">
    <w:abstractNumId w:val="3"/>
  </w:num>
  <w:num w:numId="4" w16cid:durableId="1104152073">
    <w:abstractNumId w:val="2"/>
  </w:num>
  <w:num w:numId="5" w16cid:durableId="1777942337">
    <w:abstractNumId w:val="4"/>
  </w:num>
  <w:num w:numId="6" w16cid:durableId="419982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F0"/>
    <w:rsid w:val="00000BC7"/>
    <w:rsid w:val="00010CF3"/>
    <w:rsid w:val="00011E27"/>
    <w:rsid w:val="000148BC"/>
    <w:rsid w:val="0001537D"/>
    <w:rsid w:val="000214FB"/>
    <w:rsid w:val="00024AB8"/>
    <w:rsid w:val="00030854"/>
    <w:rsid w:val="000356CB"/>
    <w:rsid w:val="00036028"/>
    <w:rsid w:val="00044642"/>
    <w:rsid w:val="000446B9"/>
    <w:rsid w:val="00047E21"/>
    <w:rsid w:val="00050E16"/>
    <w:rsid w:val="00062469"/>
    <w:rsid w:val="000805AE"/>
    <w:rsid w:val="00085505"/>
    <w:rsid w:val="000959FA"/>
    <w:rsid w:val="000C4E25"/>
    <w:rsid w:val="000C7021"/>
    <w:rsid w:val="000D6BBC"/>
    <w:rsid w:val="000D7780"/>
    <w:rsid w:val="000E636A"/>
    <w:rsid w:val="000F2F11"/>
    <w:rsid w:val="00105929"/>
    <w:rsid w:val="00110C36"/>
    <w:rsid w:val="00111E02"/>
    <w:rsid w:val="001131D5"/>
    <w:rsid w:val="00141DB8"/>
    <w:rsid w:val="001566E6"/>
    <w:rsid w:val="00172084"/>
    <w:rsid w:val="0017474A"/>
    <w:rsid w:val="001758C6"/>
    <w:rsid w:val="00182B99"/>
    <w:rsid w:val="001C1525"/>
    <w:rsid w:val="001D0CF7"/>
    <w:rsid w:val="001E539A"/>
    <w:rsid w:val="001F3AC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497F"/>
    <w:rsid w:val="002B4D3E"/>
    <w:rsid w:val="002C256A"/>
    <w:rsid w:val="002C2675"/>
    <w:rsid w:val="002D62AE"/>
    <w:rsid w:val="00304064"/>
    <w:rsid w:val="00305A7F"/>
    <w:rsid w:val="003152FE"/>
    <w:rsid w:val="00327436"/>
    <w:rsid w:val="00344BD6"/>
    <w:rsid w:val="0035528D"/>
    <w:rsid w:val="00361821"/>
    <w:rsid w:val="00361E9E"/>
    <w:rsid w:val="00396CB8"/>
    <w:rsid w:val="003A246F"/>
    <w:rsid w:val="003A2612"/>
    <w:rsid w:val="003B7939"/>
    <w:rsid w:val="003C7FBE"/>
    <w:rsid w:val="003D227C"/>
    <w:rsid w:val="003D2B4D"/>
    <w:rsid w:val="003F4EB5"/>
    <w:rsid w:val="003F6CF0"/>
    <w:rsid w:val="00401F26"/>
    <w:rsid w:val="00422032"/>
    <w:rsid w:val="0044443C"/>
    <w:rsid w:val="00444A88"/>
    <w:rsid w:val="00474DA4"/>
    <w:rsid w:val="00476B4D"/>
    <w:rsid w:val="004805FA"/>
    <w:rsid w:val="00483CB6"/>
    <w:rsid w:val="004935D2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1039"/>
    <w:rsid w:val="0055268D"/>
    <w:rsid w:val="00567AED"/>
    <w:rsid w:val="00576BE4"/>
    <w:rsid w:val="005A400A"/>
    <w:rsid w:val="005B074D"/>
    <w:rsid w:val="005F7B92"/>
    <w:rsid w:val="00612379"/>
    <w:rsid w:val="006153B6"/>
    <w:rsid w:val="0061555F"/>
    <w:rsid w:val="00636CA6"/>
    <w:rsid w:val="00641200"/>
    <w:rsid w:val="00645CA8"/>
    <w:rsid w:val="006655D3"/>
    <w:rsid w:val="0066582D"/>
    <w:rsid w:val="00666DA5"/>
    <w:rsid w:val="00667404"/>
    <w:rsid w:val="006776F4"/>
    <w:rsid w:val="006821B2"/>
    <w:rsid w:val="00687EB4"/>
    <w:rsid w:val="00695C56"/>
    <w:rsid w:val="006A5CDE"/>
    <w:rsid w:val="006A644A"/>
    <w:rsid w:val="006B17D2"/>
    <w:rsid w:val="006C224E"/>
    <w:rsid w:val="006C6DD5"/>
    <w:rsid w:val="006D780A"/>
    <w:rsid w:val="0071271E"/>
    <w:rsid w:val="00723FD8"/>
    <w:rsid w:val="00732DEC"/>
    <w:rsid w:val="00735BD5"/>
    <w:rsid w:val="00751613"/>
    <w:rsid w:val="00751910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F498F"/>
    <w:rsid w:val="0080679D"/>
    <w:rsid w:val="008108B0"/>
    <w:rsid w:val="00811B20"/>
    <w:rsid w:val="008211B5"/>
    <w:rsid w:val="0082296E"/>
    <w:rsid w:val="00824099"/>
    <w:rsid w:val="008377D0"/>
    <w:rsid w:val="00840595"/>
    <w:rsid w:val="00846D7C"/>
    <w:rsid w:val="00861225"/>
    <w:rsid w:val="00867AC1"/>
    <w:rsid w:val="00890DF8"/>
    <w:rsid w:val="008A5253"/>
    <w:rsid w:val="008A743F"/>
    <w:rsid w:val="008B151D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45093"/>
    <w:rsid w:val="00952DD4"/>
    <w:rsid w:val="00965AE7"/>
    <w:rsid w:val="00970FED"/>
    <w:rsid w:val="00992D82"/>
    <w:rsid w:val="00997029"/>
    <w:rsid w:val="009A3DBD"/>
    <w:rsid w:val="009A7339"/>
    <w:rsid w:val="009B440E"/>
    <w:rsid w:val="009D690D"/>
    <w:rsid w:val="009E65B6"/>
    <w:rsid w:val="009F77CF"/>
    <w:rsid w:val="00A24C10"/>
    <w:rsid w:val="00A33150"/>
    <w:rsid w:val="00A42AC3"/>
    <w:rsid w:val="00A430CF"/>
    <w:rsid w:val="00A54309"/>
    <w:rsid w:val="00A831F2"/>
    <w:rsid w:val="00AB2B93"/>
    <w:rsid w:val="00AB530F"/>
    <w:rsid w:val="00AB5F59"/>
    <w:rsid w:val="00AB7E5B"/>
    <w:rsid w:val="00AC2883"/>
    <w:rsid w:val="00AE0EF1"/>
    <w:rsid w:val="00AE2937"/>
    <w:rsid w:val="00B07301"/>
    <w:rsid w:val="00B11F3E"/>
    <w:rsid w:val="00B224DE"/>
    <w:rsid w:val="00B324D4"/>
    <w:rsid w:val="00B42398"/>
    <w:rsid w:val="00B46575"/>
    <w:rsid w:val="00B61777"/>
    <w:rsid w:val="00B64A97"/>
    <w:rsid w:val="00B67675"/>
    <w:rsid w:val="00B84BBD"/>
    <w:rsid w:val="00BA2220"/>
    <w:rsid w:val="00BA410E"/>
    <w:rsid w:val="00BA43FB"/>
    <w:rsid w:val="00BA528E"/>
    <w:rsid w:val="00BC127D"/>
    <w:rsid w:val="00BC1FE6"/>
    <w:rsid w:val="00BD5AAE"/>
    <w:rsid w:val="00BD7AD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67FB"/>
    <w:rsid w:val="00C973F2"/>
    <w:rsid w:val="00CA304C"/>
    <w:rsid w:val="00CA774A"/>
    <w:rsid w:val="00CC11B0"/>
    <w:rsid w:val="00CC2841"/>
    <w:rsid w:val="00CF1330"/>
    <w:rsid w:val="00CF50E1"/>
    <w:rsid w:val="00CF7E36"/>
    <w:rsid w:val="00D3708D"/>
    <w:rsid w:val="00D40426"/>
    <w:rsid w:val="00D51F91"/>
    <w:rsid w:val="00D57C96"/>
    <w:rsid w:val="00D57D18"/>
    <w:rsid w:val="00D91203"/>
    <w:rsid w:val="00D95174"/>
    <w:rsid w:val="00DA3637"/>
    <w:rsid w:val="00DA4973"/>
    <w:rsid w:val="00DA6F36"/>
    <w:rsid w:val="00DB596E"/>
    <w:rsid w:val="00DB7773"/>
    <w:rsid w:val="00DC00EA"/>
    <w:rsid w:val="00DC2F02"/>
    <w:rsid w:val="00DC3802"/>
    <w:rsid w:val="00DD761B"/>
    <w:rsid w:val="00E07D87"/>
    <w:rsid w:val="00E32F7E"/>
    <w:rsid w:val="00E43C04"/>
    <w:rsid w:val="00E5267B"/>
    <w:rsid w:val="00E63C0E"/>
    <w:rsid w:val="00E644EB"/>
    <w:rsid w:val="00E72D49"/>
    <w:rsid w:val="00E7593C"/>
    <w:rsid w:val="00E7678A"/>
    <w:rsid w:val="00E935F1"/>
    <w:rsid w:val="00E94A81"/>
    <w:rsid w:val="00EA04C7"/>
    <w:rsid w:val="00EA1FFB"/>
    <w:rsid w:val="00EB048E"/>
    <w:rsid w:val="00EB25C7"/>
    <w:rsid w:val="00EB4E9C"/>
    <w:rsid w:val="00EE34DF"/>
    <w:rsid w:val="00EE78D4"/>
    <w:rsid w:val="00EF2F89"/>
    <w:rsid w:val="00F03E98"/>
    <w:rsid w:val="00F1237A"/>
    <w:rsid w:val="00F221E0"/>
    <w:rsid w:val="00F22CBD"/>
    <w:rsid w:val="00F2467E"/>
    <w:rsid w:val="00F272F1"/>
    <w:rsid w:val="00F45372"/>
    <w:rsid w:val="00F54FB0"/>
    <w:rsid w:val="00F560F7"/>
    <w:rsid w:val="00F6334D"/>
    <w:rsid w:val="00F63599"/>
    <w:rsid w:val="00F72926"/>
    <w:rsid w:val="00F75479"/>
    <w:rsid w:val="00FA49AB"/>
    <w:rsid w:val="00FA72AE"/>
    <w:rsid w:val="00FB2687"/>
    <w:rsid w:val="00FC0D0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CEB116"/>
  <w15:docId w15:val="{D318E439-AE7D-4579-B418-A1724BCA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6F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1566E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rsid w:val="003F6CF0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3F6CF0"/>
    <w:rPr>
      <w:rFonts w:ascii="Arial" w:hAnsi="Arial"/>
      <w:i/>
    </w:rPr>
  </w:style>
  <w:style w:type="paragraph" w:styleId="Revision">
    <w:name w:val="Revision"/>
    <w:hidden/>
    <w:uiPriority w:val="99"/>
    <w:semiHidden/>
    <w:rsid w:val="0094509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upovepvp/en/termsus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10_22_EAM_4\templates\eam_0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eam_04_EN.dotx</Template>
  <TotalTime>7</TotalTime>
  <Pages>3</Pages>
  <Words>1128</Words>
  <Characters>6110</Characters>
  <Application>Microsoft Office Word</Application>
  <DocSecurity>0</DocSecurity>
  <Lines>235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EAM/4/2</vt:lpstr>
    </vt:vector>
  </TitlesOfParts>
  <Company>UPOV</Company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EAM/4/2</dc:title>
  <dc:creator>MADHOUR Hend</dc:creator>
  <cp:keywords/>
  <cp:lastModifiedBy>SANCHEZ VIZCAINO GOMEZ Rosa Maria</cp:lastModifiedBy>
  <cp:revision>5</cp:revision>
  <cp:lastPrinted>2016-11-22T15:41:00Z</cp:lastPrinted>
  <dcterms:created xsi:type="dcterms:W3CDTF">2024-10-17T17:54:00Z</dcterms:created>
  <dcterms:modified xsi:type="dcterms:W3CDTF">2024-10-21T13:32:00Z</dcterms:modified>
</cp:coreProperties>
</file>