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8B2539" w:rsidRPr="008A1279" w14:paraId="33A8FC12" w14:textId="77777777" w:rsidTr="002F3C03">
        <w:tc>
          <w:tcPr>
            <w:tcW w:w="6522" w:type="dxa"/>
          </w:tcPr>
          <w:p w14:paraId="235389EA" w14:textId="77777777" w:rsidR="006C186D" w:rsidRPr="008A1279" w:rsidRDefault="006C186D" w:rsidP="00F74500">
            <w:pPr>
              <w:keepNext/>
              <w:jc w:val="left"/>
              <w:rPr>
                <w:lang w:val="es-419"/>
              </w:rPr>
            </w:pPr>
            <w:r w:rsidRPr="008A1279">
              <w:rPr>
                <w:noProof/>
                <w:lang w:val="es-419"/>
              </w:rPr>
              <w:drawing>
                <wp:inline distT="0" distB="0" distL="0" distR="0" wp14:anchorId="58757F0C" wp14:editId="2E97E719">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56DE928C" w14:textId="77777777" w:rsidR="006C186D" w:rsidRPr="008A1279" w:rsidRDefault="006C186D" w:rsidP="006C186D">
            <w:pPr>
              <w:spacing w:line="340" w:lineRule="atLeast"/>
              <w:jc w:val="right"/>
              <w:rPr>
                <w:b/>
                <w:bCs/>
                <w:sz w:val="36"/>
                <w:lang w:val="es-419"/>
              </w:rPr>
            </w:pPr>
            <w:r w:rsidRPr="008A1279">
              <w:rPr>
                <w:b/>
                <w:sz w:val="36"/>
                <w:lang w:val="es-419"/>
              </w:rPr>
              <w:t>S</w:t>
            </w:r>
          </w:p>
        </w:tc>
      </w:tr>
      <w:tr w:rsidR="006C186D" w:rsidRPr="008A1279" w14:paraId="44D93CA8" w14:textId="77777777" w:rsidTr="002F3C03">
        <w:trPr>
          <w:trHeight w:val="219"/>
        </w:trPr>
        <w:tc>
          <w:tcPr>
            <w:tcW w:w="6522" w:type="dxa"/>
          </w:tcPr>
          <w:p w14:paraId="74DB1800" w14:textId="77777777" w:rsidR="006C186D" w:rsidRPr="008A1279" w:rsidRDefault="006C186D" w:rsidP="006C186D">
            <w:pPr>
              <w:spacing w:before="120"/>
              <w:rPr>
                <w:sz w:val="16"/>
                <w:lang w:val="es-419"/>
              </w:rPr>
            </w:pPr>
            <w:r w:rsidRPr="008A1279">
              <w:rPr>
                <w:sz w:val="16"/>
                <w:lang w:val="es-419"/>
              </w:rPr>
              <w:t>Unión Internacional para la Protección de las Obtenciones Vegetales</w:t>
            </w:r>
          </w:p>
        </w:tc>
        <w:tc>
          <w:tcPr>
            <w:tcW w:w="3117" w:type="dxa"/>
          </w:tcPr>
          <w:p w14:paraId="1434B38F" w14:textId="77777777" w:rsidR="006C186D" w:rsidRPr="008A1279" w:rsidRDefault="006C186D" w:rsidP="006C186D">
            <w:pPr>
              <w:rPr>
                <w:lang w:val="es-419"/>
              </w:rPr>
            </w:pPr>
          </w:p>
        </w:tc>
      </w:tr>
    </w:tbl>
    <w:p w14:paraId="5CF8CC5A" w14:textId="77777777" w:rsidR="006C186D" w:rsidRPr="008A1279" w:rsidRDefault="006C186D" w:rsidP="006C186D">
      <w:pPr>
        <w:rPr>
          <w:lang w:val="es-419"/>
        </w:rPr>
      </w:pPr>
    </w:p>
    <w:p w14:paraId="4FC471EF" w14:textId="77777777" w:rsidR="006C186D" w:rsidRPr="008A1279" w:rsidRDefault="006C186D" w:rsidP="006C186D">
      <w:pPr>
        <w:rPr>
          <w:lang w:val="es-419"/>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8B2539" w:rsidRPr="008A1279" w14:paraId="0266AE81" w14:textId="77777777" w:rsidTr="002F3C03">
        <w:tc>
          <w:tcPr>
            <w:tcW w:w="6512" w:type="dxa"/>
          </w:tcPr>
          <w:p w14:paraId="3E53C47A" w14:textId="77777777" w:rsidR="006C186D" w:rsidRPr="008A1279" w:rsidRDefault="006C186D" w:rsidP="00963A54">
            <w:pPr>
              <w:pStyle w:val="Sessiontc"/>
              <w:rPr>
                <w:lang w:val="es-419"/>
              </w:rPr>
            </w:pPr>
            <w:r w:rsidRPr="008A1279">
              <w:rPr>
                <w:lang w:val="es-419"/>
              </w:rPr>
              <w:t>Grupo Consultivo sobre la estrategia de recursos de la UPOV</w:t>
            </w:r>
          </w:p>
          <w:p w14:paraId="1706FEA8" w14:textId="08BA58F2" w:rsidR="006C186D" w:rsidRPr="008A1279" w:rsidRDefault="006C186D" w:rsidP="00963A54">
            <w:pPr>
              <w:pStyle w:val="Sessiontcplacedate"/>
              <w:rPr>
                <w:b w:val="0"/>
                <w:bCs w:val="0"/>
                <w:sz w:val="22"/>
                <w:lang w:val="es-419"/>
              </w:rPr>
            </w:pPr>
            <w:r w:rsidRPr="008A1279">
              <w:rPr>
                <w:lang w:val="es-419"/>
              </w:rPr>
              <w:t>Segunda reunión</w:t>
            </w:r>
            <w:r w:rsidRPr="008A1279">
              <w:rPr>
                <w:lang w:val="es-419"/>
              </w:rPr>
              <w:br/>
              <w:t>Ginebra, 18 de marzo de 2026</w:t>
            </w:r>
          </w:p>
        </w:tc>
        <w:tc>
          <w:tcPr>
            <w:tcW w:w="3127" w:type="dxa"/>
          </w:tcPr>
          <w:p w14:paraId="02643499" w14:textId="45F29988" w:rsidR="006C186D" w:rsidRPr="008A1279" w:rsidRDefault="006C186D" w:rsidP="00963A54">
            <w:pPr>
              <w:pStyle w:val="Doccode"/>
              <w:rPr>
                <w:lang w:val="es-419"/>
              </w:rPr>
            </w:pPr>
            <w:r w:rsidRPr="008A1279">
              <w:rPr>
                <w:lang w:val="es-419"/>
              </w:rPr>
              <w:t>CG-URS/2/2</w:t>
            </w:r>
          </w:p>
          <w:p w14:paraId="67988664" w14:textId="1294E9C9" w:rsidR="006C186D" w:rsidRPr="008A1279" w:rsidRDefault="006C186D" w:rsidP="00963A54">
            <w:pPr>
              <w:pStyle w:val="Docoriginal"/>
              <w:rPr>
                <w:lang w:val="es-419"/>
              </w:rPr>
            </w:pPr>
            <w:r w:rsidRPr="008A1279">
              <w:rPr>
                <w:lang w:val="es-419"/>
              </w:rPr>
              <w:t>Original:</w:t>
            </w:r>
            <w:r w:rsidRPr="008A1279">
              <w:rPr>
                <w:b w:val="0"/>
                <w:lang w:val="es-419"/>
              </w:rPr>
              <w:t xml:space="preserve"> </w:t>
            </w:r>
            <w:r w:rsidRPr="00D95AA5">
              <w:rPr>
                <w:b w:val="0"/>
                <w:spacing w:val="0"/>
                <w:lang w:val="es-419"/>
              </w:rPr>
              <w:t>Inglés</w:t>
            </w:r>
          </w:p>
          <w:p w14:paraId="61688943" w14:textId="303D526A" w:rsidR="006C186D" w:rsidRPr="008A1279" w:rsidRDefault="006C186D" w:rsidP="00963A54">
            <w:pPr>
              <w:pStyle w:val="Docoriginal"/>
              <w:rPr>
                <w:lang w:val="es-419"/>
              </w:rPr>
            </w:pPr>
            <w:r w:rsidRPr="008A1279">
              <w:rPr>
                <w:lang w:val="es-419"/>
              </w:rPr>
              <w:t>Fecha:</w:t>
            </w:r>
            <w:r w:rsidRPr="008A1279">
              <w:rPr>
                <w:b w:val="0"/>
                <w:lang w:val="es-419"/>
              </w:rPr>
              <w:t xml:space="preserve"> </w:t>
            </w:r>
            <w:r w:rsidR="009B5203">
              <w:rPr>
                <w:b w:val="0"/>
                <w:spacing w:val="0"/>
                <w:lang w:val="es-419"/>
              </w:rPr>
              <w:t>3 de marzo</w:t>
            </w:r>
            <w:r w:rsidRPr="00D95AA5">
              <w:rPr>
                <w:b w:val="0"/>
                <w:spacing w:val="0"/>
                <w:lang w:val="es-419"/>
              </w:rPr>
              <w:t xml:space="preserve"> de 2026</w:t>
            </w:r>
          </w:p>
        </w:tc>
      </w:tr>
    </w:tbl>
    <w:p w14:paraId="4A941F37" w14:textId="6CDC0E2A" w:rsidR="00EF1285" w:rsidRPr="008A1279" w:rsidRDefault="00EF1285" w:rsidP="00963A54">
      <w:pPr>
        <w:pStyle w:val="Titleofdoc"/>
        <w:rPr>
          <w:rFonts w:cs="Arial"/>
          <w:lang w:val="es-419"/>
        </w:rPr>
      </w:pPr>
      <w:r w:rsidRPr="008A1279">
        <w:rPr>
          <w:lang w:val="es-419"/>
        </w:rPr>
        <w:t>HIPÓTESIS DE APLICACIÓN DEL PLAN OPERATIVO ESTRATÉGICO 2026-2029 Y RESUMEN DE LAS MEDIDAS DE OPTIMIZACIÓN DE COSTOS</w:t>
      </w:r>
    </w:p>
    <w:p w14:paraId="382FB63B" w14:textId="05F0527D" w:rsidR="006C186D" w:rsidRPr="008A1279" w:rsidRDefault="00C13EF8" w:rsidP="00963A54">
      <w:pPr>
        <w:pStyle w:val="preparedby"/>
        <w:rPr>
          <w:rFonts w:cs="Arial"/>
          <w:lang w:val="es-419"/>
        </w:rPr>
      </w:pPr>
      <w:r w:rsidRPr="008A1279">
        <w:rPr>
          <w:lang w:val="es-419"/>
        </w:rPr>
        <w:t>Documento preparado por la Oficina de la Unión</w:t>
      </w:r>
    </w:p>
    <w:p w14:paraId="2CDE6ECB" w14:textId="0194D131" w:rsidR="00963A54" w:rsidRPr="008A1279" w:rsidRDefault="00963A54" w:rsidP="00963A54">
      <w:pPr>
        <w:pStyle w:val="Disclaimer"/>
        <w:rPr>
          <w:lang w:val="es-419"/>
        </w:rPr>
      </w:pPr>
      <w:bookmarkStart w:id="0" w:name="_Hlk211187311"/>
      <w:bookmarkStart w:id="1" w:name="_Hlk211617343"/>
      <w:r w:rsidRPr="008A1279">
        <w:rPr>
          <w:lang w:val="es-419"/>
        </w:rPr>
        <w:t>Descargo de responsabilidad: el presente documento no constituye un documento de política u orientación de la UPOV</w:t>
      </w:r>
    </w:p>
    <w:p w14:paraId="4B191792" w14:textId="0D2143DB" w:rsidR="006C186D" w:rsidRPr="008A1279" w:rsidRDefault="00851848" w:rsidP="00963A54">
      <w:pPr>
        <w:pStyle w:val="Heading1"/>
        <w:rPr>
          <w:rFonts w:cs="Arial"/>
          <w:lang w:val="es-419"/>
        </w:rPr>
      </w:pPr>
      <w:r w:rsidRPr="008A1279">
        <w:rPr>
          <w:lang w:val="es-419"/>
        </w:rPr>
        <w:t>INTRODUCCIÓN</w:t>
      </w:r>
    </w:p>
    <w:p w14:paraId="65A7333A" w14:textId="77777777" w:rsidR="00825054" w:rsidRPr="008A1279" w:rsidRDefault="00825054" w:rsidP="006C186D">
      <w:pPr>
        <w:jc w:val="left"/>
        <w:rPr>
          <w:rFonts w:cs="Arial"/>
          <w:lang w:val="es-419"/>
        </w:rPr>
      </w:pPr>
    </w:p>
    <w:p w14:paraId="36347965" w14:textId="10396394" w:rsidR="00B90E84" w:rsidRPr="008A1279" w:rsidRDefault="00C13EF8" w:rsidP="00657AD9">
      <w:pPr>
        <w:rPr>
          <w:rFonts w:cs="Arial"/>
          <w:lang w:val="es-419"/>
        </w:rPr>
      </w:pPr>
      <w:r w:rsidRPr="008A1279">
        <w:rPr>
          <w:rFonts w:cs="Arial"/>
          <w:lang w:val="es-419"/>
        </w:rPr>
        <w:fldChar w:fldCharType="begin"/>
      </w:r>
      <w:r w:rsidRPr="008A1279">
        <w:rPr>
          <w:rFonts w:cs="Arial"/>
          <w:lang w:val="es-419"/>
        </w:rPr>
        <w:instrText xml:space="preserve"> AUTONUM  </w:instrText>
      </w:r>
      <w:r w:rsidRPr="008A1279">
        <w:rPr>
          <w:rFonts w:cs="Arial"/>
          <w:lang w:val="es-419"/>
        </w:rPr>
        <w:fldChar w:fldCharType="end"/>
      </w:r>
      <w:r w:rsidRPr="008A1279">
        <w:rPr>
          <w:lang w:val="es-419"/>
        </w:rPr>
        <w:tab/>
        <w:t>El Grupo Consultivo sobre la estrategia de recursos de la UPOV (CG-URS) celebró su primera reunión en Ginebra el 10 de diciembre de 2025 y acordó que “la Oficina de la Unión elaboraría hipótesis presupuestarias que servirían de base para los futuros debates del CG-URS”. El CG-URS tomó nota de que, en su segunda reunión, se presentarían las distintas hipótesis con las acciones relacionadas vinculadas al Plan Operativo Estratégico 2026-2029 (documento C/59/14), junto con sus costos asociados. El documento también tendría en cuenta la financiación íntegra del aumento del costo del acuerdo de nivel de servicio OMPI/UPOV</w:t>
      </w:r>
      <w:r w:rsidR="002A5CAF">
        <w:rPr>
          <w:lang w:val="es-419"/>
        </w:rPr>
        <w:t xml:space="preserve"> (SLA)</w:t>
      </w:r>
      <w:r w:rsidRPr="008A1279">
        <w:rPr>
          <w:lang w:val="es-419"/>
        </w:rPr>
        <w:t>. Dichas hipótesis demostrarían claramente la priorización de las actividades/iniciativas y los servicios que debe prestar la UPOV (véase el documento CG-URS/1/2 “Informe”, párrafo 16).</w:t>
      </w:r>
    </w:p>
    <w:p w14:paraId="744D6E03" w14:textId="77777777" w:rsidR="00B90E84" w:rsidRPr="008A1279" w:rsidRDefault="00B90E84" w:rsidP="00657AD9">
      <w:pPr>
        <w:rPr>
          <w:rFonts w:cs="Arial"/>
          <w:lang w:val="es-419"/>
        </w:rPr>
      </w:pPr>
    </w:p>
    <w:p w14:paraId="256025A3" w14:textId="70F50246" w:rsidR="00C13EF8" w:rsidRPr="008A1279" w:rsidRDefault="00C13EF8" w:rsidP="00C13EF8">
      <w:pPr>
        <w:rPr>
          <w:rFonts w:cs="Arial"/>
          <w:lang w:val="es-419"/>
        </w:rPr>
      </w:pPr>
      <w:r w:rsidRPr="008A1279">
        <w:rPr>
          <w:rFonts w:cs="Arial"/>
          <w:lang w:val="es-419"/>
        </w:rPr>
        <w:fldChar w:fldCharType="begin"/>
      </w:r>
      <w:r w:rsidRPr="008A1279">
        <w:rPr>
          <w:rFonts w:cs="Arial"/>
          <w:lang w:val="es-419"/>
        </w:rPr>
        <w:instrText xml:space="preserve"> AUTONUM  </w:instrText>
      </w:r>
      <w:r w:rsidRPr="008A1279">
        <w:rPr>
          <w:rFonts w:cs="Arial"/>
          <w:lang w:val="es-419"/>
        </w:rPr>
        <w:fldChar w:fldCharType="end"/>
      </w:r>
      <w:r w:rsidRPr="008A1279">
        <w:rPr>
          <w:lang w:val="es-419"/>
        </w:rPr>
        <w:tab/>
        <w:t>Además, el CG-URS “tomó nota de que la Oficina reafirmaba su compromiso con la eficiencia y seguiría abordando medidas de ahorro de costos, proporcionando información sobre las medidas ya adoptadas y sobre posibles esfuerzos futuros de ahorro de costos” (véase el documento CG-URS/1/2 “Informe”, párrafo 17).</w:t>
      </w:r>
    </w:p>
    <w:p w14:paraId="11D4A1E6" w14:textId="64270B0D" w:rsidR="00B90E84" w:rsidRPr="008A1279" w:rsidRDefault="00B90E84" w:rsidP="00657AD9">
      <w:pPr>
        <w:rPr>
          <w:rFonts w:cs="Arial"/>
          <w:lang w:val="es-419"/>
        </w:rPr>
      </w:pPr>
    </w:p>
    <w:p w14:paraId="4262061F" w14:textId="28E6A725" w:rsidR="00311BF1" w:rsidRPr="008A1279" w:rsidRDefault="00C13EF8" w:rsidP="00657AD9">
      <w:pPr>
        <w:rPr>
          <w:rFonts w:cs="Arial"/>
          <w:b/>
          <w:bCs/>
          <w:lang w:val="es-419"/>
        </w:rPr>
      </w:pPr>
      <w:r w:rsidRPr="008A1279">
        <w:rPr>
          <w:rFonts w:cs="Arial"/>
          <w:lang w:val="es-419"/>
        </w:rPr>
        <w:fldChar w:fldCharType="begin"/>
      </w:r>
      <w:r w:rsidRPr="008A1279">
        <w:rPr>
          <w:rFonts w:cs="Arial"/>
          <w:lang w:val="es-419"/>
        </w:rPr>
        <w:instrText xml:space="preserve"> AUTONUM  </w:instrText>
      </w:r>
      <w:r w:rsidRPr="008A1279">
        <w:rPr>
          <w:rFonts w:cs="Arial"/>
          <w:lang w:val="es-419"/>
        </w:rPr>
        <w:fldChar w:fldCharType="end"/>
      </w:r>
      <w:r w:rsidRPr="008A1279">
        <w:rPr>
          <w:lang w:val="es-419"/>
        </w:rPr>
        <w:tab/>
        <w:t>El Anexo I de este documento presenta tres hipótesis para la aplicación del Plan Operativo Estratégico</w:t>
      </w:r>
      <w:r w:rsidR="008A1279" w:rsidRPr="008A1279">
        <w:rPr>
          <w:lang w:val="es-419"/>
        </w:rPr>
        <w:t> </w:t>
      </w:r>
      <w:r w:rsidRPr="008A1279">
        <w:rPr>
          <w:lang w:val="es-419"/>
        </w:rPr>
        <w:t xml:space="preserve">2026-2029 (documento C/59/14), mientras que el Anexo II ofrece un resumen de las medidas de optimización de costos. </w:t>
      </w:r>
    </w:p>
    <w:p w14:paraId="4A066D23" w14:textId="77777777" w:rsidR="00B90E84" w:rsidRPr="008A1279" w:rsidRDefault="00B90E84" w:rsidP="006C186D">
      <w:pPr>
        <w:jc w:val="left"/>
        <w:rPr>
          <w:rFonts w:cs="Arial"/>
          <w:lang w:val="es-419"/>
        </w:rPr>
      </w:pPr>
    </w:p>
    <w:p w14:paraId="573393C8" w14:textId="77777777" w:rsidR="0063062C" w:rsidRPr="008A1279" w:rsidRDefault="0063062C" w:rsidP="006C186D">
      <w:pPr>
        <w:jc w:val="left"/>
        <w:rPr>
          <w:rFonts w:cs="Arial"/>
          <w:lang w:val="es-419"/>
        </w:rPr>
      </w:pPr>
    </w:p>
    <w:p w14:paraId="7225EF0A" w14:textId="5880388D" w:rsidR="006C186D" w:rsidRPr="008A1279" w:rsidRDefault="006C186D" w:rsidP="006C186D">
      <w:pPr>
        <w:jc w:val="left"/>
        <w:rPr>
          <w:rFonts w:cs="Arial"/>
          <w:lang w:val="es-419"/>
        </w:rPr>
      </w:pPr>
      <w:r w:rsidRPr="008A1279">
        <w:rPr>
          <w:lang w:val="es-419"/>
        </w:rPr>
        <w:t>Documentación de referencia:</w:t>
      </w:r>
    </w:p>
    <w:p w14:paraId="34503DB5" w14:textId="77777777" w:rsidR="006C186D" w:rsidRPr="008A1279" w:rsidRDefault="006C186D" w:rsidP="006C186D">
      <w:pPr>
        <w:rPr>
          <w:rFonts w:cs="Arial"/>
          <w:lang w:val="es-419"/>
        </w:rPr>
      </w:pPr>
    </w:p>
    <w:p w14:paraId="055C11F6" w14:textId="686ADF76" w:rsidR="006C186D" w:rsidRPr="008A1279" w:rsidRDefault="006C186D" w:rsidP="006C186D">
      <w:pPr>
        <w:numPr>
          <w:ilvl w:val="0"/>
          <w:numId w:val="12"/>
        </w:numPr>
        <w:spacing w:after="120"/>
        <w:ind w:left="714" w:hanging="357"/>
        <w:jc w:val="left"/>
        <w:rPr>
          <w:rFonts w:cs="Arial"/>
          <w:lang w:val="es-419"/>
        </w:rPr>
      </w:pPr>
      <w:r w:rsidRPr="008A1279">
        <w:rPr>
          <w:lang w:val="es-419"/>
        </w:rPr>
        <w:t xml:space="preserve">Estrategia de Recursos de la UPOV (documento </w:t>
      </w:r>
      <w:hyperlink r:id="rId9" w:history="1">
        <w:r w:rsidRPr="008A1279">
          <w:rPr>
            <w:color w:val="0000FF"/>
            <w:u w:val="single"/>
            <w:lang w:val="es-419"/>
          </w:rPr>
          <w:t>C/59/16</w:t>
        </w:r>
      </w:hyperlink>
      <w:r w:rsidRPr="008A1279">
        <w:rPr>
          <w:lang w:val="es-419"/>
        </w:rPr>
        <w:t>)</w:t>
      </w:r>
    </w:p>
    <w:p w14:paraId="3829CF9A" w14:textId="66FC48EA" w:rsidR="006C186D" w:rsidRPr="008A1279" w:rsidRDefault="006C186D" w:rsidP="006C186D">
      <w:pPr>
        <w:numPr>
          <w:ilvl w:val="0"/>
          <w:numId w:val="12"/>
        </w:numPr>
        <w:spacing w:after="120"/>
        <w:ind w:left="714" w:hanging="357"/>
        <w:jc w:val="left"/>
        <w:rPr>
          <w:rFonts w:cs="Arial"/>
          <w:lang w:val="es-419"/>
        </w:rPr>
      </w:pPr>
      <w:r w:rsidRPr="008A1279">
        <w:rPr>
          <w:lang w:val="es-419"/>
        </w:rPr>
        <w:t xml:space="preserve">Plan Operativo Estratégico 2026-2029 (documento </w:t>
      </w:r>
      <w:hyperlink r:id="rId10" w:history="1">
        <w:r w:rsidRPr="008A1279">
          <w:rPr>
            <w:color w:val="0000FF"/>
            <w:u w:val="single"/>
            <w:lang w:val="es-419"/>
          </w:rPr>
          <w:t>C/59/14</w:t>
        </w:r>
      </w:hyperlink>
      <w:r w:rsidRPr="008A1279">
        <w:rPr>
          <w:lang w:val="es-419"/>
        </w:rPr>
        <w:t>)</w:t>
      </w:r>
    </w:p>
    <w:p w14:paraId="09CDBF2B" w14:textId="77777777" w:rsidR="000B44EB" w:rsidRPr="008A1279" w:rsidRDefault="000B44EB" w:rsidP="006C186D">
      <w:pPr>
        <w:jc w:val="left"/>
        <w:rPr>
          <w:rFonts w:cs="Arial"/>
          <w:u w:val="single"/>
          <w:lang w:val="es-419"/>
        </w:rPr>
      </w:pPr>
    </w:p>
    <w:p w14:paraId="6AE746CC" w14:textId="77777777" w:rsidR="006C186D" w:rsidRPr="008A1279" w:rsidRDefault="006C186D" w:rsidP="006C186D">
      <w:pPr>
        <w:jc w:val="left"/>
        <w:rPr>
          <w:rFonts w:cs="Arial"/>
          <w:u w:val="single"/>
          <w:lang w:val="es-419"/>
        </w:rPr>
      </w:pPr>
    </w:p>
    <w:p w14:paraId="4593F6F2" w14:textId="77777777" w:rsidR="006C186D" w:rsidRPr="008A1279" w:rsidRDefault="006C186D" w:rsidP="006C186D">
      <w:pPr>
        <w:jc w:val="left"/>
        <w:rPr>
          <w:rFonts w:cs="Arial"/>
          <w:u w:val="single"/>
          <w:lang w:val="es-419"/>
        </w:rPr>
      </w:pPr>
    </w:p>
    <w:bookmarkEnd w:id="0"/>
    <w:bookmarkEnd w:id="1"/>
    <w:p w14:paraId="1A7CB14F" w14:textId="3DA2F352" w:rsidR="00804952" w:rsidRPr="008A1279" w:rsidRDefault="000B44EB" w:rsidP="00963A54">
      <w:pPr>
        <w:ind w:left="6237" w:firstLine="567"/>
        <w:jc w:val="right"/>
        <w:rPr>
          <w:rFonts w:cs="Arial"/>
          <w:lang w:val="es-419"/>
        </w:rPr>
      </w:pPr>
      <w:r w:rsidRPr="008A1279">
        <w:rPr>
          <w:lang w:val="es-419"/>
        </w:rPr>
        <w:t>[Siguen los Anexos]</w:t>
      </w:r>
    </w:p>
    <w:p w14:paraId="57C5F64A" w14:textId="77777777" w:rsidR="00963A54" w:rsidRPr="008A1279" w:rsidRDefault="00963A54" w:rsidP="00A30BD0">
      <w:pPr>
        <w:jc w:val="left"/>
        <w:rPr>
          <w:rFonts w:cs="Arial"/>
          <w:lang w:val="es-419"/>
        </w:rPr>
        <w:sectPr w:rsidR="00963A54" w:rsidRPr="008A1279" w:rsidSect="00906DDC">
          <w:headerReference w:type="default" r:id="rId11"/>
          <w:footerReference w:type="even" r:id="rId12"/>
          <w:pgSz w:w="11907" w:h="16840" w:code="9"/>
          <w:pgMar w:top="510" w:right="1134" w:bottom="1134" w:left="1134" w:header="510" w:footer="680" w:gutter="0"/>
          <w:cols w:space="720"/>
          <w:titlePg/>
        </w:sectPr>
      </w:pPr>
    </w:p>
    <w:p w14:paraId="6CCC2829" w14:textId="10196354" w:rsidR="00EF1285" w:rsidRPr="008A1279" w:rsidRDefault="00292F63" w:rsidP="00657AD9">
      <w:pPr>
        <w:jc w:val="center"/>
        <w:rPr>
          <w:rFonts w:cs="Arial"/>
          <w:b/>
          <w:bCs/>
          <w:lang w:val="es-419"/>
        </w:rPr>
      </w:pPr>
      <w:r w:rsidRPr="008A1279">
        <w:rPr>
          <w:b/>
          <w:lang w:val="es-419"/>
        </w:rPr>
        <w:lastRenderedPageBreak/>
        <w:t>ANEXO I</w:t>
      </w:r>
      <w:bookmarkStart w:id="2" w:name="_Hlk219735398"/>
    </w:p>
    <w:p w14:paraId="2D187832" w14:textId="77777777" w:rsidR="000B44EB" w:rsidRPr="008A1279" w:rsidRDefault="000B44EB" w:rsidP="00292F63">
      <w:pPr>
        <w:spacing w:after="120"/>
        <w:jc w:val="left"/>
        <w:rPr>
          <w:rFonts w:cs="Arial"/>
          <w:b/>
          <w:bCs/>
          <w:lang w:val="es-419"/>
        </w:rPr>
      </w:pPr>
    </w:p>
    <w:p w14:paraId="060B6DD8" w14:textId="48802CB5" w:rsidR="006C186D" w:rsidRPr="008A1279" w:rsidRDefault="000B44EB" w:rsidP="00963A54">
      <w:pPr>
        <w:spacing w:after="120"/>
        <w:jc w:val="center"/>
        <w:rPr>
          <w:rFonts w:cs="Arial"/>
          <w:b/>
          <w:bCs/>
          <w:lang w:val="es-419"/>
        </w:rPr>
      </w:pPr>
      <w:r w:rsidRPr="008A1279">
        <w:rPr>
          <w:b/>
          <w:lang w:val="es-419"/>
        </w:rPr>
        <w:t>HIPÓTESIS DE APLICACIÓN DEL PLAN OPERATIVO ESTRATÉGICO 2026-2029 (DOCUMENTO</w:t>
      </w:r>
      <w:r w:rsidR="0042162C">
        <w:rPr>
          <w:b/>
          <w:lang w:val="es-419"/>
        </w:rPr>
        <w:t> </w:t>
      </w:r>
      <w:hyperlink r:id="rId13" w:history="1">
        <w:r w:rsidRPr="0042162C">
          <w:rPr>
            <w:b/>
            <w:bCs/>
            <w:color w:val="0000FF"/>
            <w:u w:val="single"/>
          </w:rPr>
          <w:t>C/59/14</w:t>
        </w:r>
      </w:hyperlink>
      <w:r w:rsidRPr="008A1279">
        <w:rPr>
          <w:b/>
          <w:lang w:val="es-419"/>
        </w:rPr>
        <w:t>) Y COSTOS ASOCIADOS</w:t>
      </w:r>
      <w:bookmarkEnd w:id="2"/>
    </w:p>
    <w:p w14:paraId="2B7F637C" w14:textId="77777777" w:rsidR="006C186D" w:rsidRPr="008A1279" w:rsidRDefault="006C186D" w:rsidP="00A30BD0">
      <w:pPr>
        <w:jc w:val="left"/>
        <w:rPr>
          <w:rFonts w:cs="Arial"/>
          <w:lang w:val="es-419"/>
        </w:rPr>
      </w:pPr>
    </w:p>
    <w:p w14:paraId="725B1447" w14:textId="77777777" w:rsidR="00AD3BE9" w:rsidRPr="008A1279" w:rsidRDefault="00AD3BE9" w:rsidP="00A30BD0">
      <w:pPr>
        <w:jc w:val="left"/>
        <w:rPr>
          <w:rFonts w:cs="Arial"/>
          <w:lang w:val="es-419"/>
        </w:rPr>
      </w:pPr>
    </w:p>
    <w:p w14:paraId="2F518F6A" w14:textId="5D8278E7" w:rsidR="006C186D" w:rsidRPr="008A1279" w:rsidRDefault="0063062C" w:rsidP="00AD3BE9">
      <w:pPr>
        <w:rPr>
          <w:rFonts w:cs="Arial"/>
          <w:lang w:val="es-419"/>
        </w:rPr>
      </w:pPr>
      <w:r w:rsidRPr="008A1279">
        <w:rPr>
          <w:rFonts w:cs="Arial"/>
          <w:lang w:val="es-419"/>
        </w:rPr>
        <w:fldChar w:fldCharType="begin"/>
      </w:r>
      <w:r w:rsidRPr="008A1279">
        <w:rPr>
          <w:rFonts w:cs="Arial"/>
          <w:lang w:val="es-419"/>
        </w:rPr>
        <w:instrText xml:space="preserve"> LISTNUM  LegalDefault \l 1 \s 1 </w:instrText>
      </w:r>
      <w:r w:rsidRPr="008A1279">
        <w:rPr>
          <w:rFonts w:cs="Arial"/>
          <w:lang w:val="es-419"/>
        </w:rPr>
        <w:fldChar w:fldCharType="end">
          <w:numberingChange w:id="3" w:author="SANCHEZ VIZCAINO GOMEZ Rosa Maria" w:date="2026-02-24T15:30:00Z" w16du:dateUtc="2026-02-24T14:30:00Z" w:original="1."/>
        </w:fldChar>
      </w:r>
      <w:r w:rsidRPr="008A1279">
        <w:rPr>
          <w:lang w:val="es-419"/>
        </w:rPr>
        <w:tab/>
        <w:t>El Plan Operativo Estratégico, aprobado por el Consejo el 24 de octubre de 2025, esboza la orientación estratégica de la UPOV y constituye la base para la elaboración del programa y los presupuestos correspondientes a los periodos 2026-2027 y 2028-2029. El objetivo del plan es garantizar que la UPOV siga siendo un referente en la protección de las obtenciones vegetales, aportando valor a sus miembros y contribuyendo a la seguridad alimentaria mundial y a la innovación agrícola.</w:t>
      </w:r>
    </w:p>
    <w:p w14:paraId="0862DDB6" w14:textId="77777777" w:rsidR="00E46A6F" w:rsidRPr="008A1279" w:rsidRDefault="00E46A6F" w:rsidP="00A30BD0">
      <w:pPr>
        <w:jc w:val="left"/>
        <w:rPr>
          <w:rFonts w:cs="Arial"/>
          <w:lang w:val="es-419"/>
        </w:rPr>
      </w:pPr>
    </w:p>
    <w:p w14:paraId="220A0C75" w14:textId="4896831E" w:rsidR="00E46A6F" w:rsidRPr="008A1279" w:rsidRDefault="0063062C" w:rsidP="00D95AA5">
      <w:pPr>
        <w:rPr>
          <w:rFonts w:cs="Arial"/>
          <w:lang w:val="es-419"/>
        </w:rPr>
      </w:pPr>
      <w:r w:rsidRPr="008A1279">
        <w:rPr>
          <w:rFonts w:cs="Arial"/>
          <w:lang w:val="es-419"/>
        </w:rPr>
        <w:fldChar w:fldCharType="begin"/>
      </w:r>
      <w:r w:rsidRPr="008A1279">
        <w:rPr>
          <w:rFonts w:cs="Arial"/>
          <w:lang w:val="es-419"/>
        </w:rPr>
        <w:instrText xml:space="preserve"> LISTNUM  LegalDefault \l 1 \s </w:instrText>
      </w:r>
      <w:r w:rsidRPr="008A1279">
        <w:rPr>
          <w:rFonts w:cs="Arial"/>
          <w:lang w:val="es-419"/>
        </w:rPr>
        <w:fldChar w:fldCharType="end">
          <w:numberingChange w:id="4" w:author="SANCHEZ VIZCAINO GOMEZ Rosa Maria" w:date="2026-02-24T15:30:00Z" w16du:dateUtc="2026-02-24T14:30:00Z" w:original="2."/>
        </w:fldChar>
      </w:r>
      <w:r w:rsidRPr="008A1279">
        <w:rPr>
          <w:lang w:val="es-419"/>
        </w:rPr>
        <w:tab/>
        <w:t>El Plan Operativo Estratégico establece resultados esperados específicos y consideraciones de riesgo para cada pilar estratégico:</w:t>
      </w:r>
    </w:p>
    <w:p w14:paraId="768CB799" w14:textId="77777777" w:rsidR="00E46A6F" w:rsidRPr="008A1279" w:rsidRDefault="00E46A6F" w:rsidP="00E46A6F">
      <w:pPr>
        <w:jc w:val="left"/>
        <w:rPr>
          <w:rFonts w:cs="Arial"/>
          <w:lang w:val="es-419"/>
        </w:rPr>
      </w:pPr>
    </w:p>
    <w:p w14:paraId="0F6C5349" w14:textId="77777777" w:rsidR="00E46A6F" w:rsidRPr="008A1279" w:rsidRDefault="00E46A6F" w:rsidP="0063062C">
      <w:pPr>
        <w:pStyle w:val="ListParagraph"/>
        <w:numPr>
          <w:ilvl w:val="0"/>
          <w:numId w:val="14"/>
        </w:numPr>
        <w:rPr>
          <w:rFonts w:cs="Arial"/>
          <w:lang w:val="es-419"/>
        </w:rPr>
      </w:pPr>
      <w:r w:rsidRPr="008A1279">
        <w:rPr>
          <w:lang w:val="es-419"/>
        </w:rPr>
        <w:t xml:space="preserve">El </w:t>
      </w:r>
      <w:r w:rsidRPr="008A1279">
        <w:rPr>
          <w:b/>
          <w:lang w:val="es-419"/>
        </w:rPr>
        <w:t>pilar 1</w:t>
      </w:r>
      <w:r w:rsidRPr="008A1279">
        <w:rPr>
          <w:lang w:val="es-419"/>
        </w:rPr>
        <w:t xml:space="preserve"> se centra en la gobernanza, la participación y la configuración del futuro del sistema de protección de las obtenciones vegetales y, para ello, se establece una estrecha colaboración con los miembros de la UPOV y las partes interesadas.</w:t>
      </w:r>
    </w:p>
    <w:p w14:paraId="34296C71" w14:textId="77777777" w:rsidR="00AE27B6" w:rsidRPr="008A1279" w:rsidRDefault="00AE27B6" w:rsidP="0063062C">
      <w:pPr>
        <w:pStyle w:val="ListParagraph"/>
        <w:rPr>
          <w:rFonts w:cs="Arial"/>
          <w:lang w:val="es-419"/>
        </w:rPr>
      </w:pPr>
    </w:p>
    <w:p w14:paraId="49C3BDCF" w14:textId="2039E0D4" w:rsidR="00E46A6F" w:rsidRPr="008A1279" w:rsidRDefault="00E46A6F" w:rsidP="0063062C">
      <w:pPr>
        <w:pStyle w:val="ListParagraph"/>
        <w:numPr>
          <w:ilvl w:val="0"/>
          <w:numId w:val="14"/>
        </w:numPr>
        <w:rPr>
          <w:rFonts w:cs="Arial"/>
          <w:lang w:val="es-419"/>
        </w:rPr>
      </w:pPr>
      <w:r w:rsidRPr="008A1279">
        <w:rPr>
          <w:lang w:val="es-419"/>
        </w:rPr>
        <w:t xml:space="preserve">El </w:t>
      </w:r>
      <w:r w:rsidRPr="008A1279">
        <w:rPr>
          <w:b/>
          <w:lang w:val="es-419"/>
        </w:rPr>
        <w:t>pilar 2</w:t>
      </w:r>
      <w:r w:rsidRPr="008A1279">
        <w:rPr>
          <w:lang w:val="es-419"/>
        </w:rPr>
        <w:t xml:space="preserve"> refuerza la comunicación, la orientación, la formación, la armonización y la cooperación técnica para apoyar la aplicación del sistema de la UPOV y aumentar el número de sus miembros.</w:t>
      </w:r>
    </w:p>
    <w:p w14:paraId="7B772D14" w14:textId="77777777" w:rsidR="00AE27B6" w:rsidRPr="008A1279" w:rsidRDefault="00AE27B6" w:rsidP="0063062C">
      <w:pPr>
        <w:pStyle w:val="ListParagraph"/>
        <w:rPr>
          <w:rFonts w:cs="Arial"/>
          <w:lang w:val="es-419"/>
        </w:rPr>
      </w:pPr>
    </w:p>
    <w:p w14:paraId="5CAF9B2B" w14:textId="0BFA843A" w:rsidR="00E46A6F" w:rsidRPr="008A1279" w:rsidRDefault="00E46A6F" w:rsidP="0063062C">
      <w:pPr>
        <w:pStyle w:val="ListParagraph"/>
        <w:numPr>
          <w:ilvl w:val="0"/>
          <w:numId w:val="14"/>
        </w:numPr>
        <w:rPr>
          <w:rFonts w:cs="Arial"/>
          <w:lang w:val="es-419"/>
        </w:rPr>
      </w:pPr>
      <w:r w:rsidRPr="008A1279">
        <w:rPr>
          <w:lang w:val="es-419"/>
        </w:rPr>
        <w:t xml:space="preserve">El </w:t>
      </w:r>
      <w:r w:rsidRPr="008A1279">
        <w:rPr>
          <w:b/>
          <w:lang w:val="es-419"/>
        </w:rPr>
        <w:t>pilar 3</w:t>
      </w:r>
      <w:r w:rsidRPr="008A1279">
        <w:rPr>
          <w:lang w:val="es-419"/>
        </w:rPr>
        <w:t xml:space="preserve"> impulsa los servicios digitales y las bases de datos de alta calidad, como </w:t>
      </w:r>
      <w:r w:rsidR="00D95AA5">
        <w:rPr>
          <w:lang w:val="es-419"/>
        </w:rPr>
        <w:t>UPOV </w:t>
      </w:r>
      <w:r w:rsidRPr="008A1279">
        <w:rPr>
          <w:lang w:val="es-419"/>
        </w:rPr>
        <w:t>e</w:t>
      </w:r>
      <w:r w:rsidR="00D95AA5">
        <w:rPr>
          <w:lang w:val="es-419"/>
        </w:rPr>
        <w:noBreakHyphen/>
      </w:r>
      <w:r w:rsidRPr="008A1279">
        <w:rPr>
          <w:lang w:val="es-419"/>
        </w:rPr>
        <w:t>PVP, para mejorar la eficiencia y la coordinación en toda la UPOV.</w:t>
      </w:r>
    </w:p>
    <w:p w14:paraId="4E2A0ED5" w14:textId="77777777" w:rsidR="001E3F80" w:rsidRPr="008A1279" w:rsidRDefault="001E3F80" w:rsidP="00A30BD0">
      <w:pPr>
        <w:jc w:val="left"/>
        <w:rPr>
          <w:rFonts w:cs="Arial"/>
          <w:lang w:val="es-419"/>
        </w:rPr>
      </w:pPr>
    </w:p>
    <w:p w14:paraId="0531DD53" w14:textId="1E3D7BDC" w:rsidR="001E3F80" w:rsidRPr="008A1279" w:rsidRDefault="0063062C" w:rsidP="001E3F80">
      <w:pPr>
        <w:rPr>
          <w:rFonts w:cs="Arial"/>
          <w:lang w:val="es-419"/>
        </w:rPr>
      </w:pPr>
      <w:r w:rsidRPr="008A1279">
        <w:rPr>
          <w:rFonts w:cs="Arial"/>
          <w:lang w:val="es-419"/>
        </w:rPr>
        <w:fldChar w:fldCharType="begin"/>
      </w:r>
      <w:r w:rsidRPr="008A1279">
        <w:rPr>
          <w:rFonts w:cs="Arial"/>
          <w:lang w:val="es-419"/>
        </w:rPr>
        <w:instrText xml:space="preserve"> LISTNUM  LegalDefault \l 1 \s </w:instrText>
      </w:r>
      <w:r w:rsidRPr="008A1279">
        <w:rPr>
          <w:rFonts w:cs="Arial"/>
          <w:lang w:val="es-419"/>
        </w:rPr>
        <w:fldChar w:fldCharType="end">
          <w:numberingChange w:id="5" w:author="SANCHEZ VIZCAINO GOMEZ Rosa Maria" w:date="2026-02-24T15:30:00Z" w16du:dateUtc="2026-02-24T14:30:00Z" w:original="3."/>
        </w:fldChar>
      </w:r>
      <w:r w:rsidRPr="008A1279">
        <w:rPr>
          <w:lang w:val="es-419"/>
        </w:rPr>
        <w:tab/>
        <w:t xml:space="preserve">A continuación, se presentan las tres hipótesis presupuestarias siguientes, con sus costos asociados, de acuerdo con los resultados esperados (RE) en el marco de los pilares del Plan Operativo Estratégico y del fundamento (véase el párrafo 14 del plan). </w:t>
      </w:r>
    </w:p>
    <w:p w14:paraId="7685FC9D" w14:textId="77777777" w:rsidR="001E3F80" w:rsidRPr="008A1279" w:rsidRDefault="001E3F80" w:rsidP="001E3F80">
      <w:pPr>
        <w:rPr>
          <w:rFonts w:cs="Arial"/>
          <w:lang w:val="es-419"/>
        </w:rPr>
      </w:pPr>
      <w:bookmarkStart w:id="6" w:name="_Hlk220497110"/>
    </w:p>
    <w:p w14:paraId="07558455" w14:textId="77777777" w:rsidR="009423C8" w:rsidRPr="008A1279" w:rsidRDefault="009423C8" w:rsidP="001E3F80">
      <w:pPr>
        <w:rPr>
          <w:rFonts w:cs="Arial"/>
          <w:lang w:val="es-419"/>
        </w:rPr>
      </w:pPr>
    </w:p>
    <w:tbl>
      <w:tblPr>
        <w:tblW w:w="8789" w:type="dxa"/>
        <w:jc w:val="center"/>
        <w:tblCellMar>
          <w:top w:w="28" w:type="dxa"/>
          <w:bottom w:w="28" w:type="dxa"/>
        </w:tblCellMar>
        <w:tblLook w:val="04A0" w:firstRow="1" w:lastRow="0" w:firstColumn="1" w:lastColumn="0" w:noHBand="0" w:noVBand="1"/>
      </w:tblPr>
      <w:tblGrid>
        <w:gridCol w:w="1134"/>
        <w:gridCol w:w="7655"/>
      </w:tblGrid>
      <w:tr w:rsidR="008B2539" w:rsidRPr="008A1279" w14:paraId="0D8347C1" w14:textId="77777777" w:rsidTr="0063062C">
        <w:trPr>
          <w:jc w:val="center"/>
        </w:trPr>
        <w:tc>
          <w:tcPr>
            <w:tcW w:w="1134" w:type="dxa"/>
            <w:tcBorders>
              <w:top w:val="nil"/>
              <w:left w:val="nil"/>
              <w:bottom w:val="nil"/>
              <w:right w:val="nil"/>
            </w:tcBorders>
            <w:hideMark/>
          </w:tcPr>
          <w:p w14:paraId="0D391D5B" w14:textId="428CC385" w:rsidR="001E3F80" w:rsidRPr="008A1279" w:rsidRDefault="001672EC" w:rsidP="009423C8">
            <w:pPr>
              <w:spacing w:after="120"/>
              <w:jc w:val="left"/>
              <w:rPr>
                <w:rFonts w:cs="Arial"/>
                <w:lang w:val="es-419"/>
              </w:rPr>
            </w:pPr>
            <w:proofErr w:type="gramStart"/>
            <w:r w:rsidRPr="008A1279">
              <w:rPr>
                <w:lang w:val="es-419"/>
              </w:rPr>
              <w:t>RE 1</w:t>
            </w:r>
            <w:proofErr w:type="gramEnd"/>
            <w:r w:rsidRPr="008A1279">
              <w:rPr>
                <w:lang w:val="es-419"/>
              </w:rPr>
              <w:t>.1</w:t>
            </w:r>
          </w:p>
        </w:tc>
        <w:tc>
          <w:tcPr>
            <w:tcW w:w="7655" w:type="dxa"/>
            <w:tcBorders>
              <w:top w:val="nil"/>
              <w:left w:val="nil"/>
              <w:bottom w:val="nil"/>
              <w:right w:val="nil"/>
            </w:tcBorders>
            <w:hideMark/>
          </w:tcPr>
          <w:p w14:paraId="6327EB85" w14:textId="3085D1A0" w:rsidR="001E3F80" w:rsidRPr="008A1279" w:rsidRDefault="001E3F80" w:rsidP="009423C8">
            <w:pPr>
              <w:spacing w:after="120"/>
              <w:jc w:val="left"/>
              <w:rPr>
                <w:rFonts w:cs="Arial"/>
                <w:lang w:val="es-419"/>
              </w:rPr>
            </w:pPr>
            <w:r w:rsidRPr="008A1279">
              <w:rPr>
                <w:lang w:val="es-419"/>
              </w:rPr>
              <w:t>Gobernanza del Consejo de la UPOV y labor de los comités y otros órganos de la</w:t>
            </w:r>
            <w:r w:rsidR="00D95AA5">
              <w:rPr>
                <w:lang w:val="es-419"/>
              </w:rPr>
              <w:t> </w:t>
            </w:r>
            <w:r w:rsidRPr="008A1279">
              <w:rPr>
                <w:lang w:val="es-419"/>
              </w:rPr>
              <w:t>UPOV</w:t>
            </w:r>
          </w:p>
        </w:tc>
      </w:tr>
      <w:tr w:rsidR="008B2539" w:rsidRPr="008A1279" w14:paraId="50F88796" w14:textId="77777777" w:rsidTr="0063062C">
        <w:trPr>
          <w:jc w:val="center"/>
        </w:trPr>
        <w:tc>
          <w:tcPr>
            <w:tcW w:w="1134" w:type="dxa"/>
            <w:tcBorders>
              <w:top w:val="nil"/>
              <w:left w:val="nil"/>
              <w:bottom w:val="nil"/>
              <w:right w:val="nil"/>
            </w:tcBorders>
            <w:hideMark/>
          </w:tcPr>
          <w:p w14:paraId="006462F3" w14:textId="0BDA6BDD" w:rsidR="001E3F80" w:rsidRPr="008A1279" w:rsidRDefault="001672EC" w:rsidP="009423C8">
            <w:pPr>
              <w:spacing w:after="120"/>
              <w:jc w:val="left"/>
              <w:rPr>
                <w:rFonts w:cs="Arial"/>
                <w:lang w:val="es-419"/>
              </w:rPr>
            </w:pPr>
            <w:proofErr w:type="gramStart"/>
            <w:r w:rsidRPr="008A1279">
              <w:rPr>
                <w:lang w:val="es-419"/>
              </w:rPr>
              <w:t>RE 1</w:t>
            </w:r>
            <w:proofErr w:type="gramEnd"/>
            <w:r w:rsidRPr="008A1279">
              <w:rPr>
                <w:lang w:val="es-419"/>
              </w:rPr>
              <w:t>.2</w:t>
            </w:r>
          </w:p>
        </w:tc>
        <w:tc>
          <w:tcPr>
            <w:tcW w:w="7655" w:type="dxa"/>
            <w:tcBorders>
              <w:top w:val="nil"/>
              <w:left w:val="nil"/>
              <w:bottom w:val="nil"/>
              <w:right w:val="nil"/>
            </w:tcBorders>
            <w:hideMark/>
          </w:tcPr>
          <w:p w14:paraId="2634C1B8" w14:textId="07B07026" w:rsidR="001E3F80" w:rsidRPr="008A1279" w:rsidRDefault="001E3F80" w:rsidP="009423C8">
            <w:pPr>
              <w:spacing w:after="120"/>
              <w:jc w:val="left"/>
              <w:rPr>
                <w:rFonts w:cs="Arial"/>
                <w:lang w:val="es-419"/>
              </w:rPr>
            </w:pPr>
            <w:r w:rsidRPr="008A1279">
              <w:rPr>
                <w:lang w:val="es-419"/>
              </w:rPr>
              <w:t>Elaboración de legislación sobre la protección de las obtenciones vegetales de conformidad con el Acta de 1991 del Convenio de la UPOV</w:t>
            </w:r>
          </w:p>
        </w:tc>
      </w:tr>
      <w:tr w:rsidR="008B2539" w:rsidRPr="008A1279" w14:paraId="1E4C495A" w14:textId="77777777" w:rsidTr="0063062C">
        <w:trPr>
          <w:jc w:val="center"/>
        </w:trPr>
        <w:tc>
          <w:tcPr>
            <w:tcW w:w="1134" w:type="dxa"/>
            <w:tcBorders>
              <w:top w:val="nil"/>
              <w:left w:val="nil"/>
              <w:bottom w:val="nil"/>
              <w:right w:val="nil"/>
            </w:tcBorders>
            <w:hideMark/>
          </w:tcPr>
          <w:p w14:paraId="69766240" w14:textId="77CFE699" w:rsidR="001E3F80" w:rsidRPr="008A1279" w:rsidRDefault="001672EC" w:rsidP="009423C8">
            <w:pPr>
              <w:spacing w:after="120"/>
              <w:jc w:val="left"/>
              <w:rPr>
                <w:rFonts w:cs="Arial"/>
                <w:lang w:val="es-419"/>
              </w:rPr>
            </w:pPr>
            <w:proofErr w:type="gramStart"/>
            <w:r w:rsidRPr="008A1279">
              <w:rPr>
                <w:lang w:val="es-419"/>
              </w:rPr>
              <w:t>RE 2</w:t>
            </w:r>
            <w:proofErr w:type="gramEnd"/>
            <w:r w:rsidRPr="008A1279">
              <w:rPr>
                <w:lang w:val="es-419"/>
              </w:rPr>
              <w:t>.1</w:t>
            </w:r>
          </w:p>
        </w:tc>
        <w:tc>
          <w:tcPr>
            <w:tcW w:w="7655" w:type="dxa"/>
            <w:tcBorders>
              <w:top w:val="nil"/>
              <w:left w:val="nil"/>
              <w:bottom w:val="nil"/>
              <w:right w:val="nil"/>
            </w:tcBorders>
            <w:hideMark/>
          </w:tcPr>
          <w:p w14:paraId="7DA42C81" w14:textId="77777777" w:rsidR="001E3F80" w:rsidRPr="008A1279" w:rsidRDefault="001E3F80" w:rsidP="009423C8">
            <w:pPr>
              <w:spacing w:after="120"/>
              <w:jc w:val="left"/>
              <w:rPr>
                <w:rFonts w:cs="Arial"/>
                <w:lang w:val="es-419"/>
              </w:rPr>
            </w:pPr>
            <w:r w:rsidRPr="008A1279">
              <w:rPr>
                <w:lang w:val="es-419"/>
              </w:rPr>
              <w:t>Sensibilización sobre la función que cumple el sistema de la UPOV</w:t>
            </w:r>
          </w:p>
        </w:tc>
      </w:tr>
      <w:tr w:rsidR="008B2539" w:rsidRPr="008A1279" w14:paraId="564ED432" w14:textId="77777777" w:rsidTr="0063062C">
        <w:trPr>
          <w:jc w:val="center"/>
        </w:trPr>
        <w:tc>
          <w:tcPr>
            <w:tcW w:w="1134" w:type="dxa"/>
            <w:tcBorders>
              <w:top w:val="nil"/>
              <w:left w:val="nil"/>
              <w:bottom w:val="nil"/>
              <w:right w:val="nil"/>
            </w:tcBorders>
            <w:hideMark/>
          </w:tcPr>
          <w:p w14:paraId="6FA6B82A" w14:textId="1579CDD8" w:rsidR="001E3F80" w:rsidRPr="008A1279" w:rsidRDefault="001672EC" w:rsidP="009423C8">
            <w:pPr>
              <w:spacing w:after="120"/>
              <w:jc w:val="left"/>
              <w:rPr>
                <w:rFonts w:cs="Arial"/>
                <w:lang w:val="es-419"/>
              </w:rPr>
            </w:pPr>
            <w:proofErr w:type="gramStart"/>
            <w:r w:rsidRPr="008A1279">
              <w:rPr>
                <w:lang w:val="es-419"/>
              </w:rPr>
              <w:t>RE 2</w:t>
            </w:r>
            <w:proofErr w:type="gramEnd"/>
            <w:r w:rsidRPr="008A1279">
              <w:rPr>
                <w:lang w:val="es-419"/>
              </w:rPr>
              <w:t>.2</w:t>
            </w:r>
          </w:p>
        </w:tc>
        <w:tc>
          <w:tcPr>
            <w:tcW w:w="7655" w:type="dxa"/>
            <w:tcBorders>
              <w:top w:val="nil"/>
              <w:left w:val="nil"/>
              <w:bottom w:val="nil"/>
              <w:right w:val="nil"/>
            </w:tcBorders>
            <w:hideMark/>
          </w:tcPr>
          <w:p w14:paraId="69F4257B" w14:textId="77777777" w:rsidR="001E3F80" w:rsidRPr="008A1279" w:rsidRDefault="001E3F80" w:rsidP="009423C8">
            <w:pPr>
              <w:spacing w:after="120"/>
              <w:jc w:val="left"/>
              <w:rPr>
                <w:rFonts w:cs="Arial"/>
                <w:lang w:val="es-419"/>
              </w:rPr>
            </w:pPr>
            <w:r w:rsidRPr="008A1279">
              <w:rPr>
                <w:lang w:val="es-419"/>
              </w:rPr>
              <w:t>Orientación y asistencia sobre el Convenio de la UPOV y su aplicación</w:t>
            </w:r>
          </w:p>
        </w:tc>
      </w:tr>
      <w:tr w:rsidR="008B2539" w:rsidRPr="008A1279" w14:paraId="4E391367" w14:textId="77777777" w:rsidTr="0063062C">
        <w:trPr>
          <w:jc w:val="center"/>
        </w:trPr>
        <w:tc>
          <w:tcPr>
            <w:tcW w:w="1134" w:type="dxa"/>
            <w:tcBorders>
              <w:top w:val="nil"/>
              <w:left w:val="nil"/>
              <w:bottom w:val="nil"/>
              <w:right w:val="nil"/>
            </w:tcBorders>
            <w:hideMark/>
          </w:tcPr>
          <w:p w14:paraId="292F6D50" w14:textId="1C753319" w:rsidR="001E3F80" w:rsidRPr="008A1279" w:rsidRDefault="001672EC" w:rsidP="009423C8">
            <w:pPr>
              <w:spacing w:after="120"/>
              <w:jc w:val="left"/>
              <w:rPr>
                <w:rFonts w:cs="Arial"/>
                <w:lang w:val="es-419"/>
              </w:rPr>
            </w:pPr>
            <w:proofErr w:type="gramStart"/>
            <w:r w:rsidRPr="008A1279">
              <w:rPr>
                <w:lang w:val="es-419"/>
              </w:rPr>
              <w:t>RE 2</w:t>
            </w:r>
            <w:proofErr w:type="gramEnd"/>
            <w:r w:rsidRPr="008A1279">
              <w:rPr>
                <w:lang w:val="es-419"/>
              </w:rPr>
              <w:t>.3</w:t>
            </w:r>
          </w:p>
        </w:tc>
        <w:tc>
          <w:tcPr>
            <w:tcW w:w="7655" w:type="dxa"/>
            <w:tcBorders>
              <w:top w:val="nil"/>
              <w:left w:val="nil"/>
              <w:bottom w:val="nil"/>
              <w:right w:val="nil"/>
            </w:tcBorders>
            <w:hideMark/>
          </w:tcPr>
          <w:p w14:paraId="1B81662A" w14:textId="77777777" w:rsidR="001E3F80" w:rsidRPr="008A1279" w:rsidRDefault="001E3F80" w:rsidP="009423C8">
            <w:pPr>
              <w:spacing w:after="120"/>
              <w:jc w:val="left"/>
              <w:rPr>
                <w:rFonts w:cs="Arial"/>
                <w:lang w:val="es-419"/>
              </w:rPr>
            </w:pPr>
            <w:r w:rsidRPr="008A1279">
              <w:rPr>
                <w:lang w:val="es-419"/>
              </w:rPr>
              <w:t>Mayor armonización y cooperación en los exámenes</w:t>
            </w:r>
          </w:p>
        </w:tc>
      </w:tr>
      <w:tr w:rsidR="008B2539" w:rsidRPr="008A1279" w14:paraId="63B93D77" w14:textId="77777777" w:rsidTr="0063062C">
        <w:trPr>
          <w:jc w:val="center"/>
        </w:trPr>
        <w:tc>
          <w:tcPr>
            <w:tcW w:w="1134" w:type="dxa"/>
            <w:tcBorders>
              <w:top w:val="nil"/>
              <w:left w:val="nil"/>
              <w:bottom w:val="nil"/>
              <w:right w:val="nil"/>
            </w:tcBorders>
            <w:hideMark/>
          </w:tcPr>
          <w:p w14:paraId="7EAA2E75" w14:textId="4F123955" w:rsidR="001E3F80" w:rsidRPr="008A1279" w:rsidRDefault="001672EC" w:rsidP="009423C8">
            <w:pPr>
              <w:spacing w:after="120"/>
              <w:jc w:val="left"/>
              <w:rPr>
                <w:rFonts w:cs="Arial"/>
                <w:lang w:val="es-419"/>
              </w:rPr>
            </w:pPr>
            <w:proofErr w:type="gramStart"/>
            <w:r w:rsidRPr="008A1279">
              <w:rPr>
                <w:lang w:val="es-419"/>
              </w:rPr>
              <w:t>RE 3</w:t>
            </w:r>
            <w:proofErr w:type="gramEnd"/>
            <w:r w:rsidRPr="008A1279">
              <w:rPr>
                <w:lang w:val="es-419"/>
              </w:rPr>
              <w:t>.1</w:t>
            </w:r>
          </w:p>
        </w:tc>
        <w:tc>
          <w:tcPr>
            <w:tcW w:w="7655" w:type="dxa"/>
            <w:tcBorders>
              <w:top w:val="nil"/>
              <w:left w:val="nil"/>
              <w:bottom w:val="nil"/>
              <w:right w:val="nil"/>
            </w:tcBorders>
            <w:hideMark/>
          </w:tcPr>
          <w:p w14:paraId="61C528C0" w14:textId="41C9DAD6" w:rsidR="001E3F80" w:rsidRPr="008A1279" w:rsidRDefault="001E3F80" w:rsidP="009423C8">
            <w:pPr>
              <w:spacing w:after="120"/>
              <w:jc w:val="left"/>
              <w:rPr>
                <w:rFonts w:cs="Arial"/>
                <w:lang w:val="es-419"/>
              </w:rPr>
            </w:pPr>
            <w:r w:rsidRPr="008A1279">
              <w:rPr>
                <w:lang w:val="es-419"/>
              </w:rPr>
              <w:t xml:space="preserve">Desarrollo de los servicios </w:t>
            </w:r>
            <w:r w:rsidR="00D95AA5">
              <w:rPr>
                <w:lang w:val="es-419"/>
              </w:rPr>
              <w:t>UPOV </w:t>
            </w:r>
            <w:r w:rsidR="00D95AA5" w:rsidRPr="008A1279">
              <w:rPr>
                <w:lang w:val="es-419"/>
              </w:rPr>
              <w:t>e</w:t>
            </w:r>
            <w:r w:rsidR="00D95AA5">
              <w:rPr>
                <w:lang w:val="es-419"/>
              </w:rPr>
              <w:noBreakHyphen/>
            </w:r>
            <w:r w:rsidR="00D95AA5" w:rsidRPr="008A1279">
              <w:rPr>
                <w:lang w:val="es-419"/>
              </w:rPr>
              <w:t>PVP</w:t>
            </w:r>
          </w:p>
        </w:tc>
      </w:tr>
      <w:tr w:rsidR="008B2539" w:rsidRPr="008A1279" w14:paraId="683974C1" w14:textId="77777777" w:rsidTr="0063062C">
        <w:trPr>
          <w:jc w:val="center"/>
        </w:trPr>
        <w:tc>
          <w:tcPr>
            <w:tcW w:w="1134" w:type="dxa"/>
            <w:tcBorders>
              <w:top w:val="nil"/>
              <w:left w:val="nil"/>
              <w:bottom w:val="nil"/>
              <w:right w:val="nil"/>
            </w:tcBorders>
            <w:hideMark/>
          </w:tcPr>
          <w:p w14:paraId="5477F7C3" w14:textId="51F5EE2D" w:rsidR="001E3F80" w:rsidRPr="008A1279" w:rsidRDefault="001672EC" w:rsidP="009423C8">
            <w:pPr>
              <w:spacing w:after="120"/>
              <w:jc w:val="left"/>
              <w:rPr>
                <w:rFonts w:cs="Arial"/>
                <w:lang w:val="es-419"/>
              </w:rPr>
            </w:pPr>
            <w:proofErr w:type="gramStart"/>
            <w:r w:rsidRPr="008A1279">
              <w:rPr>
                <w:lang w:val="es-419"/>
              </w:rPr>
              <w:t>RE 4</w:t>
            </w:r>
            <w:proofErr w:type="gramEnd"/>
            <w:r w:rsidRPr="008A1279">
              <w:rPr>
                <w:lang w:val="es-419"/>
              </w:rPr>
              <w:t>.1</w:t>
            </w:r>
          </w:p>
        </w:tc>
        <w:tc>
          <w:tcPr>
            <w:tcW w:w="7655" w:type="dxa"/>
            <w:tcBorders>
              <w:top w:val="nil"/>
              <w:left w:val="nil"/>
              <w:bottom w:val="nil"/>
              <w:right w:val="nil"/>
            </w:tcBorders>
            <w:hideMark/>
          </w:tcPr>
          <w:p w14:paraId="1968E582" w14:textId="77777777" w:rsidR="001E3F80" w:rsidRPr="008A1279" w:rsidRDefault="001E3F80" w:rsidP="009423C8">
            <w:pPr>
              <w:spacing w:after="120"/>
              <w:jc w:val="left"/>
              <w:rPr>
                <w:rFonts w:cs="Arial"/>
                <w:lang w:val="es-419"/>
              </w:rPr>
            </w:pPr>
            <w:r w:rsidRPr="008A1279">
              <w:rPr>
                <w:lang w:val="es-419"/>
              </w:rPr>
              <w:t>Garantizar la sostenibilidad financiera</w:t>
            </w:r>
          </w:p>
        </w:tc>
      </w:tr>
      <w:tr w:rsidR="008B2539" w:rsidRPr="008A1279" w14:paraId="2230C33F" w14:textId="77777777" w:rsidTr="0063062C">
        <w:trPr>
          <w:jc w:val="center"/>
        </w:trPr>
        <w:tc>
          <w:tcPr>
            <w:tcW w:w="1134" w:type="dxa"/>
            <w:tcBorders>
              <w:top w:val="nil"/>
              <w:left w:val="nil"/>
              <w:bottom w:val="nil"/>
              <w:right w:val="nil"/>
            </w:tcBorders>
            <w:hideMark/>
          </w:tcPr>
          <w:p w14:paraId="7F4109B8" w14:textId="581427A6" w:rsidR="001E3F80" w:rsidRPr="008A1279" w:rsidRDefault="001672EC" w:rsidP="009423C8">
            <w:pPr>
              <w:spacing w:after="120"/>
              <w:jc w:val="left"/>
              <w:rPr>
                <w:rFonts w:cs="Arial"/>
                <w:lang w:val="es-419"/>
              </w:rPr>
            </w:pPr>
            <w:proofErr w:type="gramStart"/>
            <w:r w:rsidRPr="008A1279">
              <w:rPr>
                <w:lang w:val="es-419"/>
              </w:rPr>
              <w:t>RE 4</w:t>
            </w:r>
            <w:proofErr w:type="gramEnd"/>
            <w:r w:rsidRPr="008A1279">
              <w:rPr>
                <w:lang w:val="es-419"/>
              </w:rPr>
              <w:t>.2</w:t>
            </w:r>
          </w:p>
        </w:tc>
        <w:tc>
          <w:tcPr>
            <w:tcW w:w="7655" w:type="dxa"/>
            <w:tcBorders>
              <w:top w:val="nil"/>
              <w:left w:val="nil"/>
              <w:bottom w:val="nil"/>
              <w:right w:val="nil"/>
            </w:tcBorders>
            <w:hideMark/>
          </w:tcPr>
          <w:p w14:paraId="7D1ED07A" w14:textId="77777777" w:rsidR="001E3F80" w:rsidRPr="008A1279" w:rsidRDefault="001E3F80" w:rsidP="009423C8">
            <w:pPr>
              <w:spacing w:after="120"/>
              <w:jc w:val="left"/>
              <w:rPr>
                <w:rFonts w:cs="Arial"/>
                <w:lang w:val="es-419"/>
              </w:rPr>
            </w:pPr>
            <w:r w:rsidRPr="008A1279">
              <w:rPr>
                <w:lang w:val="es-419"/>
              </w:rPr>
              <w:t>Una Secretaría empoderada y dotada de la formación y los recursos necesarios para trabajar de forma eficaz, colaborativa e innovadora</w:t>
            </w:r>
          </w:p>
        </w:tc>
      </w:tr>
      <w:bookmarkEnd w:id="6"/>
    </w:tbl>
    <w:p w14:paraId="51C55621" w14:textId="77777777" w:rsidR="008D4344" w:rsidRPr="008A1279" w:rsidRDefault="008D4344">
      <w:pPr>
        <w:jc w:val="left"/>
        <w:rPr>
          <w:rFonts w:cs="Arial"/>
          <w:b/>
          <w:bCs/>
          <w:lang w:val="es-419"/>
        </w:rPr>
      </w:pPr>
      <w:r w:rsidRPr="008A1279">
        <w:rPr>
          <w:lang w:val="es-419"/>
        </w:rPr>
        <w:br w:type="page"/>
      </w:r>
    </w:p>
    <w:p w14:paraId="5451956C" w14:textId="5BC5E8A4" w:rsidR="00927FCD" w:rsidRPr="008A1279" w:rsidRDefault="0075668E" w:rsidP="00FF775A">
      <w:pPr>
        <w:jc w:val="center"/>
        <w:rPr>
          <w:rFonts w:cs="Arial"/>
          <w:b/>
          <w:bCs/>
          <w:lang w:val="es-419"/>
        </w:rPr>
      </w:pPr>
      <w:bookmarkStart w:id="7" w:name="_Hlk221875932"/>
      <w:r w:rsidRPr="008A1279">
        <w:rPr>
          <w:b/>
          <w:lang w:val="es-419"/>
        </w:rPr>
        <w:lastRenderedPageBreak/>
        <w:t xml:space="preserve">HIPÓTESIS 1 - “PLENA APLICACIÓN DEL PLAN OPERATIVO ESTRATÉGICO”: </w:t>
      </w:r>
    </w:p>
    <w:p w14:paraId="72F3B0FA" w14:textId="0CB34458" w:rsidR="00687CC4" w:rsidRPr="008A1279" w:rsidRDefault="0075668E" w:rsidP="00927FCD">
      <w:pPr>
        <w:jc w:val="center"/>
        <w:rPr>
          <w:rFonts w:cs="Arial"/>
          <w:b/>
          <w:bCs/>
          <w:lang w:val="es-419"/>
        </w:rPr>
      </w:pPr>
      <w:r w:rsidRPr="008A1279">
        <w:rPr>
          <w:b/>
          <w:lang w:val="es-419"/>
        </w:rPr>
        <w:t>REPERCUSIÓN TRANSFORMADORA Y PLENA ALINEACIÓN ESTRATÉGICA</w:t>
      </w:r>
    </w:p>
    <w:p w14:paraId="612DD573" w14:textId="7FBD9F1D" w:rsidR="00F57305" w:rsidRPr="008A1279" w:rsidRDefault="00F57305" w:rsidP="00E0338F">
      <w:pPr>
        <w:rPr>
          <w:rFonts w:cs="Arial"/>
          <w:lang w:val="es-419"/>
        </w:rPr>
      </w:pPr>
    </w:p>
    <w:p w14:paraId="7D68BCE5" w14:textId="77777777" w:rsidR="006C03A9" w:rsidRPr="008A1279" w:rsidRDefault="006C03A9" w:rsidP="00E0338F">
      <w:pPr>
        <w:rPr>
          <w:rFonts w:cs="Arial"/>
          <w:lang w:val="es-419"/>
        </w:rPr>
      </w:pPr>
    </w:p>
    <w:p w14:paraId="3C198416" w14:textId="0AEA4596" w:rsidR="005E38D2" w:rsidRPr="008A1279" w:rsidRDefault="001672EC" w:rsidP="00E0338F">
      <w:pPr>
        <w:ind w:left="709" w:hanging="709"/>
        <w:rPr>
          <w:rFonts w:cs="Arial"/>
          <w:b/>
          <w:bCs/>
          <w:lang w:val="es-419"/>
          <w14:ligatures w14:val="standardContextual"/>
        </w:rPr>
      </w:pPr>
      <w:bookmarkStart w:id="8" w:name="_Hlk221873501"/>
      <w:proofErr w:type="gramStart"/>
      <w:r w:rsidRPr="008A1279">
        <w:rPr>
          <w:b/>
          <w:i/>
          <w:lang w:val="es-419"/>
        </w:rPr>
        <w:t>RE 1</w:t>
      </w:r>
      <w:proofErr w:type="gramEnd"/>
      <w:r w:rsidRPr="008A1279">
        <w:rPr>
          <w:b/>
          <w:i/>
          <w:lang w:val="es-419"/>
        </w:rPr>
        <w:t>.1</w:t>
      </w:r>
      <w:r w:rsidRPr="008A1279">
        <w:rPr>
          <w:b/>
          <w:i/>
          <w:lang w:val="es-419"/>
        </w:rPr>
        <w:tab/>
        <w:t>Gobernanza del Consejo de la UPOV y labor de los comités y otros órganos de la UPOV</w:t>
      </w:r>
    </w:p>
    <w:p w14:paraId="6155B81F" w14:textId="39ED04ED" w:rsidR="005E38D2" w:rsidRPr="008A1279" w:rsidRDefault="005E38D2" w:rsidP="00E0338F">
      <w:pPr>
        <w:ind w:left="720"/>
        <w:rPr>
          <w:rFonts w:cs="Arial"/>
          <w:lang w:val="es-419"/>
          <w14:ligatures w14:val="standardContextual"/>
        </w:rPr>
      </w:pPr>
    </w:p>
    <w:p w14:paraId="343D4692" w14:textId="392D34F3" w:rsidR="00E46A6F" w:rsidRPr="008A1279" w:rsidRDefault="00E46A6F" w:rsidP="00E0338F">
      <w:pPr>
        <w:numPr>
          <w:ilvl w:val="0"/>
          <w:numId w:val="13"/>
        </w:numPr>
        <w:rPr>
          <w:rFonts w:cs="Arial"/>
          <w:lang w:val="es-419"/>
          <w14:ligatures w14:val="standardContextual"/>
        </w:rPr>
      </w:pPr>
      <w:r w:rsidRPr="008A1279">
        <w:rPr>
          <w:b/>
          <w:lang w:val="es-419"/>
        </w:rPr>
        <w:t>La UPOV cumple su visión estratégica</w:t>
      </w:r>
      <w:r w:rsidRPr="008A1279">
        <w:rPr>
          <w:lang w:val="es-419"/>
        </w:rPr>
        <w:t xml:space="preserve"> garantizando un sistema de protección de las obtenciones vegetales moderno, armonizado y de confianza a escala mundial, en consonancia con las tendencias tecnológicas y de sostenibilidad, así como con las necesidades de las partes interesadas.</w:t>
      </w:r>
    </w:p>
    <w:p w14:paraId="75440BAB" w14:textId="77777777" w:rsidR="00317A07" w:rsidRPr="008A1279" w:rsidRDefault="00317A07" w:rsidP="00E0338F">
      <w:pPr>
        <w:ind w:left="360"/>
        <w:rPr>
          <w:rFonts w:cs="Arial"/>
          <w:lang w:val="es-419"/>
          <w14:ligatures w14:val="standardContextual"/>
        </w:rPr>
      </w:pPr>
    </w:p>
    <w:p w14:paraId="21DD2557" w14:textId="4EB284C9" w:rsidR="007929BE" w:rsidRPr="008A1279" w:rsidRDefault="007929BE" w:rsidP="00E0338F">
      <w:pPr>
        <w:pStyle w:val="ListParagraph"/>
        <w:numPr>
          <w:ilvl w:val="0"/>
          <w:numId w:val="13"/>
        </w:numPr>
        <w:rPr>
          <w:rFonts w:cs="Arial"/>
          <w:lang w:val="es-419"/>
          <w14:ligatures w14:val="standardContextual"/>
        </w:rPr>
      </w:pPr>
      <w:r w:rsidRPr="008A1279">
        <w:rPr>
          <w:b/>
          <w:lang w:val="es-419"/>
        </w:rPr>
        <w:t>La UPOV se presenta como un líder mundial dinámico</w:t>
      </w:r>
      <w:r w:rsidRPr="008A1279">
        <w:rPr>
          <w:lang w:val="es-419"/>
        </w:rPr>
        <w:t xml:space="preserve"> que facilita los debates sobre políticas tanto dentro de la organización como en otras organizaciones internacionales relacionadas con su ámbito de competencia. Fomenta la colaboración estratégica con las partes interesadas para abordar las innovaciones tecnológicas, el cambio climático y las tendencias del comercio mundial, así como para adaptar el sistema de protección de las obtenciones vegetales a los nuevos modelos empresariales.</w:t>
      </w:r>
    </w:p>
    <w:p w14:paraId="4425BA56" w14:textId="77777777" w:rsidR="007929BE" w:rsidRPr="008A1279" w:rsidRDefault="007929BE" w:rsidP="00E0338F">
      <w:pPr>
        <w:pStyle w:val="ListParagraph"/>
        <w:rPr>
          <w:rFonts w:cs="Arial"/>
          <w:i/>
          <w:iCs/>
          <w:lang w:val="es-419"/>
        </w:rPr>
      </w:pPr>
    </w:p>
    <w:p w14:paraId="322F1824" w14:textId="53C2030F" w:rsidR="007929BE" w:rsidRPr="008A1279" w:rsidRDefault="007929BE" w:rsidP="00E0338F">
      <w:pPr>
        <w:pStyle w:val="ListParagraph"/>
        <w:rPr>
          <w:rFonts w:cs="Arial"/>
          <w:lang w:val="es-419"/>
          <w14:ligatures w14:val="standardContextual"/>
        </w:rPr>
      </w:pPr>
      <w:r w:rsidRPr="008A1279">
        <w:rPr>
          <w:lang w:val="es-419"/>
        </w:rPr>
        <w:t>Para alcanzar los objetivos del Plan Operativo Estratégico mencionados, se necesitan fondos adicionales para realizar análisis de datos procedentes de fuentes internas y externas. Esto permitirá comprender mejor el contexto más amplio en el que operan la UPOV y sus partes interesadas, así como las tendencias que pueden influir en su labor. Esta línea de trabajo no está presupuestada actualmente. Se necesitarían 50 000</w:t>
      </w:r>
      <w:r w:rsidR="00A504F0">
        <w:rPr>
          <w:lang w:val="es-419"/>
        </w:rPr>
        <w:t> CHF</w:t>
      </w:r>
      <w:r w:rsidRPr="008A1279">
        <w:rPr>
          <w:lang w:val="es-419"/>
        </w:rPr>
        <w:t xml:space="preserve"> adicionales en recursos distintos a los de personal para apoyar este trabajo.</w:t>
      </w:r>
    </w:p>
    <w:p w14:paraId="47ECAFB6" w14:textId="77777777" w:rsidR="006C03A9" w:rsidRPr="008A1279" w:rsidRDefault="006C03A9" w:rsidP="00E0338F">
      <w:pPr>
        <w:rPr>
          <w:rFonts w:cs="Arial"/>
          <w:i/>
          <w:iCs/>
          <w:highlight w:val="lightGray"/>
          <w:lang w:val="es-419"/>
        </w:rPr>
      </w:pPr>
    </w:p>
    <w:p w14:paraId="61C3CE15" w14:textId="319B8C6E" w:rsidR="005E38D2" w:rsidRPr="008A1279" w:rsidRDefault="001672EC" w:rsidP="00E0338F">
      <w:pPr>
        <w:ind w:left="709" w:hanging="709"/>
        <w:rPr>
          <w:rFonts w:cs="Arial"/>
          <w:b/>
          <w:bCs/>
          <w:i/>
          <w:iCs/>
          <w:lang w:val="es-419"/>
          <w14:ligatures w14:val="standardContextual"/>
        </w:rPr>
      </w:pPr>
      <w:proofErr w:type="gramStart"/>
      <w:r w:rsidRPr="008A1279">
        <w:rPr>
          <w:b/>
          <w:i/>
          <w:lang w:val="es-419"/>
        </w:rPr>
        <w:t>RE 1</w:t>
      </w:r>
      <w:proofErr w:type="gramEnd"/>
      <w:r w:rsidRPr="008A1279">
        <w:rPr>
          <w:b/>
          <w:i/>
          <w:lang w:val="es-419"/>
        </w:rPr>
        <w:t>.2</w:t>
      </w:r>
      <w:r w:rsidRPr="008A1279">
        <w:rPr>
          <w:b/>
          <w:i/>
          <w:lang w:val="es-419"/>
        </w:rPr>
        <w:tab/>
        <w:t>Elaboración de legislación sobre la protección de las obtenciones vegetales de conformidad con el Acta de 1991 del Convenio de la UPOV</w:t>
      </w:r>
    </w:p>
    <w:p w14:paraId="08F210BA" w14:textId="77777777" w:rsidR="006C03A9" w:rsidRPr="008A1279" w:rsidRDefault="006C03A9" w:rsidP="00E0338F">
      <w:pPr>
        <w:rPr>
          <w:rFonts w:cs="Arial"/>
          <w:lang w:val="es-419"/>
          <w14:ligatures w14:val="standardContextual"/>
        </w:rPr>
      </w:pPr>
    </w:p>
    <w:p w14:paraId="165D52B1" w14:textId="1D1FAE83" w:rsidR="007929BE" w:rsidRPr="008A1279" w:rsidRDefault="0071671F" w:rsidP="00E0338F">
      <w:pPr>
        <w:pStyle w:val="ListParagraph"/>
        <w:numPr>
          <w:ilvl w:val="0"/>
          <w:numId w:val="27"/>
        </w:numPr>
        <w:rPr>
          <w:rFonts w:cs="Arial"/>
          <w:lang w:val="es-419"/>
          <w14:ligatures w14:val="standardContextual"/>
        </w:rPr>
      </w:pPr>
      <w:r w:rsidRPr="008A1279">
        <w:rPr>
          <w:b/>
          <w:lang w:val="es-419"/>
        </w:rPr>
        <w:t>Apoyo legislativo integral</w:t>
      </w:r>
      <w:r w:rsidRPr="008A1279">
        <w:rPr>
          <w:lang w:val="es-419"/>
        </w:rPr>
        <w:t xml:space="preserve"> para acelerar la expansión del número de miembros, que inclu</w:t>
      </w:r>
      <w:r w:rsidR="00D95AA5">
        <w:rPr>
          <w:lang w:val="es-419"/>
        </w:rPr>
        <w:t>ye</w:t>
      </w:r>
      <w:r w:rsidRPr="008A1279">
        <w:rPr>
          <w:lang w:val="es-419"/>
        </w:rPr>
        <w:t xml:space="preserve"> actividades de divulgación dirigidas a las partes interesadas nacionales pertinentes para mostrar cómo la pertenencia a la UPOV contribuye al desarrollo agrícola y apoya los objetivos nacionales de desarrollo. Para satisfacer la creciente demanda de asistencia legislativa en materia de protección de las obtenciones vegetales, sería necesario contratar a un experto jurídico</w:t>
      </w:r>
      <w:bookmarkStart w:id="9" w:name="_Ref222839772"/>
      <w:r w:rsidR="00AF5F5E" w:rsidRPr="008A1279">
        <w:rPr>
          <w:rStyle w:val="FootnoteReference"/>
          <w:rFonts w:cs="Arial"/>
          <w:lang w:val="es-419"/>
        </w:rPr>
        <w:footnoteReference w:id="2"/>
      </w:r>
      <w:bookmarkEnd w:id="9"/>
      <w:r w:rsidRPr="008A1279">
        <w:rPr>
          <w:lang w:val="es-419"/>
        </w:rPr>
        <w:t xml:space="preserve"> (0,5 ETC</w:t>
      </w:r>
      <w:r w:rsidR="00E0338F" w:rsidRPr="008A1279">
        <w:rPr>
          <w:rStyle w:val="FootnoteReference"/>
          <w:rFonts w:cs="Arial"/>
          <w:lang w:val="es-419"/>
        </w:rPr>
        <w:footnoteReference w:id="3"/>
      </w:r>
      <w:r w:rsidRPr="008A1279">
        <w:rPr>
          <w:lang w:val="es-419"/>
        </w:rPr>
        <w:t>).</w:t>
      </w:r>
    </w:p>
    <w:p w14:paraId="2731C5FD" w14:textId="1524ED94" w:rsidR="007929BE" w:rsidRPr="008A1279" w:rsidRDefault="007929BE" w:rsidP="00E0338F">
      <w:pPr>
        <w:rPr>
          <w:rFonts w:cs="Arial"/>
          <w:lang w:val="es-419"/>
          <w14:ligatures w14:val="standardContextual"/>
        </w:rPr>
      </w:pPr>
    </w:p>
    <w:p w14:paraId="21C03B4F" w14:textId="68D58410" w:rsidR="007929BE" w:rsidRPr="008A1279" w:rsidRDefault="007929BE" w:rsidP="00E0338F">
      <w:pPr>
        <w:ind w:left="720"/>
        <w:rPr>
          <w:rFonts w:cs="Arial"/>
          <w:lang w:val="es-419"/>
          <w14:ligatures w14:val="standardContextual"/>
        </w:rPr>
      </w:pPr>
      <w:r w:rsidRPr="008A1279">
        <w:rPr>
          <w:lang w:val="es-419"/>
        </w:rPr>
        <w:t>La interacción personal con los futuros miembros es esencial para comprender plenamente los objetivos de las políticas y los contextos locales, y para fomentar la colaboración con los responsables de las políticas y las partes interesadas. El análisis de escritorio y los intercambios virtuales no bastan por sí solos para proporcionar el nivel de asistencia eficaz necesario para alcanzar este objetivo. La organización de actos y misiones en los que participen miembros del personal y expertos de la UPOV requeriría 50 000</w:t>
      </w:r>
      <w:r w:rsidR="00A504F0">
        <w:rPr>
          <w:lang w:val="es-419"/>
        </w:rPr>
        <w:t> CHF</w:t>
      </w:r>
      <w:r w:rsidRPr="008A1279">
        <w:rPr>
          <w:lang w:val="es-419"/>
        </w:rPr>
        <w:t xml:space="preserve"> en recursos distintos a los de personal, que actualmente no están presupuestados.</w:t>
      </w:r>
    </w:p>
    <w:p w14:paraId="3DCE6C70" w14:textId="77777777" w:rsidR="007929BE" w:rsidRPr="008A1279" w:rsidRDefault="007929BE" w:rsidP="00E0338F">
      <w:pPr>
        <w:ind w:left="360"/>
        <w:rPr>
          <w:rFonts w:cs="Arial"/>
          <w:i/>
          <w:iCs/>
          <w:lang w:val="es-419"/>
          <w14:ligatures w14:val="standardContextual"/>
        </w:rPr>
      </w:pPr>
    </w:p>
    <w:p w14:paraId="039F7244" w14:textId="091514A0" w:rsidR="005E38D2" w:rsidRPr="008A1279" w:rsidRDefault="001672EC" w:rsidP="00E3345F">
      <w:pPr>
        <w:ind w:left="709" w:hanging="709"/>
        <w:rPr>
          <w:rFonts w:cs="Arial"/>
          <w:b/>
          <w:bCs/>
          <w:i/>
          <w:iCs/>
          <w:lang w:val="es-419"/>
          <w14:ligatures w14:val="standardContextual"/>
        </w:rPr>
      </w:pPr>
      <w:bookmarkStart w:id="10" w:name="_Toc107239345"/>
      <w:bookmarkStart w:id="11" w:name="_Toc107239595"/>
      <w:bookmarkStart w:id="12" w:name="_Toc209024216"/>
      <w:proofErr w:type="gramStart"/>
      <w:r w:rsidRPr="008A1279">
        <w:rPr>
          <w:b/>
          <w:i/>
          <w:lang w:val="es-419"/>
        </w:rPr>
        <w:t>RE 2</w:t>
      </w:r>
      <w:proofErr w:type="gramEnd"/>
      <w:r w:rsidRPr="008A1279">
        <w:rPr>
          <w:b/>
          <w:i/>
          <w:lang w:val="es-419"/>
        </w:rPr>
        <w:t>.1</w:t>
      </w:r>
      <w:r w:rsidRPr="008A1279">
        <w:rPr>
          <w:b/>
          <w:i/>
          <w:lang w:val="es-419"/>
        </w:rPr>
        <w:tab/>
        <w:t>Sensibilización sobre la función que cumple el sistema de la UPOV</w:t>
      </w:r>
      <w:bookmarkEnd w:id="10"/>
      <w:bookmarkEnd w:id="11"/>
      <w:bookmarkEnd w:id="12"/>
    </w:p>
    <w:p w14:paraId="78260F79" w14:textId="77777777" w:rsidR="00A35A84" w:rsidRPr="008A1279" w:rsidRDefault="00A35A84" w:rsidP="00E0338F">
      <w:pPr>
        <w:rPr>
          <w:rFonts w:cs="Arial"/>
          <w:lang w:val="es-419"/>
          <w14:ligatures w14:val="standardContextual"/>
        </w:rPr>
      </w:pPr>
    </w:p>
    <w:p w14:paraId="3D230B65" w14:textId="2F09BED7" w:rsidR="00A35A84" w:rsidRPr="008A1279" w:rsidRDefault="00A35A84" w:rsidP="00E0338F">
      <w:pPr>
        <w:pStyle w:val="ListParagraph"/>
        <w:numPr>
          <w:ilvl w:val="0"/>
          <w:numId w:val="27"/>
        </w:numPr>
        <w:rPr>
          <w:rFonts w:cs="Arial"/>
          <w:lang w:val="es-419"/>
          <w14:ligatures w14:val="standardContextual"/>
        </w:rPr>
      </w:pPr>
      <w:r w:rsidRPr="008A1279">
        <w:rPr>
          <w:b/>
          <w:lang w:val="es-419"/>
        </w:rPr>
        <w:t>Alcance mundial y comunicación eficaz</w:t>
      </w:r>
      <w:r w:rsidRPr="008A1279">
        <w:rPr>
          <w:lang w:val="es-419"/>
        </w:rPr>
        <w:t xml:space="preserve"> para reforzar la legitimidad de la UPOV, con el apoyo de contenidos multilingües y una fuerte presencia en los diferentes canales de comunicación de la UPOV (el sitio web, el boletín de noticias, LinkedIn, X y YouTube). El presupuesto bienal para el mantenimiento y desarrollo del sitio web de la UPOV asciende actualmente a 21 000</w:t>
      </w:r>
      <w:r w:rsidR="00A504F0">
        <w:rPr>
          <w:lang w:val="es-419"/>
        </w:rPr>
        <w:t> CHF</w:t>
      </w:r>
      <w:r w:rsidRPr="008A1279">
        <w:rPr>
          <w:lang w:val="es-419"/>
        </w:rPr>
        <w:t>. Se necesitarían 60 000</w:t>
      </w:r>
      <w:r w:rsidR="00A504F0">
        <w:rPr>
          <w:lang w:val="es-419"/>
        </w:rPr>
        <w:t> CHF</w:t>
      </w:r>
      <w:r w:rsidRPr="008A1279">
        <w:rPr>
          <w:lang w:val="es-419"/>
        </w:rPr>
        <w:t xml:space="preserve"> adicionales para mejorar las funciones del sitio web, junto con otros 0,25</w:t>
      </w:r>
      <w:r w:rsidR="00D95AA5">
        <w:rPr>
          <w:lang w:val="es-419"/>
        </w:rPr>
        <w:t> </w:t>
      </w:r>
      <w:r w:rsidRPr="008A1279">
        <w:rPr>
          <w:lang w:val="es-419"/>
        </w:rPr>
        <w:t>ETC</w:t>
      </w:r>
      <w:r w:rsidR="00E3345F" w:rsidRPr="008A1279">
        <w:rPr>
          <w:rFonts w:cs="Arial"/>
          <w:vertAlign w:val="superscript"/>
          <w:lang w:val="es-419"/>
        </w:rPr>
        <w:fldChar w:fldCharType="begin"/>
      </w:r>
      <w:r w:rsidR="00E3345F" w:rsidRPr="008A1279">
        <w:rPr>
          <w:rFonts w:cs="Arial"/>
          <w:vertAlign w:val="superscript"/>
          <w:lang w:val="es-419"/>
        </w:rPr>
        <w:instrText xml:space="preserve"> NOTEREF _Ref222839772 \h </w:instrText>
      </w:r>
      <w:r w:rsidR="00CF4A0E" w:rsidRPr="008A1279">
        <w:rPr>
          <w:rFonts w:cs="Arial"/>
          <w:vertAlign w:val="superscript"/>
          <w:lang w:val="es-419"/>
        </w:rPr>
        <w:instrText xml:space="preserve"> \* MERGEFORMAT </w:instrText>
      </w:r>
      <w:r w:rsidR="00E3345F" w:rsidRPr="008A1279">
        <w:rPr>
          <w:rFonts w:cs="Arial"/>
          <w:vertAlign w:val="superscript"/>
          <w:lang w:val="es-419"/>
        </w:rPr>
      </w:r>
      <w:r w:rsidR="00E3345F" w:rsidRPr="008A1279">
        <w:rPr>
          <w:rFonts w:cs="Arial"/>
          <w:vertAlign w:val="superscript"/>
          <w:lang w:val="es-419"/>
        </w:rPr>
        <w:fldChar w:fldCharType="separate"/>
      </w:r>
      <w:r w:rsidR="00DD7840" w:rsidRPr="008A1279">
        <w:rPr>
          <w:rFonts w:cs="Arial"/>
          <w:vertAlign w:val="superscript"/>
          <w:lang w:val="es-419"/>
        </w:rPr>
        <w:t>1</w:t>
      </w:r>
      <w:r w:rsidR="00E3345F" w:rsidRPr="008A1279">
        <w:rPr>
          <w:rFonts w:cs="Arial"/>
          <w:vertAlign w:val="superscript"/>
          <w:lang w:val="es-419"/>
        </w:rPr>
        <w:fldChar w:fldCharType="end"/>
      </w:r>
      <w:r w:rsidRPr="008A1279">
        <w:rPr>
          <w:vertAlign w:val="superscript"/>
          <w:lang w:val="es-419"/>
        </w:rPr>
        <w:t xml:space="preserve"> </w:t>
      </w:r>
      <w:r w:rsidRPr="008A1279">
        <w:rPr>
          <w:lang w:val="es-419"/>
        </w:rPr>
        <w:t>para desarrollar contenidos y ampliar la presencia de la UPOV en sus canales de comunicación.</w:t>
      </w:r>
    </w:p>
    <w:p w14:paraId="44374AA6" w14:textId="77777777" w:rsidR="00A35A84" w:rsidRPr="008A1279" w:rsidRDefault="00A35A84" w:rsidP="00E0338F">
      <w:pPr>
        <w:rPr>
          <w:rFonts w:cs="Arial"/>
          <w:lang w:val="es-419"/>
          <w14:ligatures w14:val="standardContextual"/>
        </w:rPr>
      </w:pPr>
    </w:p>
    <w:p w14:paraId="7B32AA7F" w14:textId="3DE33926" w:rsidR="005E38D2" w:rsidRPr="008A1279" w:rsidRDefault="001672EC" w:rsidP="00CF4A0E">
      <w:pPr>
        <w:ind w:left="709" w:hanging="709"/>
        <w:rPr>
          <w:rFonts w:cs="Arial"/>
          <w:b/>
          <w:bCs/>
          <w:i/>
          <w:iCs/>
          <w:lang w:val="es-419"/>
          <w14:ligatures w14:val="standardContextual"/>
        </w:rPr>
      </w:pPr>
      <w:proofErr w:type="gramStart"/>
      <w:r w:rsidRPr="008A1279">
        <w:rPr>
          <w:b/>
          <w:i/>
          <w:lang w:val="es-419"/>
        </w:rPr>
        <w:t>RE 2</w:t>
      </w:r>
      <w:proofErr w:type="gramEnd"/>
      <w:r w:rsidRPr="008A1279">
        <w:rPr>
          <w:b/>
          <w:i/>
          <w:lang w:val="es-419"/>
        </w:rPr>
        <w:t>.2</w:t>
      </w:r>
      <w:r w:rsidRPr="008A1279">
        <w:rPr>
          <w:b/>
          <w:i/>
          <w:lang w:val="es-419"/>
        </w:rPr>
        <w:tab/>
        <w:t>Orientación y asistencia sobre el Convenio de la UPOV y su aplicación</w:t>
      </w:r>
    </w:p>
    <w:p w14:paraId="1C314096" w14:textId="77777777" w:rsidR="006600B8" w:rsidRPr="008A1279" w:rsidRDefault="006600B8" w:rsidP="00E0338F">
      <w:pPr>
        <w:rPr>
          <w:rFonts w:cs="Arial"/>
          <w:b/>
          <w:bCs/>
          <w:i/>
          <w:iCs/>
          <w:lang w:val="es-419"/>
          <w14:ligatures w14:val="standardContextual"/>
        </w:rPr>
      </w:pPr>
    </w:p>
    <w:p w14:paraId="60FE5229" w14:textId="0FCEA5A8" w:rsidR="00E9223C" w:rsidRPr="008A1279" w:rsidRDefault="00E9223C" w:rsidP="00E0338F">
      <w:pPr>
        <w:pStyle w:val="ListParagraph"/>
        <w:numPr>
          <w:ilvl w:val="0"/>
          <w:numId w:val="27"/>
        </w:numPr>
        <w:rPr>
          <w:rFonts w:cs="Arial"/>
          <w:lang w:val="es-419"/>
          <w14:ligatures w14:val="standardContextual"/>
        </w:rPr>
      </w:pPr>
      <w:r w:rsidRPr="008A1279">
        <w:rPr>
          <w:b/>
          <w:shd w:val="clear" w:color="auto" w:fill="FFFFFF"/>
          <w:lang w:val="es-419"/>
        </w:rPr>
        <w:t>Fortalecimiento de la capacitación para la aplicación de la protección de las obtenciones vegetales</w:t>
      </w:r>
      <w:r w:rsidRPr="008A1279">
        <w:rPr>
          <w:shd w:val="clear" w:color="auto" w:fill="FFFFFF"/>
          <w:lang w:val="es-419"/>
        </w:rPr>
        <w:t xml:space="preserve">, abarcando temas clave como el </w:t>
      </w:r>
      <w:r w:rsidRPr="008A1279">
        <w:rPr>
          <w:lang w:val="es-419"/>
        </w:rPr>
        <w:t>examen de las solicitudes</w:t>
      </w:r>
      <w:r w:rsidRPr="008A1279">
        <w:rPr>
          <w:shd w:val="clear" w:color="auto" w:fill="FFFFFF"/>
          <w:lang w:val="es-419"/>
        </w:rPr>
        <w:t xml:space="preserve">, la comercialización y la observancia. Para ello, es necesario actualizar los programas de enseñanza a distancia de la UPOV, impartir formación presencial y mejorar continuamente el programa de certificados de protección de las obtenciones vegetales de la UPOV. La mejora del contenido y del diseño de las ofertas de </w:t>
      </w:r>
      <w:r w:rsidRPr="008A1279">
        <w:rPr>
          <w:shd w:val="clear" w:color="auto" w:fill="FFFFFF"/>
          <w:lang w:val="es-419"/>
        </w:rPr>
        <w:lastRenderedPageBreak/>
        <w:t xml:space="preserve">enseñanza a distancia, mediante la integración de materiales de orientación y comunicación de nuevo desarrollo, mejorará significativamente los resultados del aprendizaje. Además, es necesario fomentar las colaboraciones académicas para implicar a los jóvenes. Los nuevos destinatarios, seleccionados mediante un análisis prospectivo, serán las pequeñas y medianas empresas (pymes) y las partes interesadas de países de </w:t>
      </w:r>
      <w:r w:rsidR="00D95AA5" w:rsidRPr="00D95AA5">
        <w:rPr>
          <w:shd w:val="clear" w:color="auto" w:fill="FFFFFF"/>
          <w:lang w:val="es-419"/>
        </w:rPr>
        <w:t>ingreso mediano bajo</w:t>
      </w:r>
      <w:r w:rsidRPr="008A1279">
        <w:rPr>
          <w:shd w:val="clear" w:color="auto" w:fill="FFFFFF"/>
          <w:lang w:val="es-419"/>
        </w:rPr>
        <w:t>.</w:t>
      </w:r>
    </w:p>
    <w:p w14:paraId="483D680F" w14:textId="3AD07A3F" w:rsidR="00E9223C" w:rsidRPr="008A1279" w:rsidRDefault="00E9223C" w:rsidP="00E0338F">
      <w:pPr>
        <w:ind w:left="360"/>
        <w:rPr>
          <w:rFonts w:cs="Arial"/>
          <w:lang w:val="es-419"/>
          <w14:ligatures w14:val="standardContextual"/>
        </w:rPr>
      </w:pPr>
    </w:p>
    <w:p w14:paraId="4B6085E4" w14:textId="0C13DB53" w:rsidR="004B2B6E" w:rsidRPr="008A1279" w:rsidRDefault="004B2B6E" w:rsidP="00E0338F">
      <w:pPr>
        <w:ind w:left="720"/>
        <w:rPr>
          <w:rFonts w:cs="Arial"/>
          <w:lang w:val="es-419"/>
          <w14:ligatures w14:val="standardContextual"/>
        </w:rPr>
      </w:pPr>
      <w:r w:rsidRPr="008A1279">
        <w:rPr>
          <w:lang w:val="es-419"/>
        </w:rPr>
        <w:t>Las actualizaciones necesarias de los programas de enseñanza a distancia de la UPOV requerirían</w:t>
      </w:r>
      <w:r w:rsidR="008A1279" w:rsidRPr="008A1279">
        <w:rPr>
          <w:lang w:val="es-419"/>
        </w:rPr>
        <w:t> </w:t>
      </w:r>
      <w:r w:rsidRPr="008A1279">
        <w:rPr>
          <w:lang w:val="es-419"/>
        </w:rPr>
        <w:t>40 000</w:t>
      </w:r>
      <w:r w:rsidR="00A504F0">
        <w:rPr>
          <w:lang w:val="es-419"/>
        </w:rPr>
        <w:t> CHF</w:t>
      </w:r>
      <w:r w:rsidRPr="008A1279">
        <w:rPr>
          <w:lang w:val="es-419"/>
        </w:rPr>
        <w:t xml:space="preserve">. Actualmente, esta partida no está presupuestada. </w:t>
      </w:r>
    </w:p>
    <w:p w14:paraId="3A0CB69A" w14:textId="77777777" w:rsidR="00303052" w:rsidRPr="008A1279" w:rsidRDefault="00303052" w:rsidP="00E0338F">
      <w:pPr>
        <w:pStyle w:val="ListParagraph"/>
        <w:rPr>
          <w:rFonts w:cs="Arial"/>
          <w:lang w:val="es-419"/>
          <w14:ligatures w14:val="standardContextual"/>
        </w:rPr>
      </w:pPr>
    </w:p>
    <w:p w14:paraId="33526A25" w14:textId="3731C27F" w:rsidR="004B2B6E" w:rsidRPr="008A1279" w:rsidRDefault="004B2B6E" w:rsidP="00E0338F">
      <w:pPr>
        <w:pStyle w:val="ListParagraph"/>
        <w:rPr>
          <w:rFonts w:cs="Arial"/>
          <w:lang w:val="es-419"/>
          <w14:ligatures w14:val="standardContextual"/>
        </w:rPr>
      </w:pPr>
      <w:r w:rsidRPr="008A1279">
        <w:rPr>
          <w:lang w:val="es-419"/>
        </w:rPr>
        <w:t>Con el fin de reforzar la capacidad de los miembros para aplicar el sistema de protección de las obtenciones vegetales, se necesita</w:t>
      </w:r>
      <w:r w:rsidR="00D95AA5">
        <w:rPr>
          <w:lang w:val="es-419"/>
        </w:rPr>
        <w:t>ría</w:t>
      </w:r>
      <w:r w:rsidRPr="008A1279">
        <w:rPr>
          <w:lang w:val="es-419"/>
        </w:rPr>
        <w:t>n 60 000</w:t>
      </w:r>
      <w:r w:rsidR="00A504F0">
        <w:rPr>
          <w:lang w:val="es-419"/>
        </w:rPr>
        <w:t> CHF</w:t>
      </w:r>
      <w:r w:rsidRPr="008A1279">
        <w:rPr>
          <w:lang w:val="es-419"/>
        </w:rPr>
        <w:t xml:space="preserve"> para organizar eventos que garanticen una transferencia eficaz de conocimientos y apoyo práctico. Actualmente, esta partida no está presupuestada.</w:t>
      </w:r>
    </w:p>
    <w:p w14:paraId="11609636" w14:textId="77777777" w:rsidR="005A0C5D" w:rsidRPr="008A1279" w:rsidRDefault="005A0C5D" w:rsidP="00E0338F">
      <w:pPr>
        <w:pStyle w:val="ListParagraph"/>
        <w:rPr>
          <w:rFonts w:cs="Arial"/>
          <w:lang w:val="es-419"/>
          <w14:ligatures w14:val="standardContextual"/>
        </w:rPr>
      </w:pPr>
    </w:p>
    <w:p w14:paraId="7E2D3840" w14:textId="191A5847" w:rsidR="004B2B6E" w:rsidRPr="008A1279" w:rsidRDefault="004B2B6E" w:rsidP="00E0338F">
      <w:pPr>
        <w:pStyle w:val="ListParagraph"/>
        <w:numPr>
          <w:ilvl w:val="0"/>
          <w:numId w:val="25"/>
        </w:numPr>
        <w:rPr>
          <w:rFonts w:cs="Arial"/>
          <w:lang w:val="es-419"/>
        </w:rPr>
      </w:pPr>
      <w:r w:rsidRPr="008A1279">
        <w:rPr>
          <w:b/>
          <w:lang w:val="es-419"/>
        </w:rPr>
        <w:t>Las actividades de divulgación destinadas a apoyar a los responsables de las políticas</w:t>
      </w:r>
      <w:r w:rsidRPr="008A1279">
        <w:rPr>
          <w:lang w:val="es-419"/>
        </w:rPr>
        <w:t xml:space="preserve"> para que se adhieran a la UPOV se llevarán a cabo a través del programa ejecutivo de la UPOV.</w:t>
      </w:r>
    </w:p>
    <w:p w14:paraId="6ECF265F" w14:textId="77777777" w:rsidR="003D23B7" w:rsidRPr="008A1279" w:rsidRDefault="003D23B7" w:rsidP="00E0338F">
      <w:pPr>
        <w:ind w:left="720"/>
        <w:rPr>
          <w:rFonts w:cs="Arial"/>
          <w:lang w:val="es-419"/>
          <w14:ligatures w14:val="standardContextual"/>
        </w:rPr>
      </w:pPr>
    </w:p>
    <w:p w14:paraId="4126AFEC" w14:textId="40D411D8" w:rsidR="008637D9" w:rsidRPr="008A1279" w:rsidRDefault="00705CA6" w:rsidP="00E0338F">
      <w:pPr>
        <w:pStyle w:val="ListParagraph"/>
        <w:rPr>
          <w:rFonts w:cs="Arial"/>
          <w:lang w:val="es-419"/>
          <w14:ligatures w14:val="standardContextual"/>
        </w:rPr>
      </w:pPr>
      <w:r w:rsidRPr="008A1279">
        <w:rPr>
          <w:lang w:val="es-419"/>
        </w:rPr>
        <w:t>Esta partida requiere una financiación de 100 000</w:t>
      </w:r>
      <w:r w:rsidR="00A504F0">
        <w:rPr>
          <w:lang w:val="es-419"/>
        </w:rPr>
        <w:t> CHF</w:t>
      </w:r>
      <w:r w:rsidRPr="008A1279">
        <w:rPr>
          <w:lang w:val="es-419"/>
        </w:rPr>
        <w:t xml:space="preserve"> por programa, así como apoyo administrativo (0,25</w:t>
      </w:r>
      <w:r w:rsidR="00A504F0">
        <w:rPr>
          <w:lang w:val="es-419"/>
        </w:rPr>
        <w:t> </w:t>
      </w:r>
      <w:r w:rsidRPr="008A1279">
        <w:rPr>
          <w:lang w:val="es-419"/>
        </w:rPr>
        <w:t>ETC). Esta hipótesis prevé un programa ejecutivo de la UPOV</w:t>
      </w:r>
      <w:r w:rsidR="004B2B6E" w:rsidRPr="008A1279">
        <w:rPr>
          <w:rStyle w:val="FootnoteReference"/>
          <w:rFonts w:cs="Arial"/>
          <w:lang w:val="es-419"/>
        </w:rPr>
        <w:footnoteReference w:id="4"/>
      </w:r>
      <w:r w:rsidRPr="008A1279">
        <w:rPr>
          <w:lang w:val="es-419"/>
        </w:rPr>
        <w:t xml:space="preserve"> por bienio.</w:t>
      </w:r>
    </w:p>
    <w:p w14:paraId="361997A7" w14:textId="77777777" w:rsidR="008637D9" w:rsidRPr="008A1279" w:rsidRDefault="008637D9" w:rsidP="00E0338F">
      <w:pPr>
        <w:pStyle w:val="ListParagraph"/>
        <w:rPr>
          <w:rFonts w:cs="Arial"/>
          <w:lang w:val="es-419"/>
          <w14:ligatures w14:val="standardContextual"/>
        </w:rPr>
      </w:pPr>
    </w:p>
    <w:p w14:paraId="2D2D9F82" w14:textId="179F7BC4" w:rsidR="005E38D2" w:rsidRPr="008A1279" w:rsidRDefault="001672EC" w:rsidP="0060625C">
      <w:pPr>
        <w:ind w:left="709" w:hanging="709"/>
        <w:rPr>
          <w:rFonts w:cs="Arial"/>
          <w:b/>
          <w:bCs/>
          <w:i/>
          <w:iCs/>
          <w:lang w:val="es-419"/>
        </w:rPr>
      </w:pPr>
      <w:bookmarkStart w:id="13" w:name="_Toc107239349"/>
      <w:bookmarkStart w:id="14" w:name="_Toc107239599"/>
      <w:bookmarkStart w:id="15" w:name="_Toc209024221"/>
      <w:proofErr w:type="gramStart"/>
      <w:r w:rsidRPr="008A1279">
        <w:rPr>
          <w:b/>
          <w:i/>
          <w:lang w:val="es-419"/>
        </w:rPr>
        <w:t>RE 2</w:t>
      </w:r>
      <w:proofErr w:type="gramEnd"/>
      <w:r w:rsidRPr="008A1279">
        <w:rPr>
          <w:b/>
          <w:i/>
          <w:lang w:val="es-419"/>
        </w:rPr>
        <w:t>.3</w:t>
      </w:r>
      <w:r w:rsidRPr="008A1279">
        <w:rPr>
          <w:b/>
          <w:i/>
          <w:lang w:val="es-419"/>
        </w:rPr>
        <w:tab/>
        <w:t>Mayor armonización y cooperación en los exámenes</w:t>
      </w:r>
      <w:bookmarkEnd w:id="13"/>
      <w:bookmarkEnd w:id="14"/>
      <w:bookmarkEnd w:id="15"/>
    </w:p>
    <w:p w14:paraId="409F15BB" w14:textId="77777777" w:rsidR="005E38D2" w:rsidRPr="008A1279" w:rsidRDefault="005E38D2" w:rsidP="00E0338F">
      <w:pPr>
        <w:ind w:left="720"/>
        <w:rPr>
          <w:rFonts w:cs="Arial"/>
          <w:lang w:val="es-419"/>
          <w14:ligatures w14:val="standardContextual"/>
        </w:rPr>
      </w:pPr>
    </w:p>
    <w:p w14:paraId="2DD9B692" w14:textId="7314746F" w:rsidR="007A6EF8" w:rsidRPr="008A1279" w:rsidRDefault="00E46A6F" w:rsidP="00E0338F">
      <w:pPr>
        <w:numPr>
          <w:ilvl w:val="0"/>
          <w:numId w:val="13"/>
        </w:numPr>
        <w:rPr>
          <w:rFonts w:cs="Arial"/>
          <w:lang w:val="es-419"/>
          <w14:ligatures w14:val="standardContextual"/>
        </w:rPr>
      </w:pPr>
      <w:r w:rsidRPr="008A1279">
        <w:rPr>
          <w:b/>
          <w:lang w:val="es-419"/>
        </w:rPr>
        <w:t>Se mejora la cooperación internacional</w:t>
      </w:r>
      <w:r w:rsidRPr="008A1279">
        <w:rPr>
          <w:lang w:val="es-419"/>
        </w:rPr>
        <w:t xml:space="preserve">, lo que permite alcanzar niveles adecuados de armonización, realizar un examen DHE compartido y simplificar los procesos, tomando como referencia otros sistemas de PI. Esta línea de trabajo también se integrará en el proyecto piloto </w:t>
      </w:r>
      <w:r w:rsidR="00A504F0">
        <w:rPr>
          <w:lang w:val="es-419"/>
        </w:rPr>
        <w:t>UPOV PRISMA</w:t>
      </w:r>
      <w:r w:rsidRPr="008A1279">
        <w:rPr>
          <w:lang w:val="es-419"/>
        </w:rPr>
        <w:t xml:space="preserve"> Plus.</w:t>
      </w:r>
      <w:r w:rsidR="00C2320A" w:rsidRPr="008A1279">
        <w:rPr>
          <w:rStyle w:val="FootnoteReference"/>
          <w:rFonts w:cs="Arial"/>
          <w:lang w:val="es-419"/>
        </w:rPr>
        <w:footnoteReference w:id="5"/>
      </w:r>
      <w:r w:rsidRPr="008A1279">
        <w:rPr>
          <w:lang w:val="es-419"/>
        </w:rPr>
        <w:t xml:space="preserve"> </w:t>
      </w:r>
    </w:p>
    <w:p w14:paraId="49150F2E" w14:textId="1D1D6860" w:rsidR="00FD5E2F" w:rsidRPr="008A1279" w:rsidRDefault="00FD5E2F" w:rsidP="00E0338F">
      <w:pPr>
        <w:rPr>
          <w:rFonts w:cs="Arial"/>
          <w:lang w:val="es-419"/>
        </w:rPr>
      </w:pPr>
    </w:p>
    <w:p w14:paraId="1B467E86" w14:textId="3A2795E4" w:rsidR="007A6EF8" w:rsidRPr="008A1279" w:rsidRDefault="007A6EF8" w:rsidP="00E0338F">
      <w:pPr>
        <w:numPr>
          <w:ilvl w:val="0"/>
          <w:numId w:val="13"/>
        </w:numPr>
        <w:rPr>
          <w:rFonts w:cs="Arial"/>
          <w:lang w:val="es-419"/>
          <w14:ligatures w14:val="standardContextual"/>
        </w:rPr>
      </w:pPr>
      <w:r w:rsidRPr="008A1279">
        <w:rPr>
          <w:b/>
          <w:lang w:val="es-419"/>
        </w:rPr>
        <w:t xml:space="preserve">Las actualizaciones de la plantilla de directrices </w:t>
      </w:r>
      <w:r w:rsidR="00A504F0">
        <w:rPr>
          <w:b/>
          <w:lang w:val="es-419"/>
        </w:rPr>
        <w:t>de</w:t>
      </w:r>
      <w:r w:rsidRPr="008A1279">
        <w:rPr>
          <w:b/>
          <w:lang w:val="es-419"/>
        </w:rPr>
        <w:t xml:space="preserve"> examen DHE</w:t>
      </w:r>
      <w:r w:rsidRPr="00A504F0">
        <w:rPr>
          <w:b/>
          <w:bCs/>
          <w:lang w:val="es-419"/>
        </w:rPr>
        <w:t xml:space="preserve"> </w:t>
      </w:r>
      <w:r w:rsidR="00A504F0">
        <w:rPr>
          <w:b/>
          <w:lang w:val="es-419"/>
        </w:rPr>
        <w:t xml:space="preserve">(plantilla </w:t>
      </w:r>
      <w:r w:rsidR="00A504F0" w:rsidRPr="008A1279">
        <w:rPr>
          <w:b/>
          <w:lang w:val="es-419"/>
        </w:rPr>
        <w:t>TG</w:t>
      </w:r>
      <w:r w:rsidR="00A504F0">
        <w:rPr>
          <w:b/>
          <w:lang w:val="es-419"/>
        </w:rPr>
        <w:t>)</w:t>
      </w:r>
      <w:r w:rsidR="00A504F0" w:rsidRPr="008A1279">
        <w:rPr>
          <w:b/>
          <w:lang w:val="es-419"/>
        </w:rPr>
        <w:t xml:space="preserve"> </w:t>
      </w:r>
      <w:r w:rsidRPr="008A1279">
        <w:rPr>
          <w:lang w:val="es-419"/>
        </w:rPr>
        <w:t>y la cooperación complementarán la ayuda continuada a los grupos de trabajo técnico. Según se determine en el ejercicio de análisis prospectivo, esta iniciativa se ampliará para ayudar a las autoridades a elaborar directrices de examen nacionales y regionales que se ajusten a las orientaciones de la UPOV.</w:t>
      </w:r>
    </w:p>
    <w:p w14:paraId="39DDC32E" w14:textId="77777777" w:rsidR="006C03A9" w:rsidRPr="008A1279" w:rsidRDefault="006C03A9" w:rsidP="00E0338F">
      <w:pPr>
        <w:rPr>
          <w:rFonts w:cs="Arial"/>
          <w:lang w:val="es-419"/>
          <w14:ligatures w14:val="standardContextual"/>
        </w:rPr>
      </w:pPr>
      <w:bookmarkStart w:id="16" w:name="_Toc107239355"/>
      <w:bookmarkStart w:id="17" w:name="_Toc107239605"/>
      <w:bookmarkStart w:id="18" w:name="_Toc209024227"/>
    </w:p>
    <w:p w14:paraId="3E6C2313" w14:textId="58BFF45B" w:rsidR="00271204" w:rsidRPr="008A1279" w:rsidRDefault="007704BA" w:rsidP="00E0338F">
      <w:pPr>
        <w:pStyle w:val="ListParagraph"/>
        <w:rPr>
          <w:rFonts w:cs="Arial"/>
          <w:lang w:val="es-419"/>
          <w14:ligatures w14:val="standardContextual"/>
        </w:rPr>
      </w:pPr>
      <w:r w:rsidRPr="008A1279">
        <w:rPr>
          <w:lang w:val="es-419"/>
        </w:rPr>
        <w:t>La actualización de la plantilla TG requerirá 140 000</w:t>
      </w:r>
      <w:r w:rsidR="00A504F0">
        <w:rPr>
          <w:lang w:val="es-419"/>
        </w:rPr>
        <w:t> CHF</w:t>
      </w:r>
      <w:r w:rsidRPr="008A1279">
        <w:rPr>
          <w:lang w:val="es-419"/>
        </w:rPr>
        <w:t xml:space="preserve"> adicionales. Actualmente, solo el mantenimiento está presupuestado en 37 500</w:t>
      </w:r>
      <w:r w:rsidR="00A504F0">
        <w:rPr>
          <w:lang w:val="es-419"/>
        </w:rPr>
        <w:t> CHF</w:t>
      </w:r>
      <w:r w:rsidRPr="008A1279">
        <w:rPr>
          <w:lang w:val="es-419"/>
        </w:rPr>
        <w:t>. Para satisfacer la creciente demanda de asistencia técnica, sería necesaria la contratación de un experto técnico (1 ETC). Para que el personal de la UPOV pueda asistir en persona a los grupos de trabajo técnico y realizar aportaciones directas, serían necesarios 60 000</w:t>
      </w:r>
      <w:r w:rsidR="00A504F0">
        <w:rPr>
          <w:lang w:val="es-419"/>
        </w:rPr>
        <w:t> CHF</w:t>
      </w:r>
      <w:r w:rsidRPr="008A1279">
        <w:rPr>
          <w:lang w:val="es-419"/>
        </w:rPr>
        <w:t xml:space="preserve"> adicionales. </w:t>
      </w:r>
    </w:p>
    <w:p w14:paraId="7042E1E2" w14:textId="77777777" w:rsidR="007704BA" w:rsidRPr="008A1279" w:rsidRDefault="007704BA" w:rsidP="00E0338F">
      <w:pPr>
        <w:rPr>
          <w:rFonts w:cs="Arial"/>
          <w:lang w:val="es-419"/>
          <w14:ligatures w14:val="standardContextual"/>
        </w:rPr>
      </w:pPr>
    </w:p>
    <w:p w14:paraId="6F3CF3D6" w14:textId="7378C48B" w:rsidR="00BF0187" w:rsidRPr="008A1279" w:rsidRDefault="001672EC" w:rsidP="0060625C">
      <w:pPr>
        <w:ind w:left="709" w:hanging="709"/>
        <w:rPr>
          <w:rFonts w:cs="Arial"/>
          <w:highlight w:val="lightGray"/>
          <w:lang w:val="es-419"/>
          <w14:ligatures w14:val="standardContextual"/>
        </w:rPr>
      </w:pPr>
      <w:proofErr w:type="gramStart"/>
      <w:r w:rsidRPr="008A1279">
        <w:rPr>
          <w:b/>
          <w:i/>
          <w:lang w:val="es-419"/>
        </w:rPr>
        <w:t>RE 3</w:t>
      </w:r>
      <w:proofErr w:type="gramEnd"/>
      <w:r w:rsidRPr="008A1279">
        <w:rPr>
          <w:b/>
          <w:i/>
          <w:lang w:val="es-419"/>
        </w:rPr>
        <w:t>.1</w:t>
      </w:r>
      <w:r w:rsidRPr="008A1279">
        <w:rPr>
          <w:b/>
          <w:i/>
          <w:lang w:val="es-419"/>
        </w:rPr>
        <w:tab/>
        <w:t xml:space="preserve">Desarrollo y mantenimiento de los servicios </w:t>
      </w:r>
      <w:r w:rsidR="00A504F0">
        <w:rPr>
          <w:b/>
          <w:i/>
          <w:lang w:val="es-419"/>
        </w:rPr>
        <w:t xml:space="preserve">UPOV </w:t>
      </w:r>
      <w:r w:rsidRPr="008A1279">
        <w:rPr>
          <w:b/>
          <w:i/>
          <w:lang w:val="es-419"/>
        </w:rPr>
        <w:t>e</w:t>
      </w:r>
      <w:r w:rsidR="00A504F0">
        <w:rPr>
          <w:b/>
          <w:i/>
          <w:lang w:val="es-419"/>
        </w:rPr>
        <w:noBreakHyphen/>
      </w:r>
      <w:r w:rsidRPr="008A1279">
        <w:rPr>
          <w:b/>
          <w:i/>
          <w:lang w:val="es-419"/>
        </w:rPr>
        <w:t>PVP</w:t>
      </w:r>
      <w:bookmarkEnd w:id="16"/>
      <w:bookmarkEnd w:id="17"/>
      <w:bookmarkEnd w:id="18"/>
    </w:p>
    <w:p w14:paraId="1BA851CE" w14:textId="1C96E564" w:rsidR="007A6EF8" w:rsidRPr="008A1279" w:rsidRDefault="007A6EF8" w:rsidP="00E0338F">
      <w:pPr>
        <w:pStyle w:val="ListParagraph"/>
        <w:ind w:left="360"/>
        <w:rPr>
          <w:rFonts w:cs="Arial"/>
          <w:lang w:val="es-419"/>
          <w14:ligatures w14:val="standardContextual"/>
        </w:rPr>
      </w:pPr>
    </w:p>
    <w:p w14:paraId="710C7DD6" w14:textId="59B2BCA0" w:rsidR="00677EFC" w:rsidRPr="008A1279" w:rsidRDefault="00677EFC" w:rsidP="00E0338F">
      <w:pPr>
        <w:pStyle w:val="ListParagraph"/>
        <w:numPr>
          <w:ilvl w:val="0"/>
          <w:numId w:val="25"/>
        </w:numPr>
        <w:rPr>
          <w:rFonts w:cs="Arial"/>
          <w:lang w:val="es-419"/>
          <w14:ligatures w14:val="standardContextual"/>
        </w:rPr>
      </w:pPr>
      <w:r w:rsidRPr="008A1279">
        <w:rPr>
          <w:b/>
          <w:shd w:val="clear" w:color="auto" w:fill="FFFFFF"/>
          <w:lang w:val="es-419"/>
        </w:rPr>
        <w:t>La transformación digital abarca todo el proceso</w:t>
      </w:r>
      <w:r w:rsidRPr="008A1279">
        <w:rPr>
          <w:shd w:val="clear" w:color="auto" w:fill="FFFFFF"/>
          <w:lang w:val="es-419"/>
        </w:rPr>
        <w:t xml:space="preserve">, desde la puesta en marcha y el mantenimiento hasta la ampliación de </w:t>
      </w:r>
      <w:r w:rsidR="00A504F0">
        <w:rPr>
          <w:shd w:val="clear" w:color="auto" w:fill="FFFFFF"/>
          <w:lang w:val="es-419"/>
        </w:rPr>
        <w:t xml:space="preserve">UPOV </w:t>
      </w:r>
      <w:r w:rsidRPr="008A1279">
        <w:rPr>
          <w:shd w:val="clear" w:color="auto" w:fill="FFFFFF"/>
          <w:lang w:val="es-419"/>
        </w:rPr>
        <w:t>e</w:t>
      </w:r>
      <w:r w:rsidR="00A504F0">
        <w:rPr>
          <w:shd w:val="clear" w:color="auto" w:fill="FFFFFF"/>
          <w:lang w:val="es-419"/>
        </w:rPr>
        <w:noBreakHyphen/>
      </w:r>
      <w:r w:rsidRPr="008A1279">
        <w:rPr>
          <w:shd w:val="clear" w:color="auto" w:fill="FFFFFF"/>
          <w:lang w:val="es-419"/>
        </w:rPr>
        <w:t>PVP (</w:t>
      </w:r>
      <w:r w:rsidR="00A504F0">
        <w:rPr>
          <w:shd w:val="clear" w:color="auto" w:fill="FFFFFF"/>
          <w:lang w:val="es-419"/>
        </w:rPr>
        <w:t>UPOV PRISMA</w:t>
      </w:r>
      <w:r w:rsidRPr="008A1279">
        <w:rPr>
          <w:shd w:val="clear" w:color="auto" w:fill="FFFFFF"/>
          <w:lang w:val="es-419"/>
        </w:rPr>
        <w:t>, módulo de administración, intercambio DHE, PLUTO), con el fin de satisfacer la demanda mundial. Se prestará apoyo adecuado a los miembros y usuarios mediante asistencia y formación específicas, y el desarrollo continuo del sistema se guiará por los comentarios de los usuarios.</w:t>
      </w:r>
    </w:p>
    <w:p w14:paraId="2A181A22" w14:textId="77777777" w:rsidR="00677EFC" w:rsidRPr="008A1279" w:rsidRDefault="00677EFC" w:rsidP="00E0338F">
      <w:pPr>
        <w:pStyle w:val="ListParagraph"/>
        <w:rPr>
          <w:rFonts w:cs="Arial"/>
          <w:lang w:val="es-419"/>
        </w:rPr>
      </w:pPr>
    </w:p>
    <w:p w14:paraId="691388E6" w14:textId="182AF432" w:rsidR="00677EFC" w:rsidRPr="008A1279" w:rsidRDefault="0060625C" w:rsidP="00E0338F">
      <w:pPr>
        <w:pStyle w:val="ListParagraph"/>
        <w:rPr>
          <w:rFonts w:cs="Arial"/>
          <w:lang w:val="es-419"/>
        </w:rPr>
      </w:pPr>
      <w:r w:rsidRPr="008A1279">
        <w:rPr>
          <w:lang w:val="es-419"/>
        </w:rPr>
        <w:t xml:space="preserve">Los servicios de </w:t>
      </w:r>
      <w:r w:rsidR="00A504F0">
        <w:rPr>
          <w:lang w:val="es-419"/>
        </w:rPr>
        <w:t>UPOV PRISMA</w:t>
      </w:r>
      <w:r w:rsidRPr="008A1279">
        <w:rPr>
          <w:lang w:val="es-419"/>
        </w:rPr>
        <w:t xml:space="preserve"> son estables y fáciles de utilizar, y aprovechan la tecnología más avanzada para aumentar su adopción entre los miembros de la UPOV y los obtentores, y ampliar la cobertura a otras especies. Esto requeriría 400 000</w:t>
      </w:r>
      <w:r w:rsidR="00A504F0">
        <w:rPr>
          <w:lang w:val="es-419"/>
        </w:rPr>
        <w:t> CHF</w:t>
      </w:r>
      <w:r w:rsidRPr="008A1279">
        <w:rPr>
          <w:lang w:val="es-419"/>
        </w:rPr>
        <w:t xml:space="preserve"> adicionales (se han presupuestado 77</w:t>
      </w:r>
      <w:r w:rsidR="00A504F0">
        <w:rPr>
          <w:lang w:val="es-419"/>
        </w:rPr>
        <w:t> </w:t>
      </w:r>
      <w:r w:rsidRPr="008A1279">
        <w:rPr>
          <w:lang w:val="es-419"/>
        </w:rPr>
        <w:t>500</w:t>
      </w:r>
      <w:r w:rsidR="00A504F0">
        <w:rPr>
          <w:lang w:val="es-419"/>
        </w:rPr>
        <w:t> CHF</w:t>
      </w:r>
      <w:r w:rsidRPr="008A1279">
        <w:rPr>
          <w:lang w:val="es-419"/>
        </w:rPr>
        <w:t xml:space="preserve"> para cubrir el mantenimiento de </w:t>
      </w:r>
      <w:r w:rsidR="00A504F0">
        <w:rPr>
          <w:lang w:val="es-419"/>
        </w:rPr>
        <w:t>UPOV PRISMA</w:t>
      </w:r>
      <w:r w:rsidRPr="008A1279">
        <w:rPr>
          <w:lang w:val="es-419"/>
        </w:rPr>
        <w:t>). Se necesitarían 180 000</w:t>
      </w:r>
      <w:r w:rsidR="00A504F0">
        <w:rPr>
          <w:lang w:val="es-419"/>
        </w:rPr>
        <w:t> CHF</w:t>
      </w:r>
      <w:r w:rsidRPr="008A1279">
        <w:rPr>
          <w:lang w:val="es-419"/>
        </w:rPr>
        <w:t xml:space="preserve"> para apoyar la aplicación efectiva de una estrategia comercial y de formación. </w:t>
      </w:r>
    </w:p>
    <w:p w14:paraId="2D77C59C" w14:textId="77777777" w:rsidR="00677EFC" w:rsidRPr="008A1279" w:rsidRDefault="00677EFC" w:rsidP="00E0338F">
      <w:pPr>
        <w:pStyle w:val="ListParagraph"/>
        <w:rPr>
          <w:rFonts w:cs="Arial"/>
          <w:lang w:val="es-419"/>
        </w:rPr>
      </w:pPr>
    </w:p>
    <w:p w14:paraId="66E4B448" w14:textId="36DEDECE" w:rsidR="00677EFC" w:rsidRPr="008A1279" w:rsidRDefault="00677EFC" w:rsidP="00E0338F">
      <w:pPr>
        <w:pStyle w:val="ListParagraph"/>
        <w:rPr>
          <w:rFonts w:cs="Arial"/>
          <w:lang w:val="es-419"/>
        </w:rPr>
      </w:pPr>
      <w:r w:rsidRPr="008A1279">
        <w:rPr>
          <w:lang w:val="es-419"/>
        </w:rPr>
        <w:t>Para que la UPOV mantenga la versión estándar del módulo de administración</w:t>
      </w:r>
      <w:r w:rsidR="00A504F0">
        <w:rPr>
          <w:lang w:val="es-419"/>
        </w:rPr>
        <w:t xml:space="preserve"> de</w:t>
      </w:r>
      <w:r w:rsidRPr="008A1279">
        <w:rPr>
          <w:lang w:val="es-419"/>
        </w:rPr>
        <w:t xml:space="preserve"> </w:t>
      </w:r>
      <w:r w:rsidR="00A504F0">
        <w:rPr>
          <w:lang w:val="es-419"/>
        </w:rPr>
        <w:t>UPOV </w:t>
      </w:r>
      <w:r w:rsidRPr="008A1279">
        <w:rPr>
          <w:lang w:val="es-419"/>
        </w:rPr>
        <w:t>e</w:t>
      </w:r>
      <w:r w:rsidR="00A504F0">
        <w:rPr>
          <w:lang w:val="es-419"/>
        </w:rPr>
        <w:noBreakHyphen/>
      </w:r>
      <w:r w:rsidRPr="008A1279">
        <w:rPr>
          <w:lang w:val="es-419"/>
        </w:rPr>
        <w:t>PVP, sería necesaria una financiación de 30 000</w:t>
      </w:r>
      <w:r w:rsidR="00A504F0">
        <w:rPr>
          <w:lang w:val="es-419"/>
        </w:rPr>
        <w:t> CHF</w:t>
      </w:r>
      <w:r w:rsidRPr="008A1279">
        <w:rPr>
          <w:lang w:val="es-419"/>
        </w:rPr>
        <w:t xml:space="preserve">, que actualmente no está presupuestada en el </w:t>
      </w:r>
      <w:r w:rsidRPr="008A1279">
        <w:rPr>
          <w:lang w:val="es-419"/>
        </w:rPr>
        <w:lastRenderedPageBreak/>
        <w:t>presupuesto ordinario.</w:t>
      </w:r>
      <w:bookmarkStart w:id="19" w:name="_Ref222841094"/>
      <w:r w:rsidR="006648DB" w:rsidRPr="008A1279">
        <w:rPr>
          <w:rStyle w:val="FootnoteReference"/>
          <w:rFonts w:cs="Arial"/>
          <w:lang w:val="es-419"/>
        </w:rPr>
        <w:footnoteReference w:id="6"/>
      </w:r>
      <w:bookmarkEnd w:id="19"/>
      <w:r w:rsidRPr="008A1279">
        <w:rPr>
          <w:lang w:val="es-419"/>
        </w:rPr>
        <w:t xml:space="preserve"> Se estima que la incorporación de dos autoridades adicionales supondría un costo de 30 000</w:t>
      </w:r>
      <w:r w:rsidR="00A504F0">
        <w:rPr>
          <w:lang w:val="es-419"/>
        </w:rPr>
        <w:t> CHF</w:t>
      </w:r>
      <w:r w:rsidRPr="008A1279">
        <w:rPr>
          <w:lang w:val="es-419"/>
        </w:rPr>
        <w:t xml:space="preserve"> (actualmente no presupuestado).</w:t>
      </w:r>
    </w:p>
    <w:p w14:paraId="6EE51A5A" w14:textId="77777777" w:rsidR="00677EFC" w:rsidRPr="008A1279" w:rsidRDefault="00677EFC" w:rsidP="00E0338F">
      <w:pPr>
        <w:pStyle w:val="ListParagraph"/>
        <w:rPr>
          <w:rFonts w:cs="Arial"/>
          <w:lang w:val="es-419"/>
        </w:rPr>
      </w:pPr>
    </w:p>
    <w:p w14:paraId="6630D39F" w14:textId="01CF6293" w:rsidR="00677EFC" w:rsidRPr="008A1279" w:rsidRDefault="00677EFC" w:rsidP="00E0338F">
      <w:pPr>
        <w:pStyle w:val="ListParagraph"/>
        <w:rPr>
          <w:rFonts w:cs="Arial"/>
          <w:lang w:val="es-419"/>
        </w:rPr>
      </w:pPr>
      <w:r w:rsidRPr="008A1279">
        <w:rPr>
          <w:lang w:val="es-419"/>
        </w:rPr>
        <w:t xml:space="preserve">Para reforzar la cooperación en materia de examen, es necesario seguir desarrollando el módulo de intercambio DHE de </w:t>
      </w:r>
      <w:r w:rsidR="00A504F0">
        <w:rPr>
          <w:lang w:val="es-419"/>
        </w:rPr>
        <w:t>UPOV </w:t>
      </w:r>
      <w:r w:rsidRPr="008A1279">
        <w:rPr>
          <w:lang w:val="es-419"/>
        </w:rPr>
        <w:t>e</w:t>
      </w:r>
      <w:r w:rsidR="00A504F0">
        <w:rPr>
          <w:lang w:val="es-419"/>
        </w:rPr>
        <w:noBreakHyphen/>
      </w:r>
      <w:r w:rsidRPr="008A1279">
        <w:rPr>
          <w:lang w:val="es-419"/>
        </w:rPr>
        <w:t>PVP, lo que incluye permitir a los miembros de la UPOV que difundan sus procedimientos DHE y la información sobre sus sistemas de gestión de la calidad. El costo estimado de estos trabajos es de 60 000</w:t>
      </w:r>
      <w:r w:rsidR="00A504F0">
        <w:rPr>
          <w:lang w:val="es-419"/>
        </w:rPr>
        <w:t> CHF</w:t>
      </w:r>
      <w:r w:rsidRPr="008A1279">
        <w:rPr>
          <w:lang w:val="es-419"/>
        </w:rPr>
        <w:t xml:space="preserve"> (actualmente no presupuestados). Para el mantenimiento del módulo de intercambio DHE se necesitaría una cantidad adicional de 70 000</w:t>
      </w:r>
      <w:r w:rsidR="00A504F0">
        <w:rPr>
          <w:lang w:val="es-419"/>
        </w:rPr>
        <w:t> CHF</w:t>
      </w:r>
      <w:r w:rsidRPr="008A1279">
        <w:rPr>
          <w:lang w:val="es-419"/>
        </w:rPr>
        <w:t xml:space="preserve"> (actualmente no presupuestada en el presupuesto ordinario).</w:t>
      </w:r>
      <w:r w:rsidR="003E1A1B" w:rsidRPr="008A1279">
        <w:rPr>
          <w:rFonts w:cs="Arial"/>
          <w:vertAlign w:val="superscript"/>
          <w:lang w:val="es-419"/>
        </w:rPr>
        <w:fldChar w:fldCharType="begin"/>
      </w:r>
      <w:r w:rsidR="003E1A1B" w:rsidRPr="008A1279">
        <w:rPr>
          <w:rFonts w:cs="Arial"/>
          <w:vertAlign w:val="superscript"/>
          <w:lang w:val="es-419"/>
        </w:rPr>
        <w:instrText xml:space="preserve"> NOTEREF _Ref222841094 \h </w:instrText>
      </w:r>
      <w:r w:rsidR="008B2539" w:rsidRPr="008A1279">
        <w:rPr>
          <w:rFonts w:cs="Arial"/>
          <w:vertAlign w:val="superscript"/>
          <w:lang w:val="es-419"/>
        </w:rPr>
        <w:instrText xml:space="preserve"> \* MERGEFORMAT </w:instrText>
      </w:r>
      <w:r w:rsidR="003E1A1B" w:rsidRPr="008A1279">
        <w:rPr>
          <w:rFonts w:cs="Arial"/>
          <w:vertAlign w:val="superscript"/>
          <w:lang w:val="es-419"/>
        </w:rPr>
      </w:r>
      <w:r w:rsidR="003E1A1B" w:rsidRPr="008A1279">
        <w:rPr>
          <w:rFonts w:cs="Arial"/>
          <w:vertAlign w:val="superscript"/>
          <w:lang w:val="es-419"/>
        </w:rPr>
        <w:fldChar w:fldCharType="separate"/>
      </w:r>
      <w:r w:rsidR="00DD7840" w:rsidRPr="008A1279">
        <w:rPr>
          <w:rFonts w:cs="Arial"/>
          <w:vertAlign w:val="superscript"/>
          <w:lang w:val="es-419"/>
        </w:rPr>
        <w:t>5</w:t>
      </w:r>
      <w:r w:rsidR="003E1A1B" w:rsidRPr="008A1279">
        <w:rPr>
          <w:rFonts w:cs="Arial"/>
          <w:vertAlign w:val="superscript"/>
          <w:lang w:val="es-419"/>
        </w:rPr>
        <w:fldChar w:fldCharType="end"/>
      </w:r>
      <w:r w:rsidRPr="008A1279">
        <w:rPr>
          <w:lang w:val="es-419"/>
        </w:rPr>
        <w:t xml:space="preserve"> </w:t>
      </w:r>
    </w:p>
    <w:p w14:paraId="7A336E5F" w14:textId="77777777" w:rsidR="00677EFC" w:rsidRPr="008A1279" w:rsidRDefault="00677EFC" w:rsidP="00E0338F">
      <w:pPr>
        <w:pStyle w:val="ListParagraph"/>
        <w:rPr>
          <w:rFonts w:cs="Arial"/>
          <w:lang w:val="es-419"/>
        </w:rPr>
      </w:pPr>
    </w:p>
    <w:p w14:paraId="221E3D22" w14:textId="42FDB444" w:rsidR="00677EFC" w:rsidRPr="008A1279" w:rsidRDefault="00677EFC" w:rsidP="00E0338F">
      <w:pPr>
        <w:pStyle w:val="ListParagraph"/>
        <w:rPr>
          <w:rFonts w:cs="Arial"/>
          <w:lang w:val="es-419"/>
        </w:rPr>
      </w:pPr>
      <w:r w:rsidRPr="008A1279">
        <w:rPr>
          <w:lang w:val="es-419"/>
        </w:rPr>
        <w:t>Es necesario mejorar la base de datos PLUTO para facilitar el uso de la interfaz de búsqueda y de la aportación de datos, e incluir herramientas que permitan transferir los datos de las publicaciones sobre la protección de las obtenciones vegetales y la información sobre la descripción de variedades. Estas mejoras ampliarán la cobertura de los registros de variedades vegetales de la base de datos y facilitarán la evaluación eficaz de las denominaciones de las variedades. La financiación necesaria para llevar a cabo estas mejoras asciende a 140 000</w:t>
      </w:r>
      <w:r w:rsidR="00A504F0">
        <w:rPr>
          <w:lang w:val="es-419"/>
        </w:rPr>
        <w:t> CHF</w:t>
      </w:r>
      <w:r w:rsidRPr="008A1279">
        <w:rPr>
          <w:lang w:val="es-419"/>
        </w:rPr>
        <w:t xml:space="preserve"> (actualmente no presupuestados). El</w:t>
      </w:r>
      <w:r w:rsidR="00A504F0">
        <w:rPr>
          <w:lang w:val="es-419"/>
        </w:rPr>
        <w:t> </w:t>
      </w:r>
      <w:r w:rsidRPr="008A1279">
        <w:rPr>
          <w:lang w:val="es-419"/>
        </w:rPr>
        <w:t>mantenimiento de la base de datos PLUTO tiene un presupuesto actual de 40 000</w:t>
      </w:r>
      <w:r w:rsidR="00A504F0">
        <w:rPr>
          <w:lang w:val="es-419"/>
        </w:rPr>
        <w:t> CHF</w:t>
      </w:r>
      <w:r w:rsidRPr="008A1279">
        <w:rPr>
          <w:lang w:val="es-419"/>
        </w:rPr>
        <w:t xml:space="preserve">. </w:t>
      </w:r>
    </w:p>
    <w:p w14:paraId="7D1BF653" w14:textId="77777777" w:rsidR="00677EFC" w:rsidRPr="008A1279" w:rsidRDefault="00677EFC" w:rsidP="003E1A1B">
      <w:pPr>
        <w:rPr>
          <w:rFonts w:cs="Arial"/>
          <w:lang w:val="es-419"/>
        </w:rPr>
      </w:pPr>
    </w:p>
    <w:p w14:paraId="5E0792B0" w14:textId="0DF6B333" w:rsidR="00BC6434" w:rsidRPr="008A1279" w:rsidRDefault="001672EC" w:rsidP="003E1A1B">
      <w:pPr>
        <w:keepNext/>
        <w:ind w:left="709" w:hanging="709"/>
        <w:rPr>
          <w:rFonts w:cs="Arial"/>
          <w:b/>
          <w:bCs/>
          <w:i/>
          <w:iCs/>
          <w:lang w:val="es-419"/>
          <w14:ligatures w14:val="standardContextual"/>
        </w:rPr>
      </w:pPr>
      <w:proofErr w:type="gramStart"/>
      <w:r w:rsidRPr="008A1279">
        <w:rPr>
          <w:b/>
          <w:i/>
          <w:lang w:val="es-419"/>
        </w:rPr>
        <w:t>RE 4</w:t>
      </w:r>
      <w:proofErr w:type="gramEnd"/>
      <w:r w:rsidRPr="008A1279">
        <w:rPr>
          <w:b/>
          <w:i/>
          <w:lang w:val="es-419"/>
        </w:rPr>
        <w:t>.1</w:t>
      </w:r>
      <w:r w:rsidRPr="008A1279">
        <w:rPr>
          <w:b/>
          <w:i/>
          <w:lang w:val="es-419"/>
        </w:rPr>
        <w:tab/>
        <w:t>Garantizar la sostenibilidad financiera</w:t>
      </w:r>
    </w:p>
    <w:p w14:paraId="3F8C7436" w14:textId="77777777" w:rsidR="006600B8" w:rsidRPr="008A1279" w:rsidDel="005E38D2" w:rsidRDefault="006600B8" w:rsidP="003E1A1B">
      <w:pPr>
        <w:keepNext/>
        <w:rPr>
          <w:rFonts w:cs="Arial"/>
          <w:b/>
          <w:bCs/>
          <w:lang w:val="es-419"/>
          <w14:ligatures w14:val="standardContextual"/>
        </w:rPr>
      </w:pPr>
    </w:p>
    <w:p w14:paraId="5033DEA9" w14:textId="19F97953" w:rsidR="007A6EF8" w:rsidRPr="008A1279" w:rsidRDefault="00E46A6F" w:rsidP="00E0338F">
      <w:pPr>
        <w:numPr>
          <w:ilvl w:val="0"/>
          <w:numId w:val="13"/>
        </w:numPr>
        <w:rPr>
          <w:rFonts w:cs="Arial"/>
          <w:lang w:val="es-419"/>
        </w:rPr>
      </w:pPr>
      <w:r w:rsidRPr="008A1279">
        <w:rPr>
          <w:b/>
          <w:lang w:val="es-419"/>
        </w:rPr>
        <w:t>La sostenibilidad financiera está garantizada</w:t>
      </w:r>
      <w:r w:rsidRPr="008A1279">
        <w:rPr>
          <w:lang w:val="es-419"/>
        </w:rPr>
        <w:t xml:space="preserve">, lo que permite a la UPOV prestar servicios de </w:t>
      </w:r>
      <w:r w:rsidR="00A504F0">
        <w:rPr>
          <w:lang w:val="es-419"/>
        </w:rPr>
        <w:br/>
      </w:r>
      <w:r w:rsidRPr="008A1279">
        <w:rPr>
          <w:lang w:val="es-419"/>
        </w:rPr>
        <w:t>alta calidad a sus miembros y partes interesadas, de conformidad con el Plan Operativo Estratégico</w:t>
      </w:r>
      <w:r w:rsidR="008A1279" w:rsidRPr="008A1279">
        <w:rPr>
          <w:lang w:val="es-419"/>
        </w:rPr>
        <w:t> </w:t>
      </w:r>
      <w:r w:rsidRPr="008A1279">
        <w:rPr>
          <w:lang w:val="es-419"/>
        </w:rPr>
        <w:t>2026</w:t>
      </w:r>
      <w:r w:rsidR="008A1279" w:rsidRPr="008A1279">
        <w:rPr>
          <w:lang w:val="es-419"/>
        </w:rPr>
        <w:noBreakHyphen/>
      </w:r>
      <w:r w:rsidRPr="008A1279">
        <w:rPr>
          <w:lang w:val="es-419"/>
        </w:rPr>
        <w:t>2029.</w:t>
      </w:r>
    </w:p>
    <w:p w14:paraId="774A3EE9" w14:textId="77777777" w:rsidR="00677EFC" w:rsidRPr="008A1279" w:rsidRDefault="00677EFC" w:rsidP="003E1A1B">
      <w:pPr>
        <w:rPr>
          <w:rFonts w:cs="Arial"/>
          <w:lang w:val="es-419"/>
        </w:rPr>
      </w:pPr>
    </w:p>
    <w:p w14:paraId="01CC79E9" w14:textId="4D2BD3A1" w:rsidR="00BC6434" w:rsidRPr="008A1279" w:rsidRDefault="001672EC" w:rsidP="003E1A1B">
      <w:pPr>
        <w:keepNext/>
        <w:ind w:left="709" w:hanging="709"/>
        <w:rPr>
          <w:rFonts w:cs="Arial"/>
          <w:b/>
          <w:bCs/>
          <w:i/>
          <w:iCs/>
          <w:lang w:val="es-419"/>
        </w:rPr>
      </w:pPr>
      <w:r w:rsidRPr="008A1279">
        <w:rPr>
          <w:b/>
          <w:i/>
          <w:lang w:val="es-419"/>
        </w:rPr>
        <w:t>ER 4.2</w:t>
      </w:r>
      <w:r w:rsidRPr="008A1279">
        <w:rPr>
          <w:b/>
          <w:i/>
          <w:lang w:val="es-419"/>
        </w:rPr>
        <w:tab/>
        <w:t>Una Secretaría empoderada y dotada de la formación y los recursos necesarios para trabajar de forma eficaz, colaborativa e innovadora</w:t>
      </w:r>
    </w:p>
    <w:p w14:paraId="14B8AE12" w14:textId="77777777" w:rsidR="00BC6434" w:rsidRPr="008A1279" w:rsidRDefault="00BC6434" w:rsidP="003E1A1B">
      <w:pPr>
        <w:keepNext/>
        <w:ind w:left="360"/>
        <w:rPr>
          <w:rFonts w:cs="Arial"/>
          <w:b/>
          <w:bCs/>
          <w:i/>
          <w:iCs/>
          <w:lang w:val="es-419"/>
          <w14:ligatures w14:val="standardContextual"/>
        </w:rPr>
      </w:pPr>
    </w:p>
    <w:p w14:paraId="71E66BB6" w14:textId="77777777" w:rsidR="00B61E90" w:rsidRPr="008A1279" w:rsidRDefault="0061624D" w:rsidP="00E0338F">
      <w:pPr>
        <w:numPr>
          <w:ilvl w:val="0"/>
          <w:numId w:val="13"/>
        </w:numPr>
        <w:rPr>
          <w:rFonts w:cs="Arial"/>
          <w:lang w:val="es-419"/>
        </w:rPr>
      </w:pPr>
      <w:r w:rsidRPr="008A1279">
        <w:rPr>
          <w:lang w:val="es-419"/>
        </w:rPr>
        <w:t xml:space="preserve">La UPOV refuerza la gestión orientada a los resultados y mantiene una disciplina fiscal y una gestión financiera prudente en sus operaciones. </w:t>
      </w:r>
    </w:p>
    <w:p w14:paraId="0C3D3F41" w14:textId="77777777" w:rsidR="00B61E90" w:rsidRPr="008A1279" w:rsidRDefault="00B61E90" w:rsidP="00E0338F">
      <w:pPr>
        <w:ind w:left="720"/>
        <w:rPr>
          <w:rFonts w:cs="Arial"/>
          <w:lang w:val="es-419"/>
        </w:rPr>
      </w:pPr>
    </w:p>
    <w:p w14:paraId="45D051D8" w14:textId="77777777" w:rsidR="00B61E90" w:rsidRPr="008A1279" w:rsidRDefault="00826CE4" w:rsidP="00E0338F">
      <w:pPr>
        <w:pStyle w:val="ListParagraph"/>
        <w:numPr>
          <w:ilvl w:val="0"/>
          <w:numId w:val="25"/>
        </w:numPr>
        <w:rPr>
          <w:rFonts w:cs="Arial"/>
          <w:lang w:val="es-419"/>
        </w:rPr>
      </w:pPr>
      <w:r w:rsidRPr="008A1279">
        <w:rPr>
          <w:lang w:val="es-419"/>
        </w:rPr>
        <w:t xml:space="preserve">La continuidad de las operaciones se garantiza mediante personal debidamente formado y adaptado a las necesidades estratégicas. </w:t>
      </w:r>
    </w:p>
    <w:p w14:paraId="2410890F" w14:textId="77777777" w:rsidR="00B61E90" w:rsidRPr="008A1279" w:rsidRDefault="00B61E90" w:rsidP="00E0338F">
      <w:pPr>
        <w:ind w:left="720"/>
        <w:rPr>
          <w:rFonts w:cs="Arial"/>
          <w:lang w:val="es-419"/>
        </w:rPr>
      </w:pPr>
    </w:p>
    <w:p w14:paraId="5FF11ED5" w14:textId="33D05DFD" w:rsidR="00317A07" w:rsidRPr="008A1279" w:rsidRDefault="00B61E90" w:rsidP="00E0338F">
      <w:pPr>
        <w:pStyle w:val="ListParagraph"/>
        <w:numPr>
          <w:ilvl w:val="0"/>
          <w:numId w:val="25"/>
        </w:numPr>
        <w:rPr>
          <w:rFonts w:cs="Arial"/>
          <w:lang w:val="es-419"/>
        </w:rPr>
      </w:pPr>
      <w:r w:rsidRPr="008A1279">
        <w:rPr>
          <w:lang w:val="es-419"/>
        </w:rPr>
        <w:t>La UPOV se beneficia de los servicios integrados de la OMPI. Las necesidades adicionales de financiación ascienden a 368 054</w:t>
      </w:r>
      <w:r w:rsidR="00A504F0">
        <w:rPr>
          <w:lang w:val="es-419"/>
        </w:rPr>
        <w:t> CHF</w:t>
      </w:r>
      <w:r w:rsidRPr="008A1279">
        <w:rPr>
          <w:lang w:val="es-419"/>
        </w:rPr>
        <w:t>.</w:t>
      </w:r>
    </w:p>
    <w:bookmarkEnd w:id="7"/>
    <w:bookmarkEnd w:id="8"/>
    <w:p w14:paraId="0938F57B" w14:textId="77777777" w:rsidR="002B4A4E" w:rsidRPr="008A1279" w:rsidRDefault="002B4A4E">
      <w:pPr>
        <w:jc w:val="left"/>
        <w:rPr>
          <w:rFonts w:cs="Arial"/>
          <w:b/>
          <w:bCs/>
          <w:lang w:val="es-419"/>
        </w:rPr>
      </w:pPr>
      <w:r w:rsidRPr="008A1279">
        <w:rPr>
          <w:lang w:val="es-419"/>
        </w:rPr>
        <w:br w:type="page"/>
      </w:r>
    </w:p>
    <w:p w14:paraId="28114C73" w14:textId="3728B114" w:rsidR="00825054" w:rsidRPr="008A1279" w:rsidRDefault="003E1A1B" w:rsidP="003E1A1B">
      <w:pPr>
        <w:jc w:val="center"/>
        <w:rPr>
          <w:rFonts w:cs="Arial"/>
          <w:b/>
          <w:bCs/>
          <w:lang w:val="es-419"/>
        </w:rPr>
      </w:pPr>
      <w:r w:rsidRPr="008A1279">
        <w:rPr>
          <w:b/>
          <w:lang w:val="es-419"/>
        </w:rPr>
        <w:lastRenderedPageBreak/>
        <w:t>RESUMEN: HIPÓTESIS 1 - “PLENA APLICACIÓN DEL PLAN OPERATIVO ESTRATÉGICO”</w:t>
      </w:r>
      <w:r w:rsidR="007F2335" w:rsidRPr="008A1279">
        <w:rPr>
          <w:rStyle w:val="FootnoteReference"/>
          <w:rFonts w:cs="Arial"/>
          <w:b/>
          <w:bCs/>
          <w:lang w:val="es-419"/>
        </w:rPr>
        <w:footnoteReference w:id="7"/>
      </w:r>
    </w:p>
    <w:p w14:paraId="57A7D130" w14:textId="77777777" w:rsidR="00825054" w:rsidRPr="008A1279" w:rsidRDefault="00825054" w:rsidP="00687CC4">
      <w:pPr>
        <w:rPr>
          <w:rFonts w:cs="Arial"/>
          <w:lang w:val="es-419"/>
        </w:rPr>
      </w:pPr>
    </w:p>
    <w:p w14:paraId="777EC33F" w14:textId="2BA103B2" w:rsidR="00687CC4" w:rsidRPr="008A1279" w:rsidRDefault="00FE3A64" w:rsidP="00687CC4">
      <w:pPr>
        <w:rPr>
          <w:rFonts w:cs="Arial"/>
          <w:lang w:val="es-419"/>
        </w:rPr>
      </w:pPr>
      <w:r w:rsidRPr="00FE3A64">
        <w:rPr>
          <w:noProof/>
        </w:rPr>
        <w:drawing>
          <wp:inline distT="0" distB="0" distL="0" distR="0" wp14:anchorId="0B92B167" wp14:editId="78FB3314">
            <wp:extent cx="6120765" cy="7457440"/>
            <wp:effectExtent l="0" t="0" r="0" b="0"/>
            <wp:docPr id="260885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7457440"/>
                    </a:xfrm>
                    <a:prstGeom prst="rect">
                      <a:avLst/>
                    </a:prstGeom>
                    <a:noFill/>
                    <a:ln>
                      <a:noFill/>
                    </a:ln>
                  </pic:spPr>
                </pic:pic>
              </a:graphicData>
            </a:graphic>
          </wp:inline>
        </w:drawing>
      </w:r>
    </w:p>
    <w:p w14:paraId="02EF3EC9" w14:textId="4CF299CD" w:rsidR="008D4344" w:rsidRPr="008A1279" w:rsidRDefault="008D4344">
      <w:pPr>
        <w:jc w:val="left"/>
        <w:rPr>
          <w:rFonts w:cs="Arial"/>
          <w:lang w:val="es-419"/>
        </w:rPr>
      </w:pPr>
      <w:r w:rsidRPr="008A1279">
        <w:rPr>
          <w:lang w:val="es-419"/>
        </w:rPr>
        <w:br w:type="page"/>
      </w:r>
    </w:p>
    <w:p w14:paraId="600A6D22" w14:textId="65B72E09" w:rsidR="00D37011" w:rsidRPr="008A1279" w:rsidRDefault="0075668E" w:rsidP="00FF775A">
      <w:pPr>
        <w:jc w:val="center"/>
        <w:rPr>
          <w:rFonts w:cs="Arial"/>
          <w:b/>
          <w:bCs/>
          <w:lang w:val="es-419"/>
        </w:rPr>
      </w:pPr>
      <w:r w:rsidRPr="008A1279">
        <w:rPr>
          <w:b/>
          <w:lang w:val="es-419"/>
        </w:rPr>
        <w:lastRenderedPageBreak/>
        <w:t xml:space="preserve">HIPÓTESIS 2 - “APLICACIÓN REDUCIDA DEL PLAN OPERATIVO ESTRATÉGICO”: </w:t>
      </w:r>
    </w:p>
    <w:p w14:paraId="1859D3FA" w14:textId="0E54A353" w:rsidR="00FF7DC6" w:rsidRPr="008A1279" w:rsidRDefault="0075668E" w:rsidP="00D37011">
      <w:pPr>
        <w:jc w:val="center"/>
        <w:rPr>
          <w:rFonts w:cs="Arial"/>
          <w:b/>
          <w:bCs/>
          <w:lang w:val="es-419"/>
        </w:rPr>
      </w:pPr>
      <w:r w:rsidRPr="008A1279">
        <w:rPr>
          <w:b/>
          <w:lang w:val="es-419"/>
        </w:rPr>
        <w:t>AVANCE ESTRATÉGICO CON COMPROMISOS ESPECÍFICOS</w:t>
      </w:r>
    </w:p>
    <w:p w14:paraId="2F9FAADF" w14:textId="77777777" w:rsidR="000E6BFA" w:rsidRPr="008A1279" w:rsidRDefault="000E6BFA" w:rsidP="00FF7DC6">
      <w:pPr>
        <w:rPr>
          <w:rFonts w:cs="Arial"/>
          <w:lang w:val="es-419"/>
        </w:rPr>
      </w:pPr>
      <w:bookmarkStart w:id="20" w:name="_Hlk219402106"/>
    </w:p>
    <w:p w14:paraId="025C2793" w14:textId="77777777" w:rsidR="0097101A" w:rsidRPr="008A1279" w:rsidRDefault="0097101A" w:rsidP="00FF7DC6">
      <w:pPr>
        <w:rPr>
          <w:rFonts w:cs="Arial"/>
          <w:lang w:val="es-419"/>
        </w:rPr>
      </w:pPr>
    </w:p>
    <w:p w14:paraId="76310E74" w14:textId="616E704C" w:rsidR="00B47C22" w:rsidRPr="008A1279" w:rsidRDefault="001672EC" w:rsidP="005A51F6">
      <w:pPr>
        <w:ind w:left="709" w:hanging="709"/>
        <w:rPr>
          <w:rFonts w:cs="Arial"/>
          <w:b/>
          <w:bCs/>
          <w:i/>
          <w:iCs/>
          <w:lang w:val="es-419"/>
        </w:rPr>
      </w:pPr>
      <w:proofErr w:type="gramStart"/>
      <w:r w:rsidRPr="008A1279">
        <w:rPr>
          <w:b/>
          <w:i/>
          <w:lang w:val="es-419"/>
        </w:rPr>
        <w:t>RE 1</w:t>
      </w:r>
      <w:proofErr w:type="gramEnd"/>
      <w:r w:rsidRPr="008A1279">
        <w:rPr>
          <w:b/>
          <w:i/>
          <w:lang w:val="es-419"/>
        </w:rPr>
        <w:t>.1</w:t>
      </w:r>
      <w:r w:rsidRPr="008A1279">
        <w:rPr>
          <w:b/>
          <w:i/>
          <w:lang w:val="es-419"/>
        </w:rPr>
        <w:tab/>
        <w:t>Gobernanza del Consejo de la UPOV y labor de los comités y otros órganos de la UPOV</w:t>
      </w:r>
    </w:p>
    <w:p w14:paraId="25843EDB" w14:textId="77777777" w:rsidR="00AE6AAD" w:rsidRPr="008A1279" w:rsidRDefault="00AE6AAD" w:rsidP="005A51F6">
      <w:pPr>
        <w:rPr>
          <w:rFonts w:cs="Arial"/>
          <w:b/>
          <w:bCs/>
          <w:i/>
          <w:iCs/>
          <w:lang w:val="es-419"/>
        </w:rPr>
      </w:pPr>
    </w:p>
    <w:p w14:paraId="499F782A" w14:textId="049BE898" w:rsidR="00AE6AAD" w:rsidRPr="008A1279" w:rsidRDefault="00AE6AAD" w:rsidP="005A51F6">
      <w:pPr>
        <w:numPr>
          <w:ilvl w:val="0"/>
          <w:numId w:val="13"/>
        </w:numPr>
        <w:rPr>
          <w:rFonts w:cs="Arial"/>
          <w:lang w:val="es-419"/>
          <w14:ligatures w14:val="standardContextual"/>
        </w:rPr>
      </w:pPr>
      <w:r w:rsidRPr="008A1279">
        <w:rPr>
          <w:b/>
          <w:lang w:val="es-419"/>
        </w:rPr>
        <w:t>La UPOV aplica su visión estratégica a un ritmo más lento y con menos ambición</w:t>
      </w:r>
      <w:r w:rsidRPr="008A1279">
        <w:rPr>
          <w:lang w:val="es-419"/>
        </w:rPr>
        <w:t>, por lo que no se conseguirá una protección de las obtenciones vegetales moderna, armonizada y de confianza a escala mundial, coherente con las tendencias tecnológicas y de sostenibilidad, así como con las necesidades de las partes interesadas, para finales del período del Plan Operativo Estratégico</w:t>
      </w:r>
      <w:r w:rsidR="00B72215">
        <w:rPr>
          <w:lang w:val="es-419"/>
        </w:rPr>
        <w:t xml:space="preserve"> </w:t>
      </w:r>
      <w:r w:rsidRPr="008A1279">
        <w:rPr>
          <w:lang w:val="es-419"/>
        </w:rPr>
        <w:t>2026</w:t>
      </w:r>
      <w:r w:rsidR="008A1279" w:rsidRPr="008A1279">
        <w:rPr>
          <w:lang w:val="es-419"/>
        </w:rPr>
        <w:noBreakHyphen/>
      </w:r>
      <w:r w:rsidRPr="008A1279">
        <w:rPr>
          <w:lang w:val="es-419"/>
        </w:rPr>
        <w:t xml:space="preserve">2029. Algunas ambiciones estratégicas y de cooperación siguen teniendo un alcance limitado. </w:t>
      </w:r>
    </w:p>
    <w:p w14:paraId="05D1C2CC" w14:textId="77777777" w:rsidR="00AE6AAD" w:rsidRPr="008A1279" w:rsidRDefault="00AE6AAD" w:rsidP="005A51F6">
      <w:pPr>
        <w:ind w:left="360"/>
        <w:rPr>
          <w:rFonts w:cs="Arial"/>
          <w:lang w:val="es-419"/>
          <w14:ligatures w14:val="standardContextual"/>
        </w:rPr>
      </w:pPr>
    </w:p>
    <w:p w14:paraId="0FABEA32" w14:textId="70E27447" w:rsidR="00AE6AAD" w:rsidRPr="008A1279" w:rsidRDefault="00AE6AAD" w:rsidP="005A51F6">
      <w:pPr>
        <w:pStyle w:val="ListParagraph"/>
        <w:numPr>
          <w:ilvl w:val="0"/>
          <w:numId w:val="13"/>
        </w:numPr>
        <w:rPr>
          <w:rFonts w:cs="Arial"/>
          <w:i/>
          <w:iCs/>
          <w:lang w:val="es-419"/>
        </w:rPr>
      </w:pPr>
      <w:r w:rsidRPr="008A1279">
        <w:rPr>
          <w:b/>
          <w:lang w:val="es-419"/>
        </w:rPr>
        <w:t>La UPOV solo puede posicionarse parcialmente como líder mundial dinámico</w:t>
      </w:r>
      <w:r w:rsidRPr="008A1279">
        <w:rPr>
          <w:lang w:val="es-419"/>
        </w:rPr>
        <w:t xml:space="preserve"> que facilita los debates normativos, tanto en su seno como en otras organizaciones internacionales importantes para su mandato, debido a la falta de recursos para analizar datos. </w:t>
      </w:r>
    </w:p>
    <w:p w14:paraId="7549BFC3" w14:textId="77777777" w:rsidR="00AE6AAD" w:rsidRPr="008A1279" w:rsidRDefault="00AE6AAD" w:rsidP="005A51F6">
      <w:pPr>
        <w:rPr>
          <w:rFonts w:cs="Arial"/>
          <w:lang w:val="es-419"/>
        </w:rPr>
      </w:pPr>
    </w:p>
    <w:bookmarkEnd w:id="20"/>
    <w:p w14:paraId="0AA214A9" w14:textId="62272591" w:rsidR="00AE6AAD" w:rsidRPr="008A1279" w:rsidRDefault="001672EC" w:rsidP="005A51F6">
      <w:pPr>
        <w:ind w:left="709" w:hanging="709"/>
        <w:rPr>
          <w:rFonts w:cs="Arial"/>
          <w:b/>
          <w:bCs/>
          <w:i/>
          <w:iCs/>
          <w:lang w:val="es-419"/>
          <w14:ligatures w14:val="standardContextual"/>
        </w:rPr>
      </w:pPr>
      <w:proofErr w:type="gramStart"/>
      <w:r w:rsidRPr="008A1279">
        <w:rPr>
          <w:b/>
          <w:i/>
          <w:lang w:val="es-419"/>
        </w:rPr>
        <w:t>RE 1</w:t>
      </w:r>
      <w:proofErr w:type="gramEnd"/>
      <w:r w:rsidRPr="008A1279">
        <w:rPr>
          <w:b/>
          <w:i/>
          <w:lang w:val="es-419"/>
        </w:rPr>
        <w:t>.2</w:t>
      </w:r>
      <w:r w:rsidRPr="008A1279">
        <w:rPr>
          <w:b/>
          <w:i/>
          <w:lang w:val="es-419"/>
        </w:rPr>
        <w:tab/>
        <w:t>Elaboración de legislación sobre la protección de las obtenciones vegetales de conformidad con el Acta de 1991 del Convenio de la UPOV</w:t>
      </w:r>
    </w:p>
    <w:p w14:paraId="7AFE9B89" w14:textId="77777777" w:rsidR="00AE6AAD" w:rsidRPr="008A1279" w:rsidRDefault="00AE6AAD" w:rsidP="005A51F6">
      <w:pPr>
        <w:rPr>
          <w:rFonts w:cs="Arial"/>
          <w:b/>
          <w:bCs/>
          <w:i/>
          <w:iCs/>
          <w:lang w:val="es-419"/>
          <w14:ligatures w14:val="standardContextual"/>
        </w:rPr>
      </w:pPr>
    </w:p>
    <w:p w14:paraId="75F77203" w14:textId="32526F5D" w:rsidR="00AE6AAD" w:rsidRPr="008A1279" w:rsidRDefault="00AE6AAD" w:rsidP="005A51F6">
      <w:pPr>
        <w:pStyle w:val="ListParagraph"/>
        <w:numPr>
          <w:ilvl w:val="0"/>
          <w:numId w:val="27"/>
        </w:numPr>
        <w:rPr>
          <w:rFonts w:cs="Arial"/>
          <w:lang w:val="es-419"/>
          <w14:ligatures w14:val="standardContextual"/>
        </w:rPr>
      </w:pPr>
      <w:r w:rsidRPr="008A1279">
        <w:rPr>
          <w:b/>
          <w:lang w:val="es-419"/>
        </w:rPr>
        <w:t>Apoyo legislativo integral</w:t>
      </w:r>
      <w:r w:rsidRPr="008A1279">
        <w:rPr>
          <w:lang w:val="es-419"/>
        </w:rPr>
        <w:t xml:space="preserve"> para acelerar la expansión del número de miembros, que incluirá actividades de divulgación dirigidas a las partes interesadas nacionales pertinentes para mostrar cómo la pertenencia a la UPOV contribuye al desarrollo agrícola y apoya los objetivos nacionales de desarrollo. Para satisfacer la creciente demanda de asistencia legislativa en materia de protección de las obtenciones vegetales, sería necesario contratar a un experto jurídico</w:t>
      </w:r>
      <w:r w:rsidRPr="008A1279">
        <w:rPr>
          <w:rStyle w:val="FootnoteReference"/>
          <w:rFonts w:cs="Arial"/>
          <w:lang w:val="es-419"/>
        </w:rPr>
        <w:footnoteReference w:id="8"/>
      </w:r>
      <w:r w:rsidRPr="008A1279">
        <w:rPr>
          <w:lang w:val="es-419"/>
        </w:rPr>
        <w:t xml:space="preserve"> (0,5 ETC).</w:t>
      </w:r>
    </w:p>
    <w:p w14:paraId="30DDD2CE" w14:textId="77777777" w:rsidR="00AE6AAD" w:rsidRPr="008A1279" w:rsidRDefault="00AE6AAD" w:rsidP="005A51F6">
      <w:pPr>
        <w:rPr>
          <w:rFonts w:cs="Arial"/>
          <w:lang w:val="es-419"/>
          <w14:ligatures w14:val="standardContextual"/>
        </w:rPr>
      </w:pPr>
    </w:p>
    <w:p w14:paraId="48ECEA19" w14:textId="5C22C4C9" w:rsidR="00AE6AAD" w:rsidRPr="008A1279" w:rsidRDefault="007912EF" w:rsidP="005A51F6">
      <w:pPr>
        <w:ind w:left="720"/>
        <w:rPr>
          <w:rFonts w:cs="Arial"/>
          <w:lang w:val="es-419"/>
          <w14:ligatures w14:val="standardContextual"/>
        </w:rPr>
      </w:pPr>
      <w:r w:rsidRPr="008A1279">
        <w:rPr>
          <w:lang w:val="es-419"/>
        </w:rPr>
        <w:t>La interacción presencial con los futuros miembros para comprender plenamente los objetivos de las políticas y los contextos locales, y para fomentar la colaboración con los responsables de las políticas y las partes interesadas solo puede llevarse a cabo de forma parcial, lo que da lugar a un apoyo legislativo menos personalizado. El análisis de escritorio y los intercambios virtuales seguirán siendo los enfoques de aplicación predominantes. La organización de actos y misiones en los que participen miembros del personal y expertos de la UPOV requeriría 30 000</w:t>
      </w:r>
      <w:r w:rsidR="00A504F0">
        <w:rPr>
          <w:lang w:val="es-419"/>
        </w:rPr>
        <w:t> CHF</w:t>
      </w:r>
      <w:r w:rsidRPr="008A1279">
        <w:rPr>
          <w:lang w:val="es-419"/>
        </w:rPr>
        <w:t xml:space="preserve"> en recursos distintos a los de personal (actualmente no presupuestados).</w:t>
      </w:r>
    </w:p>
    <w:p w14:paraId="5EA7242C" w14:textId="77777777" w:rsidR="00AE6AAD" w:rsidRPr="008A1279" w:rsidRDefault="00AE6AAD" w:rsidP="005A51F6">
      <w:pPr>
        <w:rPr>
          <w:rFonts w:cs="Arial"/>
          <w:i/>
          <w:iCs/>
          <w:lang w:val="es-419"/>
          <w14:ligatures w14:val="standardContextual"/>
        </w:rPr>
      </w:pPr>
    </w:p>
    <w:p w14:paraId="458513E5" w14:textId="4FD81462" w:rsidR="00B47C22" w:rsidRPr="008A1279" w:rsidRDefault="001672EC" w:rsidP="005A51F6">
      <w:pPr>
        <w:ind w:left="709" w:hanging="709"/>
        <w:rPr>
          <w:rFonts w:cs="Arial"/>
          <w:b/>
          <w:bCs/>
          <w:i/>
          <w:iCs/>
          <w:lang w:val="es-419"/>
        </w:rPr>
      </w:pPr>
      <w:proofErr w:type="gramStart"/>
      <w:r w:rsidRPr="008A1279">
        <w:rPr>
          <w:b/>
          <w:i/>
          <w:lang w:val="es-419"/>
        </w:rPr>
        <w:t>RE 2</w:t>
      </w:r>
      <w:proofErr w:type="gramEnd"/>
      <w:r w:rsidRPr="008A1279">
        <w:rPr>
          <w:b/>
          <w:i/>
          <w:lang w:val="es-419"/>
        </w:rPr>
        <w:t>.1</w:t>
      </w:r>
      <w:r w:rsidRPr="008A1279">
        <w:rPr>
          <w:b/>
          <w:i/>
          <w:lang w:val="es-419"/>
        </w:rPr>
        <w:tab/>
        <w:t>Sensibilización sobre la función que cumple el sistema de la UPOV</w:t>
      </w:r>
    </w:p>
    <w:p w14:paraId="3AAACBF1" w14:textId="77777777" w:rsidR="007912EF" w:rsidRPr="008A1279" w:rsidRDefault="007912EF" w:rsidP="005A51F6">
      <w:pPr>
        <w:rPr>
          <w:rFonts w:cs="Arial"/>
          <w:b/>
          <w:bCs/>
          <w:i/>
          <w:iCs/>
          <w:lang w:val="es-419"/>
        </w:rPr>
      </w:pPr>
    </w:p>
    <w:p w14:paraId="330ECE9F" w14:textId="06E5F23E" w:rsidR="007912EF" w:rsidRPr="008A1279" w:rsidRDefault="007912EF" w:rsidP="005A51F6">
      <w:pPr>
        <w:pStyle w:val="ListParagraph"/>
        <w:numPr>
          <w:ilvl w:val="0"/>
          <w:numId w:val="27"/>
        </w:numPr>
        <w:rPr>
          <w:rFonts w:cs="Arial"/>
          <w:b/>
          <w:bCs/>
          <w:i/>
          <w:iCs/>
          <w:lang w:val="es-419"/>
        </w:rPr>
      </w:pPr>
      <w:r w:rsidRPr="008A1279">
        <w:rPr>
          <w:lang w:val="es-419"/>
        </w:rPr>
        <w:t xml:space="preserve">Aunque </w:t>
      </w:r>
      <w:r w:rsidRPr="008A1279">
        <w:rPr>
          <w:b/>
          <w:lang w:val="es-419"/>
        </w:rPr>
        <w:t>se refuerzan la divulgación y la comunicación para aumentar la legitimidad de la UPOV</w:t>
      </w:r>
      <w:r w:rsidRPr="008A1279">
        <w:rPr>
          <w:lang w:val="es-419"/>
        </w:rPr>
        <w:t>, la expansión multilingüe y la presencia mundial no se materializan plenamente debido a la falta de recursos. Se estima que la mejora limitada de las características del sitio web, los contenidos y la presencia en las redes sociales costará 30 000</w:t>
      </w:r>
      <w:r w:rsidR="00A504F0">
        <w:rPr>
          <w:lang w:val="es-419"/>
        </w:rPr>
        <w:t> CHF</w:t>
      </w:r>
      <w:r w:rsidRPr="008A1279">
        <w:rPr>
          <w:lang w:val="es-419"/>
        </w:rPr>
        <w:t>. El presupuesto para el mantenimiento y desarrollo del sitio web de la UPOV asciende actualmente a 21 000</w:t>
      </w:r>
      <w:r w:rsidR="00A504F0">
        <w:rPr>
          <w:lang w:val="es-419"/>
        </w:rPr>
        <w:t> CHF</w:t>
      </w:r>
      <w:r w:rsidRPr="008A1279">
        <w:rPr>
          <w:lang w:val="es-419"/>
        </w:rPr>
        <w:t xml:space="preserve">. </w:t>
      </w:r>
    </w:p>
    <w:p w14:paraId="3CE1B701" w14:textId="77777777" w:rsidR="00303052" w:rsidRPr="008A1279" w:rsidRDefault="00303052" w:rsidP="005A51F6">
      <w:pPr>
        <w:rPr>
          <w:rFonts w:cs="Arial"/>
          <w:lang w:val="es-419"/>
          <w14:ligatures w14:val="standardContextual"/>
        </w:rPr>
      </w:pPr>
    </w:p>
    <w:p w14:paraId="1549E9E9" w14:textId="78206915" w:rsidR="00B47C22" w:rsidRPr="008A1279" w:rsidRDefault="001672EC" w:rsidP="005A51F6">
      <w:pPr>
        <w:ind w:left="709" w:hanging="709"/>
        <w:rPr>
          <w:rFonts w:cs="Arial"/>
          <w:b/>
          <w:bCs/>
          <w:i/>
          <w:iCs/>
          <w:lang w:val="es-419"/>
          <w14:ligatures w14:val="standardContextual"/>
        </w:rPr>
      </w:pPr>
      <w:proofErr w:type="gramStart"/>
      <w:r w:rsidRPr="008A1279">
        <w:rPr>
          <w:b/>
          <w:i/>
          <w:lang w:val="es-419"/>
        </w:rPr>
        <w:t>RE 2</w:t>
      </w:r>
      <w:proofErr w:type="gramEnd"/>
      <w:r w:rsidRPr="008A1279">
        <w:rPr>
          <w:b/>
          <w:i/>
          <w:lang w:val="es-419"/>
        </w:rPr>
        <w:t>.2</w:t>
      </w:r>
      <w:r w:rsidRPr="008A1279">
        <w:rPr>
          <w:b/>
          <w:i/>
          <w:lang w:val="es-419"/>
        </w:rPr>
        <w:tab/>
        <w:t>Orientación y asistencia sobre el Convenio de la UPOV y su aplicación</w:t>
      </w:r>
    </w:p>
    <w:p w14:paraId="491668A2" w14:textId="77777777" w:rsidR="00C91148" w:rsidRPr="008A1279" w:rsidRDefault="00C91148" w:rsidP="005A51F6">
      <w:pPr>
        <w:pStyle w:val="ListParagraph"/>
        <w:ind w:left="360"/>
        <w:rPr>
          <w:rFonts w:cs="Arial"/>
          <w:b/>
          <w:bCs/>
          <w:i/>
          <w:iCs/>
          <w:lang w:val="es-419"/>
          <w14:ligatures w14:val="standardContextual"/>
        </w:rPr>
      </w:pPr>
    </w:p>
    <w:p w14:paraId="3BC1DDBD" w14:textId="71BF9C38" w:rsidR="0005057A" w:rsidRPr="008A1279" w:rsidRDefault="000E6BFA" w:rsidP="005A51F6">
      <w:pPr>
        <w:numPr>
          <w:ilvl w:val="0"/>
          <w:numId w:val="15"/>
        </w:numPr>
        <w:rPr>
          <w:rFonts w:cs="Arial"/>
          <w:lang w:val="es-419"/>
          <w14:ligatures w14:val="standardContextual"/>
        </w:rPr>
      </w:pPr>
      <w:r w:rsidRPr="008A1279">
        <w:rPr>
          <w:b/>
          <w:lang w:val="es-419"/>
        </w:rPr>
        <w:t>La capacitación para la aplicación de la protección de las obtenciones vegetales sigue activa</w:t>
      </w:r>
      <w:r w:rsidRPr="008A1279">
        <w:rPr>
          <w:lang w:val="es-419"/>
        </w:rPr>
        <w:t>, aunque con menos colaboraciones académicas y una transferencia de conocimientos limitada. La</w:t>
      </w:r>
      <w:r w:rsidR="00CA6CF6">
        <w:rPr>
          <w:lang w:val="es-419"/>
        </w:rPr>
        <w:t> </w:t>
      </w:r>
      <w:r w:rsidRPr="008A1279">
        <w:rPr>
          <w:lang w:val="es-419"/>
        </w:rPr>
        <w:t>capacidad para apoyar a los miembros o a los nuevos obtentores (pymes y empresas emergentes) es limitada.</w:t>
      </w:r>
    </w:p>
    <w:p w14:paraId="6A4D8799" w14:textId="77777777" w:rsidR="0005057A" w:rsidRPr="008A1279" w:rsidRDefault="0005057A" w:rsidP="005A51F6">
      <w:pPr>
        <w:ind w:left="720"/>
        <w:rPr>
          <w:rFonts w:cs="Arial"/>
          <w:lang w:val="es-419"/>
          <w14:ligatures w14:val="standardContextual"/>
        </w:rPr>
      </w:pPr>
    </w:p>
    <w:p w14:paraId="6833B356" w14:textId="2A0756DD" w:rsidR="008D55E2" w:rsidRPr="008A1279" w:rsidRDefault="0005057A" w:rsidP="005A51F6">
      <w:pPr>
        <w:ind w:left="720"/>
        <w:rPr>
          <w:rFonts w:cs="Arial"/>
          <w:lang w:val="es-419"/>
          <w14:ligatures w14:val="standardContextual"/>
        </w:rPr>
      </w:pPr>
      <w:r w:rsidRPr="008A1279">
        <w:rPr>
          <w:lang w:val="es-419"/>
        </w:rPr>
        <w:t xml:space="preserve">Los programas de enseñanza a distancia de la UPOV permanecen sin actualizaciones de contenido y/o diseño. El programa ejecutivo de la UPOV no puede organizarse. </w:t>
      </w:r>
    </w:p>
    <w:p w14:paraId="509D8772" w14:textId="77777777" w:rsidR="0005057A" w:rsidRPr="008A1279" w:rsidRDefault="0005057A" w:rsidP="005A51F6">
      <w:pPr>
        <w:ind w:left="720"/>
        <w:rPr>
          <w:rFonts w:cs="Arial"/>
          <w:lang w:val="es-419"/>
          <w14:ligatures w14:val="standardContextual"/>
        </w:rPr>
      </w:pPr>
    </w:p>
    <w:p w14:paraId="38C8D356" w14:textId="7221179A" w:rsidR="00C91148" w:rsidRPr="008A1279" w:rsidRDefault="00C91148" w:rsidP="005A51F6">
      <w:pPr>
        <w:pStyle w:val="ListParagraph"/>
        <w:rPr>
          <w:rFonts w:cs="Arial"/>
          <w:lang w:val="es-419"/>
          <w14:ligatures w14:val="standardContextual"/>
        </w:rPr>
      </w:pPr>
      <w:r w:rsidRPr="008A1279">
        <w:rPr>
          <w:lang w:val="es-419"/>
        </w:rPr>
        <w:t>El fortalecimiento de las capacidades de los miembros para aplicar el sistema de protección de las obtenciones vegetales está limitado (30 000</w:t>
      </w:r>
      <w:r w:rsidR="00A504F0">
        <w:rPr>
          <w:lang w:val="es-419"/>
        </w:rPr>
        <w:t> CHF</w:t>
      </w:r>
      <w:r w:rsidRPr="008A1279">
        <w:rPr>
          <w:lang w:val="es-419"/>
        </w:rPr>
        <w:t xml:space="preserve"> para eventos), por lo que la transferencia de conocimientos y la asistencia práctica son escasas. Actualmente, esta partida no está presupuestada.</w:t>
      </w:r>
    </w:p>
    <w:p w14:paraId="19D703FF" w14:textId="77777777" w:rsidR="00C91148" w:rsidRPr="008A1279" w:rsidRDefault="00C91148" w:rsidP="005A51F6">
      <w:pPr>
        <w:ind w:left="720"/>
        <w:rPr>
          <w:rFonts w:cs="Arial"/>
          <w:lang w:val="es-419"/>
          <w14:ligatures w14:val="standardContextual"/>
        </w:rPr>
      </w:pPr>
    </w:p>
    <w:p w14:paraId="405CD70C" w14:textId="77777777" w:rsidR="001672EC" w:rsidRPr="008A1279" w:rsidRDefault="001672EC" w:rsidP="005A51F6">
      <w:pPr>
        <w:rPr>
          <w:rFonts w:cs="Arial"/>
          <w:b/>
          <w:bCs/>
          <w:i/>
          <w:iCs/>
          <w:lang w:val="es-419"/>
        </w:rPr>
      </w:pPr>
    </w:p>
    <w:p w14:paraId="5FA1084C" w14:textId="0D2DE7F3" w:rsidR="0001745C" w:rsidRPr="008A1279" w:rsidRDefault="001672EC" w:rsidP="005A51F6">
      <w:pPr>
        <w:keepNext/>
        <w:ind w:left="709" w:hanging="709"/>
        <w:rPr>
          <w:rFonts w:cs="Arial"/>
          <w:b/>
          <w:bCs/>
          <w:i/>
          <w:iCs/>
          <w:lang w:val="es-419"/>
        </w:rPr>
      </w:pPr>
      <w:proofErr w:type="gramStart"/>
      <w:r w:rsidRPr="008A1279">
        <w:rPr>
          <w:b/>
          <w:i/>
          <w:lang w:val="es-419"/>
        </w:rPr>
        <w:lastRenderedPageBreak/>
        <w:t>RE 2</w:t>
      </w:r>
      <w:proofErr w:type="gramEnd"/>
      <w:r w:rsidRPr="008A1279">
        <w:rPr>
          <w:b/>
          <w:i/>
          <w:lang w:val="es-419"/>
        </w:rPr>
        <w:t>.3</w:t>
      </w:r>
      <w:r w:rsidRPr="008A1279">
        <w:rPr>
          <w:b/>
          <w:i/>
          <w:lang w:val="es-419"/>
        </w:rPr>
        <w:tab/>
        <w:t>Mayor armonización y cooperación en los exámenes</w:t>
      </w:r>
    </w:p>
    <w:p w14:paraId="7FDFB8C4" w14:textId="77777777" w:rsidR="00B91156" w:rsidRPr="008A1279" w:rsidRDefault="00B91156" w:rsidP="005A51F6">
      <w:pPr>
        <w:keepNext/>
        <w:rPr>
          <w:rFonts w:cs="Arial"/>
          <w:lang w:val="es-419"/>
        </w:rPr>
      </w:pPr>
    </w:p>
    <w:p w14:paraId="22EE5A6F" w14:textId="2D36098C" w:rsidR="009A1AEC" w:rsidRPr="008A1279" w:rsidRDefault="0001745C" w:rsidP="005A51F6">
      <w:pPr>
        <w:numPr>
          <w:ilvl w:val="0"/>
          <w:numId w:val="13"/>
        </w:numPr>
        <w:rPr>
          <w:rFonts w:cs="Arial"/>
          <w:lang w:val="es-419"/>
          <w14:ligatures w14:val="standardContextual"/>
        </w:rPr>
      </w:pPr>
      <w:r w:rsidRPr="008A1279">
        <w:rPr>
          <w:b/>
          <w:lang w:val="es-419"/>
        </w:rPr>
        <w:t>La armonización y la cooperación mejoran</w:t>
      </w:r>
      <w:r w:rsidRPr="008A1279">
        <w:rPr>
          <w:lang w:val="es-419"/>
        </w:rPr>
        <w:t>, pero las iniciativas de transformación para apoyar la aplicación de la protección de las obtenciones vegetales, como los modelos de examen DHE compartidos más amplios y los procesos de solicitud simplificados que apoyan el proyecto “</w:t>
      </w:r>
      <w:r w:rsidR="00A504F0">
        <w:rPr>
          <w:lang w:val="es-419"/>
        </w:rPr>
        <w:t>UPOV PRISMA</w:t>
      </w:r>
      <w:r w:rsidRPr="008A1279">
        <w:rPr>
          <w:lang w:val="es-419"/>
        </w:rPr>
        <w:t xml:space="preserve"> plus”, avanzan a un ritmo modesto. </w:t>
      </w:r>
    </w:p>
    <w:p w14:paraId="48F1C75A" w14:textId="77777777" w:rsidR="00B91156" w:rsidRPr="008A1279" w:rsidRDefault="00B91156" w:rsidP="005A51F6">
      <w:pPr>
        <w:ind w:left="720"/>
        <w:rPr>
          <w:rFonts w:cs="Arial"/>
          <w:lang w:val="es-419"/>
          <w14:ligatures w14:val="standardContextual"/>
        </w:rPr>
      </w:pPr>
    </w:p>
    <w:p w14:paraId="0A380E9E" w14:textId="16C28733" w:rsidR="005D511A" w:rsidRPr="008A1279" w:rsidRDefault="005D511A" w:rsidP="005A51F6">
      <w:pPr>
        <w:pStyle w:val="ListParagraph"/>
        <w:numPr>
          <w:ilvl w:val="0"/>
          <w:numId w:val="13"/>
        </w:numPr>
        <w:rPr>
          <w:rFonts w:cs="Arial"/>
          <w:lang w:val="es-419"/>
        </w:rPr>
      </w:pPr>
      <w:r w:rsidRPr="008A1279">
        <w:rPr>
          <w:b/>
          <w:lang w:val="es-419"/>
        </w:rPr>
        <w:t xml:space="preserve">Se podrán realizar actualizaciones de la </w:t>
      </w:r>
      <w:r w:rsidR="00CA6CF6" w:rsidRPr="008A1279">
        <w:rPr>
          <w:b/>
          <w:lang w:val="es-419"/>
        </w:rPr>
        <w:t xml:space="preserve">plantilla de directrices </w:t>
      </w:r>
      <w:r w:rsidR="00CA6CF6">
        <w:rPr>
          <w:b/>
          <w:lang w:val="es-419"/>
        </w:rPr>
        <w:t>de</w:t>
      </w:r>
      <w:r w:rsidR="00CA6CF6" w:rsidRPr="008A1279">
        <w:rPr>
          <w:b/>
          <w:lang w:val="es-419"/>
        </w:rPr>
        <w:t xml:space="preserve"> examen DHE</w:t>
      </w:r>
      <w:r w:rsidR="00CA6CF6" w:rsidRPr="00A504F0">
        <w:rPr>
          <w:b/>
          <w:bCs/>
          <w:lang w:val="es-419"/>
        </w:rPr>
        <w:t xml:space="preserve"> </w:t>
      </w:r>
      <w:r w:rsidR="00CA6CF6">
        <w:rPr>
          <w:b/>
          <w:lang w:val="es-419"/>
        </w:rPr>
        <w:t xml:space="preserve">(plantilla </w:t>
      </w:r>
      <w:r w:rsidR="00CA6CF6" w:rsidRPr="008A1279">
        <w:rPr>
          <w:b/>
          <w:lang w:val="es-419"/>
        </w:rPr>
        <w:t>TG</w:t>
      </w:r>
      <w:r w:rsidR="00CA6CF6">
        <w:rPr>
          <w:b/>
          <w:lang w:val="es-419"/>
        </w:rPr>
        <w:t>)</w:t>
      </w:r>
      <w:r w:rsidRPr="008A1279">
        <w:rPr>
          <w:lang w:val="es-419"/>
        </w:rPr>
        <w:t xml:space="preserve"> y la cooperación, incluido el apoyo a los grupos de trabajo técnicos, aunque la participación de estos grupos será principalmente virtual, con una asistencia presencial limitada. No obstante, se pospondrá el desarrollo de nuevas funciones para las autoridades nacionales y regionales que elaboren directrices de examen basadas en las orientaciones de la UPOV. </w:t>
      </w:r>
    </w:p>
    <w:p w14:paraId="01E9A73F" w14:textId="77777777" w:rsidR="00B91156" w:rsidRPr="008A1279" w:rsidRDefault="00B91156" w:rsidP="005A51F6">
      <w:pPr>
        <w:pStyle w:val="ListParagraph"/>
        <w:rPr>
          <w:rFonts w:cs="Arial"/>
          <w:lang w:val="es-419"/>
          <w14:ligatures w14:val="standardContextual"/>
        </w:rPr>
      </w:pPr>
    </w:p>
    <w:p w14:paraId="5D17CB71" w14:textId="6B023545" w:rsidR="00B91156" w:rsidRPr="008A1279" w:rsidRDefault="00B91156" w:rsidP="005A51F6">
      <w:pPr>
        <w:pStyle w:val="ListParagraph"/>
        <w:rPr>
          <w:rFonts w:cs="Arial"/>
          <w:lang w:val="es-419"/>
          <w14:ligatures w14:val="standardContextual"/>
        </w:rPr>
      </w:pPr>
      <w:r w:rsidRPr="008A1279">
        <w:rPr>
          <w:lang w:val="es-419"/>
        </w:rPr>
        <w:t>Las actualizaciones de la plantilla TG requieren 70 000</w:t>
      </w:r>
      <w:r w:rsidR="00A504F0">
        <w:rPr>
          <w:lang w:val="es-419"/>
        </w:rPr>
        <w:t> CHF</w:t>
      </w:r>
      <w:r w:rsidRPr="008A1279">
        <w:rPr>
          <w:lang w:val="es-419"/>
        </w:rPr>
        <w:t xml:space="preserve"> adicionales. Actualmente, solo el mantenimiento está presupuestado en 37 500</w:t>
      </w:r>
      <w:r w:rsidR="00A504F0">
        <w:rPr>
          <w:lang w:val="es-419"/>
        </w:rPr>
        <w:t> CHF</w:t>
      </w:r>
      <w:r w:rsidRPr="008A1279">
        <w:rPr>
          <w:lang w:val="es-419"/>
        </w:rPr>
        <w:t xml:space="preserve">. Para satisfacer algunas de las demandas de asistencia técnica, sería necesaria la contratación de un experto técnico (0,5 ETC). </w:t>
      </w:r>
    </w:p>
    <w:p w14:paraId="2C2B0888" w14:textId="77777777" w:rsidR="00B91156" w:rsidRPr="008A1279" w:rsidRDefault="00B91156" w:rsidP="005A51F6">
      <w:pPr>
        <w:rPr>
          <w:rFonts w:cs="Arial"/>
          <w:lang w:val="es-419"/>
          <w14:ligatures w14:val="standardContextual"/>
        </w:rPr>
      </w:pPr>
    </w:p>
    <w:p w14:paraId="6098F67B" w14:textId="61757408" w:rsidR="0001745C" w:rsidRPr="008A1279" w:rsidRDefault="001672EC" w:rsidP="008E5CBA">
      <w:pPr>
        <w:ind w:left="709" w:hanging="709"/>
        <w:rPr>
          <w:rFonts w:cs="Arial"/>
          <w:b/>
          <w:bCs/>
          <w:i/>
          <w:iCs/>
          <w:lang w:val="es-419"/>
          <w14:ligatures w14:val="standardContextual"/>
        </w:rPr>
      </w:pPr>
      <w:proofErr w:type="gramStart"/>
      <w:r w:rsidRPr="008A1279">
        <w:rPr>
          <w:b/>
          <w:i/>
          <w:lang w:val="es-419"/>
        </w:rPr>
        <w:t>RE 3</w:t>
      </w:r>
      <w:proofErr w:type="gramEnd"/>
      <w:r w:rsidRPr="008A1279">
        <w:rPr>
          <w:b/>
          <w:i/>
          <w:lang w:val="es-419"/>
        </w:rPr>
        <w:t>.1</w:t>
      </w:r>
      <w:r w:rsidRPr="008A1279">
        <w:rPr>
          <w:b/>
          <w:i/>
          <w:lang w:val="es-419"/>
        </w:rPr>
        <w:tab/>
        <w:t xml:space="preserve">Desarrollo de los servicios </w:t>
      </w:r>
      <w:r w:rsidR="00CA6CF6">
        <w:rPr>
          <w:b/>
          <w:i/>
          <w:lang w:val="es-419"/>
        </w:rPr>
        <w:t>UPOV </w:t>
      </w:r>
      <w:r w:rsidRPr="008A1279">
        <w:rPr>
          <w:b/>
          <w:i/>
          <w:lang w:val="es-419"/>
        </w:rPr>
        <w:t>e</w:t>
      </w:r>
      <w:r w:rsidR="00CA6CF6">
        <w:rPr>
          <w:b/>
          <w:i/>
          <w:lang w:val="es-419"/>
        </w:rPr>
        <w:noBreakHyphen/>
      </w:r>
      <w:r w:rsidRPr="008A1279">
        <w:rPr>
          <w:b/>
          <w:i/>
          <w:lang w:val="es-419"/>
        </w:rPr>
        <w:t>PVP</w:t>
      </w:r>
    </w:p>
    <w:p w14:paraId="6734C8EA" w14:textId="77777777" w:rsidR="0001745C" w:rsidRPr="008A1279" w:rsidRDefault="0001745C" w:rsidP="005A51F6">
      <w:pPr>
        <w:ind w:left="720"/>
        <w:rPr>
          <w:rFonts w:cs="Arial"/>
          <w:lang w:val="es-419"/>
          <w14:ligatures w14:val="standardContextual"/>
        </w:rPr>
      </w:pPr>
    </w:p>
    <w:p w14:paraId="5904A75C" w14:textId="5E15B91E" w:rsidR="00677EFC" w:rsidRPr="008A1279" w:rsidRDefault="00677EFC" w:rsidP="005A51F6">
      <w:pPr>
        <w:pStyle w:val="ListParagraph"/>
        <w:numPr>
          <w:ilvl w:val="0"/>
          <w:numId w:val="15"/>
        </w:numPr>
        <w:rPr>
          <w:rFonts w:cs="Arial"/>
          <w:lang w:val="es-419"/>
          <w14:ligatures w14:val="standardContextual"/>
        </w:rPr>
      </w:pPr>
      <w:r w:rsidRPr="008A1279">
        <w:rPr>
          <w:b/>
          <w:lang w:val="es-419"/>
        </w:rPr>
        <w:t xml:space="preserve">Los servicios básicos de </w:t>
      </w:r>
      <w:r w:rsidR="00CA6CF6">
        <w:rPr>
          <w:b/>
          <w:lang w:val="es-419"/>
        </w:rPr>
        <w:t>UPOV </w:t>
      </w:r>
      <w:r w:rsidRPr="008A1279">
        <w:rPr>
          <w:b/>
          <w:lang w:val="es-419"/>
        </w:rPr>
        <w:t>e-PVP</w:t>
      </w:r>
      <w:r w:rsidRPr="008A1279">
        <w:rPr>
          <w:lang w:val="es-419"/>
        </w:rPr>
        <w:t xml:space="preserve"> </w:t>
      </w:r>
      <w:r w:rsidR="002A5CAF" w:rsidRPr="002A5CAF">
        <w:rPr>
          <w:b/>
          <w:bCs/>
          <w:lang w:val="es-419"/>
        </w:rPr>
        <w:t>y las</w:t>
      </w:r>
      <w:r w:rsidR="002A5CAF" w:rsidRPr="008A1279">
        <w:rPr>
          <w:b/>
          <w:lang w:val="es-419"/>
        </w:rPr>
        <w:t xml:space="preserve"> bases de datos funcionan</w:t>
      </w:r>
      <w:r w:rsidR="002A5CAF" w:rsidRPr="008A1279">
        <w:rPr>
          <w:lang w:val="es-419"/>
        </w:rPr>
        <w:t xml:space="preserve"> </w:t>
      </w:r>
      <w:r w:rsidRPr="008A1279">
        <w:rPr>
          <w:lang w:val="es-419"/>
        </w:rPr>
        <w:t>(</w:t>
      </w:r>
      <w:r w:rsidR="00A504F0">
        <w:rPr>
          <w:lang w:val="es-419"/>
        </w:rPr>
        <w:t>UPOV PRISMA</w:t>
      </w:r>
      <w:r w:rsidRPr="008A1279">
        <w:rPr>
          <w:lang w:val="es-419"/>
        </w:rPr>
        <w:t>, módulo de administración, intercambio DHE, PLUTO), pero con actividades promocionales y de formación limitadas. Las funciones adicionales se retrasarán o se introducirán de forma selectiva.</w:t>
      </w:r>
    </w:p>
    <w:p w14:paraId="22956724" w14:textId="77777777" w:rsidR="00677EFC" w:rsidRPr="008A1279" w:rsidRDefault="00677EFC" w:rsidP="005A51F6">
      <w:pPr>
        <w:pStyle w:val="ListParagraph"/>
        <w:rPr>
          <w:rFonts w:cs="Arial"/>
          <w:lang w:val="es-419"/>
          <w14:ligatures w14:val="standardContextual"/>
        </w:rPr>
      </w:pPr>
    </w:p>
    <w:p w14:paraId="6E24CA2D" w14:textId="4E029A73" w:rsidR="00677EFC" w:rsidRPr="008A1279" w:rsidRDefault="0060625C" w:rsidP="005A51F6">
      <w:pPr>
        <w:pStyle w:val="ListParagraph"/>
        <w:rPr>
          <w:rFonts w:cs="Arial"/>
          <w:lang w:val="es-419"/>
          <w14:ligatures w14:val="standardContextual"/>
        </w:rPr>
      </w:pPr>
      <w:r w:rsidRPr="008A1279">
        <w:rPr>
          <w:lang w:val="es-419"/>
        </w:rPr>
        <w:t xml:space="preserve">Los servicios de </w:t>
      </w:r>
      <w:r w:rsidR="00A504F0">
        <w:rPr>
          <w:lang w:val="es-419"/>
        </w:rPr>
        <w:t>UPOV PRISMA</w:t>
      </w:r>
      <w:r w:rsidRPr="008A1279">
        <w:rPr>
          <w:lang w:val="es-419"/>
        </w:rPr>
        <w:t xml:space="preserve"> deben ser estables y fáciles de utilizar, y aprovechar la tecnología más avanzada para aumentar su adopción entre los miembros de la UPOV y los obtentores, así como para ampliar su cobertura a otras especies. Esto supondría un costo adicional de 320 000</w:t>
      </w:r>
      <w:r w:rsidR="00A504F0">
        <w:rPr>
          <w:lang w:val="es-419"/>
        </w:rPr>
        <w:t> CHF</w:t>
      </w:r>
      <w:r w:rsidRPr="008A1279">
        <w:rPr>
          <w:lang w:val="es-419"/>
        </w:rPr>
        <w:t xml:space="preserve"> (se</w:t>
      </w:r>
      <w:r w:rsidR="00CA6CF6">
        <w:rPr>
          <w:lang w:val="es-419"/>
        </w:rPr>
        <w:t> </w:t>
      </w:r>
      <w:r w:rsidRPr="008A1279">
        <w:rPr>
          <w:lang w:val="es-419"/>
        </w:rPr>
        <w:t>han presupuestado 77 500</w:t>
      </w:r>
      <w:r w:rsidR="00A504F0">
        <w:rPr>
          <w:lang w:val="es-419"/>
        </w:rPr>
        <w:t> CHF</w:t>
      </w:r>
      <w:r w:rsidRPr="008A1279">
        <w:rPr>
          <w:lang w:val="es-419"/>
        </w:rPr>
        <w:t xml:space="preserve"> para el mantenimiento de </w:t>
      </w:r>
      <w:r w:rsidR="00A504F0">
        <w:rPr>
          <w:lang w:val="es-419"/>
        </w:rPr>
        <w:t>UPOV PRISMA</w:t>
      </w:r>
      <w:r w:rsidRPr="008A1279">
        <w:rPr>
          <w:lang w:val="es-419"/>
        </w:rPr>
        <w:t>). La financiación de</w:t>
      </w:r>
      <w:r w:rsidR="008A1279" w:rsidRPr="008A1279">
        <w:rPr>
          <w:lang w:val="es-419"/>
        </w:rPr>
        <w:t> </w:t>
      </w:r>
      <w:r w:rsidRPr="008A1279">
        <w:rPr>
          <w:lang w:val="es-419"/>
        </w:rPr>
        <w:t>80</w:t>
      </w:r>
      <w:r w:rsidR="008A1279" w:rsidRPr="008A1279">
        <w:rPr>
          <w:lang w:val="es-419"/>
        </w:rPr>
        <w:t> </w:t>
      </w:r>
      <w:r w:rsidRPr="008A1279">
        <w:rPr>
          <w:lang w:val="es-419"/>
        </w:rPr>
        <w:t>000</w:t>
      </w:r>
      <w:r w:rsidR="00A504F0">
        <w:rPr>
          <w:lang w:val="es-419"/>
        </w:rPr>
        <w:t> CHF</w:t>
      </w:r>
      <w:r w:rsidRPr="008A1279">
        <w:rPr>
          <w:lang w:val="es-419"/>
        </w:rPr>
        <w:t xml:space="preserve"> cubriría las actividades de promoción y formación. </w:t>
      </w:r>
    </w:p>
    <w:p w14:paraId="392D76E8" w14:textId="77777777" w:rsidR="00677EFC" w:rsidRPr="008A1279" w:rsidRDefault="00677EFC" w:rsidP="005A51F6">
      <w:pPr>
        <w:pStyle w:val="ListParagraph"/>
        <w:rPr>
          <w:rFonts w:cs="Arial"/>
          <w:lang w:val="es-419"/>
          <w14:ligatures w14:val="standardContextual"/>
        </w:rPr>
      </w:pPr>
    </w:p>
    <w:p w14:paraId="203761F9" w14:textId="0CE6D08B" w:rsidR="00677EFC" w:rsidRPr="008A1279" w:rsidRDefault="00677EFC" w:rsidP="005A51F6">
      <w:pPr>
        <w:pStyle w:val="ListParagraph"/>
        <w:rPr>
          <w:rFonts w:cs="Arial"/>
          <w:lang w:val="es-419"/>
          <w14:ligatures w14:val="standardContextual"/>
        </w:rPr>
      </w:pPr>
      <w:r w:rsidRPr="008A1279">
        <w:rPr>
          <w:lang w:val="es-419"/>
        </w:rPr>
        <w:t xml:space="preserve">Para que la UPOV mantenga la versión estándar del módulo de administración de </w:t>
      </w:r>
      <w:r w:rsidR="00CA6CF6">
        <w:rPr>
          <w:lang w:val="es-419"/>
        </w:rPr>
        <w:t>UPOV </w:t>
      </w:r>
      <w:r w:rsidRPr="008A1279">
        <w:rPr>
          <w:lang w:val="es-419"/>
        </w:rPr>
        <w:t>e</w:t>
      </w:r>
      <w:r w:rsidR="00CA6CF6">
        <w:rPr>
          <w:lang w:val="es-419"/>
        </w:rPr>
        <w:noBreakHyphen/>
      </w:r>
      <w:r w:rsidRPr="008A1279">
        <w:rPr>
          <w:lang w:val="es-419"/>
        </w:rPr>
        <w:t>PVP, sería necesaria una financiación de 30 000</w:t>
      </w:r>
      <w:r w:rsidR="00A504F0">
        <w:rPr>
          <w:lang w:val="es-419"/>
        </w:rPr>
        <w:t> CHF</w:t>
      </w:r>
      <w:r w:rsidRPr="008A1279">
        <w:rPr>
          <w:lang w:val="es-419"/>
        </w:rPr>
        <w:t>, que actualmente no está presupuestada en el presupuesto ordinario.</w:t>
      </w:r>
      <w:r w:rsidR="008E5CBA" w:rsidRPr="008A1279">
        <w:rPr>
          <w:rFonts w:cs="Arial"/>
          <w:vertAlign w:val="superscript"/>
          <w:lang w:val="es-419"/>
        </w:rPr>
        <w:fldChar w:fldCharType="begin"/>
      </w:r>
      <w:r w:rsidR="008E5CBA" w:rsidRPr="008A1279">
        <w:rPr>
          <w:rFonts w:cs="Arial"/>
          <w:vertAlign w:val="superscript"/>
          <w:lang w:val="es-419"/>
        </w:rPr>
        <w:instrText xml:space="preserve"> NOTEREF _Ref222841094 \h </w:instrText>
      </w:r>
      <w:r w:rsidR="008B2539" w:rsidRPr="008A1279">
        <w:rPr>
          <w:rFonts w:cs="Arial"/>
          <w:vertAlign w:val="superscript"/>
          <w:lang w:val="es-419"/>
        </w:rPr>
        <w:instrText xml:space="preserve"> \* MERGEFORMAT </w:instrText>
      </w:r>
      <w:r w:rsidR="008E5CBA" w:rsidRPr="008A1279">
        <w:rPr>
          <w:rFonts w:cs="Arial"/>
          <w:vertAlign w:val="superscript"/>
          <w:lang w:val="es-419"/>
        </w:rPr>
      </w:r>
      <w:r w:rsidR="008E5CBA" w:rsidRPr="008A1279">
        <w:rPr>
          <w:rFonts w:cs="Arial"/>
          <w:vertAlign w:val="superscript"/>
          <w:lang w:val="es-419"/>
        </w:rPr>
        <w:fldChar w:fldCharType="separate"/>
      </w:r>
      <w:r w:rsidR="00DD7840" w:rsidRPr="008A1279">
        <w:rPr>
          <w:rFonts w:cs="Arial"/>
          <w:vertAlign w:val="superscript"/>
          <w:lang w:val="es-419"/>
        </w:rPr>
        <w:t>5</w:t>
      </w:r>
      <w:r w:rsidR="008E5CBA" w:rsidRPr="008A1279">
        <w:rPr>
          <w:rFonts w:cs="Arial"/>
          <w:vertAlign w:val="superscript"/>
          <w:lang w:val="es-419"/>
        </w:rPr>
        <w:fldChar w:fldCharType="end"/>
      </w:r>
      <w:r w:rsidRPr="008A1279">
        <w:rPr>
          <w:lang w:val="es-419"/>
        </w:rPr>
        <w:t xml:space="preserve"> No se incorporarán autoridades adicionales.</w:t>
      </w:r>
    </w:p>
    <w:p w14:paraId="07B65012" w14:textId="77777777" w:rsidR="00677EFC" w:rsidRPr="008A1279" w:rsidRDefault="00677EFC" w:rsidP="005A51F6">
      <w:pPr>
        <w:pStyle w:val="ListParagraph"/>
        <w:rPr>
          <w:rFonts w:cs="Arial"/>
          <w:lang w:val="es-419"/>
          <w14:ligatures w14:val="standardContextual"/>
        </w:rPr>
      </w:pPr>
    </w:p>
    <w:p w14:paraId="782A885E" w14:textId="28A83CCF" w:rsidR="00677EFC" w:rsidRPr="008A1279" w:rsidRDefault="00677EFC" w:rsidP="005A51F6">
      <w:pPr>
        <w:pStyle w:val="ListParagraph"/>
        <w:rPr>
          <w:rFonts w:cs="Arial"/>
          <w:lang w:val="es-419"/>
        </w:rPr>
      </w:pPr>
      <w:r w:rsidRPr="008A1279">
        <w:rPr>
          <w:lang w:val="es-419"/>
        </w:rPr>
        <w:t xml:space="preserve">El mantenimiento del módulo de intercambio DHE de </w:t>
      </w:r>
      <w:r w:rsidR="000D5387">
        <w:rPr>
          <w:lang w:val="es-419"/>
        </w:rPr>
        <w:t>UPOV </w:t>
      </w:r>
      <w:r w:rsidRPr="008A1279">
        <w:rPr>
          <w:lang w:val="es-419"/>
        </w:rPr>
        <w:t>e</w:t>
      </w:r>
      <w:r w:rsidR="000D5387">
        <w:rPr>
          <w:lang w:val="es-419"/>
        </w:rPr>
        <w:noBreakHyphen/>
      </w:r>
      <w:r w:rsidRPr="008A1279">
        <w:rPr>
          <w:lang w:val="es-419"/>
        </w:rPr>
        <w:t>PVP requiere 70 000</w:t>
      </w:r>
      <w:r w:rsidR="00A504F0">
        <w:rPr>
          <w:lang w:val="es-419"/>
        </w:rPr>
        <w:t> CHF</w:t>
      </w:r>
      <w:r w:rsidRPr="008A1279">
        <w:rPr>
          <w:lang w:val="es-419"/>
        </w:rPr>
        <w:t xml:space="preserve"> (que actualmente no están presupuestados en el presupuesto ordinario).</w:t>
      </w:r>
      <w:r w:rsidR="008E5CBA" w:rsidRPr="008A1279">
        <w:rPr>
          <w:rFonts w:cs="Arial"/>
          <w:vertAlign w:val="superscript"/>
          <w:lang w:val="es-419"/>
        </w:rPr>
        <w:fldChar w:fldCharType="begin"/>
      </w:r>
      <w:r w:rsidR="008E5CBA" w:rsidRPr="008A1279">
        <w:rPr>
          <w:rFonts w:cs="Arial"/>
          <w:vertAlign w:val="superscript"/>
          <w:lang w:val="es-419"/>
        </w:rPr>
        <w:instrText xml:space="preserve"> NOTEREF _Ref222841094 \h </w:instrText>
      </w:r>
      <w:r w:rsidR="008B2539" w:rsidRPr="008A1279">
        <w:rPr>
          <w:rFonts w:cs="Arial"/>
          <w:vertAlign w:val="superscript"/>
          <w:lang w:val="es-419"/>
        </w:rPr>
        <w:instrText xml:space="preserve"> \* MERGEFORMAT </w:instrText>
      </w:r>
      <w:r w:rsidR="008E5CBA" w:rsidRPr="008A1279">
        <w:rPr>
          <w:rFonts w:cs="Arial"/>
          <w:vertAlign w:val="superscript"/>
          <w:lang w:val="es-419"/>
        </w:rPr>
      </w:r>
      <w:r w:rsidR="008E5CBA" w:rsidRPr="008A1279">
        <w:rPr>
          <w:rFonts w:cs="Arial"/>
          <w:vertAlign w:val="superscript"/>
          <w:lang w:val="es-419"/>
        </w:rPr>
        <w:fldChar w:fldCharType="separate"/>
      </w:r>
      <w:r w:rsidR="00DD7840" w:rsidRPr="008A1279">
        <w:rPr>
          <w:rFonts w:cs="Arial"/>
          <w:vertAlign w:val="superscript"/>
          <w:lang w:val="es-419"/>
        </w:rPr>
        <w:t>5</w:t>
      </w:r>
      <w:r w:rsidR="008E5CBA" w:rsidRPr="008A1279">
        <w:rPr>
          <w:rFonts w:cs="Arial"/>
          <w:vertAlign w:val="superscript"/>
          <w:lang w:val="es-419"/>
        </w:rPr>
        <w:fldChar w:fldCharType="end"/>
      </w:r>
      <w:r w:rsidRPr="008A1279">
        <w:rPr>
          <w:lang w:val="es-419"/>
        </w:rPr>
        <w:t xml:space="preserve"> No se dispondría de nuevas herramientas para que los miembros de la UPOV intercambiaran sus procedimientos DHE y su información sobre sistemas de gestión de la calidad.</w:t>
      </w:r>
    </w:p>
    <w:p w14:paraId="12BE8971" w14:textId="77777777" w:rsidR="00677EFC" w:rsidRPr="008A1279" w:rsidRDefault="00677EFC" w:rsidP="005A51F6">
      <w:pPr>
        <w:pStyle w:val="ListParagraph"/>
        <w:rPr>
          <w:rFonts w:cs="Arial"/>
          <w:lang w:val="es-419"/>
        </w:rPr>
      </w:pPr>
    </w:p>
    <w:p w14:paraId="32AB814E" w14:textId="2E0613BA" w:rsidR="00677EFC" w:rsidRPr="008A1279" w:rsidRDefault="00677EFC" w:rsidP="005A51F6">
      <w:pPr>
        <w:pStyle w:val="ListParagraph"/>
        <w:rPr>
          <w:rFonts w:cs="Arial"/>
          <w:lang w:val="es-419"/>
        </w:rPr>
      </w:pPr>
      <w:r w:rsidRPr="008A1279">
        <w:rPr>
          <w:lang w:val="es-419"/>
        </w:rPr>
        <w:t>Se mantendrá la base de datos PLUTO (presupuestada actualmente en 40 000</w:t>
      </w:r>
      <w:r w:rsidR="00A504F0">
        <w:rPr>
          <w:lang w:val="es-419"/>
        </w:rPr>
        <w:t> CHF</w:t>
      </w:r>
      <w:r w:rsidRPr="008A1279">
        <w:rPr>
          <w:lang w:val="es-419"/>
        </w:rPr>
        <w:t>). Se introducirán mejoras para que se puedan transferir fácilmente los datos de las publicaciones sobre protección de las obtenciones vegetales a PLUTO. Para ello se necesitarían 70 000</w:t>
      </w:r>
      <w:r w:rsidR="00A504F0">
        <w:rPr>
          <w:lang w:val="es-419"/>
        </w:rPr>
        <w:t> CHF</w:t>
      </w:r>
      <w:r w:rsidRPr="008A1279">
        <w:rPr>
          <w:lang w:val="es-419"/>
        </w:rPr>
        <w:t xml:space="preserve"> (que actualmente no están presupuestados). No se aplicarían las mejoras para difundir la información de descripción de variedades en PLUTO y para facilitar el uso de la interfaz de búsqueda. </w:t>
      </w:r>
    </w:p>
    <w:p w14:paraId="6732C13E" w14:textId="77777777" w:rsidR="003D513B" w:rsidRPr="008A1279" w:rsidRDefault="003D513B" w:rsidP="005A51F6">
      <w:pPr>
        <w:ind w:left="720"/>
        <w:rPr>
          <w:rFonts w:cs="Arial"/>
          <w:lang w:val="es-419"/>
          <w14:ligatures w14:val="standardContextual"/>
        </w:rPr>
      </w:pPr>
    </w:p>
    <w:p w14:paraId="5F664945" w14:textId="0B493343" w:rsidR="006600B8" w:rsidRPr="008A1279" w:rsidRDefault="001672EC" w:rsidP="008E5CBA">
      <w:pPr>
        <w:ind w:left="709" w:hanging="709"/>
        <w:rPr>
          <w:rFonts w:cs="Arial"/>
          <w:b/>
          <w:bCs/>
          <w:i/>
          <w:iCs/>
          <w:lang w:val="es-419"/>
          <w14:ligatures w14:val="standardContextual"/>
        </w:rPr>
      </w:pPr>
      <w:proofErr w:type="gramStart"/>
      <w:r w:rsidRPr="008A1279">
        <w:rPr>
          <w:b/>
          <w:i/>
          <w:lang w:val="es-419"/>
        </w:rPr>
        <w:t>RE 4</w:t>
      </w:r>
      <w:proofErr w:type="gramEnd"/>
      <w:r w:rsidRPr="008A1279">
        <w:rPr>
          <w:b/>
          <w:i/>
          <w:lang w:val="es-419"/>
        </w:rPr>
        <w:t>.1</w:t>
      </w:r>
      <w:r w:rsidRPr="008A1279">
        <w:rPr>
          <w:b/>
          <w:i/>
          <w:lang w:val="es-419"/>
        </w:rPr>
        <w:tab/>
        <w:t xml:space="preserve">Garantizar la sostenibilidad financiera </w:t>
      </w:r>
    </w:p>
    <w:p w14:paraId="4685D03A" w14:textId="77777777" w:rsidR="006600B8" w:rsidRPr="008A1279" w:rsidRDefault="006600B8" w:rsidP="005A51F6">
      <w:pPr>
        <w:rPr>
          <w:rFonts w:cs="Arial"/>
          <w:b/>
          <w:bCs/>
          <w:i/>
          <w:iCs/>
          <w:lang w:val="es-419"/>
          <w14:ligatures w14:val="standardContextual"/>
        </w:rPr>
      </w:pPr>
    </w:p>
    <w:p w14:paraId="4CCCC615" w14:textId="3453468A" w:rsidR="000E6BFA" w:rsidRPr="008A1279" w:rsidRDefault="000E6BFA" w:rsidP="008E5CBA">
      <w:pPr>
        <w:pStyle w:val="ListParagraph"/>
        <w:numPr>
          <w:ilvl w:val="0"/>
          <w:numId w:val="13"/>
        </w:numPr>
        <w:rPr>
          <w:rFonts w:cs="Arial"/>
          <w:lang w:val="es-419"/>
          <w14:ligatures w14:val="standardContextual"/>
        </w:rPr>
      </w:pPr>
      <w:r w:rsidRPr="008A1279">
        <w:rPr>
          <w:b/>
          <w:lang w:val="es-419"/>
        </w:rPr>
        <w:t xml:space="preserve">La mejora de la sostenibilidad financiera </w:t>
      </w:r>
      <w:r w:rsidRPr="008A1279">
        <w:rPr>
          <w:lang w:val="es-419"/>
        </w:rPr>
        <w:t xml:space="preserve">permite a la UPOV avanzar en la aplicación del Plan Operativo Estratégico 2026-2029. Sin embargo, muchas de las iniciativas estratégicas detectadas durante el ejercicio de análisis prospectivo deberían anularse o atrasarse. </w:t>
      </w:r>
    </w:p>
    <w:p w14:paraId="3E15CD71" w14:textId="77777777" w:rsidR="003D513B" w:rsidRPr="008A1279" w:rsidRDefault="003D513B" w:rsidP="005A51F6">
      <w:pPr>
        <w:rPr>
          <w:rFonts w:cs="Arial"/>
          <w:b/>
          <w:bCs/>
          <w:i/>
          <w:iCs/>
          <w:lang w:val="es-419"/>
          <w14:ligatures w14:val="standardContextual"/>
        </w:rPr>
      </w:pPr>
    </w:p>
    <w:p w14:paraId="6D25B262" w14:textId="140C037E" w:rsidR="00FD1368" w:rsidRPr="008A1279" w:rsidRDefault="001672EC" w:rsidP="008E5CBA">
      <w:pPr>
        <w:ind w:left="709" w:hanging="709"/>
        <w:rPr>
          <w:rFonts w:cs="Arial"/>
          <w:b/>
          <w:bCs/>
          <w:i/>
          <w:iCs/>
          <w:lang w:val="es-419"/>
          <w14:ligatures w14:val="standardContextual"/>
        </w:rPr>
      </w:pPr>
      <w:r w:rsidRPr="008A1279">
        <w:rPr>
          <w:b/>
          <w:i/>
          <w:lang w:val="es-419"/>
        </w:rPr>
        <w:t>ER 4.2</w:t>
      </w:r>
      <w:r w:rsidRPr="008A1279">
        <w:rPr>
          <w:b/>
          <w:i/>
          <w:lang w:val="es-419"/>
        </w:rPr>
        <w:tab/>
        <w:t>Una Secretaría empoderada y dotada de la formación y los recursos necesarios para trabajar de forma eficaz, colaborativa e innovadora</w:t>
      </w:r>
    </w:p>
    <w:p w14:paraId="53B6D58B" w14:textId="77777777" w:rsidR="00FD1368" w:rsidRPr="008A1279" w:rsidRDefault="00FD1368" w:rsidP="008E5CBA">
      <w:pPr>
        <w:rPr>
          <w:rFonts w:cs="Arial"/>
          <w:lang w:val="es-419"/>
        </w:rPr>
      </w:pPr>
    </w:p>
    <w:p w14:paraId="6BDED94B" w14:textId="77777777" w:rsidR="0090392E" w:rsidRPr="008A1279" w:rsidRDefault="0090392E" w:rsidP="005A51F6">
      <w:pPr>
        <w:numPr>
          <w:ilvl w:val="0"/>
          <w:numId w:val="13"/>
        </w:numPr>
        <w:rPr>
          <w:rFonts w:cs="Arial"/>
          <w:lang w:val="es-419"/>
        </w:rPr>
      </w:pPr>
      <w:r w:rsidRPr="008A1279">
        <w:rPr>
          <w:lang w:val="es-419"/>
        </w:rPr>
        <w:t xml:space="preserve">La UPOV refuerza la gestión orientada a los resultados y mantiene una disciplina fiscal y una gestión financiera prudente en sus operaciones. </w:t>
      </w:r>
    </w:p>
    <w:p w14:paraId="5F42F48D" w14:textId="77777777" w:rsidR="0090392E" w:rsidRPr="008A1279" w:rsidRDefault="0090392E" w:rsidP="005A51F6">
      <w:pPr>
        <w:ind w:left="720"/>
        <w:rPr>
          <w:rFonts w:cs="Arial"/>
          <w:lang w:val="es-419"/>
        </w:rPr>
      </w:pPr>
    </w:p>
    <w:p w14:paraId="26ACAB0D" w14:textId="362A54CA" w:rsidR="0090392E" w:rsidRPr="008A1279" w:rsidRDefault="0090392E" w:rsidP="005A51F6">
      <w:pPr>
        <w:pStyle w:val="ListParagraph"/>
        <w:numPr>
          <w:ilvl w:val="0"/>
          <w:numId w:val="25"/>
        </w:numPr>
        <w:rPr>
          <w:rFonts w:cs="Arial"/>
          <w:lang w:val="es-419"/>
        </w:rPr>
      </w:pPr>
      <w:r w:rsidRPr="008A1279">
        <w:rPr>
          <w:lang w:val="es-419"/>
        </w:rPr>
        <w:t xml:space="preserve">La continuidad de las operaciones corre peligro. Personal inadecuado y no plenamente adaptado a las necesidades estratégicas. </w:t>
      </w:r>
    </w:p>
    <w:p w14:paraId="492AE5CB" w14:textId="77777777" w:rsidR="0090392E" w:rsidRPr="008A1279" w:rsidRDefault="0090392E" w:rsidP="005A51F6">
      <w:pPr>
        <w:ind w:left="720"/>
        <w:rPr>
          <w:rFonts w:cs="Arial"/>
          <w:lang w:val="es-419"/>
        </w:rPr>
      </w:pPr>
    </w:p>
    <w:p w14:paraId="603C67EA" w14:textId="50718A95" w:rsidR="002A7014" w:rsidRPr="008A1279" w:rsidRDefault="0090392E" w:rsidP="00F3040C">
      <w:pPr>
        <w:pStyle w:val="ListParagraph"/>
        <w:numPr>
          <w:ilvl w:val="0"/>
          <w:numId w:val="25"/>
        </w:numPr>
        <w:rPr>
          <w:rFonts w:cs="Arial"/>
          <w:b/>
          <w:bCs/>
          <w:lang w:val="es-419"/>
        </w:rPr>
      </w:pPr>
      <w:r w:rsidRPr="008A1279">
        <w:rPr>
          <w:lang w:val="es-419"/>
        </w:rPr>
        <w:t>La UPOV se beneficia de los servicios integrados de la OMPI. Las necesidades adicionales de financiación ascienden a 368 054</w:t>
      </w:r>
      <w:r w:rsidR="00A504F0">
        <w:rPr>
          <w:lang w:val="es-419"/>
        </w:rPr>
        <w:t> CHF</w:t>
      </w:r>
      <w:r w:rsidRPr="008A1279">
        <w:rPr>
          <w:lang w:val="es-419"/>
        </w:rPr>
        <w:t>.</w:t>
      </w:r>
      <w:r w:rsidR="002A7014" w:rsidRPr="008A1279">
        <w:rPr>
          <w:lang w:val="es-419"/>
        </w:rPr>
        <w:br w:type="page"/>
      </w:r>
    </w:p>
    <w:p w14:paraId="7BCD2235" w14:textId="54FE0357" w:rsidR="00384A59" w:rsidRPr="008A1279" w:rsidRDefault="008E5CBA" w:rsidP="008E5CBA">
      <w:pPr>
        <w:jc w:val="center"/>
        <w:rPr>
          <w:rFonts w:cs="Arial"/>
          <w:b/>
          <w:bCs/>
          <w:lang w:val="es-419"/>
        </w:rPr>
      </w:pPr>
      <w:r w:rsidRPr="008A1279">
        <w:rPr>
          <w:b/>
          <w:lang w:val="es-419"/>
        </w:rPr>
        <w:lastRenderedPageBreak/>
        <w:t>RESUMEN: HIPÓTESIS 2 - “APLICACIÓN REDUCIDA DEL PLAN OPERATIVO ESTRATÉGICO”</w:t>
      </w:r>
      <w:r w:rsidRPr="008A1279">
        <w:rPr>
          <w:b/>
          <w:vertAlign w:val="superscript"/>
          <w:lang w:val="es-419"/>
        </w:rPr>
        <w:t>6</w:t>
      </w:r>
    </w:p>
    <w:p w14:paraId="12A0CE22" w14:textId="77777777" w:rsidR="00384A59" w:rsidRPr="008A1279" w:rsidRDefault="00384A59" w:rsidP="00687CC4">
      <w:pPr>
        <w:rPr>
          <w:rFonts w:cs="Arial"/>
          <w:lang w:val="es-419"/>
        </w:rPr>
      </w:pPr>
    </w:p>
    <w:p w14:paraId="2FCD86A2" w14:textId="2A15D73C" w:rsidR="002B4A4E" w:rsidRPr="008A1279" w:rsidRDefault="00C92E79" w:rsidP="00687CC4">
      <w:pPr>
        <w:rPr>
          <w:rFonts w:cs="Arial"/>
          <w:lang w:val="es-419"/>
        </w:rPr>
      </w:pPr>
      <w:r w:rsidRPr="00C92E79">
        <w:rPr>
          <w:noProof/>
        </w:rPr>
        <w:drawing>
          <wp:inline distT="0" distB="0" distL="0" distR="0" wp14:anchorId="25F9B5DF" wp14:editId="3DD65592">
            <wp:extent cx="6120765" cy="6517640"/>
            <wp:effectExtent l="0" t="0" r="0" b="0"/>
            <wp:docPr id="329989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6517640"/>
                    </a:xfrm>
                    <a:prstGeom prst="rect">
                      <a:avLst/>
                    </a:prstGeom>
                    <a:noFill/>
                    <a:ln>
                      <a:noFill/>
                    </a:ln>
                  </pic:spPr>
                </pic:pic>
              </a:graphicData>
            </a:graphic>
          </wp:inline>
        </w:drawing>
      </w:r>
    </w:p>
    <w:p w14:paraId="326A7BA5" w14:textId="3D9906F9" w:rsidR="008D4344" w:rsidRPr="008A1279" w:rsidRDefault="008D4344">
      <w:pPr>
        <w:jc w:val="left"/>
        <w:rPr>
          <w:rFonts w:cs="Arial"/>
          <w:lang w:val="es-419"/>
        </w:rPr>
      </w:pPr>
      <w:r w:rsidRPr="008A1279">
        <w:rPr>
          <w:lang w:val="es-419"/>
        </w:rPr>
        <w:br w:type="page"/>
      </w:r>
    </w:p>
    <w:p w14:paraId="634F373C" w14:textId="36DEB915" w:rsidR="00D37011" w:rsidRPr="008A1279" w:rsidRDefault="009B1703" w:rsidP="00FF775A">
      <w:pPr>
        <w:jc w:val="center"/>
        <w:rPr>
          <w:rFonts w:cs="Arial"/>
          <w:b/>
          <w:bCs/>
          <w:lang w:val="es-419"/>
        </w:rPr>
      </w:pPr>
      <w:r w:rsidRPr="008A1279">
        <w:rPr>
          <w:b/>
          <w:lang w:val="es-419"/>
        </w:rPr>
        <w:lastRenderedPageBreak/>
        <w:t>HIPÓTESIS 3 - “APLICACIÓN LIMITADA DEL PLAN OPERATIVO ESTRATÉGICO”:</w:t>
      </w:r>
    </w:p>
    <w:p w14:paraId="60718528" w14:textId="76A2EC46" w:rsidR="00687CC4" w:rsidRPr="008A1279" w:rsidRDefault="009B1703" w:rsidP="00D37011">
      <w:pPr>
        <w:jc w:val="center"/>
        <w:rPr>
          <w:rFonts w:cs="Arial"/>
          <w:b/>
          <w:bCs/>
          <w:lang w:val="es-419"/>
        </w:rPr>
      </w:pPr>
      <w:r w:rsidRPr="008A1279">
        <w:rPr>
          <w:b/>
          <w:lang w:val="es-419"/>
        </w:rPr>
        <w:t>VIABILIDAD MÍNIMA Y MANTENIMIENTO OPERATIVO</w:t>
      </w:r>
    </w:p>
    <w:p w14:paraId="7FC7A4EA" w14:textId="77777777" w:rsidR="00263DDA" w:rsidRPr="008A1279" w:rsidRDefault="00263DDA" w:rsidP="00687CC4">
      <w:pPr>
        <w:rPr>
          <w:rFonts w:cs="Arial"/>
          <w:lang w:val="es-419"/>
        </w:rPr>
      </w:pPr>
    </w:p>
    <w:p w14:paraId="5C758B53" w14:textId="77777777" w:rsidR="00D37011" w:rsidRPr="008A1279" w:rsidRDefault="00D37011" w:rsidP="00687CC4">
      <w:pPr>
        <w:rPr>
          <w:rFonts w:cs="Arial"/>
          <w:lang w:val="es-419"/>
        </w:rPr>
      </w:pPr>
    </w:p>
    <w:p w14:paraId="333FB13A" w14:textId="22AB22DE" w:rsidR="00263DDA" w:rsidRPr="008A1279" w:rsidRDefault="001672EC" w:rsidP="005C1B2C">
      <w:pPr>
        <w:ind w:left="709" w:hanging="709"/>
        <w:rPr>
          <w:rFonts w:cs="Arial"/>
          <w:b/>
          <w:bCs/>
          <w:i/>
          <w:iCs/>
          <w:lang w:val="es-419"/>
        </w:rPr>
      </w:pPr>
      <w:proofErr w:type="gramStart"/>
      <w:r w:rsidRPr="008A1279">
        <w:rPr>
          <w:b/>
          <w:i/>
          <w:lang w:val="es-419"/>
        </w:rPr>
        <w:t>RE 1</w:t>
      </w:r>
      <w:proofErr w:type="gramEnd"/>
      <w:r w:rsidRPr="008A1279">
        <w:rPr>
          <w:b/>
          <w:i/>
          <w:lang w:val="es-419"/>
        </w:rPr>
        <w:t>.1</w:t>
      </w:r>
      <w:r w:rsidRPr="008A1279">
        <w:rPr>
          <w:b/>
          <w:i/>
          <w:lang w:val="es-419"/>
        </w:rPr>
        <w:tab/>
        <w:t>Gobernanza del Consejo de la UPOV y labor de los comités y otros órganos de la UPOV</w:t>
      </w:r>
    </w:p>
    <w:p w14:paraId="27DB1A14" w14:textId="77777777" w:rsidR="00DB031C" w:rsidRPr="008A1279" w:rsidRDefault="00DB031C" w:rsidP="005C1B2C">
      <w:pPr>
        <w:pStyle w:val="ListParagraph"/>
        <w:ind w:left="570"/>
        <w:rPr>
          <w:rFonts w:cs="Arial"/>
          <w:b/>
          <w:bCs/>
          <w:i/>
          <w:iCs/>
          <w:lang w:val="es-419"/>
        </w:rPr>
      </w:pPr>
    </w:p>
    <w:p w14:paraId="62DB2D33" w14:textId="4FB5CCDB" w:rsidR="00F530CF" w:rsidRPr="008A1279" w:rsidRDefault="00F530CF" w:rsidP="005C1B2C">
      <w:pPr>
        <w:numPr>
          <w:ilvl w:val="0"/>
          <w:numId w:val="16"/>
        </w:numPr>
        <w:rPr>
          <w:rFonts w:cs="Arial"/>
          <w:lang w:val="es-419"/>
          <w14:ligatures w14:val="standardContextual"/>
        </w:rPr>
      </w:pPr>
      <w:r w:rsidRPr="008A1279">
        <w:rPr>
          <w:b/>
          <w:lang w:val="es-419"/>
        </w:rPr>
        <w:t xml:space="preserve">La visión estratégica de la UPOV se reduce considerablemente durante el período del Plan Operativo Estratégico 2026-2029. </w:t>
      </w:r>
      <w:r w:rsidRPr="008A1279">
        <w:rPr>
          <w:lang w:val="es-419"/>
        </w:rPr>
        <w:t xml:space="preserve">El avance hacia un sistema mundial de protección de las obtenciones vegetales, moderno, armonizado y accesible, en consonancia con las tendencias tecnológicas y de sostenibilidad, así como con las necesidades de las partes interesadas, sigue siendo limitado. Varias iniciativas clave se aplazan, reducen o interrumpen, y los esfuerzos de cooperación </w:t>
      </w:r>
      <w:proofErr w:type="gramStart"/>
      <w:r w:rsidRPr="008A1279">
        <w:rPr>
          <w:lang w:val="es-419"/>
        </w:rPr>
        <w:t>se centran principalmente en</w:t>
      </w:r>
      <w:proofErr w:type="gramEnd"/>
      <w:r w:rsidRPr="008A1279">
        <w:rPr>
          <w:lang w:val="es-419"/>
        </w:rPr>
        <w:t xml:space="preserve"> actividades esenciales.</w:t>
      </w:r>
    </w:p>
    <w:p w14:paraId="0D61EA8D" w14:textId="77777777" w:rsidR="00F530CF" w:rsidRPr="008A1279" w:rsidRDefault="00F530CF" w:rsidP="005C1B2C">
      <w:pPr>
        <w:ind w:left="720"/>
        <w:rPr>
          <w:rFonts w:cs="Arial"/>
          <w:b/>
          <w:bCs/>
          <w:lang w:val="es-419"/>
          <w14:ligatures w14:val="standardContextual"/>
        </w:rPr>
      </w:pPr>
    </w:p>
    <w:p w14:paraId="1206C223" w14:textId="44DE552C" w:rsidR="00F530CF" w:rsidRPr="008A1279" w:rsidRDefault="00F530CF" w:rsidP="005C1B2C">
      <w:pPr>
        <w:numPr>
          <w:ilvl w:val="0"/>
          <w:numId w:val="16"/>
        </w:numPr>
        <w:rPr>
          <w:rFonts w:cs="Arial"/>
          <w:lang w:val="es-419"/>
          <w14:ligatures w14:val="standardContextual"/>
        </w:rPr>
      </w:pPr>
      <w:r w:rsidRPr="008A1279">
        <w:rPr>
          <w:b/>
          <w:lang w:val="es-419"/>
        </w:rPr>
        <w:t xml:space="preserve">La capacidad de la UPOV para posicionarse como un líder mundial dinámico se ve sustancialmente mermada. </w:t>
      </w:r>
      <w:r w:rsidRPr="008A1279">
        <w:rPr>
          <w:lang w:val="es-419"/>
        </w:rPr>
        <w:t>Su contribución a los debates sobre políticas en el seno de la UPOV y en otras organizaciones internacionales relacionadas con su mandato es, en gran medida, reactiva, y carece de capacidad para generar análisis basados en datos, perspectivas de futuro u orientaciones estratégicas en materia de política.</w:t>
      </w:r>
    </w:p>
    <w:p w14:paraId="404626B0" w14:textId="77777777" w:rsidR="00BB2598" w:rsidRPr="008A1279" w:rsidRDefault="00BB2598" w:rsidP="005C1B2C">
      <w:pPr>
        <w:ind w:left="720"/>
        <w:rPr>
          <w:rFonts w:cs="Arial"/>
          <w:lang w:val="es-419"/>
          <w14:ligatures w14:val="standardContextual"/>
        </w:rPr>
      </w:pPr>
    </w:p>
    <w:p w14:paraId="5732CAEC" w14:textId="59CA0E1A" w:rsidR="006D2A8E" w:rsidRPr="008A1279" w:rsidRDefault="001672EC" w:rsidP="005C1B2C">
      <w:pPr>
        <w:ind w:left="709" w:hanging="709"/>
        <w:rPr>
          <w:rFonts w:cs="Arial"/>
          <w:b/>
          <w:bCs/>
          <w:i/>
          <w:iCs/>
          <w:lang w:val="es-419"/>
          <w14:ligatures w14:val="standardContextual"/>
        </w:rPr>
      </w:pPr>
      <w:proofErr w:type="gramStart"/>
      <w:r w:rsidRPr="008A1279">
        <w:rPr>
          <w:b/>
          <w:i/>
          <w:lang w:val="es-419"/>
        </w:rPr>
        <w:t>RE 1</w:t>
      </w:r>
      <w:proofErr w:type="gramEnd"/>
      <w:r w:rsidRPr="008A1279">
        <w:rPr>
          <w:b/>
          <w:i/>
          <w:lang w:val="es-419"/>
        </w:rPr>
        <w:t>.2</w:t>
      </w:r>
      <w:r w:rsidRPr="008A1279">
        <w:rPr>
          <w:b/>
          <w:i/>
          <w:lang w:val="es-419"/>
        </w:rPr>
        <w:tab/>
        <w:t>Elaboración de legislación sobre la protección de las obtenciones vegetales de conformidad con el Acta de 1991 del Convenio de la UPOV</w:t>
      </w:r>
    </w:p>
    <w:p w14:paraId="4EE4D8CF" w14:textId="77777777" w:rsidR="006D2A8E" w:rsidRPr="008A1279" w:rsidRDefault="006D2A8E" w:rsidP="005C1B2C">
      <w:pPr>
        <w:ind w:left="720"/>
        <w:rPr>
          <w:rFonts w:cs="Arial"/>
          <w:b/>
          <w:bCs/>
          <w:i/>
          <w:iCs/>
          <w:lang w:val="es-419"/>
          <w14:ligatures w14:val="standardContextual"/>
        </w:rPr>
      </w:pPr>
    </w:p>
    <w:p w14:paraId="77E70D7E" w14:textId="2378EA89" w:rsidR="009A5F8B" w:rsidRPr="008A1279" w:rsidRDefault="009A5F8B" w:rsidP="005C1B2C">
      <w:pPr>
        <w:numPr>
          <w:ilvl w:val="0"/>
          <w:numId w:val="16"/>
        </w:numPr>
        <w:ind w:left="714" w:hanging="357"/>
        <w:rPr>
          <w:rFonts w:cs="Arial"/>
          <w:lang w:val="es-419"/>
          <w14:ligatures w14:val="standardContextual"/>
        </w:rPr>
      </w:pPr>
      <w:bookmarkStart w:id="21" w:name="_Hlk220498317"/>
      <w:r w:rsidRPr="008A1279">
        <w:rPr>
          <w:b/>
          <w:lang w:val="es-419"/>
        </w:rPr>
        <w:t xml:space="preserve">El apoyo legislativo a la ampliación del número de miembros se reduce considerablemente. </w:t>
      </w:r>
      <w:r w:rsidRPr="008A1279">
        <w:rPr>
          <w:lang w:val="es-419"/>
        </w:rPr>
        <w:t>Las actividades de divulgación se priorizan de forma selectiva, centrándose más en los procesos de adhesión avanzados o en curso que en la interacción con los responsables de las políticas nacionales y las partes interesadas. En consecuencia, el ritmo de incorporación de nuevos miembros será muy lento y las oportunidades de demostrar la contribución de la UPOV a los objetivos de desarrollo agrícola y nacional serán más reducidas.</w:t>
      </w:r>
    </w:p>
    <w:p w14:paraId="252ACA81" w14:textId="77777777" w:rsidR="005C1B2C" w:rsidRPr="008A1279" w:rsidRDefault="005C1B2C" w:rsidP="005C1B2C">
      <w:pPr>
        <w:ind w:left="357"/>
        <w:rPr>
          <w:rFonts w:cs="Arial"/>
          <w:lang w:val="es-419"/>
          <w14:ligatures w14:val="standardContextual"/>
        </w:rPr>
      </w:pPr>
    </w:p>
    <w:p w14:paraId="75FD9907" w14:textId="1D25E2D3" w:rsidR="009A5F8B" w:rsidRPr="008A1279" w:rsidRDefault="009A5F8B" w:rsidP="005C1B2C">
      <w:pPr>
        <w:pStyle w:val="NormalWeb"/>
        <w:spacing w:before="0" w:beforeAutospacing="0" w:after="0" w:afterAutospacing="0"/>
        <w:ind w:left="720"/>
        <w:jc w:val="both"/>
        <w:rPr>
          <w:rFonts w:ascii="Arial" w:hAnsi="Arial" w:cs="Arial"/>
          <w:sz w:val="20"/>
          <w:szCs w:val="20"/>
          <w:lang w:val="es-419"/>
          <w14:ligatures w14:val="standardContextual"/>
        </w:rPr>
      </w:pPr>
      <w:r w:rsidRPr="008A1279">
        <w:rPr>
          <w:rFonts w:ascii="Arial" w:hAnsi="Arial"/>
          <w:sz w:val="20"/>
          <w:lang w:val="es-419"/>
        </w:rPr>
        <w:t>La ayuda al desarrollo legislativo en materia de protección de las obtenciones vegetales se presta dentro de la capacidad existente. Esto alargará los tiempos de respuesta y reducirá el nivel de atención individualizada disponible para los futuros interesados.</w:t>
      </w:r>
    </w:p>
    <w:bookmarkEnd w:id="21"/>
    <w:p w14:paraId="5635D8E8" w14:textId="77777777" w:rsidR="00A21373" w:rsidRPr="008A1279" w:rsidRDefault="00A21373" w:rsidP="005C1B2C">
      <w:pPr>
        <w:rPr>
          <w:rFonts w:cs="Arial"/>
          <w:lang w:val="es-419"/>
        </w:rPr>
      </w:pPr>
    </w:p>
    <w:p w14:paraId="67FB2A77" w14:textId="11DCF1C3" w:rsidR="00292D6F" w:rsidRPr="008A1279" w:rsidRDefault="001672EC" w:rsidP="005C1B2C">
      <w:pPr>
        <w:ind w:left="709" w:hanging="709"/>
        <w:rPr>
          <w:rFonts w:cs="Arial"/>
          <w:b/>
          <w:bCs/>
          <w:i/>
          <w:iCs/>
          <w:lang w:val="es-419"/>
          <w14:ligatures w14:val="standardContextual"/>
        </w:rPr>
      </w:pPr>
      <w:proofErr w:type="gramStart"/>
      <w:r w:rsidRPr="008A1279">
        <w:rPr>
          <w:b/>
          <w:i/>
          <w:lang w:val="es-419"/>
        </w:rPr>
        <w:t>RE 2</w:t>
      </w:r>
      <w:proofErr w:type="gramEnd"/>
      <w:r w:rsidRPr="008A1279">
        <w:rPr>
          <w:b/>
          <w:i/>
          <w:lang w:val="es-419"/>
        </w:rPr>
        <w:t>.1</w:t>
      </w:r>
      <w:r w:rsidRPr="008A1279">
        <w:rPr>
          <w:b/>
          <w:i/>
          <w:lang w:val="es-419"/>
        </w:rPr>
        <w:tab/>
        <w:t>Sensibilización sobre la función que cumple el sistema de la UPOV</w:t>
      </w:r>
    </w:p>
    <w:p w14:paraId="0EFF7334" w14:textId="77777777" w:rsidR="00292D6F" w:rsidRPr="008A1279" w:rsidRDefault="00292D6F" w:rsidP="005C1B2C">
      <w:pPr>
        <w:ind w:left="720"/>
        <w:rPr>
          <w:rFonts w:cs="Arial"/>
          <w:b/>
          <w:bCs/>
          <w:i/>
          <w:iCs/>
          <w:strike/>
          <w:lang w:val="es-419"/>
          <w14:ligatures w14:val="standardContextual"/>
        </w:rPr>
      </w:pPr>
    </w:p>
    <w:p w14:paraId="75089610" w14:textId="236C3AB9" w:rsidR="005F779A" w:rsidRPr="008A1279" w:rsidRDefault="00FE6B28" w:rsidP="005C1B2C">
      <w:pPr>
        <w:pStyle w:val="ListParagraph"/>
        <w:numPr>
          <w:ilvl w:val="0"/>
          <w:numId w:val="27"/>
        </w:numPr>
        <w:rPr>
          <w:rFonts w:cs="Arial"/>
          <w:lang w:val="es-419"/>
          <w14:ligatures w14:val="standardContextual"/>
        </w:rPr>
      </w:pPr>
      <w:r w:rsidRPr="008A1279">
        <w:rPr>
          <w:b/>
          <w:lang w:val="es-419"/>
        </w:rPr>
        <w:t>La divulgación y la comunicación para reforzar la legitimidad de la UPOV se ven considerablemente limitadas</w:t>
      </w:r>
      <w:r w:rsidRPr="008A1279">
        <w:rPr>
          <w:lang w:val="es-419"/>
        </w:rPr>
        <w:t xml:space="preserve"> por la escasa capacidad para ampliar el contenido multilingüe y la presencia mundial. En gran medida, se pospone la mejora del sitio web, la elaboración de contenidos y la presencia en los canales de comunicación de la UPOV, y solo se garantizará el mantenimiento esencial (actualmente presupuestado en 21 000</w:t>
      </w:r>
      <w:r w:rsidR="00A504F0">
        <w:rPr>
          <w:lang w:val="es-419"/>
        </w:rPr>
        <w:t> CHF</w:t>
      </w:r>
      <w:r w:rsidRPr="008A1279">
        <w:rPr>
          <w:lang w:val="es-419"/>
        </w:rPr>
        <w:t>), lo que dejará sin aprovechar algunas oportunidades de comunicación. En consecuencia, la visibilidad y notoriedad de la UPOV entre los responsables de políticas y los interesados sería limitada, así como su capacidad para promover una mayor participación y actividades.</w:t>
      </w:r>
    </w:p>
    <w:p w14:paraId="7A46FEFA" w14:textId="77777777" w:rsidR="005F779A" w:rsidRPr="008A1279" w:rsidRDefault="005F779A" w:rsidP="005C1B2C">
      <w:pPr>
        <w:pStyle w:val="ListParagraph"/>
        <w:rPr>
          <w:rFonts w:cs="Arial"/>
          <w:lang w:val="es-419"/>
          <w14:ligatures w14:val="standardContextual"/>
        </w:rPr>
      </w:pPr>
    </w:p>
    <w:p w14:paraId="1503520D" w14:textId="707553A8" w:rsidR="00292D6F" w:rsidRPr="008A1279" w:rsidRDefault="001672EC" w:rsidP="005C1B2C">
      <w:pPr>
        <w:ind w:left="709" w:hanging="709"/>
        <w:rPr>
          <w:rFonts w:cs="Arial"/>
          <w:b/>
          <w:bCs/>
          <w:i/>
          <w:iCs/>
          <w:lang w:val="es-419"/>
          <w14:ligatures w14:val="standardContextual"/>
        </w:rPr>
      </w:pPr>
      <w:proofErr w:type="gramStart"/>
      <w:r w:rsidRPr="008A1279">
        <w:rPr>
          <w:b/>
          <w:i/>
          <w:lang w:val="es-419"/>
        </w:rPr>
        <w:t>RE 2</w:t>
      </w:r>
      <w:proofErr w:type="gramEnd"/>
      <w:r w:rsidRPr="008A1279">
        <w:rPr>
          <w:b/>
          <w:i/>
          <w:lang w:val="es-419"/>
        </w:rPr>
        <w:t>.2</w:t>
      </w:r>
      <w:r w:rsidRPr="008A1279">
        <w:rPr>
          <w:b/>
          <w:i/>
          <w:lang w:val="es-419"/>
        </w:rPr>
        <w:tab/>
        <w:t>Orientación y asistencia sobre el Convenio de la UPOV y su aplicación</w:t>
      </w:r>
    </w:p>
    <w:p w14:paraId="361A4AAF" w14:textId="77777777" w:rsidR="00292D6F" w:rsidRPr="008A1279" w:rsidRDefault="00292D6F" w:rsidP="005C1B2C">
      <w:pPr>
        <w:pStyle w:val="ListParagraph"/>
        <w:rPr>
          <w:rFonts w:cs="Arial"/>
          <w:lang w:val="es-419"/>
          <w14:ligatures w14:val="standardContextual"/>
        </w:rPr>
      </w:pPr>
    </w:p>
    <w:p w14:paraId="676F98A4" w14:textId="5E9DAE42" w:rsidR="006C5B9B" w:rsidRPr="008A1279" w:rsidRDefault="006C5B9B" w:rsidP="005C1B2C">
      <w:pPr>
        <w:pStyle w:val="ListParagraph"/>
        <w:numPr>
          <w:ilvl w:val="0"/>
          <w:numId w:val="27"/>
        </w:numPr>
        <w:rPr>
          <w:rFonts w:cs="Arial"/>
          <w:lang w:val="es-419"/>
          <w14:ligatures w14:val="standardContextual"/>
        </w:rPr>
      </w:pPr>
      <w:r w:rsidRPr="008A1279">
        <w:rPr>
          <w:b/>
          <w:lang w:val="es-419"/>
        </w:rPr>
        <w:t>La formación sobre la aplicación de la protección de las obtenciones vegetales sigue estando disponible</w:t>
      </w:r>
      <w:r w:rsidRPr="008A1279">
        <w:rPr>
          <w:lang w:val="es-419"/>
        </w:rPr>
        <w:t>, aunque solo de forma selectiva, y la transferencia de conocimientos y las colaboraciones académicas son limitadas. La formación y la asistencia se basan principalmente en formatos virtuales y de bajo costo, con un apoyo presencial limitado y una capacidad reducida para abordar las necesidades de los miembros actuales y futuros, en particular las de las pymes y las empresas emergentes.</w:t>
      </w:r>
    </w:p>
    <w:p w14:paraId="104C0C66" w14:textId="77777777" w:rsidR="002E53CF" w:rsidRPr="008A1279" w:rsidRDefault="002E53CF" w:rsidP="005C1B2C">
      <w:pPr>
        <w:ind w:left="360"/>
        <w:rPr>
          <w:rFonts w:cs="Arial"/>
          <w:lang w:val="es-419"/>
          <w14:ligatures w14:val="standardContextual"/>
        </w:rPr>
      </w:pPr>
    </w:p>
    <w:p w14:paraId="5602801F" w14:textId="788870E0" w:rsidR="006C5B9B" w:rsidRPr="008A1279" w:rsidRDefault="002E53CF" w:rsidP="005C1B2C">
      <w:pPr>
        <w:pStyle w:val="ListParagraph"/>
        <w:rPr>
          <w:rFonts w:cs="Arial"/>
          <w:lang w:val="es-419"/>
          <w14:ligatures w14:val="standardContextual"/>
        </w:rPr>
      </w:pPr>
      <w:r w:rsidRPr="008A1279">
        <w:rPr>
          <w:lang w:val="es-419"/>
        </w:rPr>
        <w:t>No se llevarán a cabo actualizaciones de la formación a distancia de la UPOV ni se organizará ningún programa ejecutivo. La participación presencial en seminarios de desarrollo de capacidades es prácticamente inexistente y las posibilidades de participar en programas académicos o actividades nacionales e internacionales de capacitación son limitadas. El resultado será un menor apoyo práctico a la protección de las obtenciones vegetales.</w:t>
      </w:r>
    </w:p>
    <w:p w14:paraId="77CD8B0F" w14:textId="77777777" w:rsidR="006C5B9B" w:rsidRPr="008A1279" w:rsidRDefault="006C5B9B" w:rsidP="005C1B2C">
      <w:pPr>
        <w:ind w:left="720"/>
        <w:rPr>
          <w:rFonts w:cs="Arial"/>
          <w:strike/>
          <w:lang w:val="es-419"/>
          <w14:ligatures w14:val="standardContextual"/>
        </w:rPr>
      </w:pPr>
    </w:p>
    <w:p w14:paraId="00B84CB3" w14:textId="687E1250" w:rsidR="006C5B9B" w:rsidRPr="008A1279" w:rsidRDefault="001672EC" w:rsidP="00F74500">
      <w:pPr>
        <w:keepNext/>
        <w:ind w:left="709" w:hanging="709"/>
        <w:rPr>
          <w:rFonts w:cs="Arial"/>
          <w:b/>
          <w:bCs/>
          <w:i/>
          <w:iCs/>
          <w:lang w:val="es-419"/>
        </w:rPr>
      </w:pPr>
      <w:proofErr w:type="gramStart"/>
      <w:r w:rsidRPr="008A1279">
        <w:rPr>
          <w:b/>
          <w:i/>
          <w:lang w:val="es-419"/>
        </w:rPr>
        <w:lastRenderedPageBreak/>
        <w:t>RE 2</w:t>
      </w:r>
      <w:proofErr w:type="gramEnd"/>
      <w:r w:rsidRPr="008A1279">
        <w:rPr>
          <w:b/>
          <w:i/>
          <w:lang w:val="es-419"/>
        </w:rPr>
        <w:t>.3</w:t>
      </w:r>
      <w:r w:rsidRPr="008A1279">
        <w:rPr>
          <w:b/>
          <w:i/>
          <w:lang w:val="es-419"/>
        </w:rPr>
        <w:tab/>
        <w:t>Mayor armonización y cooperación en los exámenes</w:t>
      </w:r>
    </w:p>
    <w:p w14:paraId="39631983" w14:textId="77777777" w:rsidR="006C5B9B" w:rsidRPr="008A1279" w:rsidRDefault="006C5B9B" w:rsidP="00F74500">
      <w:pPr>
        <w:pStyle w:val="ListParagraph"/>
        <w:keepNext/>
        <w:ind w:left="360"/>
        <w:rPr>
          <w:rFonts w:cs="Arial"/>
          <w:b/>
          <w:bCs/>
          <w:i/>
          <w:iCs/>
          <w:lang w:val="es-419"/>
          <w14:ligatures w14:val="standardContextual"/>
        </w:rPr>
      </w:pPr>
    </w:p>
    <w:p w14:paraId="25FCBEE7" w14:textId="7D4817EC" w:rsidR="006C5B9B" w:rsidRPr="008A1279" w:rsidRDefault="006C5B9B" w:rsidP="005C1B2C">
      <w:pPr>
        <w:numPr>
          <w:ilvl w:val="0"/>
          <w:numId w:val="13"/>
        </w:numPr>
        <w:rPr>
          <w:rFonts w:cs="Arial"/>
          <w:lang w:val="es-419"/>
          <w14:ligatures w14:val="standardContextual"/>
        </w:rPr>
      </w:pPr>
      <w:r w:rsidRPr="008A1279">
        <w:rPr>
          <w:b/>
          <w:lang w:val="es-419"/>
        </w:rPr>
        <w:t xml:space="preserve">La armonización y la cooperación avanzan lentamente, </w:t>
      </w:r>
      <w:r w:rsidRPr="008A1279">
        <w:rPr>
          <w:lang w:val="es-419"/>
        </w:rPr>
        <w:t>pero la capacidad de la UPOV para acelerar el examen DHE y aplicar procesos de solicitud simplificados en el marco del proyecto “</w:t>
      </w:r>
      <w:r w:rsidR="00A504F0">
        <w:rPr>
          <w:lang w:val="es-419"/>
        </w:rPr>
        <w:t>UPOV PRISMA</w:t>
      </w:r>
      <w:r w:rsidRPr="008A1279">
        <w:rPr>
          <w:lang w:val="es-419"/>
        </w:rPr>
        <w:t xml:space="preserve"> plus” es muy limitada.</w:t>
      </w:r>
    </w:p>
    <w:p w14:paraId="6C346F71" w14:textId="77777777" w:rsidR="006C5B9B" w:rsidRPr="008A1279" w:rsidRDefault="006C5B9B" w:rsidP="005C1B2C">
      <w:pPr>
        <w:ind w:left="720"/>
        <w:rPr>
          <w:rFonts w:cs="Arial"/>
          <w:b/>
          <w:bCs/>
          <w:lang w:val="es-419"/>
          <w14:ligatures w14:val="standardContextual"/>
        </w:rPr>
      </w:pPr>
    </w:p>
    <w:p w14:paraId="32A445DA" w14:textId="779B1ADF" w:rsidR="006C5B9B" w:rsidRPr="008A1279" w:rsidRDefault="006C5B9B" w:rsidP="005C1B2C">
      <w:pPr>
        <w:ind w:left="720"/>
        <w:rPr>
          <w:rFonts w:cs="Arial"/>
          <w:lang w:val="es-419"/>
          <w14:ligatures w14:val="standardContextual"/>
        </w:rPr>
      </w:pPr>
      <w:r w:rsidRPr="008A1279">
        <w:rPr>
          <w:lang w:val="es-419"/>
        </w:rPr>
        <w:t>El apoyo a la plantilla TG se limita al mantenimiento (actualmente presupuestado en 37 500</w:t>
      </w:r>
      <w:r w:rsidR="00A504F0">
        <w:rPr>
          <w:lang w:val="es-419"/>
        </w:rPr>
        <w:t> CHF</w:t>
      </w:r>
      <w:r w:rsidRPr="008A1279">
        <w:rPr>
          <w:lang w:val="es-419"/>
        </w:rPr>
        <w:t>), sin que se desarrollen nuevas funciones ni material de formación. La participación en los grupos de trabajo técnico es solo virtual, lo que disminuye la aceptación de los informes de examen, reduce las oportunidades de formación y ralentiza la elaboración oportuna de directrices de examen, limitando así la cooperación internacional eficaz.</w:t>
      </w:r>
    </w:p>
    <w:p w14:paraId="63188327" w14:textId="77777777" w:rsidR="006C5B9B" w:rsidRPr="008A1279" w:rsidRDefault="006C5B9B" w:rsidP="005C1B2C">
      <w:pPr>
        <w:rPr>
          <w:rFonts w:cs="Arial"/>
          <w:b/>
          <w:bCs/>
          <w:lang w:val="es-419"/>
          <w14:ligatures w14:val="standardContextual"/>
        </w:rPr>
      </w:pPr>
    </w:p>
    <w:p w14:paraId="3E6C4988" w14:textId="6D430B1A" w:rsidR="006C5B9B" w:rsidRPr="008A1279" w:rsidRDefault="006C5B9B" w:rsidP="005C1B2C">
      <w:pPr>
        <w:ind w:left="720"/>
        <w:rPr>
          <w:rFonts w:cs="Arial"/>
          <w:lang w:val="es-419"/>
          <w14:ligatures w14:val="standardContextual"/>
        </w:rPr>
      </w:pPr>
      <w:r w:rsidRPr="008A1279">
        <w:rPr>
          <w:lang w:val="es-419"/>
        </w:rPr>
        <w:t>La capacidad de la UPOV para coordinar el trabajo técnico y desempeñar su papel como organización internacional de normalización para el examen DHE es limitada.</w:t>
      </w:r>
    </w:p>
    <w:p w14:paraId="349BE8DD" w14:textId="77777777" w:rsidR="006C03A9" w:rsidRPr="008A1279" w:rsidRDefault="006C03A9" w:rsidP="005C1B2C">
      <w:pPr>
        <w:rPr>
          <w:rFonts w:cs="Arial"/>
          <w:strike/>
          <w:lang w:val="es-419"/>
          <w14:ligatures w14:val="standardContextual"/>
        </w:rPr>
      </w:pPr>
    </w:p>
    <w:p w14:paraId="1523D358" w14:textId="58FE7896" w:rsidR="006D2A8E" w:rsidRPr="008A1279" w:rsidRDefault="002A7014" w:rsidP="005C1B2C">
      <w:pPr>
        <w:ind w:left="709" w:hanging="709"/>
        <w:rPr>
          <w:rFonts w:cs="Arial"/>
          <w:b/>
          <w:bCs/>
          <w:i/>
          <w:iCs/>
          <w:lang w:val="es-419"/>
          <w14:ligatures w14:val="standardContextual"/>
        </w:rPr>
      </w:pPr>
      <w:proofErr w:type="gramStart"/>
      <w:r w:rsidRPr="008A1279">
        <w:rPr>
          <w:b/>
          <w:i/>
          <w:lang w:val="es-419"/>
        </w:rPr>
        <w:t>RE 3</w:t>
      </w:r>
      <w:proofErr w:type="gramEnd"/>
      <w:r w:rsidRPr="008A1279">
        <w:rPr>
          <w:b/>
          <w:i/>
          <w:lang w:val="es-419"/>
        </w:rPr>
        <w:t>.1</w:t>
      </w:r>
      <w:r w:rsidRPr="008A1279">
        <w:rPr>
          <w:b/>
          <w:i/>
          <w:lang w:val="es-419"/>
        </w:rPr>
        <w:tab/>
        <w:t xml:space="preserve">Desarrollo de los servicios </w:t>
      </w:r>
      <w:r w:rsidR="007725D9">
        <w:rPr>
          <w:b/>
          <w:i/>
          <w:lang w:val="es-419"/>
        </w:rPr>
        <w:t>UPOV </w:t>
      </w:r>
      <w:r w:rsidRPr="008A1279">
        <w:rPr>
          <w:b/>
          <w:i/>
          <w:lang w:val="es-419"/>
        </w:rPr>
        <w:t>e</w:t>
      </w:r>
      <w:r w:rsidR="007725D9">
        <w:rPr>
          <w:b/>
          <w:i/>
          <w:lang w:val="es-419"/>
        </w:rPr>
        <w:noBreakHyphen/>
      </w:r>
      <w:r w:rsidRPr="008A1279">
        <w:rPr>
          <w:b/>
          <w:i/>
          <w:lang w:val="es-419"/>
        </w:rPr>
        <w:t>PVP</w:t>
      </w:r>
    </w:p>
    <w:p w14:paraId="67EEB5F2" w14:textId="77777777" w:rsidR="00677EFC" w:rsidRPr="008A1279" w:rsidRDefault="00677EFC" w:rsidP="005C1B2C">
      <w:pPr>
        <w:pStyle w:val="ListParagraph"/>
        <w:rPr>
          <w:rFonts w:cs="Arial"/>
          <w:b/>
          <w:bCs/>
          <w:lang w:val="es-419"/>
          <w14:ligatures w14:val="standardContextual"/>
        </w:rPr>
      </w:pPr>
    </w:p>
    <w:p w14:paraId="62CEA3C3" w14:textId="66F51A13" w:rsidR="00677EFC" w:rsidRPr="008A1279" w:rsidRDefault="00677EFC" w:rsidP="005C1B2C">
      <w:pPr>
        <w:pStyle w:val="ListParagraph"/>
        <w:numPr>
          <w:ilvl w:val="0"/>
          <w:numId w:val="35"/>
        </w:numPr>
        <w:rPr>
          <w:rFonts w:cs="Arial"/>
          <w:lang w:val="es-419"/>
          <w14:ligatures w14:val="standardContextual"/>
        </w:rPr>
      </w:pPr>
      <w:r w:rsidRPr="008A1279">
        <w:rPr>
          <w:b/>
          <w:lang w:val="es-419"/>
        </w:rPr>
        <w:t>Las herramientas digitales y las bases de datos siguen siendo funcionales, pero no se actualizan</w:t>
      </w:r>
      <w:r w:rsidRPr="008A1279">
        <w:rPr>
          <w:lang w:val="es-419"/>
        </w:rPr>
        <w:t xml:space="preserve"> con nuevas funciones importantes acordes con los avances tecnológicos. En el caso del módulo de intercambio DHE, PLUTO y </w:t>
      </w:r>
      <w:r w:rsidR="00A504F0">
        <w:rPr>
          <w:lang w:val="es-419"/>
        </w:rPr>
        <w:t>UPOV PRISMA</w:t>
      </w:r>
      <w:r w:rsidRPr="008A1279">
        <w:rPr>
          <w:lang w:val="es-419"/>
        </w:rPr>
        <w:t xml:space="preserve">, se aplicarán enfoques basados solo en el mantenimiento. </w:t>
      </w:r>
    </w:p>
    <w:p w14:paraId="2C6D494E" w14:textId="77777777" w:rsidR="00677EFC" w:rsidRPr="008A1279" w:rsidRDefault="00677EFC" w:rsidP="005C1B2C">
      <w:pPr>
        <w:pStyle w:val="ListParagraph"/>
        <w:rPr>
          <w:rFonts w:cs="Arial"/>
          <w:lang w:val="es-419"/>
          <w14:ligatures w14:val="standardContextual"/>
        </w:rPr>
      </w:pPr>
    </w:p>
    <w:p w14:paraId="77A20A87" w14:textId="7A4D40BF" w:rsidR="00677EFC" w:rsidRPr="008A1279" w:rsidRDefault="0060625C" w:rsidP="005C1B2C">
      <w:pPr>
        <w:ind w:left="720"/>
        <w:rPr>
          <w:rFonts w:cs="Arial"/>
          <w:lang w:val="es-419"/>
          <w14:ligatures w14:val="standardContextual"/>
        </w:rPr>
      </w:pPr>
      <w:r w:rsidRPr="008A1279">
        <w:rPr>
          <w:lang w:val="es-419"/>
        </w:rPr>
        <w:t xml:space="preserve">El mantenimiento de </w:t>
      </w:r>
      <w:r w:rsidR="00A504F0">
        <w:rPr>
          <w:lang w:val="es-419"/>
        </w:rPr>
        <w:t>UPOV PRISMA</w:t>
      </w:r>
      <w:r w:rsidRPr="008A1279">
        <w:rPr>
          <w:lang w:val="es-419"/>
        </w:rPr>
        <w:t>, presupuestado actualmente en 77 500</w:t>
      </w:r>
      <w:r w:rsidR="00A504F0">
        <w:rPr>
          <w:lang w:val="es-419"/>
        </w:rPr>
        <w:t> CHF</w:t>
      </w:r>
      <w:r w:rsidRPr="008A1279">
        <w:rPr>
          <w:lang w:val="es-419"/>
        </w:rPr>
        <w:t xml:space="preserve">, también será necesario. No se asigna ninguna cantidad adicional para cubrir el desarrollo, las pruebas, la gestión de proyectos, la promoción ni la formación, incluidas las misiones. </w:t>
      </w:r>
    </w:p>
    <w:p w14:paraId="1E7ACB0A" w14:textId="77777777" w:rsidR="00677EFC" w:rsidRPr="008A1279" w:rsidRDefault="00677EFC" w:rsidP="005C1B2C">
      <w:pPr>
        <w:pStyle w:val="ListParagraph"/>
        <w:rPr>
          <w:rFonts w:cs="Arial"/>
          <w:lang w:val="es-419"/>
          <w14:ligatures w14:val="standardContextual"/>
        </w:rPr>
      </w:pPr>
    </w:p>
    <w:p w14:paraId="67CC0AFC" w14:textId="0831B937" w:rsidR="00677EFC" w:rsidRPr="008A1279" w:rsidRDefault="00677EFC" w:rsidP="005C1B2C">
      <w:pPr>
        <w:ind w:left="720"/>
        <w:rPr>
          <w:rFonts w:cs="Arial"/>
          <w:lang w:val="es-419"/>
          <w14:ligatures w14:val="standardContextual"/>
        </w:rPr>
      </w:pPr>
      <w:r w:rsidRPr="008A1279">
        <w:rPr>
          <w:lang w:val="es-419"/>
        </w:rPr>
        <w:t xml:space="preserve">El mantenimiento del módulo de administración de </w:t>
      </w:r>
      <w:r w:rsidR="007725D9">
        <w:rPr>
          <w:lang w:val="es-419"/>
        </w:rPr>
        <w:t>UPOV </w:t>
      </w:r>
      <w:r w:rsidRPr="008A1279">
        <w:rPr>
          <w:lang w:val="es-419"/>
        </w:rPr>
        <w:t>e</w:t>
      </w:r>
      <w:r w:rsidR="007725D9">
        <w:rPr>
          <w:lang w:val="es-419"/>
        </w:rPr>
        <w:noBreakHyphen/>
      </w:r>
      <w:r w:rsidRPr="008A1279">
        <w:rPr>
          <w:lang w:val="es-419"/>
        </w:rPr>
        <w:t>PVP depende totalmente de recursos extrapresupuestarios. No se incorporarán autoridades adicionales con cargo al presupuesto de la</w:t>
      </w:r>
      <w:r w:rsidR="007725D9">
        <w:rPr>
          <w:lang w:val="es-419"/>
        </w:rPr>
        <w:t> </w:t>
      </w:r>
      <w:r w:rsidRPr="008A1279">
        <w:rPr>
          <w:lang w:val="es-419"/>
        </w:rPr>
        <w:t xml:space="preserve">UPOV. </w:t>
      </w:r>
    </w:p>
    <w:p w14:paraId="19CE42E9" w14:textId="77777777" w:rsidR="00677EFC" w:rsidRPr="008A1279" w:rsidRDefault="00677EFC" w:rsidP="005C1B2C">
      <w:pPr>
        <w:rPr>
          <w:rFonts w:cs="Arial"/>
          <w:lang w:val="es-419"/>
          <w14:ligatures w14:val="standardContextual"/>
        </w:rPr>
      </w:pPr>
    </w:p>
    <w:p w14:paraId="64D60F59" w14:textId="7DD07212" w:rsidR="006648DB" w:rsidRPr="008A1279" w:rsidRDefault="006648DB" w:rsidP="005C1B2C">
      <w:pPr>
        <w:ind w:left="720"/>
        <w:rPr>
          <w:rFonts w:cs="Arial"/>
          <w:lang w:val="es-419"/>
        </w:rPr>
      </w:pPr>
      <w:r w:rsidRPr="008A1279">
        <w:rPr>
          <w:lang w:val="es-419"/>
        </w:rPr>
        <w:t xml:space="preserve">El mantenimiento rudimentario del módulo de intercambio DHE de </w:t>
      </w:r>
      <w:r w:rsidR="007725D9">
        <w:rPr>
          <w:lang w:val="es-419"/>
        </w:rPr>
        <w:t>UPOV </w:t>
      </w:r>
      <w:r w:rsidRPr="008A1279">
        <w:rPr>
          <w:lang w:val="es-419"/>
        </w:rPr>
        <w:t>e</w:t>
      </w:r>
      <w:r w:rsidR="007725D9">
        <w:rPr>
          <w:lang w:val="es-419"/>
        </w:rPr>
        <w:noBreakHyphen/>
      </w:r>
      <w:r w:rsidRPr="008A1279">
        <w:rPr>
          <w:lang w:val="es-419"/>
        </w:rPr>
        <w:t>PVP requeriría 35 000</w:t>
      </w:r>
      <w:r w:rsidR="00A504F0">
        <w:rPr>
          <w:lang w:val="es-419"/>
        </w:rPr>
        <w:t> CHF</w:t>
      </w:r>
      <w:r w:rsidRPr="008A1279">
        <w:rPr>
          <w:lang w:val="es-419"/>
        </w:rPr>
        <w:t xml:space="preserve"> (que actualmente no están presupuestados en el presupuesto ordinario)</w:t>
      </w:r>
      <w:r w:rsidR="008E0ADA" w:rsidRPr="008A1279">
        <w:rPr>
          <w:rFonts w:cs="Arial"/>
          <w:vertAlign w:val="superscript"/>
          <w:lang w:val="es-419"/>
        </w:rPr>
        <w:fldChar w:fldCharType="begin"/>
      </w:r>
      <w:r w:rsidR="008E0ADA" w:rsidRPr="008A1279">
        <w:rPr>
          <w:rFonts w:cs="Arial"/>
          <w:vertAlign w:val="superscript"/>
          <w:lang w:val="es-419"/>
        </w:rPr>
        <w:instrText xml:space="preserve"> NOTEREF _Ref222841094 \h </w:instrText>
      </w:r>
      <w:r w:rsidR="008B2539" w:rsidRPr="008A1279">
        <w:rPr>
          <w:rFonts w:cs="Arial"/>
          <w:vertAlign w:val="superscript"/>
          <w:lang w:val="es-419"/>
        </w:rPr>
        <w:instrText xml:space="preserve"> \* MERGEFORMAT </w:instrText>
      </w:r>
      <w:r w:rsidR="008E0ADA" w:rsidRPr="008A1279">
        <w:rPr>
          <w:rFonts w:cs="Arial"/>
          <w:vertAlign w:val="superscript"/>
          <w:lang w:val="es-419"/>
        </w:rPr>
      </w:r>
      <w:r w:rsidR="008E0ADA" w:rsidRPr="008A1279">
        <w:rPr>
          <w:rFonts w:cs="Arial"/>
          <w:vertAlign w:val="superscript"/>
          <w:lang w:val="es-419"/>
        </w:rPr>
        <w:fldChar w:fldCharType="separate"/>
      </w:r>
      <w:r w:rsidR="00DD7840" w:rsidRPr="008A1279">
        <w:rPr>
          <w:rFonts w:cs="Arial"/>
          <w:vertAlign w:val="superscript"/>
          <w:lang w:val="es-419"/>
        </w:rPr>
        <w:t>5</w:t>
      </w:r>
      <w:r w:rsidR="008E0ADA" w:rsidRPr="008A1279">
        <w:rPr>
          <w:rFonts w:cs="Arial"/>
          <w:vertAlign w:val="superscript"/>
          <w:lang w:val="es-419"/>
        </w:rPr>
        <w:fldChar w:fldCharType="end"/>
      </w:r>
      <w:r w:rsidRPr="008A1279">
        <w:rPr>
          <w:lang w:val="es-419"/>
        </w:rPr>
        <w:t xml:space="preserve"> y cubriría solo los parches de seguridad críticos. Los tiempos de respuesta serían más lentos, la fiabilidad del sistema podría verse afectada y no se introducirían nuevas funciones para distribuir los procedimientos DHE y los sistemas de gestión de calidad. </w:t>
      </w:r>
    </w:p>
    <w:p w14:paraId="565AD977" w14:textId="77777777" w:rsidR="00677EFC" w:rsidRPr="008A1279" w:rsidRDefault="00677EFC" w:rsidP="005C1B2C">
      <w:pPr>
        <w:rPr>
          <w:rFonts w:cs="Arial"/>
          <w:lang w:val="es-419"/>
        </w:rPr>
      </w:pPr>
    </w:p>
    <w:p w14:paraId="76558A10" w14:textId="75251D31" w:rsidR="00677EFC" w:rsidRPr="008A1279" w:rsidRDefault="0062268D" w:rsidP="005C1B2C">
      <w:pPr>
        <w:pStyle w:val="ListParagraph"/>
        <w:rPr>
          <w:rFonts w:cs="Arial"/>
          <w:lang w:val="es-419"/>
          <w14:ligatures w14:val="standardContextual"/>
        </w:rPr>
      </w:pPr>
      <w:r w:rsidRPr="008A1279">
        <w:rPr>
          <w:lang w:val="es-419"/>
        </w:rPr>
        <w:t>Se mantendrá la base de datos PLUTO (presupuestada actualmente en 40 000</w:t>
      </w:r>
      <w:r w:rsidR="00A504F0">
        <w:rPr>
          <w:lang w:val="es-419"/>
        </w:rPr>
        <w:t> CHF</w:t>
      </w:r>
      <w:r w:rsidRPr="008A1279">
        <w:rPr>
          <w:lang w:val="es-419"/>
        </w:rPr>
        <w:t>). No es posible facilitar el uso de la interfaz de búsqueda ni mejorar la aportación de datos.</w:t>
      </w:r>
    </w:p>
    <w:p w14:paraId="7F9A4631" w14:textId="77777777" w:rsidR="006D2A8E" w:rsidRPr="008A1279" w:rsidRDefault="006D2A8E" w:rsidP="005C1B2C">
      <w:pPr>
        <w:ind w:left="720"/>
        <w:rPr>
          <w:rFonts w:cs="Arial"/>
          <w:lang w:val="es-419"/>
          <w14:ligatures w14:val="standardContextual"/>
        </w:rPr>
      </w:pPr>
    </w:p>
    <w:p w14:paraId="760003C5" w14:textId="349DDE15" w:rsidR="00292D6F" w:rsidRPr="008A1279" w:rsidRDefault="002A7014" w:rsidP="005C1B2C">
      <w:pPr>
        <w:ind w:left="709" w:hanging="709"/>
        <w:rPr>
          <w:rFonts w:cs="Arial"/>
          <w:b/>
          <w:bCs/>
          <w:i/>
          <w:iCs/>
          <w:lang w:val="es-419"/>
          <w14:ligatures w14:val="standardContextual"/>
        </w:rPr>
      </w:pPr>
      <w:proofErr w:type="gramStart"/>
      <w:r w:rsidRPr="008A1279">
        <w:rPr>
          <w:b/>
          <w:i/>
          <w:lang w:val="es-419"/>
        </w:rPr>
        <w:t>RE 4</w:t>
      </w:r>
      <w:proofErr w:type="gramEnd"/>
      <w:r w:rsidRPr="008A1279">
        <w:rPr>
          <w:b/>
          <w:i/>
          <w:lang w:val="es-419"/>
        </w:rPr>
        <w:t>.1</w:t>
      </w:r>
      <w:r w:rsidRPr="008A1279">
        <w:rPr>
          <w:b/>
          <w:i/>
          <w:lang w:val="es-419"/>
        </w:rPr>
        <w:tab/>
        <w:t>Garantizar la sostenibilidad financiera</w:t>
      </w:r>
    </w:p>
    <w:p w14:paraId="5AE68FCA" w14:textId="77777777" w:rsidR="00141D31" w:rsidRPr="008A1279" w:rsidRDefault="00141D31" w:rsidP="008E0ADA">
      <w:pPr>
        <w:pStyle w:val="ListParagraph"/>
        <w:rPr>
          <w:rFonts w:cs="Arial"/>
          <w:lang w:val="es-419"/>
          <w14:ligatures w14:val="standardContextual"/>
        </w:rPr>
      </w:pPr>
    </w:p>
    <w:p w14:paraId="624831D6" w14:textId="1A52F433" w:rsidR="004366AB" w:rsidRPr="008A1279" w:rsidRDefault="004366AB" w:rsidP="008E0ADA">
      <w:pPr>
        <w:pStyle w:val="ListParagraph"/>
        <w:numPr>
          <w:ilvl w:val="0"/>
          <w:numId w:val="35"/>
        </w:numPr>
        <w:rPr>
          <w:rFonts w:cs="Arial"/>
          <w:lang w:val="es-419"/>
          <w14:ligatures w14:val="standardContextual"/>
        </w:rPr>
      </w:pPr>
      <w:r w:rsidRPr="008A1279">
        <w:rPr>
          <w:b/>
          <w:lang w:val="es-419"/>
        </w:rPr>
        <w:t>La situación financiera sigue estancada</w:t>
      </w:r>
      <w:r w:rsidRPr="008A1279">
        <w:rPr>
          <w:lang w:val="es-419"/>
        </w:rPr>
        <w:t>, lo que limita la capacidad de la UPOV para avanzar en el Plan Operativo Estratégico 2026-2029. En consecuencia, la mayoría de las iniciativas estratégicas determinadas en el plan operativo, incluidas las conclusiones del ejercicio de análisis prospectivo, se pospondrán o dejarán sin efecto.</w:t>
      </w:r>
    </w:p>
    <w:p w14:paraId="7D2A94B2" w14:textId="77777777" w:rsidR="004366AB" w:rsidRPr="008A1279" w:rsidRDefault="004366AB" w:rsidP="008E0ADA">
      <w:pPr>
        <w:pStyle w:val="ListParagraph"/>
        <w:rPr>
          <w:rFonts w:cs="Arial"/>
          <w:lang w:val="es-419"/>
          <w14:ligatures w14:val="standardContextual"/>
        </w:rPr>
      </w:pPr>
    </w:p>
    <w:p w14:paraId="70C66716" w14:textId="15843D39" w:rsidR="006C03A9" w:rsidRPr="008A1279" w:rsidRDefault="002A7014" w:rsidP="005C1B2C">
      <w:pPr>
        <w:ind w:left="709" w:hanging="709"/>
        <w:rPr>
          <w:rFonts w:cs="Arial"/>
          <w:b/>
          <w:bCs/>
          <w:i/>
          <w:iCs/>
          <w:lang w:val="es-419"/>
          <w14:ligatures w14:val="standardContextual"/>
        </w:rPr>
      </w:pPr>
      <w:bookmarkStart w:id="22" w:name="_Hlk220523815"/>
      <w:r w:rsidRPr="008A1279">
        <w:rPr>
          <w:b/>
          <w:i/>
          <w:lang w:val="es-419"/>
        </w:rPr>
        <w:t>ER 4.2</w:t>
      </w:r>
      <w:r w:rsidRPr="008A1279">
        <w:rPr>
          <w:b/>
          <w:i/>
          <w:lang w:val="es-419"/>
        </w:rPr>
        <w:tab/>
        <w:t>Una Secretaría empoderada y dotada de la formación y los recursos necesarios para trabajar de forma eficaz, colaborativa e innovadora</w:t>
      </w:r>
    </w:p>
    <w:p w14:paraId="2E9DAC8D" w14:textId="77777777" w:rsidR="008B1C87" w:rsidRPr="008A1279" w:rsidRDefault="008B1C87" w:rsidP="008E0ADA">
      <w:pPr>
        <w:pStyle w:val="ListParagraph"/>
        <w:rPr>
          <w:rFonts w:cs="Arial"/>
          <w:lang w:val="es-419"/>
          <w14:ligatures w14:val="standardContextual"/>
        </w:rPr>
      </w:pPr>
    </w:p>
    <w:p w14:paraId="0456564F" w14:textId="7D2ADC88" w:rsidR="004366AB" w:rsidRPr="008A1279" w:rsidRDefault="004366AB" w:rsidP="005C1B2C">
      <w:pPr>
        <w:numPr>
          <w:ilvl w:val="0"/>
          <w:numId w:val="13"/>
        </w:numPr>
        <w:rPr>
          <w:rFonts w:cs="Arial"/>
          <w:lang w:val="es-419"/>
        </w:rPr>
      </w:pPr>
      <w:r w:rsidRPr="008A1279">
        <w:rPr>
          <w:lang w:val="es-419"/>
        </w:rPr>
        <w:t xml:space="preserve">La UPOV refuerza la gestión orientada a los resultados y mantiene una disciplina fiscal y una gestión financiera prudente en sus operaciones. </w:t>
      </w:r>
    </w:p>
    <w:p w14:paraId="7F39D296" w14:textId="77777777" w:rsidR="004366AB" w:rsidRPr="008A1279" w:rsidRDefault="004366AB" w:rsidP="005C1B2C">
      <w:pPr>
        <w:ind w:left="720"/>
        <w:rPr>
          <w:rFonts w:cs="Arial"/>
          <w:lang w:val="es-419"/>
        </w:rPr>
      </w:pPr>
    </w:p>
    <w:p w14:paraId="6850C60B" w14:textId="38F7A222" w:rsidR="004366AB" w:rsidRPr="008A1279" w:rsidRDefault="009003E9" w:rsidP="005C1B2C">
      <w:pPr>
        <w:pStyle w:val="ListParagraph"/>
        <w:numPr>
          <w:ilvl w:val="0"/>
          <w:numId w:val="25"/>
        </w:numPr>
        <w:rPr>
          <w:rFonts w:cs="Arial"/>
          <w:lang w:val="es-419"/>
        </w:rPr>
      </w:pPr>
      <w:r w:rsidRPr="008A1279">
        <w:rPr>
          <w:lang w:val="es-419"/>
        </w:rPr>
        <w:t xml:space="preserve">La falta de personal afecta gravemente a la continuidad de las operaciones, lo que crea vulnerabilidades operativas y aumenta la probabilidad de que se interrumpa el servicio a los </w:t>
      </w:r>
      <w:r w:rsidR="00203604">
        <w:rPr>
          <w:lang w:val="es-419"/>
        </w:rPr>
        <w:t>miembros</w:t>
      </w:r>
      <w:r w:rsidRPr="008A1279">
        <w:rPr>
          <w:lang w:val="es-419"/>
        </w:rPr>
        <w:t xml:space="preserve">. </w:t>
      </w:r>
    </w:p>
    <w:p w14:paraId="7DCA7014" w14:textId="77777777" w:rsidR="004366AB" w:rsidRPr="008A1279" w:rsidRDefault="004366AB" w:rsidP="005C1B2C">
      <w:pPr>
        <w:pStyle w:val="ListParagraph"/>
        <w:rPr>
          <w:rFonts w:cs="Arial"/>
          <w:lang w:val="es-419"/>
          <w14:ligatures w14:val="standardContextual"/>
        </w:rPr>
      </w:pPr>
    </w:p>
    <w:p w14:paraId="04DA50D1" w14:textId="7B4CC6D4" w:rsidR="00692EAE" w:rsidRPr="008A1279" w:rsidRDefault="00692EAE" w:rsidP="005C1B2C">
      <w:pPr>
        <w:pStyle w:val="ListParagraph"/>
        <w:numPr>
          <w:ilvl w:val="0"/>
          <w:numId w:val="25"/>
        </w:numPr>
        <w:rPr>
          <w:rFonts w:cs="Arial"/>
          <w:lang w:val="es-419"/>
        </w:rPr>
      </w:pPr>
      <w:r w:rsidRPr="008A1279">
        <w:rPr>
          <w:lang w:val="es-419"/>
        </w:rPr>
        <w:t>La UPOV se beneficia de los servicios integrados de la OMPI. Las necesidades adicionales de financiación ascienden a 368 054</w:t>
      </w:r>
      <w:r w:rsidR="00A504F0">
        <w:rPr>
          <w:lang w:val="es-419"/>
        </w:rPr>
        <w:t> CHF</w:t>
      </w:r>
      <w:r w:rsidRPr="008A1279">
        <w:rPr>
          <w:lang w:val="es-419"/>
        </w:rPr>
        <w:t xml:space="preserve">. </w:t>
      </w:r>
    </w:p>
    <w:bookmarkEnd w:id="22"/>
    <w:p w14:paraId="63DBDF40" w14:textId="77777777" w:rsidR="002A7014" w:rsidRPr="008A1279" w:rsidRDefault="002A7014">
      <w:pPr>
        <w:jc w:val="left"/>
        <w:rPr>
          <w:rFonts w:cs="Arial"/>
          <w:b/>
          <w:bCs/>
          <w:lang w:val="es-419"/>
        </w:rPr>
      </w:pPr>
      <w:r w:rsidRPr="008A1279">
        <w:rPr>
          <w:lang w:val="es-419"/>
        </w:rPr>
        <w:br w:type="page"/>
      </w:r>
    </w:p>
    <w:p w14:paraId="29502A8A" w14:textId="419FD878" w:rsidR="009B1703" w:rsidRPr="008A1279" w:rsidRDefault="008E0ADA" w:rsidP="008E0ADA">
      <w:pPr>
        <w:jc w:val="center"/>
        <w:rPr>
          <w:rFonts w:cs="Arial"/>
          <w:b/>
          <w:bCs/>
          <w:lang w:val="es-419"/>
        </w:rPr>
      </w:pPr>
      <w:r w:rsidRPr="008A1279">
        <w:rPr>
          <w:b/>
          <w:lang w:val="es-419"/>
        </w:rPr>
        <w:lastRenderedPageBreak/>
        <w:t>RESUMEN: HIPÓTESIS 3 - “APLICACIÓN LIMITADA DEL PLAN OPERATIVO ESTRATÉGICO”</w:t>
      </w:r>
      <w:r w:rsidRPr="008A1279">
        <w:rPr>
          <w:b/>
          <w:vertAlign w:val="superscript"/>
          <w:lang w:val="es-419"/>
        </w:rPr>
        <w:t>6</w:t>
      </w:r>
    </w:p>
    <w:p w14:paraId="35D89980" w14:textId="77777777" w:rsidR="00FB64E7" w:rsidRPr="008A1279" w:rsidRDefault="00FB64E7" w:rsidP="009B1703">
      <w:pPr>
        <w:jc w:val="left"/>
        <w:rPr>
          <w:rFonts w:eastAsia="Aptos" w:cs="Arial"/>
          <w:b/>
          <w:bCs/>
          <w:lang w:val="es-419"/>
          <w14:ligatures w14:val="standardContextual"/>
        </w:rPr>
      </w:pPr>
    </w:p>
    <w:p w14:paraId="408696E5" w14:textId="088419E0" w:rsidR="00677EFC" w:rsidRPr="008A1279" w:rsidRDefault="00C92E79" w:rsidP="009B1703">
      <w:pPr>
        <w:jc w:val="left"/>
        <w:rPr>
          <w:rFonts w:eastAsia="Aptos" w:cs="Arial"/>
          <w:b/>
          <w:bCs/>
          <w:lang w:val="es-419"/>
          <w14:ligatures w14:val="standardContextual"/>
        </w:rPr>
      </w:pPr>
      <w:r w:rsidRPr="00C92E79">
        <w:rPr>
          <w:rFonts w:eastAsia="Aptos"/>
          <w:noProof/>
        </w:rPr>
        <w:drawing>
          <wp:inline distT="0" distB="0" distL="0" distR="0" wp14:anchorId="066DDEB2" wp14:editId="30D29A2E">
            <wp:extent cx="6120765" cy="5068570"/>
            <wp:effectExtent l="0" t="0" r="0" b="0"/>
            <wp:docPr id="15307702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5068570"/>
                    </a:xfrm>
                    <a:prstGeom prst="rect">
                      <a:avLst/>
                    </a:prstGeom>
                    <a:noFill/>
                    <a:ln>
                      <a:noFill/>
                    </a:ln>
                  </pic:spPr>
                </pic:pic>
              </a:graphicData>
            </a:graphic>
          </wp:inline>
        </w:drawing>
      </w:r>
    </w:p>
    <w:p w14:paraId="6B754FA7" w14:textId="77777777" w:rsidR="00677EFC" w:rsidRPr="008A1279" w:rsidRDefault="00677EFC" w:rsidP="008E0ADA">
      <w:pPr>
        <w:rPr>
          <w:rFonts w:eastAsia="Aptos" w:cs="Arial"/>
          <w:lang w:val="es-419"/>
        </w:rPr>
      </w:pPr>
    </w:p>
    <w:p w14:paraId="5F542E0E" w14:textId="77777777" w:rsidR="0088368F" w:rsidRPr="008A1279" w:rsidRDefault="0088368F" w:rsidP="008E0ADA">
      <w:pPr>
        <w:rPr>
          <w:rFonts w:eastAsia="Aptos" w:cs="Arial"/>
          <w:lang w:val="es-419"/>
        </w:rPr>
      </w:pPr>
    </w:p>
    <w:p w14:paraId="7D3E683A" w14:textId="77777777" w:rsidR="0088368F" w:rsidRPr="008A1279" w:rsidRDefault="0088368F" w:rsidP="008E0ADA">
      <w:pPr>
        <w:rPr>
          <w:rFonts w:cs="Arial"/>
          <w:lang w:val="es-419"/>
        </w:rPr>
      </w:pPr>
    </w:p>
    <w:p w14:paraId="40E5063E" w14:textId="61B1707B" w:rsidR="00677EFC" w:rsidRPr="008A1279" w:rsidRDefault="008E0ADA" w:rsidP="008B2539">
      <w:pPr>
        <w:jc w:val="right"/>
        <w:rPr>
          <w:rFonts w:cs="Arial"/>
          <w:lang w:val="es-419"/>
        </w:rPr>
      </w:pPr>
      <w:r w:rsidRPr="008A1279">
        <w:rPr>
          <w:lang w:val="es-419"/>
        </w:rPr>
        <w:t>[Sigue el Anexo II]</w:t>
      </w:r>
    </w:p>
    <w:p w14:paraId="57976ADF" w14:textId="77777777" w:rsidR="00687CC4" w:rsidRPr="008A1279" w:rsidRDefault="00687CC4" w:rsidP="008E0ADA">
      <w:pPr>
        <w:rPr>
          <w:rFonts w:cs="Arial"/>
          <w:lang w:val="es-419"/>
        </w:rPr>
      </w:pPr>
    </w:p>
    <w:p w14:paraId="6C6CE8FA" w14:textId="77777777" w:rsidR="00AD3BE9" w:rsidRPr="008A1279" w:rsidRDefault="00AD3BE9" w:rsidP="00AD3BE9">
      <w:pPr>
        <w:jc w:val="center"/>
        <w:rPr>
          <w:rFonts w:cs="Arial"/>
          <w:lang w:val="es-419"/>
        </w:rPr>
        <w:sectPr w:rsidR="00AD3BE9" w:rsidRPr="008A1279" w:rsidSect="00963A54">
          <w:headerReference w:type="default" r:id="rId17"/>
          <w:headerReference w:type="first" r:id="rId18"/>
          <w:pgSz w:w="11907" w:h="16840" w:code="9"/>
          <w:pgMar w:top="510" w:right="1134" w:bottom="1134" w:left="1134" w:header="510" w:footer="680" w:gutter="0"/>
          <w:pgNumType w:start="1"/>
          <w:cols w:space="720"/>
          <w:titlePg/>
        </w:sectPr>
      </w:pPr>
    </w:p>
    <w:p w14:paraId="46030DA7" w14:textId="0C87993C" w:rsidR="00EF1285" w:rsidRPr="008A1279" w:rsidRDefault="00AD3BE9" w:rsidP="00AE64CD">
      <w:pPr>
        <w:jc w:val="center"/>
        <w:rPr>
          <w:rFonts w:cs="Arial"/>
          <w:b/>
          <w:bCs/>
          <w:lang w:val="es-419"/>
        </w:rPr>
      </w:pPr>
      <w:r w:rsidRPr="008A1279">
        <w:rPr>
          <w:b/>
          <w:lang w:val="es-419"/>
        </w:rPr>
        <w:lastRenderedPageBreak/>
        <w:t>ANEXO II</w:t>
      </w:r>
    </w:p>
    <w:p w14:paraId="661EC2D5" w14:textId="77777777" w:rsidR="00D25D7A" w:rsidRPr="008A1279" w:rsidRDefault="00D25D7A" w:rsidP="00AE64CD">
      <w:pPr>
        <w:jc w:val="center"/>
        <w:rPr>
          <w:rFonts w:cs="Arial"/>
          <w:b/>
          <w:bCs/>
          <w:lang w:val="es-419"/>
        </w:rPr>
      </w:pPr>
    </w:p>
    <w:p w14:paraId="05F0C59B" w14:textId="11FAE225" w:rsidR="00D25D7A" w:rsidRPr="008A1279" w:rsidRDefault="00D25D7A" w:rsidP="00AE64CD">
      <w:pPr>
        <w:jc w:val="center"/>
        <w:rPr>
          <w:rFonts w:cs="Arial"/>
          <w:b/>
          <w:bCs/>
          <w:lang w:val="es-419"/>
        </w:rPr>
      </w:pPr>
      <w:r w:rsidRPr="008A1279">
        <w:rPr>
          <w:b/>
          <w:lang w:val="es-419"/>
        </w:rPr>
        <w:t>RESUMEN DE LAS MEDIDAS DE OPTIMIZACIÓN DE COSTOS</w:t>
      </w:r>
    </w:p>
    <w:p w14:paraId="05D2C2DD" w14:textId="77777777" w:rsidR="00EF1285" w:rsidRPr="008A1279" w:rsidRDefault="00EF1285" w:rsidP="00AE64CD">
      <w:pPr>
        <w:jc w:val="center"/>
        <w:rPr>
          <w:rFonts w:cs="Arial"/>
          <w:b/>
          <w:bCs/>
          <w:lang w:val="es-419"/>
        </w:rPr>
      </w:pPr>
    </w:p>
    <w:p w14:paraId="19EAD968" w14:textId="77777777" w:rsidR="00D25D7A" w:rsidRPr="008A1279" w:rsidRDefault="00D25D7A" w:rsidP="00AE64CD">
      <w:pPr>
        <w:jc w:val="center"/>
        <w:rPr>
          <w:rFonts w:cs="Arial"/>
          <w:b/>
          <w:bCs/>
          <w:lang w:val="es-419"/>
        </w:rPr>
      </w:pPr>
    </w:p>
    <w:p w14:paraId="0AF51CC6" w14:textId="3D9D7675" w:rsidR="00692EAE" w:rsidRPr="008A1279" w:rsidRDefault="00D25D7A" w:rsidP="00DD05C3">
      <w:pPr>
        <w:jc w:val="left"/>
        <w:rPr>
          <w:rFonts w:cs="Arial"/>
          <w:b/>
          <w:bCs/>
          <w:lang w:val="es-419"/>
        </w:rPr>
      </w:pPr>
      <w:r w:rsidRPr="008A1279">
        <w:rPr>
          <w:b/>
          <w:lang w:val="es-419"/>
        </w:rPr>
        <w:t>Medidas de ahorro y eficiencia aplicadas</w:t>
      </w:r>
    </w:p>
    <w:p w14:paraId="7512D34C" w14:textId="77777777" w:rsidR="00AE64CD" w:rsidRPr="008A1279" w:rsidRDefault="00AE64CD" w:rsidP="00AE64CD">
      <w:pPr>
        <w:rPr>
          <w:rFonts w:cs="Arial"/>
          <w:lang w:val="es-419"/>
        </w:rPr>
      </w:pPr>
    </w:p>
    <w:p w14:paraId="785D9C09" w14:textId="3CA24D86" w:rsidR="00692EAE" w:rsidRPr="008A1279" w:rsidRDefault="00AE64CD" w:rsidP="00AE64CD">
      <w:pPr>
        <w:rPr>
          <w:rFonts w:cs="Arial"/>
          <w:lang w:val="es-419"/>
        </w:rPr>
      </w:pPr>
      <w:r w:rsidRPr="008A1279">
        <w:rPr>
          <w:rFonts w:cs="Arial"/>
          <w:lang w:val="es-419"/>
        </w:rPr>
        <w:fldChar w:fldCharType="begin"/>
      </w:r>
      <w:r w:rsidRPr="008A1279">
        <w:rPr>
          <w:rFonts w:cs="Arial"/>
          <w:lang w:val="es-419"/>
        </w:rPr>
        <w:instrText xml:space="preserve"> LISTNUM  LegalDefault \l 1 \s 1 </w:instrText>
      </w:r>
      <w:r w:rsidRPr="008A1279">
        <w:rPr>
          <w:rFonts w:cs="Arial"/>
          <w:lang w:val="es-419"/>
        </w:rPr>
        <w:fldChar w:fldCharType="end">
          <w:numberingChange w:id="23" w:author="SANCHEZ VIZCAINO GOMEZ Rosa Maria" w:date="2026-02-24T16:33:00Z" w16du:dateUtc="2026-02-24T15:33:00Z" w:original="1."/>
        </w:fldChar>
      </w:r>
      <w:r w:rsidRPr="008A1279">
        <w:rPr>
          <w:lang w:val="es-419"/>
        </w:rPr>
        <w:tab/>
        <w:t>A lo largo de la última década, la UPOV ha aplicado un enfoque prudente y equilibrado a la gestión financiera, aplicando medidas específicas de eficiencia y salvaguardando al mismo tiempo la calidad y la continuidad de los servicios que presta a sus miembros.</w:t>
      </w:r>
    </w:p>
    <w:p w14:paraId="1D26881E" w14:textId="77777777" w:rsidR="00AE64CD" w:rsidRPr="008A1279" w:rsidRDefault="00AE64CD" w:rsidP="00AE64CD">
      <w:pPr>
        <w:rPr>
          <w:rFonts w:cs="Arial"/>
          <w:lang w:val="es-419"/>
        </w:rPr>
      </w:pPr>
    </w:p>
    <w:p w14:paraId="3A3809BE" w14:textId="1ADB3434" w:rsidR="00692EAE" w:rsidRPr="008A1279" w:rsidRDefault="00692EAE" w:rsidP="00AE64CD">
      <w:pPr>
        <w:numPr>
          <w:ilvl w:val="0"/>
          <w:numId w:val="38"/>
        </w:numPr>
        <w:rPr>
          <w:rFonts w:cs="Arial"/>
          <w:lang w:val="es-419"/>
        </w:rPr>
      </w:pPr>
      <w:r w:rsidRPr="008A1279">
        <w:rPr>
          <w:b/>
          <w:lang w:val="es-419"/>
        </w:rPr>
        <w:t>Mejorar la supervisión mediante la coordinación institucional:</w:t>
      </w:r>
      <w:r w:rsidRPr="008A1279">
        <w:rPr>
          <w:lang w:val="es-419"/>
        </w:rPr>
        <w:t xml:space="preserve"> La UPOV ha nombrado al mismo auditor externo que la OMPI y ha adaptado su Reglamento Financiero </w:t>
      </w:r>
      <w:r w:rsidR="00F274F3" w:rsidRPr="00F274F3">
        <w:rPr>
          <w:lang w:val="es-419"/>
        </w:rPr>
        <w:t>y Reglamentación financiera</w:t>
      </w:r>
      <w:r w:rsidR="00F274F3">
        <w:rPr>
          <w:lang w:val="es-419"/>
        </w:rPr>
        <w:t xml:space="preserve"> </w:t>
      </w:r>
      <w:r w:rsidRPr="008A1279">
        <w:rPr>
          <w:lang w:val="es-419"/>
        </w:rPr>
        <w:t>en consecuencia. Este enfoque fomenta la coherencia, evita la duplicación y contribuye a una gobernanza más eficiente.</w:t>
      </w:r>
    </w:p>
    <w:p w14:paraId="32B2ED90" w14:textId="77777777" w:rsidR="00692EAE" w:rsidRPr="008A1279" w:rsidRDefault="00692EAE" w:rsidP="00AE64CD">
      <w:pPr>
        <w:ind w:left="720"/>
        <w:rPr>
          <w:rFonts w:cs="Arial"/>
          <w:lang w:val="es-419"/>
        </w:rPr>
      </w:pPr>
    </w:p>
    <w:p w14:paraId="12DA9D43" w14:textId="3E1D1813" w:rsidR="00692EAE" w:rsidRPr="008A1279" w:rsidRDefault="00692EAE" w:rsidP="00AE64CD">
      <w:pPr>
        <w:numPr>
          <w:ilvl w:val="0"/>
          <w:numId w:val="38"/>
        </w:numPr>
        <w:rPr>
          <w:rFonts w:cs="Arial"/>
          <w:lang w:val="es-419"/>
        </w:rPr>
      </w:pPr>
      <w:r w:rsidRPr="008A1279">
        <w:rPr>
          <w:b/>
          <w:lang w:val="es-419"/>
        </w:rPr>
        <w:t>Modernizar las prácticas de traducción:</w:t>
      </w:r>
      <w:r w:rsidRPr="008A1279">
        <w:rPr>
          <w:lang w:val="es-419"/>
        </w:rPr>
        <w:t xml:space="preserve"> La introducción paulatina de la traducción automática y la revisión de las políticas lingüísticas han generado un ahorro de traducción de aproximadamente el 68 %, manteniendo al mismo tiempo la accesibilidad y la transparencia para los </w:t>
      </w:r>
      <w:r w:rsidR="002A5CAF">
        <w:rPr>
          <w:lang w:val="es-419"/>
        </w:rPr>
        <w:t>miembros</w:t>
      </w:r>
      <w:r w:rsidRPr="008A1279">
        <w:rPr>
          <w:lang w:val="es-419"/>
        </w:rPr>
        <w:t>.</w:t>
      </w:r>
    </w:p>
    <w:p w14:paraId="67CFC1A5" w14:textId="77777777" w:rsidR="00692EAE" w:rsidRPr="008A1279" w:rsidRDefault="00692EAE" w:rsidP="00AE64CD">
      <w:pPr>
        <w:ind w:left="720"/>
        <w:rPr>
          <w:rFonts w:cs="Arial"/>
          <w:lang w:val="es-419"/>
        </w:rPr>
      </w:pPr>
    </w:p>
    <w:p w14:paraId="2844BA86" w14:textId="6490FB1F" w:rsidR="00692EAE" w:rsidRPr="008A1279" w:rsidRDefault="00692EAE" w:rsidP="00AE64CD">
      <w:pPr>
        <w:numPr>
          <w:ilvl w:val="0"/>
          <w:numId w:val="38"/>
        </w:numPr>
        <w:rPr>
          <w:rFonts w:cs="Arial"/>
          <w:lang w:val="es-419"/>
        </w:rPr>
      </w:pPr>
      <w:r w:rsidRPr="008A1279">
        <w:rPr>
          <w:b/>
          <w:lang w:val="es-419"/>
        </w:rPr>
        <w:t>Adaptar las modalidades de participación en las reuniones:</w:t>
      </w:r>
      <w:r w:rsidRPr="008A1279">
        <w:rPr>
          <w:lang w:val="es-419"/>
        </w:rPr>
        <w:t xml:space="preserve"> Basándose en las enseñanzas extraídas en los últimos años, la UPOV ha ampliado los formatos de participación virtuales e híbridos. En consecuencia, se prevé que el presupuesto de viajes para el período 2026-2027 sea aproximadamente una cuarta parte de los niveles de 2018-2019.</w:t>
      </w:r>
    </w:p>
    <w:p w14:paraId="6FB46983" w14:textId="77777777" w:rsidR="00692EAE" w:rsidRPr="008A1279" w:rsidRDefault="00692EAE" w:rsidP="00AE64CD">
      <w:pPr>
        <w:ind w:left="720"/>
        <w:rPr>
          <w:rFonts w:cs="Arial"/>
          <w:lang w:val="es-419"/>
        </w:rPr>
      </w:pPr>
    </w:p>
    <w:p w14:paraId="7740C7B0" w14:textId="2BAFCF59" w:rsidR="00692EAE" w:rsidRPr="008A1279" w:rsidRDefault="00692EAE" w:rsidP="00AE64CD">
      <w:pPr>
        <w:numPr>
          <w:ilvl w:val="0"/>
          <w:numId w:val="38"/>
        </w:numPr>
        <w:rPr>
          <w:rFonts w:cs="Arial"/>
          <w:lang w:val="es-419"/>
        </w:rPr>
      </w:pPr>
      <w:r w:rsidRPr="008A1279">
        <w:rPr>
          <w:b/>
          <w:lang w:val="es-419"/>
        </w:rPr>
        <w:t>Optimizar las estructuras de las reuniones.</w:t>
      </w:r>
      <w:r w:rsidRPr="008A1279">
        <w:rPr>
          <w:lang w:val="es-419"/>
        </w:rPr>
        <w:t xml:space="preserve"> Las sesiones anuales se han consolidado y el número total de días de reunión se ha reducido de nueve a cinco. También se ha reducido la duración de las sesiones de los grupos de trabajo técnico de cinco a cuatro días, entre otras medidas para mejorar la eficiencia. El Comité de Redacción Ampliado ya no se reúne en persona, excepto la tarde de la sesión del TC. El uso generalizado de las aprobaciones por correspondencia ha contribuido aún más a la eficiencia administrativa y a la reducción de los gastos logísticos.</w:t>
      </w:r>
    </w:p>
    <w:p w14:paraId="0B39A9F2" w14:textId="77777777" w:rsidR="00692EAE" w:rsidRPr="008A1279" w:rsidRDefault="00692EAE" w:rsidP="00AE64CD">
      <w:pPr>
        <w:ind w:left="720"/>
        <w:rPr>
          <w:rFonts w:cs="Arial"/>
          <w:lang w:val="es-419"/>
        </w:rPr>
      </w:pPr>
    </w:p>
    <w:p w14:paraId="3E3957E5" w14:textId="5DB0A1E4" w:rsidR="00692EAE" w:rsidRPr="008A1279" w:rsidRDefault="00692EAE" w:rsidP="00AE64CD">
      <w:pPr>
        <w:pStyle w:val="NormalWeb"/>
        <w:numPr>
          <w:ilvl w:val="0"/>
          <w:numId w:val="39"/>
        </w:numPr>
        <w:spacing w:before="0" w:beforeAutospacing="0" w:after="0" w:afterAutospacing="0"/>
        <w:jc w:val="both"/>
        <w:rPr>
          <w:rFonts w:ascii="Arial" w:hAnsi="Arial" w:cs="Arial"/>
          <w:sz w:val="20"/>
          <w:szCs w:val="20"/>
          <w:lang w:val="es-419"/>
        </w:rPr>
      </w:pPr>
      <w:r w:rsidRPr="008A1279">
        <w:rPr>
          <w:rFonts w:ascii="Arial" w:hAnsi="Arial"/>
          <w:b/>
          <w:sz w:val="20"/>
          <w:lang w:val="es-419"/>
        </w:rPr>
        <w:t>Aplicar controles coherentes del gasto en formación y asistencia</w:t>
      </w:r>
      <w:r w:rsidRPr="008A1279">
        <w:rPr>
          <w:rFonts w:ascii="Arial" w:hAnsi="Arial"/>
          <w:sz w:val="20"/>
          <w:lang w:val="es-419"/>
        </w:rPr>
        <w:t>: En lo que respecta a las actividades de formación y asistencia, las políticas de financiación de ponentes y participantes (como limitar la categoría de viaje, reducir las dietas y no pagar honorarios) han contribuido aún más al control del gasto a largo plazo, preservando al mismo tiempo la calidad y la eficacia de la ayuda para la capacitación.</w:t>
      </w:r>
    </w:p>
    <w:p w14:paraId="54B77B35" w14:textId="77777777" w:rsidR="00692EAE" w:rsidRPr="008A1279" w:rsidRDefault="00692EAE" w:rsidP="000C421F">
      <w:pPr>
        <w:rPr>
          <w:rFonts w:cs="Arial"/>
          <w:b/>
          <w:bCs/>
          <w:lang w:val="es-419"/>
        </w:rPr>
      </w:pPr>
    </w:p>
    <w:p w14:paraId="601FCD76" w14:textId="77777777" w:rsidR="00692EAE" w:rsidRPr="008A1279" w:rsidRDefault="00692EAE" w:rsidP="000C421F">
      <w:pPr>
        <w:rPr>
          <w:rFonts w:cs="Arial"/>
          <w:b/>
          <w:bCs/>
          <w:lang w:val="es-419"/>
        </w:rPr>
      </w:pPr>
    </w:p>
    <w:p w14:paraId="6F79F262" w14:textId="13773B04" w:rsidR="00EF1285" w:rsidRPr="008A1279" w:rsidRDefault="00E756BF" w:rsidP="000C421F">
      <w:pPr>
        <w:rPr>
          <w:rFonts w:cs="Arial"/>
          <w:b/>
          <w:bCs/>
          <w:lang w:val="es-419"/>
        </w:rPr>
      </w:pPr>
      <w:r w:rsidRPr="008A1279">
        <w:rPr>
          <w:b/>
          <w:lang w:val="es-419"/>
        </w:rPr>
        <w:t>Medidas previstas para mejorar la eficiencia y contener los gastos</w:t>
      </w:r>
    </w:p>
    <w:p w14:paraId="5505FBF4" w14:textId="77777777" w:rsidR="00E756BF" w:rsidRPr="008A1279" w:rsidRDefault="00E756BF" w:rsidP="000C421F">
      <w:pPr>
        <w:rPr>
          <w:rFonts w:cs="Arial"/>
          <w:lang w:val="es-419"/>
        </w:rPr>
      </w:pPr>
    </w:p>
    <w:p w14:paraId="36B224AF" w14:textId="62A05B43" w:rsidR="00CD7151" w:rsidRPr="008A1279" w:rsidRDefault="00AE64CD" w:rsidP="00CD7151">
      <w:pPr>
        <w:rPr>
          <w:rFonts w:cs="Arial"/>
          <w:lang w:val="es-419"/>
        </w:rPr>
      </w:pPr>
      <w:r w:rsidRPr="008A1279">
        <w:rPr>
          <w:rFonts w:cs="Arial"/>
          <w:lang w:val="es-419"/>
        </w:rPr>
        <w:fldChar w:fldCharType="begin"/>
      </w:r>
      <w:r w:rsidRPr="008A1279">
        <w:rPr>
          <w:rFonts w:cs="Arial"/>
          <w:lang w:val="es-419"/>
        </w:rPr>
        <w:instrText xml:space="preserve"> LISTNUM  LegalDefault \l 1 \s </w:instrText>
      </w:r>
      <w:r w:rsidRPr="008A1279">
        <w:rPr>
          <w:rFonts w:cs="Arial"/>
          <w:lang w:val="es-419"/>
        </w:rPr>
        <w:fldChar w:fldCharType="end">
          <w:numberingChange w:id="24" w:author="SANCHEZ VIZCAINO GOMEZ Rosa Maria" w:date="2026-02-24T16:33:00Z" w16du:dateUtc="2026-02-24T15:33:00Z" w:original="2."/>
        </w:fldChar>
      </w:r>
      <w:r w:rsidRPr="008A1279">
        <w:rPr>
          <w:lang w:val="es-419"/>
        </w:rPr>
        <w:tab/>
        <w:t>En la ejecución del Plan Operativo Estratégico 2026-2029, la UPOV aplicará activamente medidas de eficiencia en todas las líneas de trabajo con el fin de contener el gasto, evitar la duplicidad y preservar las economías de escala, manteniendo al mismo tiempo la calidad del servicio a los miembros.</w:t>
      </w:r>
    </w:p>
    <w:p w14:paraId="26BBD14E" w14:textId="77777777" w:rsidR="00E756BF" w:rsidRPr="008A1279" w:rsidRDefault="00E756BF" w:rsidP="00CD7151">
      <w:pPr>
        <w:rPr>
          <w:rFonts w:cs="Arial"/>
          <w:lang w:val="es-419"/>
        </w:rPr>
      </w:pPr>
    </w:p>
    <w:p w14:paraId="01D5EFB8" w14:textId="0FC5ACF7" w:rsidR="00D13FF5" w:rsidRPr="008A1279" w:rsidRDefault="00D13FF5" w:rsidP="00DD05C3">
      <w:pPr>
        <w:ind w:left="709" w:hanging="709"/>
        <w:rPr>
          <w:rFonts w:cs="Arial"/>
          <w:i/>
          <w:iCs/>
          <w:lang w:val="es-419"/>
        </w:rPr>
      </w:pPr>
      <w:proofErr w:type="gramStart"/>
      <w:r w:rsidRPr="008A1279">
        <w:rPr>
          <w:i/>
          <w:lang w:val="es-419"/>
        </w:rPr>
        <w:t>RE 1</w:t>
      </w:r>
      <w:proofErr w:type="gramEnd"/>
      <w:r w:rsidRPr="008A1279">
        <w:rPr>
          <w:i/>
          <w:lang w:val="es-419"/>
        </w:rPr>
        <w:t>.1</w:t>
      </w:r>
      <w:r w:rsidRPr="008A1279">
        <w:rPr>
          <w:i/>
          <w:lang w:val="es-419"/>
        </w:rPr>
        <w:tab/>
        <w:t>Gobernanza del Consejo de la UPOV y labor de los comités y otros órganos de la UPOV</w:t>
      </w:r>
    </w:p>
    <w:p w14:paraId="075A0ADD" w14:textId="77777777" w:rsidR="00D13FF5" w:rsidRPr="008A1279" w:rsidRDefault="00D13FF5" w:rsidP="00D13FF5">
      <w:pPr>
        <w:rPr>
          <w:rFonts w:cs="Arial"/>
          <w:u w:val="single"/>
          <w:lang w:val="es-419"/>
        </w:rPr>
      </w:pPr>
    </w:p>
    <w:p w14:paraId="245F696D" w14:textId="56FC2A8F" w:rsidR="00D13FF5" w:rsidRPr="008A1279" w:rsidRDefault="00D13FF5" w:rsidP="00D13FF5">
      <w:pPr>
        <w:pStyle w:val="ListParagraph"/>
        <w:numPr>
          <w:ilvl w:val="0"/>
          <w:numId w:val="39"/>
        </w:numPr>
        <w:rPr>
          <w:rFonts w:cs="Arial"/>
          <w:lang w:val="es-419"/>
        </w:rPr>
      </w:pPr>
      <w:r w:rsidRPr="008A1279">
        <w:rPr>
          <w:lang w:val="es-419"/>
        </w:rPr>
        <w:t>Utilizar enfoques analíticos mixtos que combinen diversas fuentes de datos. Aumentar las colaboraciones con organizaciones, miembros e instituciones académicas pertinentes para reducir la dependencia de la investigación totalmente externalizada.</w:t>
      </w:r>
    </w:p>
    <w:p w14:paraId="7B5C3A59" w14:textId="77777777" w:rsidR="00D13FF5" w:rsidRPr="008A1279" w:rsidRDefault="00D13FF5" w:rsidP="00D13FF5">
      <w:pPr>
        <w:rPr>
          <w:rFonts w:cs="Arial"/>
          <w:lang w:val="es-419"/>
        </w:rPr>
      </w:pPr>
    </w:p>
    <w:p w14:paraId="1C376F65" w14:textId="77777777" w:rsidR="00D13FF5" w:rsidRPr="008A1279" w:rsidRDefault="00D13FF5" w:rsidP="00D13FF5">
      <w:pPr>
        <w:pStyle w:val="ListParagraph"/>
        <w:numPr>
          <w:ilvl w:val="0"/>
          <w:numId w:val="39"/>
        </w:numPr>
        <w:rPr>
          <w:rFonts w:cs="Arial"/>
          <w:lang w:val="es-419"/>
        </w:rPr>
      </w:pPr>
      <w:r w:rsidRPr="008A1279">
        <w:rPr>
          <w:lang w:val="es-419"/>
        </w:rPr>
        <w:t>Desarrollar herramientas analíticas modulares que puedan reutilizarse en flujos de trabajo técnicos, legislativos y de gobernanza.</w:t>
      </w:r>
    </w:p>
    <w:p w14:paraId="15B925B9" w14:textId="77777777" w:rsidR="00D13FF5" w:rsidRPr="008A1279" w:rsidRDefault="00D13FF5" w:rsidP="00D13FF5">
      <w:pPr>
        <w:rPr>
          <w:rFonts w:cs="Arial"/>
          <w:lang w:val="es-419"/>
        </w:rPr>
      </w:pPr>
    </w:p>
    <w:p w14:paraId="7AE8EE3D" w14:textId="5003FFA1" w:rsidR="00D13FF5" w:rsidRPr="008A1279" w:rsidRDefault="00D13FF5" w:rsidP="00D13FF5">
      <w:pPr>
        <w:pStyle w:val="ListParagraph"/>
        <w:numPr>
          <w:ilvl w:val="0"/>
          <w:numId w:val="39"/>
        </w:numPr>
        <w:rPr>
          <w:rFonts w:cs="Arial"/>
          <w:lang w:val="es-419"/>
        </w:rPr>
      </w:pPr>
      <w:r w:rsidRPr="008A1279">
        <w:rPr>
          <w:lang w:val="es-419"/>
        </w:rPr>
        <w:t>Coordinar el análisis prospectivo y la investigación de políticas con otras organizaciones internacionales, miembros y partes interesadas, con el fin de evitar duplicaciones y facilitar el intercambio de información.</w:t>
      </w:r>
    </w:p>
    <w:p w14:paraId="783062DC" w14:textId="77777777" w:rsidR="00766FD1" w:rsidRPr="008A1279" w:rsidRDefault="00766FD1" w:rsidP="00DD05C3">
      <w:pPr>
        <w:pStyle w:val="ListParagraph"/>
        <w:rPr>
          <w:rFonts w:cs="Arial"/>
          <w:lang w:val="es-419"/>
        </w:rPr>
      </w:pPr>
    </w:p>
    <w:p w14:paraId="2036E8B2" w14:textId="5C64699C" w:rsidR="00766FD1" w:rsidRPr="008A1279" w:rsidRDefault="00766FD1" w:rsidP="00766FD1">
      <w:pPr>
        <w:numPr>
          <w:ilvl w:val="0"/>
          <w:numId w:val="39"/>
        </w:numPr>
        <w:rPr>
          <w:rFonts w:cs="Arial"/>
          <w:lang w:val="es-419"/>
        </w:rPr>
      </w:pPr>
      <w:r w:rsidRPr="008A1279">
        <w:rPr>
          <w:lang w:val="es-419"/>
        </w:rPr>
        <w:t>Seguir modernizando las prácticas de traducción de acuerdo con las herramientas más avanzadas, manteniendo al mismo tiempo la accesibilidad y la transparencia para los miembros.</w:t>
      </w:r>
    </w:p>
    <w:p w14:paraId="0AC9BBA5" w14:textId="77777777" w:rsidR="00766FD1" w:rsidRPr="008A1279" w:rsidRDefault="00766FD1" w:rsidP="00DD05C3">
      <w:pPr>
        <w:pStyle w:val="ListParagraph"/>
        <w:rPr>
          <w:rFonts w:cs="Arial"/>
          <w:lang w:val="es-419"/>
        </w:rPr>
      </w:pPr>
    </w:p>
    <w:p w14:paraId="550897AA" w14:textId="77777777" w:rsidR="00D13FF5" w:rsidRPr="008A1279" w:rsidRDefault="00D13FF5" w:rsidP="00D13FF5">
      <w:pPr>
        <w:rPr>
          <w:rFonts w:cs="Arial"/>
          <w:lang w:val="es-419"/>
        </w:rPr>
      </w:pPr>
    </w:p>
    <w:p w14:paraId="45AF3830" w14:textId="2BF2BCB3" w:rsidR="00D13FF5" w:rsidRPr="008A1279" w:rsidRDefault="00D13FF5" w:rsidP="00F74500">
      <w:pPr>
        <w:keepNext/>
        <w:ind w:left="709" w:hanging="709"/>
        <w:rPr>
          <w:rFonts w:cs="Arial"/>
          <w:i/>
          <w:iCs/>
          <w:lang w:val="es-419"/>
        </w:rPr>
      </w:pPr>
      <w:proofErr w:type="gramStart"/>
      <w:r w:rsidRPr="008A1279">
        <w:rPr>
          <w:i/>
          <w:lang w:val="es-419"/>
        </w:rPr>
        <w:lastRenderedPageBreak/>
        <w:t>RE 1</w:t>
      </w:r>
      <w:proofErr w:type="gramEnd"/>
      <w:r w:rsidRPr="008A1279">
        <w:rPr>
          <w:i/>
          <w:lang w:val="es-419"/>
        </w:rPr>
        <w:t>.2</w:t>
      </w:r>
      <w:r w:rsidRPr="008A1279">
        <w:rPr>
          <w:i/>
          <w:lang w:val="es-419"/>
        </w:rPr>
        <w:tab/>
        <w:t>Elaboración de legislación sobre la protección de las obtenciones vegetales de conformidad con el Acta de 1991 del Convenio de la UPOV</w:t>
      </w:r>
    </w:p>
    <w:p w14:paraId="6E0B64B3" w14:textId="77777777" w:rsidR="00D13FF5" w:rsidRPr="008A1279" w:rsidRDefault="00D13FF5" w:rsidP="00D13FF5">
      <w:pPr>
        <w:rPr>
          <w:rFonts w:cs="Arial"/>
          <w:lang w:val="es-419"/>
        </w:rPr>
      </w:pPr>
    </w:p>
    <w:p w14:paraId="46230A02" w14:textId="4F18A69C" w:rsidR="00D13FF5" w:rsidRPr="008A1279" w:rsidRDefault="00D13FF5" w:rsidP="00D13FF5">
      <w:pPr>
        <w:pStyle w:val="ListParagraph"/>
        <w:numPr>
          <w:ilvl w:val="0"/>
          <w:numId w:val="40"/>
        </w:numPr>
        <w:rPr>
          <w:rFonts w:cs="Arial"/>
          <w:lang w:val="es-419"/>
        </w:rPr>
      </w:pPr>
      <w:r w:rsidRPr="008A1279">
        <w:rPr>
          <w:lang w:val="es-419"/>
        </w:rPr>
        <w:t>Desarrollar herramientas legislativas normalizadas y promover el uso de las disposiciones tipo y las orientaciones adoptadas por el Consejo de la UPOV, así como módulos de aprendizaje en línea, para reducir los gastos de asesoramiento.</w:t>
      </w:r>
    </w:p>
    <w:p w14:paraId="4943C69E" w14:textId="77777777" w:rsidR="00D13FF5" w:rsidRPr="008A1279" w:rsidRDefault="00D13FF5" w:rsidP="00D13FF5">
      <w:pPr>
        <w:rPr>
          <w:rFonts w:cs="Arial"/>
          <w:lang w:val="es-419"/>
        </w:rPr>
      </w:pPr>
    </w:p>
    <w:p w14:paraId="482777B6" w14:textId="77777777" w:rsidR="00D13FF5" w:rsidRPr="008A1279" w:rsidRDefault="00D13FF5" w:rsidP="00D13FF5">
      <w:pPr>
        <w:pStyle w:val="ListParagraph"/>
        <w:numPr>
          <w:ilvl w:val="0"/>
          <w:numId w:val="40"/>
        </w:numPr>
        <w:rPr>
          <w:rFonts w:cs="Arial"/>
          <w:lang w:val="es-419"/>
        </w:rPr>
      </w:pPr>
      <w:r w:rsidRPr="008A1279">
        <w:rPr>
          <w:lang w:val="es-419"/>
        </w:rPr>
        <w:t>Aplicar un modelo de asistencia escalonada (primero virtual, misiones específicas donde la repercusión estratégica sea mayor).</w:t>
      </w:r>
    </w:p>
    <w:p w14:paraId="2D285291" w14:textId="77777777" w:rsidR="00D13FF5" w:rsidRPr="008A1279" w:rsidRDefault="00D13FF5" w:rsidP="00D13FF5">
      <w:pPr>
        <w:rPr>
          <w:rFonts w:cs="Arial"/>
          <w:lang w:val="es-419"/>
        </w:rPr>
      </w:pPr>
    </w:p>
    <w:p w14:paraId="7EF44928" w14:textId="77777777" w:rsidR="00D13FF5" w:rsidRPr="008A1279" w:rsidRDefault="00D13FF5" w:rsidP="00D13FF5">
      <w:pPr>
        <w:pStyle w:val="ListParagraph"/>
        <w:numPr>
          <w:ilvl w:val="0"/>
          <w:numId w:val="40"/>
        </w:numPr>
        <w:rPr>
          <w:rFonts w:cs="Arial"/>
          <w:lang w:val="es-419"/>
        </w:rPr>
      </w:pPr>
      <w:r w:rsidRPr="008A1279">
        <w:rPr>
          <w:lang w:val="es-419"/>
        </w:rPr>
        <w:t>Promover talleres regionales que atiendan simultáneamente a varios posibles miembros para optimizar los desplazamientos y el despliegue de expertos.</w:t>
      </w:r>
    </w:p>
    <w:p w14:paraId="7CA7847B" w14:textId="77777777" w:rsidR="00D13FF5" w:rsidRPr="008A1279" w:rsidRDefault="00D13FF5" w:rsidP="00D13FF5">
      <w:pPr>
        <w:rPr>
          <w:rFonts w:cs="Arial"/>
          <w:lang w:val="es-419"/>
        </w:rPr>
      </w:pPr>
    </w:p>
    <w:p w14:paraId="17961A10" w14:textId="56DD2A2E" w:rsidR="00D13FF5" w:rsidRPr="008A1279" w:rsidRDefault="00D13FF5" w:rsidP="00DD05C3">
      <w:pPr>
        <w:ind w:left="709" w:hanging="709"/>
        <w:rPr>
          <w:rFonts w:cs="Arial"/>
          <w:i/>
          <w:iCs/>
          <w:lang w:val="es-419"/>
        </w:rPr>
      </w:pPr>
      <w:proofErr w:type="gramStart"/>
      <w:r w:rsidRPr="008A1279">
        <w:rPr>
          <w:i/>
          <w:lang w:val="es-419"/>
        </w:rPr>
        <w:t>RE 2</w:t>
      </w:r>
      <w:proofErr w:type="gramEnd"/>
      <w:r w:rsidRPr="008A1279">
        <w:rPr>
          <w:i/>
          <w:lang w:val="es-419"/>
        </w:rPr>
        <w:t>.1</w:t>
      </w:r>
      <w:r w:rsidRPr="008A1279">
        <w:rPr>
          <w:i/>
          <w:lang w:val="es-419"/>
        </w:rPr>
        <w:tab/>
        <w:t>Sensibilización sobre la función que cumple el sistema de la UPOV</w:t>
      </w:r>
    </w:p>
    <w:p w14:paraId="7472A2F6" w14:textId="77777777" w:rsidR="00D13FF5" w:rsidRPr="008A1279" w:rsidRDefault="00D13FF5" w:rsidP="00B73FBF">
      <w:pPr>
        <w:keepNext/>
        <w:rPr>
          <w:rFonts w:cs="Arial"/>
          <w:lang w:val="es-419"/>
        </w:rPr>
      </w:pPr>
    </w:p>
    <w:p w14:paraId="6CE2BEAF" w14:textId="75F67ACF" w:rsidR="00D13FF5" w:rsidRPr="008A1279" w:rsidRDefault="00D13FF5" w:rsidP="00B73FBF">
      <w:pPr>
        <w:pStyle w:val="ListParagraph"/>
        <w:keepNext/>
        <w:numPr>
          <w:ilvl w:val="0"/>
          <w:numId w:val="41"/>
        </w:numPr>
        <w:rPr>
          <w:rFonts w:cs="Arial"/>
          <w:lang w:val="es-419"/>
        </w:rPr>
      </w:pPr>
      <w:r w:rsidRPr="008A1279">
        <w:rPr>
          <w:lang w:val="es-419"/>
        </w:rPr>
        <w:t>Aplicar estrategias de comunicación digital ampliables, como contenido multimedia reutilizable y herramientas de traducción asistida por IA, para aumentar el alcance y la repercusión de los materiales y servicios de la UPOV en varios idiomas.</w:t>
      </w:r>
    </w:p>
    <w:p w14:paraId="51BA4193" w14:textId="77777777" w:rsidR="00D13FF5" w:rsidRPr="008A1279" w:rsidRDefault="00D13FF5" w:rsidP="00B73FBF">
      <w:pPr>
        <w:keepNext/>
        <w:rPr>
          <w:rFonts w:cs="Arial"/>
          <w:lang w:val="es-419"/>
        </w:rPr>
      </w:pPr>
    </w:p>
    <w:p w14:paraId="1316E166" w14:textId="466B907D" w:rsidR="00D13FF5" w:rsidRPr="008A1279" w:rsidRDefault="00D13FF5" w:rsidP="00D13FF5">
      <w:pPr>
        <w:pStyle w:val="ListParagraph"/>
        <w:numPr>
          <w:ilvl w:val="0"/>
          <w:numId w:val="41"/>
        </w:numPr>
        <w:rPr>
          <w:rFonts w:cs="Arial"/>
          <w:lang w:val="es-419"/>
        </w:rPr>
      </w:pPr>
      <w:r w:rsidRPr="008A1279">
        <w:rPr>
          <w:lang w:val="es-419"/>
        </w:rPr>
        <w:t>Aprovechar la colaboración con miembros, partes interesadas e instituciones académicas para coproducir contenido de comunicación.</w:t>
      </w:r>
    </w:p>
    <w:p w14:paraId="6FD1B1F6" w14:textId="77777777" w:rsidR="00D13FF5" w:rsidRPr="008A1279" w:rsidRDefault="00D13FF5" w:rsidP="00D13FF5">
      <w:pPr>
        <w:rPr>
          <w:rFonts w:cs="Arial"/>
          <w:lang w:val="es-419"/>
        </w:rPr>
      </w:pPr>
    </w:p>
    <w:p w14:paraId="5AA51524" w14:textId="77777777" w:rsidR="00D13FF5" w:rsidRPr="008A1279" w:rsidRDefault="00D13FF5" w:rsidP="00D13FF5">
      <w:pPr>
        <w:pStyle w:val="ListParagraph"/>
        <w:numPr>
          <w:ilvl w:val="0"/>
          <w:numId w:val="41"/>
        </w:numPr>
        <w:rPr>
          <w:rFonts w:cs="Arial"/>
          <w:lang w:val="es-419"/>
        </w:rPr>
      </w:pPr>
      <w:r w:rsidRPr="008A1279">
        <w:rPr>
          <w:lang w:val="es-419"/>
        </w:rPr>
        <w:t>Aumentar el uso de herramientas analíticas para dirigir los esfuerzos de divulgación allí donde la repercusión sea mayor.</w:t>
      </w:r>
    </w:p>
    <w:p w14:paraId="10320C16" w14:textId="77777777" w:rsidR="00D13FF5" w:rsidRPr="008A1279" w:rsidRDefault="00D13FF5" w:rsidP="00D13FF5">
      <w:pPr>
        <w:pStyle w:val="ListParagraph"/>
        <w:rPr>
          <w:rFonts w:cs="Arial"/>
          <w:lang w:val="es-419"/>
        </w:rPr>
      </w:pPr>
    </w:p>
    <w:p w14:paraId="5C3756A5" w14:textId="34548E6D" w:rsidR="00D13FF5" w:rsidRPr="008A1279" w:rsidRDefault="00D13FF5" w:rsidP="00DD05C3">
      <w:pPr>
        <w:ind w:left="709" w:hanging="709"/>
        <w:rPr>
          <w:rFonts w:cs="Arial"/>
          <w:i/>
          <w:iCs/>
          <w:lang w:val="es-419"/>
        </w:rPr>
      </w:pPr>
      <w:proofErr w:type="gramStart"/>
      <w:r w:rsidRPr="008A1279">
        <w:rPr>
          <w:i/>
          <w:lang w:val="es-419"/>
        </w:rPr>
        <w:t>RE 2</w:t>
      </w:r>
      <w:proofErr w:type="gramEnd"/>
      <w:r w:rsidRPr="008A1279">
        <w:rPr>
          <w:i/>
          <w:lang w:val="es-419"/>
        </w:rPr>
        <w:t>.2</w:t>
      </w:r>
      <w:r w:rsidRPr="008A1279">
        <w:rPr>
          <w:i/>
          <w:lang w:val="es-419"/>
        </w:rPr>
        <w:tab/>
        <w:t>Orientación y asistencia sobre el Convenio de la UPOV y su aplicación</w:t>
      </w:r>
    </w:p>
    <w:p w14:paraId="5203F05A" w14:textId="77777777" w:rsidR="00D13FF5" w:rsidRPr="008A1279" w:rsidRDefault="00D13FF5" w:rsidP="00D13FF5">
      <w:pPr>
        <w:rPr>
          <w:rFonts w:cs="Arial"/>
          <w:lang w:val="es-419"/>
        </w:rPr>
      </w:pPr>
    </w:p>
    <w:p w14:paraId="7C28828F" w14:textId="77777777" w:rsidR="00D13FF5" w:rsidRPr="008A1279" w:rsidRDefault="00D13FF5" w:rsidP="00D13FF5">
      <w:pPr>
        <w:pStyle w:val="ListParagraph"/>
        <w:numPr>
          <w:ilvl w:val="0"/>
          <w:numId w:val="42"/>
        </w:numPr>
        <w:rPr>
          <w:rFonts w:cs="Arial"/>
          <w:lang w:val="es-419"/>
        </w:rPr>
      </w:pPr>
      <w:r w:rsidRPr="008A1279">
        <w:rPr>
          <w:lang w:val="es-419"/>
        </w:rPr>
        <w:t>Ampliar los formatos de formación híbridos, combinando módulos virtuales con clases presenciales específicas.</w:t>
      </w:r>
    </w:p>
    <w:p w14:paraId="3925AE4C" w14:textId="77777777" w:rsidR="00D13FF5" w:rsidRPr="008A1279" w:rsidRDefault="00D13FF5" w:rsidP="00D13FF5">
      <w:pPr>
        <w:rPr>
          <w:rFonts w:cs="Arial"/>
          <w:lang w:val="es-419"/>
        </w:rPr>
      </w:pPr>
    </w:p>
    <w:p w14:paraId="55998ACE" w14:textId="0ECB075A" w:rsidR="00D13FF5" w:rsidRPr="008A1279" w:rsidRDefault="00D13FF5" w:rsidP="00D13FF5">
      <w:pPr>
        <w:pStyle w:val="ListParagraph"/>
        <w:numPr>
          <w:ilvl w:val="0"/>
          <w:numId w:val="42"/>
        </w:numPr>
        <w:rPr>
          <w:rFonts w:cs="Arial"/>
          <w:lang w:val="es-419"/>
        </w:rPr>
      </w:pPr>
      <w:r w:rsidRPr="008A1279">
        <w:rPr>
          <w:lang w:val="es-419"/>
        </w:rPr>
        <w:t>Promover el certificado de protección de las obtenciones vegetales de la UPOV y los centros regionales de capacitación para aumentar su repercusión y reducir los gastos de viaje.</w:t>
      </w:r>
    </w:p>
    <w:p w14:paraId="7E6EF39F" w14:textId="77777777" w:rsidR="00D13FF5" w:rsidRPr="008A1279" w:rsidRDefault="00D13FF5" w:rsidP="00D13FF5">
      <w:pPr>
        <w:rPr>
          <w:rFonts w:cs="Arial"/>
          <w:lang w:val="es-419"/>
        </w:rPr>
      </w:pPr>
    </w:p>
    <w:p w14:paraId="2CFA48D0" w14:textId="72BDF992" w:rsidR="00A96322" w:rsidRPr="008A1279" w:rsidRDefault="00A96322" w:rsidP="00DD05C3">
      <w:pPr>
        <w:ind w:left="709" w:hanging="709"/>
        <w:rPr>
          <w:rFonts w:cs="Arial"/>
          <w:i/>
          <w:iCs/>
          <w:lang w:val="es-419"/>
        </w:rPr>
      </w:pPr>
      <w:proofErr w:type="gramStart"/>
      <w:r w:rsidRPr="008A1279">
        <w:rPr>
          <w:i/>
          <w:lang w:val="es-419"/>
        </w:rPr>
        <w:t>RE 2</w:t>
      </w:r>
      <w:proofErr w:type="gramEnd"/>
      <w:r w:rsidRPr="008A1279">
        <w:rPr>
          <w:i/>
          <w:lang w:val="es-419"/>
        </w:rPr>
        <w:t>.3</w:t>
      </w:r>
      <w:r w:rsidRPr="008A1279">
        <w:rPr>
          <w:i/>
          <w:lang w:val="es-419"/>
        </w:rPr>
        <w:tab/>
        <w:t>Mayor armonización y cooperación en los exámenes</w:t>
      </w:r>
    </w:p>
    <w:p w14:paraId="2B284BC7" w14:textId="77777777" w:rsidR="00A96322" w:rsidRPr="008A1279" w:rsidRDefault="00A96322" w:rsidP="00D13FF5">
      <w:pPr>
        <w:rPr>
          <w:rFonts w:cs="Arial"/>
          <w:lang w:val="es-419"/>
        </w:rPr>
      </w:pPr>
    </w:p>
    <w:p w14:paraId="24E6F98D" w14:textId="78FB8E06" w:rsidR="00A96322" w:rsidRPr="008A1279" w:rsidRDefault="007A2537" w:rsidP="00DD05C3">
      <w:pPr>
        <w:pStyle w:val="ListParagraph"/>
        <w:numPr>
          <w:ilvl w:val="0"/>
          <w:numId w:val="45"/>
        </w:numPr>
        <w:rPr>
          <w:rFonts w:cs="Arial"/>
          <w:lang w:val="es-419"/>
        </w:rPr>
      </w:pPr>
      <w:r w:rsidRPr="008A1279">
        <w:rPr>
          <w:lang w:val="es-419"/>
        </w:rPr>
        <w:t xml:space="preserve">Seguir revisando el trabajo del Comité Técnico y de los grupos de trabajo para optimizar la elaboración de las directrices de examen. </w:t>
      </w:r>
    </w:p>
    <w:p w14:paraId="3ED5FF6F" w14:textId="77777777" w:rsidR="00A96322" w:rsidRPr="008A1279" w:rsidRDefault="00A96322" w:rsidP="00D13FF5">
      <w:pPr>
        <w:rPr>
          <w:rFonts w:cs="Arial"/>
          <w:lang w:val="es-419"/>
        </w:rPr>
      </w:pPr>
    </w:p>
    <w:p w14:paraId="23DA4EA4" w14:textId="4BB2FE90" w:rsidR="00D13FF5" w:rsidRPr="008A1279" w:rsidRDefault="00D13FF5" w:rsidP="00DD05C3">
      <w:pPr>
        <w:ind w:left="709" w:hanging="709"/>
        <w:rPr>
          <w:rFonts w:cs="Arial"/>
          <w:i/>
          <w:iCs/>
          <w:lang w:val="es-419"/>
        </w:rPr>
      </w:pPr>
      <w:proofErr w:type="gramStart"/>
      <w:r w:rsidRPr="008A1279">
        <w:rPr>
          <w:i/>
          <w:lang w:val="es-419"/>
        </w:rPr>
        <w:t>RE 3</w:t>
      </w:r>
      <w:proofErr w:type="gramEnd"/>
      <w:r w:rsidRPr="008A1279">
        <w:rPr>
          <w:i/>
          <w:lang w:val="es-419"/>
        </w:rPr>
        <w:t>.1</w:t>
      </w:r>
      <w:r w:rsidRPr="008A1279">
        <w:rPr>
          <w:i/>
          <w:lang w:val="es-419"/>
        </w:rPr>
        <w:tab/>
        <w:t xml:space="preserve">Desarrollo de los servicios </w:t>
      </w:r>
      <w:r w:rsidR="007E1198">
        <w:rPr>
          <w:i/>
          <w:lang w:val="es-419"/>
        </w:rPr>
        <w:t>UPOV </w:t>
      </w:r>
      <w:r w:rsidRPr="008A1279">
        <w:rPr>
          <w:i/>
          <w:lang w:val="es-419"/>
        </w:rPr>
        <w:t>e</w:t>
      </w:r>
      <w:r w:rsidR="007E1198">
        <w:rPr>
          <w:i/>
          <w:lang w:val="es-419"/>
        </w:rPr>
        <w:noBreakHyphen/>
      </w:r>
      <w:r w:rsidRPr="008A1279">
        <w:rPr>
          <w:i/>
          <w:lang w:val="es-419"/>
        </w:rPr>
        <w:t>PVP</w:t>
      </w:r>
    </w:p>
    <w:p w14:paraId="0907AC58" w14:textId="77777777" w:rsidR="00D13FF5" w:rsidRPr="008A1279" w:rsidRDefault="00D13FF5" w:rsidP="00D13FF5">
      <w:pPr>
        <w:rPr>
          <w:rFonts w:cs="Arial"/>
          <w:lang w:val="es-419"/>
        </w:rPr>
      </w:pPr>
    </w:p>
    <w:p w14:paraId="4FBFF3E1" w14:textId="078D98EF" w:rsidR="00D13FF5" w:rsidRPr="008A1279" w:rsidRDefault="00332F06" w:rsidP="00D13FF5">
      <w:pPr>
        <w:pStyle w:val="ListParagraph"/>
        <w:numPr>
          <w:ilvl w:val="0"/>
          <w:numId w:val="44"/>
        </w:numPr>
        <w:rPr>
          <w:rFonts w:cs="Arial"/>
          <w:lang w:val="es-419"/>
        </w:rPr>
      </w:pPr>
      <w:r w:rsidRPr="008A1279">
        <w:rPr>
          <w:lang w:val="es-419"/>
        </w:rPr>
        <w:t xml:space="preserve">Realizar una revisión exhaustiva de las aplicaciones </w:t>
      </w:r>
      <w:r w:rsidR="007E1198">
        <w:rPr>
          <w:lang w:val="es-419"/>
        </w:rPr>
        <w:t>UPOV </w:t>
      </w:r>
      <w:r w:rsidRPr="008A1279">
        <w:rPr>
          <w:lang w:val="es-419"/>
        </w:rPr>
        <w:t>e</w:t>
      </w:r>
      <w:r w:rsidR="007E1198">
        <w:rPr>
          <w:lang w:val="es-419"/>
        </w:rPr>
        <w:noBreakHyphen/>
      </w:r>
      <w:r w:rsidRPr="008A1279">
        <w:rPr>
          <w:lang w:val="es-419"/>
        </w:rPr>
        <w:t xml:space="preserve">PVP para determinar las oportunidades de normalización de la infraestructura técnica entre los distintos módulos y reducir así la complejidad del mantenimiento y los gastos de desarrollo. </w:t>
      </w:r>
    </w:p>
    <w:p w14:paraId="11FBDE20" w14:textId="77777777" w:rsidR="00D13FF5" w:rsidRPr="008A1279" w:rsidRDefault="00D13FF5" w:rsidP="00D13FF5">
      <w:pPr>
        <w:rPr>
          <w:rFonts w:cs="Arial"/>
          <w:lang w:val="es-419"/>
        </w:rPr>
      </w:pPr>
    </w:p>
    <w:p w14:paraId="06852DDF" w14:textId="77777777" w:rsidR="00D13FF5" w:rsidRPr="008A1279" w:rsidRDefault="00D13FF5" w:rsidP="00D13FF5">
      <w:pPr>
        <w:pStyle w:val="ListParagraph"/>
        <w:numPr>
          <w:ilvl w:val="0"/>
          <w:numId w:val="44"/>
        </w:numPr>
        <w:rPr>
          <w:rFonts w:cs="Arial"/>
          <w:lang w:val="es-419"/>
        </w:rPr>
      </w:pPr>
      <w:r w:rsidRPr="008A1279">
        <w:rPr>
          <w:lang w:val="es-419"/>
        </w:rPr>
        <w:t>Aumentar la automatización de los procesos de intercambio y publicación de datos para reducir la carga de trabajo manual.</w:t>
      </w:r>
    </w:p>
    <w:p w14:paraId="3E3D78FD" w14:textId="77777777" w:rsidR="00D13FF5" w:rsidRPr="008A1279" w:rsidRDefault="00D13FF5" w:rsidP="00D13FF5">
      <w:pPr>
        <w:rPr>
          <w:rFonts w:cs="Arial"/>
          <w:lang w:val="es-419"/>
        </w:rPr>
      </w:pPr>
    </w:p>
    <w:p w14:paraId="5A4C672A" w14:textId="2BCA5193" w:rsidR="00A96322" w:rsidRPr="008A1279" w:rsidRDefault="00A96322" w:rsidP="00DD05C3">
      <w:pPr>
        <w:ind w:left="709" w:hanging="709"/>
        <w:rPr>
          <w:rFonts w:cs="Arial"/>
          <w:i/>
          <w:iCs/>
          <w:lang w:val="es-419"/>
        </w:rPr>
      </w:pPr>
      <w:r w:rsidRPr="008A1279">
        <w:rPr>
          <w:i/>
          <w:lang w:val="es-419"/>
        </w:rPr>
        <w:t>ER 4.2</w:t>
      </w:r>
      <w:r w:rsidRPr="008A1279">
        <w:rPr>
          <w:i/>
          <w:lang w:val="es-419"/>
        </w:rPr>
        <w:tab/>
        <w:t>Una Secretaría empoderada y dotada de la formación y los recursos necesarios para trabajar de forma eficaz, colaborativa e innovadora</w:t>
      </w:r>
    </w:p>
    <w:p w14:paraId="13A27546" w14:textId="77777777" w:rsidR="00D13FF5" w:rsidRPr="008A1279" w:rsidRDefault="00D13FF5" w:rsidP="00D13FF5">
      <w:pPr>
        <w:rPr>
          <w:rFonts w:cs="Arial"/>
          <w:lang w:val="es-419"/>
        </w:rPr>
      </w:pPr>
    </w:p>
    <w:p w14:paraId="11C7FA84" w14:textId="31AD69C4" w:rsidR="00572EC3" w:rsidRPr="008A1279" w:rsidRDefault="00D36BB6" w:rsidP="007E1198">
      <w:pPr>
        <w:pStyle w:val="ListParagraph"/>
        <w:numPr>
          <w:ilvl w:val="0"/>
          <w:numId w:val="46"/>
        </w:numPr>
        <w:rPr>
          <w:rFonts w:cs="Arial"/>
          <w:lang w:val="es-419"/>
        </w:rPr>
      </w:pPr>
      <w:r w:rsidRPr="008A1279">
        <w:rPr>
          <w:lang w:val="es-419"/>
        </w:rPr>
        <w:t xml:space="preserve">Impartir formación sobre nuevas herramientas de colaboración y tecnología moderna para la automatización, así como promover el uso de herramientas de IA para aumentar la velocidad y la calidad de las tareas pertinentes. </w:t>
      </w:r>
    </w:p>
    <w:p w14:paraId="0E27F100" w14:textId="77777777" w:rsidR="00D36BB6" w:rsidRPr="008A1279" w:rsidRDefault="00D36BB6" w:rsidP="00D36BB6">
      <w:pPr>
        <w:pStyle w:val="ListParagraph"/>
        <w:jc w:val="left"/>
        <w:rPr>
          <w:rFonts w:cs="Arial"/>
          <w:lang w:val="es-419"/>
        </w:rPr>
      </w:pPr>
    </w:p>
    <w:p w14:paraId="4368FD37" w14:textId="77777777" w:rsidR="00D36BB6" w:rsidRPr="008A1279" w:rsidRDefault="00D36BB6" w:rsidP="00D36BB6">
      <w:pPr>
        <w:pStyle w:val="ListParagraph"/>
        <w:jc w:val="left"/>
        <w:rPr>
          <w:rFonts w:cs="Arial"/>
          <w:lang w:val="es-419"/>
        </w:rPr>
      </w:pPr>
    </w:p>
    <w:p w14:paraId="1A325C74" w14:textId="77777777" w:rsidR="00D36BB6" w:rsidRPr="008A1279" w:rsidRDefault="00D36BB6" w:rsidP="00DD05C3">
      <w:pPr>
        <w:pStyle w:val="ListParagraph"/>
        <w:jc w:val="left"/>
        <w:rPr>
          <w:rFonts w:cs="Arial"/>
          <w:lang w:val="es-419"/>
        </w:rPr>
      </w:pPr>
    </w:p>
    <w:p w14:paraId="488338B9" w14:textId="18F7F767" w:rsidR="00B73FBF" w:rsidRPr="008A1279" w:rsidRDefault="00B73FBF" w:rsidP="008B2539">
      <w:pPr>
        <w:jc w:val="right"/>
        <w:rPr>
          <w:rFonts w:cs="Arial"/>
          <w:lang w:val="es-419"/>
        </w:rPr>
      </w:pPr>
      <w:r w:rsidRPr="008A1279">
        <w:rPr>
          <w:lang w:val="es-419"/>
        </w:rPr>
        <w:t>[Fin del Anexo II y del documento]</w:t>
      </w:r>
    </w:p>
    <w:sectPr w:rsidR="00B73FBF" w:rsidRPr="008A1279" w:rsidSect="00963A54">
      <w:headerReference w:type="default" r:id="rId1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529E" w14:textId="77777777" w:rsidR="00480802" w:rsidRPr="00CA2268" w:rsidRDefault="00480802" w:rsidP="00F45372">
      <w:r w:rsidRPr="00CA2268">
        <w:separator/>
      </w:r>
    </w:p>
    <w:p w14:paraId="3E305DE7" w14:textId="77777777" w:rsidR="00480802" w:rsidRPr="00CA2268" w:rsidRDefault="00480802" w:rsidP="00F45372"/>
    <w:p w14:paraId="608F2CF9" w14:textId="77777777" w:rsidR="00480802" w:rsidRPr="00CA2268" w:rsidRDefault="00480802" w:rsidP="00F45372"/>
  </w:endnote>
  <w:endnote w:type="continuationSeparator" w:id="0">
    <w:p w14:paraId="4B3E6C0F" w14:textId="77777777" w:rsidR="00480802" w:rsidRPr="00CA2268" w:rsidRDefault="00480802" w:rsidP="00F45372">
      <w:r w:rsidRPr="00CA2268">
        <w:separator/>
      </w:r>
    </w:p>
    <w:p w14:paraId="34C459EF" w14:textId="77777777" w:rsidR="00480802" w:rsidRPr="007A2537" w:rsidRDefault="00480802">
      <w:pPr>
        <w:pStyle w:val="Footer"/>
        <w:spacing w:after="60"/>
        <w:rPr>
          <w:sz w:val="18"/>
          <w:lang w:val="fr-FR"/>
        </w:rPr>
      </w:pPr>
      <w:r w:rsidRPr="007A2537">
        <w:rPr>
          <w:sz w:val="18"/>
          <w:lang w:val="fr-FR"/>
        </w:rPr>
        <w:t>[Suite de la note de la page précédente]</w:t>
      </w:r>
    </w:p>
    <w:p w14:paraId="6BBB0189" w14:textId="77777777" w:rsidR="00480802" w:rsidRPr="007A2537" w:rsidRDefault="00480802" w:rsidP="00F45372">
      <w:pPr>
        <w:rPr>
          <w:lang w:val="fr-FR"/>
        </w:rPr>
      </w:pPr>
    </w:p>
    <w:p w14:paraId="0036CB33" w14:textId="77777777" w:rsidR="00480802" w:rsidRPr="007A2537" w:rsidRDefault="00480802" w:rsidP="00F45372">
      <w:pPr>
        <w:rPr>
          <w:lang w:val="fr-FR"/>
        </w:rPr>
      </w:pPr>
    </w:p>
  </w:endnote>
  <w:endnote w:type="continuationNotice" w:id="1">
    <w:p w14:paraId="0C25BEDE" w14:textId="77777777" w:rsidR="00480802" w:rsidRPr="007A2537" w:rsidRDefault="00480802" w:rsidP="00F45372">
      <w:pPr>
        <w:rPr>
          <w:lang w:val="fr-FR"/>
        </w:rPr>
      </w:pPr>
      <w:r w:rsidRPr="007A2537">
        <w:rPr>
          <w:lang w:val="fr-FR"/>
        </w:rPr>
        <w:t>[Suite de la note page suivante]</w:t>
      </w:r>
    </w:p>
    <w:p w14:paraId="1F17EEFE" w14:textId="77777777" w:rsidR="00480802" w:rsidRPr="007A2537" w:rsidRDefault="00480802" w:rsidP="00F45372">
      <w:pPr>
        <w:rPr>
          <w:lang w:val="fr-FR"/>
        </w:rPr>
      </w:pPr>
    </w:p>
    <w:p w14:paraId="74383D6B" w14:textId="77777777" w:rsidR="00480802" w:rsidRPr="007A2537" w:rsidRDefault="00480802" w:rsidP="00F45372">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9DE" w14:textId="19C070A4" w:rsidR="00D15B86" w:rsidRPr="00CA2268" w:rsidRDefault="007E64FD">
    <w:pPr>
      <w:pStyle w:val="Footer"/>
    </w:pPr>
    <w:r>
      <w:rPr>
        <w:noProof/>
      </w:rPr>
      <mc:AlternateContent>
        <mc:Choice Requires="wps">
          <w:drawing>
            <wp:anchor distT="0" distB="0" distL="0" distR="0" simplePos="0" relativeHeight="251658240" behindDoc="0" locked="0" layoutInCell="1" allowOverlap="1" wp14:anchorId="06ADF449" wp14:editId="5094496D">
              <wp:simplePos x="635" y="635"/>
              <wp:positionH relativeFrom="page">
                <wp:align>center</wp:align>
              </wp:positionH>
              <wp:positionV relativeFrom="page">
                <wp:align>bottom</wp:align>
              </wp:positionV>
              <wp:extent cx="1714500" cy="342900"/>
              <wp:effectExtent l="0" t="0" r="0" b="0"/>
              <wp:wrapNone/>
              <wp:docPr id="1726911988"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2F18675F" w14:textId="56428279" w:rsidR="007E64FD" w:rsidRPr="00CA2268" w:rsidRDefault="007E64FD" w:rsidP="007E64FD">
                          <w:pPr>
                            <w:rPr>
                              <w:rFonts w:ascii="Aptos" w:eastAsia="Aptos" w:hAnsi="Aptos" w:cs="Aptos"/>
                              <w:color w:val="000000"/>
                            </w:rPr>
                          </w:pPr>
                          <w:r>
                            <w:rPr>
                              <w:rFonts w:ascii="Aptos" w:hAnsi="Aptos"/>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DF449"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2F18675F" w14:textId="56428279" w:rsidR="007E64FD" w:rsidRPr="00CA2268" w:rsidRDefault="007E64FD" w:rsidP="007E64FD">
                    <w:pPr>
                      <w:rPr>
                        <w:rFonts w:ascii="Aptos" w:eastAsia="Aptos" w:hAnsi="Aptos" w:cs="Aptos"/>
                        <w:color w:val="000000"/>
                      </w:rPr>
                    </w:pPr>
                    <w:r>
                      <w:rPr>
                        <w:rFonts w:ascii="Aptos" w:hAnsi="Aptos"/>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FEEA" w14:textId="77777777" w:rsidR="00480802" w:rsidRPr="00CA2268" w:rsidRDefault="00480802" w:rsidP="00F45372">
      <w:r w:rsidRPr="00CA2268">
        <w:separator/>
      </w:r>
    </w:p>
  </w:footnote>
  <w:footnote w:type="continuationSeparator" w:id="0">
    <w:p w14:paraId="1928661E" w14:textId="77777777" w:rsidR="00480802" w:rsidRPr="00CA2268" w:rsidRDefault="00480802" w:rsidP="00F45372">
      <w:r w:rsidRPr="00CA2268">
        <w:separator/>
      </w:r>
    </w:p>
  </w:footnote>
  <w:footnote w:type="continuationNotice" w:id="1">
    <w:p w14:paraId="2FA0A873" w14:textId="77777777" w:rsidR="00480802" w:rsidRPr="00CA2268" w:rsidRDefault="00480802" w:rsidP="00A63D05">
      <w:pPr>
        <w:pStyle w:val="Footer"/>
      </w:pPr>
    </w:p>
  </w:footnote>
  <w:footnote w:id="2">
    <w:p w14:paraId="2160DF24" w14:textId="26AD87B5" w:rsidR="00AF5F5E" w:rsidRPr="00CA2268" w:rsidRDefault="00AF5F5E" w:rsidP="00931436">
      <w:pPr>
        <w:pStyle w:val="FootnoteText"/>
      </w:pPr>
      <w:r>
        <w:rPr>
          <w:rStyle w:val="FootnoteReference"/>
          <w:szCs w:val="16"/>
        </w:rPr>
        <w:footnoteRef/>
      </w:r>
      <w:r>
        <w:tab/>
        <w:t>El experto jurídico se encargaría de las actividades del RE 1.2, aunque también llevaría a cabo tareas relacionadas con los RE 1.1, 2.1 y 2.2.</w:t>
      </w:r>
    </w:p>
  </w:footnote>
  <w:footnote w:id="3">
    <w:p w14:paraId="75785844" w14:textId="35C6AABE" w:rsidR="00E0338F" w:rsidRPr="00CA2268" w:rsidRDefault="00E0338F" w:rsidP="00931436">
      <w:pPr>
        <w:pStyle w:val="FootnoteText"/>
      </w:pPr>
      <w:r>
        <w:rPr>
          <w:rStyle w:val="FootnoteReference"/>
        </w:rPr>
        <w:footnoteRef/>
      </w:r>
      <w:r>
        <w:tab/>
        <w:t>ETC: equivalente a tiempo completo.</w:t>
      </w:r>
    </w:p>
  </w:footnote>
  <w:footnote w:id="4">
    <w:p w14:paraId="2123B7CB" w14:textId="69C5FE1F" w:rsidR="004B2B6E" w:rsidRPr="00CA2268" w:rsidRDefault="004B2B6E" w:rsidP="00931436">
      <w:pPr>
        <w:pStyle w:val="FootnoteText"/>
      </w:pPr>
      <w:r>
        <w:rPr>
          <w:rStyle w:val="FootnoteReference"/>
          <w:szCs w:val="16"/>
        </w:rPr>
        <w:footnoteRef/>
      </w:r>
      <w:r>
        <w:tab/>
        <w:t>Anteriormente, el programa se celebraba anualmente y se financiaba con recursos extrapresupuestarios de los que actualmente no se dispone.</w:t>
      </w:r>
    </w:p>
  </w:footnote>
  <w:footnote w:id="5">
    <w:p w14:paraId="6FE34DC7" w14:textId="18DB20C8" w:rsidR="00C2320A" w:rsidRPr="00CA2268" w:rsidRDefault="00C2320A" w:rsidP="00931436">
      <w:pPr>
        <w:pStyle w:val="FootnoteText"/>
      </w:pPr>
      <w:r>
        <w:rPr>
          <w:rStyle w:val="FootnoteReference"/>
          <w:szCs w:val="16"/>
        </w:rPr>
        <w:footnoteRef/>
      </w:r>
      <w:r>
        <w:tab/>
        <w:t>El objetivo del proyecto es determinar información básica común para agilizar la presentación de solicitudes y facilitar una mayor armonización y cooperación en el proceso de examen.</w:t>
      </w:r>
    </w:p>
  </w:footnote>
  <w:footnote w:id="6">
    <w:p w14:paraId="4ADF3060" w14:textId="7066A4C1" w:rsidR="006648DB" w:rsidRPr="00CA2268" w:rsidRDefault="006648DB" w:rsidP="00931436">
      <w:pPr>
        <w:pStyle w:val="FootnoteText"/>
      </w:pPr>
      <w:r>
        <w:rPr>
          <w:rStyle w:val="FootnoteReference"/>
          <w:szCs w:val="16"/>
        </w:rPr>
        <w:footnoteRef/>
      </w:r>
      <w:r>
        <w:tab/>
        <w:t xml:space="preserve">Actualmente, el mantenimiento del módulo de administración y del módulo de intercambio DHE no está cubierto por el presupuesto ordinario de la UPOV, sino que se financia con recursos extrapresupuestarios. </w:t>
      </w:r>
    </w:p>
  </w:footnote>
  <w:footnote w:id="7">
    <w:p w14:paraId="2B1C9CA2" w14:textId="1E9CC53D" w:rsidR="007F2335" w:rsidRPr="00CA2268" w:rsidRDefault="007F2335">
      <w:pPr>
        <w:pStyle w:val="FootnoteText"/>
      </w:pPr>
      <w:r>
        <w:rPr>
          <w:rStyle w:val="FootnoteReference"/>
        </w:rPr>
        <w:footnoteRef/>
      </w:r>
      <w:r>
        <w:tab/>
        <w:t>En miles de francos suizos.</w:t>
      </w:r>
    </w:p>
  </w:footnote>
  <w:footnote w:id="8">
    <w:p w14:paraId="28C0B392" w14:textId="70E9A26A" w:rsidR="00AE6AAD" w:rsidRDefault="00AE6AAD" w:rsidP="00931436">
      <w:pPr>
        <w:pStyle w:val="FootnoteText"/>
      </w:pPr>
      <w:r>
        <w:rPr>
          <w:rStyle w:val="FootnoteReference"/>
          <w:szCs w:val="16"/>
        </w:rPr>
        <w:footnoteRef/>
      </w:r>
      <w:r>
        <w:tab/>
        <w:t>El experto jurídico se encargaría de las actividades del RE 1.2, aunque también llevaría a cabo tareas relacionadas con los RE 1.1, 2.1 y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3E44" w14:textId="77777777" w:rsidR="007E4CC9" w:rsidRPr="00CA2268" w:rsidRDefault="007E4CC9" w:rsidP="00EB048E">
    <w:pPr>
      <w:pStyle w:val="Header"/>
    </w:pPr>
    <w:r>
      <w:t xml:space="preserve">página </w:t>
    </w:r>
    <w:r w:rsidRPr="00CA2268">
      <w:rPr>
        <w:rStyle w:val="PageNumber"/>
      </w:rPr>
      <w:fldChar w:fldCharType="begin"/>
    </w:r>
    <w:r w:rsidRPr="00CA2268">
      <w:rPr>
        <w:rStyle w:val="PageNumber"/>
      </w:rPr>
      <w:instrText xml:space="preserve"> PAGE </w:instrText>
    </w:r>
    <w:r w:rsidRPr="00CA2268">
      <w:rPr>
        <w:rStyle w:val="PageNumber"/>
      </w:rPr>
      <w:fldChar w:fldCharType="separate"/>
    </w:r>
    <w:r w:rsidRPr="00CA2268">
      <w:rPr>
        <w:rStyle w:val="PageNumber"/>
      </w:rPr>
      <w:t>2</w:t>
    </w:r>
    <w:r w:rsidRPr="00CA2268">
      <w:rPr>
        <w:rStyle w:val="PageNumber"/>
      </w:rPr>
      <w:fldChar w:fldCharType="end"/>
    </w:r>
  </w:p>
  <w:p w14:paraId="45E86DDA" w14:textId="77777777" w:rsidR="007E4CC9" w:rsidRPr="00CA2268" w:rsidRDefault="007E4CC9" w:rsidP="00F453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5A64" w14:textId="77777777" w:rsidR="00963A54" w:rsidRPr="00BE4527" w:rsidRDefault="00963A54" w:rsidP="00EB048E">
    <w:pPr>
      <w:pStyle w:val="Header"/>
      <w:rPr>
        <w:lang w:val="pt-BR"/>
      </w:rPr>
    </w:pPr>
    <w:r w:rsidRPr="00BE4527">
      <w:rPr>
        <w:lang w:val="pt-BR"/>
      </w:rPr>
      <w:t>CG-URS/2/2</w:t>
    </w:r>
  </w:p>
  <w:p w14:paraId="1635DDF8" w14:textId="24A2ABB2" w:rsidR="00963A54" w:rsidRPr="00BE4527" w:rsidRDefault="00963A54" w:rsidP="00EB048E">
    <w:pPr>
      <w:pStyle w:val="Header"/>
      <w:rPr>
        <w:lang w:val="pt-BR"/>
      </w:rPr>
    </w:pPr>
    <w:r w:rsidRPr="00BE4527">
      <w:rPr>
        <w:lang w:val="pt-BR"/>
      </w:rPr>
      <w:t xml:space="preserve">Anexo I, página </w:t>
    </w:r>
    <w:r w:rsidRPr="00CA2268">
      <w:rPr>
        <w:rStyle w:val="PageNumber"/>
      </w:rPr>
      <w:fldChar w:fldCharType="begin"/>
    </w:r>
    <w:r w:rsidRPr="00BE4527">
      <w:rPr>
        <w:rStyle w:val="PageNumber"/>
        <w:lang w:val="pt-BR"/>
      </w:rPr>
      <w:instrText xml:space="preserve"> PAGE </w:instrText>
    </w:r>
    <w:r w:rsidRPr="00CA2268">
      <w:rPr>
        <w:rStyle w:val="PageNumber"/>
      </w:rPr>
      <w:fldChar w:fldCharType="separate"/>
    </w:r>
    <w:r w:rsidRPr="00BE4527">
      <w:rPr>
        <w:rStyle w:val="PageNumber"/>
        <w:lang w:val="pt-BR"/>
      </w:rPr>
      <w:t>2</w:t>
    </w:r>
    <w:r w:rsidRPr="00CA2268">
      <w:rPr>
        <w:rStyle w:val="PageNumber"/>
      </w:rPr>
      <w:fldChar w:fldCharType="end"/>
    </w:r>
  </w:p>
  <w:p w14:paraId="2B914358" w14:textId="77777777" w:rsidR="00963A54" w:rsidRPr="00BE4527" w:rsidRDefault="00963A54" w:rsidP="00963A54">
    <w:pPr>
      <w:jc w:val="center"/>
      <w:rPr>
        <w:lang w:val="pt-BR"/>
      </w:rPr>
    </w:pPr>
  </w:p>
  <w:p w14:paraId="234F68D1" w14:textId="77777777" w:rsidR="00E0338F" w:rsidRPr="00BE4527" w:rsidRDefault="00E0338F" w:rsidP="00963A54">
    <w:pPr>
      <w:jc w:val="cente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3728" w14:textId="3B9AB506" w:rsidR="00963A54" w:rsidRPr="00CA2268" w:rsidRDefault="00963A54">
    <w:pPr>
      <w:pStyle w:val="Header"/>
    </w:pPr>
    <w:r>
      <w:t>CG-URS/2/2</w:t>
    </w:r>
  </w:p>
  <w:p w14:paraId="09ED1FC0" w14:textId="77777777" w:rsidR="00963A54" w:rsidRPr="00CA2268" w:rsidRDefault="00963A54">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9930" w14:textId="77777777" w:rsidR="00AD3BE9" w:rsidRPr="00BE4527" w:rsidRDefault="00AD3BE9" w:rsidP="00EB048E">
    <w:pPr>
      <w:pStyle w:val="Header"/>
      <w:rPr>
        <w:lang w:val="pt-BR"/>
      </w:rPr>
    </w:pPr>
    <w:r w:rsidRPr="00BE4527">
      <w:rPr>
        <w:lang w:val="pt-BR"/>
      </w:rPr>
      <w:t>CG-URS/2/2</w:t>
    </w:r>
  </w:p>
  <w:p w14:paraId="1FBE9809" w14:textId="148C4FA6" w:rsidR="00AD3BE9" w:rsidRPr="00BE4527" w:rsidRDefault="00AD3BE9" w:rsidP="00EB048E">
    <w:pPr>
      <w:pStyle w:val="Header"/>
      <w:rPr>
        <w:lang w:val="pt-BR"/>
      </w:rPr>
    </w:pPr>
    <w:r w:rsidRPr="00BE4527">
      <w:rPr>
        <w:lang w:val="pt-BR"/>
      </w:rPr>
      <w:t xml:space="preserve">Anexo II, página </w:t>
    </w:r>
    <w:r w:rsidRPr="00CA2268">
      <w:rPr>
        <w:rStyle w:val="PageNumber"/>
      </w:rPr>
      <w:fldChar w:fldCharType="begin"/>
    </w:r>
    <w:r w:rsidRPr="00BE4527">
      <w:rPr>
        <w:rStyle w:val="PageNumber"/>
        <w:lang w:val="pt-BR"/>
      </w:rPr>
      <w:instrText xml:space="preserve"> PAGE </w:instrText>
    </w:r>
    <w:r w:rsidRPr="00CA2268">
      <w:rPr>
        <w:rStyle w:val="PageNumber"/>
      </w:rPr>
      <w:fldChar w:fldCharType="separate"/>
    </w:r>
    <w:r w:rsidRPr="00BE4527">
      <w:rPr>
        <w:rStyle w:val="PageNumber"/>
        <w:lang w:val="pt-BR"/>
      </w:rPr>
      <w:t>2</w:t>
    </w:r>
    <w:r w:rsidRPr="00CA2268">
      <w:rPr>
        <w:rStyle w:val="PageNumber"/>
      </w:rPr>
      <w:fldChar w:fldCharType="end"/>
    </w:r>
  </w:p>
  <w:p w14:paraId="6DDB63B0" w14:textId="77777777" w:rsidR="00AD3BE9" w:rsidRPr="00BE4527" w:rsidRDefault="00AD3BE9" w:rsidP="00963A54">
    <w:pPr>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4D7"/>
    <w:multiLevelType w:val="hybridMultilevel"/>
    <w:tmpl w:val="C1B273D0"/>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06A22F2D"/>
    <w:multiLevelType w:val="multilevel"/>
    <w:tmpl w:val="18B66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E338E"/>
    <w:multiLevelType w:val="multilevel"/>
    <w:tmpl w:val="09E04FBC"/>
    <w:lvl w:ilvl="0">
      <w:start w:val="1"/>
      <w:numFmt w:val="decimal"/>
      <w:lvlText w:val="%1)"/>
      <w:lvlJc w:val="left"/>
      <w:pPr>
        <w:ind w:left="927" w:hanging="360"/>
      </w:pPr>
    </w:lvl>
    <w:lvl w:ilvl="1">
      <w:start w:val="1"/>
      <w:numFmt w:val="lowerLetter"/>
      <w:lvlText w:val="(%2)"/>
      <w:lvlJc w:val="left"/>
      <w:pPr>
        <w:ind w:left="1287" w:hanging="360"/>
      </w:pPr>
      <w:rPr>
        <w:rFonts w:hint="default"/>
      </w:r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09F65A0C"/>
    <w:multiLevelType w:val="hybridMultilevel"/>
    <w:tmpl w:val="52C6DD7C"/>
    <w:lvl w:ilvl="0" w:tplc="EDE289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411C"/>
    <w:multiLevelType w:val="hybridMultilevel"/>
    <w:tmpl w:val="32CC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26396"/>
    <w:multiLevelType w:val="hybridMultilevel"/>
    <w:tmpl w:val="7AA2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635"/>
    <w:multiLevelType w:val="multilevel"/>
    <w:tmpl w:val="DBA0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D384D"/>
    <w:multiLevelType w:val="hybridMultilevel"/>
    <w:tmpl w:val="FE4A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F041F"/>
    <w:multiLevelType w:val="hybridMultilevel"/>
    <w:tmpl w:val="A5901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73C0E"/>
    <w:multiLevelType w:val="hybridMultilevel"/>
    <w:tmpl w:val="50A2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66FCF"/>
    <w:multiLevelType w:val="hybridMultilevel"/>
    <w:tmpl w:val="340E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87AD0"/>
    <w:multiLevelType w:val="hybridMultilevel"/>
    <w:tmpl w:val="F6560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04728A"/>
    <w:multiLevelType w:val="hybridMultilevel"/>
    <w:tmpl w:val="CC26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B0819"/>
    <w:multiLevelType w:val="hybridMultilevel"/>
    <w:tmpl w:val="B53EB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9E6250"/>
    <w:multiLevelType w:val="hybridMultilevel"/>
    <w:tmpl w:val="025A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B5B36"/>
    <w:multiLevelType w:val="multilevel"/>
    <w:tmpl w:val="F88A63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78712E"/>
    <w:multiLevelType w:val="multilevel"/>
    <w:tmpl w:val="97DAF8A6"/>
    <w:lvl w:ilvl="0">
      <w:start w:val="3"/>
      <w:numFmt w:val="decimal"/>
      <w:lvlText w:val="%1"/>
      <w:lvlJc w:val="left"/>
      <w:pPr>
        <w:ind w:left="360" w:hanging="360"/>
      </w:pPr>
      <w:rPr>
        <w:rFonts w:cs="Times New Roman" w:hint="default"/>
        <w:b/>
        <w:i/>
      </w:rPr>
    </w:lvl>
    <w:lvl w:ilvl="1">
      <w:start w:val="1"/>
      <w:numFmt w:val="decimal"/>
      <w:lvlText w:val="%1.%2"/>
      <w:lvlJc w:val="left"/>
      <w:pPr>
        <w:ind w:left="360" w:hanging="360"/>
      </w:pPr>
      <w:rPr>
        <w:rFonts w:cs="Times New Roman" w:hint="default"/>
        <w:b/>
        <w:i/>
      </w:rPr>
    </w:lvl>
    <w:lvl w:ilvl="2">
      <w:start w:val="1"/>
      <w:numFmt w:val="decimal"/>
      <w:lvlText w:val="%1.%2.%3"/>
      <w:lvlJc w:val="left"/>
      <w:pPr>
        <w:ind w:left="720" w:hanging="720"/>
      </w:pPr>
      <w:rPr>
        <w:rFonts w:cs="Times New Roman" w:hint="default"/>
        <w:b/>
        <w:i/>
      </w:rPr>
    </w:lvl>
    <w:lvl w:ilvl="3">
      <w:start w:val="1"/>
      <w:numFmt w:val="decimal"/>
      <w:lvlText w:val="%1.%2.%3.%4"/>
      <w:lvlJc w:val="left"/>
      <w:pPr>
        <w:ind w:left="720" w:hanging="720"/>
      </w:pPr>
      <w:rPr>
        <w:rFonts w:cs="Times New Roman" w:hint="default"/>
        <w:b/>
        <w:i/>
      </w:rPr>
    </w:lvl>
    <w:lvl w:ilvl="4">
      <w:start w:val="1"/>
      <w:numFmt w:val="decimal"/>
      <w:lvlText w:val="%1.%2.%3.%4.%5"/>
      <w:lvlJc w:val="left"/>
      <w:pPr>
        <w:ind w:left="1080" w:hanging="1080"/>
      </w:pPr>
      <w:rPr>
        <w:rFonts w:cs="Times New Roman" w:hint="default"/>
        <w:b/>
        <w:i/>
      </w:rPr>
    </w:lvl>
    <w:lvl w:ilvl="5">
      <w:start w:val="1"/>
      <w:numFmt w:val="decimal"/>
      <w:lvlText w:val="%1.%2.%3.%4.%5.%6"/>
      <w:lvlJc w:val="left"/>
      <w:pPr>
        <w:ind w:left="1080" w:hanging="1080"/>
      </w:pPr>
      <w:rPr>
        <w:rFonts w:cs="Times New Roman" w:hint="default"/>
        <w:b/>
        <w:i/>
      </w:rPr>
    </w:lvl>
    <w:lvl w:ilvl="6">
      <w:start w:val="1"/>
      <w:numFmt w:val="decimal"/>
      <w:lvlText w:val="%1.%2.%3.%4.%5.%6.%7"/>
      <w:lvlJc w:val="left"/>
      <w:pPr>
        <w:ind w:left="1440" w:hanging="1440"/>
      </w:pPr>
      <w:rPr>
        <w:rFonts w:cs="Times New Roman" w:hint="default"/>
        <w:b/>
        <w:i/>
      </w:rPr>
    </w:lvl>
    <w:lvl w:ilvl="7">
      <w:start w:val="1"/>
      <w:numFmt w:val="decimal"/>
      <w:lvlText w:val="%1.%2.%3.%4.%5.%6.%7.%8"/>
      <w:lvlJc w:val="left"/>
      <w:pPr>
        <w:ind w:left="1440" w:hanging="1440"/>
      </w:pPr>
      <w:rPr>
        <w:rFonts w:cs="Times New Roman" w:hint="default"/>
        <w:b/>
        <w:i/>
      </w:rPr>
    </w:lvl>
    <w:lvl w:ilvl="8">
      <w:start w:val="1"/>
      <w:numFmt w:val="decimal"/>
      <w:lvlText w:val="%1.%2.%3.%4.%5.%6.%7.%8.%9"/>
      <w:lvlJc w:val="left"/>
      <w:pPr>
        <w:ind w:left="1800" w:hanging="1800"/>
      </w:pPr>
      <w:rPr>
        <w:rFonts w:cs="Times New Roman" w:hint="default"/>
        <w:b/>
        <w:i/>
      </w:rPr>
    </w:lvl>
  </w:abstractNum>
  <w:abstractNum w:abstractNumId="18" w15:restartNumberingAfterBreak="0">
    <w:nsid w:val="30B677A2"/>
    <w:multiLevelType w:val="hybridMultilevel"/>
    <w:tmpl w:val="5522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62BC5"/>
    <w:multiLevelType w:val="hybridMultilevel"/>
    <w:tmpl w:val="DF9A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351DF"/>
    <w:multiLevelType w:val="hybridMultilevel"/>
    <w:tmpl w:val="5FF0CD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F66B72"/>
    <w:multiLevelType w:val="hybridMultilevel"/>
    <w:tmpl w:val="F886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37AE6"/>
    <w:multiLevelType w:val="multilevel"/>
    <w:tmpl w:val="1BF4C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283913"/>
    <w:multiLevelType w:val="multilevel"/>
    <w:tmpl w:val="7D244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37055B"/>
    <w:multiLevelType w:val="hybridMultilevel"/>
    <w:tmpl w:val="A87ACBBC"/>
    <w:lvl w:ilvl="0" w:tplc="18143F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C7313"/>
    <w:multiLevelType w:val="multilevel"/>
    <w:tmpl w:val="FCA278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59D643D"/>
    <w:multiLevelType w:val="hybridMultilevel"/>
    <w:tmpl w:val="8EDA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C5A18"/>
    <w:multiLevelType w:val="hybridMultilevel"/>
    <w:tmpl w:val="108C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B6DFA"/>
    <w:multiLevelType w:val="hybridMultilevel"/>
    <w:tmpl w:val="4984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8484D"/>
    <w:multiLevelType w:val="multilevel"/>
    <w:tmpl w:val="0EDEB9F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9D78D8"/>
    <w:multiLevelType w:val="hybridMultilevel"/>
    <w:tmpl w:val="A244A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D185A"/>
    <w:multiLevelType w:val="hybridMultilevel"/>
    <w:tmpl w:val="ED90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13AFD"/>
    <w:multiLevelType w:val="hybridMultilevel"/>
    <w:tmpl w:val="72EE7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AC387B"/>
    <w:multiLevelType w:val="multilevel"/>
    <w:tmpl w:val="076AEC96"/>
    <w:lvl w:ilvl="0">
      <w:start w:val="1"/>
      <w:numFmt w:val="bullet"/>
      <w:lvlText w:val=""/>
      <w:lvlJc w:val="left"/>
      <w:pPr>
        <w:tabs>
          <w:tab w:val="num" w:pos="720"/>
        </w:tabs>
        <w:ind w:left="720" w:hanging="360"/>
      </w:pPr>
      <w:rPr>
        <w:rFonts w:ascii="Symbol" w:hAnsi="Symbol" w:hint="default"/>
        <w:b/>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E77B6B"/>
    <w:multiLevelType w:val="hybridMultilevel"/>
    <w:tmpl w:val="C83E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5B5C2B"/>
    <w:multiLevelType w:val="multilevel"/>
    <w:tmpl w:val="5C7C76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C7503D"/>
    <w:multiLevelType w:val="hybridMultilevel"/>
    <w:tmpl w:val="5A66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E677D"/>
    <w:multiLevelType w:val="hybridMultilevel"/>
    <w:tmpl w:val="6C7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F262B4"/>
    <w:multiLevelType w:val="multilevel"/>
    <w:tmpl w:val="4350A764"/>
    <w:lvl w:ilvl="0">
      <w:start w:val="1"/>
      <w:numFmt w:val="bullet"/>
      <w:lvlText w:val=""/>
      <w:lvlJc w:val="left"/>
      <w:pPr>
        <w:tabs>
          <w:tab w:val="num" w:pos="1069"/>
        </w:tabs>
        <w:ind w:left="1069" w:hanging="360"/>
      </w:pPr>
      <w:rPr>
        <w:rFonts w:ascii="Symbol" w:hAnsi="Symbol" w:hint="default"/>
        <w:sz w:val="20"/>
      </w:rPr>
    </w:lvl>
    <w:lvl w:ilvl="1">
      <w:numFmt w:val="bullet"/>
      <w:lvlText w:val="-"/>
      <w:lvlJc w:val="left"/>
      <w:pPr>
        <w:ind w:left="1789" w:hanging="360"/>
      </w:pPr>
      <w:rPr>
        <w:rFonts w:ascii="Arial" w:eastAsia="Times New Roman" w:hAnsi="Arial" w:cs="Arial"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9" w15:restartNumberingAfterBreak="0">
    <w:nsid w:val="63917CD4"/>
    <w:multiLevelType w:val="hybridMultilevel"/>
    <w:tmpl w:val="9E94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71B66"/>
    <w:multiLevelType w:val="hybridMultilevel"/>
    <w:tmpl w:val="A298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0B4634"/>
    <w:multiLevelType w:val="hybridMultilevel"/>
    <w:tmpl w:val="F8C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64438"/>
    <w:multiLevelType w:val="hybridMultilevel"/>
    <w:tmpl w:val="D0A8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E09A3"/>
    <w:multiLevelType w:val="hybridMultilevel"/>
    <w:tmpl w:val="7D92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05725"/>
    <w:multiLevelType w:val="multilevel"/>
    <w:tmpl w:val="B8D4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7D0C66"/>
    <w:multiLevelType w:val="hybridMultilevel"/>
    <w:tmpl w:val="D44A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07280B"/>
    <w:multiLevelType w:val="multilevel"/>
    <w:tmpl w:val="E73C759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6737176">
    <w:abstractNumId w:val="38"/>
  </w:num>
  <w:num w:numId="2" w16cid:durableId="1355571081">
    <w:abstractNumId w:val="8"/>
  </w:num>
  <w:num w:numId="3" w16cid:durableId="124979156">
    <w:abstractNumId w:val="0"/>
  </w:num>
  <w:num w:numId="4" w16cid:durableId="991519695">
    <w:abstractNumId w:val="28"/>
  </w:num>
  <w:num w:numId="5" w16cid:durableId="1588886393">
    <w:abstractNumId w:val="9"/>
  </w:num>
  <w:num w:numId="6" w16cid:durableId="1033458472">
    <w:abstractNumId w:val="43"/>
  </w:num>
  <w:num w:numId="7" w16cid:durableId="1198813267">
    <w:abstractNumId w:val="40"/>
  </w:num>
  <w:num w:numId="8" w16cid:durableId="1059324849">
    <w:abstractNumId w:val="31"/>
  </w:num>
  <w:num w:numId="9" w16cid:durableId="1767268609">
    <w:abstractNumId w:val="21"/>
  </w:num>
  <w:num w:numId="10" w16cid:durableId="693381603">
    <w:abstractNumId w:val="14"/>
  </w:num>
  <w:num w:numId="11" w16cid:durableId="1890417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5993833">
    <w:abstractNumId w:val="3"/>
  </w:num>
  <w:num w:numId="13" w16cid:durableId="554698987">
    <w:abstractNumId w:val="33"/>
  </w:num>
  <w:num w:numId="14" w16cid:durableId="1483934777">
    <w:abstractNumId w:val="12"/>
  </w:num>
  <w:num w:numId="15" w16cid:durableId="1482963185">
    <w:abstractNumId w:val="1"/>
  </w:num>
  <w:num w:numId="16" w16cid:durableId="590311696">
    <w:abstractNumId w:val="22"/>
  </w:num>
  <w:num w:numId="17" w16cid:durableId="1174346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314282">
    <w:abstractNumId w:val="46"/>
  </w:num>
  <w:num w:numId="19" w16cid:durableId="89664411">
    <w:abstractNumId w:val="24"/>
  </w:num>
  <w:num w:numId="20" w16cid:durableId="614219864">
    <w:abstractNumId w:val="16"/>
  </w:num>
  <w:num w:numId="21" w16cid:durableId="780540205">
    <w:abstractNumId w:val="25"/>
  </w:num>
  <w:num w:numId="22" w16cid:durableId="1538544160">
    <w:abstractNumId w:val="17"/>
  </w:num>
  <w:num w:numId="23" w16cid:durableId="258300140">
    <w:abstractNumId w:val="5"/>
  </w:num>
  <w:num w:numId="24" w16cid:durableId="1946843611">
    <w:abstractNumId w:val="4"/>
  </w:num>
  <w:num w:numId="25" w16cid:durableId="1686051114">
    <w:abstractNumId w:val="7"/>
  </w:num>
  <w:num w:numId="26" w16cid:durableId="1694458850">
    <w:abstractNumId w:val="13"/>
  </w:num>
  <w:num w:numId="27" w16cid:durableId="1589539816">
    <w:abstractNumId w:val="36"/>
  </w:num>
  <w:num w:numId="28" w16cid:durableId="756555548">
    <w:abstractNumId w:val="23"/>
  </w:num>
  <w:num w:numId="29" w16cid:durableId="1655378115">
    <w:abstractNumId w:val="29"/>
  </w:num>
  <w:num w:numId="30" w16cid:durableId="1501197781">
    <w:abstractNumId w:val="19"/>
  </w:num>
  <w:num w:numId="31" w16cid:durableId="1481382775">
    <w:abstractNumId w:val="30"/>
  </w:num>
  <w:num w:numId="32" w16cid:durableId="669868735">
    <w:abstractNumId w:val="45"/>
  </w:num>
  <w:num w:numId="33" w16cid:durableId="200173892">
    <w:abstractNumId w:val="20"/>
  </w:num>
  <w:num w:numId="34" w16cid:durableId="428043356">
    <w:abstractNumId w:val="35"/>
  </w:num>
  <w:num w:numId="35" w16cid:durableId="955602519">
    <w:abstractNumId w:val="10"/>
  </w:num>
  <w:num w:numId="36" w16cid:durableId="173962646">
    <w:abstractNumId w:val="32"/>
  </w:num>
  <w:num w:numId="37" w16cid:durableId="447817793">
    <w:abstractNumId w:val="6"/>
  </w:num>
  <w:num w:numId="38" w16cid:durableId="816920683">
    <w:abstractNumId w:val="44"/>
  </w:num>
  <w:num w:numId="39" w16cid:durableId="454833230">
    <w:abstractNumId w:val="39"/>
  </w:num>
  <w:num w:numId="40" w16cid:durableId="253513668">
    <w:abstractNumId w:val="26"/>
  </w:num>
  <w:num w:numId="41" w16cid:durableId="1541089664">
    <w:abstractNumId w:val="37"/>
  </w:num>
  <w:num w:numId="42" w16cid:durableId="2118602167">
    <w:abstractNumId w:val="18"/>
  </w:num>
  <w:num w:numId="43" w16cid:durableId="33308612">
    <w:abstractNumId w:val="41"/>
  </w:num>
  <w:num w:numId="44" w16cid:durableId="1370034992">
    <w:abstractNumId w:val="34"/>
  </w:num>
  <w:num w:numId="45" w16cid:durableId="1041203063">
    <w:abstractNumId w:val="27"/>
  </w:num>
  <w:num w:numId="46" w16cid:durableId="156266652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CHEZ VIZCAINO GOMEZ Rosa Maria">
    <w15:presenceInfo w15:providerId="AD" w15:userId="S::rosa.sanchezvizcaino@upov.int::c0efc056-3f4f-4141-aa30-a8a02c04e0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2D"/>
    <w:rsid w:val="0000055D"/>
    <w:rsid w:val="00001E13"/>
    <w:rsid w:val="0000328C"/>
    <w:rsid w:val="00003E48"/>
    <w:rsid w:val="00004597"/>
    <w:rsid w:val="0000494C"/>
    <w:rsid w:val="000051E9"/>
    <w:rsid w:val="00005AB6"/>
    <w:rsid w:val="00005D0D"/>
    <w:rsid w:val="00006953"/>
    <w:rsid w:val="0000733A"/>
    <w:rsid w:val="000103C3"/>
    <w:rsid w:val="00010CF3"/>
    <w:rsid w:val="00010E61"/>
    <w:rsid w:val="00010E8A"/>
    <w:rsid w:val="00011E27"/>
    <w:rsid w:val="0001282F"/>
    <w:rsid w:val="00012CCA"/>
    <w:rsid w:val="000137D5"/>
    <w:rsid w:val="000137FB"/>
    <w:rsid w:val="0001405A"/>
    <w:rsid w:val="00014815"/>
    <w:rsid w:val="000148BC"/>
    <w:rsid w:val="00016897"/>
    <w:rsid w:val="00016BA4"/>
    <w:rsid w:val="00016F49"/>
    <w:rsid w:val="0001745C"/>
    <w:rsid w:val="00017F02"/>
    <w:rsid w:val="00020683"/>
    <w:rsid w:val="00022750"/>
    <w:rsid w:val="0002319E"/>
    <w:rsid w:val="00023879"/>
    <w:rsid w:val="00024AB8"/>
    <w:rsid w:val="00025268"/>
    <w:rsid w:val="00025988"/>
    <w:rsid w:val="000265F5"/>
    <w:rsid w:val="00027135"/>
    <w:rsid w:val="0002784C"/>
    <w:rsid w:val="00027B67"/>
    <w:rsid w:val="00030465"/>
    <w:rsid w:val="00030854"/>
    <w:rsid w:val="00030E8F"/>
    <w:rsid w:val="00031D5F"/>
    <w:rsid w:val="000330E2"/>
    <w:rsid w:val="00033224"/>
    <w:rsid w:val="00033833"/>
    <w:rsid w:val="00036028"/>
    <w:rsid w:val="00036CCE"/>
    <w:rsid w:val="0003728B"/>
    <w:rsid w:val="000377BC"/>
    <w:rsid w:val="0004068A"/>
    <w:rsid w:val="00041749"/>
    <w:rsid w:val="00042CEC"/>
    <w:rsid w:val="00043774"/>
    <w:rsid w:val="00044642"/>
    <w:rsid w:val="000446B9"/>
    <w:rsid w:val="00045080"/>
    <w:rsid w:val="00046A6B"/>
    <w:rsid w:val="00046B2F"/>
    <w:rsid w:val="00047E21"/>
    <w:rsid w:val="00050150"/>
    <w:rsid w:val="0005057A"/>
    <w:rsid w:val="00050596"/>
    <w:rsid w:val="0005118D"/>
    <w:rsid w:val="00051F3D"/>
    <w:rsid w:val="0005283A"/>
    <w:rsid w:val="00054377"/>
    <w:rsid w:val="00054727"/>
    <w:rsid w:val="00054AC4"/>
    <w:rsid w:val="000550A7"/>
    <w:rsid w:val="00055946"/>
    <w:rsid w:val="000565EA"/>
    <w:rsid w:val="0006155C"/>
    <w:rsid w:val="000652BE"/>
    <w:rsid w:val="0006643E"/>
    <w:rsid w:val="00066542"/>
    <w:rsid w:val="00067E08"/>
    <w:rsid w:val="000707FB"/>
    <w:rsid w:val="00071036"/>
    <w:rsid w:val="00071E69"/>
    <w:rsid w:val="00072649"/>
    <w:rsid w:val="00072707"/>
    <w:rsid w:val="0007329E"/>
    <w:rsid w:val="00075BD1"/>
    <w:rsid w:val="00076EBB"/>
    <w:rsid w:val="000770C4"/>
    <w:rsid w:val="00077C38"/>
    <w:rsid w:val="00080CF8"/>
    <w:rsid w:val="00081FCA"/>
    <w:rsid w:val="00085505"/>
    <w:rsid w:val="00085836"/>
    <w:rsid w:val="00085EEA"/>
    <w:rsid w:val="00086E99"/>
    <w:rsid w:val="0009068C"/>
    <w:rsid w:val="000908C2"/>
    <w:rsid w:val="000939A0"/>
    <w:rsid w:val="00095104"/>
    <w:rsid w:val="00096198"/>
    <w:rsid w:val="00096472"/>
    <w:rsid w:val="0009744E"/>
    <w:rsid w:val="000976EC"/>
    <w:rsid w:val="000A1F77"/>
    <w:rsid w:val="000A445E"/>
    <w:rsid w:val="000A493E"/>
    <w:rsid w:val="000A6B25"/>
    <w:rsid w:val="000A726A"/>
    <w:rsid w:val="000A72C2"/>
    <w:rsid w:val="000B045A"/>
    <w:rsid w:val="000B1E42"/>
    <w:rsid w:val="000B3A90"/>
    <w:rsid w:val="000B44EB"/>
    <w:rsid w:val="000B4D6B"/>
    <w:rsid w:val="000B6E2E"/>
    <w:rsid w:val="000B7A0A"/>
    <w:rsid w:val="000B7FB2"/>
    <w:rsid w:val="000C0185"/>
    <w:rsid w:val="000C0C09"/>
    <w:rsid w:val="000C0FCA"/>
    <w:rsid w:val="000C1D5E"/>
    <w:rsid w:val="000C2028"/>
    <w:rsid w:val="000C2912"/>
    <w:rsid w:val="000C2A27"/>
    <w:rsid w:val="000C2E83"/>
    <w:rsid w:val="000C3A75"/>
    <w:rsid w:val="000C421F"/>
    <w:rsid w:val="000C560C"/>
    <w:rsid w:val="000C6153"/>
    <w:rsid w:val="000C6C63"/>
    <w:rsid w:val="000C7021"/>
    <w:rsid w:val="000D233D"/>
    <w:rsid w:val="000D3B20"/>
    <w:rsid w:val="000D5098"/>
    <w:rsid w:val="000D5387"/>
    <w:rsid w:val="000D60DF"/>
    <w:rsid w:val="000D64C4"/>
    <w:rsid w:val="000D6BBC"/>
    <w:rsid w:val="000D6F02"/>
    <w:rsid w:val="000D7780"/>
    <w:rsid w:val="000E0364"/>
    <w:rsid w:val="000E1898"/>
    <w:rsid w:val="000E1F61"/>
    <w:rsid w:val="000E225C"/>
    <w:rsid w:val="000E2407"/>
    <w:rsid w:val="000E352D"/>
    <w:rsid w:val="000E42F3"/>
    <w:rsid w:val="000E4B3D"/>
    <w:rsid w:val="000E5878"/>
    <w:rsid w:val="000E6BFA"/>
    <w:rsid w:val="000F0F5D"/>
    <w:rsid w:val="000F26E0"/>
    <w:rsid w:val="000F2AAB"/>
    <w:rsid w:val="000F544F"/>
    <w:rsid w:val="000F7862"/>
    <w:rsid w:val="000F78E2"/>
    <w:rsid w:val="000F7C79"/>
    <w:rsid w:val="001008E1"/>
    <w:rsid w:val="001014B6"/>
    <w:rsid w:val="00101EA0"/>
    <w:rsid w:val="00101FA8"/>
    <w:rsid w:val="001027A1"/>
    <w:rsid w:val="00103CA9"/>
    <w:rsid w:val="001044A6"/>
    <w:rsid w:val="00104EFD"/>
    <w:rsid w:val="00105929"/>
    <w:rsid w:val="00105DC7"/>
    <w:rsid w:val="001131D5"/>
    <w:rsid w:val="00113681"/>
    <w:rsid w:val="00114BB1"/>
    <w:rsid w:val="00115EE4"/>
    <w:rsid w:val="001163BC"/>
    <w:rsid w:val="00121DA1"/>
    <w:rsid w:val="00122EB3"/>
    <w:rsid w:val="00123E70"/>
    <w:rsid w:val="00123E81"/>
    <w:rsid w:val="001304B1"/>
    <w:rsid w:val="00132C5E"/>
    <w:rsid w:val="001331C9"/>
    <w:rsid w:val="00136AE0"/>
    <w:rsid w:val="00137969"/>
    <w:rsid w:val="00140819"/>
    <w:rsid w:val="00140B9E"/>
    <w:rsid w:val="0014184F"/>
    <w:rsid w:val="00141D31"/>
    <w:rsid w:val="00141DB8"/>
    <w:rsid w:val="00143C76"/>
    <w:rsid w:val="001459B3"/>
    <w:rsid w:val="00145E32"/>
    <w:rsid w:val="00147EBC"/>
    <w:rsid w:val="0015749B"/>
    <w:rsid w:val="001576A7"/>
    <w:rsid w:val="00165374"/>
    <w:rsid w:val="00165B69"/>
    <w:rsid w:val="00166F4E"/>
    <w:rsid w:val="001672EC"/>
    <w:rsid w:val="001673D3"/>
    <w:rsid w:val="001727AE"/>
    <w:rsid w:val="00173021"/>
    <w:rsid w:val="00173562"/>
    <w:rsid w:val="00173DF7"/>
    <w:rsid w:val="0017474A"/>
    <w:rsid w:val="001758C6"/>
    <w:rsid w:val="00175BB2"/>
    <w:rsid w:val="00176179"/>
    <w:rsid w:val="0017635D"/>
    <w:rsid w:val="001806F7"/>
    <w:rsid w:val="001813CB"/>
    <w:rsid w:val="00181C95"/>
    <w:rsid w:val="001828FC"/>
    <w:rsid w:val="00183132"/>
    <w:rsid w:val="0018651F"/>
    <w:rsid w:val="0018722F"/>
    <w:rsid w:val="00190A8D"/>
    <w:rsid w:val="00190F46"/>
    <w:rsid w:val="001919E6"/>
    <w:rsid w:val="001954FA"/>
    <w:rsid w:val="001956E4"/>
    <w:rsid w:val="00195851"/>
    <w:rsid w:val="00196478"/>
    <w:rsid w:val="00196DDE"/>
    <w:rsid w:val="001A16FC"/>
    <w:rsid w:val="001A18BC"/>
    <w:rsid w:val="001A31A3"/>
    <w:rsid w:val="001A47AD"/>
    <w:rsid w:val="001B0156"/>
    <w:rsid w:val="001B0270"/>
    <w:rsid w:val="001B28F6"/>
    <w:rsid w:val="001B3A4A"/>
    <w:rsid w:val="001B50D4"/>
    <w:rsid w:val="001B56C3"/>
    <w:rsid w:val="001B6230"/>
    <w:rsid w:val="001B7423"/>
    <w:rsid w:val="001C03EE"/>
    <w:rsid w:val="001C1609"/>
    <w:rsid w:val="001C28A9"/>
    <w:rsid w:val="001C391B"/>
    <w:rsid w:val="001C3D88"/>
    <w:rsid w:val="001C55E9"/>
    <w:rsid w:val="001C57D7"/>
    <w:rsid w:val="001C5C1C"/>
    <w:rsid w:val="001C5E77"/>
    <w:rsid w:val="001C62E7"/>
    <w:rsid w:val="001D3698"/>
    <w:rsid w:val="001D38AC"/>
    <w:rsid w:val="001D4AC3"/>
    <w:rsid w:val="001D7EFA"/>
    <w:rsid w:val="001E0400"/>
    <w:rsid w:val="001E174C"/>
    <w:rsid w:val="001E1D04"/>
    <w:rsid w:val="001E26C3"/>
    <w:rsid w:val="001E32F8"/>
    <w:rsid w:val="001E35C3"/>
    <w:rsid w:val="001E3F80"/>
    <w:rsid w:val="001E4FD7"/>
    <w:rsid w:val="001E606A"/>
    <w:rsid w:val="001E61A0"/>
    <w:rsid w:val="001F0ADB"/>
    <w:rsid w:val="001F1DFE"/>
    <w:rsid w:val="001F2579"/>
    <w:rsid w:val="001F2C62"/>
    <w:rsid w:val="001F311A"/>
    <w:rsid w:val="001F3F3C"/>
    <w:rsid w:val="001F4455"/>
    <w:rsid w:val="001F492E"/>
    <w:rsid w:val="001F523A"/>
    <w:rsid w:val="002009E6"/>
    <w:rsid w:val="002009FF"/>
    <w:rsid w:val="00200A09"/>
    <w:rsid w:val="00202468"/>
    <w:rsid w:val="00202967"/>
    <w:rsid w:val="00203604"/>
    <w:rsid w:val="00204254"/>
    <w:rsid w:val="00204658"/>
    <w:rsid w:val="002132A2"/>
    <w:rsid w:val="0021332C"/>
    <w:rsid w:val="00213982"/>
    <w:rsid w:val="00214707"/>
    <w:rsid w:val="002202A5"/>
    <w:rsid w:val="002236EE"/>
    <w:rsid w:val="0022572A"/>
    <w:rsid w:val="002260D7"/>
    <w:rsid w:val="002264E9"/>
    <w:rsid w:val="00226D6B"/>
    <w:rsid w:val="002275EC"/>
    <w:rsid w:val="00233AC6"/>
    <w:rsid w:val="00236826"/>
    <w:rsid w:val="00237A18"/>
    <w:rsid w:val="00237E83"/>
    <w:rsid w:val="002400B9"/>
    <w:rsid w:val="0024196B"/>
    <w:rsid w:val="00242D44"/>
    <w:rsid w:val="0024416D"/>
    <w:rsid w:val="00244948"/>
    <w:rsid w:val="00250E03"/>
    <w:rsid w:val="00251B1C"/>
    <w:rsid w:val="00252B43"/>
    <w:rsid w:val="00252DAF"/>
    <w:rsid w:val="00253574"/>
    <w:rsid w:val="00254D28"/>
    <w:rsid w:val="002608DE"/>
    <w:rsid w:val="00260C11"/>
    <w:rsid w:val="0026253F"/>
    <w:rsid w:val="00263CDA"/>
    <w:rsid w:val="00263DDA"/>
    <w:rsid w:val="00264E57"/>
    <w:rsid w:val="002662F7"/>
    <w:rsid w:val="00271204"/>
    <w:rsid w:val="0027492D"/>
    <w:rsid w:val="00274A38"/>
    <w:rsid w:val="00275378"/>
    <w:rsid w:val="0027747C"/>
    <w:rsid w:val="00277DAF"/>
    <w:rsid w:val="002800A0"/>
    <w:rsid w:val="002801B3"/>
    <w:rsid w:val="00280707"/>
    <w:rsid w:val="00281060"/>
    <w:rsid w:val="002833DF"/>
    <w:rsid w:val="0028466E"/>
    <w:rsid w:val="002870C6"/>
    <w:rsid w:val="002874F4"/>
    <w:rsid w:val="00287FEB"/>
    <w:rsid w:val="0029044C"/>
    <w:rsid w:val="00292D6F"/>
    <w:rsid w:val="00292F63"/>
    <w:rsid w:val="002932B4"/>
    <w:rsid w:val="002940E8"/>
    <w:rsid w:val="002941E8"/>
    <w:rsid w:val="00295F88"/>
    <w:rsid w:val="002965DC"/>
    <w:rsid w:val="00296961"/>
    <w:rsid w:val="00296D8C"/>
    <w:rsid w:val="002A0913"/>
    <w:rsid w:val="002A199E"/>
    <w:rsid w:val="002A27CC"/>
    <w:rsid w:val="002A28CC"/>
    <w:rsid w:val="002A3274"/>
    <w:rsid w:val="002A3AAE"/>
    <w:rsid w:val="002A5CAF"/>
    <w:rsid w:val="002A6E50"/>
    <w:rsid w:val="002A7014"/>
    <w:rsid w:val="002A7878"/>
    <w:rsid w:val="002A7A95"/>
    <w:rsid w:val="002A7C17"/>
    <w:rsid w:val="002B07A8"/>
    <w:rsid w:val="002B177B"/>
    <w:rsid w:val="002B1C2F"/>
    <w:rsid w:val="002B25CD"/>
    <w:rsid w:val="002B4A4E"/>
    <w:rsid w:val="002B51D6"/>
    <w:rsid w:val="002B782C"/>
    <w:rsid w:val="002C19B4"/>
    <w:rsid w:val="002C1C30"/>
    <w:rsid w:val="002C256A"/>
    <w:rsid w:val="002C32CF"/>
    <w:rsid w:val="002C3E44"/>
    <w:rsid w:val="002C49B4"/>
    <w:rsid w:val="002C6183"/>
    <w:rsid w:val="002C634D"/>
    <w:rsid w:val="002C6410"/>
    <w:rsid w:val="002C66DC"/>
    <w:rsid w:val="002C6725"/>
    <w:rsid w:val="002D1ABB"/>
    <w:rsid w:val="002D2461"/>
    <w:rsid w:val="002D287C"/>
    <w:rsid w:val="002D2935"/>
    <w:rsid w:val="002D3E6E"/>
    <w:rsid w:val="002D55F6"/>
    <w:rsid w:val="002D561A"/>
    <w:rsid w:val="002E1B63"/>
    <w:rsid w:val="002E2A6E"/>
    <w:rsid w:val="002E3D04"/>
    <w:rsid w:val="002E4B24"/>
    <w:rsid w:val="002E53CF"/>
    <w:rsid w:val="002E5F1D"/>
    <w:rsid w:val="002F0CE4"/>
    <w:rsid w:val="002F1628"/>
    <w:rsid w:val="002F21BD"/>
    <w:rsid w:val="002F2D9C"/>
    <w:rsid w:val="002F4C9A"/>
    <w:rsid w:val="002F5620"/>
    <w:rsid w:val="002F570B"/>
    <w:rsid w:val="002F6880"/>
    <w:rsid w:val="002F6C70"/>
    <w:rsid w:val="002F732F"/>
    <w:rsid w:val="002F7735"/>
    <w:rsid w:val="003009D7"/>
    <w:rsid w:val="00303052"/>
    <w:rsid w:val="00303900"/>
    <w:rsid w:val="0030504D"/>
    <w:rsid w:val="0030552A"/>
    <w:rsid w:val="003055CF"/>
    <w:rsid w:val="00305A7F"/>
    <w:rsid w:val="00305B6E"/>
    <w:rsid w:val="00306069"/>
    <w:rsid w:val="00306CAC"/>
    <w:rsid w:val="00306EDB"/>
    <w:rsid w:val="00307164"/>
    <w:rsid w:val="003102F4"/>
    <w:rsid w:val="003106FB"/>
    <w:rsid w:val="00310CE9"/>
    <w:rsid w:val="00310F27"/>
    <w:rsid w:val="00311BF1"/>
    <w:rsid w:val="003135E0"/>
    <w:rsid w:val="003148C3"/>
    <w:rsid w:val="003152FE"/>
    <w:rsid w:val="00315728"/>
    <w:rsid w:val="0031675E"/>
    <w:rsid w:val="00317A07"/>
    <w:rsid w:val="00321649"/>
    <w:rsid w:val="0032266C"/>
    <w:rsid w:val="00322952"/>
    <w:rsid w:val="003238C5"/>
    <w:rsid w:val="00324F2F"/>
    <w:rsid w:val="00327436"/>
    <w:rsid w:val="003304EA"/>
    <w:rsid w:val="00331607"/>
    <w:rsid w:val="00332F06"/>
    <w:rsid w:val="00333BB9"/>
    <w:rsid w:val="00334253"/>
    <w:rsid w:val="00336FD5"/>
    <w:rsid w:val="00341EBA"/>
    <w:rsid w:val="003424E7"/>
    <w:rsid w:val="00342D19"/>
    <w:rsid w:val="003438B2"/>
    <w:rsid w:val="00344BD6"/>
    <w:rsid w:val="003456C5"/>
    <w:rsid w:val="003513F7"/>
    <w:rsid w:val="00351BC0"/>
    <w:rsid w:val="00352F6B"/>
    <w:rsid w:val="0035528D"/>
    <w:rsid w:val="003562FA"/>
    <w:rsid w:val="00357B15"/>
    <w:rsid w:val="00361821"/>
    <w:rsid w:val="0036220E"/>
    <w:rsid w:val="0036260A"/>
    <w:rsid w:val="00363371"/>
    <w:rsid w:val="00364896"/>
    <w:rsid w:val="00366969"/>
    <w:rsid w:val="00367708"/>
    <w:rsid w:val="003719FB"/>
    <w:rsid w:val="0037227B"/>
    <w:rsid w:val="00372F40"/>
    <w:rsid w:val="00374596"/>
    <w:rsid w:val="00374EDE"/>
    <w:rsid w:val="00375335"/>
    <w:rsid w:val="00375399"/>
    <w:rsid w:val="0037551E"/>
    <w:rsid w:val="00375C5A"/>
    <w:rsid w:val="003763EE"/>
    <w:rsid w:val="0037692A"/>
    <w:rsid w:val="0037706C"/>
    <w:rsid w:val="00380D06"/>
    <w:rsid w:val="00384378"/>
    <w:rsid w:val="00384A59"/>
    <w:rsid w:val="00384D56"/>
    <w:rsid w:val="003853A9"/>
    <w:rsid w:val="003878A0"/>
    <w:rsid w:val="00391E7C"/>
    <w:rsid w:val="003921B2"/>
    <w:rsid w:val="00393507"/>
    <w:rsid w:val="00393E4B"/>
    <w:rsid w:val="0039546E"/>
    <w:rsid w:val="003972E3"/>
    <w:rsid w:val="003A0A89"/>
    <w:rsid w:val="003A0DAF"/>
    <w:rsid w:val="003A11D6"/>
    <w:rsid w:val="003A60AA"/>
    <w:rsid w:val="003A66BB"/>
    <w:rsid w:val="003B0543"/>
    <w:rsid w:val="003B058B"/>
    <w:rsid w:val="003B0F35"/>
    <w:rsid w:val="003B1785"/>
    <w:rsid w:val="003B24A3"/>
    <w:rsid w:val="003B3CA1"/>
    <w:rsid w:val="003B45EA"/>
    <w:rsid w:val="003B7B3A"/>
    <w:rsid w:val="003B7EFB"/>
    <w:rsid w:val="003C0DB0"/>
    <w:rsid w:val="003C188A"/>
    <w:rsid w:val="003C4F54"/>
    <w:rsid w:val="003C72FF"/>
    <w:rsid w:val="003C7482"/>
    <w:rsid w:val="003D03C9"/>
    <w:rsid w:val="003D0AD1"/>
    <w:rsid w:val="003D0E87"/>
    <w:rsid w:val="003D227C"/>
    <w:rsid w:val="003D23B7"/>
    <w:rsid w:val="003D2B4D"/>
    <w:rsid w:val="003D3932"/>
    <w:rsid w:val="003D4569"/>
    <w:rsid w:val="003D513B"/>
    <w:rsid w:val="003D602B"/>
    <w:rsid w:val="003E0A5F"/>
    <w:rsid w:val="003E0DB3"/>
    <w:rsid w:val="003E1A1B"/>
    <w:rsid w:val="003E35BF"/>
    <w:rsid w:val="003E49AF"/>
    <w:rsid w:val="003E4CF2"/>
    <w:rsid w:val="003E5ED1"/>
    <w:rsid w:val="003E5FBE"/>
    <w:rsid w:val="003E640A"/>
    <w:rsid w:val="003F07F5"/>
    <w:rsid w:val="003F2146"/>
    <w:rsid w:val="003F2A91"/>
    <w:rsid w:val="003F5F62"/>
    <w:rsid w:val="00400054"/>
    <w:rsid w:val="00400C21"/>
    <w:rsid w:val="00400E02"/>
    <w:rsid w:val="00401D3C"/>
    <w:rsid w:val="00401FA9"/>
    <w:rsid w:val="00404021"/>
    <w:rsid w:val="004047D1"/>
    <w:rsid w:val="004053C6"/>
    <w:rsid w:val="00407725"/>
    <w:rsid w:val="00410EB4"/>
    <w:rsid w:val="00411DB3"/>
    <w:rsid w:val="00416B8A"/>
    <w:rsid w:val="00420B9D"/>
    <w:rsid w:val="00421163"/>
    <w:rsid w:val="0042162C"/>
    <w:rsid w:val="0042194B"/>
    <w:rsid w:val="0042198D"/>
    <w:rsid w:val="00422C46"/>
    <w:rsid w:val="004242AE"/>
    <w:rsid w:val="00425490"/>
    <w:rsid w:val="0042769C"/>
    <w:rsid w:val="004311E1"/>
    <w:rsid w:val="0043178A"/>
    <w:rsid w:val="00431818"/>
    <w:rsid w:val="00433B7D"/>
    <w:rsid w:val="00433D56"/>
    <w:rsid w:val="00433FD2"/>
    <w:rsid w:val="00435499"/>
    <w:rsid w:val="004366AB"/>
    <w:rsid w:val="0044080B"/>
    <w:rsid w:val="0044131A"/>
    <w:rsid w:val="004415DD"/>
    <w:rsid w:val="00442817"/>
    <w:rsid w:val="00442911"/>
    <w:rsid w:val="00442956"/>
    <w:rsid w:val="00443DAA"/>
    <w:rsid w:val="00444A88"/>
    <w:rsid w:val="00445D64"/>
    <w:rsid w:val="00447A18"/>
    <w:rsid w:val="00450278"/>
    <w:rsid w:val="00450306"/>
    <w:rsid w:val="00451363"/>
    <w:rsid w:val="00452FC3"/>
    <w:rsid w:val="00454D1B"/>
    <w:rsid w:val="00455675"/>
    <w:rsid w:val="00457744"/>
    <w:rsid w:val="00457E08"/>
    <w:rsid w:val="00464948"/>
    <w:rsid w:val="0046614C"/>
    <w:rsid w:val="00467FB8"/>
    <w:rsid w:val="00470AD9"/>
    <w:rsid w:val="00470C16"/>
    <w:rsid w:val="00470F3B"/>
    <w:rsid w:val="00471081"/>
    <w:rsid w:val="00471E3F"/>
    <w:rsid w:val="00472DC6"/>
    <w:rsid w:val="00474DA4"/>
    <w:rsid w:val="0047518E"/>
    <w:rsid w:val="0047528E"/>
    <w:rsid w:val="004763F2"/>
    <w:rsid w:val="004766EF"/>
    <w:rsid w:val="00477CCF"/>
    <w:rsid w:val="00480187"/>
    <w:rsid w:val="00480802"/>
    <w:rsid w:val="0048090D"/>
    <w:rsid w:val="004810EC"/>
    <w:rsid w:val="004816F1"/>
    <w:rsid w:val="00481F04"/>
    <w:rsid w:val="00482A2B"/>
    <w:rsid w:val="00485318"/>
    <w:rsid w:val="004854BB"/>
    <w:rsid w:val="00487517"/>
    <w:rsid w:val="004902DD"/>
    <w:rsid w:val="0049050B"/>
    <w:rsid w:val="004924CE"/>
    <w:rsid w:val="00492C10"/>
    <w:rsid w:val="00492E42"/>
    <w:rsid w:val="004939EA"/>
    <w:rsid w:val="00494682"/>
    <w:rsid w:val="004946A0"/>
    <w:rsid w:val="00495D7B"/>
    <w:rsid w:val="004961E2"/>
    <w:rsid w:val="00496D77"/>
    <w:rsid w:val="0049739C"/>
    <w:rsid w:val="004A0915"/>
    <w:rsid w:val="004A1F6F"/>
    <w:rsid w:val="004A22F8"/>
    <w:rsid w:val="004A29CA"/>
    <w:rsid w:val="004A39D5"/>
    <w:rsid w:val="004A54D8"/>
    <w:rsid w:val="004B0A9F"/>
    <w:rsid w:val="004B0B07"/>
    <w:rsid w:val="004B0C0F"/>
    <w:rsid w:val="004B143C"/>
    <w:rsid w:val="004B15ED"/>
    <w:rsid w:val="004B1B5D"/>
    <w:rsid w:val="004B2B6E"/>
    <w:rsid w:val="004B3139"/>
    <w:rsid w:val="004B34E1"/>
    <w:rsid w:val="004B3EE5"/>
    <w:rsid w:val="004B3FCB"/>
    <w:rsid w:val="004B401F"/>
    <w:rsid w:val="004B5C0B"/>
    <w:rsid w:val="004B6DD1"/>
    <w:rsid w:val="004B7CF2"/>
    <w:rsid w:val="004B7E69"/>
    <w:rsid w:val="004C033A"/>
    <w:rsid w:val="004C073F"/>
    <w:rsid w:val="004C2AE0"/>
    <w:rsid w:val="004C5569"/>
    <w:rsid w:val="004C5B86"/>
    <w:rsid w:val="004C61E2"/>
    <w:rsid w:val="004C7935"/>
    <w:rsid w:val="004D041B"/>
    <w:rsid w:val="004D047D"/>
    <w:rsid w:val="004D340D"/>
    <w:rsid w:val="004D4AE9"/>
    <w:rsid w:val="004E09D6"/>
    <w:rsid w:val="004E194B"/>
    <w:rsid w:val="004E1CD8"/>
    <w:rsid w:val="004E2F4A"/>
    <w:rsid w:val="004E569B"/>
    <w:rsid w:val="004E5CBB"/>
    <w:rsid w:val="004E64C3"/>
    <w:rsid w:val="004E6C50"/>
    <w:rsid w:val="004E6CEC"/>
    <w:rsid w:val="004E7F1D"/>
    <w:rsid w:val="004F0640"/>
    <w:rsid w:val="004F2F1F"/>
    <w:rsid w:val="004F305A"/>
    <w:rsid w:val="004F4C7F"/>
    <w:rsid w:val="004F5A6A"/>
    <w:rsid w:val="004F6CAF"/>
    <w:rsid w:val="004F7899"/>
    <w:rsid w:val="00500CC5"/>
    <w:rsid w:val="005020AE"/>
    <w:rsid w:val="0050301A"/>
    <w:rsid w:val="005032A0"/>
    <w:rsid w:val="00503B23"/>
    <w:rsid w:val="005042ED"/>
    <w:rsid w:val="00504F22"/>
    <w:rsid w:val="005055C9"/>
    <w:rsid w:val="00505E3E"/>
    <w:rsid w:val="0050632D"/>
    <w:rsid w:val="0050795D"/>
    <w:rsid w:val="00507E80"/>
    <w:rsid w:val="00510FE6"/>
    <w:rsid w:val="00511EA7"/>
    <w:rsid w:val="00511FD4"/>
    <w:rsid w:val="00511FEB"/>
    <w:rsid w:val="005120C0"/>
    <w:rsid w:val="00512164"/>
    <w:rsid w:val="00513177"/>
    <w:rsid w:val="00514A1B"/>
    <w:rsid w:val="005158D0"/>
    <w:rsid w:val="00515DC3"/>
    <w:rsid w:val="0051711B"/>
    <w:rsid w:val="005176DE"/>
    <w:rsid w:val="00520297"/>
    <w:rsid w:val="005229D0"/>
    <w:rsid w:val="00524144"/>
    <w:rsid w:val="00524236"/>
    <w:rsid w:val="00524971"/>
    <w:rsid w:val="00525CC3"/>
    <w:rsid w:val="005327A3"/>
    <w:rsid w:val="0053310E"/>
    <w:rsid w:val="005338F9"/>
    <w:rsid w:val="00533904"/>
    <w:rsid w:val="005406DC"/>
    <w:rsid w:val="00541053"/>
    <w:rsid w:val="005410A6"/>
    <w:rsid w:val="0054281C"/>
    <w:rsid w:val="005433B7"/>
    <w:rsid w:val="00544B45"/>
    <w:rsid w:val="00545EF1"/>
    <w:rsid w:val="00546254"/>
    <w:rsid w:val="00547806"/>
    <w:rsid w:val="0054788D"/>
    <w:rsid w:val="00550B19"/>
    <w:rsid w:val="005520B5"/>
    <w:rsid w:val="0055268D"/>
    <w:rsid w:val="00552E66"/>
    <w:rsid w:val="00554213"/>
    <w:rsid w:val="00554938"/>
    <w:rsid w:val="005557D3"/>
    <w:rsid w:val="00556240"/>
    <w:rsid w:val="00557F4E"/>
    <w:rsid w:val="005608AE"/>
    <w:rsid w:val="00562F7D"/>
    <w:rsid w:val="00562FB7"/>
    <w:rsid w:val="00563C90"/>
    <w:rsid w:val="00564329"/>
    <w:rsid w:val="005674CB"/>
    <w:rsid w:val="005678CA"/>
    <w:rsid w:val="00567D34"/>
    <w:rsid w:val="005704E1"/>
    <w:rsid w:val="00572EC3"/>
    <w:rsid w:val="005739FF"/>
    <w:rsid w:val="0057562C"/>
    <w:rsid w:val="00576BE4"/>
    <w:rsid w:val="00577245"/>
    <w:rsid w:val="0057741D"/>
    <w:rsid w:val="005815A1"/>
    <w:rsid w:val="0058238F"/>
    <w:rsid w:val="00582700"/>
    <w:rsid w:val="00583A1D"/>
    <w:rsid w:val="00584214"/>
    <w:rsid w:val="00584737"/>
    <w:rsid w:val="00587177"/>
    <w:rsid w:val="005872FE"/>
    <w:rsid w:val="00590D42"/>
    <w:rsid w:val="00591627"/>
    <w:rsid w:val="00594286"/>
    <w:rsid w:val="00595860"/>
    <w:rsid w:val="005961B9"/>
    <w:rsid w:val="005A0588"/>
    <w:rsid w:val="005A0C5D"/>
    <w:rsid w:val="005A1BD3"/>
    <w:rsid w:val="005A26B9"/>
    <w:rsid w:val="005A400A"/>
    <w:rsid w:val="005A51F6"/>
    <w:rsid w:val="005A568E"/>
    <w:rsid w:val="005A5C16"/>
    <w:rsid w:val="005A5F4B"/>
    <w:rsid w:val="005A630F"/>
    <w:rsid w:val="005A6C8F"/>
    <w:rsid w:val="005A6F8A"/>
    <w:rsid w:val="005A78B8"/>
    <w:rsid w:val="005B0480"/>
    <w:rsid w:val="005B0C5E"/>
    <w:rsid w:val="005B0D0E"/>
    <w:rsid w:val="005B1E69"/>
    <w:rsid w:val="005B256B"/>
    <w:rsid w:val="005B2D32"/>
    <w:rsid w:val="005B5D18"/>
    <w:rsid w:val="005C15BC"/>
    <w:rsid w:val="005C1A36"/>
    <w:rsid w:val="005C1B2C"/>
    <w:rsid w:val="005C3269"/>
    <w:rsid w:val="005C3FDE"/>
    <w:rsid w:val="005C4696"/>
    <w:rsid w:val="005C4853"/>
    <w:rsid w:val="005C4DDA"/>
    <w:rsid w:val="005C509F"/>
    <w:rsid w:val="005C5A32"/>
    <w:rsid w:val="005C5B34"/>
    <w:rsid w:val="005C7507"/>
    <w:rsid w:val="005C76D5"/>
    <w:rsid w:val="005C7DEE"/>
    <w:rsid w:val="005D017F"/>
    <w:rsid w:val="005D1983"/>
    <w:rsid w:val="005D1A58"/>
    <w:rsid w:val="005D1AC6"/>
    <w:rsid w:val="005D3C16"/>
    <w:rsid w:val="005D436D"/>
    <w:rsid w:val="005D511A"/>
    <w:rsid w:val="005D74E8"/>
    <w:rsid w:val="005E1D83"/>
    <w:rsid w:val="005E210A"/>
    <w:rsid w:val="005E27F4"/>
    <w:rsid w:val="005E32D3"/>
    <w:rsid w:val="005E38D2"/>
    <w:rsid w:val="005E3A18"/>
    <w:rsid w:val="005E3AE4"/>
    <w:rsid w:val="005E3C0A"/>
    <w:rsid w:val="005E4BA6"/>
    <w:rsid w:val="005E54D2"/>
    <w:rsid w:val="005E695D"/>
    <w:rsid w:val="005E7360"/>
    <w:rsid w:val="005E75F5"/>
    <w:rsid w:val="005E79BF"/>
    <w:rsid w:val="005E7E6B"/>
    <w:rsid w:val="005F135F"/>
    <w:rsid w:val="005F167A"/>
    <w:rsid w:val="005F1B74"/>
    <w:rsid w:val="005F265D"/>
    <w:rsid w:val="005F276A"/>
    <w:rsid w:val="005F33BC"/>
    <w:rsid w:val="005F3427"/>
    <w:rsid w:val="005F49CA"/>
    <w:rsid w:val="005F54FB"/>
    <w:rsid w:val="005F779A"/>
    <w:rsid w:val="0060000A"/>
    <w:rsid w:val="00600555"/>
    <w:rsid w:val="00601C69"/>
    <w:rsid w:val="00602864"/>
    <w:rsid w:val="00603FE7"/>
    <w:rsid w:val="0060625C"/>
    <w:rsid w:val="00607019"/>
    <w:rsid w:val="00607741"/>
    <w:rsid w:val="00612379"/>
    <w:rsid w:val="0061397E"/>
    <w:rsid w:val="00613D2B"/>
    <w:rsid w:val="00613FA5"/>
    <w:rsid w:val="0061453B"/>
    <w:rsid w:val="0061555F"/>
    <w:rsid w:val="00615B51"/>
    <w:rsid w:val="0061624D"/>
    <w:rsid w:val="00616FAB"/>
    <w:rsid w:val="00620320"/>
    <w:rsid w:val="00621320"/>
    <w:rsid w:val="00621F19"/>
    <w:rsid w:val="00622203"/>
    <w:rsid w:val="0062268D"/>
    <w:rsid w:val="0062399E"/>
    <w:rsid w:val="006276CC"/>
    <w:rsid w:val="0063062C"/>
    <w:rsid w:val="00631C97"/>
    <w:rsid w:val="00631EDC"/>
    <w:rsid w:val="00637033"/>
    <w:rsid w:val="006410B5"/>
    <w:rsid w:val="00641200"/>
    <w:rsid w:val="006420B5"/>
    <w:rsid w:val="0064316B"/>
    <w:rsid w:val="00643F71"/>
    <w:rsid w:val="00644485"/>
    <w:rsid w:val="00644A1C"/>
    <w:rsid w:val="006450FE"/>
    <w:rsid w:val="0065080B"/>
    <w:rsid w:val="00650A31"/>
    <w:rsid w:val="00651100"/>
    <w:rsid w:val="00657251"/>
    <w:rsid w:val="00657AD9"/>
    <w:rsid w:val="006600B8"/>
    <w:rsid w:val="006608E2"/>
    <w:rsid w:val="006632A2"/>
    <w:rsid w:val="0066363B"/>
    <w:rsid w:val="006648DB"/>
    <w:rsid w:val="00665DE9"/>
    <w:rsid w:val="00670EC1"/>
    <w:rsid w:val="006720E3"/>
    <w:rsid w:val="006738DC"/>
    <w:rsid w:val="006740CC"/>
    <w:rsid w:val="00676D88"/>
    <w:rsid w:val="0067717C"/>
    <w:rsid w:val="00677EFC"/>
    <w:rsid w:val="00680476"/>
    <w:rsid w:val="00680E0A"/>
    <w:rsid w:val="00681179"/>
    <w:rsid w:val="00681E56"/>
    <w:rsid w:val="00684735"/>
    <w:rsid w:val="006849B2"/>
    <w:rsid w:val="00684BB5"/>
    <w:rsid w:val="00686320"/>
    <w:rsid w:val="006864BF"/>
    <w:rsid w:val="00686D5C"/>
    <w:rsid w:val="00686E56"/>
    <w:rsid w:val="00687CC4"/>
    <w:rsid w:val="00687EB4"/>
    <w:rsid w:val="00690743"/>
    <w:rsid w:val="00690B26"/>
    <w:rsid w:val="006919E3"/>
    <w:rsid w:val="006925FE"/>
    <w:rsid w:val="00692EAE"/>
    <w:rsid w:val="00695790"/>
    <w:rsid w:val="0069751B"/>
    <w:rsid w:val="006A03E0"/>
    <w:rsid w:val="006A20AD"/>
    <w:rsid w:val="006A2B70"/>
    <w:rsid w:val="006A51E6"/>
    <w:rsid w:val="006A66BD"/>
    <w:rsid w:val="006A6C78"/>
    <w:rsid w:val="006B0393"/>
    <w:rsid w:val="006B17D2"/>
    <w:rsid w:val="006B2CF7"/>
    <w:rsid w:val="006B40A1"/>
    <w:rsid w:val="006B478E"/>
    <w:rsid w:val="006B4CBF"/>
    <w:rsid w:val="006B623F"/>
    <w:rsid w:val="006B6CE3"/>
    <w:rsid w:val="006B7425"/>
    <w:rsid w:val="006C03A9"/>
    <w:rsid w:val="006C088B"/>
    <w:rsid w:val="006C186D"/>
    <w:rsid w:val="006C224E"/>
    <w:rsid w:val="006C5B9B"/>
    <w:rsid w:val="006D2A8E"/>
    <w:rsid w:val="006D7388"/>
    <w:rsid w:val="006D780A"/>
    <w:rsid w:val="006E07EF"/>
    <w:rsid w:val="006E1FE5"/>
    <w:rsid w:val="006E241B"/>
    <w:rsid w:val="006E30BB"/>
    <w:rsid w:val="006E4CCB"/>
    <w:rsid w:val="006E5BB6"/>
    <w:rsid w:val="006E6ACE"/>
    <w:rsid w:val="006E6B1D"/>
    <w:rsid w:val="006F0C7F"/>
    <w:rsid w:val="006F17B5"/>
    <w:rsid w:val="006F1D96"/>
    <w:rsid w:val="006F3208"/>
    <w:rsid w:val="006F3B33"/>
    <w:rsid w:val="006F5A92"/>
    <w:rsid w:val="00700C42"/>
    <w:rsid w:val="007013A9"/>
    <w:rsid w:val="00704225"/>
    <w:rsid w:val="00704629"/>
    <w:rsid w:val="00705C58"/>
    <w:rsid w:val="00705CA6"/>
    <w:rsid w:val="00706DE3"/>
    <w:rsid w:val="0070738C"/>
    <w:rsid w:val="00710EA5"/>
    <w:rsid w:val="00712028"/>
    <w:rsid w:val="007127DF"/>
    <w:rsid w:val="007131F0"/>
    <w:rsid w:val="007134BE"/>
    <w:rsid w:val="00713BF3"/>
    <w:rsid w:val="00714A37"/>
    <w:rsid w:val="007157A1"/>
    <w:rsid w:val="0071671F"/>
    <w:rsid w:val="007173C9"/>
    <w:rsid w:val="0072078E"/>
    <w:rsid w:val="00725A52"/>
    <w:rsid w:val="00727841"/>
    <w:rsid w:val="00730F5B"/>
    <w:rsid w:val="00732DEC"/>
    <w:rsid w:val="0073358B"/>
    <w:rsid w:val="00733B8C"/>
    <w:rsid w:val="007345B5"/>
    <w:rsid w:val="00734D7E"/>
    <w:rsid w:val="00734D88"/>
    <w:rsid w:val="00735BD5"/>
    <w:rsid w:val="00741671"/>
    <w:rsid w:val="007429F2"/>
    <w:rsid w:val="0074381D"/>
    <w:rsid w:val="00745373"/>
    <w:rsid w:val="0074588D"/>
    <w:rsid w:val="0074714F"/>
    <w:rsid w:val="00747D57"/>
    <w:rsid w:val="007517AA"/>
    <w:rsid w:val="00752D2F"/>
    <w:rsid w:val="00754270"/>
    <w:rsid w:val="007553B3"/>
    <w:rsid w:val="007556F6"/>
    <w:rsid w:val="0075668E"/>
    <w:rsid w:val="00760081"/>
    <w:rsid w:val="0076052C"/>
    <w:rsid w:val="00760E7D"/>
    <w:rsid w:val="00760EEF"/>
    <w:rsid w:val="007612C5"/>
    <w:rsid w:val="00762BC8"/>
    <w:rsid w:val="00762C0C"/>
    <w:rsid w:val="00763FA8"/>
    <w:rsid w:val="007644DF"/>
    <w:rsid w:val="007665DC"/>
    <w:rsid w:val="0076664D"/>
    <w:rsid w:val="007669D9"/>
    <w:rsid w:val="00766B6F"/>
    <w:rsid w:val="00766FD1"/>
    <w:rsid w:val="007704BA"/>
    <w:rsid w:val="007714B8"/>
    <w:rsid w:val="007725D9"/>
    <w:rsid w:val="007737BE"/>
    <w:rsid w:val="00773B69"/>
    <w:rsid w:val="00773E21"/>
    <w:rsid w:val="00774948"/>
    <w:rsid w:val="00775DBA"/>
    <w:rsid w:val="00776A8F"/>
    <w:rsid w:val="00777E2B"/>
    <w:rsid w:val="00777EE5"/>
    <w:rsid w:val="00782F78"/>
    <w:rsid w:val="00783132"/>
    <w:rsid w:val="00783677"/>
    <w:rsid w:val="00784836"/>
    <w:rsid w:val="007861C6"/>
    <w:rsid w:val="007869EF"/>
    <w:rsid w:val="00786A9E"/>
    <w:rsid w:val="0079007A"/>
    <w:rsid w:val="0079023E"/>
    <w:rsid w:val="007912EF"/>
    <w:rsid w:val="007929BE"/>
    <w:rsid w:val="007932CF"/>
    <w:rsid w:val="00795CE6"/>
    <w:rsid w:val="007A1C00"/>
    <w:rsid w:val="007A2537"/>
    <w:rsid w:val="007A2854"/>
    <w:rsid w:val="007A43E3"/>
    <w:rsid w:val="007A4695"/>
    <w:rsid w:val="007A5931"/>
    <w:rsid w:val="007A6583"/>
    <w:rsid w:val="007A6EF8"/>
    <w:rsid w:val="007A7ACC"/>
    <w:rsid w:val="007B129B"/>
    <w:rsid w:val="007B1589"/>
    <w:rsid w:val="007B2196"/>
    <w:rsid w:val="007B282A"/>
    <w:rsid w:val="007B3380"/>
    <w:rsid w:val="007B34FC"/>
    <w:rsid w:val="007B4957"/>
    <w:rsid w:val="007B4D21"/>
    <w:rsid w:val="007B5926"/>
    <w:rsid w:val="007B61E0"/>
    <w:rsid w:val="007B7D61"/>
    <w:rsid w:val="007C0A46"/>
    <w:rsid w:val="007C2381"/>
    <w:rsid w:val="007C3806"/>
    <w:rsid w:val="007C38D5"/>
    <w:rsid w:val="007C3C57"/>
    <w:rsid w:val="007C4397"/>
    <w:rsid w:val="007C603B"/>
    <w:rsid w:val="007C7454"/>
    <w:rsid w:val="007D0AB6"/>
    <w:rsid w:val="007D0B9D"/>
    <w:rsid w:val="007D105F"/>
    <w:rsid w:val="007D19B0"/>
    <w:rsid w:val="007D1DB9"/>
    <w:rsid w:val="007D2CBD"/>
    <w:rsid w:val="007D6095"/>
    <w:rsid w:val="007D707B"/>
    <w:rsid w:val="007E0C78"/>
    <w:rsid w:val="007E1198"/>
    <w:rsid w:val="007E250D"/>
    <w:rsid w:val="007E308D"/>
    <w:rsid w:val="007E3F20"/>
    <w:rsid w:val="007E4180"/>
    <w:rsid w:val="007E4CC9"/>
    <w:rsid w:val="007E4EAB"/>
    <w:rsid w:val="007E5E60"/>
    <w:rsid w:val="007E61BD"/>
    <w:rsid w:val="007E64FD"/>
    <w:rsid w:val="007E6933"/>
    <w:rsid w:val="007E74A3"/>
    <w:rsid w:val="007E7FA2"/>
    <w:rsid w:val="007F0D2C"/>
    <w:rsid w:val="007F1129"/>
    <w:rsid w:val="007F1BAF"/>
    <w:rsid w:val="007F1C19"/>
    <w:rsid w:val="007F232C"/>
    <w:rsid w:val="007F2335"/>
    <w:rsid w:val="007F498F"/>
    <w:rsid w:val="007F547E"/>
    <w:rsid w:val="007F7CB1"/>
    <w:rsid w:val="00800497"/>
    <w:rsid w:val="00800581"/>
    <w:rsid w:val="00800B98"/>
    <w:rsid w:val="008025F5"/>
    <w:rsid w:val="00804952"/>
    <w:rsid w:val="00805B45"/>
    <w:rsid w:val="00806135"/>
    <w:rsid w:val="0080679D"/>
    <w:rsid w:val="008069F2"/>
    <w:rsid w:val="008108AC"/>
    <w:rsid w:val="008108B0"/>
    <w:rsid w:val="00810EA8"/>
    <w:rsid w:val="00811B20"/>
    <w:rsid w:val="00812ABF"/>
    <w:rsid w:val="008141BF"/>
    <w:rsid w:val="00814352"/>
    <w:rsid w:val="008152B1"/>
    <w:rsid w:val="00815DCB"/>
    <w:rsid w:val="00817344"/>
    <w:rsid w:val="008204A6"/>
    <w:rsid w:val="008212DD"/>
    <w:rsid w:val="0082296E"/>
    <w:rsid w:val="00823500"/>
    <w:rsid w:val="00823EDF"/>
    <w:rsid w:val="00823FA3"/>
    <w:rsid w:val="00824099"/>
    <w:rsid w:val="00825054"/>
    <w:rsid w:val="008251B9"/>
    <w:rsid w:val="00826CE4"/>
    <w:rsid w:val="00827635"/>
    <w:rsid w:val="0082778E"/>
    <w:rsid w:val="0082785F"/>
    <w:rsid w:val="00831025"/>
    <w:rsid w:val="00831345"/>
    <w:rsid w:val="00831C50"/>
    <w:rsid w:val="008350CD"/>
    <w:rsid w:val="0084132A"/>
    <w:rsid w:val="00841531"/>
    <w:rsid w:val="0084187E"/>
    <w:rsid w:val="00841AAD"/>
    <w:rsid w:val="00841F56"/>
    <w:rsid w:val="00843DE1"/>
    <w:rsid w:val="008459DC"/>
    <w:rsid w:val="008465C8"/>
    <w:rsid w:val="00851848"/>
    <w:rsid w:val="00851AE4"/>
    <w:rsid w:val="00854043"/>
    <w:rsid w:val="008567B9"/>
    <w:rsid w:val="008602B5"/>
    <w:rsid w:val="008637D9"/>
    <w:rsid w:val="008639C6"/>
    <w:rsid w:val="00863EA1"/>
    <w:rsid w:val="008661A8"/>
    <w:rsid w:val="00866C7F"/>
    <w:rsid w:val="00867AC1"/>
    <w:rsid w:val="00867B42"/>
    <w:rsid w:val="00867FBC"/>
    <w:rsid w:val="0087079E"/>
    <w:rsid w:val="00870A44"/>
    <w:rsid w:val="00872171"/>
    <w:rsid w:val="00872270"/>
    <w:rsid w:val="00872B46"/>
    <w:rsid w:val="0087390E"/>
    <w:rsid w:val="008742AF"/>
    <w:rsid w:val="008748E2"/>
    <w:rsid w:val="0087571F"/>
    <w:rsid w:val="00876BFF"/>
    <w:rsid w:val="008772D7"/>
    <w:rsid w:val="00881C7E"/>
    <w:rsid w:val="00882738"/>
    <w:rsid w:val="00882A1E"/>
    <w:rsid w:val="0088368F"/>
    <w:rsid w:val="008875C3"/>
    <w:rsid w:val="00887E8A"/>
    <w:rsid w:val="00890FEB"/>
    <w:rsid w:val="00891AAF"/>
    <w:rsid w:val="00892134"/>
    <w:rsid w:val="00894F61"/>
    <w:rsid w:val="00895729"/>
    <w:rsid w:val="008978BB"/>
    <w:rsid w:val="008A03C3"/>
    <w:rsid w:val="008A0BE9"/>
    <w:rsid w:val="008A1279"/>
    <w:rsid w:val="008A1F21"/>
    <w:rsid w:val="008A490C"/>
    <w:rsid w:val="008A743F"/>
    <w:rsid w:val="008A75F1"/>
    <w:rsid w:val="008B0F06"/>
    <w:rsid w:val="008B12C7"/>
    <w:rsid w:val="008B1C87"/>
    <w:rsid w:val="008B2539"/>
    <w:rsid w:val="008B6F0A"/>
    <w:rsid w:val="008B751A"/>
    <w:rsid w:val="008B7E89"/>
    <w:rsid w:val="008C0004"/>
    <w:rsid w:val="008C0970"/>
    <w:rsid w:val="008C22EE"/>
    <w:rsid w:val="008C23BE"/>
    <w:rsid w:val="008C3F6D"/>
    <w:rsid w:val="008C4C24"/>
    <w:rsid w:val="008C4D45"/>
    <w:rsid w:val="008C6793"/>
    <w:rsid w:val="008D14A3"/>
    <w:rsid w:val="008D2944"/>
    <w:rsid w:val="008D2CF7"/>
    <w:rsid w:val="008D2CFF"/>
    <w:rsid w:val="008D2E5C"/>
    <w:rsid w:val="008D4344"/>
    <w:rsid w:val="008D4F49"/>
    <w:rsid w:val="008D55BE"/>
    <w:rsid w:val="008D55E2"/>
    <w:rsid w:val="008D7B30"/>
    <w:rsid w:val="008E0084"/>
    <w:rsid w:val="008E0ADA"/>
    <w:rsid w:val="008E5575"/>
    <w:rsid w:val="008E5CBA"/>
    <w:rsid w:val="008E628C"/>
    <w:rsid w:val="008E65EA"/>
    <w:rsid w:val="008E7316"/>
    <w:rsid w:val="008E737C"/>
    <w:rsid w:val="008F001D"/>
    <w:rsid w:val="008F3682"/>
    <w:rsid w:val="008F6BE5"/>
    <w:rsid w:val="008F76D2"/>
    <w:rsid w:val="009003E9"/>
    <w:rsid w:val="00900C26"/>
    <w:rsid w:val="009016D0"/>
    <w:rsid w:val="0090197F"/>
    <w:rsid w:val="0090392E"/>
    <w:rsid w:val="00903C1A"/>
    <w:rsid w:val="00903C58"/>
    <w:rsid w:val="00905ACB"/>
    <w:rsid w:val="00906DDC"/>
    <w:rsid w:val="0090778E"/>
    <w:rsid w:val="00907E96"/>
    <w:rsid w:val="00911C4F"/>
    <w:rsid w:val="00914651"/>
    <w:rsid w:val="009151B5"/>
    <w:rsid w:val="009162B8"/>
    <w:rsid w:val="0091695B"/>
    <w:rsid w:val="00917FBB"/>
    <w:rsid w:val="009210F0"/>
    <w:rsid w:val="00921DDF"/>
    <w:rsid w:val="009221C8"/>
    <w:rsid w:val="009260CE"/>
    <w:rsid w:val="00926D4B"/>
    <w:rsid w:val="00927FCD"/>
    <w:rsid w:val="00931436"/>
    <w:rsid w:val="0093379B"/>
    <w:rsid w:val="00934E09"/>
    <w:rsid w:val="00936253"/>
    <w:rsid w:val="00936C04"/>
    <w:rsid w:val="00936F93"/>
    <w:rsid w:val="009401F2"/>
    <w:rsid w:val="009423C8"/>
    <w:rsid w:val="00943C8E"/>
    <w:rsid w:val="00943CB0"/>
    <w:rsid w:val="00943D4A"/>
    <w:rsid w:val="009451BE"/>
    <w:rsid w:val="0094640B"/>
    <w:rsid w:val="00947F0F"/>
    <w:rsid w:val="00950AA2"/>
    <w:rsid w:val="00951591"/>
    <w:rsid w:val="0095254B"/>
    <w:rsid w:val="009526F6"/>
    <w:rsid w:val="00952DD4"/>
    <w:rsid w:val="009564C1"/>
    <w:rsid w:val="009568CD"/>
    <w:rsid w:val="009573B6"/>
    <w:rsid w:val="009577FE"/>
    <w:rsid w:val="00960ED5"/>
    <w:rsid w:val="009619F6"/>
    <w:rsid w:val="00963A54"/>
    <w:rsid w:val="00963C5B"/>
    <w:rsid w:val="00963DE0"/>
    <w:rsid w:val="009640E6"/>
    <w:rsid w:val="009651E8"/>
    <w:rsid w:val="009654C2"/>
    <w:rsid w:val="00966060"/>
    <w:rsid w:val="009662DE"/>
    <w:rsid w:val="00966EBC"/>
    <w:rsid w:val="0096705C"/>
    <w:rsid w:val="00967467"/>
    <w:rsid w:val="00970FED"/>
    <w:rsid w:val="0097101A"/>
    <w:rsid w:val="00972B3E"/>
    <w:rsid w:val="009730AB"/>
    <w:rsid w:val="0097324E"/>
    <w:rsid w:val="00973E92"/>
    <w:rsid w:val="00974719"/>
    <w:rsid w:val="009779E1"/>
    <w:rsid w:val="009815FC"/>
    <w:rsid w:val="00981F9C"/>
    <w:rsid w:val="00982284"/>
    <w:rsid w:val="00982EA4"/>
    <w:rsid w:val="00983BBF"/>
    <w:rsid w:val="00986DEC"/>
    <w:rsid w:val="00987A88"/>
    <w:rsid w:val="00992135"/>
    <w:rsid w:val="00993B55"/>
    <w:rsid w:val="0099436B"/>
    <w:rsid w:val="00995C88"/>
    <w:rsid w:val="0099658E"/>
    <w:rsid w:val="00997029"/>
    <w:rsid w:val="009978EB"/>
    <w:rsid w:val="009A1562"/>
    <w:rsid w:val="009A1AEC"/>
    <w:rsid w:val="009A1E65"/>
    <w:rsid w:val="009A3F0B"/>
    <w:rsid w:val="009A537B"/>
    <w:rsid w:val="009A5F8B"/>
    <w:rsid w:val="009A6327"/>
    <w:rsid w:val="009A66AB"/>
    <w:rsid w:val="009A724E"/>
    <w:rsid w:val="009A7B10"/>
    <w:rsid w:val="009B0F38"/>
    <w:rsid w:val="009B1045"/>
    <w:rsid w:val="009B1703"/>
    <w:rsid w:val="009B1FCB"/>
    <w:rsid w:val="009B2205"/>
    <w:rsid w:val="009B3296"/>
    <w:rsid w:val="009B5203"/>
    <w:rsid w:val="009B53A7"/>
    <w:rsid w:val="009B55EE"/>
    <w:rsid w:val="009B6267"/>
    <w:rsid w:val="009C1956"/>
    <w:rsid w:val="009C65D5"/>
    <w:rsid w:val="009D3897"/>
    <w:rsid w:val="009D63C6"/>
    <w:rsid w:val="009D690D"/>
    <w:rsid w:val="009D6B02"/>
    <w:rsid w:val="009D7239"/>
    <w:rsid w:val="009D72F3"/>
    <w:rsid w:val="009D7C5C"/>
    <w:rsid w:val="009D7DFB"/>
    <w:rsid w:val="009E09CB"/>
    <w:rsid w:val="009E5457"/>
    <w:rsid w:val="009E5A81"/>
    <w:rsid w:val="009E65B6"/>
    <w:rsid w:val="009E705E"/>
    <w:rsid w:val="009E7D7E"/>
    <w:rsid w:val="009F10B3"/>
    <w:rsid w:val="009F2FEF"/>
    <w:rsid w:val="009F3498"/>
    <w:rsid w:val="009F3795"/>
    <w:rsid w:val="009F6435"/>
    <w:rsid w:val="009F654F"/>
    <w:rsid w:val="009F6B0E"/>
    <w:rsid w:val="009F6D66"/>
    <w:rsid w:val="009F703D"/>
    <w:rsid w:val="009F7BA7"/>
    <w:rsid w:val="00A01A1F"/>
    <w:rsid w:val="00A029AC"/>
    <w:rsid w:val="00A035CC"/>
    <w:rsid w:val="00A03A3B"/>
    <w:rsid w:val="00A060F9"/>
    <w:rsid w:val="00A067B0"/>
    <w:rsid w:val="00A07344"/>
    <w:rsid w:val="00A11EE5"/>
    <w:rsid w:val="00A11F5C"/>
    <w:rsid w:val="00A140A6"/>
    <w:rsid w:val="00A14DDB"/>
    <w:rsid w:val="00A2099B"/>
    <w:rsid w:val="00A21373"/>
    <w:rsid w:val="00A21913"/>
    <w:rsid w:val="00A22049"/>
    <w:rsid w:val="00A23B48"/>
    <w:rsid w:val="00A252B7"/>
    <w:rsid w:val="00A25DAF"/>
    <w:rsid w:val="00A26C03"/>
    <w:rsid w:val="00A27BEA"/>
    <w:rsid w:val="00A3038B"/>
    <w:rsid w:val="00A304B4"/>
    <w:rsid w:val="00A30BD0"/>
    <w:rsid w:val="00A317D4"/>
    <w:rsid w:val="00A32342"/>
    <w:rsid w:val="00A349A8"/>
    <w:rsid w:val="00A35353"/>
    <w:rsid w:val="00A35A84"/>
    <w:rsid w:val="00A4100A"/>
    <w:rsid w:val="00A42AC3"/>
    <w:rsid w:val="00A42EFE"/>
    <w:rsid w:val="00A430CF"/>
    <w:rsid w:val="00A45DBD"/>
    <w:rsid w:val="00A47B16"/>
    <w:rsid w:val="00A50482"/>
    <w:rsid w:val="00A504F0"/>
    <w:rsid w:val="00A51D8E"/>
    <w:rsid w:val="00A52046"/>
    <w:rsid w:val="00A52E2C"/>
    <w:rsid w:val="00A5386D"/>
    <w:rsid w:val="00A54309"/>
    <w:rsid w:val="00A55B1E"/>
    <w:rsid w:val="00A56B3D"/>
    <w:rsid w:val="00A61989"/>
    <w:rsid w:val="00A63D05"/>
    <w:rsid w:val="00A67C22"/>
    <w:rsid w:val="00A710C6"/>
    <w:rsid w:val="00A718FC"/>
    <w:rsid w:val="00A72E7D"/>
    <w:rsid w:val="00A730A2"/>
    <w:rsid w:val="00A7395F"/>
    <w:rsid w:val="00A746C4"/>
    <w:rsid w:val="00A75763"/>
    <w:rsid w:val="00A759D5"/>
    <w:rsid w:val="00A76525"/>
    <w:rsid w:val="00A77A62"/>
    <w:rsid w:val="00A81015"/>
    <w:rsid w:val="00A8276D"/>
    <w:rsid w:val="00A82D58"/>
    <w:rsid w:val="00A84FD8"/>
    <w:rsid w:val="00A8537C"/>
    <w:rsid w:val="00A858F1"/>
    <w:rsid w:val="00A85D1B"/>
    <w:rsid w:val="00A8730D"/>
    <w:rsid w:val="00A94497"/>
    <w:rsid w:val="00A94CC4"/>
    <w:rsid w:val="00A96322"/>
    <w:rsid w:val="00AA07F5"/>
    <w:rsid w:val="00AA1057"/>
    <w:rsid w:val="00AA1CEC"/>
    <w:rsid w:val="00AA2C5F"/>
    <w:rsid w:val="00AA3058"/>
    <w:rsid w:val="00AA7EE1"/>
    <w:rsid w:val="00AB0066"/>
    <w:rsid w:val="00AB2B50"/>
    <w:rsid w:val="00AB2B93"/>
    <w:rsid w:val="00AB37DE"/>
    <w:rsid w:val="00AB3C3E"/>
    <w:rsid w:val="00AB652A"/>
    <w:rsid w:val="00AB77FC"/>
    <w:rsid w:val="00AB7E5B"/>
    <w:rsid w:val="00AB7FAC"/>
    <w:rsid w:val="00AC0E36"/>
    <w:rsid w:val="00AC4408"/>
    <w:rsid w:val="00AC4FF3"/>
    <w:rsid w:val="00AC5AD7"/>
    <w:rsid w:val="00AC7313"/>
    <w:rsid w:val="00AD007B"/>
    <w:rsid w:val="00AD15E0"/>
    <w:rsid w:val="00AD204F"/>
    <w:rsid w:val="00AD3BE9"/>
    <w:rsid w:val="00AD3FA0"/>
    <w:rsid w:val="00AD414C"/>
    <w:rsid w:val="00AD6B4E"/>
    <w:rsid w:val="00AE0EF1"/>
    <w:rsid w:val="00AE10BD"/>
    <w:rsid w:val="00AE26DC"/>
    <w:rsid w:val="00AE27B6"/>
    <w:rsid w:val="00AE27F8"/>
    <w:rsid w:val="00AE2948"/>
    <w:rsid w:val="00AE2BB8"/>
    <w:rsid w:val="00AE3AED"/>
    <w:rsid w:val="00AE4F63"/>
    <w:rsid w:val="00AE5A53"/>
    <w:rsid w:val="00AE64CD"/>
    <w:rsid w:val="00AE6AAD"/>
    <w:rsid w:val="00AE6B18"/>
    <w:rsid w:val="00AE7AC2"/>
    <w:rsid w:val="00AE7D7A"/>
    <w:rsid w:val="00AF2348"/>
    <w:rsid w:val="00AF2452"/>
    <w:rsid w:val="00AF2AB6"/>
    <w:rsid w:val="00AF30AE"/>
    <w:rsid w:val="00AF5F5E"/>
    <w:rsid w:val="00AF7160"/>
    <w:rsid w:val="00B000CB"/>
    <w:rsid w:val="00B0097B"/>
    <w:rsid w:val="00B00ABB"/>
    <w:rsid w:val="00B028AC"/>
    <w:rsid w:val="00B0319C"/>
    <w:rsid w:val="00B05072"/>
    <w:rsid w:val="00B06928"/>
    <w:rsid w:val="00B06DF2"/>
    <w:rsid w:val="00B0715B"/>
    <w:rsid w:val="00B07301"/>
    <w:rsid w:val="00B073D6"/>
    <w:rsid w:val="00B110AE"/>
    <w:rsid w:val="00B1115E"/>
    <w:rsid w:val="00B12009"/>
    <w:rsid w:val="00B123A8"/>
    <w:rsid w:val="00B13844"/>
    <w:rsid w:val="00B1484A"/>
    <w:rsid w:val="00B14C0D"/>
    <w:rsid w:val="00B15915"/>
    <w:rsid w:val="00B17633"/>
    <w:rsid w:val="00B2057B"/>
    <w:rsid w:val="00B21A41"/>
    <w:rsid w:val="00B224DE"/>
    <w:rsid w:val="00B226DD"/>
    <w:rsid w:val="00B23F08"/>
    <w:rsid w:val="00B24C07"/>
    <w:rsid w:val="00B27A17"/>
    <w:rsid w:val="00B31543"/>
    <w:rsid w:val="00B319A6"/>
    <w:rsid w:val="00B31C62"/>
    <w:rsid w:val="00B32A8F"/>
    <w:rsid w:val="00B32D24"/>
    <w:rsid w:val="00B41070"/>
    <w:rsid w:val="00B41C36"/>
    <w:rsid w:val="00B4223B"/>
    <w:rsid w:val="00B4246F"/>
    <w:rsid w:val="00B43257"/>
    <w:rsid w:val="00B43268"/>
    <w:rsid w:val="00B44B03"/>
    <w:rsid w:val="00B4617C"/>
    <w:rsid w:val="00B46C99"/>
    <w:rsid w:val="00B4783A"/>
    <w:rsid w:val="00B47B2F"/>
    <w:rsid w:val="00B47C22"/>
    <w:rsid w:val="00B5118B"/>
    <w:rsid w:val="00B55064"/>
    <w:rsid w:val="00B573A4"/>
    <w:rsid w:val="00B57B26"/>
    <w:rsid w:val="00B61E90"/>
    <w:rsid w:val="00B6413D"/>
    <w:rsid w:val="00B64D60"/>
    <w:rsid w:val="00B66282"/>
    <w:rsid w:val="00B67BAA"/>
    <w:rsid w:val="00B67F75"/>
    <w:rsid w:val="00B72215"/>
    <w:rsid w:val="00B730CD"/>
    <w:rsid w:val="00B73DBC"/>
    <w:rsid w:val="00B73FBF"/>
    <w:rsid w:val="00B74696"/>
    <w:rsid w:val="00B7723B"/>
    <w:rsid w:val="00B80144"/>
    <w:rsid w:val="00B81155"/>
    <w:rsid w:val="00B8142D"/>
    <w:rsid w:val="00B81E27"/>
    <w:rsid w:val="00B82140"/>
    <w:rsid w:val="00B8280C"/>
    <w:rsid w:val="00B83832"/>
    <w:rsid w:val="00B83DAE"/>
    <w:rsid w:val="00B8430C"/>
    <w:rsid w:val="00B84BBD"/>
    <w:rsid w:val="00B85195"/>
    <w:rsid w:val="00B85928"/>
    <w:rsid w:val="00B90E84"/>
    <w:rsid w:val="00B91156"/>
    <w:rsid w:val="00B91ABF"/>
    <w:rsid w:val="00B9320A"/>
    <w:rsid w:val="00B9347A"/>
    <w:rsid w:val="00B95010"/>
    <w:rsid w:val="00BA06AB"/>
    <w:rsid w:val="00BA07AF"/>
    <w:rsid w:val="00BA1223"/>
    <w:rsid w:val="00BA14CD"/>
    <w:rsid w:val="00BA31FF"/>
    <w:rsid w:val="00BA43FB"/>
    <w:rsid w:val="00BA5D8D"/>
    <w:rsid w:val="00BA7974"/>
    <w:rsid w:val="00BB2450"/>
    <w:rsid w:val="00BB2598"/>
    <w:rsid w:val="00BB35C3"/>
    <w:rsid w:val="00BB4B46"/>
    <w:rsid w:val="00BB4DEB"/>
    <w:rsid w:val="00BB4E8F"/>
    <w:rsid w:val="00BB5D6E"/>
    <w:rsid w:val="00BB74CA"/>
    <w:rsid w:val="00BC00AE"/>
    <w:rsid w:val="00BC127D"/>
    <w:rsid w:val="00BC1FE6"/>
    <w:rsid w:val="00BC4225"/>
    <w:rsid w:val="00BC6434"/>
    <w:rsid w:val="00BC6CF1"/>
    <w:rsid w:val="00BD1096"/>
    <w:rsid w:val="00BD1D86"/>
    <w:rsid w:val="00BD204F"/>
    <w:rsid w:val="00BD682B"/>
    <w:rsid w:val="00BD6B15"/>
    <w:rsid w:val="00BE1775"/>
    <w:rsid w:val="00BE293D"/>
    <w:rsid w:val="00BE31EE"/>
    <w:rsid w:val="00BE424A"/>
    <w:rsid w:val="00BE4527"/>
    <w:rsid w:val="00BE6196"/>
    <w:rsid w:val="00BE6809"/>
    <w:rsid w:val="00BF0187"/>
    <w:rsid w:val="00BF0554"/>
    <w:rsid w:val="00BF0705"/>
    <w:rsid w:val="00BF0CAA"/>
    <w:rsid w:val="00BF2743"/>
    <w:rsid w:val="00BF2919"/>
    <w:rsid w:val="00BF312E"/>
    <w:rsid w:val="00BF5D42"/>
    <w:rsid w:val="00BF6520"/>
    <w:rsid w:val="00BF700E"/>
    <w:rsid w:val="00BF7906"/>
    <w:rsid w:val="00C003D7"/>
    <w:rsid w:val="00C01B94"/>
    <w:rsid w:val="00C028A3"/>
    <w:rsid w:val="00C030A1"/>
    <w:rsid w:val="00C03724"/>
    <w:rsid w:val="00C04995"/>
    <w:rsid w:val="00C05AF9"/>
    <w:rsid w:val="00C061B6"/>
    <w:rsid w:val="00C07D56"/>
    <w:rsid w:val="00C07F68"/>
    <w:rsid w:val="00C11E40"/>
    <w:rsid w:val="00C12982"/>
    <w:rsid w:val="00C139A6"/>
    <w:rsid w:val="00C13C6B"/>
    <w:rsid w:val="00C13EF8"/>
    <w:rsid w:val="00C14401"/>
    <w:rsid w:val="00C155A5"/>
    <w:rsid w:val="00C21439"/>
    <w:rsid w:val="00C217F3"/>
    <w:rsid w:val="00C2320A"/>
    <w:rsid w:val="00C24098"/>
    <w:rsid w:val="00C2446C"/>
    <w:rsid w:val="00C2599C"/>
    <w:rsid w:val="00C25B45"/>
    <w:rsid w:val="00C265BC"/>
    <w:rsid w:val="00C3078A"/>
    <w:rsid w:val="00C32822"/>
    <w:rsid w:val="00C32BC3"/>
    <w:rsid w:val="00C36AE5"/>
    <w:rsid w:val="00C36D1F"/>
    <w:rsid w:val="00C4085A"/>
    <w:rsid w:val="00C41E6C"/>
    <w:rsid w:val="00C41F17"/>
    <w:rsid w:val="00C427A3"/>
    <w:rsid w:val="00C43D09"/>
    <w:rsid w:val="00C445A9"/>
    <w:rsid w:val="00C4469F"/>
    <w:rsid w:val="00C450AE"/>
    <w:rsid w:val="00C45D2F"/>
    <w:rsid w:val="00C45EE5"/>
    <w:rsid w:val="00C46292"/>
    <w:rsid w:val="00C471D6"/>
    <w:rsid w:val="00C5280D"/>
    <w:rsid w:val="00C537A8"/>
    <w:rsid w:val="00C54E09"/>
    <w:rsid w:val="00C5528A"/>
    <w:rsid w:val="00C55CD0"/>
    <w:rsid w:val="00C5708B"/>
    <w:rsid w:val="00C5791C"/>
    <w:rsid w:val="00C57943"/>
    <w:rsid w:val="00C60950"/>
    <w:rsid w:val="00C61060"/>
    <w:rsid w:val="00C63264"/>
    <w:rsid w:val="00C66290"/>
    <w:rsid w:val="00C7024B"/>
    <w:rsid w:val="00C72054"/>
    <w:rsid w:val="00C72B76"/>
    <w:rsid w:val="00C72B7A"/>
    <w:rsid w:val="00C737EE"/>
    <w:rsid w:val="00C7628F"/>
    <w:rsid w:val="00C81D37"/>
    <w:rsid w:val="00C834BB"/>
    <w:rsid w:val="00C857A6"/>
    <w:rsid w:val="00C85DA0"/>
    <w:rsid w:val="00C91148"/>
    <w:rsid w:val="00C912EC"/>
    <w:rsid w:val="00C92E79"/>
    <w:rsid w:val="00C94A76"/>
    <w:rsid w:val="00C973F2"/>
    <w:rsid w:val="00CA143A"/>
    <w:rsid w:val="00CA17AE"/>
    <w:rsid w:val="00CA2268"/>
    <w:rsid w:val="00CA4219"/>
    <w:rsid w:val="00CA434E"/>
    <w:rsid w:val="00CA6CF6"/>
    <w:rsid w:val="00CA72BD"/>
    <w:rsid w:val="00CA774A"/>
    <w:rsid w:val="00CB2023"/>
    <w:rsid w:val="00CB236C"/>
    <w:rsid w:val="00CB272B"/>
    <w:rsid w:val="00CB2A1F"/>
    <w:rsid w:val="00CB3B62"/>
    <w:rsid w:val="00CB5B79"/>
    <w:rsid w:val="00CC027F"/>
    <w:rsid w:val="00CC11B0"/>
    <w:rsid w:val="00CC2772"/>
    <w:rsid w:val="00CC366F"/>
    <w:rsid w:val="00CC46D3"/>
    <w:rsid w:val="00CC4E63"/>
    <w:rsid w:val="00CC6649"/>
    <w:rsid w:val="00CC7501"/>
    <w:rsid w:val="00CD078E"/>
    <w:rsid w:val="00CD0DE8"/>
    <w:rsid w:val="00CD233D"/>
    <w:rsid w:val="00CD339B"/>
    <w:rsid w:val="00CD4FA6"/>
    <w:rsid w:val="00CD5150"/>
    <w:rsid w:val="00CD51B2"/>
    <w:rsid w:val="00CD5488"/>
    <w:rsid w:val="00CD7151"/>
    <w:rsid w:val="00CD75DA"/>
    <w:rsid w:val="00CE0AB0"/>
    <w:rsid w:val="00CE1318"/>
    <w:rsid w:val="00CE1DBE"/>
    <w:rsid w:val="00CE2BBC"/>
    <w:rsid w:val="00CE369C"/>
    <w:rsid w:val="00CE4555"/>
    <w:rsid w:val="00CE4EAD"/>
    <w:rsid w:val="00CF1945"/>
    <w:rsid w:val="00CF3F54"/>
    <w:rsid w:val="00CF43A8"/>
    <w:rsid w:val="00CF446E"/>
    <w:rsid w:val="00CF4A0E"/>
    <w:rsid w:val="00CF7E36"/>
    <w:rsid w:val="00D0024F"/>
    <w:rsid w:val="00D0049D"/>
    <w:rsid w:val="00D00A01"/>
    <w:rsid w:val="00D030EC"/>
    <w:rsid w:val="00D03384"/>
    <w:rsid w:val="00D03913"/>
    <w:rsid w:val="00D0409A"/>
    <w:rsid w:val="00D047FD"/>
    <w:rsid w:val="00D0561C"/>
    <w:rsid w:val="00D1208E"/>
    <w:rsid w:val="00D12429"/>
    <w:rsid w:val="00D13F48"/>
    <w:rsid w:val="00D13FF5"/>
    <w:rsid w:val="00D143B1"/>
    <w:rsid w:val="00D148FC"/>
    <w:rsid w:val="00D149CB"/>
    <w:rsid w:val="00D14C26"/>
    <w:rsid w:val="00D1574E"/>
    <w:rsid w:val="00D157F3"/>
    <w:rsid w:val="00D15B86"/>
    <w:rsid w:val="00D20CF2"/>
    <w:rsid w:val="00D212A4"/>
    <w:rsid w:val="00D2138E"/>
    <w:rsid w:val="00D23C0C"/>
    <w:rsid w:val="00D23DBA"/>
    <w:rsid w:val="00D2471C"/>
    <w:rsid w:val="00D253B7"/>
    <w:rsid w:val="00D25D7A"/>
    <w:rsid w:val="00D2786F"/>
    <w:rsid w:val="00D279E2"/>
    <w:rsid w:val="00D32CBD"/>
    <w:rsid w:val="00D32E62"/>
    <w:rsid w:val="00D344E2"/>
    <w:rsid w:val="00D36A2C"/>
    <w:rsid w:val="00D36BB6"/>
    <w:rsid w:val="00D37011"/>
    <w:rsid w:val="00D3708D"/>
    <w:rsid w:val="00D4039B"/>
    <w:rsid w:val="00D40426"/>
    <w:rsid w:val="00D41864"/>
    <w:rsid w:val="00D41F3B"/>
    <w:rsid w:val="00D425AB"/>
    <w:rsid w:val="00D43723"/>
    <w:rsid w:val="00D44380"/>
    <w:rsid w:val="00D445D2"/>
    <w:rsid w:val="00D45645"/>
    <w:rsid w:val="00D468E5"/>
    <w:rsid w:val="00D50C39"/>
    <w:rsid w:val="00D50F91"/>
    <w:rsid w:val="00D512B5"/>
    <w:rsid w:val="00D53312"/>
    <w:rsid w:val="00D53CB8"/>
    <w:rsid w:val="00D5677D"/>
    <w:rsid w:val="00D57145"/>
    <w:rsid w:val="00D574A3"/>
    <w:rsid w:val="00D5796B"/>
    <w:rsid w:val="00D57C96"/>
    <w:rsid w:val="00D600FF"/>
    <w:rsid w:val="00D61FCC"/>
    <w:rsid w:val="00D620DE"/>
    <w:rsid w:val="00D6220C"/>
    <w:rsid w:val="00D63391"/>
    <w:rsid w:val="00D63393"/>
    <w:rsid w:val="00D6355A"/>
    <w:rsid w:val="00D63B97"/>
    <w:rsid w:val="00D65F0E"/>
    <w:rsid w:val="00D70608"/>
    <w:rsid w:val="00D709E1"/>
    <w:rsid w:val="00D74595"/>
    <w:rsid w:val="00D76D6C"/>
    <w:rsid w:val="00D778C3"/>
    <w:rsid w:val="00D8126D"/>
    <w:rsid w:val="00D82752"/>
    <w:rsid w:val="00D83844"/>
    <w:rsid w:val="00D84241"/>
    <w:rsid w:val="00D84577"/>
    <w:rsid w:val="00D84682"/>
    <w:rsid w:val="00D86370"/>
    <w:rsid w:val="00D91203"/>
    <w:rsid w:val="00D91D50"/>
    <w:rsid w:val="00D923F2"/>
    <w:rsid w:val="00D941C7"/>
    <w:rsid w:val="00D950FE"/>
    <w:rsid w:val="00D95174"/>
    <w:rsid w:val="00D956D3"/>
    <w:rsid w:val="00D95AA5"/>
    <w:rsid w:val="00D96453"/>
    <w:rsid w:val="00DA1EC3"/>
    <w:rsid w:val="00DA2479"/>
    <w:rsid w:val="00DA4E6F"/>
    <w:rsid w:val="00DA66B8"/>
    <w:rsid w:val="00DA6F36"/>
    <w:rsid w:val="00DB031C"/>
    <w:rsid w:val="00DB0ACD"/>
    <w:rsid w:val="00DB13C3"/>
    <w:rsid w:val="00DB1CE3"/>
    <w:rsid w:val="00DB21C8"/>
    <w:rsid w:val="00DB3794"/>
    <w:rsid w:val="00DB596E"/>
    <w:rsid w:val="00DB6DCA"/>
    <w:rsid w:val="00DC00EA"/>
    <w:rsid w:val="00DC0A24"/>
    <w:rsid w:val="00DC1E7E"/>
    <w:rsid w:val="00DC2100"/>
    <w:rsid w:val="00DC2DB7"/>
    <w:rsid w:val="00DC3433"/>
    <w:rsid w:val="00DC47EF"/>
    <w:rsid w:val="00DC4C02"/>
    <w:rsid w:val="00DD05C3"/>
    <w:rsid w:val="00DD0FEF"/>
    <w:rsid w:val="00DD168A"/>
    <w:rsid w:val="00DD1841"/>
    <w:rsid w:val="00DD1B02"/>
    <w:rsid w:val="00DD2515"/>
    <w:rsid w:val="00DD3683"/>
    <w:rsid w:val="00DD46B1"/>
    <w:rsid w:val="00DD4FCD"/>
    <w:rsid w:val="00DD55FB"/>
    <w:rsid w:val="00DD6905"/>
    <w:rsid w:val="00DD7325"/>
    <w:rsid w:val="00DD7840"/>
    <w:rsid w:val="00DD7B8D"/>
    <w:rsid w:val="00DE0EAC"/>
    <w:rsid w:val="00DE225F"/>
    <w:rsid w:val="00DE25BC"/>
    <w:rsid w:val="00DE2844"/>
    <w:rsid w:val="00DE4B6A"/>
    <w:rsid w:val="00DE5AD2"/>
    <w:rsid w:val="00DE64C1"/>
    <w:rsid w:val="00DE6C14"/>
    <w:rsid w:val="00DE74C2"/>
    <w:rsid w:val="00DE7E64"/>
    <w:rsid w:val="00DF030A"/>
    <w:rsid w:val="00DF0556"/>
    <w:rsid w:val="00DF34E4"/>
    <w:rsid w:val="00DF5CA0"/>
    <w:rsid w:val="00DF5D89"/>
    <w:rsid w:val="00DF6477"/>
    <w:rsid w:val="00DF74ED"/>
    <w:rsid w:val="00E00951"/>
    <w:rsid w:val="00E00973"/>
    <w:rsid w:val="00E0338F"/>
    <w:rsid w:val="00E048C7"/>
    <w:rsid w:val="00E05498"/>
    <w:rsid w:val="00E0556B"/>
    <w:rsid w:val="00E073A1"/>
    <w:rsid w:val="00E0780D"/>
    <w:rsid w:val="00E10D0B"/>
    <w:rsid w:val="00E1156E"/>
    <w:rsid w:val="00E11EEF"/>
    <w:rsid w:val="00E12D39"/>
    <w:rsid w:val="00E13303"/>
    <w:rsid w:val="00E13CFA"/>
    <w:rsid w:val="00E16264"/>
    <w:rsid w:val="00E206E8"/>
    <w:rsid w:val="00E217DD"/>
    <w:rsid w:val="00E21CE3"/>
    <w:rsid w:val="00E23F1E"/>
    <w:rsid w:val="00E253CB"/>
    <w:rsid w:val="00E30867"/>
    <w:rsid w:val="00E329A4"/>
    <w:rsid w:val="00E32C85"/>
    <w:rsid w:val="00E3345F"/>
    <w:rsid w:val="00E3376C"/>
    <w:rsid w:val="00E3705B"/>
    <w:rsid w:val="00E45D0B"/>
    <w:rsid w:val="00E46A6F"/>
    <w:rsid w:val="00E46B08"/>
    <w:rsid w:val="00E5050C"/>
    <w:rsid w:val="00E52246"/>
    <w:rsid w:val="00E52AE8"/>
    <w:rsid w:val="00E53D32"/>
    <w:rsid w:val="00E54979"/>
    <w:rsid w:val="00E54A23"/>
    <w:rsid w:val="00E56129"/>
    <w:rsid w:val="00E579FD"/>
    <w:rsid w:val="00E62971"/>
    <w:rsid w:val="00E636CA"/>
    <w:rsid w:val="00E638BC"/>
    <w:rsid w:val="00E64DA0"/>
    <w:rsid w:val="00E6529A"/>
    <w:rsid w:val="00E708DC"/>
    <w:rsid w:val="00E72D49"/>
    <w:rsid w:val="00E72F71"/>
    <w:rsid w:val="00E734AE"/>
    <w:rsid w:val="00E756BF"/>
    <w:rsid w:val="00E7593C"/>
    <w:rsid w:val="00E7678A"/>
    <w:rsid w:val="00E83F74"/>
    <w:rsid w:val="00E86FF7"/>
    <w:rsid w:val="00E874AD"/>
    <w:rsid w:val="00E9012B"/>
    <w:rsid w:val="00E91C19"/>
    <w:rsid w:val="00E9223C"/>
    <w:rsid w:val="00E922B4"/>
    <w:rsid w:val="00E92E59"/>
    <w:rsid w:val="00E935F1"/>
    <w:rsid w:val="00E94A81"/>
    <w:rsid w:val="00E95DE4"/>
    <w:rsid w:val="00E96F7A"/>
    <w:rsid w:val="00E97E29"/>
    <w:rsid w:val="00EA1E50"/>
    <w:rsid w:val="00EA1FFB"/>
    <w:rsid w:val="00EA2393"/>
    <w:rsid w:val="00EA2AC7"/>
    <w:rsid w:val="00EA31FF"/>
    <w:rsid w:val="00EA5817"/>
    <w:rsid w:val="00EA5DC0"/>
    <w:rsid w:val="00EA5E2E"/>
    <w:rsid w:val="00EA6B0D"/>
    <w:rsid w:val="00EB048E"/>
    <w:rsid w:val="00EB132A"/>
    <w:rsid w:val="00EB27E4"/>
    <w:rsid w:val="00EB631B"/>
    <w:rsid w:val="00EB7054"/>
    <w:rsid w:val="00EB7402"/>
    <w:rsid w:val="00EB74BA"/>
    <w:rsid w:val="00EC0C01"/>
    <w:rsid w:val="00EC1AED"/>
    <w:rsid w:val="00EC2732"/>
    <w:rsid w:val="00EC41DA"/>
    <w:rsid w:val="00EC5640"/>
    <w:rsid w:val="00EC6056"/>
    <w:rsid w:val="00EC77BA"/>
    <w:rsid w:val="00EC7E92"/>
    <w:rsid w:val="00ED0DCC"/>
    <w:rsid w:val="00ED1500"/>
    <w:rsid w:val="00ED3A70"/>
    <w:rsid w:val="00ED6396"/>
    <w:rsid w:val="00EE02DE"/>
    <w:rsid w:val="00EE0E1C"/>
    <w:rsid w:val="00EE12B9"/>
    <w:rsid w:val="00EE320B"/>
    <w:rsid w:val="00EE34DF"/>
    <w:rsid w:val="00EE4044"/>
    <w:rsid w:val="00EE4598"/>
    <w:rsid w:val="00EE675F"/>
    <w:rsid w:val="00EE7402"/>
    <w:rsid w:val="00EE75DA"/>
    <w:rsid w:val="00EF1285"/>
    <w:rsid w:val="00EF149C"/>
    <w:rsid w:val="00EF1A69"/>
    <w:rsid w:val="00EF2F89"/>
    <w:rsid w:val="00EF4492"/>
    <w:rsid w:val="00EF54D1"/>
    <w:rsid w:val="00EF6F94"/>
    <w:rsid w:val="00EF7DD1"/>
    <w:rsid w:val="00F021AF"/>
    <w:rsid w:val="00F035B3"/>
    <w:rsid w:val="00F03908"/>
    <w:rsid w:val="00F04E8C"/>
    <w:rsid w:val="00F0614C"/>
    <w:rsid w:val="00F0627D"/>
    <w:rsid w:val="00F0647C"/>
    <w:rsid w:val="00F06FC7"/>
    <w:rsid w:val="00F10093"/>
    <w:rsid w:val="00F10C27"/>
    <w:rsid w:val="00F10DC6"/>
    <w:rsid w:val="00F10F4B"/>
    <w:rsid w:val="00F12136"/>
    <w:rsid w:val="00F1237A"/>
    <w:rsid w:val="00F13C03"/>
    <w:rsid w:val="00F158EF"/>
    <w:rsid w:val="00F17246"/>
    <w:rsid w:val="00F207AF"/>
    <w:rsid w:val="00F207BC"/>
    <w:rsid w:val="00F216B4"/>
    <w:rsid w:val="00F221BE"/>
    <w:rsid w:val="00F22CBD"/>
    <w:rsid w:val="00F2322C"/>
    <w:rsid w:val="00F2410E"/>
    <w:rsid w:val="00F2574D"/>
    <w:rsid w:val="00F274F3"/>
    <w:rsid w:val="00F3040C"/>
    <w:rsid w:val="00F334CF"/>
    <w:rsid w:val="00F35099"/>
    <w:rsid w:val="00F355AF"/>
    <w:rsid w:val="00F35AF8"/>
    <w:rsid w:val="00F35B2B"/>
    <w:rsid w:val="00F37F9C"/>
    <w:rsid w:val="00F40BF3"/>
    <w:rsid w:val="00F41439"/>
    <w:rsid w:val="00F4154C"/>
    <w:rsid w:val="00F44639"/>
    <w:rsid w:val="00F446B0"/>
    <w:rsid w:val="00F45372"/>
    <w:rsid w:val="00F51199"/>
    <w:rsid w:val="00F51220"/>
    <w:rsid w:val="00F51A57"/>
    <w:rsid w:val="00F51D8F"/>
    <w:rsid w:val="00F530CF"/>
    <w:rsid w:val="00F53E50"/>
    <w:rsid w:val="00F542BB"/>
    <w:rsid w:val="00F542DA"/>
    <w:rsid w:val="00F560F7"/>
    <w:rsid w:val="00F56B5F"/>
    <w:rsid w:val="00F57305"/>
    <w:rsid w:val="00F574F0"/>
    <w:rsid w:val="00F6065A"/>
    <w:rsid w:val="00F61810"/>
    <w:rsid w:val="00F63325"/>
    <w:rsid w:val="00F6334D"/>
    <w:rsid w:val="00F63658"/>
    <w:rsid w:val="00F63A27"/>
    <w:rsid w:val="00F65C80"/>
    <w:rsid w:val="00F700C0"/>
    <w:rsid w:val="00F72375"/>
    <w:rsid w:val="00F7325A"/>
    <w:rsid w:val="00F7374F"/>
    <w:rsid w:val="00F73ABD"/>
    <w:rsid w:val="00F74500"/>
    <w:rsid w:val="00F754E8"/>
    <w:rsid w:val="00F760FE"/>
    <w:rsid w:val="00F7682C"/>
    <w:rsid w:val="00F779DF"/>
    <w:rsid w:val="00F81C0C"/>
    <w:rsid w:val="00F825D1"/>
    <w:rsid w:val="00F83BB8"/>
    <w:rsid w:val="00F870CD"/>
    <w:rsid w:val="00F8777E"/>
    <w:rsid w:val="00F92416"/>
    <w:rsid w:val="00F925E7"/>
    <w:rsid w:val="00F92D13"/>
    <w:rsid w:val="00F9735B"/>
    <w:rsid w:val="00FA16D9"/>
    <w:rsid w:val="00FA2141"/>
    <w:rsid w:val="00FA2A42"/>
    <w:rsid w:val="00FA48F4"/>
    <w:rsid w:val="00FA49AB"/>
    <w:rsid w:val="00FA5B86"/>
    <w:rsid w:val="00FA60D7"/>
    <w:rsid w:val="00FA6C8D"/>
    <w:rsid w:val="00FB14AE"/>
    <w:rsid w:val="00FB2618"/>
    <w:rsid w:val="00FB266E"/>
    <w:rsid w:val="00FB31A4"/>
    <w:rsid w:val="00FB32E6"/>
    <w:rsid w:val="00FB45E6"/>
    <w:rsid w:val="00FB5BD6"/>
    <w:rsid w:val="00FB64E7"/>
    <w:rsid w:val="00FB748D"/>
    <w:rsid w:val="00FC07C9"/>
    <w:rsid w:val="00FC26DB"/>
    <w:rsid w:val="00FC2844"/>
    <w:rsid w:val="00FC2CF5"/>
    <w:rsid w:val="00FC2E1C"/>
    <w:rsid w:val="00FC3E5C"/>
    <w:rsid w:val="00FC43EA"/>
    <w:rsid w:val="00FC77D0"/>
    <w:rsid w:val="00FD0044"/>
    <w:rsid w:val="00FD1368"/>
    <w:rsid w:val="00FD49BB"/>
    <w:rsid w:val="00FD5884"/>
    <w:rsid w:val="00FD5E2F"/>
    <w:rsid w:val="00FE0D54"/>
    <w:rsid w:val="00FE12F2"/>
    <w:rsid w:val="00FE21F8"/>
    <w:rsid w:val="00FE39C7"/>
    <w:rsid w:val="00FE3A64"/>
    <w:rsid w:val="00FE3A8A"/>
    <w:rsid w:val="00FE4D96"/>
    <w:rsid w:val="00FE5144"/>
    <w:rsid w:val="00FE55D0"/>
    <w:rsid w:val="00FE698C"/>
    <w:rsid w:val="00FE6B28"/>
    <w:rsid w:val="00FE7580"/>
    <w:rsid w:val="00FF05BC"/>
    <w:rsid w:val="00FF0C69"/>
    <w:rsid w:val="00FF22EE"/>
    <w:rsid w:val="00FF2639"/>
    <w:rsid w:val="00FF2B8A"/>
    <w:rsid w:val="00FF338F"/>
    <w:rsid w:val="00FF3927"/>
    <w:rsid w:val="00FF3C51"/>
    <w:rsid w:val="00FF55D2"/>
    <w:rsid w:val="00FF76E0"/>
    <w:rsid w:val="00FF775A"/>
    <w:rsid w:val="00FF7DC6"/>
    <w:rsid w:val="0C990FCB"/>
    <w:rsid w:val="0E89CCA4"/>
    <w:rsid w:val="0EFD3ED2"/>
    <w:rsid w:val="0FC6E119"/>
    <w:rsid w:val="100E023B"/>
    <w:rsid w:val="184CD7CB"/>
    <w:rsid w:val="1893AA11"/>
    <w:rsid w:val="18E4B768"/>
    <w:rsid w:val="1BCF65AB"/>
    <w:rsid w:val="1CA7C52B"/>
    <w:rsid w:val="1F07C5F1"/>
    <w:rsid w:val="23141951"/>
    <w:rsid w:val="23351A92"/>
    <w:rsid w:val="2CB747B3"/>
    <w:rsid w:val="2D493DFD"/>
    <w:rsid w:val="342D6DA0"/>
    <w:rsid w:val="347D81DB"/>
    <w:rsid w:val="35936F0F"/>
    <w:rsid w:val="35C2D704"/>
    <w:rsid w:val="35FAB412"/>
    <w:rsid w:val="3754372F"/>
    <w:rsid w:val="394C7DFD"/>
    <w:rsid w:val="39CFB69B"/>
    <w:rsid w:val="3DFDCDB9"/>
    <w:rsid w:val="3E33F5B5"/>
    <w:rsid w:val="3E84B776"/>
    <w:rsid w:val="41BF3071"/>
    <w:rsid w:val="43D6E3CB"/>
    <w:rsid w:val="43ED8A99"/>
    <w:rsid w:val="481FF2C3"/>
    <w:rsid w:val="48BD8A88"/>
    <w:rsid w:val="4BE4620F"/>
    <w:rsid w:val="4CE9FD3D"/>
    <w:rsid w:val="4EEDA929"/>
    <w:rsid w:val="55B9169B"/>
    <w:rsid w:val="55DA5086"/>
    <w:rsid w:val="5B7ED0FA"/>
    <w:rsid w:val="63CD6008"/>
    <w:rsid w:val="6C0C2D6E"/>
    <w:rsid w:val="6D48A9AF"/>
    <w:rsid w:val="71330F54"/>
    <w:rsid w:val="716524D5"/>
    <w:rsid w:val="73F90307"/>
    <w:rsid w:val="7471DC45"/>
    <w:rsid w:val="7B5ECF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5B8BD"/>
  <w15:chartTrackingRefBased/>
  <w15:docId w15:val="{CE78E09E-8758-4428-9192-FB29A81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s-E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62C"/>
    <w:pPr>
      <w:jc w:val="both"/>
    </w:pPr>
    <w:rPr>
      <w:rFonts w:ascii="Arial" w:hAnsi="Arial"/>
      <w:kern w:val="0"/>
      <w14:ligatures w14:val="none"/>
    </w:rPr>
  </w:style>
  <w:style w:type="paragraph" w:styleId="Heading1">
    <w:name w:val="heading 1"/>
    <w:next w:val="Normal"/>
    <w:autoRedefine/>
    <w:qFormat/>
    <w:rsid w:val="00963A54"/>
    <w:pPr>
      <w:keepNext/>
      <w:jc w:val="both"/>
      <w:outlineLvl w:val="0"/>
    </w:pPr>
    <w:rPr>
      <w:rFonts w:ascii="Arial" w:hAnsi="Arial"/>
      <w:caps/>
      <w:kern w:val="0"/>
      <w14:ligatures w14:val="none"/>
    </w:rPr>
  </w:style>
  <w:style w:type="paragraph" w:styleId="Heading2">
    <w:name w:val="heading 2"/>
    <w:next w:val="Normal"/>
    <w:autoRedefine/>
    <w:qFormat/>
    <w:rsid w:val="00963A54"/>
    <w:pPr>
      <w:keepNext/>
      <w:jc w:val="both"/>
      <w:outlineLvl w:val="1"/>
    </w:pPr>
    <w:rPr>
      <w:rFonts w:ascii="Arial" w:hAnsi="Arial"/>
      <w:kern w:val="0"/>
      <w:u w:val="single"/>
      <w14:ligatures w14:val="none"/>
    </w:rPr>
  </w:style>
  <w:style w:type="paragraph" w:styleId="Heading3">
    <w:name w:val="heading 3"/>
    <w:next w:val="Normal"/>
    <w:autoRedefine/>
    <w:qFormat/>
    <w:rsid w:val="00963A54"/>
    <w:pPr>
      <w:keepNext/>
      <w:jc w:val="both"/>
      <w:outlineLvl w:val="2"/>
    </w:pPr>
    <w:rPr>
      <w:rFonts w:ascii="Arial" w:hAnsi="Arial"/>
      <w:i/>
      <w:kern w:val="0"/>
      <w14:ligatures w14:val="none"/>
    </w:rPr>
  </w:style>
  <w:style w:type="paragraph" w:styleId="Heading4">
    <w:name w:val="heading 4"/>
    <w:next w:val="Normal"/>
    <w:autoRedefine/>
    <w:qFormat/>
    <w:rsid w:val="00963A54"/>
    <w:pPr>
      <w:keepNext/>
      <w:ind w:left="567"/>
      <w:jc w:val="both"/>
      <w:outlineLvl w:val="3"/>
    </w:pPr>
    <w:rPr>
      <w:rFonts w:ascii="Arial" w:hAnsi="Arial"/>
      <w:kern w:val="0"/>
      <w:u w:val="single"/>
      <w14:ligatures w14:val="none"/>
    </w:rPr>
  </w:style>
  <w:style w:type="paragraph" w:styleId="Heading5">
    <w:name w:val="heading 5"/>
    <w:next w:val="Normal"/>
    <w:autoRedefine/>
    <w:qFormat/>
    <w:rsid w:val="00963A54"/>
    <w:pPr>
      <w:keepNext/>
      <w:ind w:left="1134" w:hanging="567"/>
      <w:jc w:val="both"/>
      <w:outlineLvl w:val="4"/>
    </w:pPr>
    <w:rPr>
      <w:rFonts w:ascii="Arial" w:hAnsi="Arial"/>
      <w:i/>
      <w:kern w:val="0"/>
      <w14:ligatures w14:val="none"/>
    </w:rPr>
  </w:style>
  <w:style w:type="paragraph" w:styleId="Heading6">
    <w:name w:val="heading 6"/>
    <w:basedOn w:val="Normal"/>
    <w:next w:val="Normal"/>
    <w:link w:val="Heading6Char"/>
    <w:semiHidden/>
    <w:unhideWhenUsed/>
    <w:qFormat/>
    <w:rsid w:val="005063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063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063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qFormat/>
    <w:rsid w:val="00963A54"/>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963A54"/>
    <w:pPr>
      <w:jc w:val="center"/>
    </w:pPr>
    <w:rPr>
      <w:rFonts w:ascii="Arial" w:hAnsi="Arial"/>
      <w:kern w:val="0"/>
      <w14:ligatures w14:val="none"/>
    </w:rPr>
  </w:style>
  <w:style w:type="paragraph" w:styleId="Footer">
    <w:name w:val="footer"/>
    <w:aliases w:val="doc_path_name"/>
    <w:autoRedefine/>
    <w:rsid w:val="00963A54"/>
    <w:pPr>
      <w:jc w:val="both"/>
    </w:pPr>
    <w:rPr>
      <w:rFonts w:ascii="Arial" w:hAnsi="Arial"/>
      <w:kern w:val="0"/>
      <w:sz w:val="14"/>
      <w14:ligatures w14:val="none"/>
    </w:rPr>
  </w:style>
  <w:style w:type="character" w:styleId="PageNumber">
    <w:name w:val="page number"/>
    <w:basedOn w:val="DefaultParagraphFont"/>
    <w:rsid w:val="00963A54"/>
    <w:rPr>
      <w:rFonts w:ascii="Arial" w:hAnsi="Arial"/>
      <w:sz w:val="20"/>
    </w:rPr>
  </w:style>
  <w:style w:type="paragraph" w:styleId="Title">
    <w:name w:val="Title"/>
    <w:basedOn w:val="Normal"/>
    <w:qFormat/>
    <w:rsid w:val="00963A54"/>
    <w:pPr>
      <w:spacing w:after="300"/>
      <w:jc w:val="center"/>
    </w:pPr>
    <w:rPr>
      <w:b/>
      <w:caps/>
      <w:kern w:val="28"/>
      <w:sz w:val="30"/>
    </w:rPr>
  </w:style>
  <w:style w:type="paragraph" w:customStyle="1" w:styleId="Docoriginal">
    <w:name w:val="Doc_original"/>
    <w:basedOn w:val="Code"/>
    <w:link w:val="DocoriginalChar"/>
    <w:rsid w:val="00963A54"/>
    <w:pPr>
      <w:spacing w:before="240" w:line="240" w:lineRule="exact"/>
      <w:ind w:left="0"/>
      <w:contextualSpacing/>
      <w:jc w:val="left"/>
    </w:pPr>
    <w:rPr>
      <w:sz w:val="18"/>
    </w:rPr>
  </w:style>
  <w:style w:type="character" w:customStyle="1" w:styleId="DocoriginalChar">
    <w:name w:val="Doc_original Char"/>
    <w:basedOn w:val="CodeChar"/>
    <w:link w:val="Docoriginal"/>
    <w:rsid w:val="00963A54"/>
    <w:rPr>
      <w:rFonts w:ascii="Arial" w:hAnsi="Arial"/>
      <w:b/>
      <w:bCs/>
      <w:spacing w:val="10"/>
      <w:kern w:val="0"/>
      <w:sz w:val="18"/>
      <w14:ligatures w14:val="none"/>
    </w:rPr>
  </w:style>
  <w:style w:type="paragraph" w:customStyle="1" w:styleId="DecisionParagraphs">
    <w:name w:val="DecisionParagraphs"/>
    <w:basedOn w:val="Normal"/>
    <w:rsid w:val="00963A54"/>
    <w:pPr>
      <w:tabs>
        <w:tab w:val="left" w:pos="5387"/>
        <w:tab w:val="left" w:pos="5954"/>
      </w:tabs>
      <w:ind w:left="4820"/>
    </w:pPr>
    <w:rPr>
      <w:i/>
    </w:rPr>
  </w:style>
  <w:style w:type="paragraph" w:styleId="FootnoteText">
    <w:name w:val="footnote text"/>
    <w:link w:val="FootnoteTextChar"/>
    <w:autoRedefine/>
    <w:rsid w:val="00931436"/>
    <w:pPr>
      <w:spacing w:before="60"/>
      <w:ind w:left="284" w:hanging="284"/>
      <w:jc w:val="both"/>
    </w:pPr>
    <w:rPr>
      <w:rFonts w:ascii="Arial" w:hAnsi="Arial"/>
      <w:kern w:val="0"/>
      <w:sz w:val="16"/>
      <w14:ligatures w14:val="none"/>
    </w:rPr>
  </w:style>
  <w:style w:type="character" w:styleId="FootnoteReference">
    <w:name w:val="footnote reference"/>
    <w:basedOn w:val="DefaultParagraphFont"/>
    <w:semiHidden/>
    <w:rsid w:val="00963A54"/>
    <w:rPr>
      <w:vertAlign w:val="superscript"/>
    </w:rPr>
  </w:style>
  <w:style w:type="paragraph" w:styleId="Closing">
    <w:name w:val="Closing"/>
    <w:basedOn w:val="Normal"/>
    <w:rsid w:val="00963A54"/>
    <w:pPr>
      <w:ind w:left="4536"/>
      <w:jc w:val="center"/>
    </w:pPr>
  </w:style>
  <w:style w:type="paragraph" w:styleId="Index1">
    <w:name w:val="index 1"/>
    <w:basedOn w:val="Normal"/>
    <w:next w:val="Normal"/>
    <w:semiHidden/>
    <w:rsid w:val="00963A54"/>
    <w:pPr>
      <w:tabs>
        <w:tab w:val="right" w:leader="dot" w:pos="9071"/>
      </w:tabs>
      <w:ind w:left="284" w:hanging="284"/>
    </w:pPr>
    <w:rPr>
      <w:sz w:val="24"/>
    </w:rPr>
  </w:style>
  <w:style w:type="paragraph" w:styleId="Index2">
    <w:name w:val="index 2"/>
    <w:basedOn w:val="Normal"/>
    <w:next w:val="Normal"/>
    <w:semiHidden/>
    <w:rsid w:val="00963A54"/>
    <w:pPr>
      <w:tabs>
        <w:tab w:val="right" w:leader="dot" w:pos="9071"/>
      </w:tabs>
      <w:ind w:left="568" w:hanging="284"/>
    </w:pPr>
    <w:rPr>
      <w:sz w:val="24"/>
    </w:rPr>
  </w:style>
  <w:style w:type="paragraph" w:styleId="Index3">
    <w:name w:val="index 3"/>
    <w:basedOn w:val="Normal"/>
    <w:next w:val="Normal"/>
    <w:semiHidden/>
    <w:rsid w:val="00963A54"/>
    <w:pPr>
      <w:tabs>
        <w:tab w:val="right" w:leader="dot" w:pos="9071"/>
      </w:tabs>
      <w:ind w:left="851" w:hanging="284"/>
    </w:pPr>
    <w:rPr>
      <w:sz w:val="24"/>
    </w:rPr>
  </w:style>
  <w:style w:type="paragraph" w:styleId="MacroText">
    <w:name w:val="macro"/>
    <w:semiHidden/>
    <w:rsid w:val="00963A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0"/>
      <w:sz w:val="16"/>
      <w14:ligatures w14:val="none"/>
    </w:rPr>
  </w:style>
  <w:style w:type="paragraph" w:styleId="Signature">
    <w:name w:val="Signature"/>
    <w:basedOn w:val="Normal"/>
    <w:rsid w:val="00963A54"/>
    <w:pPr>
      <w:ind w:left="4536"/>
      <w:jc w:val="center"/>
    </w:pPr>
  </w:style>
  <w:style w:type="character" w:customStyle="1" w:styleId="Doclang">
    <w:name w:val="Doc_lang"/>
    <w:basedOn w:val="DefaultParagraphFont"/>
    <w:rsid w:val="00963A54"/>
    <w:rPr>
      <w:rFonts w:ascii="Arial" w:hAnsi="Arial"/>
      <w:sz w:val="20"/>
      <w:lang w:val="es-ES"/>
    </w:rPr>
  </w:style>
  <w:style w:type="paragraph" w:customStyle="1" w:styleId="Session">
    <w:name w:val="Session"/>
    <w:basedOn w:val="Normal"/>
    <w:semiHidden/>
    <w:rsid w:val="00963A54"/>
    <w:pPr>
      <w:spacing w:before="60"/>
      <w:jc w:val="center"/>
    </w:pPr>
    <w:rPr>
      <w:b/>
    </w:rPr>
  </w:style>
  <w:style w:type="paragraph" w:customStyle="1" w:styleId="Organizer">
    <w:name w:val="Organizer"/>
    <w:basedOn w:val="Normal"/>
    <w:semiHidden/>
    <w:rsid w:val="00963A54"/>
    <w:pPr>
      <w:spacing w:after="600"/>
      <w:ind w:left="-993" w:right="-994"/>
      <w:jc w:val="center"/>
    </w:pPr>
    <w:rPr>
      <w:b/>
      <w:caps/>
      <w:kern w:val="26"/>
      <w:sz w:val="26"/>
    </w:rPr>
  </w:style>
  <w:style w:type="paragraph" w:styleId="BodyText">
    <w:name w:val="Body Text"/>
    <w:basedOn w:val="Normal"/>
    <w:rsid w:val="00963A54"/>
  </w:style>
  <w:style w:type="paragraph" w:customStyle="1" w:styleId="StyleDocoriginalNotBold">
    <w:name w:val="Style Doc_original + Not Bold"/>
    <w:basedOn w:val="Docoriginal"/>
    <w:link w:val="StyleDocoriginalNotBoldChar"/>
    <w:autoRedefine/>
    <w:rsid w:val="00D3708D"/>
    <w:pPr>
      <w:ind w:left="1589"/>
    </w:pPr>
  </w:style>
  <w:style w:type="character" w:customStyle="1" w:styleId="StyleDocoriginalNotBoldChar">
    <w:name w:val="Style Doc_original + Not Bold Char"/>
    <w:basedOn w:val="DocoriginalChar"/>
    <w:link w:val="StyleDocoriginalNotBold"/>
    <w:rsid w:val="00D3708D"/>
    <w:rPr>
      <w:rFonts w:ascii="Arial" w:hAnsi="Arial"/>
      <w:b/>
      <w:bCs/>
      <w:spacing w:val="10"/>
      <w:kern w:val="0"/>
      <w:sz w:val="18"/>
      <w:lang w:val="es-ES" w:eastAsia="en-US" w:bidi="ar-SA"/>
      <w14:ligatures w14:val="none"/>
    </w:rPr>
  </w:style>
  <w:style w:type="paragraph" w:customStyle="1" w:styleId="upove">
    <w:name w:val="upov_e"/>
    <w:basedOn w:val="Normal"/>
    <w:rsid w:val="00963A54"/>
    <w:pPr>
      <w:spacing w:before="120"/>
    </w:pPr>
    <w:rPr>
      <w:sz w:val="16"/>
    </w:rPr>
  </w:style>
  <w:style w:type="paragraph" w:customStyle="1" w:styleId="preparedby">
    <w:name w:val="prepared_by"/>
    <w:basedOn w:val="preparedby0"/>
    <w:rsid w:val="00963A54"/>
    <w:pPr>
      <w:spacing w:before="0" w:after="240"/>
      <w:jc w:val="left"/>
    </w:pPr>
    <w:rPr>
      <w:iCs/>
    </w:rPr>
  </w:style>
  <w:style w:type="paragraph" w:customStyle="1" w:styleId="PlaceAndDate">
    <w:name w:val="PlaceAndDate"/>
    <w:basedOn w:val="Session"/>
    <w:semiHidden/>
    <w:rsid w:val="00963A54"/>
  </w:style>
  <w:style w:type="paragraph" w:styleId="EndnoteText">
    <w:name w:val="endnote text"/>
    <w:basedOn w:val="Normal"/>
    <w:semiHidden/>
    <w:rsid w:val="00963A54"/>
  </w:style>
  <w:style w:type="character" w:styleId="EndnoteReference">
    <w:name w:val="endnote reference"/>
    <w:basedOn w:val="DefaultParagraphFont"/>
    <w:semiHidden/>
    <w:rsid w:val="00963A54"/>
    <w:rPr>
      <w:vertAlign w:val="superscript"/>
    </w:rPr>
  </w:style>
  <w:style w:type="paragraph" w:customStyle="1" w:styleId="SessionMeetingPlace">
    <w:name w:val="Session_MeetingPlace"/>
    <w:basedOn w:val="Normal"/>
    <w:semiHidden/>
    <w:rsid w:val="00963A54"/>
    <w:pPr>
      <w:spacing w:before="480"/>
      <w:jc w:val="center"/>
    </w:pPr>
    <w:rPr>
      <w:b/>
      <w:bCs/>
      <w:kern w:val="28"/>
      <w:sz w:val="24"/>
    </w:rPr>
  </w:style>
  <w:style w:type="paragraph" w:customStyle="1" w:styleId="Original">
    <w:name w:val="Original"/>
    <w:basedOn w:val="Normal"/>
    <w:semiHidden/>
    <w:rsid w:val="00963A54"/>
    <w:pPr>
      <w:spacing w:before="60"/>
      <w:ind w:left="1276"/>
    </w:pPr>
    <w:rPr>
      <w:b/>
      <w:sz w:val="22"/>
    </w:rPr>
  </w:style>
  <w:style w:type="paragraph" w:styleId="Date">
    <w:name w:val="Date"/>
    <w:basedOn w:val="Normal"/>
    <w:semiHidden/>
    <w:rsid w:val="00963A54"/>
    <w:pPr>
      <w:spacing w:line="340" w:lineRule="exact"/>
      <w:ind w:left="1276"/>
    </w:pPr>
    <w:rPr>
      <w:b/>
      <w:sz w:val="22"/>
    </w:rPr>
  </w:style>
  <w:style w:type="paragraph" w:customStyle="1" w:styleId="Country">
    <w:name w:val="Country"/>
    <w:basedOn w:val="Normal"/>
    <w:semiHidden/>
    <w:rsid w:val="00963A54"/>
    <w:pPr>
      <w:spacing w:before="60" w:after="480"/>
      <w:jc w:val="center"/>
    </w:pPr>
  </w:style>
  <w:style w:type="paragraph" w:customStyle="1" w:styleId="Lettrine">
    <w:name w:val="Lettrine"/>
    <w:basedOn w:val="Normal"/>
    <w:rsid w:val="00963A54"/>
    <w:pPr>
      <w:spacing w:line="340" w:lineRule="atLeast"/>
      <w:jc w:val="right"/>
    </w:pPr>
    <w:rPr>
      <w:b/>
      <w:bCs/>
      <w:sz w:val="36"/>
    </w:rPr>
  </w:style>
  <w:style w:type="paragraph" w:customStyle="1" w:styleId="LogoUPOV">
    <w:name w:val="LogoUPOV"/>
    <w:basedOn w:val="Normal"/>
    <w:rsid w:val="00963A54"/>
    <w:pPr>
      <w:spacing w:before="600" w:after="80"/>
      <w:jc w:val="center"/>
    </w:pPr>
    <w:rPr>
      <w:snapToGrid w:val="0"/>
    </w:rPr>
  </w:style>
  <w:style w:type="paragraph" w:customStyle="1" w:styleId="Sessiontc">
    <w:name w:val="Session_tc"/>
    <w:basedOn w:val="StyleSessionAllcaps"/>
    <w:rsid w:val="00963A54"/>
    <w:pPr>
      <w:spacing w:before="0" w:line="280" w:lineRule="exact"/>
      <w:jc w:val="left"/>
    </w:pPr>
    <w:rPr>
      <w:caps w:val="0"/>
      <w:sz w:val="20"/>
    </w:rPr>
  </w:style>
  <w:style w:type="paragraph" w:customStyle="1" w:styleId="StyleSessionAllcaps">
    <w:name w:val="Style Session + All caps"/>
    <w:basedOn w:val="Session"/>
    <w:semiHidden/>
    <w:rsid w:val="00963A54"/>
    <w:pPr>
      <w:spacing w:before="480"/>
    </w:pPr>
    <w:rPr>
      <w:bCs/>
      <w:caps/>
      <w:kern w:val="28"/>
      <w:sz w:val="24"/>
    </w:rPr>
  </w:style>
  <w:style w:type="paragraph" w:customStyle="1" w:styleId="plcountry">
    <w:name w:val="plcountry"/>
    <w:basedOn w:val="Normal"/>
    <w:rsid w:val="00963A54"/>
    <w:pPr>
      <w:keepNext/>
      <w:keepLines/>
      <w:spacing w:before="180" w:after="120"/>
      <w:jc w:val="left"/>
    </w:pPr>
    <w:rPr>
      <w:caps/>
      <w:noProof/>
      <w:snapToGrid w:val="0"/>
      <w:u w:val="single"/>
    </w:rPr>
  </w:style>
  <w:style w:type="paragraph" w:customStyle="1" w:styleId="pldetails">
    <w:name w:val="pldetails"/>
    <w:basedOn w:val="Normal"/>
    <w:rsid w:val="00963A54"/>
    <w:pPr>
      <w:keepLines/>
      <w:spacing w:before="60" w:after="60"/>
      <w:jc w:val="left"/>
    </w:pPr>
    <w:rPr>
      <w:noProof/>
      <w:snapToGrid w:val="0"/>
    </w:rPr>
  </w:style>
  <w:style w:type="paragraph" w:customStyle="1" w:styleId="plheading">
    <w:name w:val="plheading"/>
    <w:basedOn w:val="Normal"/>
    <w:rsid w:val="00963A54"/>
    <w:pPr>
      <w:keepNext/>
      <w:spacing w:before="480" w:after="120"/>
      <w:jc w:val="center"/>
    </w:pPr>
    <w:rPr>
      <w:caps/>
      <w:snapToGrid w:val="0"/>
      <w:u w:val="single"/>
    </w:rPr>
  </w:style>
  <w:style w:type="paragraph" w:customStyle="1" w:styleId="Sessiontcplacedate">
    <w:name w:val="Session_tc_place_date"/>
    <w:basedOn w:val="SessionMeetingPlace"/>
    <w:rsid w:val="00963A54"/>
    <w:pPr>
      <w:spacing w:before="240"/>
      <w:contextualSpacing/>
      <w:jc w:val="left"/>
    </w:pPr>
    <w:rPr>
      <w:sz w:val="20"/>
    </w:rPr>
  </w:style>
  <w:style w:type="paragraph" w:customStyle="1" w:styleId="Titleofdoc">
    <w:name w:val="Title_of_doc"/>
    <w:basedOn w:val="TitleofDoc0"/>
    <w:rsid w:val="00963A54"/>
    <w:pPr>
      <w:spacing w:before="600" w:after="240"/>
      <w:jc w:val="left"/>
    </w:pPr>
    <w:rPr>
      <w:b/>
    </w:rPr>
  </w:style>
  <w:style w:type="paragraph" w:customStyle="1" w:styleId="endofdoc">
    <w:name w:val="end_of_doc"/>
    <w:next w:val="Header"/>
    <w:autoRedefine/>
    <w:rsid w:val="00963A54"/>
    <w:pPr>
      <w:spacing w:before="480"/>
      <w:ind w:left="567" w:hanging="567"/>
      <w:jc w:val="right"/>
    </w:pPr>
    <w:rPr>
      <w:rFonts w:ascii="Arial" w:hAnsi="Arial"/>
      <w:kern w:val="0"/>
      <w14:ligatures w14:val="none"/>
    </w:rPr>
  </w:style>
  <w:style w:type="paragraph" w:customStyle="1" w:styleId="StyleDocnumber">
    <w:name w:val="Style Doc_number"/>
    <w:basedOn w:val="Docoriginal"/>
    <w:rsid w:val="00D3708D"/>
    <w:pPr>
      <w:ind w:left="1589"/>
    </w:pPr>
  </w:style>
  <w:style w:type="paragraph" w:customStyle="1" w:styleId="StyleDocoriginal">
    <w:name w:val="Style Doc_original"/>
    <w:basedOn w:val="Docoriginal"/>
    <w:link w:val="StyleDocoriginalChar"/>
    <w:rsid w:val="00D3708D"/>
    <w:rPr>
      <w:spacing w:val="0"/>
    </w:rPr>
  </w:style>
  <w:style w:type="character" w:customStyle="1" w:styleId="StyleDocoriginalChar">
    <w:name w:val="Style Doc_original Char"/>
    <w:basedOn w:val="DocoriginalChar"/>
    <w:link w:val="StyleDocoriginal"/>
    <w:rsid w:val="00D3708D"/>
    <w:rPr>
      <w:rFonts w:ascii="Arial" w:hAnsi="Arial"/>
      <w:b/>
      <w:bCs/>
      <w:spacing w:val="10"/>
      <w:kern w:val="0"/>
      <w:sz w:val="18"/>
      <w:lang w:val="es-ES" w:eastAsia="en-US" w:bidi="ar-SA"/>
      <w14:ligatures w14:val="none"/>
    </w:rPr>
  </w:style>
  <w:style w:type="character" w:customStyle="1" w:styleId="StyleDocoriginalNotBold1">
    <w:name w:val="Style Doc_original + Not Bold1"/>
    <w:basedOn w:val="DefaultParagraphFont"/>
    <w:rsid w:val="00FF0C69"/>
    <w:rPr>
      <w:rFonts w:ascii="Arial" w:hAnsi="Arial"/>
      <w:b/>
      <w:bCs/>
      <w:spacing w:val="10"/>
      <w:lang w:val="es-ES" w:eastAsia="en-US" w:bidi="ar-SA"/>
    </w:rPr>
  </w:style>
  <w:style w:type="character" w:customStyle="1" w:styleId="StyleDoclangBold">
    <w:name w:val="Style Doc_lang + Bold"/>
    <w:basedOn w:val="Doclang"/>
    <w:rsid w:val="00281060"/>
    <w:rPr>
      <w:rFonts w:ascii="Arial" w:hAnsi="Arial"/>
      <w:b/>
      <w:bCs/>
      <w:sz w:val="20"/>
      <w:lang w:val="es-ES"/>
    </w:rPr>
  </w:style>
  <w:style w:type="paragraph" w:styleId="TOC2">
    <w:name w:val="toc 2"/>
    <w:next w:val="Normal"/>
    <w:autoRedefine/>
    <w:rsid w:val="00963A54"/>
    <w:pPr>
      <w:tabs>
        <w:tab w:val="right" w:leader="dot" w:pos="9639"/>
      </w:tabs>
      <w:spacing w:after="120"/>
      <w:ind w:left="454" w:right="851" w:hanging="284"/>
      <w:contextualSpacing/>
    </w:pPr>
    <w:rPr>
      <w:rFonts w:ascii="Arial" w:hAnsi="Arial"/>
      <w:smallCaps/>
      <w:kern w:val="0"/>
      <w14:ligatures w14:val="none"/>
    </w:rPr>
  </w:style>
  <w:style w:type="paragraph" w:styleId="TOC3">
    <w:name w:val="toc 3"/>
    <w:next w:val="Normal"/>
    <w:autoRedefine/>
    <w:rsid w:val="00963A54"/>
    <w:pPr>
      <w:tabs>
        <w:tab w:val="right" w:leader="dot" w:pos="9639"/>
      </w:tabs>
      <w:spacing w:after="120"/>
      <w:ind w:left="568" w:right="851" w:hanging="284"/>
    </w:pPr>
    <w:rPr>
      <w:rFonts w:ascii="Arial" w:hAnsi="Arial"/>
      <w:kern w:val="0"/>
      <w:sz w:val="18"/>
      <w14:ligatures w14:val="none"/>
    </w:rPr>
  </w:style>
  <w:style w:type="character" w:styleId="Hyperlink">
    <w:name w:val="Hyperlink"/>
    <w:basedOn w:val="DefaultParagraphFont"/>
    <w:rsid w:val="00963A54"/>
    <w:rPr>
      <w:rFonts w:ascii="Arial" w:hAnsi="Arial"/>
      <w:color w:val="0000FF"/>
      <w:u w:val="single"/>
    </w:rPr>
  </w:style>
  <w:style w:type="paragraph" w:styleId="TOC4">
    <w:name w:val="toc 4"/>
    <w:next w:val="Normal"/>
    <w:autoRedefine/>
    <w:rsid w:val="00963A54"/>
    <w:pPr>
      <w:tabs>
        <w:tab w:val="right" w:leader="dot" w:pos="9639"/>
      </w:tabs>
      <w:spacing w:after="120"/>
      <w:ind w:left="738" w:right="851" w:hanging="284"/>
    </w:pPr>
    <w:rPr>
      <w:rFonts w:ascii="Arial" w:hAnsi="Arial"/>
      <w:i/>
      <w:kern w:val="0"/>
      <w:sz w:val="18"/>
      <w14:ligatures w14:val="none"/>
    </w:rPr>
  </w:style>
  <w:style w:type="paragraph" w:styleId="TOC1">
    <w:name w:val="toc 1"/>
    <w:next w:val="Normal"/>
    <w:autoRedefine/>
    <w:rsid w:val="00963A54"/>
    <w:pPr>
      <w:tabs>
        <w:tab w:val="right" w:leader="dot" w:pos="9639"/>
      </w:tabs>
      <w:spacing w:after="120"/>
      <w:jc w:val="center"/>
    </w:pPr>
    <w:rPr>
      <w:rFonts w:ascii="Arial" w:hAnsi="Arial"/>
      <w:caps/>
      <w:kern w:val="0"/>
      <w14:ligatures w14:val="none"/>
    </w:rPr>
  </w:style>
  <w:style w:type="paragraph" w:styleId="TOC5">
    <w:name w:val="toc 5"/>
    <w:next w:val="Normal"/>
    <w:autoRedefine/>
    <w:rsid w:val="00963A54"/>
    <w:pPr>
      <w:tabs>
        <w:tab w:val="right" w:leader="dot" w:pos="9639"/>
      </w:tabs>
      <w:spacing w:after="120"/>
      <w:ind w:left="567" w:right="851" w:firstLine="284"/>
      <w:jc w:val="both"/>
    </w:pPr>
    <w:rPr>
      <w:rFonts w:ascii="Arial" w:hAnsi="Arial"/>
      <w:kern w:val="0"/>
      <w:sz w:val="16"/>
      <w14:ligatures w14:val="none"/>
    </w:rPr>
  </w:style>
  <w:style w:type="character" w:customStyle="1" w:styleId="Heading6Char">
    <w:name w:val="Heading 6 Char"/>
    <w:basedOn w:val="DefaultParagraphFont"/>
    <w:link w:val="Heading6"/>
    <w:semiHidden/>
    <w:rsid w:val="005063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5063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50632D"/>
    <w:rPr>
      <w:rFonts w:asciiTheme="minorHAnsi" w:eastAsiaTheme="majorEastAsia" w:hAnsiTheme="minorHAnsi" w:cstheme="majorBidi"/>
      <w:i/>
      <w:iCs/>
      <w:color w:val="272727" w:themeColor="text1" w:themeTint="D8"/>
    </w:rPr>
  </w:style>
  <w:style w:type="paragraph" w:styleId="Subtitle">
    <w:name w:val="Subtitle"/>
    <w:basedOn w:val="Normal"/>
    <w:next w:val="Normal"/>
    <w:link w:val="SubtitleChar"/>
    <w:qFormat/>
    <w:rsid w:val="005063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063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6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632D"/>
    <w:rPr>
      <w:rFonts w:ascii="Arial" w:hAnsi="Arial"/>
      <w:i/>
      <w:iCs/>
      <w:color w:val="404040" w:themeColor="text1" w:themeTint="BF"/>
    </w:rPr>
  </w:style>
  <w:style w:type="paragraph" w:styleId="ListParagraph">
    <w:name w:val="List Paragraph"/>
    <w:basedOn w:val="Normal"/>
    <w:uiPriority w:val="34"/>
    <w:qFormat/>
    <w:rsid w:val="0050632D"/>
    <w:pPr>
      <w:ind w:left="720"/>
      <w:contextualSpacing/>
    </w:pPr>
  </w:style>
  <w:style w:type="character" w:styleId="IntenseEmphasis">
    <w:name w:val="Intense Emphasis"/>
    <w:basedOn w:val="DefaultParagraphFont"/>
    <w:uiPriority w:val="21"/>
    <w:qFormat/>
    <w:rsid w:val="0050632D"/>
    <w:rPr>
      <w:i/>
      <w:iCs/>
      <w:color w:val="365F91" w:themeColor="accent1" w:themeShade="BF"/>
    </w:rPr>
  </w:style>
  <w:style w:type="paragraph" w:styleId="IntenseQuote">
    <w:name w:val="Intense Quote"/>
    <w:basedOn w:val="Normal"/>
    <w:next w:val="Normal"/>
    <w:link w:val="IntenseQuoteChar"/>
    <w:uiPriority w:val="30"/>
    <w:qFormat/>
    <w:rsid w:val="005063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0632D"/>
    <w:rPr>
      <w:rFonts w:ascii="Arial" w:hAnsi="Arial"/>
      <w:i/>
      <w:iCs/>
      <w:color w:val="365F91" w:themeColor="accent1" w:themeShade="BF"/>
    </w:rPr>
  </w:style>
  <w:style w:type="character" w:styleId="IntenseReference">
    <w:name w:val="Intense Reference"/>
    <w:basedOn w:val="DefaultParagraphFont"/>
    <w:uiPriority w:val="32"/>
    <w:qFormat/>
    <w:rsid w:val="0050632D"/>
    <w:rPr>
      <w:b/>
      <w:bCs/>
      <w:smallCaps/>
      <w:color w:val="365F91" w:themeColor="accent1" w:themeShade="BF"/>
      <w:spacing w:val="5"/>
    </w:rPr>
  </w:style>
  <w:style w:type="table" w:styleId="TableGrid">
    <w:name w:val="Table Grid"/>
    <w:basedOn w:val="TableNormal"/>
    <w:rsid w:val="005F54FB"/>
    <w:pPr>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56E4"/>
    <w:rPr>
      <w:sz w:val="16"/>
      <w:szCs w:val="16"/>
    </w:rPr>
  </w:style>
  <w:style w:type="paragraph" w:styleId="CommentText">
    <w:name w:val="annotation text"/>
    <w:basedOn w:val="Normal"/>
    <w:link w:val="CommentTextChar"/>
    <w:uiPriority w:val="99"/>
    <w:unhideWhenUsed/>
    <w:rsid w:val="001956E4"/>
  </w:style>
  <w:style w:type="character" w:customStyle="1" w:styleId="CommentTextChar">
    <w:name w:val="Comment Text Char"/>
    <w:basedOn w:val="DefaultParagraphFont"/>
    <w:link w:val="CommentText"/>
    <w:uiPriority w:val="99"/>
    <w:rsid w:val="001956E4"/>
    <w:rPr>
      <w:rFonts w:ascii="Arial" w:hAnsi="Arial"/>
      <w:kern w:val="0"/>
      <w14:ligatures w14:val="none"/>
    </w:rPr>
  </w:style>
  <w:style w:type="paragraph" w:styleId="CommentSubject">
    <w:name w:val="annotation subject"/>
    <w:basedOn w:val="CommentText"/>
    <w:next w:val="CommentText"/>
    <w:link w:val="CommentSubjectChar"/>
    <w:semiHidden/>
    <w:unhideWhenUsed/>
    <w:rsid w:val="001956E4"/>
    <w:rPr>
      <w:b/>
      <w:bCs/>
    </w:rPr>
  </w:style>
  <w:style w:type="character" w:customStyle="1" w:styleId="CommentSubjectChar">
    <w:name w:val="Comment Subject Char"/>
    <w:basedOn w:val="CommentTextChar"/>
    <w:link w:val="CommentSubject"/>
    <w:semiHidden/>
    <w:rsid w:val="001956E4"/>
    <w:rPr>
      <w:rFonts w:ascii="Arial" w:hAnsi="Arial"/>
      <w:b/>
      <w:bCs/>
      <w:kern w:val="0"/>
      <w14:ligatures w14:val="none"/>
    </w:rPr>
  </w:style>
  <w:style w:type="paragraph" w:styleId="Revision">
    <w:name w:val="Revision"/>
    <w:hidden/>
    <w:uiPriority w:val="99"/>
    <w:semiHidden/>
    <w:rsid w:val="005C4696"/>
    <w:rPr>
      <w:rFonts w:ascii="Arial" w:hAnsi="Arial"/>
      <w:kern w:val="0"/>
      <w14:ligatures w14:val="none"/>
    </w:rPr>
  </w:style>
  <w:style w:type="character" w:styleId="UnresolvedMention">
    <w:name w:val="Unresolved Mention"/>
    <w:basedOn w:val="DefaultParagraphFont"/>
    <w:uiPriority w:val="99"/>
    <w:semiHidden/>
    <w:unhideWhenUsed/>
    <w:rsid w:val="001673D3"/>
    <w:rPr>
      <w:color w:val="605E5C"/>
      <w:shd w:val="clear" w:color="auto" w:fill="E1DFDD"/>
    </w:rPr>
  </w:style>
  <w:style w:type="character" w:styleId="FollowedHyperlink">
    <w:name w:val="FollowedHyperlink"/>
    <w:basedOn w:val="DefaultParagraphFont"/>
    <w:semiHidden/>
    <w:unhideWhenUsed/>
    <w:rsid w:val="009C65D5"/>
    <w:rPr>
      <w:color w:val="800080" w:themeColor="followedHyperlink"/>
      <w:u w:val="single"/>
    </w:rPr>
  </w:style>
  <w:style w:type="table" w:customStyle="1" w:styleId="TableGrid1">
    <w:name w:val="Table Grid1"/>
    <w:basedOn w:val="TableNormal"/>
    <w:next w:val="TableGrid"/>
    <w:rsid w:val="000E0364"/>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631B"/>
    <w:rPr>
      <w:b/>
      <w:bCs/>
    </w:rPr>
  </w:style>
  <w:style w:type="character" w:customStyle="1" w:styleId="FootnoteTextChar">
    <w:name w:val="Footnote Text Char"/>
    <w:basedOn w:val="DefaultParagraphFont"/>
    <w:link w:val="FootnoteText"/>
    <w:rsid w:val="00931436"/>
    <w:rPr>
      <w:rFonts w:ascii="Arial" w:hAnsi="Arial"/>
      <w:kern w:val="0"/>
      <w:sz w:val="16"/>
      <w14:ligatures w14:val="none"/>
    </w:rPr>
  </w:style>
  <w:style w:type="paragraph" w:styleId="NormalWeb">
    <w:name w:val="Normal (Web)"/>
    <w:basedOn w:val="Normal"/>
    <w:uiPriority w:val="99"/>
    <w:semiHidden/>
    <w:unhideWhenUsed/>
    <w:rsid w:val="009A5F8B"/>
    <w:pPr>
      <w:spacing w:before="100" w:beforeAutospacing="1" w:after="100" w:afterAutospacing="1"/>
      <w:jc w:val="left"/>
    </w:pPr>
    <w:rPr>
      <w:rFonts w:ascii="Times New Roman" w:hAnsi="Times New Roman"/>
      <w:sz w:val="24"/>
      <w:szCs w:val="24"/>
    </w:rPr>
  </w:style>
  <w:style w:type="character" w:styleId="Emphasis">
    <w:name w:val="Emphasis"/>
    <w:basedOn w:val="DefaultParagraphFont"/>
    <w:uiPriority w:val="20"/>
    <w:qFormat/>
    <w:rsid w:val="00631EDC"/>
    <w:rPr>
      <w:i/>
      <w:iCs/>
    </w:rPr>
  </w:style>
  <w:style w:type="paragraph" w:styleId="BalloonText">
    <w:name w:val="Balloon Text"/>
    <w:basedOn w:val="Normal"/>
    <w:link w:val="BalloonTextChar"/>
    <w:rsid w:val="00963A54"/>
    <w:rPr>
      <w:rFonts w:ascii="Tahoma" w:hAnsi="Tahoma" w:cs="Tahoma"/>
      <w:sz w:val="16"/>
      <w:szCs w:val="16"/>
    </w:rPr>
  </w:style>
  <w:style w:type="character" w:customStyle="1" w:styleId="BalloonTextChar">
    <w:name w:val="Balloon Text Char"/>
    <w:basedOn w:val="DefaultParagraphFont"/>
    <w:link w:val="BalloonText"/>
    <w:rsid w:val="00963A54"/>
    <w:rPr>
      <w:rFonts w:ascii="Tahoma" w:hAnsi="Tahoma" w:cs="Tahoma"/>
      <w:kern w:val="0"/>
      <w:sz w:val="16"/>
      <w:szCs w:val="16"/>
      <w14:ligatures w14:val="none"/>
    </w:rPr>
  </w:style>
  <w:style w:type="paragraph" w:customStyle="1" w:styleId="Code">
    <w:name w:val="Code"/>
    <w:basedOn w:val="Normal"/>
    <w:link w:val="CodeChar"/>
    <w:semiHidden/>
    <w:rsid w:val="00963A54"/>
    <w:pPr>
      <w:spacing w:line="340" w:lineRule="atLeast"/>
      <w:ind w:left="1276"/>
    </w:pPr>
    <w:rPr>
      <w:b/>
      <w:bCs/>
      <w:spacing w:val="10"/>
    </w:rPr>
  </w:style>
  <w:style w:type="character" w:customStyle="1" w:styleId="CodeChar">
    <w:name w:val="Code Char"/>
    <w:basedOn w:val="DefaultParagraphFont"/>
    <w:link w:val="Code"/>
    <w:semiHidden/>
    <w:rsid w:val="00963A54"/>
    <w:rPr>
      <w:rFonts w:ascii="Arial" w:hAnsi="Arial"/>
      <w:b/>
      <w:bCs/>
      <w:spacing w:val="10"/>
      <w:kern w:val="0"/>
      <w14:ligatures w14:val="none"/>
    </w:rPr>
  </w:style>
  <w:style w:type="paragraph" w:customStyle="1" w:styleId="Disclaimer">
    <w:name w:val="Disclaimer"/>
    <w:next w:val="Normal"/>
    <w:qFormat/>
    <w:rsid w:val="00963A54"/>
    <w:pPr>
      <w:spacing w:after="600"/>
    </w:pPr>
    <w:rPr>
      <w:rFonts w:ascii="Arial" w:hAnsi="Arial"/>
      <w:i/>
      <w:iCs/>
      <w:color w:val="A6A6A6" w:themeColor="background1" w:themeShade="A6"/>
      <w:kern w:val="0"/>
      <w14:ligatures w14:val="none"/>
    </w:rPr>
  </w:style>
  <w:style w:type="paragraph" w:customStyle="1" w:styleId="Doccode">
    <w:name w:val="Doc_code"/>
    <w:qFormat/>
    <w:rsid w:val="00963A54"/>
    <w:rPr>
      <w:rFonts w:ascii="Arial" w:hAnsi="Arial"/>
      <w:b/>
      <w:bCs/>
      <w:spacing w:val="10"/>
      <w:kern w:val="0"/>
      <w:sz w:val="18"/>
      <w14:ligatures w14:val="none"/>
    </w:rPr>
  </w:style>
  <w:style w:type="paragraph" w:customStyle="1" w:styleId="preparedby0">
    <w:name w:val="prepared by"/>
    <w:basedOn w:val="Normal"/>
    <w:semiHidden/>
    <w:rsid w:val="00963A54"/>
    <w:pPr>
      <w:spacing w:before="600" w:after="600"/>
      <w:jc w:val="center"/>
    </w:pPr>
    <w:rPr>
      <w:i/>
    </w:rPr>
  </w:style>
  <w:style w:type="paragraph" w:customStyle="1" w:styleId="preparedby1">
    <w:name w:val="preparedby"/>
    <w:basedOn w:val="Normal"/>
    <w:next w:val="Normal"/>
    <w:semiHidden/>
    <w:rsid w:val="00963A54"/>
    <w:pPr>
      <w:spacing w:after="600"/>
      <w:jc w:val="center"/>
    </w:pPr>
    <w:rPr>
      <w:i/>
    </w:rPr>
  </w:style>
  <w:style w:type="paragraph" w:customStyle="1" w:styleId="TitleofDoc0">
    <w:name w:val="Title of Doc"/>
    <w:basedOn w:val="Normal"/>
    <w:semiHidden/>
    <w:rsid w:val="00963A54"/>
    <w:pPr>
      <w:spacing w:before="1200"/>
      <w:jc w:val="center"/>
    </w:pPr>
    <w:rPr>
      <w:caps/>
    </w:rPr>
  </w:style>
  <w:style w:type="paragraph" w:customStyle="1" w:styleId="TitreUpov">
    <w:name w:val="TitreUpov"/>
    <w:basedOn w:val="Normal"/>
    <w:semiHidden/>
    <w:rsid w:val="00963A54"/>
    <w:pPr>
      <w:spacing w:before="60"/>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edocs/mdocs/upov/es/c_59/c_59_14.pdf"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upov.int/edocs/mdocs/upov/es/c_59/c_59_14.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upov.int/edocs/mdocs/upov/es/c_59/c_59_16.pdf" TargetMode="Externa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2B3C0-EFD1-4F66-962A-1EA685AF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5302</Words>
  <Characters>29358</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CG-URS/2/2</vt:lpstr>
    </vt:vector>
  </TitlesOfParts>
  <Company>World Intellectual Property Organization</Company>
  <LinksUpToDate>false</LinksUpToDate>
  <CharactersWithSpaces>34580</CharactersWithSpaces>
  <SharedDoc>false</SharedDoc>
  <HLinks>
    <vt:vector size="12" baseType="variant">
      <vt:variant>
        <vt:i4>5111918</vt:i4>
      </vt:variant>
      <vt:variant>
        <vt:i4>3</vt:i4>
      </vt:variant>
      <vt:variant>
        <vt:i4>0</vt:i4>
      </vt:variant>
      <vt:variant>
        <vt:i4>5</vt:i4>
      </vt:variant>
      <vt:variant>
        <vt:lpwstr>\\Wipogvafs01\DAT1\OrgUPOV\Shared\BUDGET\_2026_2027_BIENNIUM\We_Perform_reports\FTE_2026-2027-by_expected_result.xlsx</vt:lpwstr>
      </vt:variant>
      <vt:variant>
        <vt:lpwstr/>
      </vt:variant>
      <vt:variant>
        <vt:i4>3473460</vt:i4>
      </vt:variant>
      <vt:variant>
        <vt:i4>0</vt:i4>
      </vt:variant>
      <vt:variant>
        <vt:i4>0</vt:i4>
      </vt:variant>
      <vt:variant>
        <vt:i4>5</vt:i4>
      </vt:variant>
      <vt:variant>
        <vt:lpwstr>\\Wipogvafs01\DAT1\OrgUPOV\Shared\BUDGET\_2026_2027_BIENNIUM\We_Perform_reports\Total Resources Report biennium based on 2026.xlsx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CG-URS/2/2</dc:title>
  <dc:subject/>
  <dc:creator>EKVAD Martin</dc:creator>
  <cp:keywords/>
  <dc:description/>
  <cp:lastModifiedBy>SANCHEZ VIZCAINO GOMEZ Rosa Maria</cp:lastModifiedBy>
  <cp:revision>22</cp:revision>
  <cp:lastPrinted>2026-02-24T15:42:00Z</cp:lastPrinted>
  <dcterms:created xsi:type="dcterms:W3CDTF">2026-03-03T09:45:00Z</dcterms:created>
  <dcterms:modified xsi:type="dcterms:W3CDTF">2026-03-03T18:27:00Z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405dcef2,66ee95f4,2fa38920</vt:lpwstr>
  </property>
  <property fmtid="{D5CDD505-2E9C-101B-9397-08002B2CF9AE}" pid="3" name="ClassificationContentMarkingFooterFontProps">
    <vt:lpwstr>#000000,10,Aptos</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2026-01-14T12:57:12Z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488e0c4b-c677-460d-8966-198fc7545089</vt:lpwstr>
  </property>
  <property fmtid="{D5CDD505-2E9C-101B-9397-08002B2CF9AE}" pid="11" name="MSIP_Label_bfc084f7-b690-4c43-8ee6-d475b6d3461d_ContentBits">
    <vt:lpwstr>2</vt:lpwstr>
  </property>
  <property fmtid="{D5CDD505-2E9C-101B-9397-08002B2CF9AE}" pid="12" name="MSIP_Label_bfc084f7-b690-4c43-8ee6-d475b6d3461d_Tag">
    <vt:lpwstr>10, 3, 0, 2</vt:lpwstr>
  </property>
  <property fmtid="{D5CDD505-2E9C-101B-9397-08002B2CF9AE}" pid="13" name="_DocHome">
    <vt:i4>1065158842</vt:i4>
  </property>
</Properties>
</file>