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4676569" w14:textId="77777777" w:rsidTr="00EB4E9C">
        <w:tc>
          <w:tcPr>
            <w:tcW w:w="6522" w:type="dxa"/>
          </w:tcPr>
          <w:p w14:paraId="5A53729A" w14:textId="77777777" w:rsidR="00DC3802" w:rsidRPr="00AC2883" w:rsidRDefault="00F445E9" w:rsidP="00AC2883">
            <w:r>
              <w:rPr>
                <w:noProof/>
              </w:rPr>
              <w:drawing>
                <wp:inline distT="0" distB="0" distL="0" distR="0" wp14:anchorId="6B4DCE23" wp14:editId="22EA0795">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4E606DF6" w14:textId="59412AD8" w:rsidR="00DC3802" w:rsidRPr="007C1D92" w:rsidRDefault="00231BBE" w:rsidP="00AC2883">
            <w:pPr>
              <w:pStyle w:val="Lettrine"/>
            </w:pPr>
            <w:r>
              <w:t>S</w:t>
            </w:r>
          </w:p>
        </w:tc>
      </w:tr>
      <w:tr w:rsidR="00DC3802" w:rsidRPr="009C6DBB" w14:paraId="3FE6DE05" w14:textId="77777777" w:rsidTr="00645CA8">
        <w:trPr>
          <w:trHeight w:val="219"/>
        </w:trPr>
        <w:tc>
          <w:tcPr>
            <w:tcW w:w="6522" w:type="dxa"/>
          </w:tcPr>
          <w:p w14:paraId="6DAA4E53" w14:textId="77777777" w:rsidR="00DC3802" w:rsidRPr="00231BBE" w:rsidRDefault="00DC3802" w:rsidP="00AC2883">
            <w:pPr>
              <w:pStyle w:val="upove"/>
              <w:rPr>
                <w:lang w:val="es-ES"/>
              </w:rPr>
            </w:pPr>
            <w:r w:rsidRPr="00231BBE">
              <w:rPr>
                <w:lang w:val="es-ES"/>
              </w:rPr>
              <w:t>La Unión Internacional para la Protección de las Obtenciones Vegetales</w:t>
            </w:r>
          </w:p>
        </w:tc>
        <w:tc>
          <w:tcPr>
            <w:tcW w:w="3117" w:type="dxa"/>
          </w:tcPr>
          <w:p w14:paraId="398BB68C" w14:textId="77777777" w:rsidR="00DC3802" w:rsidRPr="00231BBE" w:rsidRDefault="00DC3802" w:rsidP="00DA4973">
            <w:pPr>
              <w:rPr>
                <w:lang w:val="es-ES"/>
              </w:rPr>
            </w:pPr>
          </w:p>
        </w:tc>
      </w:tr>
    </w:tbl>
    <w:p w14:paraId="16E03265" w14:textId="77777777" w:rsidR="00DC3802" w:rsidRPr="00231BBE" w:rsidRDefault="00DC3802" w:rsidP="00DC3802">
      <w:pPr>
        <w:rPr>
          <w:lang w:val="es-ES"/>
        </w:rPr>
      </w:pPr>
    </w:p>
    <w:p w14:paraId="31FA1898" w14:textId="77777777" w:rsidR="0004297B" w:rsidRPr="00231BBE" w:rsidRDefault="0004297B" w:rsidP="0004297B">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9C6DBB" w14:paraId="19F519C4" w14:textId="77777777" w:rsidTr="00EB56DD">
        <w:tc>
          <w:tcPr>
            <w:tcW w:w="6512" w:type="dxa"/>
          </w:tcPr>
          <w:p w14:paraId="628E5922" w14:textId="77777777" w:rsidR="0004297B" w:rsidRPr="00231BBE" w:rsidRDefault="001159C7" w:rsidP="00EB56DD">
            <w:pPr>
              <w:pStyle w:val="Sessiontc"/>
              <w:spacing w:line="240" w:lineRule="auto"/>
              <w:rPr>
                <w:lang w:val="es-ES"/>
              </w:rPr>
            </w:pPr>
            <w:r w:rsidRPr="00231BBE">
              <w:rPr>
                <w:lang w:val="es-ES"/>
              </w:rPr>
              <w:t>Grupo Consultivo sobre la Estrategia de Recursos de la UPOV</w:t>
            </w:r>
          </w:p>
          <w:p w14:paraId="09FE45FF" w14:textId="77777777" w:rsidR="00A73882" w:rsidRPr="00231BBE" w:rsidRDefault="001159C7" w:rsidP="00A73882">
            <w:pPr>
              <w:pStyle w:val="Sessiontcplacedate"/>
              <w:rPr>
                <w:lang w:val="es-ES"/>
              </w:rPr>
            </w:pPr>
            <w:r w:rsidRPr="00231BBE">
              <w:rPr>
                <w:lang w:val="es-ES"/>
              </w:rPr>
              <w:t xml:space="preserve">Primera </w:t>
            </w:r>
            <w:r w:rsidR="00A73882" w:rsidRPr="00231BBE">
              <w:rPr>
                <w:lang w:val="es-ES"/>
              </w:rPr>
              <w:t>reunión</w:t>
            </w:r>
          </w:p>
          <w:p w14:paraId="7ACFF68A" w14:textId="77777777" w:rsidR="0004297B" w:rsidRPr="00231BBE" w:rsidRDefault="00A73882" w:rsidP="00644B33">
            <w:pPr>
              <w:pStyle w:val="Sessiontcplacedate"/>
              <w:rPr>
                <w:sz w:val="22"/>
                <w:lang w:val="es-ES"/>
              </w:rPr>
            </w:pPr>
            <w:r w:rsidRPr="00231BBE">
              <w:rPr>
                <w:lang w:val="es-ES"/>
              </w:rPr>
              <w:t>Ginebra,</w:t>
            </w:r>
            <w:r w:rsidR="00EC08D3" w:rsidRPr="00231BBE">
              <w:rPr>
                <w:lang w:val="es-ES"/>
              </w:rPr>
              <w:t xml:space="preserve"> 10 </w:t>
            </w:r>
            <w:r w:rsidR="001159C7" w:rsidRPr="00231BBE">
              <w:rPr>
                <w:lang w:val="es-ES"/>
              </w:rPr>
              <w:t>de diciembre de 2025</w:t>
            </w:r>
          </w:p>
        </w:tc>
        <w:tc>
          <w:tcPr>
            <w:tcW w:w="3127" w:type="dxa"/>
          </w:tcPr>
          <w:p w14:paraId="17320119" w14:textId="014A17AC" w:rsidR="0004297B" w:rsidRPr="00231BBE" w:rsidRDefault="004E5813" w:rsidP="00EB56DD">
            <w:pPr>
              <w:pStyle w:val="Doccode"/>
              <w:rPr>
                <w:lang w:val="es-ES"/>
              </w:rPr>
            </w:pPr>
            <w:r w:rsidRPr="00231BBE">
              <w:rPr>
                <w:lang w:val="es-ES"/>
              </w:rPr>
              <w:t>CG-URS/1/2</w:t>
            </w:r>
          </w:p>
          <w:p w14:paraId="7460E463" w14:textId="77777777" w:rsidR="0004297B" w:rsidRPr="00231BBE" w:rsidRDefault="0004297B" w:rsidP="00EB56DD">
            <w:pPr>
              <w:pStyle w:val="Doccode"/>
              <w:rPr>
                <w:lang w:val="es-ES"/>
              </w:rPr>
            </w:pPr>
          </w:p>
          <w:p w14:paraId="44268EAB" w14:textId="77777777" w:rsidR="0004297B" w:rsidRPr="00231BBE" w:rsidRDefault="0004297B" w:rsidP="00EB56DD">
            <w:pPr>
              <w:pStyle w:val="Docoriginal"/>
              <w:rPr>
                <w:lang w:val="es-ES"/>
              </w:rPr>
            </w:pPr>
            <w:r w:rsidRPr="00231BBE">
              <w:rPr>
                <w:lang w:val="es-ES"/>
              </w:rPr>
              <w:t xml:space="preserve">Original: </w:t>
            </w:r>
            <w:r w:rsidRPr="00231BBE">
              <w:rPr>
                <w:b w:val="0"/>
                <w:spacing w:val="0"/>
                <w:lang w:val="es-ES"/>
              </w:rPr>
              <w:t>inglés</w:t>
            </w:r>
          </w:p>
          <w:p w14:paraId="163C14C2" w14:textId="4D591200" w:rsidR="0004297B" w:rsidRPr="00231BBE" w:rsidRDefault="0004297B" w:rsidP="00644B33">
            <w:pPr>
              <w:pStyle w:val="Docoriginal"/>
              <w:rPr>
                <w:lang w:val="es-ES"/>
              </w:rPr>
            </w:pPr>
            <w:r w:rsidRPr="00231BBE">
              <w:rPr>
                <w:lang w:val="es-ES"/>
              </w:rPr>
              <w:t>Fecha:</w:t>
            </w:r>
            <w:r w:rsidR="00CA3494" w:rsidRPr="00231BBE">
              <w:rPr>
                <w:b w:val="0"/>
                <w:spacing w:val="0"/>
                <w:lang w:val="es-ES"/>
              </w:rPr>
              <w:t xml:space="preserve"> 13 </w:t>
            </w:r>
            <w:r w:rsidR="00F679FE" w:rsidRPr="00231BBE">
              <w:rPr>
                <w:b w:val="0"/>
                <w:spacing w:val="0"/>
                <w:lang w:val="es-ES"/>
              </w:rPr>
              <w:t xml:space="preserve">de </w:t>
            </w:r>
            <w:r w:rsidR="00CA3494" w:rsidRPr="00231BBE">
              <w:rPr>
                <w:b w:val="0"/>
                <w:spacing w:val="0"/>
                <w:lang w:val="es-ES"/>
              </w:rPr>
              <w:t xml:space="preserve">febrero </w:t>
            </w:r>
            <w:r w:rsidR="00F740F0" w:rsidRPr="00231BBE">
              <w:rPr>
                <w:b w:val="0"/>
                <w:spacing w:val="0"/>
                <w:lang w:val="es-ES"/>
              </w:rPr>
              <w:t>de 2026</w:t>
            </w:r>
          </w:p>
        </w:tc>
      </w:tr>
    </w:tbl>
    <w:p w14:paraId="6AEA2C06" w14:textId="6D147944" w:rsidR="0004297B" w:rsidRPr="00231BBE" w:rsidRDefault="00B15643" w:rsidP="0004297B">
      <w:pPr>
        <w:pStyle w:val="Titleofdoc0"/>
        <w:rPr>
          <w:lang w:val="es-ES"/>
        </w:rPr>
      </w:pPr>
      <w:r w:rsidRPr="00231BBE">
        <w:rPr>
          <w:lang w:val="es-ES"/>
        </w:rPr>
        <w:t>Informe</w:t>
      </w:r>
    </w:p>
    <w:p w14:paraId="34A7C862" w14:textId="731CF0C0" w:rsidR="0004297B" w:rsidRPr="00231BBE" w:rsidRDefault="00CA3494" w:rsidP="0004297B">
      <w:pPr>
        <w:pStyle w:val="preparedby1"/>
        <w:jc w:val="left"/>
        <w:rPr>
          <w:lang w:val="es-ES"/>
        </w:rPr>
      </w:pPr>
      <w:r w:rsidRPr="00231BBE">
        <w:rPr>
          <w:lang w:val="es-ES"/>
        </w:rPr>
        <w:t>aprobado por el Grupo Consultivo sobre la Estrategia de Recursos de la UPOV</w:t>
      </w:r>
    </w:p>
    <w:p w14:paraId="23BF2827" w14:textId="5664E6BE" w:rsidR="0004297B" w:rsidRPr="008915BE" w:rsidRDefault="0004297B" w:rsidP="0004297B">
      <w:pPr>
        <w:pStyle w:val="Disclaimer"/>
        <w:rPr>
          <w:lang w:val="es-ES"/>
        </w:rPr>
      </w:pPr>
      <w:r w:rsidRPr="00231BBE">
        <w:rPr>
          <w:lang w:val="es-ES"/>
        </w:rPr>
        <w:t>Descargo de responsabilidad: el presente documento no constituye un documento de política u orientación de la UPOV</w:t>
      </w:r>
      <w:r w:rsidR="008915BE">
        <w:rPr>
          <w:lang w:val="es-ES"/>
        </w:rPr>
        <w:br/>
      </w:r>
      <w:r w:rsidR="008915BE">
        <w:rPr>
          <w:lang w:val="es-ES"/>
        </w:rPr>
        <w:br/>
      </w:r>
      <w:r w:rsidR="008915BE" w:rsidRPr="008915BE">
        <w:rPr>
          <w:lang w:val="es-ES"/>
        </w:rPr>
        <w:t>Este documento se ha generado mediante traducción automática y no puede garantizarse su exactitud. Por lo tanto, el texto en el idioma original es la única versión auténtica.</w:t>
      </w:r>
    </w:p>
    <w:p w14:paraId="21F61554" w14:textId="77777777" w:rsidR="002F6264" w:rsidRPr="00231BBE" w:rsidRDefault="002F6264" w:rsidP="002F6264">
      <w:pPr>
        <w:pStyle w:val="Heading1"/>
        <w:rPr>
          <w:lang w:val="es-ES"/>
        </w:rPr>
      </w:pPr>
      <w:r w:rsidRPr="00231BBE">
        <w:rPr>
          <w:lang w:val="es-ES"/>
        </w:rPr>
        <w:t>APERTURA DE LA REUNIÓN</w:t>
      </w:r>
    </w:p>
    <w:p w14:paraId="789D0C68" w14:textId="77777777" w:rsidR="002F6264" w:rsidRPr="00231BBE" w:rsidRDefault="002F6264" w:rsidP="002F6264">
      <w:pPr>
        <w:rPr>
          <w:lang w:val="es-ES"/>
        </w:rPr>
      </w:pPr>
    </w:p>
    <w:p w14:paraId="3BF1EA44" w14:textId="0559383B" w:rsidR="002F6264" w:rsidRPr="00231BBE" w:rsidRDefault="002F6264" w:rsidP="002F6264">
      <w:pPr>
        <w:rPr>
          <w:lang w:val="es-ES"/>
        </w:rPr>
      </w:pPr>
      <w:r w:rsidRPr="00253E13">
        <w:rPr>
          <w:lang w:val="en-GB"/>
        </w:rPr>
        <w:fldChar w:fldCharType="begin"/>
      </w:r>
      <w:r w:rsidRPr="00231BBE">
        <w:rPr>
          <w:lang w:val="es-ES"/>
        </w:rPr>
        <w:instrText xml:space="preserve"> AUTONUM  </w:instrText>
      </w:r>
      <w:r w:rsidRPr="00253E13">
        <w:rPr>
          <w:lang w:val="en-GB"/>
        </w:rPr>
        <w:fldChar w:fldCharType="end"/>
      </w:r>
      <w:r w:rsidRPr="00231BBE">
        <w:rPr>
          <w:lang w:val="es-ES"/>
        </w:rPr>
        <w:tab/>
        <w:t xml:space="preserve">El Grupo Consultivo sobre la Estrategia de Recursos de la UPOV </w:t>
      </w:r>
      <w:r w:rsidR="00112B8D" w:rsidRPr="00231BBE">
        <w:rPr>
          <w:lang w:val="es-ES"/>
        </w:rPr>
        <w:t xml:space="preserve">(CG-URS) </w:t>
      </w:r>
      <w:r w:rsidRPr="00231BBE">
        <w:rPr>
          <w:lang w:val="es-ES"/>
        </w:rPr>
        <w:t xml:space="preserve">celebró su primera reunión en Ginebra, el 10 de diciembre de 2025, </w:t>
      </w:r>
      <w:r w:rsidR="00721095" w:rsidRPr="00721095">
        <w:rPr>
          <w:lang w:val="es-ES"/>
        </w:rPr>
        <w:t>por medios electrónicos</w:t>
      </w:r>
      <w:r w:rsidRPr="00231BBE">
        <w:rPr>
          <w:spacing w:val="-2"/>
          <w:lang w:val="es-ES"/>
        </w:rPr>
        <w:t xml:space="preserve">, </w:t>
      </w:r>
      <w:r w:rsidRPr="00231BBE">
        <w:rPr>
          <w:lang w:val="es-ES"/>
        </w:rPr>
        <w:t xml:space="preserve">presidida por el Sr. Anthony Parker, Presidente del Consejo de la UPOV.  </w:t>
      </w:r>
    </w:p>
    <w:p w14:paraId="4AB50F8A" w14:textId="77777777" w:rsidR="002F6264" w:rsidRPr="00231BBE" w:rsidRDefault="002F6264" w:rsidP="002F6264">
      <w:pPr>
        <w:rPr>
          <w:lang w:val="es-ES"/>
        </w:rPr>
      </w:pPr>
    </w:p>
    <w:p w14:paraId="1F21FCFF" w14:textId="69FACB0D" w:rsidR="002F6264" w:rsidRPr="00231BBE" w:rsidRDefault="002F6264" w:rsidP="002F6264">
      <w:pPr>
        <w:rPr>
          <w:lang w:val="es-ES"/>
        </w:rPr>
      </w:pPr>
      <w:r w:rsidRPr="00253E13">
        <w:rPr>
          <w:lang w:val="en-GB"/>
        </w:rPr>
        <w:fldChar w:fldCharType="begin"/>
      </w:r>
      <w:r w:rsidRPr="00231BBE">
        <w:rPr>
          <w:lang w:val="es-ES"/>
        </w:rPr>
        <w:instrText xml:space="preserve"> AUTONUM  </w:instrText>
      </w:r>
      <w:r w:rsidRPr="00253E13">
        <w:rPr>
          <w:lang w:val="en-GB"/>
        </w:rPr>
        <w:fldChar w:fldCharType="end"/>
      </w:r>
      <w:r w:rsidRPr="00231BBE">
        <w:rPr>
          <w:lang w:val="es-ES"/>
        </w:rPr>
        <w:tab/>
        <w:t xml:space="preserve">El Presidente declaró abierta la reunión </w:t>
      </w:r>
      <w:r w:rsidR="00232EDE" w:rsidRPr="00231BBE">
        <w:rPr>
          <w:lang w:val="es-ES"/>
        </w:rPr>
        <w:t xml:space="preserve">y dio la bienvenida a </w:t>
      </w:r>
      <w:r w:rsidRPr="00231BBE">
        <w:rPr>
          <w:lang w:val="es-ES"/>
        </w:rPr>
        <w:t>los participantes.</w:t>
      </w:r>
    </w:p>
    <w:p w14:paraId="75F390A2" w14:textId="77777777" w:rsidR="002F6264" w:rsidRPr="00231BBE" w:rsidRDefault="002F6264" w:rsidP="002F6264">
      <w:pPr>
        <w:rPr>
          <w:lang w:val="es-ES"/>
        </w:rPr>
      </w:pPr>
    </w:p>
    <w:p w14:paraId="2A8781CF" w14:textId="77777777" w:rsidR="00112B8D" w:rsidRPr="00231BBE" w:rsidRDefault="002F6264" w:rsidP="002F6264">
      <w:pPr>
        <w:rPr>
          <w:lang w:val="es-ES"/>
        </w:rPr>
      </w:pPr>
      <w:r w:rsidRPr="00253E13">
        <w:rPr>
          <w:lang w:val="en-GB"/>
        </w:rPr>
        <w:fldChar w:fldCharType="begin"/>
      </w:r>
      <w:r w:rsidRPr="00231BBE">
        <w:rPr>
          <w:lang w:val="es-ES"/>
        </w:rPr>
        <w:instrText xml:space="preserve"> AUTONUM  </w:instrText>
      </w:r>
      <w:r w:rsidRPr="00253E13">
        <w:rPr>
          <w:lang w:val="en-GB"/>
        </w:rPr>
        <w:fldChar w:fldCharType="end"/>
      </w:r>
      <w:r w:rsidRPr="00231BBE">
        <w:rPr>
          <w:lang w:val="es-ES"/>
        </w:rPr>
        <w:tab/>
        <w:t xml:space="preserve">La lista de participantes se distribuirá directamente a los participantes por correo electrónico.  </w:t>
      </w:r>
    </w:p>
    <w:p w14:paraId="661C068B" w14:textId="77777777" w:rsidR="00112B8D" w:rsidRPr="00231BBE" w:rsidRDefault="00112B8D" w:rsidP="002F6264">
      <w:pPr>
        <w:rPr>
          <w:lang w:val="es-ES"/>
        </w:rPr>
      </w:pPr>
    </w:p>
    <w:p w14:paraId="1C009A6E" w14:textId="378BF35D" w:rsidR="002F6264" w:rsidRPr="00231BBE" w:rsidRDefault="00112B8D" w:rsidP="002F6264">
      <w:pPr>
        <w:rPr>
          <w:lang w:val="es-ES"/>
        </w:rPr>
      </w:pPr>
      <w:r>
        <w:rPr>
          <w:lang w:val="en-GB"/>
        </w:rPr>
        <w:fldChar w:fldCharType="begin"/>
      </w:r>
      <w:r w:rsidRPr="00231BBE">
        <w:rPr>
          <w:lang w:val="es-ES"/>
        </w:rPr>
        <w:instrText xml:space="preserve"> AUTONUM  </w:instrText>
      </w:r>
      <w:r>
        <w:rPr>
          <w:lang w:val="en-GB"/>
        </w:rPr>
        <w:fldChar w:fldCharType="end"/>
      </w:r>
      <w:r w:rsidRPr="00231BBE">
        <w:rPr>
          <w:lang w:val="es-ES"/>
        </w:rPr>
        <w:tab/>
        <w:t>El CG-URS tomó nota de que</w:t>
      </w:r>
      <w:r w:rsidR="00257F04" w:rsidRPr="00231BBE">
        <w:rPr>
          <w:lang w:val="es-ES"/>
        </w:rPr>
        <w:t xml:space="preserve">, </w:t>
      </w:r>
      <w:r w:rsidR="0056716D" w:rsidRPr="00231BBE">
        <w:rPr>
          <w:lang w:val="es-ES"/>
        </w:rPr>
        <w:t xml:space="preserve">además de los miembros del CG-URS </w:t>
      </w:r>
      <w:r w:rsidRPr="00231BBE">
        <w:rPr>
          <w:lang w:val="es-ES"/>
        </w:rPr>
        <w:t>(</w:t>
      </w:r>
      <w:r w:rsidR="0056716D" w:rsidRPr="00231BBE">
        <w:rPr>
          <w:lang w:val="es-ES"/>
        </w:rPr>
        <w:t>Canadá (Presidente), Ghana (Vicepresident</w:t>
      </w:r>
      <w:r w:rsidR="009C6DBB">
        <w:rPr>
          <w:lang w:val="es-ES"/>
        </w:rPr>
        <w:t>a</w:t>
      </w:r>
      <w:r w:rsidR="0056716D" w:rsidRPr="00231BBE">
        <w:rPr>
          <w:lang w:val="es-ES"/>
        </w:rPr>
        <w:t xml:space="preserve">), Argentina, Australia, Belarús, Brasil, China, </w:t>
      </w:r>
      <w:r w:rsidR="00721095" w:rsidRPr="00231BBE">
        <w:rPr>
          <w:lang w:val="es-ES"/>
        </w:rPr>
        <w:t>Estados Unidos de América</w:t>
      </w:r>
      <w:r w:rsidR="00721095">
        <w:rPr>
          <w:lang w:val="es-ES"/>
        </w:rPr>
        <w:t>,</w:t>
      </w:r>
      <w:r w:rsidR="00721095" w:rsidRPr="00721095">
        <w:rPr>
          <w:lang w:val="es-ES"/>
        </w:rPr>
        <w:t xml:space="preserve"> </w:t>
      </w:r>
      <w:r w:rsidR="00721095" w:rsidRPr="00231BBE">
        <w:rPr>
          <w:lang w:val="es-ES"/>
        </w:rPr>
        <w:t>Federación de Rusia</w:t>
      </w:r>
      <w:r w:rsidR="00721095">
        <w:rPr>
          <w:lang w:val="es-ES"/>
        </w:rPr>
        <w:t>,</w:t>
      </w:r>
      <w:r w:rsidR="00721095" w:rsidRPr="00231BBE">
        <w:rPr>
          <w:lang w:val="es-ES"/>
        </w:rPr>
        <w:t xml:space="preserve"> Francia,</w:t>
      </w:r>
      <w:r w:rsidR="00721095">
        <w:rPr>
          <w:lang w:val="es-ES"/>
        </w:rPr>
        <w:t xml:space="preserve"> </w:t>
      </w:r>
      <w:r w:rsidR="0056716D" w:rsidRPr="00231BBE">
        <w:rPr>
          <w:lang w:val="es-ES"/>
        </w:rPr>
        <w:t xml:space="preserve">Japón, Países Bajos (Reino de), </w:t>
      </w:r>
      <w:r w:rsidR="00721095" w:rsidRPr="00231BBE">
        <w:rPr>
          <w:lang w:val="es-ES"/>
        </w:rPr>
        <w:t>Reino Unido</w:t>
      </w:r>
      <w:r w:rsidR="00721095">
        <w:rPr>
          <w:lang w:val="es-ES"/>
        </w:rPr>
        <w:t>,</w:t>
      </w:r>
      <w:r w:rsidR="00721095" w:rsidRPr="00231BBE">
        <w:rPr>
          <w:lang w:val="es-ES"/>
        </w:rPr>
        <w:t xml:space="preserve"> </w:t>
      </w:r>
      <w:r w:rsidR="0056716D" w:rsidRPr="00231BBE">
        <w:rPr>
          <w:lang w:val="es-ES"/>
        </w:rPr>
        <w:t xml:space="preserve">Suiza y </w:t>
      </w:r>
      <w:r w:rsidR="00721095" w:rsidRPr="00231BBE">
        <w:rPr>
          <w:lang w:val="es-ES"/>
        </w:rPr>
        <w:t>Unión Europea</w:t>
      </w:r>
      <w:r w:rsidRPr="00231BBE">
        <w:rPr>
          <w:lang w:val="es-ES"/>
        </w:rPr>
        <w:t xml:space="preserve">), </w:t>
      </w:r>
      <w:r w:rsidR="0056716D" w:rsidRPr="00231BBE">
        <w:rPr>
          <w:lang w:val="es-ES"/>
        </w:rPr>
        <w:t xml:space="preserve">también participaron en la primera reunión </w:t>
      </w:r>
      <w:r w:rsidRPr="00231BBE">
        <w:rPr>
          <w:lang w:val="es-ES"/>
        </w:rPr>
        <w:t xml:space="preserve">del CG-URS </w:t>
      </w:r>
      <w:r w:rsidR="0056716D" w:rsidRPr="00231BBE">
        <w:rPr>
          <w:lang w:val="es-ES"/>
        </w:rPr>
        <w:t xml:space="preserve">los siguientes miembros de </w:t>
      </w:r>
      <w:r w:rsidRPr="00231BBE">
        <w:rPr>
          <w:lang w:val="es-ES"/>
        </w:rPr>
        <w:t>la</w:t>
      </w:r>
      <w:r w:rsidR="0056716D" w:rsidRPr="00231BBE">
        <w:rPr>
          <w:lang w:val="es-ES"/>
        </w:rPr>
        <w:t xml:space="preserve"> UPOV: </w:t>
      </w:r>
      <w:r w:rsidR="00721095">
        <w:rPr>
          <w:lang w:val="es-ES"/>
        </w:rPr>
        <w:t xml:space="preserve">Alemania y </w:t>
      </w:r>
      <w:r w:rsidR="0056716D" w:rsidRPr="00231BBE">
        <w:rPr>
          <w:lang w:val="es-ES"/>
        </w:rPr>
        <w:t>Georgia.</w:t>
      </w:r>
    </w:p>
    <w:p w14:paraId="18247797" w14:textId="77777777" w:rsidR="002F6264" w:rsidRPr="00231BBE" w:rsidRDefault="002F6264" w:rsidP="002F6264">
      <w:pPr>
        <w:rPr>
          <w:lang w:val="es-ES"/>
        </w:rPr>
      </w:pPr>
    </w:p>
    <w:p w14:paraId="6175C3EF" w14:textId="79304759" w:rsidR="002F6264" w:rsidRPr="00231BBE" w:rsidRDefault="002F6264" w:rsidP="002F6264">
      <w:pPr>
        <w:rPr>
          <w:lang w:val="es-ES"/>
        </w:rPr>
      </w:pPr>
      <w:r>
        <w:rPr>
          <w:lang w:val="en-GB"/>
        </w:rPr>
        <w:fldChar w:fldCharType="begin"/>
      </w:r>
      <w:r w:rsidRPr="00231BBE">
        <w:rPr>
          <w:lang w:val="es-ES"/>
        </w:rPr>
        <w:instrText xml:space="preserve"> AUTONUM  </w:instrText>
      </w:r>
      <w:r>
        <w:rPr>
          <w:lang w:val="en-GB"/>
        </w:rPr>
        <w:fldChar w:fldCharType="end"/>
      </w:r>
      <w:r w:rsidRPr="00231BBE">
        <w:rPr>
          <w:lang w:val="es-ES"/>
        </w:rPr>
        <w:tab/>
        <w:t>El CG-URS tomó nota de la</w:t>
      </w:r>
      <w:bookmarkStart w:id="0" w:name="_Hlk218603948"/>
      <w:r w:rsidRPr="00231BBE">
        <w:rPr>
          <w:lang w:val="es-ES"/>
        </w:rPr>
        <w:t xml:space="preserve"> intervención </w:t>
      </w:r>
      <w:r w:rsidR="00257F04" w:rsidRPr="00231BBE">
        <w:rPr>
          <w:lang w:val="es-ES"/>
        </w:rPr>
        <w:t xml:space="preserve">del </w:t>
      </w:r>
      <w:r w:rsidRPr="00231BBE">
        <w:rPr>
          <w:lang w:val="es-ES"/>
        </w:rPr>
        <w:t>Sr. Daren Tang, Secretario</w:t>
      </w:r>
      <w:r w:rsidR="009C6DBB">
        <w:rPr>
          <w:lang w:val="es-ES"/>
        </w:rPr>
        <w:t xml:space="preserve"> </w:t>
      </w:r>
      <w:r w:rsidRPr="00231BBE">
        <w:rPr>
          <w:lang w:val="es-ES"/>
        </w:rPr>
        <w:t>General de la UPOV</w:t>
      </w:r>
      <w:bookmarkEnd w:id="0"/>
      <w:r w:rsidR="00232EDE" w:rsidRPr="00231BBE">
        <w:rPr>
          <w:lang w:val="es-ES"/>
        </w:rPr>
        <w:t>, que se reproduce en el Anexo del presente informe</w:t>
      </w:r>
      <w:r w:rsidR="006F0BC4" w:rsidRPr="00231BBE">
        <w:rPr>
          <w:lang w:val="es-ES"/>
        </w:rPr>
        <w:t>.</w:t>
      </w:r>
    </w:p>
    <w:p w14:paraId="1DA319F3" w14:textId="77777777" w:rsidR="002F6264" w:rsidRPr="00231BBE" w:rsidRDefault="002F6264" w:rsidP="002F6264">
      <w:pPr>
        <w:rPr>
          <w:highlight w:val="yellow"/>
          <w:lang w:val="es-ES"/>
        </w:rPr>
      </w:pPr>
    </w:p>
    <w:p w14:paraId="15273800" w14:textId="77777777" w:rsidR="002F6264" w:rsidRPr="00231BBE" w:rsidRDefault="002F6264" w:rsidP="002F6264">
      <w:pPr>
        <w:pStyle w:val="Heading1"/>
        <w:rPr>
          <w:lang w:val="es-ES"/>
        </w:rPr>
      </w:pPr>
      <w:r w:rsidRPr="00231BBE">
        <w:rPr>
          <w:lang w:val="es-ES"/>
        </w:rPr>
        <w:t>APROBACIÓN DEL ORDEN DEL DÍA</w:t>
      </w:r>
    </w:p>
    <w:p w14:paraId="1C9C1EBC" w14:textId="77777777" w:rsidR="002F6264" w:rsidRPr="00231BBE" w:rsidRDefault="002F6264" w:rsidP="002F6264">
      <w:pPr>
        <w:rPr>
          <w:lang w:val="es-ES"/>
        </w:rPr>
      </w:pPr>
    </w:p>
    <w:p w14:paraId="2C53D7C2" w14:textId="75B0BB20" w:rsidR="002F6264" w:rsidRPr="00231BBE" w:rsidRDefault="002F6264" w:rsidP="002F6264">
      <w:pPr>
        <w:rPr>
          <w:lang w:val="es-ES"/>
        </w:rPr>
      </w:pPr>
      <w:r w:rsidRPr="00253E13">
        <w:rPr>
          <w:lang w:val="en-GB"/>
        </w:rPr>
        <w:fldChar w:fldCharType="begin"/>
      </w:r>
      <w:r w:rsidRPr="00231BBE">
        <w:rPr>
          <w:lang w:val="es-ES"/>
        </w:rPr>
        <w:instrText xml:space="preserve"> AUTONUM  </w:instrText>
      </w:r>
      <w:r w:rsidRPr="00253E13">
        <w:rPr>
          <w:lang w:val="en-GB"/>
        </w:rPr>
        <w:fldChar w:fldCharType="end"/>
      </w:r>
      <w:r w:rsidRPr="00231BBE">
        <w:rPr>
          <w:lang w:val="es-ES"/>
        </w:rPr>
        <w:tab/>
        <w:t>El CG-URS aprobó el proyecto de orden del día propuesto en el documento CG-URS/1/1.</w:t>
      </w:r>
    </w:p>
    <w:p w14:paraId="5AB5A1BD" w14:textId="77777777" w:rsidR="0004198B" w:rsidRPr="00231BBE" w:rsidRDefault="0004198B">
      <w:pPr>
        <w:jc w:val="left"/>
        <w:rPr>
          <w:lang w:val="es-ES"/>
        </w:rPr>
      </w:pPr>
    </w:p>
    <w:p w14:paraId="050AB112" w14:textId="385A68C2" w:rsidR="001159C7" w:rsidRPr="00231BBE" w:rsidRDefault="002F6264" w:rsidP="002F6264">
      <w:pPr>
        <w:pStyle w:val="Heading1"/>
        <w:rPr>
          <w:lang w:val="es-ES"/>
        </w:rPr>
      </w:pPr>
      <w:r w:rsidRPr="00231BBE">
        <w:rPr>
          <w:lang w:val="es-ES"/>
        </w:rPr>
        <w:t>Presentación de los componentes de la Estrategia de Recursos de la UPOV</w:t>
      </w:r>
    </w:p>
    <w:p w14:paraId="0637B81D" w14:textId="77777777" w:rsidR="00050E16" w:rsidRPr="00231BBE" w:rsidRDefault="00050E16" w:rsidP="00050E16">
      <w:pPr>
        <w:rPr>
          <w:lang w:val="es-ES"/>
        </w:rPr>
      </w:pPr>
    </w:p>
    <w:p w14:paraId="229EE955" w14:textId="04160D88" w:rsidR="00544581" w:rsidRPr="00231BBE" w:rsidRDefault="002F6264">
      <w:pPr>
        <w:jc w:val="left"/>
        <w:rPr>
          <w:lang w:val="es-ES"/>
        </w:rPr>
      </w:pPr>
      <w:r>
        <w:fldChar w:fldCharType="begin"/>
      </w:r>
      <w:r w:rsidRPr="00231BBE">
        <w:rPr>
          <w:lang w:val="es-ES"/>
        </w:rPr>
        <w:instrText xml:space="preserve"> AUTONUM  </w:instrText>
      </w:r>
      <w:r>
        <w:fldChar w:fldCharType="end"/>
      </w:r>
      <w:r w:rsidRPr="00231BBE">
        <w:rPr>
          <w:lang w:val="es-ES"/>
        </w:rPr>
        <w:tab/>
        <w:t xml:space="preserve">El CG-URS tomó nota de la presentación </w:t>
      </w:r>
      <w:r w:rsidR="00112B8D" w:rsidRPr="00231BBE">
        <w:rPr>
          <w:lang w:val="es-ES"/>
        </w:rPr>
        <w:t xml:space="preserve">realizada por </w:t>
      </w:r>
      <w:r w:rsidRPr="00231BBE">
        <w:rPr>
          <w:lang w:val="es-ES"/>
        </w:rPr>
        <w:t xml:space="preserve">la Sra. Yolanda Huerta, </w:t>
      </w:r>
      <w:r w:rsidR="0024366E" w:rsidRPr="00E77416">
        <w:rPr>
          <w:lang w:val="es-ES"/>
        </w:rPr>
        <w:t>Secretaria General Adjunta</w:t>
      </w:r>
      <w:r w:rsidRPr="00231BBE">
        <w:rPr>
          <w:lang w:val="es-ES"/>
        </w:rPr>
        <w:t xml:space="preserve"> de la UPOV, y la Sra. Maya Bachner, </w:t>
      </w:r>
      <w:r w:rsidR="00257F04" w:rsidRPr="00231BBE">
        <w:rPr>
          <w:lang w:val="es-ES"/>
        </w:rPr>
        <w:t xml:space="preserve">Subcontralora y Directora de Planificación, Presupuesto y Gestión de Riesgos de </w:t>
      </w:r>
      <w:r w:rsidRPr="00231BBE">
        <w:rPr>
          <w:lang w:val="es-ES"/>
        </w:rPr>
        <w:t>la OMPI, sobre los componentes de la Estrategia de Recursos de la UPOV.</w:t>
      </w:r>
    </w:p>
    <w:p w14:paraId="31D57B31" w14:textId="77777777" w:rsidR="003D61F3" w:rsidRPr="00231BBE" w:rsidRDefault="003D61F3">
      <w:pPr>
        <w:jc w:val="left"/>
        <w:rPr>
          <w:lang w:val="es-ES"/>
        </w:rPr>
      </w:pPr>
    </w:p>
    <w:p w14:paraId="6F18B8BF" w14:textId="68486B79" w:rsidR="003D61F3" w:rsidRPr="00231BBE" w:rsidRDefault="003D61F3">
      <w:pPr>
        <w:jc w:val="left"/>
        <w:rPr>
          <w:lang w:val="es-ES"/>
        </w:rPr>
      </w:pPr>
      <w:r>
        <w:fldChar w:fldCharType="begin"/>
      </w:r>
      <w:r w:rsidRPr="00231BBE">
        <w:rPr>
          <w:lang w:val="es-ES"/>
        </w:rPr>
        <w:instrText xml:space="preserve"> AUTONUM  </w:instrText>
      </w:r>
      <w:r>
        <w:fldChar w:fldCharType="end"/>
      </w:r>
      <w:r w:rsidRPr="00231BBE">
        <w:rPr>
          <w:lang w:val="es-ES"/>
        </w:rPr>
        <w:tab/>
        <w:t xml:space="preserve">La presentación </w:t>
      </w:r>
      <w:r w:rsidR="00232EDE" w:rsidRPr="00231BBE">
        <w:rPr>
          <w:lang w:val="es-ES"/>
        </w:rPr>
        <w:t>se ha publicado en el sitio web de la UPOV y está disponible en</w:t>
      </w:r>
      <w:hyperlink r:id="rId9" w:history="1">
        <w:r w:rsidR="00D91F92" w:rsidRPr="00EA2B84">
          <w:rPr>
            <w:rStyle w:val="Hyperlink"/>
            <w:lang w:val="es-ES"/>
          </w:rPr>
          <w:t xml:space="preserve"> https://www.upov.int/edocs/mdocs/upov/es/cg_urs_1/cg_urs_1_ppt.pdf</w:t>
        </w:r>
      </w:hyperlink>
      <w:r w:rsidR="002E600D" w:rsidRPr="00231BBE">
        <w:rPr>
          <w:lang w:val="es-ES"/>
        </w:rPr>
        <w:t xml:space="preserve">. </w:t>
      </w:r>
    </w:p>
    <w:p w14:paraId="07BED15B" w14:textId="77777777" w:rsidR="002F6264" w:rsidRPr="00231BBE" w:rsidRDefault="002F6264">
      <w:pPr>
        <w:jc w:val="left"/>
        <w:rPr>
          <w:lang w:val="es-ES"/>
        </w:rPr>
      </w:pPr>
    </w:p>
    <w:p w14:paraId="40DAAD56" w14:textId="77777777" w:rsidR="002F6264" w:rsidRPr="00231BBE" w:rsidRDefault="002F6264">
      <w:pPr>
        <w:jc w:val="left"/>
        <w:rPr>
          <w:lang w:val="es-ES"/>
        </w:rPr>
      </w:pPr>
    </w:p>
    <w:p w14:paraId="383E1A25" w14:textId="67F9F454" w:rsidR="002F6264" w:rsidRPr="00231BBE" w:rsidRDefault="002F6264" w:rsidP="002F6264">
      <w:pPr>
        <w:pStyle w:val="Heading1"/>
        <w:rPr>
          <w:lang w:val="es-ES"/>
        </w:rPr>
      </w:pPr>
      <w:r w:rsidRPr="00231BBE">
        <w:rPr>
          <w:lang w:val="es-ES"/>
        </w:rPr>
        <w:t>Debate</w:t>
      </w:r>
      <w:bookmarkStart w:id="1" w:name="_Hlk218614372"/>
      <w:r w:rsidRPr="00231BBE">
        <w:rPr>
          <w:lang w:val="es-ES"/>
        </w:rPr>
        <w:t xml:space="preserve"> sobre las opciones para lograr la sostenibilidad financiera de la UPOV</w:t>
      </w:r>
      <w:bookmarkEnd w:id="1"/>
    </w:p>
    <w:p w14:paraId="456A2F94" w14:textId="77777777" w:rsidR="00050E16" w:rsidRPr="00231BBE" w:rsidRDefault="00050E16" w:rsidP="00050E16">
      <w:pPr>
        <w:rPr>
          <w:lang w:val="es-ES"/>
        </w:rPr>
      </w:pPr>
    </w:p>
    <w:p w14:paraId="62905EB8" w14:textId="405F1493" w:rsidR="002F6264" w:rsidRPr="00231BBE" w:rsidRDefault="002F6264" w:rsidP="00050E16">
      <w:pPr>
        <w:rPr>
          <w:lang w:val="es-ES"/>
        </w:rPr>
      </w:pPr>
      <w:r>
        <w:fldChar w:fldCharType="begin"/>
      </w:r>
      <w:r w:rsidRPr="00231BBE">
        <w:rPr>
          <w:lang w:val="es-ES"/>
        </w:rPr>
        <w:instrText xml:space="preserve"> AUTONUM  </w:instrText>
      </w:r>
      <w:r>
        <w:fldChar w:fldCharType="end"/>
      </w:r>
      <w:r w:rsidRPr="00231BBE">
        <w:rPr>
          <w:lang w:val="es-ES"/>
        </w:rPr>
        <w:tab/>
        <w:t xml:space="preserve">El Presidente abrió el turno </w:t>
      </w:r>
      <w:r w:rsidR="003B6C7B" w:rsidRPr="00231BBE">
        <w:rPr>
          <w:lang w:val="es-ES"/>
        </w:rPr>
        <w:t xml:space="preserve">de </w:t>
      </w:r>
      <w:r w:rsidRPr="00231BBE">
        <w:rPr>
          <w:lang w:val="es-ES"/>
        </w:rPr>
        <w:t xml:space="preserve">debate </w:t>
      </w:r>
      <w:r w:rsidR="003B6C7B" w:rsidRPr="00231BBE">
        <w:rPr>
          <w:lang w:val="es-ES"/>
        </w:rPr>
        <w:t>sobre las opciones para lograr la sostenibilidad financiera de la UPOV</w:t>
      </w:r>
      <w:r w:rsidRPr="00231BBE">
        <w:rPr>
          <w:lang w:val="es-ES"/>
        </w:rPr>
        <w:t>.</w:t>
      </w:r>
    </w:p>
    <w:p w14:paraId="20799D4B" w14:textId="77777777" w:rsidR="00846DAF" w:rsidRPr="00231BBE" w:rsidRDefault="00846DAF" w:rsidP="00050E16">
      <w:pPr>
        <w:rPr>
          <w:lang w:val="es-ES"/>
        </w:rPr>
      </w:pPr>
    </w:p>
    <w:bookmarkStart w:id="2" w:name="_Hlk218666886"/>
    <w:bookmarkStart w:id="3" w:name="_Hlk217052746"/>
    <w:p w14:paraId="3FB62A54" w14:textId="55F6FD55" w:rsidR="00B25A91" w:rsidRPr="00231BBE" w:rsidRDefault="00846DAF" w:rsidP="00B25A91">
      <w:pPr>
        <w:rPr>
          <w:lang w:val="es-ES"/>
        </w:rPr>
      </w:pPr>
      <w:r>
        <w:fldChar w:fldCharType="begin"/>
      </w:r>
      <w:r w:rsidRPr="00231BBE">
        <w:rPr>
          <w:lang w:val="es-ES"/>
        </w:rPr>
        <w:instrText xml:space="preserve"> AUTONUM  </w:instrText>
      </w:r>
      <w:r>
        <w:fldChar w:fldCharType="end"/>
      </w:r>
      <w:r w:rsidRPr="00231BBE">
        <w:rPr>
          <w:lang w:val="es-ES"/>
        </w:rPr>
        <w:tab/>
      </w:r>
      <w:r w:rsidR="00B25A91" w:rsidRPr="00231BBE">
        <w:rPr>
          <w:lang w:val="es-ES"/>
        </w:rPr>
        <w:t xml:space="preserve">El CG-URS observó que el valor de la unidad de contribución se ha mantenido sin cambios desde 1995, a pesar de la inflación.  Como resultado, </w:t>
      </w:r>
      <w:r w:rsidR="003B6C7B" w:rsidRPr="00231BBE">
        <w:rPr>
          <w:lang w:val="es-ES"/>
        </w:rPr>
        <w:t xml:space="preserve">el CG-URS señaló que </w:t>
      </w:r>
      <w:r w:rsidR="00986F3E" w:rsidRPr="00231BBE">
        <w:rPr>
          <w:lang w:val="es-ES"/>
        </w:rPr>
        <w:t xml:space="preserve">el </w:t>
      </w:r>
      <w:r w:rsidR="00B25A91" w:rsidRPr="00231BBE">
        <w:rPr>
          <w:lang w:val="es-ES"/>
        </w:rPr>
        <w:t xml:space="preserve">poder adquisitivo </w:t>
      </w:r>
      <w:r w:rsidR="003B6C7B" w:rsidRPr="00231BBE">
        <w:rPr>
          <w:lang w:val="es-ES"/>
        </w:rPr>
        <w:t xml:space="preserve">se había </w:t>
      </w:r>
      <w:r w:rsidR="00B25A91" w:rsidRPr="00231BBE">
        <w:rPr>
          <w:lang w:val="es-ES"/>
        </w:rPr>
        <w:t>reducido gradualmente con el tiempo.</w:t>
      </w:r>
    </w:p>
    <w:bookmarkEnd w:id="2"/>
    <w:p w14:paraId="002FB828" w14:textId="77777777" w:rsidR="00B25A91" w:rsidRPr="00231BBE" w:rsidRDefault="00B25A91" w:rsidP="00B25A91">
      <w:pPr>
        <w:rPr>
          <w:lang w:val="es-ES"/>
        </w:rPr>
      </w:pPr>
    </w:p>
    <w:p w14:paraId="4A82A40B" w14:textId="556D64E2" w:rsidR="00B25A91" w:rsidRPr="00231BBE" w:rsidRDefault="00B25A91" w:rsidP="00B25A91">
      <w:pPr>
        <w:rPr>
          <w:lang w:val="es-ES"/>
        </w:rPr>
      </w:pPr>
      <w:r>
        <w:fldChar w:fldCharType="begin"/>
      </w:r>
      <w:r w:rsidRPr="00231BBE">
        <w:rPr>
          <w:lang w:val="es-ES"/>
        </w:rPr>
        <w:instrText xml:space="preserve"> AUTONUM  </w:instrText>
      </w:r>
      <w:r>
        <w:fldChar w:fldCharType="end"/>
      </w:r>
      <w:r w:rsidRPr="00231BBE">
        <w:rPr>
          <w:lang w:val="es-ES"/>
        </w:rPr>
        <w:tab/>
      </w:r>
      <w:r w:rsidR="003B6C7B" w:rsidRPr="00231BBE">
        <w:rPr>
          <w:lang w:val="es-ES"/>
        </w:rPr>
        <w:t xml:space="preserve">Los miembros del CG-URS </w:t>
      </w:r>
      <w:r w:rsidRPr="00231BBE">
        <w:rPr>
          <w:lang w:val="es-ES"/>
        </w:rPr>
        <w:t xml:space="preserve">propusieron varias opciones para abordar la situación financiera </w:t>
      </w:r>
      <w:r w:rsidR="003B6C7B" w:rsidRPr="00231BBE">
        <w:rPr>
          <w:lang w:val="es-ES"/>
        </w:rPr>
        <w:t>y trabajar en pro de una UPOV</w:t>
      </w:r>
      <w:r w:rsidR="003A3FC5" w:rsidRPr="00231BBE">
        <w:rPr>
          <w:lang w:val="es-ES"/>
        </w:rPr>
        <w:t xml:space="preserve"> sostenible</w:t>
      </w:r>
      <w:r w:rsidRPr="00231BBE">
        <w:rPr>
          <w:lang w:val="es-ES"/>
        </w:rPr>
        <w:t xml:space="preserve">. </w:t>
      </w:r>
      <w:r w:rsidR="00EE57B5">
        <w:rPr>
          <w:lang w:val="es-ES"/>
        </w:rPr>
        <w:t xml:space="preserve"> </w:t>
      </w:r>
      <w:r w:rsidR="00491C6B" w:rsidRPr="00231BBE">
        <w:rPr>
          <w:lang w:val="es-ES"/>
        </w:rPr>
        <w:t xml:space="preserve">El CG-URS señaló que esas opciones </w:t>
      </w:r>
      <w:r w:rsidRPr="00231BBE">
        <w:rPr>
          <w:lang w:val="es-ES"/>
        </w:rPr>
        <w:t>incluían</w:t>
      </w:r>
      <w:r w:rsidR="00491C6B" w:rsidRPr="00231BBE">
        <w:rPr>
          <w:lang w:val="es-ES"/>
        </w:rPr>
        <w:t xml:space="preserve">: a) </w:t>
      </w:r>
      <w:r w:rsidRPr="00231BBE">
        <w:rPr>
          <w:lang w:val="es-ES"/>
        </w:rPr>
        <w:t xml:space="preserve">aumentar el valor de la </w:t>
      </w:r>
      <w:r w:rsidR="00491C6B" w:rsidRPr="00231BBE">
        <w:rPr>
          <w:lang w:val="es-ES"/>
        </w:rPr>
        <w:t>unidad</w:t>
      </w:r>
      <w:r w:rsidRPr="00231BBE">
        <w:rPr>
          <w:lang w:val="es-ES"/>
        </w:rPr>
        <w:t xml:space="preserve"> de contribución para tener en cuenta la inflación pasada</w:t>
      </w:r>
      <w:r w:rsidR="00491C6B" w:rsidRPr="00231BBE">
        <w:rPr>
          <w:lang w:val="es-ES"/>
        </w:rPr>
        <w:t xml:space="preserve">, </w:t>
      </w:r>
      <w:r w:rsidRPr="00231BBE">
        <w:rPr>
          <w:lang w:val="es-ES"/>
        </w:rPr>
        <w:t>ya sea mediante un ajuste único o un aumento gradual</w:t>
      </w:r>
      <w:r w:rsidR="00491C6B" w:rsidRPr="00231BBE">
        <w:rPr>
          <w:lang w:val="es-ES"/>
        </w:rPr>
        <w:t xml:space="preserve">; b) </w:t>
      </w:r>
      <w:r w:rsidRPr="00231BBE">
        <w:rPr>
          <w:lang w:val="es-ES"/>
        </w:rPr>
        <w:t>vincular los valores de las contribuciones futuras a la inflación</w:t>
      </w:r>
      <w:r w:rsidR="00491C6B" w:rsidRPr="00231BBE">
        <w:rPr>
          <w:lang w:val="es-ES"/>
        </w:rPr>
        <w:t xml:space="preserve">; c) </w:t>
      </w:r>
      <w:r w:rsidRPr="00231BBE">
        <w:rPr>
          <w:lang w:val="es-ES"/>
        </w:rPr>
        <w:t>fomentar las contribuciones voluntarias</w:t>
      </w:r>
      <w:r w:rsidR="00257F04" w:rsidRPr="00231BBE">
        <w:rPr>
          <w:lang w:val="es-ES"/>
        </w:rPr>
        <w:t xml:space="preserve">; </w:t>
      </w:r>
      <w:r w:rsidR="0053782A" w:rsidRPr="00231BBE">
        <w:rPr>
          <w:lang w:val="es-ES"/>
        </w:rPr>
        <w:t>y/o una combinación de una o varias de las opciones</w:t>
      </w:r>
      <w:r w:rsidRPr="00231BBE">
        <w:rPr>
          <w:lang w:val="es-ES"/>
        </w:rPr>
        <w:t>.</w:t>
      </w:r>
    </w:p>
    <w:p w14:paraId="2F9C0AF4" w14:textId="77777777" w:rsidR="00B25A91" w:rsidRPr="00231BBE" w:rsidRDefault="00B25A91" w:rsidP="00B25A91">
      <w:pPr>
        <w:rPr>
          <w:lang w:val="es-ES"/>
        </w:rPr>
      </w:pPr>
    </w:p>
    <w:p w14:paraId="47467B1E" w14:textId="06B783B5" w:rsidR="00B25A91" w:rsidRPr="00231BBE" w:rsidRDefault="00B25A91" w:rsidP="00B25A91">
      <w:pPr>
        <w:rPr>
          <w:lang w:val="es-ES"/>
        </w:rPr>
      </w:pPr>
      <w:r>
        <w:fldChar w:fldCharType="begin"/>
      </w:r>
      <w:r w:rsidRPr="00231BBE">
        <w:rPr>
          <w:lang w:val="es-ES"/>
        </w:rPr>
        <w:instrText xml:space="preserve"> AUTONUM  </w:instrText>
      </w:r>
      <w:r>
        <w:fldChar w:fldCharType="end"/>
      </w:r>
      <w:r w:rsidRPr="00231BBE">
        <w:rPr>
          <w:lang w:val="es-ES"/>
        </w:rPr>
        <w:t xml:space="preserve"> </w:t>
      </w:r>
      <w:r w:rsidRPr="00231BBE">
        <w:rPr>
          <w:lang w:val="es-ES"/>
        </w:rPr>
        <w:tab/>
      </w:r>
      <w:r w:rsidR="00491C6B" w:rsidRPr="00231BBE">
        <w:rPr>
          <w:lang w:val="es-ES"/>
        </w:rPr>
        <w:t xml:space="preserve">El CG-URS convino </w:t>
      </w:r>
      <w:r w:rsidRPr="00231BBE">
        <w:rPr>
          <w:lang w:val="es-ES"/>
        </w:rPr>
        <w:t xml:space="preserve">en que, como primer paso para </w:t>
      </w:r>
      <w:r w:rsidR="00491C6B" w:rsidRPr="00231BBE">
        <w:rPr>
          <w:lang w:val="es-ES"/>
        </w:rPr>
        <w:t>elaborar opciones basadas en la Estrategia de Recursos de la UPOV (documento C/59/16)</w:t>
      </w:r>
      <w:r w:rsidRPr="00231BBE">
        <w:rPr>
          <w:lang w:val="es-ES"/>
        </w:rPr>
        <w:t xml:space="preserve">, sería importante </w:t>
      </w:r>
      <w:r w:rsidR="006D72EE" w:rsidRPr="00231BBE">
        <w:rPr>
          <w:lang w:val="es-ES"/>
        </w:rPr>
        <w:t xml:space="preserve">comprender </w:t>
      </w:r>
      <w:r w:rsidRPr="00231BBE">
        <w:rPr>
          <w:lang w:val="es-ES"/>
        </w:rPr>
        <w:t xml:space="preserve">el </w:t>
      </w:r>
      <w:r w:rsidR="006D72EE" w:rsidRPr="00231BBE">
        <w:rPr>
          <w:lang w:val="es-ES"/>
        </w:rPr>
        <w:t xml:space="preserve">nivel de </w:t>
      </w:r>
      <w:r w:rsidRPr="00231BBE">
        <w:rPr>
          <w:lang w:val="es-ES"/>
        </w:rPr>
        <w:t xml:space="preserve">fondos necesarios para la </w:t>
      </w:r>
      <w:r w:rsidR="00491C6B" w:rsidRPr="00231BBE">
        <w:rPr>
          <w:lang w:val="es-ES"/>
        </w:rPr>
        <w:t xml:space="preserve">preparación del </w:t>
      </w:r>
      <w:r w:rsidRPr="00231BBE">
        <w:rPr>
          <w:lang w:val="es-ES"/>
        </w:rPr>
        <w:t>Programa y Presupuesto para 2028-2029</w:t>
      </w:r>
      <w:r w:rsidR="006D72EE" w:rsidRPr="00231BBE">
        <w:rPr>
          <w:lang w:val="es-ES"/>
        </w:rPr>
        <w:t xml:space="preserve">, a fin de que la UPOV pueda aplicar el </w:t>
      </w:r>
      <w:r w:rsidR="00C8108B" w:rsidRPr="00C8108B">
        <w:rPr>
          <w:lang w:val="es-ES"/>
        </w:rPr>
        <w:t>Plan operativo estratégico</w:t>
      </w:r>
      <w:r w:rsidR="006D72EE" w:rsidRPr="00231BBE">
        <w:rPr>
          <w:lang w:val="es-ES"/>
        </w:rPr>
        <w:t xml:space="preserve"> para 2026-2029 (documento C/59/14)</w:t>
      </w:r>
      <w:r w:rsidRPr="00231BBE">
        <w:rPr>
          <w:lang w:val="es-ES"/>
        </w:rPr>
        <w:t>.</w:t>
      </w:r>
      <w:r w:rsidR="00076A1E" w:rsidRPr="00231BBE">
        <w:rPr>
          <w:lang w:val="es-ES"/>
        </w:rPr>
        <w:t xml:space="preserve"> </w:t>
      </w:r>
      <w:r w:rsidR="00D91F92">
        <w:rPr>
          <w:lang w:val="es-ES"/>
        </w:rPr>
        <w:t xml:space="preserve"> </w:t>
      </w:r>
      <w:r w:rsidRPr="00231BBE">
        <w:rPr>
          <w:lang w:val="es-ES"/>
        </w:rPr>
        <w:t xml:space="preserve">Además, </w:t>
      </w:r>
      <w:r w:rsidR="00491C6B" w:rsidRPr="00231BBE">
        <w:rPr>
          <w:lang w:val="es-ES"/>
        </w:rPr>
        <w:t xml:space="preserve">el CG-URS </w:t>
      </w:r>
      <w:r w:rsidRPr="00231BBE">
        <w:rPr>
          <w:lang w:val="es-ES"/>
        </w:rPr>
        <w:t xml:space="preserve">solicitó que </w:t>
      </w:r>
      <w:r w:rsidR="006D72EE" w:rsidRPr="00231BBE">
        <w:rPr>
          <w:lang w:val="es-ES"/>
        </w:rPr>
        <w:t xml:space="preserve">se elaboraran diversos </w:t>
      </w:r>
      <w:r w:rsidRPr="00231BBE">
        <w:rPr>
          <w:lang w:val="es-ES"/>
        </w:rPr>
        <w:t xml:space="preserve">escenarios presupuestarios, especificando qué </w:t>
      </w:r>
      <w:r w:rsidR="00A03C52" w:rsidRPr="00231BBE">
        <w:rPr>
          <w:lang w:val="es-ES"/>
        </w:rPr>
        <w:t xml:space="preserve">actividades/iniciativas </w:t>
      </w:r>
      <w:r w:rsidR="006D72EE" w:rsidRPr="00231BBE">
        <w:rPr>
          <w:lang w:val="es-ES"/>
        </w:rPr>
        <w:t xml:space="preserve">y servicios </w:t>
      </w:r>
      <w:r w:rsidRPr="00231BBE">
        <w:rPr>
          <w:lang w:val="es-ES"/>
        </w:rPr>
        <w:t xml:space="preserve">podrían o no podrían </w:t>
      </w:r>
      <w:r w:rsidR="006D72EE" w:rsidRPr="00231BBE">
        <w:rPr>
          <w:lang w:val="es-ES"/>
        </w:rPr>
        <w:t xml:space="preserve">ejecutarse/ofrecerse </w:t>
      </w:r>
      <w:r w:rsidRPr="00231BBE">
        <w:rPr>
          <w:lang w:val="es-ES"/>
        </w:rPr>
        <w:t>en cada escenario.</w:t>
      </w:r>
    </w:p>
    <w:bookmarkEnd w:id="3"/>
    <w:p w14:paraId="6D58C2BB" w14:textId="28FBEC83" w:rsidR="003D61F3" w:rsidRPr="00231BBE" w:rsidRDefault="006D72EE" w:rsidP="003D61F3">
      <w:pPr>
        <w:rPr>
          <w:lang w:val="es-ES"/>
        </w:rPr>
      </w:pPr>
      <w:r w:rsidRPr="00231BBE">
        <w:rPr>
          <w:lang w:val="es-ES"/>
        </w:rPr>
        <w:t xml:space="preserve"> </w:t>
      </w:r>
    </w:p>
    <w:bookmarkStart w:id="4" w:name="_Hlk217052220"/>
    <w:bookmarkStart w:id="5" w:name="_Hlk218667182"/>
    <w:p w14:paraId="4CABC048" w14:textId="2BF01730" w:rsidR="00F94148" w:rsidRPr="00231BBE" w:rsidRDefault="006D4E9D" w:rsidP="00F94148">
      <w:pPr>
        <w:rPr>
          <w:lang w:val="es-ES"/>
        </w:rPr>
      </w:pPr>
      <w:r>
        <w:fldChar w:fldCharType="begin"/>
      </w:r>
      <w:r w:rsidRPr="00231BBE">
        <w:rPr>
          <w:lang w:val="es-ES"/>
        </w:rPr>
        <w:instrText xml:space="preserve"> AUTONUM  </w:instrText>
      </w:r>
      <w:r>
        <w:fldChar w:fldCharType="end"/>
      </w:r>
      <w:r w:rsidRPr="00231BBE">
        <w:rPr>
          <w:lang w:val="es-ES"/>
        </w:rPr>
        <w:tab/>
      </w:r>
      <w:bookmarkEnd w:id="4"/>
      <w:r w:rsidR="00F94148" w:rsidRPr="00231BBE">
        <w:rPr>
          <w:lang w:val="es-ES"/>
        </w:rPr>
        <w:t xml:space="preserve">Varias </w:t>
      </w:r>
      <w:r w:rsidR="00C40262" w:rsidRPr="00231BBE">
        <w:rPr>
          <w:lang w:val="es-ES"/>
        </w:rPr>
        <w:t xml:space="preserve">delegaciones </w:t>
      </w:r>
      <w:r w:rsidR="00F94148" w:rsidRPr="00231BBE">
        <w:rPr>
          <w:lang w:val="es-ES"/>
        </w:rPr>
        <w:t xml:space="preserve">destacaron la importancia de aumentar el uso de UPOV PRISMA y sugirieron que se considerara la posibilidad de ofrecer incentivos para su adopción.  Sin embargo, </w:t>
      </w:r>
      <w:r w:rsidR="00A03C52" w:rsidRPr="00231BBE">
        <w:rPr>
          <w:lang w:val="es-ES"/>
        </w:rPr>
        <w:t xml:space="preserve">el CG-URS </w:t>
      </w:r>
      <w:r w:rsidR="00F94148" w:rsidRPr="00231BBE">
        <w:rPr>
          <w:lang w:val="es-ES"/>
        </w:rPr>
        <w:t xml:space="preserve">también reconoció que lograr la adopción generalizada de UPOV PRISMA </w:t>
      </w:r>
      <w:r w:rsidR="00A03C52" w:rsidRPr="00231BBE">
        <w:rPr>
          <w:lang w:val="es-ES"/>
        </w:rPr>
        <w:t xml:space="preserve">podría </w:t>
      </w:r>
      <w:r w:rsidR="00F94148" w:rsidRPr="00231BBE">
        <w:rPr>
          <w:lang w:val="es-ES"/>
        </w:rPr>
        <w:t xml:space="preserve">requerir tiempo </w:t>
      </w:r>
      <w:r w:rsidR="00A03C52" w:rsidRPr="00231BBE">
        <w:rPr>
          <w:lang w:val="es-ES"/>
        </w:rPr>
        <w:t>y recursos</w:t>
      </w:r>
      <w:r w:rsidR="00DA32D4" w:rsidRPr="00231BBE">
        <w:rPr>
          <w:lang w:val="es-ES"/>
        </w:rPr>
        <w:t xml:space="preserve">. Se señaló </w:t>
      </w:r>
      <w:r w:rsidR="00F94148" w:rsidRPr="00231BBE">
        <w:rPr>
          <w:lang w:val="es-ES"/>
        </w:rPr>
        <w:t xml:space="preserve">que, </w:t>
      </w:r>
      <w:r w:rsidR="00DA32D4" w:rsidRPr="00231BBE">
        <w:rPr>
          <w:lang w:val="es-ES"/>
        </w:rPr>
        <w:t xml:space="preserve">dado que la UPOV es principalmente una organización financiada por las contribuciones de sus miembros, </w:t>
      </w:r>
      <w:r w:rsidR="00A03C52" w:rsidRPr="00231BBE">
        <w:rPr>
          <w:lang w:val="es-ES"/>
        </w:rPr>
        <w:t xml:space="preserve">los ingresos procedentes de UPOV PRISMA </w:t>
      </w:r>
      <w:r w:rsidR="00F94148" w:rsidRPr="00231BBE">
        <w:rPr>
          <w:lang w:val="es-ES"/>
        </w:rPr>
        <w:t>no resolverían los actuales problemas</w:t>
      </w:r>
      <w:r w:rsidR="00DA32D4" w:rsidRPr="00231BBE">
        <w:rPr>
          <w:lang w:val="es-ES"/>
        </w:rPr>
        <w:t xml:space="preserve"> financieros</w:t>
      </w:r>
      <w:r w:rsidR="00F94148" w:rsidRPr="00231BBE">
        <w:rPr>
          <w:lang w:val="es-ES"/>
        </w:rPr>
        <w:t>.</w:t>
      </w:r>
    </w:p>
    <w:bookmarkEnd w:id="5"/>
    <w:p w14:paraId="5B8BAA63" w14:textId="73FC651E" w:rsidR="003D61F3" w:rsidRPr="00231BBE" w:rsidRDefault="003D61F3" w:rsidP="002F6264">
      <w:pPr>
        <w:rPr>
          <w:lang w:val="es-ES"/>
        </w:rPr>
      </w:pPr>
    </w:p>
    <w:p w14:paraId="573E6512" w14:textId="60C404F8" w:rsidR="00727321" w:rsidRPr="00231BBE" w:rsidRDefault="00727321" w:rsidP="0073605C">
      <w:pPr>
        <w:rPr>
          <w:lang w:val="es-ES"/>
        </w:rPr>
      </w:pPr>
      <w:r>
        <w:fldChar w:fldCharType="begin"/>
      </w:r>
      <w:r w:rsidRPr="00231BBE">
        <w:rPr>
          <w:lang w:val="es-ES"/>
        </w:rPr>
        <w:instrText xml:space="preserve"> AUTONUM  </w:instrText>
      </w:r>
      <w:r>
        <w:fldChar w:fldCharType="end"/>
      </w:r>
      <w:r w:rsidRPr="00231BBE">
        <w:rPr>
          <w:lang w:val="es-ES"/>
        </w:rPr>
        <w:tab/>
        <w:t xml:space="preserve">Algunas delegaciones hicieron hincapié en la importancia de seguir prestando especial atención a </w:t>
      </w:r>
      <w:r w:rsidR="00A03C52" w:rsidRPr="00231BBE">
        <w:rPr>
          <w:lang w:val="es-ES"/>
        </w:rPr>
        <w:t xml:space="preserve">la priorización de </w:t>
      </w:r>
      <w:r w:rsidRPr="00231BBE">
        <w:rPr>
          <w:lang w:val="es-ES"/>
        </w:rPr>
        <w:t>las actividades y a la aplicación de medidas de rentabilidad, como el aprovechamiento de las herramientas digitales y la adopción de formatos de reunión flexibles</w:t>
      </w:r>
      <w:r w:rsidR="003A6DEF" w:rsidRPr="00231BBE">
        <w:rPr>
          <w:lang w:val="es-ES"/>
        </w:rPr>
        <w:t xml:space="preserve">, </w:t>
      </w:r>
      <w:r w:rsidRPr="00231BBE">
        <w:rPr>
          <w:lang w:val="es-ES"/>
        </w:rPr>
        <w:t xml:space="preserve">ya sean presenciales o virtuales. </w:t>
      </w:r>
      <w:r w:rsidR="003A6DEF" w:rsidRPr="00231BBE">
        <w:rPr>
          <w:lang w:val="es-ES"/>
        </w:rPr>
        <w:t xml:space="preserve"> </w:t>
      </w:r>
      <w:r w:rsidRPr="00231BBE">
        <w:rPr>
          <w:lang w:val="es-ES"/>
        </w:rPr>
        <w:t xml:space="preserve">La Oficina </w:t>
      </w:r>
      <w:r w:rsidR="003A6DEF" w:rsidRPr="00231BBE">
        <w:rPr>
          <w:lang w:val="es-ES"/>
        </w:rPr>
        <w:t xml:space="preserve">de la Unión </w:t>
      </w:r>
      <w:r w:rsidRPr="00231BBE">
        <w:rPr>
          <w:lang w:val="es-ES"/>
        </w:rPr>
        <w:t xml:space="preserve">respondió señalando que ya </w:t>
      </w:r>
      <w:r w:rsidR="00A03C52" w:rsidRPr="00231BBE">
        <w:rPr>
          <w:lang w:val="es-ES"/>
        </w:rPr>
        <w:t xml:space="preserve">había </w:t>
      </w:r>
      <w:r w:rsidRPr="00231BBE">
        <w:rPr>
          <w:lang w:val="es-ES"/>
        </w:rPr>
        <w:t>introducido diversas medidas de eficiencia de costes a lo largo de los años</w:t>
      </w:r>
      <w:r w:rsidR="00A03C52" w:rsidRPr="00231BBE">
        <w:rPr>
          <w:lang w:val="es-ES"/>
        </w:rPr>
        <w:t>, por ejemplo, el uso de la traducción automática</w:t>
      </w:r>
      <w:r w:rsidR="004F2B5B" w:rsidRPr="00231BBE">
        <w:rPr>
          <w:lang w:val="es-ES"/>
        </w:rPr>
        <w:t xml:space="preserve">, </w:t>
      </w:r>
      <w:r w:rsidR="00A03C52" w:rsidRPr="00231BBE">
        <w:rPr>
          <w:lang w:val="es-ES"/>
        </w:rPr>
        <w:t xml:space="preserve">las reuniones virtuales y los seminarios web. </w:t>
      </w:r>
      <w:r w:rsidR="00EE57B5">
        <w:rPr>
          <w:lang w:val="es-ES"/>
        </w:rPr>
        <w:t xml:space="preserve"> </w:t>
      </w:r>
      <w:r w:rsidR="0073605C" w:rsidRPr="00231BBE">
        <w:rPr>
          <w:lang w:val="es-ES"/>
        </w:rPr>
        <w:t>El CG-URS</w:t>
      </w:r>
      <w:r w:rsidR="00DA32D4" w:rsidRPr="00231BBE">
        <w:rPr>
          <w:lang w:val="es-ES"/>
        </w:rPr>
        <w:t xml:space="preserve">, aunque reconoció el compromiso de la Oficina de lograr la eficiencia de costes, solicitó </w:t>
      </w:r>
      <w:r w:rsidR="0073605C" w:rsidRPr="00231BBE">
        <w:rPr>
          <w:lang w:val="es-ES"/>
        </w:rPr>
        <w:t xml:space="preserve">que la Oficina compartiera información sobre </w:t>
      </w:r>
      <w:r w:rsidR="00257F04" w:rsidRPr="00231BBE">
        <w:rPr>
          <w:lang w:val="es-ES"/>
        </w:rPr>
        <w:t xml:space="preserve">las medidas </w:t>
      </w:r>
      <w:r w:rsidR="00DA32D4" w:rsidRPr="00231BBE">
        <w:rPr>
          <w:lang w:val="es-ES"/>
        </w:rPr>
        <w:t>ya adoptadas y las posibles medidas de eficiencia de costes futuras</w:t>
      </w:r>
      <w:r w:rsidR="0073605C" w:rsidRPr="00231BBE">
        <w:rPr>
          <w:lang w:val="es-ES"/>
        </w:rPr>
        <w:t xml:space="preserve">. </w:t>
      </w:r>
    </w:p>
    <w:p w14:paraId="0D66D430" w14:textId="77777777" w:rsidR="00076A1E" w:rsidRPr="00231BBE" w:rsidRDefault="00076A1E" w:rsidP="0073605C">
      <w:pPr>
        <w:rPr>
          <w:lang w:val="es-ES"/>
        </w:rPr>
      </w:pPr>
    </w:p>
    <w:bookmarkStart w:id="6" w:name="_Hlk217052511"/>
    <w:p w14:paraId="110664E6" w14:textId="1ACD6244" w:rsidR="00F94148" w:rsidRPr="00231BBE" w:rsidRDefault="00435B94" w:rsidP="00F94148">
      <w:pPr>
        <w:rPr>
          <w:lang w:val="es-ES"/>
        </w:rPr>
      </w:pPr>
      <w:r>
        <w:fldChar w:fldCharType="begin"/>
      </w:r>
      <w:r w:rsidRPr="00231BBE">
        <w:rPr>
          <w:lang w:val="es-ES"/>
        </w:rPr>
        <w:instrText xml:space="preserve"> AUTONUM  </w:instrText>
      </w:r>
      <w:r>
        <w:fldChar w:fldCharType="end"/>
      </w:r>
      <w:r w:rsidRPr="00231BBE">
        <w:rPr>
          <w:lang w:val="es-ES"/>
        </w:rPr>
        <w:tab/>
      </w:r>
      <w:r w:rsidR="004F2B5B" w:rsidRPr="00231BBE">
        <w:rPr>
          <w:lang w:val="es-ES"/>
        </w:rPr>
        <w:t xml:space="preserve">Algunas delegaciones </w:t>
      </w:r>
      <w:r w:rsidR="00F94148" w:rsidRPr="00231BBE">
        <w:rPr>
          <w:lang w:val="es-ES"/>
        </w:rPr>
        <w:t xml:space="preserve">expresaron su preocupación por los atrasos y retrasos en el pago de las contribuciones. </w:t>
      </w:r>
      <w:r w:rsidR="003A6DEF" w:rsidRPr="00231BBE">
        <w:rPr>
          <w:lang w:val="es-ES"/>
        </w:rPr>
        <w:t xml:space="preserve"> </w:t>
      </w:r>
      <w:r w:rsidR="00F94148" w:rsidRPr="00231BBE">
        <w:rPr>
          <w:lang w:val="es-ES"/>
        </w:rPr>
        <w:t xml:space="preserve">En respuesta, la Oficina explicó que </w:t>
      </w:r>
      <w:r w:rsidR="00C40262" w:rsidRPr="00231BBE">
        <w:rPr>
          <w:lang w:val="es-ES"/>
        </w:rPr>
        <w:t xml:space="preserve">seguía </w:t>
      </w:r>
      <w:r w:rsidR="00F94148" w:rsidRPr="00231BBE">
        <w:rPr>
          <w:lang w:val="es-ES"/>
        </w:rPr>
        <w:t>colaborando activamente con los miembros</w:t>
      </w:r>
      <w:r w:rsidR="004F2B5B" w:rsidRPr="00231BBE">
        <w:rPr>
          <w:lang w:val="es-ES"/>
        </w:rPr>
        <w:t xml:space="preserve"> de la UPOV </w:t>
      </w:r>
      <w:r w:rsidR="00F94148" w:rsidRPr="00231BBE">
        <w:rPr>
          <w:lang w:val="es-ES"/>
        </w:rPr>
        <w:t>en cuestiones relacionadas con el pago de las contribuciones.</w:t>
      </w:r>
      <w:r w:rsidR="00EE57B5">
        <w:rPr>
          <w:lang w:val="es-ES"/>
        </w:rPr>
        <w:t xml:space="preserve"> </w:t>
      </w:r>
      <w:r w:rsidR="00F94148" w:rsidRPr="00231BBE">
        <w:rPr>
          <w:lang w:val="es-ES"/>
        </w:rPr>
        <w:t xml:space="preserve"> </w:t>
      </w:r>
      <w:r w:rsidR="004F2B5B" w:rsidRPr="00231BBE">
        <w:rPr>
          <w:lang w:val="es-ES"/>
        </w:rPr>
        <w:t xml:space="preserve">El CG-URS señaló </w:t>
      </w:r>
      <w:r w:rsidR="00F94148" w:rsidRPr="00231BBE">
        <w:rPr>
          <w:lang w:val="es-ES"/>
        </w:rPr>
        <w:t xml:space="preserve">que los retrasos en el pago </w:t>
      </w:r>
      <w:r w:rsidR="004F2B5B" w:rsidRPr="00231BBE">
        <w:rPr>
          <w:lang w:val="es-ES"/>
        </w:rPr>
        <w:t xml:space="preserve">de las contribuciones </w:t>
      </w:r>
      <w:r w:rsidR="00C40262" w:rsidRPr="00231BBE">
        <w:rPr>
          <w:lang w:val="es-ES"/>
        </w:rPr>
        <w:t xml:space="preserve">afectaban </w:t>
      </w:r>
      <w:r w:rsidR="00F94148" w:rsidRPr="00231BBE">
        <w:rPr>
          <w:lang w:val="es-ES"/>
        </w:rPr>
        <w:t xml:space="preserve">a la capacidad de la UPOV para </w:t>
      </w:r>
      <w:r w:rsidR="004F2B5B" w:rsidRPr="00231BBE">
        <w:rPr>
          <w:lang w:val="es-ES"/>
        </w:rPr>
        <w:t xml:space="preserve">planificar y </w:t>
      </w:r>
      <w:r w:rsidR="00F94148" w:rsidRPr="00231BBE">
        <w:rPr>
          <w:lang w:val="es-ES"/>
        </w:rPr>
        <w:t xml:space="preserve">llevar a cabo </w:t>
      </w:r>
      <w:r w:rsidR="004F2B5B" w:rsidRPr="00231BBE">
        <w:rPr>
          <w:lang w:val="es-ES"/>
        </w:rPr>
        <w:t xml:space="preserve">el </w:t>
      </w:r>
      <w:r w:rsidR="00F94148" w:rsidRPr="00231BBE">
        <w:rPr>
          <w:lang w:val="es-ES"/>
        </w:rPr>
        <w:t xml:space="preserve">programa de trabajo aprobado. </w:t>
      </w:r>
      <w:r w:rsidR="00EE57B5">
        <w:rPr>
          <w:lang w:val="es-ES"/>
        </w:rPr>
        <w:t xml:space="preserve"> </w:t>
      </w:r>
      <w:r w:rsidR="004F2B5B" w:rsidRPr="00231BBE">
        <w:rPr>
          <w:lang w:val="es-ES"/>
        </w:rPr>
        <w:t xml:space="preserve">El CG-URS </w:t>
      </w:r>
      <w:r w:rsidR="00DA32D4" w:rsidRPr="00231BBE">
        <w:rPr>
          <w:lang w:val="es-ES"/>
        </w:rPr>
        <w:t xml:space="preserve">también </w:t>
      </w:r>
      <w:r w:rsidR="004F2B5B" w:rsidRPr="00231BBE">
        <w:rPr>
          <w:lang w:val="es-ES"/>
        </w:rPr>
        <w:t xml:space="preserve">señaló que, para </w:t>
      </w:r>
      <w:r w:rsidR="00F94148" w:rsidRPr="00231BBE">
        <w:rPr>
          <w:lang w:val="es-ES"/>
        </w:rPr>
        <w:t xml:space="preserve">hacer frente a las situaciones en las que los miembros se enfrentan a dificultades </w:t>
      </w:r>
      <w:r w:rsidR="004F2B5B" w:rsidRPr="00231BBE">
        <w:rPr>
          <w:lang w:val="es-ES"/>
        </w:rPr>
        <w:t xml:space="preserve">financieras, </w:t>
      </w:r>
      <w:r w:rsidR="00F94148" w:rsidRPr="00231BBE">
        <w:rPr>
          <w:lang w:val="es-ES"/>
        </w:rPr>
        <w:t xml:space="preserve">administrativas o institucionales, la Oficina </w:t>
      </w:r>
      <w:r w:rsidR="004F2B5B" w:rsidRPr="00231BBE">
        <w:rPr>
          <w:lang w:val="es-ES"/>
        </w:rPr>
        <w:t xml:space="preserve">colaboraba </w:t>
      </w:r>
      <w:r w:rsidR="00F94148" w:rsidRPr="00231BBE">
        <w:rPr>
          <w:lang w:val="es-ES"/>
        </w:rPr>
        <w:t xml:space="preserve">estrechamente con las autoridades competentes, ofreciendo información y </w:t>
      </w:r>
      <w:r w:rsidR="00804B32" w:rsidRPr="00231BBE">
        <w:rPr>
          <w:lang w:val="es-ES"/>
        </w:rPr>
        <w:t xml:space="preserve">asistencia con un </w:t>
      </w:r>
      <w:r w:rsidR="00F94148" w:rsidRPr="00231BBE">
        <w:rPr>
          <w:lang w:val="es-ES"/>
        </w:rPr>
        <w:t xml:space="preserve">equipo dedicado </w:t>
      </w:r>
      <w:r w:rsidR="00804B32" w:rsidRPr="00231BBE">
        <w:rPr>
          <w:lang w:val="es-ES"/>
        </w:rPr>
        <w:t xml:space="preserve">de </w:t>
      </w:r>
      <w:r w:rsidR="00F94148" w:rsidRPr="00231BBE">
        <w:rPr>
          <w:lang w:val="es-ES"/>
        </w:rPr>
        <w:t>la UPOV y la OMPI</w:t>
      </w:r>
      <w:r w:rsidR="00804B32" w:rsidRPr="00231BBE">
        <w:rPr>
          <w:lang w:val="es-ES"/>
        </w:rPr>
        <w:t>.</w:t>
      </w:r>
    </w:p>
    <w:bookmarkEnd w:id="6"/>
    <w:p w14:paraId="71A30087" w14:textId="77777777" w:rsidR="002F6264" w:rsidRPr="00231BBE" w:rsidRDefault="002F6264" w:rsidP="002F6264">
      <w:pPr>
        <w:rPr>
          <w:lang w:val="es-ES"/>
        </w:rPr>
      </w:pPr>
    </w:p>
    <w:p w14:paraId="750DEFD2" w14:textId="7EC8F4A4" w:rsidR="002F6264" w:rsidRPr="00231BBE" w:rsidRDefault="00804B32" w:rsidP="002F6264">
      <w:pPr>
        <w:pStyle w:val="Heading1"/>
        <w:rPr>
          <w:lang w:val="es-ES"/>
        </w:rPr>
      </w:pPr>
      <w:bookmarkStart w:id="7" w:name="_Hlk217053019"/>
      <w:r w:rsidRPr="00231BBE">
        <w:rPr>
          <w:lang w:val="es-ES"/>
        </w:rPr>
        <w:t>CONCLUSIONES</w:t>
      </w:r>
    </w:p>
    <w:p w14:paraId="6693A4BC" w14:textId="77777777" w:rsidR="00B25A91" w:rsidRPr="00231BBE" w:rsidRDefault="00B25A91" w:rsidP="00B25A91">
      <w:pPr>
        <w:rPr>
          <w:lang w:val="es-ES"/>
        </w:rPr>
      </w:pPr>
    </w:p>
    <w:p w14:paraId="1A635B1B" w14:textId="35248528" w:rsidR="00B25A91" w:rsidRPr="00231BBE" w:rsidRDefault="00B25A91" w:rsidP="00B25A91">
      <w:pPr>
        <w:rPr>
          <w:lang w:val="es-ES"/>
        </w:rPr>
      </w:pPr>
      <w:r>
        <w:fldChar w:fldCharType="begin"/>
      </w:r>
      <w:r w:rsidRPr="00231BBE">
        <w:rPr>
          <w:lang w:val="es-ES"/>
        </w:rPr>
        <w:instrText xml:space="preserve"> AUTONUM  </w:instrText>
      </w:r>
      <w:r>
        <w:fldChar w:fldCharType="end"/>
      </w:r>
      <w:r w:rsidRPr="00231BBE">
        <w:rPr>
          <w:lang w:val="es-ES"/>
        </w:rPr>
        <w:tab/>
      </w:r>
      <w:r w:rsidR="00804B32" w:rsidRPr="00231BBE">
        <w:rPr>
          <w:lang w:val="es-ES"/>
        </w:rPr>
        <w:t xml:space="preserve">El CG-URS acordó que la </w:t>
      </w:r>
      <w:r w:rsidRPr="00231BBE">
        <w:rPr>
          <w:lang w:val="es-ES"/>
        </w:rPr>
        <w:t xml:space="preserve">Oficina de la Unión elaboraría </w:t>
      </w:r>
      <w:r w:rsidR="00DA32D4" w:rsidRPr="00231BBE">
        <w:rPr>
          <w:lang w:val="es-ES"/>
        </w:rPr>
        <w:t xml:space="preserve">hipótesis presupuestarias </w:t>
      </w:r>
      <w:r w:rsidRPr="00231BBE">
        <w:rPr>
          <w:lang w:val="es-ES"/>
        </w:rPr>
        <w:t xml:space="preserve">que servirían de base para los futuros debates del CG-URS. </w:t>
      </w:r>
      <w:r w:rsidR="00804B32" w:rsidRPr="00231BBE">
        <w:rPr>
          <w:lang w:val="es-ES"/>
        </w:rPr>
        <w:t xml:space="preserve">El CG-URS señaló que el documento CG-URS/2 </w:t>
      </w:r>
      <w:r w:rsidR="00E51594" w:rsidRPr="00231BBE">
        <w:rPr>
          <w:lang w:val="es-ES"/>
        </w:rPr>
        <w:t xml:space="preserve">presentaría </w:t>
      </w:r>
      <w:r w:rsidR="00804B32" w:rsidRPr="00231BBE">
        <w:rPr>
          <w:lang w:val="es-ES"/>
        </w:rPr>
        <w:t xml:space="preserve">las </w:t>
      </w:r>
      <w:r w:rsidRPr="00231BBE">
        <w:rPr>
          <w:lang w:val="es-ES"/>
        </w:rPr>
        <w:t xml:space="preserve">distintas hipótesis con las medidas conexas vinculadas al </w:t>
      </w:r>
      <w:bookmarkStart w:id="8" w:name="_Hlk222825729"/>
      <w:r w:rsidR="00EE57B5" w:rsidRPr="00EE57B5">
        <w:rPr>
          <w:lang w:val="es-ES"/>
        </w:rPr>
        <w:t>Plan operativo estratégico</w:t>
      </w:r>
      <w:bookmarkEnd w:id="8"/>
      <w:r w:rsidR="00EE57B5" w:rsidRPr="00EE57B5">
        <w:rPr>
          <w:lang w:val="es-ES"/>
        </w:rPr>
        <w:t xml:space="preserve"> </w:t>
      </w:r>
      <w:r w:rsidR="00804B32" w:rsidRPr="00231BBE">
        <w:rPr>
          <w:lang w:val="es-ES"/>
        </w:rPr>
        <w:t>para 2026-2029 (documento C/59/14)</w:t>
      </w:r>
      <w:r w:rsidRPr="00231BBE">
        <w:rPr>
          <w:lang w:val="es-ES"/>
        </w:rPr>
        <w:t xml:space="preserve">, junto con sus costos asociados.  </w:t>
      </w:r>
      <w:r w:rsidR="00804B32" w:rsidRPr="00231BBE">
        <w:rPr>
          <w:lang w:val="es-ES"/>
        </w:rPr>
        <w:t xml:space="preserve">El documento </w:t>
      </w:r>
      <w:r w:rsidR="00E51594" w:rsidRPr="00231BBE">
        <w:rPr>
          <w:lang w:val="es-ES"/>
        </w:rPr>
        <w:t xml:space="preserve">también tendría en cuenta la </w:t>
      </w:r>
      <w:r w:rsidRPr="00231BBE">
        <w:rPr>
          <w:lang w:val="es-ES"/>
        </w:rPr>
        <w:t xml:space="preserve">financiación íntegra del aumento del </w:t>
      </w:r>
      <w:r w:rsidR="00E51594" w:rsidRPr="00231BBE">
        <w:rPr>
          <w:lang w:val="es-ES"/>
        </w:rPr>
        <w:t xml:space="preserve">costo del </w:t>
      </w:r>
      <w:r w:rsidRPr="00231BBE">
        <w:rPr>
          <w:lang w:val="es-ES"/>
        </w:rPr>
        <w:t xml:space="preserve">Acuerdo sobre el Nivel de Servicio (SLA) entre la OMPI y la UPOV. </w:t>
      </w:r>
      <w:r w:rsidR="00EE57B5">
        <w:rPr>
          <w:lang w:val="es-ES"/>
        </w:rPr>
        <w:t xml:space="preserve"> </w:t>
      </w:r>
      <w:r w:rsidR="00E51594" w:rsidRPr="00231BBE">
        <w:rPr>
          <w:lang w:val="es-ES"/>
        </w:rPr>
        <w:t>Los escenarios demostrarían claramente la priorización de las actividades/iniciativas y los servicios que prestará la UPOV.</w:t>
      </w:r>
    </w:p>
    <w:p w14:paraId="23540136" w14:textId="77777777" w:rsidR="00B25A91" w:rsidRPr="00231BBE" w:rsidRDefault="00B25A91" w:rsidP="00B25A91">
      <w:pPr>
        <w:rPr>
          <w:lang w:val="es-ES"/>
        </w:rPr>
      </w:pPr>
    </w:p>
    <w:p w14:paraId="70AAD9E5" w14:textId="1F990CFA" w:rsidR="00B25A91" w:rsidRPr="00231BBE" w:rsidRDefault="00B25A91" w:rsidP="00B25A91">
      <w:pPr>
        <w:rPr>
          <w:lang w:val="es-ES"/>
        </w:rPr>
      </w:pPr>
      <w:r>
        <w:fldChar w:fldCharType="begin"/>
      </w:r>
      <w:r w:rsidRPr="00231BBE">
        <w:rPr>
          <w:lang w:val="es-ES"/>
        </w:rPr>
        <w:instrText xml:space="preserve"> AUTONUM  </w:instrText>
      </w:r>
      <w:r>
        <w:fldChar w:fldCharType="end"/>
      </w:r>
      <w:r w:rsidRPr="00231BBE">
        <w:rPr>
          <w:lang w:val="es-ES"/>
        </w:rPr>
        <w:tab/>
        <w:t xml:space="preserve">El </w:t>
      </w:r>
      <w:r w:rsidR="00804B32" w:rsidRPr="00231BBE">
        <w:rPr>
          <w:lang w:val="es-ES"/>
        </w:rPr>
        <w:t xml:space="preserve">CG-URS tomó nota de que la </w:t>
      </w:r>
      <w:r w:rsidRPr="00231BBE">
        <w:rPr>
          <w:lang w:val="es-ES"/>
        </w:rPr>
        <w:t xml:space="preserve">Oficina reafirmaba su compromiso con la eficiencia y seguiría abordando medidas de ahorro de costos, proporcionando información sobre las medidas ya adoptadas </w:t>
      </w:r>
      <w:r w:rsidR="00E51594" w:rsidRPr="00231BBE">
        <w:rPr>
          <w:lang w:val="es-ES"/>
        </w:rPr>
        <w:t xml:space="preserve">y sobre posibles </w:t>
      </w:r>
      <w:r w:rsidRPr="00231BBE">
        <w:rPr>
          <w:lang w:val="es-ES"/>
        </w:rPr>
        <w:t>esfuerzos</w:t>
      </w:r>
      <w:r w:rsidR="00E51594" w:rsidRPr="00231BBE">
        <w:rPr>
          <w:lang w:val="es-ES"/>
        </w:rPr>
        <w:t xml:space="preserve"> futuros de ahorro de costos</w:t>
      </w:r>
      <w:r w:rsidRPr="00231BBE">
        <w:rPr>
          <w:lang w:val="es-ES"/>
        </w:rPr>
        <w:t>.</w:t>
      </w:r>
    </w:p>
    <w:p w14:paraId="0EFB150A" w14:textId="77777777" w:rsidR="00100A11" w:rsidRPr="00231BBE" w:rsidRDefault="00100A11" w:rsidP="00B25A91">
      <w:pPr>
        <w:rPr>
          <w:lang w:val="es-ES"/>
        </w:rPr>
      </w:pPr>
    </w:p>
    <w:p w14:paraId="00558652" w14:textId="2FB6B116" w:rsidR="00B25A91" w:rsidRPr="00231BBE" w:rsidRDefault="00100A11" w:rsidP="00B25A91">
      <w:pPr>
        <w:rPr>
          <w:lang w:val="es-ES"/>
        </w:rPr>
      </w:pPr>
      <w:r>
        <w:fldChar w:fldCharType="begin"/>
      </w:r>
      <w:r w:rsidRPr="00231BBE">
        <w:rPr>
          <w:lang w:val="es-ES"/>
        </w:rPr>
        <w:instrText xml:space="preserve"> AUTONUM  </w:instrText>
      </w:r>
      <w:r>
        <w:fldChar w:fldCharType="end"/>
      </w:r>
      <w:r w:rsidRPr="00231BBE">
        <w:rPr>
          <w:lang w:val="es-ES"/>
        </w:rPr>
        <w:tab/>
      </w:r>
      <w:r w:rsidR="00B25A91" w:rsidRPr="00231BBE">
        <w:rPr>
          <w:lang w:val="es-ES"/>
        </w:rPr>
        <w:t>El Presidente acogió con satisfacción cualquier idea o sugerencia por escrito de los miembros</w:t>
      </w:r>
      <w:r w:rsidR="007B347A" w:rsidRPr="00231BBE">
        <w:rPr>
          <w:lang w:val="es-ES"/>
        </w:rPr>
        <w:t xml:space="preserve"> de la UPOV en apoyo de la labor del CG-URS</w:t>
      </w:r>
      <w:r w:rsidR="00B25A91" w:rsidRPr="00231BBE">
        <w:rPr>
          <w:lang w:val="es-ES"/>
        </w:rPr>
        <w:t>.</w:t>
      </w:r>
    </w:p>
    <w:p w14:paraId="590AA517" w14:textId="77777777" w:rsidR="00100A11" w:rsidRPr="00231BBE" w:rsidRDefault="00100A11" w:rsidP="00B25A91">
      <w:pPr>
        <w:rPr>
          <w:lang w:val="es-ES"/>
        </w:rPr>
      </w:pPr>
    </w:p>
    <w:p w14:paraId="6C0EBA53" w14:textId="0EBD4D4B" w:rsidR="00B25A91" w:rsidRDefault="00100A11" w:rsidP="00B25A91">
      <w:pPr>
        <w:rPr>
          <w:lang w:val="es-ES"/>
        </w:rPr>
      </w:pPr>
      <w:r>
        <w:fldChar w:fldCharType="begin"/>
      </w:r>
      <w:r w:rsidRPr="00231BBE">
        <w:rPr>
          <w:lang w:val="es-ES"/>
        </w:rPr>
        <w:instrText xml:space="preserve"> AUTONUM  </w:instrText>
      </w:r>
      <w:r>
        <w:fldChar w:fldCharType="end"/>
      </w:r>
      <w:r w:rsidRPr="00231BBE">
        <w:rPr>
          <w:lang w:val="es-ES"/>
        </w:rPr>
        <w:tab/>
      </w:r>
      <w:r w:rsidR="00B25A91" w:rsidRPr="00231BBE">
        <w:rPr>
          <w:lang w:val="es-ES"/>
        </w:rPr>
        <w:t xml:space="preserve">El CG-URS </w:t>
      </w:r>
      <w:r w:rsidR="00C40262" w:rsidRPr="00231BBE">
        <w:rPr>
          <w:lang w:val="es-ES"/>
        </w:rPr>
        <w:t xml:space="preserve">acordó </w:t>
      </w:r>
      <w:r w:rsidR="00B25A91" w:rsidRPr="00231BBE">
        <w:rPr>
          <w:lang w:val="es-ES"/>
        </w:rPr>
        <w:t xml:space="preserve">que su segunda reunión se celebraría virtualmente el 18 de marzo de 2026, y que la tercera reunión estaba prevista para el 24 de junio de 2026. El orden del día </w:t>
      </w:r>
      <w:r w:rsidR="00B25A91" w:rsidRPr="00231BBE">
        <w:rPr>
          <w:color w:val="000000" w:themeColor="text1"/>
          <w:lang w:val="es-ES"/>
        </w:rPr>
        <w:t xml:space="preserve">se </w:t>
      </w:r>
      <w:r w:rsidR="00B25A91" w:rsidRPr="00231BBE">
        <w:rPr>
          <w:lang w:val="es-ES"/>
        </w:rPr>
        <w:t>distribuiría al menos cuatro semanas antes de cada reunión, tal y como se acordó en el mandato.</w:t>
      </w:r>
    </w:p>
    <w:p w14:paraId="66940C70" w14:textId="77777777" w:rsidR="00C8108B" w:rsidRDefault="00C8108B" w:rsidP="00B25A91">
      <w:pPr>
        <w:rPr>
          <w:lang w:val="es-ES"/>
        </w:rPr>
      </w:pPr>
    </w:p>
    <w:p w14:paraId="16DC6BF2" w14:textId="48287C8E" w:rsidR="00C8108B" w:rsidRDefault="00C8108B" w:rsidP="00EE57B5">
      <w:pPr>
        <w:pStyle w:val="DecisionParagraphs"/>
        <w:rPr>
          <w:lang w:val="es-ES"/>
        </w:rPr>
      </w:pPr>
      <w:r>
        <w:rPr>
          <w:lang w:val="es-ES"/>
        </w:rPr>
        <w:fldChar w:fldCharType="begin"/>
      </w:r>
      <w:r>
        <w:rPr>
          <w:lang w:val="es-ES"/>
        </w:rPr>
        <w:instrText xml:space="preserve"> AUTONUM  </w:instrText>
      </w:r>
      <w:r>
        <w:rPr>
          <w:lang w:val="es-ES"/>
        </w:rPr>
        <w:fldChar w:fldCharType="end"/>
      </w:r>
      <w:r>
        <w:rPr>
          <w:lang w:val="es-ES"/>
        </w:rPr>
        <w:tab/>
      </w:r>
      <w:r w:rsidRPr="00C8108B">
        <w:rPr>
          <w:lang w:val="es-ES"/>
        </w:rPr>
        <w:t>El presente informe fue aprobado por correspondencia.</w:t>
      </w:r>
    </w:p>
    <w:p w14:paraId="5E2CFD47" w14:textId="77777777" w:rsidR="00C8108B" w:rsidRPr="00C8108B" w:rsidRDefault="00C8108B" w:rsidP="00C8108B">
      <w:pPr>
        <w:pStyle w:val="DecisionParagraphs"/>
        <w:rPr>
          <w:lang w:val="es-ES"/>
        </w:rPr>
      </w:pPr>
    </w:p>
    <w:bookmarkEnd w:id="7"/>
    <w:p w14:paraId="461BD976" w14:textId="77777777" w:rsidR="00CD2B80" w:rsidRPr="00231BBE" w:rsidRDefault="00050E16" w:rsidP="00050E16">
      <w:pPr>
        <w:jc w:val="right"/>
        <w:rPr>
          <w:lang w:val="es-ES"/>
        </w:rPr>
        <w:sectPr w:rsidR="00CD2B80" w:rsidRPr="00231BBE" w:rsidSect="0004198B">
          <w:headerReference w:type="default" r:id="rId10"/>
          <w:footerReference w:type="even" r:id="rId11"/>
          <w:footerReference w:type="default" r:id="rId12"/>
          <w:footerReference w:type="first" r:id="rId13"/>
          <w:pgSz w:w="11907" w:h="16840" w:code="9"/>
          <w:pgMar w:top="510" w:right="1134" w:bottom="1134" w:left="1134" w:header="510" w:footer="680" w:gutter="0"/>
          <w:pgNumType w:start="1"/>
          <w:cols w:space="720"/>
          <w:titlePg/>
        </w:sectPr>
      </w:pPr>
      <w:r w:rsidRPr="00231BBE">
        <w:rPr>
          <w:lang w:val="es-ES"/>
        </w:rPr>
        <w:t>[</w:t>
      </w:r>
      <w:r w:rsidR="00CD2B80" w:rsidRPr="00231BBE">
        <w:rPr>
          <w:lang w:val="es-ES"/>
        </w:rPr>
        <w:t>Anexo a continuación</w:t>
      </w:r>
      <w:r w:rsidRPr="00231BBE">
        <w:rPr>
          <w:lang w:val="es-ES"/>
        </w:rPr>
        <w:t>]</w:t>
      </w:r>
    </w:p>
    <w:p w14:paraId="79551FAD" w14:textId="6F410BC1" w:rsidR="00F740F0" w:rsidRPr="00231BBE" w:rsidRDefault="00F740F0" w:rsidP="00F740F0">
      <w:pPr>
        <w:jc w:val="center"/>
        <w:rPr>
          <w:lang w:val="es-ES"/>
        </w:rPr>
      </w:pPr>
      <w:r w:rsidRPr="00231BBE">
        <w:rPr>
          <w:lang w:val="es-ES"/>
        </w:rPr>
        <w:lastRenderedPageBreak/>
        <w:t xml:space="preserve">INTERVENCIÓN DEL SR. DAREN TANG, SECRETARIO GENERAL DE LA UPOV, EN NOMBRE DEL </w:t>
      </w:r>
    </w:p>
    <w:p w14:paraId="424A1C10" w14:textId="20019F9D" w:rsidR="00F740F0" w:rsidRPr="00231BBE" w:rsidRDefault="00F740F0" w:rsidP="00CA431E">
      <w:pPr>
        <w:jc w:val="center"/>
        <w:rPr>
          <w:lang w:val="es-ES"/>
        </w:rPr>
      </w:pPr>
      <w:r w:rsidRPr="00231BBE">
        <w:rPr>
          <w:lang w:val="es-ES"/>
        </w:rPr>
        <w:t>GRUPO CONSULTIVO SOBRE LA ESTRATEGIA DE RECURSOS DE LA UPOV</w:t>
      </w:r>
    </w:p>
    <w:p w14:paraId="01FCD44C" w14:textId="77777777" w:rsidR="00F740F0" w:rsidRPr="00231BBE" w:rsidRDefault="00F740F0" w:rsidP="00CA431E">
      <w:pPr>
        <w:jc w:val="center"/>
        <w:rPr>
          <w:lang w:val="es-ES"/>
        </w:rPr>
      </w:pPr>
    </w:p>
    <w:p w14:paraId="0BDC2860" w14:textId="595BAB97" w:rsidR="00F740F0" w:rsidRPr="00231BBE" w:rsidRDefault="00F740F0" w:rsidP="00F740F0">
      <w:pPr>
        <w:jc w:val="left"/>
        <w:rPr>
          <w:lang w:val="es-ES"/>
        </w:rPr>
      </w:pPr>
      <w:r w:rsidRPr="00231BBE">
        <w:rPr>
          <w:lang w:val="es-ES"/>
        </w:rPr>
        <w:t xml:space="preserve">Presidente Parker, </w:t>
      </w:r>
    </w:p>
    <w:p w14:paraId="18059690" w14:textId="77777777" w:rsidR="00F740F0" w:rsidRPr="00231BBE" w:rsidRDefault="00F740F0" w:rsidP="00CA431E">
      <w:pPr>
        <w:rPr>
          <w:lang w:val="es-ES"/>
        </w:rPr>
      </w:pPr>
      <w:r w:rsidRPr="00231BBE">
        <w:rPr>
          <w:lang w:val="es-ES"/>
        </w:rPr>
        <w:t>Distinguidos delegados,</w:t>
      </w:r>
    </w:p>
    <w:p w14:paraId="3B241935" w14:textId="77777777" w:rsidR="00F740F0" w:rsidRPr="00231BBE" w:rsidRDefault="00F740F0" w:rsidP="00CA431E">
      <w:pPr>
        <w:rPr>
          <w:lang w:val="es-ES"/>
        </w:rPr>
      </w:pPr>
    </w:p>
    <w:p w14:paraId="72B14EE8" w14:textId="60A6DB15" w:rsidR="00F740F0" w:rsidRPr="00231BBE" w:rsidRDefault="00F740F0" w:rsidP="00CA431E">
      <w:pPr>
        <w:rPr>
          <w:lang w:val="es-ES"/>
        </w:rPr>
      </w:pPr>
      <w:r w:rsidRPr="00231BBE">
        <w:rPr>
          <w:lang w:val="es-ES"/>
        </w:rPr>
        <w:t xml:space="preserve">Bienvenidos a la primera reunión del Grupo Consultivo </w:t>
      </w:r>
      <w:r w:rsidR="00EC14B2" w:rsidRPr="00231BBE">
        <w:rPr>
          <w:lang w:val="es-ES"/>
        </w:rPr>
        <w:t>sobre la Estrategia de Recursos</w:t>
      </w:r>
      <w:r w:rsidRPr="00231BBE">
        <w:rPr>
          <w:lang w:val="es-ES"/>
        </w:rPr>
        <w:t xml:space="preserve"> de la UPOV</w:t>
      </w:r>
      <w:r w:rsidR="00D41411" w:rsidRPr="00231BBE">
        <w:rPr>
          <w:rFonts w:ascii="SimSun" w:hAnsi="SimSun" w:cs="SimSun" w:hint="eastAsia"/>
          <w:lang w:val="es-ES" w:eastAsia="zh-CN"/>
        </w:rPr>
        <w:t xml:space="preserve">.  </w:t>
      </w:r>
    </w:p>
    <w:p w14:paraId="599ED31B" w14:textId="77777777" w:rsidR="00EC14B2" w:rsidRPr="00231BBE" w:rsidRDefault="00EC14B2" w:rsidP="00CA431E">
      <w:pPr>
        <w:rPr>
          <w:lang w:val="es-ES"/>
        </w:rPr>
      </w:pPr>
    </w:p>
    <w:p w14:paraId="172D0E46" w14:textId="3367D997" w:rsidR="00F740F0" w:rsidRPr="00231BBE" w:rsidRDefault="00F740F0" w:rsidP="00CA431E">
      <w:pPr>
        <w:rPr>
          <w:lang w:val="es-ES"/>
        </w:rPr>
      </w:pPr>
      <w:r w:rsidRPr="00231BBE">
        <w:rPr>
          <w:lang w:val="es-ES"/>
        </w:rPr>
        <w:t xml:space="preserve">Siempre es un placer reunir a los miembros de la UPOV para debatir cuestiones fundamentales para el funcionamiento del sistema de la UPOV, un sistema que se ha aplicado con éxito durante un período de 65 años en 2026. </w:t>
      </w:r>
    </w:p>
    <w:p w14:paraId="091D701E" w14:textId="77777777" w:rsidR="00EC14B2" w:rsidRPr="00231BBE" w:rsidRDefault="00EC14B2" w:rsidP="00CA431E">
      <w:pPr>
        <w:rPr>
          <w:lang w:val="es-ES"/>
        </w:rPr>
      </w:pPr>
    </w:p>
    <w:p w14:paraId="4C7A780E" w14:textId="0D4EEB33" w:rsidR="00F740F0" w:rsidRPr="00231BBE" w:rsidRDefault="00F740F0" w:rsidP="00CA431E">
      <w:pPr>
        <w:rPr>
          <w:lang w:val="es-ES"/>
        </w:rPr>
      </w:pPr>
      <w:r w:rsidRPr="00231BBE">
        <w:rPr>
          <w:lang w:val="es-ES"/>
        </w:rPr>
        <w:t xml:space="preserve">Me gustaría comenzar por este contexto mundial. </w:t>
      </w:r>
    </w:p>
    <w:p w14:paraId="74E198EC" w14:textId="77777777" w:rsidR="00EC14B2" w:rsidRPr="00231BBE" w:rsidRDefault="00EC14B2" w:rsidP="00CA431E">
      <w:pPr>
        <w:rPr>
          <w:lang w:val="es-ES"/>
        </w:rPr>
      </w:pPr>
    </w:p>
    <w:p w14:paraId="59571516" w14:textId="48055814" w:rsidR="00EC14B2" w:rsidRPr="00231BBE" w:rsidRDefault="00F740F0" w:rsidP="00CA431E">
      <w:pPr>
        <w:rPr>
          <w:lang w:val="es-ES"/>
        </w:rPr>
      </w:pPr>
      <w:r w:rsidRPr="00231BBE">
        <w:rPr>
          <w:lang w:val="es-ES"/>
        </w:rPr>
        <w:t>A pesar del difícil contexto —tensiones geopolíticas, economía mundial desigual</w:t>
      </w:r>
      <w:r w:rsidR="00D37128" w:rsidRPr="00231BBE">
        <w:rPr>
          <w:lang w:val="es-ES"/>
        </w:rPr>
        <w:t xml:space="preserve">—, </w:t>
      </w:r>
      <w:r w:rsidRPr="00231BBE">
        <w:rPr>
          <w:lang w:val="es-ES"/>
        </w:rPr>
        <w:t>el GII 2025 de la OMPI muestra que el motor de la innovación mundial sigue funcionando a pleno rendimiento</w:t>
      </w:r>
      <w:r w:rsidR="00C40262" w:rsidRPr="00231BBE">
        <w:rPr>
          <w:lang w:val="es-ES"/>
        </w:rPr>
        <w:t xml:space="preserve">: </w:t>
      </w:r>
    </w:p>
    <w:p w14:paraId="0B896BE1" w14:textId="1010E111" w:rsidR="00EC14B2" w:rsidRPr="00231BBE" w:rsidRDefault="00F740F0" w:rsidP="00CA431E">
      <w:pPr>
        <w:pStyle w:val="ListParagraph"/>
        <w:numPr>
          <w:ilvl w:val="0"/>
          <w:numId w:val="5"/>
        </w:numPr>
        <w:rPr>
          <w:lang w:val="es-ES"/>
        </w:rPr>
      </w:pPr>
      <w:r w:rsidRPr="00231BBE">
        <w:rPr>
          <w:lang w:val="es-ES"/>
        </w:rPr>
        <w:t>El gasto en I+D de las empresas alcanza la cifra récord de 1,3 billones de dólares estadounidenses</w:t>
      </w:r>
      <w:r w:rsidR="00C40262" w:rsidRPr="00231BBE">
        <w:rPr>
          <w:lang w:val="es-ES"/>
        </w:rPr>
        <w:t>.</w:t>
      </w:r>
    </w:p>
    <w:p w14:paraId="61309255" w14:textId="72970EEE" w:rsidR="00EC14B2" w:rsidRPr="00231BBE" w:rsidRDefault="00F740F0" w:rsidP="00CA431E">
      <w:pPr>
        <w:pStyle w:val="ListParagraph"/>
        <w:numPr>
          <w:ilvl w:val="0"/>
          <w:numId w:val="5"/>
        </w:numPr>
        <w:rPr>
          <w:lang w:val="es-ES"/>
        </w:rPr>
      </w:pPr>
      <w:r w:rsidRPr="00231BBE">
        <w:rPr>
          <w:lang w:val="es-ES"/>
        </w:rPr>
        <w:t>Grandes avances en inteligencia artificial y supercomputación</w:t>
      </w:r>
      <w:r w:rsidR="00C40262" w:rsidRPr="00231BBE">
        <w:rPr>
          <w:lang w:val="es-ES"/>
        </w:rPr>
        <w:t>;</w:t>
      </w:r>
    </w:p>
    <w:p w14:paraId="48F5052E" w14:textId="4F99FA9F" w:rsidR="00F740F0" w:rsidRPr="00231BBE" w:rsidRDefault="00F740F0" w:rsidP="00CA431E">
      <w:pPr>
        <w:pStyle w:val="ListParagraph"/>
        <w:numPr>
          <w:ilvl w:val="0"/>
          <w:numId w:val="5"/>
        </w:numPr>
        <w:rPr>
          <w:lang w:val="es-ES"/>
        </w:rPr>
      </w:pPr>
      <w:r w:rsidRPr="00231BBE">
        <w:rPr>
          <w:lang w:val="es-ES"/>
        </w:rPr>
        <w:t xml:space="preserve">La gente </w:t>
      </w:r>
      <w:r w:rsidR="00EC14B2" w:rsidRPr="00231BBE">
        <w:rPr>
          <w:lang w:val="es-ES"/>
        </w:rPr>
        <w:t xml:space="preserve">está más </w:t>
      </w:r>
      <w:r w:rsidRPr="00231BBE">
        <w:rPr>
          <w:lang w:val="es-ES"/>
        </w:rPr>
        <w:t>abierta a adoptar nuevas tecnologías, con el auge de la conectividad, la automatización y las nuevas soluciones sanitarias.</w:t>
      </w:r>
    </w:p>
    <w:p w14:paraId="5EABD0E4" w14:textId="77777777" w:rsidR="00EC14B2" w:rsidRPr="00231BBE" w:rsidRDefault="00EC14B2" w:rsidP="00CA431E">
      <w:pPr>
        <w:rPr>
          <w:lang w:val="es-ES"/>
        </w:rPr>
      </w:pPr>
    </w:p>
    <w:p w14:paraId="5470D550" w14:textId="2824C4C9" w:rsidR="00EC14B2" w:rsidRPr="00231BBE" w:rsidRDefault="00F740F0" w:rsidP="00CA431E">
      <w:pPr>
        <w:tabs>
          <w:tab w:val="left" w:pos="5743"/>
        </w:tabs>
        <w:rPr>
          <w:lang w:val="es-ES"/>
        </w:rPr>
      </w:pPr>
      <w:r w:rsidRPr="00231BBE">
        <w:rPr>
          <w:lang w:val="es-ES"/>
        </w:rPr>
        <w:t xml:space="preserve">Sin embargo, el combustible que impulsa la innovación </w:t>
      </w:r>
      <w:r w:rsidR="00D37128" w:rsidRPr="00231BBE">
        <w:rPr>
          <w:lang w:val="es-ES"/>
        </w:rPr>
        <w:t xml:space="preserve">no es </w:t>
      </w:r>
      <w:r w:rsidRPr="00231BBE">
        <w:rPr>
          <w:lang w:val="es-ES"/>
        </w:rPr>
        <w:t>tan abundante como antes</w:t>
      </w:r>
      <w:r w:rsidR="00C40262" w:rsidRPr="00231BBE">
        <w:rPr>
          <w:lang w:val="es-ES"/>
        </w:rPr>
        <w:t>:</w:t>
      </w:r>
      <w:r w:rsidR="00EC14B2" w:rsidRPr="00231BBE">
        <w:rPr>
          <w:lang w:val="es-ES"/>
        </w:rPr>
        <w:tab/>
      </w:r>
    </w:p>
    <w:p w14:paraId="45B6BB5D" w14:textId="259E2478" w:rsidR="00F740F0" w:rsidRPr="00231BBE" w:rsidRDefault="00F740F0" w:rsidP="00CA431E">
      <w:pPr>
        <w:pStyle w:val="ListParagraph"/>
        <w:numPr>
          <w:ilvl w:val="0"/>
          <w:numId w:val="6"/>
        </w:numPr>
        <w:rPr>
          <w:lang w:val="es-ES"/>
        </w:rPr>
      </w:pPr>
      <w:r w:rsidRPr="00231BBE">
        <w:rPr>
          <w:lang w:val="es-ES"/>
        </w:rPr>
        <w:t>El crecimiento de la I+D es el más lento desde 2010</w:t>
      </w:r>
      <w:r w:rsidR="00C40262" w:rsidRPr="00231BBE">
        <w:rPr>
          <w:lang w:val="es-ES"/>
        </w:rPr>
        <w:t xml:space="preserve">. </w:t>
      </w:r>
    </w:p>
    <w:p w14:paraId="0E3EB1BC" w14:textId="3EE9D414" w:rsidR="00F740F0" w:rsidRPr="00231BBE" w:rsidRDefault="00F740F0" w:rsidP="00CA431E">
      <w:pPr>
        <w:pStyle w:val="ListParagraph"/>
        <w:numPr>
          <w:ilvl w:val="0"/>
          <w:numId w:val="6"/>
        </w:numPr>
        <w:rPr>
          <w:lang w:val="es-ES"/>
        </w:rPr>
      </w:pPr>
      <w:r w:rsidRPr="00231BBE">
        <w:rPr>
          <w:lang w:val="es-ES"/>
        </w:rPr>
        <w:t>El capital riesgo se concentra en megacontratos y en la IA</w:t>
      </w:r>
      <w:r w:rsidR="00C40262" w:rsidRPr="00231BBE">
        <w:rPr>
          <w:lang w:val="es-ES"/>
        </w:rPr>
        <w:t xml:space="preserve">. </w:t>
      </w:r>
    </w:p>
    <w:p w14:paraId="16352FB3" w14:textId="248016FF" w:rsidR="00F740F0" w:rsidRPr="00231BBE" w:rsidRDefault="00F740F0" w:rsidP="00CA431E">
      <w:pPr>
        <w:pStyle w:val="ListParagraph"/>
        <w:numPr>
          <w:ilvl w:val="0"/>
          <w:numId w:val="6"/>
        </w:numPr>
        <w:rPr>
          <w:lang w:val="es-ES"/>
        </w:rPr>
      </w:pPr>
      <w:r w:rsidRPr="00231BBE">
        <w:rPr>
          <w:lang w:val="es-ES"/>
        </w:rPr>
        <w:t xml:space="preserve">La adopción de tecnologías como la robótica y los vehículos eléctricos se está ralentizando.  </w:t>
      </w:r>
    </w:p>
    <w:p w14:paraId="7DBCAC7F" w14:textId="77777777" w:rsidR="00EC14B2" w:rsidRPr="00231BBE" w:rsidRDefault="00EC14B2" w:rsidP="00CA431E">
      <w:pPr>
        <w:pStyle w:val="ListParagraph"/>
        <w:rPr>
          <w:lang w:val="es-ES"/>
        </w:rPr>
      </w:pPr>
    </w:p>
    <w:p w14:paraId="46D444CF" w14:textId="77777777" w:rsidR="00EC14B2" w:rsidRPr="00231BBE" w:rsidRDefault="00F740F0" w:rsidP="00CA431E">
      <w:pPr>
        <w:rPr>
          <w:lang w:val="es-ES"/>
        </w:rPr>
      </w:pPr>
      <w:r w:rsidRPr="00231BBE">
        <w:rPr>
          <w:lang w:val="es-ES"/>
        </w:rPr>
        <w:t xml:space="preserve">La innovación debe seguir fomentándose. Al igual que cualquier motor, necesita mantenimiento, apoyo y actualizaciones para funcionar a plena velocidad.  </w:t>
      </w:r>
    </w:p>
    <w:p w14:paraId="5A81C7E7" w14:textId="77777777" w:rsidR="00EC14B2" w:rsidRPr="00231BBE" w:rsidRDefault="00EC14B2" w:rsidP="00CA431E">
      <w:pPr>
        <w:rPr>
          <w:lang w:val="es-ES"/>
        </w:rPr>
      </w:pPr>
    </w:p>
    <w:p w14:paraId="1A170413" w14:textId="7D40E52F" w:rsidR="00F740F0" w:rsidRPr="00231BBE" w:rsidRDefault="00C40262" w:rsidP="00CA431E">
      <w:pPr>
        <w:rPr>
          <w:lang w:val="es-ES"/>
        </w:rPr>
      </w:pPr>
      <w:r w:rsidRPr="00231BBE">
        <w:rPr>
          <w:lang w:val="es-ES"/>
        </w:rPr>
        <w:t xml:space="preserve">La situación es </w:t>
      </w:r>
      <w:r w:rsidR="00F740F0" w:rsidRPr="00231BBE">
        <w:rPr>
          <w:lang w:val="es-ES"/>
        </w:rPr>
        <w:t>similar en el cultivo de plantas</w:t>
      </w:r>
      <w:r w:rsidRPr="00231BBE">
        <w:rPr>
          <w:lang w:val="es-ES"/>
        </w:rPr>
        <w:t xml:space="preserve">: </w:t>
      </w:r>
    </w:p>
    <w:p w14:paraId="267E87F7" w14:textId="3DA538FB" w:rsidR="00EC14B2" w:rsidRPr="00231BBE" w:rsidRDefault="00EC14B2" w:rsidP="00CA431E">
      <w:pPr>
        <w:pStyle w:val="ListParagraph"/>
        <w:numPr>
          <w:ilvl w:val="0"/>
          <w:numId w:val="5"/>
        </w:numPr>
        <w:rPr>
          <w:lang w:val="es-ES"/>
        </w:rPr>
      </w:pPr>
      <w:r w:rsidRPr="00231BBE">
        <w:rPr>
          <w:lang w:val="es-ES"/>
        </w:rPr>
        <w:t>La ciencia es agricultura y la agricultura es ciencia</w:t>
      </w:r>
      <w:r w:rsidR="00C40262" w:rsidRPr="00231BBE">
        <w:rPr>
          <w:lang w:val="es-ES"/>
        </w:rPr>
        <w:t>;</w:t>
      </w:r>
    </w:p>
    <w:p w14:paraId="7E1BF8A4" w14:textId="0687C73C" w:rsidR="00EC14B2" w:rsidRPr="00231BBE" w:rsidRDefault="00F740F0" w:rsidP="00CA431E">
      <w:pPr>
        <w:pStyle w:val="ListParagraph"/>
        <w:numPr>
          <w:ilvl w:val="0"/>
          <w:numId w:val="5"/>
        </w:numPr>
        <w:rPr>
          <w:lang w:val="es-ES"/>
        </w:rPr>
      </w:pPr>
      <w:r w:rsidRPr="00231BBE">
        <w:rPr>
          <w:lang w:val="es-ES"/>
        </w:rPr>
        <w:t xml:space="preserve">La innovación tecnológica, incluida la biotecnología y </w:t>
      </w:r>
      <w:r w:rsidR="00D37128" w:rsidRPr="00231BBE">
        <w:rPr>
          <w:lang w:val="es-ES"/>
        </w:rPr>
        <w:t>la edición</w:t>
      </w:r>
      <w:r w:rsidRPr="00231BBE">
        <w:rPr>
          <w:lang w:val="es-ES"/>
        </w:rPr>
        <w:t xml:space="preserve"> genética</w:t>
      </w:r>
      <w:r w:rsidR="00D37128" w:rsidRPr="00231BBE">
        <w:rPr>
          <w:lang w:val="es-ES"/>
        </w:rPr>
        <w:t xml:space="preserve">, </w:t>
      </w:r>
      <w:r w:rsidRPr="00231BBE">
        <w:rPr>
          <w:lang w:val="es-ES"/>
        </w:rPr>
        <w:t>permite un cultivo más rápido y preciso</w:t>
      </w:r>
      <w:r w:rsidR="00C40262" w:rsidRPr="00231BBE">
        <w:rPr>
          <w:lang w:val="es-ES"/>
        </w:rPr>
        <w:t>;</w:t>
      </w:r>
    </w:p>
    <w:p w14:paraId="350255BD" w14:textId="3DD060BD" w:rsidR="00F740F0" w:rsidRPr="00231BBE" w:rsidRDefault="00F740F0" w:rsidP="00CA431E">
      <w:pPr>
        <w:pStyle w:val="ListParagraph"/>
        <w:numPr>
          <w:ilvl w:val="0"/>
          <w:numId w:val="5"/>
        </w:numPr>
        <w:rPr>
          <w:lang w:val="es-ES"/>
        </w:rPr>
      </w:pPr>
      <w:r w:rsidRPr="00231BBE">
        <w:rPr>
          <w:lang w:val="es-ES"/>
        </w:rPr>
        <w:t xml:space="preserve">Los nuevos modelos de negocio para el cultivo y la comercialización, las pymes y las empresas emergentes son innovadores cada vez más importantes en el ámbito vegetal. </w:t>
      </w:r>
    </w:p>
    <w:p w14:paraId="34798FEA" w14:textId="77777777" w:rsidR="00EC14B2" w:rsidRPr="00231BBE" w:rsidRDefault="00EC14B2" w:rsidP="00CA431E">
      <w:pPr>
        <w:pStyle w:val="ListParagraph"/>
        <w:rPr>
          <w:lang w:val="es-ES"/>
        </w:rPr>
      </w:pPr>
    </w:p>
    <w:p w14:paraId="30B5992F" w14:textId="21F2F84E" w:rsidR="00EC14B2" w:rsidRPr="00231BBE" w:rsidRDefault="00F740F0" w:rsidP="00CA431E">
      <w:pPr>
        <w:rPr>
          <w:lang w:val="es-ES"/>
        </w:rPr>
      </w:pPr>
      <w:r w:rsidRPr="00231BBE">
        <w:rPr>
          <w:lang w:val="es-ES"/>
        </w:rPr>
        <w:t>Al mismo tiempo, los retos se intensifican</w:t>
      </w:r>
      <w:r w:rsidR="00C40262" w:rsidRPr="00231BBE">
        <w:rPr>
          <w:lang w:val="es-ES"/>
        </w:rPr>
        <w:t xml:space="preserve">: </w:t>
      </w:r>
    </w:p>
    <w:p w14:paraId="566C9B6E" w14:textId="012C81F6" w:rsidR="00F740F0" w:rsidRPr="00231BBE" w:rsidRDefault="00F740F0" w:rsidP="00CA431E">
      <w:pPr>
        <w:pStyle w:val="ListParagraph"/>
        <w:numPr>
          <w:ilvl w:val="0"/>
          <w:numId w:val="10"/>
        </w:numPr>
        <w:rPr>
          <w:lang w:val="es-ES"/>
        </w:rPr>
      </w:pPr>
      <w:r w:rsidRPr="00231BBE">
        <w:rPr>
          <w:lang w:val="es-ES"/>
        </w:rPr>
        <w:t xml:space="preserve">Casi 300 </w:t>
      </w:r>
      <w:r w:rsidR="00EC14B2" w:rsidRPr="00231BBE">
        <w:rPr>
          <w:lang w:val="es-ES"/>
        </w:rPr>
        <w:t xml:space="preserve">millones </w:t>
      </w:r>
      <w:r w:rsidRPr="00231BBE">
        <w:rPr>
          <w:lang w:val="es-ES"/>
        </w:rPr>
        <w:t>de personas se enfrentan a una hambruna aguda, lo que supone un aumento de casi</w:t>
      </w:r>
      <w:r w:rsidR="00EC14B2" w:rsidRPr="00231BBE">
        <w:rPr>
          <w:lang w:val="es-ES"/>
        </w:rPr>
        <w:t xml:space="preserve"> 14 millones con respecto </w:t>
      </w:r>
      <w:r w:rsidRPr="00231BBE">
        <w:rPr>
          <w:lang w:val="es-ES"/>
        </w:rPr>
        <w:t>al año pasado</w:t>
      </w:r>
      <w:r w:rsidR="00C40262" w:rsidRPr="00231BBE">
        <w:rPr>
          <w:lang w:val="es-ES"/>
        </w:rPr>
        <w:t xml:space="preserve">. </w:t>
      </w:r>
    </w:p>
    <w:p w14:paraId="1F93A3D4" w14:textId="79DA180C" w:rsidR="00F740F0" w:rsidRPr="00231BBE" w:rsidRDefault="00F740F0" w:rsidP="00CA431E">
      <w:pPr>
        <w:pStyle w:val="ListParagraph"/>
        <w:numPr>
          <w:ilvl w:val="0"/>
          <w:numId w:val="10"/>
        </w:numPr>
        <w:rPr>
          <w:lang w:val="es-ES"/>
        </w:rPr>
      </w:pPr>
      <w:r w:rsidRPr="00231BBE">
        <w:rPr>
          <w:lang w:val="es-ES"/>
        </w:rPr>
        <w:t xml:space="preserve">Los nuevos datos muestran que el cambio climático afectará al rendimiento de los cultivos más de lo que se pensaba. Cada aumento de 1 grado en la temperatura global podría reducir la producción diaria de alimentos en 120 calorías por persona. </w:t>
      </w:r>
    </w:p>
    <w:p w14:paraId="7E00BFD3" w14:textId="77777777" w:rsidR="00F740F0" w:rsidRPr="00231BBE" w:rsidRDefault="00F740F0" w:rsidP="00CA431E">
      <w:pPr>
        <w:rPr>
          <w:lang w:val="es-ES"/>
        </w:rPr>
      </w:pPr>
    </w:p>
    <w:p w14:paraId="5BD71262" w14:textId="238261A2" w:rsidR="00D37128" w:rsidRPr="00231BBE" w:rsidRDefault="00F740F0" w:rsidP="00CA431E">
      <w:pPr>
        <w:rPr>
          <w:lang w:val="es-ES"/>
        </w:rPr>
      </w:pPr>
      <w:r w:rsidRPr="00231BBE">
        <w:rPr>
          <w:lang w:val="es-ES"/>
        </w:rPr>
        <w:t xml:space="preserve">En este contexto, la misión de la UPOV es más importante que nunca </w:t>
      </w:r>
      <w:r w:rsidR="00A96F17" w:rsidRPr="00231BBE">
        <w:rPr>
          <w:lang w:val="es-ES"/>
        </w:rPr>
        <w:t xml:space="preserve">y </w:t>
      </w:r>
      <w:r w:rsidRPr="00231BBE">
        <w:rPr>
          <w:lang w:val="es-ES"/>
        </w:rPr>
        <w:t>la colaboración con la UPOV sigue creciendo</w:t>
      </w:r>
      <w:r w:rsidR="00C40262" w:rsidRPr="00231BBE">
        <w:rPr>
          <w:lang w:val="es-ES"/>
        </w:rPr>
        <w:t xml:space="preserve">: </w:t>
      </w:r>
    </w:p>
    <w:p w14:paraId="69398CE0" w14:textId="0427DF7C" w:rsidR="00F740F0" w:rsidRPr="00231BBE" w:rsidRDefault="00A96F17" w:rsidP="00CA431E">
      <w:pPr>
        <w:pStyle w:val="ListParagraph"/>
        <w:numPr>
          <w:ilvl w:val="0"/>
          <w:numId w:val="24"/>
        </w:numPr>
        <w:rPr>
          <w:lang w:val="es-ES"/>
        </w:rPr>
      </w:pPr>
      <w:r w:rsidRPr="00231BBE">
        <w:rPr>
          <w:lang w:val="es-ES"/>
        </w:rPr>
        <w:t>A día de hoy, hay más de</w:t>
      </w:r>
      <w:r w:rsidR="00F740F0" w:rsidRPr="00231BBE">
        <w:rPr>
          <w:lang w:val="es-ES"/>
        </w:rPr>
        <w:t xml:space="preserve"> 200 000 derechos de obtenciones vegetales en vigor en todo el mundo, liderados por China, </w:t>
      </w:r>
      <w:r w:rsidRPr="00231BBE">
        <w:rPr>
          <w:lang w:val="es-ES"/>
        </w:rPr>
        <w:t>la Unión Europea</w:t>
      </w:r>
      <w:r w:rsidR="00F740F0" w:rsidRPr="00231BBE">
        <w:rPr>
          <w:lang w:val="es-ES"/>
        </w:rPr>
        <w:t xml:space="preserve">, </w:t>
      </w:r>
      <w:r w:rsidRPr="00231BBE">
        <w:rPr>
          <w:lang w:val="es-ES"/>
        </w:rPr>
        <w:t xml:space="preserve">Estados Unidos y </w:t>
      </w:r>
      <w:r w:rsidR="00F740F0" w:rsidRPr="00231BBE">
        <w:rPr>
          <w:lang w:val="es-ES"/>
        </w:rPr>
        <w:t>Ucrania</w:t>
      </w:r>
      <w:r w:rsidR="00C40262" w:rsidRPr="00231BBE">
        <w:rPr>
          <w:lang w:val="es-ES"/>
        </w:rPr>
        <w:t>;</w:t>
      </w:r>
      <w:r w:rsidR="00F740F0" w:rsidRPr="00231BBE">
        <w:rPr>
          <w:lang w:val="es-ES"/>
        </w:rPr>
        <w:t xml:space="preserve"> </w:t>
      </w:r>
    </w:p>
    <w:p w14:paraId="45208D59" w14:textId="77A7E2CA" w:rsidR="00F740F0" w:rsidRPr="00231BBE" w:rsidRDefault="00F740F0" w:rsidP="00CA431E">
      <w:pPr>
        <w:pStyle w:val="ListParagraph"/>
        <w:numPr>
          <w:ilvl w:val="0"/>
          <w:numId w:val="24"/>
        </w:numPr>
        <w:rPr>
          <w:lang w:val="es-ES"/>
        </w:rPr>
      </w:pPr>
      <w:r w:rsidRPr="00231BBE">
        <w:rPr>
          <w:lang w:val="es-ES"/>
        </w:rPr>
        <w:t xml:space="preserve">Las solicitudes de protección de las obtenciones vegetales están aumentando en muchos países: Chile, Egipto, Ghana, Marruecos, Perú, Viet Nam, Países Bajos </w:t>
      </w:r>
      <w:r w:rsidR="00A96F17" w:rsidRPr="00231BBE">
        <w:rPr>
          <w:lang w:val="es-ES"/>
        </w:rPr>
        <w:t>(Reino de), Unión Europea y Estados Unidos</w:t>
      </w:r>
      <w:r w:rsidR="00C40262" w:rsidRPr="00231BBE">
        <w:rPr>
          <w:lang w:val="es-ES"/>
        </w:rPr>
        <w:t>.</w:t>
      </w:r>
    </w:p>
    <w:p w14:paraId="0CDB6594" w14:textId="7EB44BE0" w:rsidR="00F740F0" w:rsidRPr="00231BBE" w:rsidRDefault="00F740F0" w:rsidP="00CA431E">
      <w:pPr>
        <w:pStyle w:val="ListParagraph"/>
        <w:numPr>
          <w:ilvl w:val="0"/>
          <w:numId w:val="24"/>
        </w:numPr>
        <w:rPr>
          <w:lang w:val="es-ES"/>
        </w:rPr>
      </w:pPr>
      <w:r w:rsidRPr="00231BBE">
        <w:rPr>
          <w:lang w:val="es-ES"/>
        </w:rPr>
        <w:t xml:space="preserve">El año pasado se presentaron </w:t>
      </w:r>
      <w:r w:rsidR="00A96F17" w:rsidRPr="00231BBE">
        <w:rPr>
          <w:lang w:val="es-ES"/>
        </w:rPr>
        <w:t>más de</w:t>
      </w:r>
      <w:r w:rsidRPr="00231BBE">
        <w:rPr>
          <w:lang w:val="es-ES"/>
        </w:rPr>
        <w:t xml:space="preserve"> 29 000 solicitudes de variedades vegetales, lo que supone un aumento del 30 % con respecto a 2020</w:t>
      </w:r>
      <w:r w:rsidR="00C40262" w:rsidRPr="00231BBE">
        <w:rPr>
          <w:lang w:val="es-ES"/>
        </w:rPr>
        <w:t xml:space="preserve">. </w:t>
      </w:r>
    </w:p>
    <w:p w14:paraId="57D494DD" w14:textId="65CFD12D" w:rsidR="00F740F0" w:rsidRPr="00231BBE" w:rsidRDefault="00A96F17" w:rsidP="00CA431E">
      <w:pPr>
        <w:pStyle w:val="ListParagraph"/>
        <w:numPr>
          <w:ilvl w:val="0"/>
          <w:numId w:val="24"/>
        </w:numPr>
        <w:rPr>
          <w:lang w:val="es-ES"/>
        </w:rPr>
      </w:pPr>
      <w:r w:rsidRPr="00231BBE">
        <w:rPr>
          <w:lang w:val="es-ES"/>
        </w:rPr>
        <w:t>Más de</w:t>
      </w:r>
      <w:r w:rsidR="00F740F0" w:rsidRPr="00231BBE">
        <w:rPr>
          <w:lang w:val="es-ES"/>
        </w:rPr>
        <w:t xml:space="preserve"> 10 000 solicitudes presentadas a través de UPOV PRISMA, a las que se sumarán la ARIPO y Japón </w:t>
      </w:r>
      <w:r w:rsidR="00D37128" w:rsidRPr="00231BBE">
        <w:rPr>
          <w:lang w:val="es-ES"/>
        </w:rPr>
        <w:t>en 2025</w:t>
      </w:r>
      <w:r w:rsidR="00C40262" w:rsidRPr="00231BBE">
        <w:rPr>
          <w:lang w:val="es-ES"/>
        </w:rPr>
        <w:t>;</w:t>
      </w:r>
    </w:p>
    <w:p w14:paraId="6ADA00C8" w14:textId="70988E7A" w:rsidR="00D37128" w:rsidRPr="00231BBE" w:rsidRDefault="00F740F0" w:rsidP="00CA431E">
      <w:pPr>
        <w:pStyle w:val="ListParagraph"/>
        <w:numPr>
          <w:ilvl w:val="0"/>
          <w:numId w:val="24"/>
        </w:numPr>
        <w:rPr>
          <w:lang w:val="es-ES"/>
        </w:rPr>
      </w:pPr>
      <w:r w:rsidRPr="00231BBE">
        <w:rPr>
          <w:lang w:val="es-ES"/>
        </w:rPr>
        <w:t>Con la reciente adhesión de Nigeria, la UPOV cuenta ahora con 80 miembros que abarcan 99 Estados</w:t>
      </w:r>
      <w:r w:rsidR="00C40262" w:rsidRPr="00231BBE">
        <w:rPr>
          <w:lang w:val="es-ES"/>
        </w:rPr>
        <w:t xml:space="preserve">. </w:t>
      </w:r>
    </w:p>
    <w:p w14:paraId="041D7DE9" w14:textId="65DD0371" w:rsidR="00F740F0" w:rsidRPr="00231BBE" w:rsidRDefault="00F740F0" w:rsidP="00CA431E">
      <w:pPr>
        <w:pStyle w:val="ListParagraph"/>
        <w:numPr>
          <w:ilvl w:val="0"/>
          <w:numId w:val="24"/>
        </w:numPr>
        <w:rPr>
          <w:lang w:val="es-ES"/>
        </w:rPr>
      </w:pPr>
      <w:r w:rsidRPr="00231BBE">
        <w:rPr>
          <w:lang w:val="es-ES"/>
        </w:rPr>
        <w:t xml:space="preserve">Importantes compromisos para la adhesión a la UPOV procedentes de África, Asia Sudoriental, Oriente Medio y </w:t>
      </w:r>
      <w:r w:rsidR="00A96F17" w:rsidRPr="00231BBE">
        <w:rPr>
          <w:lang w:val="es-ES"/>
        </w:rPr>
        <w:t xml:space="preserve">el </w:t>
      </w:r>
      <w:r w:rsidRPr="00231BBE">
        <w:rPr>
          <w:lang w:val="es-ES"/>
        </w:rPr>
        <w:t>Caribe.</w:t>
      </w:r>
    </w:p>
    <w:p w14:paraId="5DDAD0D7" w14:textId="77777777" w:rsidR="00A96F17" w:rsidRPr="00231BBE" w:rsidRDefault="00A96F17" w:rsidP="00CA431E">
      <w:pPr>
        <w:rPr>
          <w:lang w:val="es-ES"/>
        </w:rPr>
      </w:pPr>
    </w:p>
    <w:p w14:paraId="7A74173A" w14:textId="07A835B2" w:rsidR="00F740F0" w:rsidRPr="00231BBE" w:rsidRDefault="00A96F17" w:rsidP="00CA431E">
      <w:pPr>
        <w:rPr>
          <w:lang w:val="es-ES"/>
        </w:rPr>
      </w:pPr>
      <w:r w:rsidRPr="00231BBE">
        <w:rPr>
          <w:lang w:val="es-ES"/>
        </w:rPr>
        <w:t xml:space="preserve">Existe una </w:t>
      </w:r>
      <w:r w:rsidR="00F740F0" w:rsidRPr="00231BBE">
        <w:rPr>
          <w:lang w:val="es-ES"/>
        </w:rPr>
        <w:t>fuerte demanda de:</w:t>
      </w:r>
    </w:p>
    <w:p w14:paraId="52AC0621" w14:textId="297FE29F" w:rsidR="00F740F0" w:rsidRPr="00231BBE" w:rsidRDefault="00F740F0" w:rsidP="00CA431E">
      <w:pPr>
        <w:pStyle w:val="ListParagraph"/>
        <w:numPr>
          <w:ilvl w:val="0"/>
          <w:numId w:val="11"/>
        </w:numPr>
        <w:rPr>
          <w:lang w:val="es-ES"/>
        </w:rPr>
      </w:pPr>
      <w:r w:rsidRPr="00231BBE">
        <w:rPr>
          <w:lang w:val="es-ES"/>
        </w:rPr>
        <w:t>Asesoramiento legislativo</w:t>
      </w:r>
      <w:r w:rsidR="00A96F17" w:rsidRPr="00231BBE">
        <w:rPr>
          <w:lang w:val="es-ES"/>
        </w:rPr>
        <w:t>: más de</w:t>
      </w:r>
      <w:r w:rsidRPr="00231BBE">
        <w:rPr>
          <w:lang w:val="es-ES"/>
        </w:rPr>
        <w:t xml:space="preserve"> 30 solicitudes </w:t>
      </w:r>
      <w:r w:rsidR="00A96F17" w:rsidRPr="00231BBE">
        <w:rPr>
          <w:lang w:val="es-ES"/>
        </w:rPr>
        <w:t xml:space="preserve">en los </w:t>
      </w:r>
      <w:r w:rsidRPr="00231BBE">
        <w:rPr>
          <w:lang w:val="es-ES"/>
        </w:rPr>
        <w:t xml:space="preserve">últimos dos </w:t>
      </w:r>
      <w:r w:rsidR="00A96F17" w:rsidRPr="00231BBE">
        <w:rPr>
          <w:lang w:val="es-ES"/>
        </w:rPr>
        <w:t>años</w:t>
      </w:r>
      <w:r w:rsidR="00C40262" w:rsidRPr="00231BBE">
        <w:rPr>
          <w:lang w:val="es-ES"/>
        </w:rPr>
        <w:t>.</w:t>
      </w:r>
    </w:p>
    <w:p w14:paraId="2C73F5C8" w14:textId="4314EB5C" w:rsidR="00F740F0" w:rsidRPr="00231BBE" w:rsidRDefault="00F740F0" w:rsidP="00CA431E">
      <w:pPr>
        <w:pStyle w:val="ListParagraph"/>
        <w:numPr>
          <w:ilvl w:val="0"/>
          <w:numId w:val="11"/>
        </w:numPr>
        <w:rPr>
          <w:lang w:val="es-ES"/>
        </w:rPr>
      </w:pPr>
      <w:r w:rsidRPr="00231BBE">
        <w:rPr>
          <w:lang w:val="es-ES"/>
        </w:rPr>
        <w:lastRenderedPageBreak/>
        <w:t>Formación y asistencia</w:t>
      </w:r>
      <w:r w:rsidR="00A96F17" w:rsidRPr="00231BBE">
        <w:rPr>
          <w:lang w:val="es-ES"/>
        </w:rPr>
        <w:t>:</w:t>
      </w:r>
      <w:r w:rsidRPr="00231BBE">
        <w:rPr>
          <w:lang w:val="es-ES"/>
        </w:rPr>
        <w:t xml:space="preserve"> 1300 participantes </w:t>
      </w:r>
      <w:r w:rsidR="00D37128" w:rsidRPr="00231BBE">
        <w:rPr>
          <w:lang w:val="es-ES"/>
        </w:rPr>
        <w:t>en cursos a distancia en 2024</w:t>
      </w:r>
      <w:r w:rsidR="00C40262" w:rsidRPr="00231BBE">
        <w:rPr>
          <w:lang w:val="es-ES"/>
        </w:rPr>
        <w:t>.</w:t>
      </w:r>
    </w:p>
    <w:p w14:paraId="77A8D2AB" w14:textId="4406EE41" w:rsidR="00F740F0" w:rsidRPr="00231BBE" w:rsidRDefault="00F740F0" w:rsidP="00CA431E">
      <w:pPr>
        <w:pStyle w:val="ListParagraph"/>
        <w:numPr>
          <w:ilvl w:val="0"/>
          <w:numId w:val="11"/>
        </w:numPr>
        <w:rPr>
          <w:lang w:val="es-ES"/>
        </w:rPr>
      </w:pPr>
      <w:r w:rsidRPr="00231BBE">
        <w:rPr>
          <w:lang w:val="es-ES"/>
        </w:rPr>
        <w:t>Herramientas digitales</w:t>
      </w:r>
      <w:r w:rsidR="00A96F17" w:rsidRPr="00231BBE">
        <w:rPr>
          <w:lang w:val="es-ES"/>
        </w:rPr>
        <w:t xml:space="preserve">: </w:t>
      </w:r>
      <w:r w:rsidRPr="00231BBE">
        <w:rPr>
          <w:lang w:val="es-ES"/>
        </w:rPr>
        <w:t xml:space="preserve">la nueva versión del módulo de intercambio de informes DUS ha despertado un gran interés: más de 300 solicitudes, 14 miembros. </w:t>
      </w:r>
    </w:p>
    <w:p w14:paraId="55C9675A" w14:textId="77777777" w:rsidR="00B738EA" w:rsidRPr="00231BBE" w:rsidRDefault="00B738EA" w:rsidP="00CA431E">
      <w:pPr>
        <w:rPr>
          <w:lang w:val="es-ES"/>
        </w:rPr>
      </w:pPr>
    </w:p>
    <w:p w14:paraId="5D656D7F" w14:textId="0883992A" w:rsidR="00A96F17" w:rsidRPr="00231BBE" w:rsidRDefault="00D37128" w:rsidP="00CA431E">
      <w:pPr>
        <w:rPr>
          <w:lang w:val="es-ES"/>
        </w:rPr>
      </w:pPr>
      <w:r w:rsidRPr="00231BBE">
        <w:rPr>
          <w:lang w:val="es-ES"/>
        </w:rPr>
        <w:t xml:space="preserve">Para ilustrar el valor de la protección de las variedades vegetales y la adhesión a la UPOV, </w:t>
      </w:r>
      <w:r w:rsidR="00B738EA" w:rsidRPr="00231BBE">
        <w:rPr>
          <w:lang w:val="es-ES"/>
        </w:rPr>
        <w:t xml:space="preserve">permítanme </w:t>
      </w:r>
      <w:r w:rsidRPr="00231BBE">
        <w:rPr>
          <w:lang w:val="es-ES"/>
        </w:rPr>
        <w:t>compartir un par de ejemplos</w:t>
      </w:r>
      <w:r w:rsidR="00E15397" w:rsidRPr="00231BBE">
        <w:rPr>
          <w:lang w:val="es-ES"/>
        </w:rPr>
        <w:t xml:space="preserve">: </w:t>
      </w:r>
    </w:p>
    <w:p w14:paraId="4F746E2A" w14:textId="77777777" w:rsidR="00C40262" w:rsidRPr="00231BBE" w:rsidRDefault="00C40262" w:rsidP="00CA431E">
      <w:pPr>
        <w:rPr>
          <w:lang w:val="es-ES"/>
        </w:rPr>
      </w:pPr>
    </w:p>
    <w:p w14:paraId="0E84EBBC" w14:textId="77777777" w:rsidR="002B5628" w:rsidRPr="00231BBE" w:rsidRDefault="002B5628" w:rsidP="00CA431E">
      <w:pPr>
        <w:rPr>
          <w:lang w:val="es-ES"/>
        </w:rPr>
      </w:pPr>
    </w:p>
    <w:p w14:paraId="36D10792" w14:textId="286A3BCD" w:rsidR="00A96F17" w:rsidRPr="00231BBE" w:rsidRDefault="00A96F17" w:rsidP="00CA431E">
      <w:pPr>
        <w:rPr>
          <w:lang w:val="es-ES"/>
        </w:rPr>
      </w:pPr>
      <w:r w:rsidRPr="00231BBE">
        <w:rPr>
          <w:lang w:val="es-ES"/>
        </w:rPr>
        <w:t>Unión Europea</w:t>
      </w:r>
    </w:p>
    <w:p w14:paraId="7AFE3B5C" w14:textId="13F5270E" w:rsidR="00F740F0" w:rsidRPr="00231BBE" w:rsidRDefault="00D37128" w:rsidP="00CA431E">
      <w:pPr>
        <w:ind w:firstLine="360"/>
        <w:rPr>
          <w:lang w:val="es-ES"/>
        </w:rPr>
      </w:pPr>
      <w:r w:rsidRPr="00231BBE">
        <w:rPr>
          <w:lang w:val="es-ES"/>
        </w:rPr>
        <w:t xml:space="preserve">Las conclusiones de un estudio </w:t>
      </w:r>
      <w:r w:rsidR="00A96F17" w:rsidRPr="00231BBE">
        <w:rPr>
          <w:lang w:val="es-ES"/>
        </w:rPr>
        <w:t xml:space="preserve">titulado </w:t>
      </w:r>
      <w:r w:rsidR="00F740F0" w:rsidRPr="00231BBE">
        <w:rPr>
          <w:lang w:val="es-ES"/>
        </w:rPr>
        <w:t>«El impacto del sistema de CPVR en la economía, el medio ambiente y la sociedad de la UE en</w:t>
      </w:r>
      <w:r w:rsidR="00A96F17" w:rsidRPr="00231BBE">
        <w:rPr>
          <w:lang w:val="es-ES"/>
        </w:rPr>
        <w:t xml:space="preserve"> 2022» </w:t>
      </w:r>
      <w:r w:rsidRPr="00231BBE">
        <w:rPr>
          <w:lang w:val="es-ES"/>
        </w:rPr>
        <w:t>demostraron que</w:t>
      </w:r>
    </w:p>
    <w:p w14:paraId="0638358E" w14:textId="10D4DA28" w:rsidR="00F740F0" w:rsidRPr="00231BBE" w:rsidRDefault="003A3FC5" w:rsidP="00CA431E">
      <w:pPr>
        <w:pStyle w:val="ListParagraph"/>
        <w:numPr>
          <w:ilvl w:val="0"/>
          <w:numId w:val="16"/>
        </w:numPr>
        <w:rPr>
          <w:lang w:val="es-ES"/>
        </w:rPr>
      </w:pPr>
      <w:r w:rsidRPr="00231BBE">
        <w:rPr>
          <w:lang w:val="es-ES"/>
        </w:rPr>
        <w:t xml:space="preserve">el </w:t>
      </w:r>
      <w:r w:rsidR="00F740F0" w:rsidRPr="00231BBE">
        <w:rPr>
          <w:lang w:val="es-ES"/>
        </w:rPr>
        <w:t>valor añadido adicional (contribución al PIB) generado por los cultivos protegidos por la PVP de la UE asciende a 13 000 millones de euros</w:t>
      </w:r>
      <w:r w:rsidRPr="00231BBE">
        <w:rPr>
          <w:lang w:val="es-ES"/>
        </w:rPr>
        <w:t>;</w:t>
      </w:r>
    </w:p>
    <w:p w14:paraId="356B4940" w14:textId="50C1EE6C" w:rsidR="00F740F0" w:rsidRPr="00231BBE" w:rsidRDefault="003A3FC5" w:rsidP="00CA431E">
      <w:pPr>
        <w:pStyle w:val="ListParagraph"/>
        <w:numPr>
          <w:ilvl w:val="0"/>
          <w:numId w:val="16"/>
        </w:numPr>
        <w:rPr>
          <w:lang w:val="es-ES"/>
        </w:rPr>
      </w:pPr>
      <w:r w:rsidRPr="00231BBE">
        <w:rPr>
          <w:lang w:val="es-ES"/>
        </w:rPr>
        <w:t xml:space="preserve">los </w:t>
      </w:r>
      <w:r w:rsidR="00D41411" w:rsidRPr="00231BBE">
        <w:rPr>
          <w:rFonts w:hint="eastAsia"/>
          <w:lang w:val="es-ES" w:eastAsia="zh-CN"/>
        </w:rPr>
        <w:t>titulares</w:t>
      </w:r>
      <w:r w:rsidRPr="00231BBE">
        <w:rPr>
          <w:lang w:val="es-ES"/>
        </w:rPr>
        <w:t xml:space="preserve"> </w:t>
      </w:r>
      <w:r w:rsidR="00F740F0" w:rsidRPr="00231BBE">
        <w:rPr>
          <w:lang w:val="es-ES"/>
        </w:rPr>
        <w:t>de derechos de obtentor de la UE emplean a más de 70 000 trabajadores y tienen una facturación anual de 35 000 millones de euros</w:t>
      </w:r>
      <w:r w:rsidRPr="00231BBE">
        <w:rPr>
          <w:lang w:val="es-ES"/>
        </w:rPr>
        <w:t>;</w:t>
      </w:r>
    </w:p>
    <w:p w14:paraId="6FE5ECB8" w14:textId="6B1F8B3E" w:rsidR="00F740F0" w:rsidRPr="00231BBE" w:rsidRDefault="00F740F0" w:rsidP="00CA431E">
      <w:pPr>
        <w:pStyle w:val="ListParagraph"/>
        <w:numPr>
          <w:ilvl w:val="0"/>
          <w:numId w:val="16"/>
        </w:numPr>
        <w:rPr>
          <w:lang w:val="es-ES"/>
        </w:rPr>
      </w:pPr>
      <w:r w:rsidRPr="00231BBE">
        <w:rPr>
          <w:lang w:val="es-ES"/>
        </w:rPr>
        <w:t>la producción adicional dio lugar a mayores tasas de empleo y a empleos mejor remunerados en la agricultura de la UE</w:t>
      </w:r>
      <w:r w:rsidR="003A3FC5" w:rsidRPr="00231BBE">
        <w:rPr>
          <w:lang w:val="es-ES"/>
        </w:rPr>
        <w:t>;</w:t>
      </w:r>
    </w:p>
    <w:p w14:paraId="62B75231" w14:textId="5BF132B2" w:rsidR="00F740F0" w:rsidRPr="00231BBE" w:rsidRDefault="00F740F0" w:rsidP="00CA431E">
      <w:pPr>
        <w:pStyle w:val="ListParagraph"/>
        <w:numPr>
          <w:ilvl w:val="0"/>
          <w:numId w:val="16"/>
        </w:numPr>
        <w:rPr>
          <w:lang w:val="es-ES"/>
        </w:rPr>
      </w:pPr>
      <w:r w:rsidRPr="00231BBE">
        <w:rPr>
          <w:lang w:val="es-ES"/>
        </w:rPr>
        <w:t>ganancia total de empleo directo: 90 000 puestos de trabajo</w:t>
      </w:r>
      <w:r w:rsidR="003A3FC5" w:rsidRPr="00231BBE">
        <w:rPr>
          <w:lang w:val="es-ES"/>
        </w:rPr>
        <w:t>;</w:t>
      </w:r>
    </w:p>
    <w:p w14:paraId="2DD90BAD" w14:textId="4F32B6B9" w:rsidR="00F740F0" w:rsidRPr="00231BBE" w:rsidRDefault="00F740F0" w:rsidP="00CA431E">
      <w:pPr>
        <w:pStyle w:val="ListParagraph"/>
        <w:numPr>
          <w:ilvl w:val="0"/>
          <w:numId w:val="16"/>
        </w:numPr>
        <w:rPr>
          <w:lang w:val="es-ES"/>
        </w:rPr>
      </w:pPr>
      <w:r w:rsidRPr="00231BBE">
        <w:rPr>
          <w:lang w:val="es-ES"/>
        </w:rPr>
        <w:t>Aumento total del empleo (teniendo en cuenta los sectores upstream y downstream): casi 900 000 puestos de trabajo</w:t>
      </w:r>
      <w:r w:rsidR="003A3FC5" w:rsidRPr="00231BBE">
        <w:rPr>
          <w:lang w:val="es-ES"/>
        </w:rPr>
        <w:t>.</w:t>
      </w:r>
    </w:p>
    <w:p w14:paraId="7AA1B892" w14:textId="77777777" w:rsidR="00F740F0" w:rsidRPr="00231BBE" w:rsidRDefault="00F740F0" w:rsidP="00CA431E">
      <w:pPr>
        <w:rPr>
          <w:lang w:val="es-ES"/>
        </w:rPr>
      </w:pPr>
    </w:p>
    <w:p w14:paraId="2932B93E" w14:textId="0FECCDEF" w:rsidR="00F740F0" w:rsidRPr="00231BBE" w:rsidRDefault="00F740F0" w:rsidP="00CA431E">
      <w:pPr>
        <w:rPr>
          <w:lang w:val="es-ES"/>
        </w:rPr>
      </w:pPr>
      <w:r w:rsidRPr="00231BBE">
        <w:rPr>
          <w:lang w:val="es-ES"/>
        </w:rPr>
        <w:t xml:space="preserve">Sudáfrica  </w:t>
      </w:r>
    </w:p>
    <w:p w14:paraId="19F95146" w14:textId="77777777" w:rsidR="00F740F0" w:rsidRPr="00231BBE" w:rsidRDefault="00F740F0" w:rsidP="00CA431E">
      <w:pPr>
        <w:ind w:firstLine="567"/>
        <w:rPr>
          <w:lang w:val="es-ES"/>
        </w:rPr>
      </w:pPr>
      <w:r w:rsidRPr="00231BBE">
        <w:rPr>
          <w:lang w:val="es-ES"/>
        </w:rPr>
        <w:t>El Consejo de Investigación Agrícola de Sudáfrica estableció como condición para conceder licencias a sus variedades protegidas de cítricos que los pequeños agricultores participaran en la cadena de comercialización. De este modo, los beneficios de las variedades protegidas procedentes de la investigación pública se destinan a los pequeños agricultores de ese país.</w:t>
      </w:r>
    </w:p>
    <w:p w14:paraId="0CAFA46D" w14:textId="245FEF1C" w:rsidR="00F740F0" w:rsidRPr="00231BBE" w:rsidRDefault="00F740F0" w:rsidP="00CA431E">
      <w:pPr>
        <w:rPr>
          <w:lang w:val="es-ES"/>
        </w:rPr>
      </w:pPr>
    </w:p>
    <w:p w14:paraId="4FB53B0F" w14:textId="12203C31" w:rsidR="00A96F17" w:rsidRPr="00231BBE" w:rsidRDefault="00A96F17" w:rsidP="00CA431E">
      <w:pPr>
        <w:rPr>
          <w:lang w:val="es-ES"/>
        </w:rPr>
      </w:pPr>
      <w:r w:rsidRPr="00231BBE">
        <w:rPr>
          <w:lang w:val="es-ES"/>
        </w:rPr>
        <w:t>Estados Unidos</w:t>
      </w:r>
    </w:p>
    <w:p w14:paraId="4943B3B4" w14:textId="28191344" w:rsidR="00F740F0" w:rsidRPr="00231BBE" w:rsidRDefault="00F740F0" w:rsidP="00CA431E">
      <w:pPr>
        <w:ind w:firstLine="567"/>
        <w:rPr>
          <w:lang w:val="es-ES"/>
        </w:rPr>
      </w:pPr>
      <w:r w:rsidRPr="00231BBE">
        <w:rPr>
          <w:lang w:val="es-ES"/>
        </w:rPr>
        <w:t xml:space="preserve">La industria de la fresa, </w:t>
      </w:r>
      <w:r w:rsidR="00526B14" w:rsidRPr="00231BBE">
        <w:rPr>
          <w:lang w:val="es-ES"/>
        </w:rPr>
        <w:t xml:space="preserve">basada </w:t>
      </w:r>
      <w:r w:rsidRPr="00231BBE">
        <w:rPr>
          <w:lang w:val="es-ES"/>
        </w:rPr>
        <w:t xml:space="preserve">en nuevas </w:t>
      </w:r>
      <w:r w:rsidR="00526B14" w:rsidRPr="00231BBE">
        <w:rPr>
          <w:lang w:val="es-ES"/>
        </w:rPr>
        <w:t>variedades</w:t>
      </w:r>
      <w:r w:rsidRPr="00231BBE">
        <w:rPr>
          <w:lang w:val="es-ES"/>
        </w:rPr>
        <w:t xml:space="preserve"> protegidas en California, tiene un valor de 2200 millones de dólares estadounidenses. Las variedades de fresa de la Universidad de California en Davis (UC Davis) representan el 75 % de la producción total de California. </w:t>
      </w:r>
    </w:p>
    <w:p w14:paraId="263868B9" w14:textId="77777777" w:rsidR="00A96F17" w:rsidRPr="00231BBE" w:rsidRDefault="00A96F17" w:rsidP="00CA431E">
      <w:pPr>
        <w:rPr>
          <w:lang w:val="es-ES"/>
        </w:rPr>
      </w:pPr>
    </w:p>
    <w:p w14:paraId="0C1441E9" w14:textId="7542FEDD" w:rsidR="00A96F17" w:rsidRPr="00231BBE" w:rsidRDefault="00F740F0" w:rsidP="00CA431E">
      <w:pPr>
        <w:rPr>
          <w:lang w:val="es-ES"/>
        </w:rPr>
      </w:pPr>
      <w:r w:rsidRPr="00231BBE">
        <w:rPr>
          <w:lang w:val="es-ES"/>
        </w:rPr>
        <w:t>Kenya</w:t>
      </w:r>
    </w:p>
    <w:p w14:paraId="4551CC85" w14:textId="0F1DFA33" w:rsidR="00F740F0" w:rsidRPr="00231BBE" w:rsidRDefault="00F740F0" w:rsidP="00CA431E">
      <w:pPr>
        <w:ind w:firstLine="567"/>
        <w:rPr>
          <w:lang w:val="es-ES"/>
        </w:rPr>
      </w:pPr>
      <w:r w:rsidRPr="00231BBE">
        <w:rPr>
          <w:lang w:val="es-ES"/>
        </w:rPr>
        <w:t>Las exportaciones de flores relacionadas con variedades protegidas aumentaron de 50 millones a casi 1000 millones entre 1998 y 2020.</w:t>
      </w:r>
    </w:p>
    <w:p w14:paraId="6103D1F6" w14:textId="77777777" w:rsidR="00526B14" w:rsidRPr="00231BBE" w:rsidRDefault="00526B14" w:rsidP="00CA431E">
      <w:pPr>
        <w:rPr>
          <w:lang w:val="es-ES"/>
        </w:rPr>
      </w:pPr>
    </w:p>
    <w:p w14:paraId="04609336" w14:textId="77777777" w:rsidR="00CA431E" w:rsidRPr="00231BBE" w:rsidRDefault="00CA431E" w:rsidP="00CA431E">
      <w:pPr>
        <w:rPr>
          <w:lang w:val="es-ES"/>
        </w:rPr>
      </w:pPr>
    </w:p>
    <w:p w14:paraId="56E10114" w14:textId="0ACF2688" w:rsidR="00F740F0" w:rsidRPr="00231BBE" w:rsidRDefault="00EC14B2" w:rsidP="00CA431E">
      <w:pPr>
        <w:rPr>
          <w:lang w:val="es-ES"/>
        </w:rPr>
      </w:pPr>
      <w:r w:rsidRPr="00231BBE">
        <w:rPr>
          <w:lang w:val="es-ES"/>
        </w:rPr>
        <w:t xml:space="preserve">Permítanme concluir recordando la </w:t>
      </w:r>
      <w:r w:rsidR="00F740F0" w:rsidRPr="00231BBE">
        <w:rPr>
          <w:lang w:val="es-ES"/>
        </w:rPr>
        <w:t>importancia de la labor del CG-URS</w:t>
      </w:r>
      <w:r w:rsidRPr="00231BBE">
        <w:rPr>
          <w:lang w:val="es-ES"/>
        </w:rPr>
        <w:t>.</w:t>
      </w:r>
    </w:p>
    <w:p w14:paraId="33F33236" w14:textId="77777777" w:rsidR="00EC14B2" w:rsidRPr="00231BBE" w:rsidRDefault="00EC14B2" w:rsidP="00CA431E">
      <w:pPr>
        <w:rPr>
          <w:lang w:val="es-ES"/>
        </w:rPr>
      </w:pPr>
    </w:p>
    <w:p w14:paraId="10F35188" w14:textId="6798ABCD" w:rsidR="00F740F0" w:rsidRPr="00231BBE" w:rsidRDefault="00F740F0" w:rsidP="00CA431E">
      <w:pPr>
        <w:pStyle w:val="ListParagraph"/>
        <w:numPr>
          <w:ilvl w:val="0"/>
          <w:numId w:val="15"/>
        </w:numPr>
        <w:rPr>
          <w:lang w:val="es-ES"/>
        </w:rPr>
      </w:pPr>
      <w:r w:rsidRPr="00231BBE">
        <w:rPr>
          <w:lang w:val="es-ES"/>
        </w:rPr>
        <w:t>La Estrategia de Recursos de la UPOV fue elaborada por la UPOV para garantizar la sostenibilidad financiera y potenciar nuestra misión.</w:t>
      </w:r>
    </w:p>
    <w:p w14:paraId="5732B699" w14:textId="77777777" w:rsidR="00EC14B2" w:rsidRPr="00231BBE" w:rsidRDefault="00EC14B2" w:rsidP="00CA431E">
      <w:pPr>
        <w:rPr>
          <w:lang w:val="es-ES"/>
        </w:rPr>
      </w:pPr>
    </w:p>
    <w:p w14:paraId="618B8C25" w14:textId="7DA982E0" w:rsidR="00F740F0" w:rsidRPr="00231BBE" w:rsidRDefault="00F740F0" w:rsidP="00CA431E">
      <w:pPr>
        <w:pStyle w:val="ListParagraph"/>
        <w:numPr>
          <w:ilvl w:val="0"/>
          <w:numId w:val="15"/>
        </w:numPr>
        <w:rPr>
          <w:lang w:val="es-ES"/>
        </w:rPr>
      </w:pPr>
      <w:r w:rsidRPr="00231BBE">
        <w:rPr>
          <w:lang w:val="es-ES"/>
        </w:rPr>
        <w:t>Esta estrategia sirve de modelo para dotar a la UPOV de los recursos financieros y humanos estables necesarios para un funcionamiento eficaz, fomentar la colaboración y mantener un sistema próspero de protección de las variedades vegetales (PVP) que apoye la innovación en todo el mundo.</w:t>
      </w:r>
    </w:p>
    <w:p w14:paraId="418C5B0E" w14:textId="77777777" w:rsidR="00F740F0" w:rsidRPr="00231BBE" w:rsidRDefault="00F740F0" w:rsidP="00CA431E">
      <w:pPr>
        <w:rPr>
          <w:lang w:val="es-ES"/>
        </w:rPr>
      </w:pPr>
    </w:p>
    <w:p w14:paraId="408E0C57" w14:textId="43678797" w:rsidR="00F740F0" w:rsidRPr="00231BBE" w:rsidRDefault="00F740F0" w:rsidP="00CA431E">
      <w:pPr>
        <w:pStyle w:val="ListParagraph"/>
        <w:numPr>
          <w:ilvl w:val="0"/>
          <w:numId w:val="15"/>
        </w:numPr>
        <w:rPr>
          <w:lang w:val="es-ES"/>
        </w:rPr>
      </w:pPr>
      <w:r w:rsidRPr="00231BBE">
        <w:rPr>
          <w:lang w:val="es-ES"/>
        </w:rPr>
        <w:t xml:space="preserve">La UPOV fue creada por y para sus miembros, y ahora nos encontramos en una encrucijada en la que </w:t>
      </w:r>
      <w:r w:rsidR="00EC14B2" w:rsidRPr="00231BBE">
        <w:rPr>
          <w:lang w:val="es-ES"/>
        </w:rPr>
        <w:t xml:space="preserve">el liderazgo </w:t>
      </w:r>
      <w:r w:rsidRPr="00231BBE">
        <w:rPr>
          <w:lang w:val="es-ES"/>
        </w:rPr>
        <w:t xml:space="preserve">dentro de nuestra membresía es crucial. </w:t>
      </w:r>
    </w:p>
    <w:p w14:paraId="247C40CC" w14:textId="77777777" w:rsidR="00F740F0" w:rsidRPr="00231BBE" w:rsidRDefault="00F740F0" w:rsidP="00CA431E">
      <w:pPr>
        <w:rPr>
          <w:lang w:val="es-ES"/>
        </w:rPr>
      </w:pPr>
    </w:p>
    <w:p w14:paraId="4DCE87C2" w14:textId="7FA30477" w:rsidR="00F740F0" w:rsidRPr="00231BBE" w:rsidRDefault="00F740F0" w:rsidP="00CA431E">
      <w:pPr>
        <w:pStyle w:val="ListParagraph"/>
        <w:numPr>
          <w:ilvl w:val="0"/>
          <w:numId w:val="15"/>
        </w:numPr>
        <w:rPr>
          <w:lang w:val="es-ES"/>
        </w:rPr>
      </w:pPr>
      <w:r w:rsidRPr="00231BBE">
        <w:rPr>
          <w:lang w:val="es-ES"/>
        </w:rPr>
        <w:t xml:space="preserve">En este momento decisivo, es esencial que los miembros contribuyan </w:t>
      </w:r>
      <w:r w:rsidR="00EC14B2" w:rsidRPr="00231BBE">
        <w:rPr>
          <w:lang w:val="es-ES"/>
        </w:rPr>
        <w:t xml:space="preserve">a </w:t>
      </w:r>
      <w:r w:rsidRPr="00231BBE">
        <w:rPr>
          <w:lang w:val="es-ES"/>
        </w:rPr>
        <w:t>encontrar soluciones y desarrollar mecanismos que permitan a la UPOV seguir ofreciendo servicios de alta calidad, herramientas digitales pioneras, orientación legislativa y formación.</w:t>
      </w:r>
    </w:p>
    <w:p w14:paraId="073AF96B" w14:textId="77777777" w:rsidR="00F740F0" w:rsidRPr="00231BBE" w:rsidRDefault="00F740F0" w:rsidP="00CA431E">
      <w:pPr>
        <w:rPr>
          <w:lang w:val="es-ES"/>
        </w:rPr>
      </w:pPr>
    </w:p>
    <w:p w14:paraId="6BBC8C54" w14:textId="5418F70F" w:rsidR="00EC14B2" w:rsidRPr="00231BBE" w:rsidRDefault="00F740F0" w:rsidP="00CA431E">
      <w:pPr>
        <w:pStyle w:val="ListParagraph"/>
        <w:numPr>
          <w:ilvl w:val="0"/>
          <w:numId w:val="15"/>
        </w:numPr>
        <w:rPr>
          <w:lang w:val="es-ES"/>
        </w:rPr>
      </w:pPr>
      <w:r w:rsidRPr="00231BBE">
        <w:rPr>
          <w:lang w:val="es-ES"/>
        </w:rPr>
        <w:t xml:space="preserve">Una base financiera sostenible nos permitirá funcionar de manera eficiente y alcanzar nuestra visión compartida de un sistema de protección de las variedades vegetales sólido y colaborativo. </w:t>
      </w:r>
    </w:p>
    <w:p w14:paraId="678D6F60" w14:textId="77777777" w:rsidR="00EC14B2" w:rsidRPr="00231BBE" w:rsidRDefault="00EC14B2" w:rsidP="00CA431E">
      <w:pPr>
        <w:rPr>
          <w:lang w:val="es-ES"/>
        </w:rPr>
      </w:pPr>
    </w:p>
    <w:p w14:paraId="7C7F2C79" w14:textId="472813D3" w:rsidR="00F740F0" w:rsidRPr="00231BBE" w:rsidRDefault="00F740F0" w:rsidP="00CA431E">
      <w:pPr>
        <w:pStyle w:val="ListParagraph"/>
        <w:numPr>
          <w:ilvl w:val="0"/>
          <w:numId w:val="15"/>
        </w:numPr>
        <w:rPr>
          <w:lang w:val="es-ES"/>
        </w:rPr>
      </w:pPr>
      <w:r w:rsidRPr="00231BBE">
        <w:rPr>
          <w:lang w:val="es-ES"/>
        </w:rPr>
        <w:t>Al comprometernos con este diálogo para garantizar la sostenibilidad de la UPOV, podemos asegurar el futuro de la innovación agrícola y garantizar los beneficios que aporta a nuestras sociedades en todo el mundo.</w:t>
      </w:r>
    </w:p>
    <w:p w14:paraId="35DA1D69" w14:textId="77777777" w:rsidR="00F740F0" w:rsidRPr="00231BBE" w:rsidRDefault="00F740F0" w:rsidP="00CA431E">
      <w:pPr>
        <w:rPr>
          <w:lang w:val="es-ES"/>
        </w:rPr>
      </w:pPr>
    </w:p>
    <w:p w14:paraId="6DC0191F" w14:textId="7CEE4112" w:rsidR="00CA431E" w:rsidRPr="002E3718" w:rsidRDefault="00F740F0" w:rsidP="00691A4B">
      <w:pPr>
        <w:pStyle w:val="ListParagraph"/>
        <w:numPr>
          <w:ilvl w:val="0"/>
          <w:numId w:val="15"/>
        </w:numPr>
        <w:rPr>
          <w:lang w:val="es-ES"/>
        </w:rPr>
      </w:pPr>
      <w:r w:rsidRPr="002E3718">
        <w:rPr>
          <w:lang w:val="es-ES"/>
        </w:rPr>
        <w:t>Las recomendaciones consultivas del CG-URS serán cruciales para garantizar la sostenibilidad financiera a largo plazo de la UPOV.</w:t>
      </w:r>
    </w:p>
    <w:p w14:paraId="4DA90DC8" w14:textId="4C5B16B8" w:rsidR="00425EC6" w:rsidRPr="00231BBE" w:rsidRDefault="00425EC6" w:rsidP="00425EC6">
      <w:pPr>
        <w:jc w:val="right"/>
        <w:rPr>
          <w:lang w:val="es-ES"/>
        </w:rPr>
      </w:pPr>
      <w:r w:rsidRPr="00231BBE">
        <w:rPr>
          <w:lang w:val="es-ES"/>
        </w:rPr>
        <w:t xml:space="preserve">[Fin del anexo y del </w:t>
      </w:r>
      <w:r w:rsidR="00911843" w:rsidRPr="00231BBE">
        <w:rPr>
          <w:lang w:val="es-ES"/>
        </w:rPr>
        <w:t>informe</w:t>
      </w:r>
      <w:r w:rsidRPr="00231BBE">
        <w:rPr>
          <w:lang w:val="es-ES"/>
        </w:rPr>
        <w:t>]</w:t>
      </w:r>
    </w:p>
    <w:sectPr w:rsidR="00425EC6" w:rsidRPr="00231BBE" w:rsidSect="0004198B">
      <w:headerReference w:type="default" r:id="rId14"/>
      <w:headerReference w:type="first" r:id="rId1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1920" w14:textId="77777777" w:rsidR="00A37B02" w:rsidRDefault="00A37B02" w:rsidP="006655D3">
      <w:r>
        <w:separator/>
      </w:r>
    </w:p>
    <w:p w14:paraId="49B7CC99" w14:textId="77777777" w:rsidR="00A37B02" w:rsidRDefault="00A37B02" w:rsidP="006655D3"/>
    <w:p w14:paraId="2B30D9AF" w14:textId="77777777" w:rsidR="00A37B02" w:rsidRDefault="00A37B02" w:rsidP="006655D3"/>
  </w:endnote>
  <w:endnote w:type="continuationSeparator" w:id="0">
    <w:p w14:paraId="20F012E3" w14:textId="77777777" w:rsidR="00A37B02" w:rsidRDefault="00A37B02" w:rsidP="006655D3">
      <w:r>
        <w:separator/>
      </w:r>
    </w:p>
    <w:p w14:paraId="3511525A" w14:textId="77777777" w:rsidR="00A37B02" w:rsidRPr="00231BBE" w:rsidRDefault="00A37B02">
      <w:pPr>
        <w:pStyle w:val="Footer"/>
        <w:spacing w:after="60"/>
        <w:rPr>
          <w:sz w:val="18"/>
          <w:lang w:val="es-ES"/>
        </w:rPr>
      </w:pPr>
      <w:r w:rsidRPr="00231BBE">
        <w:rPr>
          <w:sz w:val="18"/>
          <w:lang w:val="es-ES"/>
        </w:rPr>
        <w:t>[Continuación de la nota de la página anterior]</w:t>
      </w:r>
    </w:p>
    <w:p w14:paraId="74910FE6" w14:textId="77777777" w:rsidR="00A37B02" w:rsidRPr="00231BBE" w:rsidRDefault="00A37B02" w:rsidP="006655D3">
      <w:pPr>
        <w:rPr>
          <w:lang w:val="es-ES"/>
        </w:rPr>
      </w:pPr>
    </w:p>
    <w:p w14:paraId="7C1BD626" w14:textId="77777777" w:rsidR="00A37B02" w:rsidRPr="00231BBE" w:rsidRDefault="00A37B02" w:rsidP="006655D3">
      <w:pPr>
        <w:rPr>
          <w:lang w:val="es-ES"/>
        </w:rPr>
      </w:pPr>
    </w:p>
  </w:endnote>
  <w:endnote w:type="continuationNotice" w:id="1">
    <w:p w14:paraId="5F2B5956" w14:textId="77777777" w:rsidR="00A37B02" w:rsidRPr="00231BBE" w:rsidRDefault="00A37B02" w:rsidP="006655D3">
      <w:pPr>
        <w:rPr>
          <w:lang w:val="es-ES"/>
        </w:rPr>
      </w:pPr>
      <w:r w:rsidRPr="00231BBE">
        <w:rPr>
          <w:lang w:val="es-ES"/>
        </w:rPr>
        <w:t>[Continuación de la nota de la página siguiente]</w:t>
      </w:r>
    </w:p>
    <w:p w14:paraId="1D0F1980" w14:textId="77777777" w:rsidR="00A37B02" w:rsidRPr="00231BBE" w:rsidRDefault="00A37B02" w:rsidP="006655D3">
      <w:pPr>
        <w:rPr>
          <w:lang w:val="es-ES"/>
        </w:rPr>
      </w:pPr>
    </w:p>
    <w:p w14:paraId="6752147F" w14:textId="77777777" w:rsidR="00A37B02" w:rsidRPr="00231BBE" w:rsidRDefault="00A37B02"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0628" w14:textId="73E4C01D" w:rsidR="00E51594" w:rsidRDefault="00E51594">
    <w:pPr>
      <w:pStyle w:val="Footer"/>
    </w:pPr>
    <w:r>
      <w:rPr>
        <w:noProof/>
      </w:rPr>
      <mc:AlternateContent>
        <mc:Choice Requires="wps">
          <w:drawing>
            <wp:anchor distT="0" distB="0" distL="0" distR="0" simplePos="0" relativeHeight="251659264" behindDoc="0" locked="0" layoutInCell="1" allowOverlap="1" wp14:anchorId="29AB1598" wp14:editId="206E0CA3">
              <wp:simplePos x="635" y="635"/>
              <wp:positionH relativeFrom="page">
                <wp:align>center</wp:align>
              </wp:positionH>
              <wp:positionV relativeFrom="page">
                <wp:align>bottom</wp:align>
              </wp:positionV>
              <wp:extent cx="1715135" cy="345440"/>
              <wp:effectExtent l="0" t="0" r="18415" b="0"/>
              <wp:wrapNone/>
              <wp:docPr id="34617857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OMPI PARA USO OFICIAL ÚNICAMENTE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B159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" filled="f" stroked="f">
              <v:textbox style="mso-fit-shape-to-text:t" inset="0,0,0,15pt">
                <w:txbxContent>
                  <w:p w14:paraId="7560A0AA" w14:textId="170086C8" w:rsidR="00E51594" w:rsidRPr="00E51594" w:rsidRDefault="00E51594" w:rsidP="00E51594">
                    <w:pPr>
                      <w:rPr>
                        <w:rFonts w:ascii="Aptos" w:eastAsia="Aptos" w:hAnsi="Aptos" w:cs="Aptos"/>
                        <w:noProof/>
                        <w:color w:val="000000"/>
                      </w:rPr>
                    </w:pPr>
                    <w:r w:rsidRPr="00E51594">
                      <w:rPr>
                        <w:rFonts w:ascii="Aptos" w:eastAsia="Aptos" w:hAnsi="Aptos" w:cs="Aptos"/>
                        <w:noProof/>
                        <w:color w:val="000000"/>
                      </w:rPr>
                      <w:t xml:space="preserve">OMPI PARA USO OFICIAL ÚNICAMENTE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BCC2" w14:textId="260308D1" w:rsidR="00E51594" w:rsidRDefault="00E51594">
    <w:pPr>
      <w:pStyle w:val="Footer"/>
    </w:pPr>
    <w:r>
      <w:rPr>
        <w:noProof/>
      </w:rPr>
      <mc:AlternateContent>
        <mc:Choice Requires="wps">
          <w:drawing>
            <wp:anchor distT="0" distB="0" distL="0" distR="0" simplePos="0" relativeHeight="251660288" behindDoc="0" locked="0" layoutInCell="1" allowOverlap="1" wp14:anchorId="5D75FDE2" wp14:editId="68A2EC6E">
              <wp:simplePos x="723900" y="10163175"/>
              <wp:positionH relativeFrom="page">
                <wp:align>center</wp:align>
              </wp:positionH>
              <wp:positionV relativeFrom="page">
                <wp:align>bottom</wp:align>
              </wp:positionV>
              <wp:extent cx="1715135" cy="345440"/>
              <wp:effectExtent l="0" t="0" r="18415" b="0"/>
              <wp:wrapNone/>
              <wp:docPr id="75605222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206D4339" w14:textId="30C62318" w:rsidR="00E51594" w:rsidRPr="00E51594" w:rsidRDefault="00E51594" w:rsidP="00E51594">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5FDE2"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0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" filled="f" stroked="f">
              <v:textbox style="mso-fit-shape-to-text:t" inset="0,0,0,15pt">
                <w:txbxContent>
                  <w:p w14:paraId="206D4339" w14:textId="30C62318" w:rsidR="00E51594" w:rsidRPr="00E51594" w:rsidRDefault="00E51594" w:rsidP="00E51594">
                    <w:pPr>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AFEA" w14:textId="552293D0" w:rsidR="00E51594" w:rsidRDefault="00E51594">
    <w:pPr>
      <w:pStyle w:val="Footer"/>
    </w:pPr>
    <w:r>
      <w:rPr>
        <w:noProof/>
      </w:rPr>
      <mc:AlternateContent>
        <mc:Choice Requires="wps">
          <w:drawing>
            <wp:anchor distT="0" distB="0" distL="0" distR="0" simplePos="0" relativeHeight="251658240" behindDoc="0" locked="0" layoutInCell="1" allowOverlap="1" wp14:anchorId="2A8D716C" wp14:editId="4F22D17E">
              <wp:simplePos x="723900" y="10163175"/>
              <wp:positionH relativeFrom="page">
                <wp:align>center</wp:align>
              </wp:positionH>
              <wp:positionV relativeFrom="page">
                <wp:align>bottom</wp:align>
              </wp:positionV>
              <wp:extent cx="1715135" cy="345440"/>
              <wp:effectExtent l="0" t="0" r="18415" b="0"/>
              <wp:wrapNone/>
              <wp:docPr id="1593273513"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5135" cy="345440"/>
                      </a:xfrm>
                      <a:prstGeom prst="rect">
                        <a:avLst/>
                      </a:prstGeom>
                      <a:noFill/>
                      <a:ln>
                        <a:noFill/>
                      </a:ln>
                    </wps:spPr>
                    <wps:txbx>
                      <w:txbxContent>
                        <w:p w14:paraId="317ECF33" w14:textId="3C3D25F6" w:rsidR="00E51594" w:rsidRPr="00E51594" w:rsidRDefault="00E51594" w:rsidP="00E51594">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D716C"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" filled="f" stroked="f">
              <v:textbox style="mso-fit-shape-to-text:t" inset="0,0,0,15pt">
                <w:txbxContent>
                  <w:p w14:paraId="317ECF33" w14:textId="3C3D25F6" w:rsidR="00E51594" w:rsidRPr="00E51594" w:rsidRDefault="00E51594" w:rsidP="00E51594">
                    <w:pPr>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B7B9" w14:textId="77777777" w:rsidR="00A37B02" w:rsidRDefault="00A37B02" w:rsidP="006655D3">
      <w:r>
        <w:separator/>
      </w:r>
    </w:p>
  </w:footnote>
  <w:footnote w:type="continuationSeparator" w:id="0">
    <w:p w14:paraId="52308013" w14:textId="77777777" w:rsidR="00A37B02" w:rsidRDefault="00A37B02" w:rsidP="006655D3">
      <w:r>
        <w:separator/>
      </w:r>
    </w:p>
  </w:footnote>
  <w:footnote w:type="continuationNotice" w:id="1">
    <w:p w14:paraId="1BBDAA9C" w14:textId="77777777" w:rsidR="00A37B02" w:rsidRPr="00AB530F" w:rsidRDefault="00A37B02"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0215" w14:textId="65A0EFE1" w:rsidR="0004198B" w:rsidRPr="00C5280D" w:rsidRDefault="00F679FE" w:rsidP="00EB048E">
    <w:pPr>
      <w:pStyle w:val="Header"/>
      <w:rPr>
        <w:rStyle w:val="PageNumber"/>
        <w:lang w:val="en-US"/>
      </w:rPr>
    </w:pPr>
    <w:r>
      <w:rPr>
        <w:rStyle w:val="PageNumber"/>
        <w:lang w:val="en-US"/>
      </w:rPr>
      <w:t>CG-URS/1/2</w:t>
    </w:r>
  </w:p>
  <w:p w14:paraId="3F3BCE60" w14:textId="77777777" w:rsidR="0004198B" w:rsidRPr="00C5280D" w:rsidRDefault="0004198B" w:rsidP="00EB048E">
    <w:pPr>
      <w:pStyle w:val="Header"/>
      <w:rPr>
        <w:lang w:val="en-US"/>
      </w:rPr>
    </w:pPr>
    <w:r w:rsidRPr="00C5280D">
      <w:rPr>
        <w:lang w:val="en-US"/>
      </w:rPr>
      <w:t xml:space="preserve">página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7468FE2E"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B51D" w14:textId="0E57153B" w:rsidR="00425EC6" w:rsidRPr="00CA431E" w:rsidRDefault="00425EC6" w:rsidP="00EB048E">
    <w:pPr>
      <w:pStyle w:val="Header"/>
      <w:rPr>
        <w:rStyle w:val="PageNumber"/>
      </w:rPr>
    </w:pPr>
    <w:r w:rsidRPr="00CA431E">
      <w:rPr>
        <w:rStyle w:val="PageNumber"/>
      </w:rPr>
      <w:t>CG-URS/1/2</w:t>
    </w:r>
  </w:p>
  <w:p w14:paraId="00FC006A" w14:textId="4BD66F47" w:rsidR="00425EC6" w:rsidRPr="00CA431E" w:rsidRDefault="00CA431E" w:rsidP="00EB048E">
    <w:pPr>
      <w:pStyle w:val="Header"/>
    </w:pPr>
    <w:r w:rsidRPr="00CA431E">
      <w:t xml:space="preserve">Anexo, </w:t>
    </w:r>
    <w:r w:rsidR="00425EC6" w:rsidRPr="00CA431E">
      <w:t xml:space="preserve">página </w:t>
    </w:r>
    <w:r w:rsidR="00425EC6" w:rsidRPr="00C5280D">
      <w:rPr>
        <w:rStyle w:val="PageNumber"/>
        <w:lang w:val="en-US"/>
      </w:rPr>
      <w:fldChar w:fldCharType="begin"/>
    </w:r>
    <w:r w:rsidR="00425EC6" w:rsidRPr="00CA431E">
      <w:rPr>
        <w:rStyle w:val="PageNumber"/>
      </w:rPr>
      <w:instrText xml:space="preserve"> PAGE </w:instrText>
    </w:r>
    <w:r w:rsidR="00425EC6" w:rsidRPr="00C5280D">
      <w:rPr>
        <w:rStyle w:val="PageNumber"/>
        <w:lang w:val="en-US"/>
      </w:rPr>
      <w:fldChar w:fldCharType="separate"/>
    </w:r>
    <w:r w:rsidR="00425EC6" w:rsidRPr="00CA431E">
      <w:rPr>
        <w:rStyle w:val="PageNumber"/>
        <w:noProof/>
      </w:rPr>
      <w:t>2</w:t>
    </w:r>
    <w:r w:rsidR="00425EC6" w:rsidRPr="00C5280D">
      <w:rPr>
        <w:rStyle w:val="PageNumber"/>
        <w:lang w:val="en-US"/>
      </w:rPr>
      <w:fldChar w:fldCharType="end"/>
    </w:r>
  </w:p>
  <w:p w14:paraId="5EA8A50B" w14:textId="77777777" w:rsidR="00425EC6" w:rsidRPr="00CA431E" w:rsidRDefault="00425EC6" w:rsidP="006655D3">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B4C1" w14:textId="1F177E5F" w:rsidR="007639A6" w:rsidRDefault="007639A6">
    <w:pPr>
      <w:pStyle w:val="Header"/>
      <w:rPr>
        <w:lang w:val="en-US"/>
      </w:rPr>
    </w:pPr>
    <w:r>
      <w:rPr>
        <w:lang w:val="en-US"/>
      </w:rPr>
      <w:t>CG-URS/1/2</w:t>
    </w:r>
  </w:p>
  <w:p w14:paraId="3D14CFF4" w14:textId="77777777" w:rsidR="007639A6" w:rsidRDefault="007639A6">
    <w:pPr>
      <w:pStyle w:val="Header"/>
      <w:rPr>
        <w:lang w:val="en-US"/>
      </w:rPr>
    </w:pPr>
  </w:p>
  <w:p w14:paraId="13577C1C" w14:textId="07E682DD" w:rsidR="007639A6" w:rsidRDefault="007639A6">
    <w:pPr>
      <w:pStyle w:val="Header"/>
      <w:rPr>
        <w:lang w:val="en-US"/>
      </w:rPr>
    </w:pPr>
    <w:r>
      <w:rPr>
        <w:lang w:val="en-US"/>
      </w:rPr>
      <w:t>ANEXO</w:t>
    </w:r>
  </w:p>
  <w:p w14:paraId="2A2C6E19" w14:textId="77777777" w:rsidR="007639A6" w:rsidRPr="007639A6" w:rsidRDefault="007639A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EA"/>
    <w:multiLevelType w:val="hybridMultilevel"/>
    <w:tmpl w:val="280498E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7B24"/>
    <w:multiLevelType w:val="hybridMultilevel"/>
    <w:tmpl w:val="CBE6E54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F7C30"/>
    <w:multiLevelType w:val="hybridMultilevel"/>
    <w:tmpl w:val="4490C78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5B0"/>
    <w:multiLevelType w:val="hybridMultilevel"/>
    <w:tmpl w:val="7C042ADA"/>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45FF8"/>
    <w:multiLevelType w:val="hybridMultilevel"/>
    <w:tmpl w:val="D30C017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A65C2"/>
    <w:multiLevelType w:val="hybridMultilevel"/>
    <w:tmpl w:val="1898FAE4"/>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813A4"/>
    <w:multiLevelType w:val="hybridMultilevel"/>
    <w:tmpl w:val="7B3AE7B0"/>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1106F"/>
    <w:multiLevelType w:val="hybridMultilevel"/>
    <w:tmpl w:val="02F01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125DA"/>
    <w:multiLevelType w:val="hybridMultilevel"/>
    <w:tmpl w:val="B434E35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272"/>
    <w:multiLevelType w:val="hybridMultilevel"/>
    <w:tmpl w:val="57FA9B60"/>
    <w:lvl w:ilvl="0" w:tplc="4C70C30C">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0D77"/>
    <w:multiLevelType w:val="hybridMultilevel"/>
    <w:tmpl w:val="64C07A10"/>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70CCF"/>
    <w:multiLevelType w:val="hybridMultilevel"/>
    <w:tmpl w:val="22AEC97C"/>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41A02"/>
    <w:multiLevelType w:val="hybridMultilevel"/>
    <w:tmpl w:val="A074FE72"/>
    <w:lvl w:ilvl="0" w:tplc="9934F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C0A42"/>
    <w:multiLevelType w:val="hybridMultilevel"/>
    <w:tmpl w:val="4C7CB00E"/>
    <w:lvl w:ilvl="0" w:tplc="A4221794">
      <w:numFmt w:val="bullet"/>
      <w:lvlText w:val="-"/>
      <w:lvlJc w:val="left"/>
      <w:pPr>
        <w:ind w:left="720" w:hanging="360"/>
      </w:pPr>
      <w:rPr>
        <w:rFonts w:ascii="Arial" w:eastAsia="Times New Roman" w:hAnsi="Arial" w:cs="Arial" w:hint="default"/>
      </w:rPr>
    </w:lvl>
    <w:lvl w:ilvl="1" w:tplc="CF4C2AC2">
      <w:numFmt w:val="bullet"/>
      <w:lvlText w:val=""/>
      <w:lvlJc w:val="left"/>
      <w:pPr>
        <w:ind w:left="1650" w:hanging="570"/>
      </w:pPr>
      <w:rPr>
        <w:rFonts w:ascii="Symbol" w:eastAsia="Times New Roman" w:hAnsi="Symbol" w:cs="Times New Roman" w:hint="default"/>
      </w:rPr>
    </w:lvl>
    <w:lvl w:ilvl="2" w:tplc="9258B37E">
      <w:numFmt w:val="bullet"/>
      <w:lvlText w:val="•"/>
      <w:lvlJc w:val="left"/>
      <w:pPr>
        <w:ind w:left="2370" w:hanging="57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36D2"/>
    <w:multiLevelType w:val="hybridMultilevel"/>
    <w:tmpl w:val="A35C6A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70293"/>
    <w:multiLevelType w:val="hybridMultilevel"/>
    <w:tmpl w:val="E1C00FD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936F5"/>
    <w:multiLevelType w:val="hybridMultilevel"/>
    <w:tmpl w:val="3D28A5FE"/>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565ED"/>
    <w:multiLevelType w:val="hybridMultilevel"/>
    <w:tmpl w:val="EA32FD38"/>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6138F"/>
    <w:multiLevelType w:val="hybridMultilevel"/>
    <w:tmpl w:val="341EC50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B0A23"/>
    <w:multiLevelType w:val="hybridMultilevel"/>
    <w:tmpl w:val="0728FD94"/>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3A23"/>
    <w:multiLevelType w:val="hybridMultilevel"/>
    <w:tmpl w:val="9E6413C0"/>
    <w:lvl w:ilvl="0" w:tplc="4FB2D2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75115"/>
    <w:multiLevelType w:val="hybridMultilevel"/>
    <w:tmpl w:val="E85EDA24"/>
    <w:lvl w:ilvl="0" w:tplc="A422179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16174CD"/>
    <w:multiLevelType w:val="hybridMultilevel"/>
    <w:tmpl w:val="5DEEEC12"/>
    <w:lvl w:ilvl="0" w:tplc="A42217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309D7"/>
    <w:multiLevelType w:val="hybridMultilevel"/>
    <w:tmpl w:val="6D2CB356"/>
    <w:lvl w:ilvl="0" w:tplc="A422179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481067">
    <w:abstractNumId w:val="21"/>
  </w:num>
  <w:num w:numId="2" w16cid:durableId="1758359987">
    <w:abstractNumId w:val="20"/>
  </w:num>
  <w:num w:numId="3" w16cid:durableId="2138910124">
    <w:abstractNumId w:val="12"/>
  </w:num>
  <w:num w:numId="4" w16cid:durableId="44499100">
    <w:abstractNumId w:val="7"/>
  </w:num>
  <w:num w:numId="5" w16cid:durableId="2028171526">
    <w:abstractNumId w:val="13"/>
  </w:num>
  <w:num w:numId="6" w16cid:durableId="1041593243">
    <w:abstractNumId w:val="15"/>
  </w:num>
  <w:num w:numId="7" w16cid:durableId="1972125210">
    <w:abstractNumId w:val="9"/>
  </w:num>
  <w:num w:numId="8" w16cid:durableId="1911772286">
    <w:abstractNumId w:val="5"/>
  </w:num>
  <w:num w:numId="9" w16cid:durableId="2015108509">
    <w:abstractNumId w:val="18"/>
  </w:num>
  <w:num w:numId="10" w16cid:durableId="788744019">
    <w:abstractNumId w:val="2"/>
  </w:num>
  <w:num w:numId="11" w16cid:durableId="1659261835">
    <w:abstractNumId w:val="17"/>
  </w:num>
  <w:num w:numId="12" w16cid:durableId="2065063199">
    <w:abstractNumId w:val="14"/>
  </w:num>
  <w:num w:numId="13" w16cid:durableId="1405764285">
    <w:abstractNumId w:val="3"/>
  </w:num>
  <w:num w:numId="14" w16cid:durableId="1020548366">
    <w:abstractNumId w:val="16"/>
  </w:num>
  <w:num w:numId="15" w16cid:durableId="2069527094">
    <w:abstractNumId w:val="11"/>
  </w:num>
  <w:num w:numId="16" w16cid:durableId="1941451762">
    <w:abstractNumId w:val="0"/>
  </w:num>
  <w:num w:numId="17" w16cid:durableId="634797574">
    <w:abstractNumId w:val="4"/>
  </w:num>
  <w:num w:numId="18" w16cid:durableId="78600836">
    <w:abstractNumId w:val="10"/>
  </w:num>
  <w:num w:numId="19" w16cid:durableId="467432997">
    <w:abstractNumId w:val="8"/>
  </w:num>
  <w:num w:numId="20" w16cid:durableId="1788422966">
    <w:abstractNumId w:val="22"/>
  </w:num>
  <w:num w:numId="21" w16cid:durableId="303582271">
    <w:abstractNumId w:val="19"/>
  </w:num>
  <w:num w:numId="22" w16cid:durableId="345668629">
    <w:abstractNumId w:val="23"/>
  </w:num>
  <w:num w:numId="23" w16cid:durableId="153883125">
    <w:abstractNumId w:val="6"/>
  </w:num>
  <w:num w:numId="24" w16cid:durableId="134100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02"/>
    <w:rsid w:val="00010CF3"/>
    <w:rsid w:val="00011E27"/>
    <w:rsid w:val="000148BC"/>
    <w:rsid w:val="00023398"/>
    <w:rsid w:val="00024AB8"/>
    <w:rsid w:val="00030854"/>
    <w:rsid w:val="00036028"/>
    <w:rsid w:val="0004198B"/>
    <w:rsid w:val="0004297B"/>
    <w:rsid w:val="00044642"/>
    <w:rsid w:val="000446B9"/>
    <w:rsid w:val="00047E21"/>
    <w:rsid w:val="00050E16"/>
    <w:rsid w:val="00061AC0"/>
    <w:rsid w:val="00076A1E"/>
    <w:rsid w:val="00085505"/>
    <w:rsid w:val="000C4E25"/>
    <w:rsid w:val="000C7021"/>
    <w:rsid w:val="000D6BBC"/>
    <w:rsid w:val="000D7780"/>
    <w:rsid w:val="000E636A"/>
    <w:rsid w:val="000F2F11"/>
    <w:rsid w:val="000F77B3"/>
    <w:rsid w:val="00100A11"/>
    <w:rsid w:val="00100A5F"/>
    <w:rsid w:val="00105929"/>
    <w:rsid w:val="00110BED"/>
    <w:rsid w:val="00110C36"/>
    <w:rsid w:val="00112B8D"/>
    <w:rsid w:val="001131D5"/>
    <w:rsid w:val="00114547"/>
    <w:rsid w:val="001159C7"/>
    <w:rsid w:val="00141DA8"/>
    <w:rsid w:val="00141DB8"/>
    <w:rsid w:val="00172084"/>
    <w:rsid w:val="0017474A"/>
    <w:rsid w:val="001758C6"/>
    <w:rsid w:val="00182B99"/>
    <w:rsid w:val="001A1947"/>
    <w:rsid w:val="001B687C"/>
    <w:rsid w:val="001C1525"/>
    <w:rsid w:val="001F34DB"/>
    <w:rsid w:val="0021332C"/>
    <w:rsid w:val="00213982"/>
    <w:rsid w:val="00221C12"/>
    <w:rsid w:val="00230D39"/>
    <w:rsid w:val="00231BBE"/>
    <w:rsid w:val="00232EDE"/>
    <w:rsid w:val="00241C19"/>
    <w:rsid w:val="0024366E"/>
    <w:rsid w:val="0024416D"/>
    <w:rsid w:val="00257F04"/>
    <w:rsid w:val="00260EA2"/>
    <w:rsid w:val="00271335"/>
    <w:rsid w:val="00271911"/>
    <w:rsid w:val="00273187"/>
    <w:rsid w:val="002800A0"/>
    <w:rsid w:val="002801B3"/>
    <w:rsid w:val="00281060"/>
    <w:rsid w:val="00283D2F"/>
    <w:rsid w:val="00284050"/>
    <w:rsid w:val="00285BD0"/>
    <w:rsid w:val="002940E8"/>
    <w:rsid w:val="00294751"/>
    <w:rsid w:val="002A6E50"/>
    <w:rsid w:val="002B4298"/>
    <w:rsid w:val="002B5628"/>
    <w:rsid w:val="002B7A36"/>
    <w:rsid w:val="002C069D"/>
    <w:rsid w:val="002C256A"/>
    <w:rsid w:val="002D5226"/>
    <w:rsid w:val="002E3718"/>
    <w:rsid w:val="002E600D"/>
    <w:rsid w:val="002F6264"/>
    <w:rsid w:val="00305A7F"/>
    <w:rsid w:val="003152FE"/>
    <w:rsid w:val="0032099F"/>
    <w:rsid w:val="00327436"/>
    <w:rsid w:val="00344BD6"/>
    <w:rsid w:val="0035528D"/>
    <w:rsid w:val="00361821"/>
    <w:rsid w:val="00361E9E"/>
    <w:rsid w:val="003753EE"/>
    <w:rsid w:val="003A0835"/>
    <w:rsid w:val="003A3FC5"/>
    <w:rsid w:val="003A5AAF"/>
    <w:rsid w:val="003A6DEF"/>
    <w:rsid w:val="003B2430"/>
    <w:rsid w:val="003B6C7B"/>
    <w:rsid w:val="003B700A"/>
    <w:rsid w:val="003C7FBE"/>
    <w:rsid w:val="003D227C"/>
    <w:rsid w:val="003D2B4D"/>
    <w:rsid w:val="003D61F3"/>
    <w:rsid w:val="003F37F5"/>
    <w:rsid w:val="00421DC2"/>
    <w:rsid w:val="00423006"/>
    <w:rsid w:val="00425EC6"/>
    <w:rsid w:val="00435B94"/>
    <w:rsid w:val="00440242"/>
    <w:rsid w:val="00444A88"/>
    <w:rsid w:val="00462B10"/>
    <w:rsid w:val="0047046C"/>
    <w:rsid w:val="00474DA4"/>
    <w:rsid w:val="00476B4D"/>
    <w:rsid w:val="00477A50"/>
    <w:rsid w:val="004805FA"/>
    <w:rsid w:val="0048626C"/>
    <w:rsid w:val="00491C6B"/>
    <w:rsid w:val="004935D2"/>
    <w:rsid w:val="004B0731"/>
    <w:rsid w:val="004B1215"/>
    <w:rsid w:val="004D047D"/>
    <w:rsid w:val="004E5813"/>
    <w:rsid w:val="004F1E9E"/>
    <w:rsid w:val="004F2B5B"/>
    <w:rsid w:val="004F305A"/>
    <w:rsid w:val="00511426"/>
    <w:rsid w:val="00512164"/>
    <w:rsid w:val="00520297"/>
    <w:rsid w:val="005214B6"/>
    <w:rsid w:val="00526B14"/>
    <w:rsid w:val="00532395"/>
    <w:rsid w:val="005338F9"/>
    <w:rsid w:val="0053782A"/>
    <w:rsid w:val="00537FE9"/>
    <w:rsid w:val="0054281C"/>
    <w:rsid w:val="00544581"/>
    <w:rsid w:val="0055268D"/>
    <w:rsid w:val="0056716D"/>
    <w:rsid w:val="00575DE2"/>
    <w:rsid w:val="00576BE4"/>
    <w:rsid w:val="005779DB"/>
    <w:rsid w:val="005918B4"/>
    <w:rsid w:val="005971BC"/>
    <w:rsid w:val="005A2A67"/>
    <w:rsid w:val="005A400A"/>
    <w:rsid w:val="005B269D"/>
    <w:rsid w:val="005D13A6"/>
    <w:rsid w:val="005E1D05"/>
    <w:rsid w:val="005E27B8"/>
    <w:rsid w:val="005E67FF"/>
    <w:rsid w:val="005E76E4"/>
    <w:rsid w:val="005F305F"/>
    <w:rsid w:val="005F3363"/>
    <w:rsid w:val="005F7B92"/>
    <w:rsid w:val="00601853"/>
    <w:rsid w:val="00612379"/>
    <w:rsid w:val="006153B6"/>
    <w:rsid w:val="0061555F"/>
    <w:rsid w:val="006245ED"/>
    <w:rsid w:val="0062468E"/>
    <w:rsid w:val="00635317"/>
    <w:rsid w:val="00636CA6"/>
    <w:rsid w:val="00641200"/>
    <w:rsid w:val="00644B33"/>
    <w:rsid w:val="00645CA8"/>
    <w:rsid w:val="006655D3"/>
    <w:rsid w:val="00667404"/>
    <w:rsid w:val="00687EB4"/>
    <w:rsid w:val="00695C56"/>
    <w:rsid w:val="006A5CDE"/>
    <w:rsid w:val="006A644A"/>
    <w:rsid w:val="006B17D2"/>
    <w:rsid w:val="006B6B56"/>
    <w:rsid w:val="006C0952"/>
    <w:rsid w:val="006C224E"/>
    <w:rsid w:val="006D4E9D"/>
    <w:rsid w:val="006D72EE"/>
    <w:rsid w:val="006D780A"/>
    <w:rsid w:val="006E066C"/>
    <w:rsid w:val="006F0BC4"/>
    <w:rsid w:val="00704AA1"/>
    <w:rsid w:val="00705302"/>
    <w:rsid w:val="00706F0C"/>
    <w:rsid w:val="0071271E"/>
    <w:rsid w:val="00721095"/>
    <w:rsid w:val="00727321"/>
    <w:rsid w:val="00732DEC"/>
    <w:rsid w:val="0073565F"/>
    <w:rsid w:val="00735BD5"/>
    <w:rsid w:val="0073605C"/>
    <w:rsid w:val="007451EC"/>
    <w:rsid w:val="00751613"/>
    <w:rsid w:val="007538C4"/>
    <w:rsid w:val="00753EE9"/>
    <w:rsid w:val="007556F6"/>
    <w:rsid w:val="00760EEF"/>
    <w:rsid w:val="007639A6"/>
    <w:rsid w:val="00777EE5"/>
    <w:rsid w:val="0078109F"/>
    <w:rsid w:val="00784836"/>
    <w:rsid w:val="0079023E"/>
    <w:rsid w:val="007A2854"/>
    <w:rsid w:val="007A6ABC"/>
    <w:rsid w:val="007B347A"/>
    <w:rsid w:val="007C1D92"/>
    <w:rsid w:val="007C4CB9"/>
    <w:rsid w:val="007D0B9D"/>
    <w:rsid w:val="007D19B0"/>
    <w:rsid w:val="007F498F"/>
    <w:rsid w:val="007F62BF"/>
    <w:rsid w:val="00804B32"/>
    <w:rsid w:val="0080679D"/>
    <w:rsid w:val="008108B0"/>
    <w:rsid w:val="00811B20"/>
    <w:rsid w:val="00812609"/>
    <w:rsid w:val="008211B5"/>
    <w:rsid w:val="0082296E"/>
    <w:rsid w:val="00824099"/>
    <w:rsid w:val="0084195C"/>
    <w:rsid w:val="00842F78"/>
    <w:rsid w:val="00843551"/>
    <w:rsid w:val="00846D7C"/>
    <w:rsid w:val="00846DAF"/>
    <w:rsid w:val="00861961"/>
    <w:rsid w:val="00867AC1"/>
    <w:rsid w:val="008751DE"/>
    <w:rsid w:val="00890DF8"/>
    <w:rsid w:val="008915BE"/>
    <w:rsid w:val="008A0ADE"/>
    <w:rsid w:val="008A743F"/>
    <w:rsid w:val="008C0970"/>
    <w:rsid w:val="008D0BC5"/>
    <w:rsid w:val="008D0F14"/>
    <w:rsid w:val="008D2CF7"/>
    <w:rsid w:val="008E4B85"/>
    <w:rsid w:val="00900C26"/>
    <w:rsid w:val="0090197F"/>
    <w:rsid w:val="00903264"/>
    <w:rsid w:val="00906DDC"/>
    <w:rsid w:val="00911843"/>
    <w:rsid w:val="0093034B"/>
    <w:rsid w:val="00934E09"/>
    <w:rsid w:val="00935895"/>
    <w:rsid w:val="00936253"/>
    <w:rsid w:val="00940D46"/>
    <w:rsid w:val="009413F1"/>
    <w:rsid w:val="00952DD4"/>
    <w:rsid w:val="009561F4"/>
    <w:rsid w:val="00965AE7"/>
    <w:rsid w:val="00970FED"/>
    <w:rsid w:val="00986F3E"/>
    <w:rsid w:val="00992D82"/>
    <w:rsid w:val="00997029"/>
    <w:rsid w:val="009A7339"/>
    <w:rsid w:val="009B440E"/>
    <w:rsid w:val="009C536A"/>
    <w:rsid w:val="009C6DBB"/>
    <w:rsid w:val="009D690D"/>
    <w:rsid w:val="009E65B6"/>
    <w:rsid w:val="009E7203"/>
    <w:rsid w:val="009F0A51"/>
    <w:rsid w:val="009F77CF"/>
    <w:rsid w:val="00A03C52"/>
    <w:rsid w:val="00A24C10"/>
    <w:rsid w:val="00A37B02"/>
    <w:rsid w:val="00A42AC3"/>
    <w:rsid w:val="00A430CF"/>
    <w:rsid w:val="00A54309"/>
    <w:rsid w:val="00A568A0"/>
    <w:rsid w:val="00A610A9"/>
    <w:rsid w:val="00A73350"/>
    <w:rsid w:val="00A73882"/>
    <w:rsid w:val="00A80F2A"/>
    <w:rsid w:val="00A96C33"/>
    <w:rsid w:val="00A96F17"/>
    <w:rsid w:val="00AB2B93"/>
    <w:rsid w:val="00AB530F"/>
    <w:rsid w:val="00AB7E5B"/>
    <w:rsid w:val="00AC2883"/>
    <w:rsid w:val="00AC3541"/>
    <w:rsid w:val="00AE0EF1"/>
    <w:rsid w:val="00AE2937"/>
    <w:rsid w:val="00B06F04"/>
    <w:rsid w:val="00B07301"/>
    <w:rsid w:val="00B1144A"/>
    <w:rsid w:val="00B11F3E"/>
    <w:rsid w:val="00B15643"/>
    <w:rsid w:val="00B224DE"/>
    <w:rsid w:val="00B2455E"/>
    <w:rsid w:val="00B25A91"/>
    <w:rsid w:val="00B26971"/>
    <w:rsid w:val="00B324D4"/>
    <w:rsid w:val="00B36301"/>
    <w:rsid w:val="00B46575"/>
    <w:rsid w:val="00B46AEE"/>
    <w:rsid w:val="00B55CBA"/>
    <w:rsid w:val="00B61777"/>
    <w:rsid w:val="00B622E6"/>
    <w:rsid w:val="00B738EA"/>
    <w:rsid w:val="00B83E82"/>
    <w:rsid w:val="00B84BBD"/>
    <w:rsid w:val="00BA42FC"/>
    <w:rsid w:val="00BA43FB"/>
    <w:rsid w:val="00BC127D"/>
    <w:rsid w:val="00BC1FE6"/>
    <w:rsid w:val="00BC350D"/>
    <w:rsid w:val="00BC4473"/>
    <w:rsid w:val="00BF7D13"/>
    <w:rsid w:val="00C061B6"/>
    <w:rsid w:val="00C2446C"/>
    <w:rsid w:val="00C36AE5"/>
    <w:rsid w:val="00C40262"/>
    <w:rsid w:val="00C41AFD"/>
    <w:rsid w:val="00C41F17"/>
    <w:rsid w:val="00C527FA"/>
    <w:rsid w:val="00C5280D"/>
    <w:rsid w:val="00C53EB3"/>
    <w:rsid w:val="00C5791C"/>
    <w:rsid w:val="00C60D8E"/>
    <w:rsid w:val="00C66290"/>
    <w:rsid w:val="00C72B7A"/>
    <w:rsid w:val="00C75A58"/>
    <w:rsid w:val="00C8108B"/>
    <w:rsid w:val="00C937EB"/>
    <w:rsid w:val="00C973F2"/>
    <w:rsid w:val="00CA304C"/>
    <w:rsid w:val="00CA3494"/>
    <w:rsid w:val="00CA431E"/>
    <w:rsid w:val="00CA774A"/>
    <w:rsid w:val="00CB4921"/>
    <w:rsid w:val="00CB5F1C"/>
    <w:rsid w:val="00CC11B0"/>
    <w:rsid w:val="00CC2841"/>
    <w:rsid w:val="00CD2B80"/>
    <w:rsid w:val="00CD680A"/>
    <w:rsid w:val="00CF1330"/>
    <w:rsid w:val="00CF7E36"/>
    <w:rsid w:val="00D3708D"/>
    <w:rsid w:val="00D37128"/>
    <w:rsid w:val="00D40426"/>
    <w:rsid w:val="00D41411"/>
    <w:rsid w:val="00D57C96"/>
    <w:rsid w:val="00D57D18"/>
    <w:rsid w:val="00D70E65"/>
    <w:rsid w:val="00D83A9B"/>
    <w:rsid w:val="00D91203"/>
    <w:rsid w:val="00D91F92"/>
    <w:rsid w:val="00D95174"/>
    <w:rsid w:val="00D97832"/>
    <w:rsid w:val="00DA32D4"/>
    <w:rsid w:val="00DA4973"/>
    <w:rsid w:val="00DA6F36"/>
    <w:rsid w:val="00DB3E6D"/>
    <w:rsid w:val="00DB596E"/>
    <w:rsid w:val="00DB7773"/>
    <w:rsid w:val="00DC00EA"/>
    <w:rsid w:val="00DC3802"/>
    <w:rsid w:val="00DD533C"/>
    <w:rsid w:val="00DD5909"/>
    <w:rsid w:val="00DD6208"/>
    <w:rsid w:val="00DF7E99"/>
    <w:rsid w:val="00E07D87"/>
    <w:rsid w:val="00E15397"/>
    <w:rsid w:val="00E23162"/>
    <w:rsid w:val="00E249C8"/>
    <w:rsid w:val="00E32F7E"/>
    <w:rsid w:val="00E51594"/>
    <w:rsid w:val="00E5267B"/>
    <w:rsid w:val="00E559F0"/>
    <w:rsid w:val="00E63C0E"/>
    <w:rsid w:val="00E72D49"/>
    <w:rsid w:val="00E7593C"/>
    <w:rsid w:val="00E7678A"/>
    <w:rsid w:val="00E77416"/>
    <w:rsid w:val="00E935F1"/>
    <w:rsid w:val="00E94A81"/>
    <w:rsid w:val="00EA1FFB"/>
    <w:rsid w:val="00EA3F05"/>
    <w:rsid w:val="00EB048E"/>
    <w:rsid w:val="00EB4E9C"/>
    <w:rsid w:val="00EC08D3"/>
    <w:rsid w:val="00EC14B2"/>
    <w:rsid w:val="00EE34DF"/>
    <w:rsid w:val="00EE57B5"/>
    <w:rsid w:val="00EF2F89"/>
    <w:rsid w:val="00F025B2"/>
    <w:rsid w:val="00F03E98"/>
    <w:rsid w:val="00F06568"/>
    <w:rsid w:val="00F1237A"/>
    <w:rsid w:val="00F16274"/>
    <w:rsid w:val="00F22CBD"/>
    <w:rsid w:val="00F272F1"/>
    <w:rsid w:val="00F31412"/>
    <w:rsid w:val="00F445E9"/>
    <w:rsid w:val="00F44BF1"/>
    <w:rsid w:val="00F45372"/>
    <w:rsid w:val="00F50486"/>
    <w:rsid w:val="00F55A83"/>
    <w:rsid w:val="00F560F7"/>
    <w:rsid w:val="00F6334D"/>
    <w:rsid w:val="00F63599"/>
    <w:rsid w:val="00F679FE"/>
    <w:rsid w:val="00F71781"/>
    <w:rsid w:val="00F740F0"/>
    <w:rsid w:val="00F9070A"/>
    <w:rsid w:val="00F90CC4"/>
    <w:rsid w:val="00F94148"/>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43200"/>
  <w15:docId w15:val="{8F455D69-BE81-4B38-A9CB-895FB73A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2F6264"/>
    <w:rPr>
      <w:rFonts w:ascii="Arial" w:hAnsi="Arial"/>
      <w:caps/>
    </w:rPr>
  </w:style>
  <w:style w:type="paragraph" w:styleId="ListParagraph">
    <w:name w:val="List Paragraph"/>
    <w:basedOn w:val="Normal"/>
    <w:uiPriority w:val="34"/>
    <w:qFormat/>
    <w:rsid w:val="0047046C"/>
    <w:pPr>
      <w:ind w:left="720"/>
      <w:contextualSpacing/>
    </w:pPr>
  </w:style>
  <w:style w:type="paragraph" w:styleId="Revision">
    <w:name w:val="Revision"/>
    <w:hidden/>
    <w:uiPriority w:val="99"/>
    <w:semiHidden/>
    <w:rsid w:val="00023398"/>
    <w:rPr>
      <w:rFonts w:ascii="Arial" w:hAnsi="Arial"/>
    </w:rPr>
  </w:style>
  <w:style w:type="character" w:styleId="CommentReference">
    <w:name w:val="annotation reference"/>
    <w:basedOn w:val="DefaultParagraphFont"/>
    <w:semiHidden/>
    <w:unhideWhenUsed/>
    <w:rsid w:val="00100A11"/>
    <w:rPr>
      <w:sz w:val="16"/>
      <w:szCs w:val="16"/>
    </w:rPr>
  </w:style>
  <w:style w:type="paragraph" w:styleId="CommentText">
    <w:name w:val="annotation text"/>
    <w:basedOn w:val="Normal"/>
    <w:link w:val="CommentTextChar"/>
    <w:unhideWhenUsed/>
    <w:rsid w:val="00100A11"/>
  </w:style>
  <w:style w:type="character" w:customStyle="1" w:styleId="CommentTextChar">
    <w:name w:val="Comment Text Char"/>
    <w:basedOn w:val="DefaultParagraphFont"/>
    <w:link w:val="CommentText"/>
    <w:rsid w:val="00100A11"/>
    <w:rPr>
      <w:rFonts w:ascii="Arial" w:hAnsi="Arial"/>
    </w:rPr>
  </w:style>
  <w:style w:type="paragraph" w:styleId="CommentSubject">
    <w:name w:val="annotation subject"/>
    <w:basedOn w:val="CommentText"/>
    <w:next w:val="CommentText"/>
    <w:link w:val="CommentSubjectChar"/>
    <w:semiHidden/>
    <w:unhideWhenUsed/>
    <w:rsid w:val="00100A11"/>
    <w:rPr>
      <w:b/>
      <w:bCs/>
    </w:rPr>
  </w:style>
  <w:style w:type="character" w:customStyle="1" w:styleId="CommentSubjectChar">
    <w:name w:val="Comment Subject Char"/>
    <w:basedOn w:val="CommentTextChar"/>
    <w:link w:val="CommentSubject"/>
    <w:semiHidden/>
    <w:rsid w:val="00100A11"/>
    <w:rPr>
      <w:rFonts w:ascii="Arial" w:hAnsi="Arial"/>
      <w:b/>
      <w:bCs/>
    </w:rPr>
  </w:style>
  <w:style w:type="character" w:styleId="UnresolvedMention">
    <w:name w:val="Unresolved Mention"/>
    <w:basedOn w:val="DefaultParagraphFont"/>
    <w:uiPriority w:val="99"/>
    <w:semiHidden/>
    <w:unhideWhenUsed/>
    <w:rsid w:val="007639A6"/>
    <w:rPr>
      <w:color w:val="605E5C"/>
      <w:shd w:val="clear" w:color="auto" w:fill="E1DFDD"/>
    </w:rPr>
  </w:style>
  <w:style w:type="character" w:styleId="FollowedHyperlink">
    <w:name w:val="FollowedHyperlink"/>
    <w:basedOn w:val="DefaultParagraphFont"/>
    <w:semiHidden/>
    <w:unhideWhenUsed/>
    <w:rsid w:val="00704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0https://www.upov.int/edocs/mdocs/upov/es/cg_urs_1/cg_urs_1_pp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2226</Words>
  <Characters>11664</Characters>
  <Application>Microsoft Office Word</Application>
  <DocSecurity>0</DocSecurity>
  <Lines>248</Lines>
  <Paragraphs>94</Paragraphs>
  <ScaleCrop>false</ScaleCrop>
  <HeadingPairs>
    <vt:vector size="2" baseType="variant">
      <vt:variant>
        <vt:lpstr>Title</vt:lpstr>
      </vt:variant>
      <vt:variant>
        <vt:i4>1</vt:i4>
      </vt:variant>
    </vt:vector>
  </HeadingPairs>
  <TitlesOfParts>
    <vt:vector size="1" baseType="lpstr">
      <vt:lpstr>CG-URS/1</vt:lpstr>
    </vt:vector>
  </TitlesOfParts>
  <Company>UPOV</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CG-URS/1</dc:title>
  <dc:creator>NICOLO Laurianne</dc:creator>
  <cp:keywords>, docId:8BB698672FC420FF2742A6D9CC6D6A07</cp:keywords>
  <cp:lastModifiedBy>HUERTA-CASADO Yolanda</cp:lastModifiedBy>
  <cp:revision>12</cp:revision>
  <cp:lastPrinted>2025-12-18T14:29:00Z</cp:lastPrinted>
  <dcterms:created xsi:type="dcterms:W3CDTF">2026-02-10T08:36:00Z</dcterms:created>
  <dcterms:modified xsi:type="dcterms:W3CDTF">2026-02-27T14:41:00Z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5ef76ca9,14a2440a,2d1070fc</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2026-01-08T16:27:45Z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fc17d180-9e72-4198-ac78-276a362db72a</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