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BA76E5" w14:paraId="744EBB8A" w14:textId="77777777" w:rsidTr="00EB4E9C">
        <w:tc>
          <w:tcPr>
            <w:tcW w:w="6522" w:type="dxa"/>
          </w:tcPr>
          <w:p w14:paraId="2DC0A08B" w14:textId="24E57DDE" w:rsidR="00DC3802" w:rsidRPr="00BA76E5" w:rsidRDefault="00284360" w:rsidP="00AC2883">
            <w:r w:rsidRPr="00BA76E5">
              <w:drawing>
                <wp:inline distT="0" distB="0" distL="0" distR="0" wp14:anchorId="115FA40C" wp14:editId="1D251F00">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51DBB229" w14:textId="0A91F16E" w:rsidR="00DC3802" w:rsidRPr="00BA76E5" w:rsidRDefault="00BA76E5" w:rsidP="00AC2883">
            <w:pPr>
              <w:pStyle w:val="Lettrine"/>
            </w:pPr>
            <w:r>
              <w:t>S</w:t>
            </w:r>
          </w:p>
        </w:tc>
      </w:tr>
      <w:tr w:rsidR="00DC3802" w:rsidRPr="00BA76E5" w14:paraId="2E52EA0A" w14:textId="77777777" w:rsidTr="00645CA8">
        <w:trPr>
          <w:trHeight w:val="219"/>
        </w:trPr>
        <w:tc>
          <w:tcPr>
            <w:tcW w:w="6522" w:type="dxa"/>
          </w:tcPr>
          <w:p w14:paraId="0B7D8583" w14:textId="77777777" w:rsidR="00DC3802" w:rsidRPr="00BA76E5" w:rsidRDefault="00DC3802" w:rsidP="00AC2883">
            <w:pPr>
              <w:pStyle w:val="upove"/>
            </w:pPr>
            <w:r w:rsidRPr="00BA76E5">
              <w:t>Unión Internacional para la Protección de las Obtenciones Vegetales</w:t>
            </w:r>
          </w:p>
        </w:tc>
        <w:tc>
          <w:tcPr>
            <w:tcW w:w="3117" w:type="dxa"/>
          </w:tcPr>
          <w:p w14:paraId="6977A71D" w14:textId="77777777" w:rsidR="00DC3802" w:rsidRPr="00BA76E5" w:rsidRDefault="00DC3802" w:rsidP="00DA4973"/>
        </w:tc>
      </w:tr>
    </w:tbl>
    <w:p w14:paraId="3DE947B1" w14:textId="77777777" w:rsidR="00DC3802" w:rsidRPr="00BA76E5" w:rsidRDefault="00DC3802" w:rsidP="00DC3802"/>
    <w:p w14:paraId="397024C6" w14:textId="77777777" w:rsidR="00B22ED6" w:rsidRPr="00BA76E5" w:rsidRDefault="00B22ED6" w:rsidP="00B22ED6"/>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B22ED6" w:rsidRPr="00BA76E5" w14:paraId="5431E896" w14:textId="77777777" w:rsidTr="00D7425C">
        <w:tc>
          <w:tcPr>
            <w:tcW w:w="6512" w:type="dxa"/>
          </w:tcPr>
          <w:p w14:paraId="1E3F80BF" w14:textId="77777777" w:rsidR="00B22ED6" w:rsidRPr="00BA76E5" w:rsidRDefault="00B22ED6" w:rsidP="00D7425C">
            <w:pPr>
              <w:pStyle w:val="Sessiontwp"/>
            </w:pPr>
            <w:r w:rsidRPr="00BA76E5">
              <w:t>Comité Técnico</w:t>
            </w:r>
          </w:p>
          <w:p w14:paraId="053AD770" w14:textId="1483274A" w:rsidR="00B22ED6" w:rsidRPr="00BA76E5" w:rsidRDefault="00BA76E5" w:rsidP="00D7425C">
            <w:pPr>
              <w:pStyle w:val="Sessiontwpplacedate"/>
            </w:pPr>
            <w:r>
              <w:rPr>
                <w:lang w:eastAsia="ja-JP"/>
              </w:rPr>
              <w:t>Sexagésima segunda</w:t>
            </w:r>
            <w:r w:rsidR="00515475" w:rsidRPr="00BA76E5">
              <w:rPr>
                <w:lang w:eastAsia="ja-JP"/>
              </w:rPr>
              <w:t xml:space="preserve"> </w:t>
            </w:r>
            <w:r w:rsidR="00B22ED6" w:rsidRPr="00BA76E5">
              <w:t>sesión</w:t>
            </w:r>
          </w:p>
          <w:p w14:paraId="3D679212" w14:textId="58ECFA57" w:rsidR="00B22ED6" w:rsidRPr="00BA76E5" w:rsidRDefault="00B22ED6" w:rsidP="00D7425C">
            <w:pPr>
              <w:rPr>
                <w:lang w:eastAsia="ja-JP"/>
              </w:rPr>
            </w:pPr>
            <w:r w:rsidRPr="00BA76E5">
              <w:t>Ginebra,</w:t>
            </w:r>
            <w:r w:rsidR="00515475" w:rsidRPr="00BA76E5">
              <w:rPr>
                <w:lang w:eastAsia="ja-JP"/>
              </w:rPr>
              <w:t xml:space="preserve"> 19 </w:t>
            </w:r>
            <w:r w:rsidRPr="00BA76E5">
              <w:t>y</w:t>
            </w:r>
            <w:r w:rsidR="00515475" w:rsidRPr="00BA76E5">
              <w:rPr>
                <w:lang w:eastAsia="ja-JP"/>
              </w:rPr>
              <w:t xml:space="preserve"> 20 </w:t>
            </w:r>
            <w:r w:rsidRPr="00BA76E5">
              <w:t xml:space="preserve">de octubre </w:t>
            </w:r>
            <w:r w:rsidR="00515475" w:rsidRPr="00BA76E5">
              <w:rPr>
                <w:lang w:eastAsia="ja-JP"/>
              </w:rPr>
              <w:t>de 2026</w:t>
            </w:r>
          </w:p>
          <w:p w14:paraId="495B80B9" w14:textId="77777777" w:rsidR="00B22ED6" w:rsidRPr="00BA76E5" w:rsidRDefault="00B22ED6" w:rsidP="00D7425C"/>
          <w:p w14:paraId="56661E49" w14:textId="77777777" w:rsidR="00B22ED6" w:rsidRPr="00BA76E5" w:rsidRDefault="00B22ED6" w:rsidP="00D7425C">
            <w:pPr>
              <w:pStyle w:val="Sessiontwp"/>
            </w:pPr>
            <w:r w:rsidRPr="00BA76E5">
              <w:t>Comité Administrativo y Jurídico</w:t>
            </w:r>
          </w:p>
          <w:p w14:paraId="26A4B1A2" w14:textId="2B0743A1" w:rsidR="00B22ED6" w:rsidRPr="00BA76E5" w:rsidRDefault="00BA76E5" w:rsidP="00D7425C">
            <w:pPr>
              <w:pStyle w:val="Sessiontwp"/>
              <w:rPr>
                <w:b w:val="0"/>
              </w:rPr>
            </w:pPr>
            <w:r>
              <w:rPr>
                <w:b w:val="0"/>
                <w:lang w:eastAsia="ja-JP"/>
              </w:rPr>
              <w:t>Octogésima tercera</w:t>
            </w:r>
            <w:r w:rsidR="00515475" w:rsidRPr="00BA76E5">
              <w:rPr>
                <w:b w:val="0"/>
                <w:lang w:eastAsia="ja-JP"/>
              </w:rPr>
              <w:t xml:space="preserve"> </w:t>
            </w:r>
            <w:r w:rsidR="00B22ED6" w:rsidRPr="00BA76E5">
              <w:rPr>
                <w:b w:val="0"/>
              </w:rPr>
              <w:t>sesión</w:t>
            </w:r>
          </w:p>
          <w:p w14:paraId="1EAC1B76" w14:textId="4907AECF" w:rsidR="00B22ED6" w:rsidRPr="00BA76E5" w:rsidRDefault="00B22ED6" w:rsidP="00E20F65">
            <w:pPr>
              <w:pStyle w:val="Sessiontwpplacedate"/>
              <w:rPr>
                <w:lang w:eastAsia="ja-JP"/>
              </w:rPr>
            </w:pPr>
            <w:r w:rsidRPr="00BA76E5">
              <w:t>Ginebra,</w:t>
            </w:r>
            <w:r w:rsidR="00515475" w:rsidRPr="00BA76E5">
              <w:rPr>
                <w:lang w:eastAsia="ja-JP"/>
              </w:rPr>
              <w:t xml:space="preserve"> 21 </w:t>
            </w:r>
            <w:r w:rsidRPr="00BA76E5">
              <w:t xml:space="preserve">de octubre </w:t>
            </w:r>
            <w:r w:rsidR="00515475" w:rsidRPr="00BA76E5">
              <w:rPr>
                <w:lang w:eastAsia="ja-JP"/>
              </w:rPr>
              <w:t>de 2026</w:t>
            </w:r>
          </w:p>
        </w:tc>
        <w:tc>
          <w:tcPr>
            <w:tcW w:w="3127" w:type="dxa"/>
          </w:tcPr>
          <w:p w14:paraId="4BA62DBF" w14:textId="532E1FF1" w:rsidR="00B22ED6" w:rsidRPr="00BA76E5" w:rsidRDefault="002A12E1" w:rsidP="00D7425C">
            <w:pPr>
              <w:pStyle w:val="Doccode"/>
              <w:rPr>
                <w:lang w:val="es-ES_tradnl"/>
              </w:rPr>
            </w:pPr>
            <w:r w:rsidRPr="00BA76E5">
              <w:rPr>
                <w:lang w:val="es-ES_tradnl"/>
              </w:rPr>
              <w:t>SESSIONS/2026/6</w:t>
            </w:r>
          </w:p>
          <w:p w14:paraId="4135D4D9" w14:textId="49EF14AB" w:rsidR="00B22ED6" w:rsidRPr="00BA76E5" w:rsidRDefault="00B22ED6" w:rsidP="00D7425C">
            <w:pPr>
              <w:pStyle w:val="Docoriginal"/>
            </w:pPr>
            <w:r w:rsidRPr="00BA76E5">
              <w:t xml:space="preserve">Original: </w:t>
            </w:r>
            <w:r w:rsidR="00BA76E5" w:rsidRPr="00BA76E5">
              <w:rPr>
                <w:b w:val="0"/>
                <w:spacing w:val="0"/>
              </w:rPr>
              <w:t>Inglés</w:t>
            </w:r>
          </w:p>
          <w:p w14:paraId="49336837" w14:textId="50BA2E7C" w:rsidR="00B22ED6" w:rsidRPr="00BA76E5" w:rsidRDefault="00B22ED6" w:rsidP="00D7425C">
            <w:pPr>
              <w:pStyle w:val="Docoriginal"/>
              <w:rPr>
                <w:lang w:eastAsia="ja-JP"/>
              </w:rPr>
            </w:pPr>
            <w:r w:rsidRPr="00BA76E5">
              <w:t>Fecha:</w:t>
            </w:r>
            <w:r w:rsidRPr="00BA76E5">
              <w:rPr>
                <w:b w:val="0"/>
                <w:spacing w:val="0"/>
              </w:rPr>
              <w:t xml:space="preserve">  </w:t>
            </w:r>
            <w:r w:rsidR="00170566" w:rsidRPr="00BA76E5">
              <w:rPr>
                <w:b w:val="0"/>
                <w:spacing w:val="0"/>
                <w:lang w:eastAsia="ja-JP"/>
              </w:rPr>
              <w:t xml:space="preserve">11 </w:t>
            </w:r>
            <w:r w:rsidRPr="00BA76E5">
              <w:rPr>
                <w:b w:val="0"/>
                <w:spacing w:val="0"/>
              </w:rPr>
              <w:t xml:space="preserve">de </w:t>
            </w:r>
            <w:r w:rsidR="00501E54" w:rsidRPr="00BA76E5">
              <w:rPr>
                <w:b w:val="0"/>
                <w:spacing w:val="0"/>
                <w:lang w:eastAsia="ja-JP"/>
              </w:rPr>
              <w:t xml:space="preserve">septiembre </w:t>
            </w:r>
            <w:r w:rsidR="00515475" w:rsidRPr="00BA76E5">
              <w:rPr>
                <w:b w:val="0"/>
                <w:spacing w:val="0"/>
                <w:lang w:eastAsia="ja-JP"/>
              </w:rPr>
              <w:t>de 2026</w:t>
            </w:r>
          </w:p>
        </w:tc>
      </w:tr>
    </w:tbl>
    <w:p w14:paraId="19B49DD5" w14:textId="5975D39E" w:rsidR="007B73A9" w:rsidRPr="00BA76E5" w:rsidRDefault="002A12E1" w:rsidP="007B73A9">
      <w:pPr>
        <w:pStyle w:val="Titleofdoc0"/>
      </w:pPr>
      <w:r w:rsidRPr="00BA76E5">
        <w:t>Técnicas moleculares</w:t>
      </w:r>
    </w:p>
    <w:p w14:paraId="4117B7F7" w14:textId="77777777" w:rsidR="001D736D" w:rsidRPr="00BA76E5" w:rsidRDefault="001D736D" w:rsidP="001D736D">
      <w:pPr>
        <w:pStyle w:val="preparedby1"/>
        <w:jc w:val="left"/>
      </w:pPr>
      <w:r w:rsidRPr="00BA76E5">
        <w:t>Documento preparado por la Oficina de la Unión</w:t>
      </w:r>
    </w:p>
    <w:p w14:paraId="216D7924" w14:textId="77777777" w:rsidR="00C967FF" w:rsidRPr="006365CE" w:rsidRDefault="00C967FF" w:rsidP="00C967FF">
      <w:pPr>
        <w:pStyle w:val="Disclaimer"/>
        <w:spacing w:after="480"/>
        <w:rPr>
          <w:lang w:val="es-ES_tradnl"/>
        </w:rPr>
      </w:pPr>
      <w:bookmarkStart w:id="0" w:name="_Toc177773938"/>
      <w:bookmarkStart w:id="1" w:name="_Toc84413225"/>
      <w:bookmarkStart w:id="2" w:name="_Toc97892774"/>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0FD86AF0" w14:textId="77777777" w:rsidR="00EF4B00" w:rsidRPr="00BA76E5" w:rsidRDefault="00EF4B00" w:rsidP="00EF4B00">
      <w:pPr>
        <w:keepNext/>
        <w:outlineLvl w:val="0"/>
        <w:rPr>
          <w:caps/>
          <w:snapToGrid w:val="0"/>
          <w:lang w:eastAsia="ja-JP"/>
        </w:rPr>
      </w:pPr>
      <w:r w:rsidRPr="00BA76E5">
        <w:rPr>
          <w:caps/>
          <w:snapToGrid w:val="0"/>
          <w:lang w:eastAsia="ja-JP"/>
        </w:rPr>
        <w:t>Resumen</w:t>
      </w:r>
      <w:bookmarkEnd w:id="0"/>
    </w:p>
    <w:p w14:paraId="7C8B2385" w14:textId="77777777" w:rsidR="00EF4B00" w:rsidRPr="00BA76E5" w:rsidRDefault="00EF4B00" w:rsidP="00EF4B00">
      <w:pPr>
        <w:rPr>
          <w:lang w:eastAsia="ja-JP"/>
        </w:rPr>
      </w:pPr>
    </w:p>
    <w:p w14:paraId="365FE5BB" w14:textId="0B5ADC93" w:rsidR="00FB360F"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 xml:space="preserve">El ejercicio de análisis prospectivo de la UPOV, recogido en el </w:t>
      </w:r>
      <w:r w:rsidR="001E5C49" w:rsidRPr="001E5C49">
        <w:t>Plan operativo estratégico</w:t>
      </w:r>
      <w:r w:rsidR="00FB360F" w:rsidRPr="00BA76E5">
        <w:t xml:space="preserve"> para 2026</w:t>
      </w:r>
      <w:r w:rsidR="001E5C49">
        <w:noBreakHyphen/>
      </w:r>
      <w:r w:rsidR="00FB360F" w:rsidRPr="00BA76E5">
        <w:t>2029, puso de manifiesto una creciente dependencia del análisis de ADN para la identificación de variedades y destacó las oportunidades que se presentan para que la UPOV elabore normas en este ámbito y explore enfoques para la gestión de datos y la colaboración en actividades relacionadas con la ciencia de datos.</w:t>
      </w:r>
    </w:p>
    <w:p w14:paraId="17FD06BC" w14:textId="77777777" w:rsidR="00FB360F" w:rsidRPr="00BA76E5" w:rsidRDefault="00FB360F" w:rsidP="00FB360F">
      <w:pPr>
        <w:tabs>
          <w:tab w:val="left" w:pos="567"/>
          <w:tab w:val="left" w:pos="1134"/>
          <w:tab w:val="left" w:pos="5387"/>
          <w:tab w:val="left" w:pos="5954"/>
        </w:tabs>
      </w:pPr>
    </w:p>
    <w:p w14:paraId="60F81EEE" w14:textId="7E2DAD96" w:rsidR="00FB360F"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En respuesta a estos avances, el Grupo de Trabajo Técnico sobre Métodos y Técnicas de Examen (TWM), en su cuarta sesión, examinó las oportunidades para la armonización internacional de los marcadores moleculares destinados a la identificación de variedades. El TWM acordó invitar a los miembros de la UPOV, a las organizaciones observadoras y a los expertos interesados a analizar y validar los conjuntos de marcadores moleculares de acceso público desarrollados por los miembros de la UPOV y las organizaciones asociadas, y a presentar un informe sobre los resultados de su trabajo.</w:t>
      </w:r>
    </w:p>
    <w:p w14:paraId="29C778FD" w14:textId="77777777" w:rsidR="00FB360F" w:rsidRPr="00BA76E5" w:rsidRDefault="00FB360F" w:rsidP="00FB360F">
      <w:pPr>
        <w:tabs>
          <w:tab w:val="left" w:pos="567"/>
          <w:tab w:val="left" w:pos="1134"/>
          <w:tab w:val="left" w:pos="5387"/>
          <w:tab w:val="left" w:pos="5954"/>
        </w:tabs>
      </w:pPr>
    </w:p>
    <w:p w14:paraId="6479444B" w14:textId="4CF09D3A" w:rsidR="00FB360F"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El documento también contiene un informe sobre el inventario actualizado de marcadores moleculares utilizados por los miembros de la UPOV. Elaborado a partir de encuestas realizadas en 2021, 2022 y 2026, el inventario proporciona información sobre el uso de técnicas moleculares en distintos cultivos y puede servir de apoyo a futuras actividades de cooperación y armonización.</w:t>
      </w:r>
    </w:p>
    <w:p w14:paraId="1B3DEEE7" w14:textId="77777777" w:rsidR="00FB360F" w:rsidRPr="00BA76E5" w:rsidRDefault="00FB360F" w:rsidP="00FB360F">
      <w:pPr>
        <w:tabs>
          <w:tab w:val="left" w:pos="567"/>
          <w:tab w:val="left" w:pos="1134"/>
          <w:tab w:val="left" w:pos="5387"/>
          <w:tab w:val="left" w:pos="5954"/>
        </w:tabs>
      </w:pPr>
    </w:p>
    <w:p w14:paraId="3202DED9" w14:textId="7546BAA1" w:rsidR="00FB360F"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 xml:space="preserve">El documento presenta además un informe sobre las actividades de cooperación con los Programas de Semillas de la OCDE y la International Seed </w:t>
      </w:r>
      <w:proofErr w:type="spellStart"/>
      <w:r w:rsidR="00FB360F" w:rsidRPr="00BA76E5">
        <w:t>Testing</w:t>
      </w:r>
      <w:proofErr w:type="spellEnd"/>
      <w:r w:rsidR="00FB360F" w:rsidRPr="00BA76E5">
        <w:t xml:space="preserve"> </w:t>
      </w:r>
      <w:proofErr w:type="spellStart"/>
      <w:r w:rsidR="00FB360F" w:rsidRPr="00BA76E5">
        <w:t>Association</w:t>
      </w:r>
      <w:proofErr w:type="spellEnd"/>
      <w:r w:rsidR="00FB360F" w:rsidRPr="00BA76E5">
        <w:t xml:space="preserve"> (Asociación Internacional para el Ensayo de Semillas), incluida una reunión conjunta celebrada durante la cuarta sesión del TWM y los trabajos en curso sobre </w:t>
      </w:r>
      <w:r w:rsidR="00EA10EE" w:rsidRPr="00BA76E5">
        <w:t xml:space="preserve">la posible </w:t>
      </w:r>
      <w:r w:rsidR="00FB360F" w:rsidRPr="00BA76E5">
        <w:t xml:space="preserve">armonización de la terminología </w:t>
      </w:r>
      <w:r w:rsidR="00EA10EE" w:rsidRPr="00BA76E5">
        <w:t xml:space="preserve">y </w:t>
      </w:r>
      <w:r w:rsidR="00FB360F" w:rsidRPr="00BA76E5">
        <w:t>las definiciones relacionadas con las técnicas moleculares.</w:t>
      </w:r>
    </w:p>
    <w:p w14:paraId="332BF6E3" w14:textId="77777777" w:rsidR="00FB360F" w:rsidRPr="00BA76E5" w:rsidRDefault="00FB360F" w:rsidP="00FB360F">
      <w:pPr>
        <w:tabs>
          <w:tab w:val="left" w:pos="567"/>
          <w:tab w:val="left" w:pos="1134"/>
          <w:tab w:val="left" w:pos="5387"/>
          <w:tab w:val="left" w:pos="5954"/>
        </w:tabs>
      </w:pPr>
    </w:p>
    <w:p w14:paraId="38AB23F4" w14:textId="4C40EDC4" w:rsidR="00FB360F"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En 2026 prosiguieron los debates sobre la confidencialidad, la titularidad y la gobernanza de la información molecular</w:t>
      </w:r>
      <w:r w:rsidR="00FD6942" w:rsidRPr="00BA76E5">
        <w:t xml:space="preserve">, aunque </w:t>
      </w:r>
      <w:r w:rsidR="00FB360F" w:rsidRPr="00BA76E5">
        <w:t xml:space="preserve">no </w:t>
      </w:r>
      <w:r w:rsidR="00FD6942" w:rsidRPr="00BA76E5">
        <w:t xml:space="preserve">se </w:t>
      </w:r>
      <w:r w:rsidR="00FB360F" w:rsidRPr="00BA76E5">
        <w:t xml:space="preserve">propusieron casos concretos para su debate </w:t>
      </w:r>
      <w:r w:rsidR="00FD6942" w:rsidRPr="00BA76E5">
        <w:t>en los Grupos de Trabajo Técnicos</w:t>
      </w:r>
      <w:r w:rsidR="00FB360F" w:rsidRPr="00BA76E5">
        <w:t>.</w:t>
      </w:r>
    </w:p>
    <w:p w14:paraId="188F180B" w14:textId="77777777" w:rsidR="00FB360F" w:rsidRPr="00BA76E5" w:rsidRDefault="00FB360F" w:rsidP="00FB360F">
      <w:pPr>
        <w:tabs>
          <w:tab w:val="left" w:pos="567"/>
          <w:tab w:val="left" w:pos="1134"/>
          <w:tab w:val="left" w:pos="5387"/>
          <w:tab w:val="left" w:pos="5954"/>
        </w:tabs>
      </w:pPr>
    </w:p>
    <w:p w14:paraId="2FABB6BA" w14:textId="71EE4CA5" w:rsidR="00DF29B7" w:rsidRPr="00BA76E5" w:rsidRDefault="00246C19" w:rsidP="00FB360F">
      <w:pPr>
        <w:tabs>
          <w:tab w:val="left" w:pos="567"/>
          <w:tab w:val="left" w:pos="1134"/>
          <w:tab w:val="left" w:pos="5387"/>
          <w:tab w:val="left" w:pos="5954"/>
        </w:tabs>
      </w:pPr>
      <w:r w:rsidRPr="00BA76E5">
        <w:fldChar w:fldCharType="begin"/>
      </w:r>
      <w:r w:rsidRPr="00BA76E5">
        <w:instrText xml:space="preserve"> AUTONUM  </w:instrText>
      </w:r>
      <w:r w:rsidRPr="00BA76E5">
        <w:fldChar w:fldCharType="end"/>
      </w:r>
      <w:r w:rsidRPr="00BA76E5">
        <w:tab/>
      </w:r>
      <w:r w:rsidR="00FB360F" w:rsidRPr="00BA76E5">
        <w:t>Se invita al TC y al CAJ a examinar la información facilitada en el presente documento como base para los futuros trabajos sobre técnicas moleculares y las actividades de cooperación con la OCDE y la ISTA</w:t>
      </w:r>
      <w:r w:rsidR="00FD6942" w:rsidRPr="00BA76E5">
        <w:t>.</w:t>
      </w:r>
    </w:p>
    <w:p w14:paraId="25EC4E89" w14:textId="77777777" w:rsidR="00FD6942" w:rsidRPr="00BA76E5" w:rsidRDefault="00FD6942" w:rsidP="00FB360F">
      <w:pPr>
        <w:tabs>
          <w:tab w:val="left" w:pos="567"/>
          <w:tab w:val="left" w:pos="1134"/>
          <w:tab w:val="left" w:pos="5387"/>
          <w:tab w:val="left" w:pos="5954"/>
        </w:tabs>
      </w:pPr>
    </w:p>
    <w:p w14:paraId="40D77B29" w14:textId="77777777" w:rsidR="001E5C49" w:rsidRDefault="001E5C49">
      <w:pPr>
        <w:jc w:val="left"/>
      </w:pPr>
      <w:r>
        <w:br w:type="page"/>
      </w:r>
    </w:p>
    <w:p w14:paraId="4C3FC292" w14:textId="37CCA4B5" w:rsidR="00EF4B00" w:rsidRPr="00BA76E5" w:rsidRDefault="00EF4B00" w:rsidP="00EF4B00">
      <w:r w:rsidRPr="00BA76E5">
        <w:lastRenderedPageBreak/>
        <w:fldChar w:fldCharType="begin"/>
      </w:r>
      <w:r w:rsidRPr="00BA76E5">
        <w:instrText xml:space="preserve"> AUTONUM  </w:instrText>
      </w:r>
      <w:r w:rsidRPr="00BA76E5">
        <w:fldChar w:fldCharType="end"/>
      </w:r>
      <w:r w:rsidRPr="00BA76E5">
        <w:tab/>
        <w:t>En el presente documento se utilizan las siguientes abreviaturas:</w:t>
      </w:r>
    </w:p>
    <w:p w14:paraId="4518430A" w14:textId="77777777" w:rsidR="00EF4B00" w:rsidRPr="00BA76E5" w:rsidRDefault="00EF4B00" w:rsidP="00EF4B00"/>
    <w:p w14:paraId="37BB5BDF" w14:textId="77777777" w:rsidR="00EF4B00" w:rsidRPr="00BA76E5" w:rsidRDefault="00EF4B00" w:rsidP="00EF4B00">
      <w:pPr>
        <w:keepNext/>
        <w:tabs>
          <w:tab w:val="left" w:pos="567"/>
        </w:tabs>
        <w:ind w:left="1701" w:hanging="1134"/>
        <w:rPr>
          <w:sz w:val="18"/>
        </w:rPr>
      </w:pPr>
      <w:r w:rsidRPr="00BA76E5">
        <w:rPr>
          <w:sz w:val="18"/>
        </w:rPr>
        <w:t xml:space="preserve">CAJ: </w:t>
      </w:r>
      <w:r w:rsidRPr="00BA76E5">
        <w:rPr>
          <w:sz w:val="18"/>
        </w:rPr>
        <w:tab/>
        <w:t xml:space="preserve">Comité Administrativo y Jurídico  </w:t>
      </w:r>
    </w:p>
    <w:p w14:paraId="29C04252" w14:textId="77777777" w:rsidR="00EF4B00" w:rsidRPr="00BA76E5" w:rsidRDefault="00EF4B00" w:rsidP="00EF4B00">
      <w:pPr>
        <w:ind w:left="1701" w:hanging="1134"/>
        <w:rPr>
          <w:rFonts w:cs="Arial"/>
          <w:snapToGrid w:val="0"/>
          <w:sz w:val="18"/>
          <w:szCs w:val="24"/>
          <w:lang w:eastAsia="ja-JP"/>
        </w:rPr>
      </w:pPr>
      <w:r w:rsidRPr="00BA76E5">
        <w:rPr>
          <w:rFonts w:eastAsia="PMingLiU" w:cs="Arial"/>
          <w:snapToGrid w:val="0"/>
          <w:sz w:val="18"/>
          <w:szCs w:val="24"/>
          <w:lang w:eastAsia="fr-FR"/>
        </w:rPr>
        <w:t xml:space="preserve">ISTA: </w:t>
      </w:r>
      <w:r w:rsidRPr="00BA76E5">
        <w:rPr>
          <w:rFonts w:eastAsia="PMingLiU" w:cs="Arial"/>
          <w:snapToGrid w:val="0"/>
          <w:sz w:val="18"/>
          <w:szCs w:val="24"/>
          <w:lang w:eastAsia="fr-FR"/>
        </w:rPr>
        <w:tab/>
        <w:t xml:space="preserve">International Seed </w:t>
      </w:r>
      <w:proofErr w:type="spellStart"/>
      <w:r w:rsidRPr="00BA76E5">
        <w:rPr>
          <w:rFonts w:eastAsia="PMingLiU" w:cs="Arial"/>
          <w:snapToGrid w:val="0"/>
          <w:sz w:val="18"/>
          <w:szCs w:val="24"/>
          <w:lang w:eastAsia="fr-FR"/>
        </w:rPr>
        <w:t>Testing</w:t>
      </w:r>
      <w:proofErr w:type="spellEnd"/>
      <w:r w:rsidRPr="00BA76E5">
        <w:rPr>
          <w:rFonts w:eastAsia="PMingLiU" w:cs="Arial"/>
          <w:snapToGrid w:val="0"/>
          <w:sz w:val="18"/>
          <w:szCs w:val="24"/>
          <w:lang w:eastAsia="fr-FR"/>
        </w:rPr>
        <w:t xml:space="preserve"> </w:t>
      </w:r>
      <w:proofErr w:type="spellStart"/>
      <w:r w:rsidRPr="00BA76E5">
        <w:rPr>
          <w:rFonts w:eastAsia="PMingLiU" w:cs="Arial"/>
          <w:snapToGrid w:val="0"/>
          <w:sz w:val="18"/>
          <w:szCs w:val="24"/>
          <w:lang w:eastAsia="fr-FR"/>
        </w:rPr>
        <w:t>Association</w:t>
      </w:r>
      <w:proofErr w:type="spellEnd"/>
      <w:r w:rsidRPr="00BA76E5">
        <w:rPr>
          <w:rFonts w:eastAsia="PMingLiU" w:cs="Arial"/>
          <w:snapToGrid w:val="0"/>
          <w:sz w:val="18"/>
          <w:szCs w:val="24"/>
          <w:lang w:eastAsia="fr-FR"/>
        </w:rPr>
        <w:t xml:space="preserve"> (Asociación Internacional para el Ensayo de Semillas)</w:t>
      </w:r>
    </w:p>
    <w:p w14:paraId="4FBD0221" w14:textId="77777777" w:rsidR="00EF4B00" w:rsidRPr="00BA76E5" w:rsidRDefault="00EF4B00" w:rsidP="00EF4B00">
      <w:pPr>
        <w:ind w:left="1701" w:hanging="1134"/>
        <w:rPr>
          <w:rFonts w:eastAsia="PMingLiU" w:cs="Arial"/>
          <w:snapToGrid w:val="0"/>
          <w:sz w:val="18"/>
          <w:szCs w:val="24"/>
        </w:rPr>
      </w:pPr>
      <w:r w:rsidRPr="00BA76E5">
        <w:rPr>
          <w:rFonts w:eastAsia="PMingLiU" w:cs="Arial"/>
          <w:sz w:val="18"/>
          <w:szCs w:val="24"/>
        </w:rPr>
        <w:t>OCDE:</w:t>
      </w:r>
      <w:r w:rsidRPr="00BA76E5">
        <w:rPr>
          <w:rFonts w:eastAsia="PMingLiU" w:cs="Arial"/>
          <w:sz w:val="18"/>
          <w:szCs w:val="24"/>
        </w:rPr>
        <w:tab/>
      </w:r>
      <w:r w:rsidRPr="00BA76E5">
        <w:rPr>
          <w:rFonts w:eastAsia="PMingLiU" w:cs="Arial"/>
          <w:snapToGrid w:val="0"/>
          <w:sz w:val="18"/>
          <w:szCs w:val="24"/>
        </w:rPr>
        <w:t>Organización para la Cooperación y el Desarrollo Económicos</w:t>
      </w:r>
    </w:p>
    <w:p w14:paraId="21078AA0" w14:textId="77777777" w:rsidR="00EF4B00" w:rsidRPr="00BA76E5" w:rsidRDefault="00EF4B00" w:rsidP="00EF4B00">
      <w:pPr>
        <w:keepNext/>
        <w:tabs>
          <w:tab w:val="left" w:pos="567"/>
        </w:tabs>
        <w:ind w:left="1701" w:hanging="1134"/>
        <w:rPr>
          <w:sz w:val="18"/>
        </w:rPr>
      </w:pPr>
      <w:r w:rsidRPr="00BA76E5">
        <w:rPr>
          <w:sz w:val="18"/>
        </w:rPr>
        <w:t>TC:</w:t>
      </w:r>
      <w:r w:rsidRPr="00BA76E5">
        <w:rPr>
          <w:sz w:val="18"/>
        </w:rPr>
        <w:tab/>
        <w:t>Comité Técnico</w:t>
      </w:r>
    </w:p>
    <w:p w14:paraId="395DDF69" w14:textId="77777777" w:rsidR="00EF4B00" w:rsidRPr="00BA76E5" w:rsidRDefault="00EF4B00" w:rsidP="00EF4B00">
      <w:pPr>
        <w:ind w:left="1701" w:hanging="1134"/>
        <w:rPr>
          <w:rFonts w:eastAsia="PMingLiU" w:cs="Arial"/>
          <w:sz w:val="18"/>
          <w:szCs w:val="24"/>
        </w:rPr>
      </w:pPr>
      <w:r w:rsidRPr="00BA76E5">
        <w:rPr>
          <w:rFonts w:eastAsia="PMingLiU" w:cs="Arial"/>
          <w:sz w:val="18"/>
          <w:szCs w:val="24"/>
        </w:rPr>
        <w:t>TWA:</w:t>
      </w:r>
      <w:r w:rsidRPr="00BA76E5">
        <w:rPr>
          <w:rFonts w:eastAsia="PMingLiU" w:cs="Arial"/>
          <w:sz w:val="18"/>
          <w:szCs w:val="24"/>
        </w:rPr>
        <w:tab/>
        <w:t>Grupo de Trabajo Técnico sobre Plantas Agrícolas</w:t>
      </w:r>
    </w:p>
    <w:p w14:paraId="61509D54" w14:textId="4238A0E7" w:rsidR="00EF4B00" w:rsidRPr="00BA76E5" w:rsidRDefault="00EF4B00" w:rsidP="00EF4B00">
      <w:pPr>
        <w:ind w:left="1701" w:hanging="1134"/>
        <w:rPr>
          <w:rFonts w:eastAsia="PMingLiU" w:cs="Arial"/>
          <w:sz w:val="18"/>
          <w:szCs w:val="24"/>
        </w:rPr>
      </w:pPr>
      <w:r w:rsidRPr="00BA76E5">
        <w:rPr>
          <w:rFonts w:eastAsia="PMingLiU" w:cs="Arial"/>
          <w:sz w:val="18"/>
          <w:szCs w:val="24"/>
        </w:rPr>
        <w:t>TWF:</w:t>
      </w:r>
      <w:r w:rsidRPr="00BA76E5">
        <w:rPr>
          <w:rFonts w:eastAsia="PMingLiU" w:cs="Arial"/>
          <w:sz w:val="18"/>
          <w:szCs w:val="24"/>
        </w:rPr>
        <w:tab/>
        <w:t xml:space="preserve">Grupo de Trabajo Técnico </w:t>
      </w:r>
      <w:r w:rsidR="005965D3" w:rsidRPr="00BA76E5">
        <w:rPr>
          <w:rFonts w:eastAsia="PMingLiU" w:cs="Arial"/>
          <w:sz w:val="18"/>
          <w:szCs w:val="24"/>
        </w:rPr>
        <w:t xml:space="preserve">sobre </w:t>
      </w:r>
      <w:r w:rsidRPr="00BA76E5">
        <w:rPr>
          <w:rFonts w:eastAsia="PMingLiU" w:cs="Arial"/>
          <w:sz w:val="18"/>
          <w:szCs w:val="24"/>
        </w:rPr>
        <w:t>Plantas Frutales</w:t>
      </w:r>
    </w:p>
    <w:p w14:paraId="6CB085B7" w14:textId="77777777" w:rsidR="00EF4B00" w:rsidRPr="00BA76E5" w:rsidRDefault="00EF4B00" w:rsidP="00EF4B00">
      <w:pPr>
        <w:ind w:left="1701" w:hanging="1134"/>
        <w:rPr>
          <w:rFonts w:eastAsia="PMingLiU" w:cs="Arial"/>
          <w:sz w:val="18"/>
          <w:szCs w:val="24"/>
        </w:rPr>
      </w:pPr>
      <w:r w:rsidRPr="00BA76E5">
        <w:rPr>
          <w:rFonts w:eastAsia="PMingLiU" w:cs="Arial"/>
          <w:sz w:val="18"/>
          <w:szCs w:val="24"/>
        </w:rPr>
        <w:t>TWM:</w:t>
      </w:r>
      <w:r w:rsidRPr="00BA76E5">
        <w:rPr>
          <w:rFonts w:eastAsia="PMingLiU" w:cs="Arial"/>
          <w:sz w:val="18"/>
          <w:szCs w:val="24"/>
        </w:rPr>
        <w:tab/>
        <w:t>Grupo de Trabajo Técnico sobre Métodos y Técnicas de Examen</w:t>
      </w:r>
    </w:p>
    <w:p w14:paraId="4B06B464" w14:textId="682E5127" w:rsidR="00EF4B00" w:rsidRPr="00BA76E5" w:rsidRDefault="00EF4B00" w:rsidP="00EF4B00">
      <w:pPr>
        <w:ind w:left="1701" w:hanging="1134"/>
        <w:rPr>
          <w:rFonts w:eastAsia="PMingLiU" w:cs="Arial"/>
          <w:sz w:val="18"/>
          <w:szCs w:val="24"/>
        </w:rPr>
      </w:pPr>
      <w:r w:rsidRPr="00BA76E5">
        <w:rPr>
          <w:rFonts w:eastAsia="PMingLiU" w:cs="Arial"/>
          <w:sz w:val="18"/>
          <w:szCs w:val="24"/>
        </w:rPr>
        <w:t>TWO:</w:t>
      </w:r>
      <w:r w:rsidRPr="00BA76E5">
        <w:rPr>
          <w:rFonts w:eastAsia="PMingLiU" w:cs="Arial"/>
          <w:sz w:val="18"/>
          <w:szCs w:val="24"/>
        </w:rPr>
        <w:tab/>
        <w:t xml:space="preserve">Grupo de Trabajo Técnico </w:t>
      </w:r>
      <w:r w:rsidR="00D51E3B" w:rsidRPr="00BA76E5">
        <w:rPr>
          <w:rFonts w:eastAsia="PMingLiU" w:cs="Arial"/>
          <w:sz w:val="18"/>
          <w:szCs w:val="24"/>
        </w:rPr>
        <w:t xml:space="preserve">sobre </w:t>
      </w:r>
      <w:r w:rsidRPr="00BA76E5">
        <w:rPr>
          <w:rFonts w:eastAsia="PMingLiU" w:cs="Arial"/>
          <w:sz w:val="18"/>
          <w:szCs w:val="24"/>
        </w:rPr>
        <w:t>Plantas Ornamentales y Árboles Forestales</w:t>
      </w:r>
    </w:p>
    <w:p w14:paraId="5B43445B" w14:textId="77777777" w:rsidR="00EF4B00" w:rsidRPr="00BA76E5" w:rsidRDefault="00EF4B00" w:rsidP="00EF4B00">
      <w:pPr>
        <w:ind w:left="1701" w:hanging="1134"/>
        <w:rPr>
          <w:rFonts w:eastAsia="PMingLiU" w:cs="Arial"/>
          <w:sz w:val="18"/>
          <w:szCs w:val="24"/>
        </w:rPr>
      </w:pPr>
      <w:proofErr w:type="spellStart"/>
      <w:r w:rsidRPr="00BA76E5">
        <w:rPr>
          <w:rFonts w:eastAsia="PMingLiU" w:cs="Arial"/>
          <w:sz w:val="18"/>
          <w:szCs w:val="24"/>
        </w:rPr>
        <w:t>TWPs</w:t>
      </w:r>
      <w:proofErr w:type="spellEnd"/>
      <w:r w:rsidRPr="00BA76E5">
        <w:rPr>
          <w:rFonts w:eastAsia="PMingLiU" w:cs="Arial"/>
          <w:sz w:val="18"/>
          <w:szCs w:val="24"/>
        </w:rPr>
        <w:t>:</w:t>
      </w:r>
      <w:r w:rsidRPr="00BA76E5">
        <w:rPr>
          <w:rFonts w:eastAsia="PMingLiU" w:cs="Arial"/>
          <w:sz w:val="18"/>
          <w:szCs w:val="24"/>
        </w:rPr>
        <w:tab/>
        <w:t>Grupos de Trabajo Técnicos</w:t>
      </w:r>
    </w:p>
    <w:p w14:paraId="3EA243B4" w14:textId="77777777" w:rsidR="00EF4B00" w:rsidRPr="00BA76E5" w:rsidRDefault="00EF4B00" w:rsidP="00EF4B00">
      <w:pPr>
        <w:ind w:left="1701" w:hanging="1134"/>
        <w:rPr>
          <w:rFonts w:eastAsia="PMingLiU" w:cs="Arial"/>
          <w:sz w:val="18"/>
          <w:szCs w:val="24"/>
        </w:rPr>
      </w:pPr>
      <w:r w:rsidRPr="00BA76E5">
        <w:rPr>
          <w:rFonts w:eastAsia="PMingLiU" w:cs="Arial"/>
          <w:sz w:val="18"/>
          <w:szCs w:val="24"/>
        </w:rPr>
        <w:t>TWV:</w:t>
      </w:r>
      <w:r w:rsidRPr="00BA76E5">
        <w:rPr>
          <w:rFonts w:eastAsia="PMingLiU" w:cs="Arial"/>
          <w:sz w:val="18"/>
          <w:szCs w:val="24"/>
        </w:rPr>
        <w:tab/>
        <w:t>Grupo de Trabajo Técnico sobre Hortalizas</w:t>
      </w:r>
    </w:p>
    <w:p w14:paraId="720C38C3" w14:textId="77777777" w:rsidR="00EF4B00" w:rsidRPr="00BA76E5" w:rsidRDefault="00EF4B00" w:rsidP="00EF4B00">
      <w:pPr>
        <w:jc w:val="left"/>
        <w:rPr>
          <w:rFonts w:cs="Arial"/>
          <w:snapToGrid w:val="0"/>
          <w:sz w:val="18"/>
          <w:szCs w:val="24"/>
          <w:lang w:eastAsia="ja-JP"/>
        </w:rPr>
      </w:pPr>
    </w:p>
    <w:p w14:paraId="59EA9204" w14:textId="134ADDAE" w:rsidR="00EF4B00" w:rsidRPr="00BA76E5" w:rsidRDefault="00EF4B00" w:rsidP="00943F68">
      <w:pPr>
        <w:keepNext/>
      </w:pPr>
      <w:r w:rsidRPr="00BA76E5">
        <w:fldChar w:fldCharType="begin"/>
      </w:r>
      <w:r w:rsidRPr="00BA76E5">
        <w:instrText xml:space="preserve"> AUTONUM  </w:instrText>
      </w:r>
      <w:r w:rsidRPr="00BA76E5">
        <w:fldChar w:fldCharType="end"/>
      </w:r>
      <w:r w:rsidRPr="00BA76E5">
        <w:tab/>
        <w:t>La estructura de este documento es la siguiente:</w:t>
      </w:r>
    </w:p>
    <w:p w14:paraId="62626188" w14:textId="77777777" w:rsidR="004C69BC" w:rsidRPr="00BA76E5" w:rsidRDefault="004C69BC" w:rsidP="00E83D28">
      <w:pPr>
        <w:keepNext/>
      </w:pPr>
    </w:p>
    <w:p w14:paraId="63F53997" w14:textId="6BFC0A39" w:rsidR="005D70AA" w:rsidRDefault="00047CF1">
      <w:pPr>
        <w:pStyle w:val="TOC1"/>
        <w:rPr>
          <w:rFonts w:asciiTheme="minorHAnsi" w:hAnsiTheme="minorHAnsi" w:cstheme="minorBidi"/>
          <w:caps w:val="0"/>
          <w:snapToGrid/>
          <w:kern w:val="2"/>
          <w:sz w:val="24"/>
          <w:szCs w:val="24"/>
          <w:lang w:val="en-GB" w:eastAsia="zh-CN"/>
          <w14:ligatures w14:val="standardContextual"/>
        </w:rPr>
      </w:pPr>
      <w:r w:rsidRPr="00BA76E5">
        <w:rPr>
          <w:i/>
          <w:noProof w:val="0"/>
          <w:szCs w:val="20"/>
        </w:rPr>
        <w:fldChar w:fldCharType="begin"/>
      </w:r>
      <w:r w:rsidRPr="00BA76E5">
        <w:rPr>
          <w:noProof w:val="0"/>
        </w:rPr>
        <w:instrText xml:space="preserve"> TOC \t "Heading 1,1,Heading 2,2,Heading 3,3" </w:instrText>
      </w:r>
      <w:r w:rsidRPr="00BA76E5">
        <w:rPr>
          <w:i/>
          <w:noProof w:val="0"/>
          <w:szCs w:val="20"/>
        </w:rPr>
        <w:fldChar w:fldCharType="separate"/>
      </w:r>
      <w:r w:rsidR="005D70AA" w:rsidRPr="00392F21">
        <w:t>COOPERACIÓN ENTRE ORGANIZACIONES INTERNACIONALES</w:t>
      </w:r>
      <w:r w:rsidR="005D70AA">
        <w:tab/>
      </w:r>
      <w:r w:rsidR="005D70AA">
        <w:fldChar w:fldCharType="begin"/>
      </w:r>
      <w:r w:rsidR="005D70AA">
        <w:instrText xml:space="preserve"> PAGEREF _Toc240392968 \h </w:instrText>
      </w:r>
      <w:r w:rsidR="005D70AA">
        <w:fldChar w:fldCharType="separate"/>
      </w:r>
      <w:r w:rsidR="005D70AA">
        <w:t>3</w:t>
      </w:r>
      <w:r w:rsidR="005D70AA">
        <w:fldChar w:fldCharType="end"/>
      </w:r>
    </w:p>
    <w:p w14:paraId="51AF505D" w14:textId="72A5C7C7" w:rsidR="005D70AA" w:rsidRDefault="005D70AA">
      <w:pPr>
        <w:pStyle w:val="TOC2"/>
        <w:rPr>
          <w:rFonts w:asciiTheme="minorHAnsi" w:hAnsiTheme="minorHAnsi" w:cstheme="minorBidi"/>
          <w:kern w:val="2"/>
          <w:sz w:val="24"/>
          <w:szCs w:val="24"/>
          <w:lang w:val="en-GB" w:eastAsia="zh-CN"/>
          <w14:ligatures w14:val="standardContextual"/>
        </w:rPr>
      </w:pPr>
      <w:r w:rsidRPr="00392F21">
        <w:t>Antecedentes</w:t>
      </w:r>
      <w:r>
        <w:tab/>
      </w:r>
      <w:r>
        <w:fldChar w:fldCharType="begin"/>
      </w:r>
      <w:r>
        <w:instrText xml:space="preserve"> PAGEREF _Toc240392969 \h </w:instrText>
      </w:r>
      <w:r>
        <w:fldChar w:fldCharType="separate"/>
      </w:r>
      <w:r>
        <w:t>3</w:t>
      </w:r>
      <w:r>
        <w:fldChar w:fldCharType="end"/>
      </w:r>
    </w:p>
    <w:p w14:paraId="4DAAD8F3" w14:textId="328D29E3" w:rsidR="005D70AA" w:rsidRDefault="005D70AA">
      <w:pPr>
        <w:pStyle w:val="TOC2"/>
        <w:rPr>
          <w:rFonts w:asciiTheme="minorHAnsi" w:hAnsiTheme="minorHAnsi" w:cstheme="minorBidi"/>
          <w:kern w:val="2"/>
          <w:sz w:val="24"/>
          <w:szCs w:val="24"/>
          <w:lang w:val="en-GB" w:eastAsia="zh-CN"/>
          <w14:ligatures w14:val="standardContextual"/>
        </w:rPr>
      </w:pPr>
      <w:r w:rsidRPr="00392F21">
        <w:t>Conjuntos comunes de marcadores moleculares para la identificación de variedades</w:t>
      </w:r>
      <w:r>
        <w:tab/>
      </w:r>
      <w:r>
        <w:fldChar w:fldCharType="begin"/>
      </w:r>
      <w:r>
        <w:instrText xml:space="preserve"> PAGEREF _Toc240392970 \h </w:instrText>
      </w:r>
      <w:r>
        <w:fldChar w:fldCharType="separate"/>
      </w:r>
      <w:r>
        <w:t>3</w:t>
      </w:r>
      <w:r>
        <w:fldChar w:fldCharType="end"/>
      </w:r>
    </w:p>
    <w:p w14:paraId="2E51C1F6" w14:textId="6D5E8DD4"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Análisis prospectivo</w:t>
      </w:r>
      <w:r>
        <w:tab/>
      </w:r>
      <w:r>
        <w:fldChar w:fldCharType="begin"/>
      </w:r>
      <w:r>
        <w:instrText xml:space="preserve"> PAGEREF _Toc240392971 \h </w:instrText>
      </w:r>
      <w:r>
        <w:fldChar w:fldCharType="separate"/>
      </w:r>
      <w:r>
        <w:t>3</w:t>
      </w:r>
      <w:r>
        <w:fldChar w:fldCharType="end"/>
      </w:r>
    </w:p>
    <w:p w14:paraId="118AD27C" w14:textId="7BD06B6C"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Novedades en el Grupo de Trabajo Técnico sobre Métodos y Técnicas de Examen en 2026</w:t>
      </w:r>
      <w:r>
        <w:tab/>
      </w:r>
      <w:r>
        <w:fldChar w:fldCharType="begin"/>
      </w:r>
      <w:r>
        <w:instrText xml:space="preserve"> PAGEREF _Toc240392972 \h </w:instrText>
      </w:r>
      <w:r>
        <w:fldChar w:fldCharType="separate"/>
      </w:r>
      <w:r>
        <w:t>3</w:t>
      </w:r>
      <w:r>
        <w:fldChar w:fldCharType="end"/>
      </w:r>
    </w:p>
    <w:p w14:paraId="15B9A9E7" w14:textId="3160B260" w:rsidR="005D70AA" w:rsidRDefault="005D70AA">
      <w:pPr>
        <w:pStyle w:val="TOC2"/>
        <w:rPr>
          <w:rFonts w:asciiTheme="minorHAnsi" w:hAnsiTheme="minorHAnsi" w:cstheme="minorBidi"/>
          <w:kern w:val="2"/>
          <w:sz w:val="24"/>
          <w:szCs w:val="24"/>
          <w:lang w:val="en-GB" w:eastAsia="zh-CN"/>
          <w14:ligatures w14:val="standardContextual"/>
        </w:rPr>
      </w:pPr>
      <w:r w:rsidRPr="00392F21">
        <w:t>Armonización de términos, definiciones y métodos entre la UPOV, la OCDE y la ISTA</w:t>
      </w:r>
      <w:r>
        <w:tab/>
      </w:r>
      <w:r>
        <w:fldChar w:fldCharType="begin"/>
      </w:r>
      <w:r>
        <w:instrText xml:space="preserve"> PAGEREF _Toc240392973 \h </w:instrText>
      </w:r>
      <w:r>
        <w:fldChar w:fldCharType="separate"/>
      </w:r>
      <w:r>
        <w:t>4</w:t>
      </w:r>
      <w:r>
        <w:fldChar w:fldCharType="end"/>
      </w:r>
    </w:p>
    <w:p w14:paraId="0EB7C801" w14:textId="70EC9E75"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Antecedentes</w:t>
      </w:r>
      <w:r>
        <w:tab/>
      </w:r>
      <w:r>
        <w:fldChar w:fldCharType="begin"/>
      </w:r>
      <w:r>
        <w:instrText xml:space="preserve"> PAGEREF _Toc240392974 \h </w:instrText>
      </w:r>
      <w:r>
        <w:fldChar w:fldCharType="separate"/>
      </w:r>
      <w:r>
        <w:t>4</w:t>
      </w:r>
      <w:r>
        <w:fldChar w:fldCharType="end"/>
      </w:r>
    </w:p>
    <w:p w14:paraId="3B8093F9" w14:textId="3892D64D"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Novedades en 2026</w:t>
      </w:r>
      <w:r>
        <w:tab/>
      </w:r>
      <w:r>
        <w:fldChar w:fldCharType="begin"/>
      </w:r>
      <w:r>
        <w:instrText xml:space="preserve"> PAGEREF _Toc240392975 \h </w:instrText>
      </w:r>
      <w:r>
        <w:fldChar w:fldCharType="separate"/>
      </w:r>
      <w:r>
        <w:t>5</w:t>
      </w:r>
      <w:r>
        <w:fldChar w:fldCharType="end"/>
      </w:r>
    </w:p>
    <w:p w14:paraId="4EB9877B" w14:textId="0B3945D2" w:rsidR="005D70AA" w:rsidRDefault="005D70AA">
      <w:pPr>
        <w:pStyle w:val="TOC2"/>
        <w:rPr>
          <w:rFonts w:asciiTheme="minorHAnsi" w:hAnsiTheme="minorHAnsi" w:cstheme="minorBidi"/>
          <w:kern w:val="2"/>
          <w:sz w:val="24"/>
          <w:szCs w:val="24"/>
          <w:lang w:val="en-GB" w:eastAsia="zh-CN"/>
          <w14:ligatures w14:val="standardContextual"/>
        </w:rPr>
      </w:pPr>
      <w:r w:rsidRPr="00392F21">
        <w:rPr>
          <w:snapToGrid w:val="0"/>
        </w:rPr>
        <w:t>Actualización de la lista de marcadores moleculares utilizados por cultivo</w:t>
      </w:r>
      <w:r>
        <w:tab/>
      </w:r>
      <w:r>
        <w:fldChar w:fldCharType="begin"/>
      </w:r>
      <w:r>
        <w:instrText xml:space="preserve"> PAGEREF _Toc240392976 \h </w:instrText>
      </w:r>
      <w:r>
        <w:fldChar w:fldCharType="separate"/>
      </w:r>
      <w:r>
        <w:t>5</w:t>
      </w:r>
      <w:r>
        <w:fldChar w:fldCharType="end"/>
      </w:r>
    </w:p>
    <w:p w14:paraId="3E8F5339" w14:textId="1C99B034"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Antecedentes</w:t>
      </w:r>
      <w:r>
        <w:tab/>
      </w:r>
      <w:r>
        <w:fldChar w:fldCharType="begin"/>
      </w:r>
      <w:r>
        <w:instrText xml:space="preserve"> PAGEREF _Toc240392977 \h </w:instrText>
      </w:r>
      <w:r>
        <w:fldChar w:fldCharType="separate"/>
      </w:r>
      <w:r>
        <w:t>5</w:t>
      </w:r>
      <w:r>
        <w:fldChar w:fldCharType="end"/>
      </w:r>
    </w:p>
    <w:p w14:paraId="1B788DDF" w14:textId="3A823F4D"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snapToGrid w:val="0"/>
          <w:lang w:val="es-ES_tradnl"/>
        </w:rPr>
        <w:t>Encuesta de 2026 sobre el uso de marcadores moleculares</w:t>
      </w:r>
      <w:r>
        <w:tab/>
      </w:r>
      <w:r>
        <w:fldChar w:fldCharType="begin"/>
      </w:r>
      <w:r>
        <w:instrText xml:space="preserve"> PAGEREF _Toc240392978 \h </w:instrText>
      </w:r>
      <w:r>
        <w:fldChar w:fldCharType="separate"/>
      </w:r>
      <w:r>
        <w:t>5</w:t>
      </w:r>
      <w:r>
        <w:fldChar w:fldCharType="end"/>
      </w:r>
    </w:p>
    <w:p w14:paraId="7AE76785" w14:textId="2969C34A"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Novedades en los Grupos de Trabajo Técnicos en sus sesiones de 2026</w:t>
      </w:r>
      <w:r>
        <w:tab/>
      </w:r>
      <w:r>
        <w:fldChar w:fldCharType="begin"/>
      </w:r>
      <w:r>
        <w:instrText xml:space="preserve"> PAGEREF _Toc240392979 \h </w:instrText>
      </w:r>
      <w:r>
        <w:fldChar w:fldCharType="separate"/>
      </w:r>
      <w:r>
        <w:t>6</w:t>
      </w:r>
      <w:r>
        <w:fldChar w:fldCharType="end"/>
      </w:r>
    </w:p>
    <w:p w14:paraId="1A7B4C69" w14:textId="164DD7F3" w:rsidR="005D70AA" w:rsidRDefault="005D70AA">
      <w:pPr>
        <w:pStyle w:val="TOC1"/>
        <w:rPr>
          <w:rFonts w:asciiTheme="minorHAnsi" w:hAnsiTheme="minorHAnsi" w:cstheme="minorBidi"/>
          <w:caps w:val="0"/>
          <w:snapToGrid/>
          <w:kern w:val="2"/>
          <w:sz w:val="24"/>
          <w:szCs w:val="24"/>
          <w:lang w:val="en-GB" w:eastAsia="zh-CN"/>
          <w14:ligatures w14:val="standardContextual"/>
        </w:rPr>
      </w:pPr>
      <w:r w:rsidRPr="00392F21">
        <w:t>Confidencialidad y titularidad de la información molecular</w:t>
      </w:r>
      <w:r>
        <w:tab/>
      </w:r>
      <w:r>
        <w:fldChar w:fldCharType="begin"/>
      </w:r>
      <w:r>
        <w:instrText xml:space="preserve"> PAGEREF _Toc240392980 \h </w:instrText>
      </w:r>
      <w:r>
        <w:fldChar w:fldCharType="separate"/>
      </w:r>
      <w:r>
        <w:t>7</w:t>
      </w:r>
      <w:r>
        <w:fldChar w:fldCharType="end"/>
      </w:r>
    </w:p>
    <w:p w14:paraId="072F0BA0" w14:textId="2E38A6F8" w:rsidR="005D70AA" w:rsidRDefault="005D70AA">
      <w:pPr>
        <w:pStyle w:val="TOC2"/>
        <w:rPr>
          <w:rFonts w:asciiTheme="minorHAnsi" w:hAnsiTheme="minorHAnsi" w:cstheme="minorBidi"/>
          <w:kern w:val="2"/>
          <w:sz w:val="24"/>
          <w:szCs w:val="24"/>
          <w:lang w:val="en-GB" w:eastAsia="zh-CN"/>
          <w14:ligatures w14:val="standardContextual"/>
        </w:rPr>
      </w:pPr>
      <w:r w:rsidRPr="00392F21">
        <w:t>Antecedentes</w:t>
      </w:r>
      <w:r>
        <w:tab/>
      </w:r>
      <w:r>
        <w:fldChar w:fldCharType="begin"/>
      </w:r>
      <w:r>
        <w:instrText xml:space="preserve"> PAGEREF _Toc240392981 \h </w:instrText>
      </w:r>
      <w:r>
        <w:fldChar w:fldCharType="separate"/>
      </w:r>
      <w:r>
        <w:t>7</w:t>
      </w:r>
      <w:r>
        <w:fldChar w:fldCharType="end"/>
      </w:r>
    </w:p>
    <w:p w14:paraId="32DDA46F" w14:textId="606B88C5"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Orientaciones existentes</w:t>
      </w:r>
      <w:r>
        <w:tab/>
      </w:r>
      <w:r>
        <w:fldChar w:fldCharType="begin"/>
      </w:r>
      <w:r>
        <w:instrText xml:space="preserve"> PAGEREF _Toc240392982 \h </w:instrText>
      </w:r>
      <w:r>
        <w:fldChar w:fldCharType="separate"/>
      </w:r>
      <w:r>
        <w:t>7</w:t>
      </w:r>
      <w:r>
        <w:fldChar w:fldCharType="end"/>
      </w:r>
    </w:p>
    <w:p w14:paraId="7BFA0FB6" w14:textId="55C0D7D0" w:rsidR="005D70AA" w:rsidRDefault="005D70AA">
      <w:pPr>
        <w:pStyle w:val="TOC2"/>
        <w:rPr>
          <w:rFonts w:asciiTheme="minorHAnsi" w:hAnsiTheme="minorHAnsi" w:cstheme="minorBidi"/>
          <w:kern w:val="2"/>
          <w:sz w:val="24"/>
          <w:szCs w:val="24"/>
          <w:lang w:val="en-GB" w:eastAsia="zh-CN"/>
          <w14:ligatures w14:val="standardContextual"/>
        </w:rPr>
      </w:pPr>
      <w:r w:rsidRPr="00392F21">
        <w:rPr>
          <w:lang w:eastAsia="ja-JP"/>
        </w:rPr>
        <w:t>Novedades en los Grupos de Trabajo Técnicos en sus sesiones de 202 6</w:t>
      </w:r>
      <w:r>
        <w:tab/>
      </w:r>
      <w:r>
        <w:fldChar w:fldCharType="begin"/>
      </w:r>
      <w:r>
        <w:instrText xml:space="preserve"> PAGEREF _Toc240392983 \h </w:instrText>
      </w:r>
      <w:r>
        <w:fldChar w:fldCharType="separate"/>
      </w:r>
      <w:r>
        <w:t>7</w:t>
      </w:r>
      <w:r>
        <w:fldChar w:fldCharType="end"/>
      </w:r>
    </w:p>
    <w:p w14:paraId="4339ADB5" w14:textId="1E2CEA67" w:rsidR="005D70AA" w:rsidRDefault="005D70AA">
      <w:pPr>
        <w:pStyle w:val="TOC1"/>
        <w:rPr>
          <w:rFonts w:asciiTheme="minorHAnsi" w:hAnsiTheme="minorHAnsi" w:cstheme="minorBidi"/>
          <w:caps w:val="0"/>
          <w:snapToGrid/>
          <w:kern w:val="2"/>
          <w:sz w:val="24"/>
          <w:szCs w:val="24"/>
          <w:lang w:val="en-GB" w:eastAsia="zh-CN"/>
          <w14:ligatures w14:val="standardContextual"/>
        </w:rPr>
      </w:pPr>
      <w:r w:rsidRPr="00392F21">
        <w:t>Cuestiones a título informativo</w:t>
      </w:r>
      <w:r>
        <w:tab/>
      </w:r>
      <w:r>
        <w:fldChar w:fldCharType="begin"/>
      </w:r>
      <w:r>
        <w:instrText xml:space="preserve"> PAGEREF _Toc240392984 \h </w:instrText>
      </w:r>
      <w:r>
        <w:fldChar w:fldCharType="separate"/>
      </w:r>
      <w:r>
        <w:t>8</w:t>
      </w:r>
      <w:r>
        <w:fldChar w:fldCharType="end"/>
      </w:r>
    </w:p>
    <w:p w14:paraId="16C9C482" w14:textId="15A0C704" w:rsidR="005D70AA" w:rsidRDefault="005D70AA">
      <w:pPr>
        <w:pStyle w:val="TOC2"/>
        <w:rPr>
          <w:rFonts w:asciiTheme="minorHAnsi" w:hAnsiTheme="minorHAnsi" w:cstheme="minorBidi"/>
          <w:kern w:val="2"/>
          <w:sz w:val="24"/>
          <w:szCs w:val="24"/>
          <w:lang w:val="en-GB" w:eastAsia="zh-CN"/>
          <w14:ligatures w14:val="standardContextual"/>
        </w:rPr>
      </w:pPr>
      <w:r w:rsidRPr="00392F21">
        <w:t>Cooperación entre organizaciones internacionales</w:t>
      </w:r>
      <w:r>
        <w:tab/>
      </w:r>
      <w:r>
        <w:fldChar w:fldCharType="begin"/>
      </w:r>
      <w:r>
        <w:instrText xml:space="preserve"> PAGEREF _Toc240392985 \h </w:instrText>
      </w:r>
      <w:r>
        <w:fldChar w:fldCharType="separate"/>
      </w:r>
      <w:r>
        <w:t>8</w:t>
      </w:r>
      <w:r>
        <w:fldChar w:fldCharType="end"/>
      </w:r>
    </w:p>
    <w:p w14:paraId="55847B34" w14:textId="10D8C719"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Programas de semillas de la OCDE</w:t>
      </w:r>
      <w:r>
        <w:tab/>
      </w:r>
      <w:r>
        <w:fldChar w:fldCharType="begin"/>
      </w:r>
      <w:r>
        <w:instrText xml:space="preserve"> PAGEREF _Toc240392986 \h </w:instrText>
      </w:r>
      <w:r>
        <w:fldChar w:fldCharType="separate"/>
      </w:r>
      <w:r>
        <w:t>8</w:t>
      </w:r>
      <w:r>
        <w:fldChar w:fldCharType="end"/>
      </w:r>
    </w:p>
    <w:p w14:paraId="56775AC6" w14:textId="22FDFC65"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ISTA</w:t>
      </w:r>
      <w:r>
        <w:tab/>
      </w:r>
      <w:r>
        <w:fldChar w:fldCharType="begin"/>
      </w:r>
      <w:r>
        <w:instrText xml:space="preserve"> PAGEREF _Toc240392987 \h </w:instrText>
      </w:r>
      <w:r>
        <w:fldChar w:fldCharType="separate"/>
      </w:r>
      <w:r>
        <w:t>8</w:t>
      </w:r>
      <w:r>
        <w:fldChar w:fldCharType="end"/>
      </w:r>
    </w:p>
    <w:p w14:paraId="3BE23273" w14:textId="17DACCBE"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UPOV</w:t>
      </w:r>
      <w:r>
        <w:tab/>
      </w:r>
      <w:r>
        <w:fldChar w:fldCharType="begin"/>
      </w:r>
      <w:r>
        <w:instrText xml:space="preserve"> PAGEREF _Toc240392988 \h </w:instrText>
      </w:r>
      <w:r>
        <w:fldChar w:fldCharType="separate"/>
      </w:r>
      <w:r>
        <w:t>8</w:t>
      </w:r>
      <w:r>
        <w:fldChar w:fldCharType="end"/>
      </w:r>
    </w:p>
    <w:p w14:paraId="6FB63B6B" w14:textId="0E61D866"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Organización Internacional de la Viña y el Vino (OIV)</w:t>
      </w:r>
      <w:r>
        <w:tab/>
      </w:r>
      <w:r>
        <w:fldChar w:fldCharType="begin"/>
      </w:r>
      <w:r>
        <w:instrText xml:space="preserve"> PAGEREF _Toc240392989 \h </w:instrText>
      </w:r>
      <w:r>
        <w:fldChar w:fldCharType="separate"/>
      </w:r>
      <w:r>
        <w:t>8</w:t>
      </w:r>
      <w:r>
        <w:fldChar w:fldCharType="end"/>
      </w:r>
    </w:p>
    <w:p w14:paraId="3D126950" w14:textId="4A51DED6"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Desarrollo de paneles de marcadores moleculares para el registro de variedades y el control comercial</w:t>
      </w:r>
      <w:r>
        <w:tab/>
      </w:r>
      <w:r>
        <w:fldChar w:fldCharType="begin"/>
      </w:r>
      <w:r>
        <w:instrText xml:space="preserve"> PAGEREF _Toc240392990 \h </w:instrText>
      </w:r>
      <w:r>
        <w:fldChar w:fldCharType="separate"/>
      </w:r>
      <w:r>
        <w:t>9</w:t>
      </w:r>
      <w:r>
        <w:fldChar w:fldCharType="end"/>
      </w:r>
    </w:p>
    <w:p w14:paraId="065EFC35" w14:textId="1501F618"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Marcadores moleculares: colaboración público-privada, una experiencia brasileña</w:t>
      </w:r>
      <w:r>
        <w:tab/>
      </w:r>
      <w:r>
        <w:fldChar w:fldCharType="begin"/>
      </w:r>
      <w:r>
        <w:instrText xml:space="preserve"> PAGEREF _Toc240392991 \h </w:instrText>
      </w:r>
      <w:r>
        <w:fldChar w:fldCharType="separate"/>
      </w:r>
      <w:r>
        <w:t>9</w:t>
      </w:r>
      <w:r>
        <w:fldChar w:fldCharType="end"/>
      </w:r>
    </w:p>
    <w:p w14:paraId="04FE1E14" w14:textId="573F0886"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Marcadores moleculares para el examen DHE en Italia</w:t>
      </w:r>
      <w:r>
        <w:tab/>
      </w:r>
      <w:r>
        <w:fldChar w:fldCharType="begin"/>
      </w:r>
      <w:r>
        <w:instrText xml:space="preserve"> PAGEREF _Toc240392992 \h </w:instrText>
      </w:r>
      <w:r>
        <w:fldChar w:fldCharType="separate"/>
      </w:r>
      <w:r>
        <w:t>9</w:t>
      </w:r>
      <w:r>
        <w:fldChar w:fldCharType="end"/>
      </w:r>
    </w:p>
    <w:p w14:paraId="23D487CF" w14:textId="5C462D2D"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Oficina Comunitaria de Variedades Vegetales de la Unión Europea (OCVV)</w:t>
      </w:r>
      <w:r>
        <w:tab/>
      </w:r>
      <w:r>
        <w:fldChar w:fldCharType="begin"/>
      </w:r>
      <w:r>
        <w:instrText xml:space="preserve"> PAGEREF _Toc240392993 \h </w:instrText>
      </w:r>
      <w:r>
        <w:fldChar w:fldCharType="separate"/>
      </w:r>
      <w:r>
        <w:t>9</w:t>
      </w:r>
      <w:r>
        <w:fldChar w:fldCharType="end"/>
      </w:r>
    </w:p>
    <w:p w14:paraId="2B6ADFED" w14:textId="2F370E8F" w:rsidR="005D70AA" w:rsidRDefault="005D70AA">
      <w:pPr>
        <w:pStyle w:val="TOC2"/>
        <w:rPr>
          <w:rFonts w:asciiTheme="minorHAnsi" w:hAnsiTheme="minorHAnsi" w:cstheme="minorBidi"/>
          <w:kern w:val="2"/>
          <w:sz w:val="24"/>
          <w:szCs w:val="24"/>
          <w:lang w:val="en-GB" w:eastAsia="zh-CN"/>
          <w14:ligatures w14:val="standardContextual"/>
        </w:rPr>
      </w:pPr>
      <w:r w:rsidRPr="00392F21">
        <w:t>Informe sobre los trabajos relativos a las técnicas moleculares en el examen DHE</w:t>
      </w:r>
      <w:r>
        <w:tab/>
      </w:r>
      <w:r>
        <w:fldChar w:fldCharType="begin"/>
      </w:r>
      <w:r>
        <w:instrText xml:space="preserve"> PAGEREF _Toc240392994 \h </w:instrText>
      </w:r>
      <w:r>
        <w:fldChar w:fldCharType="separate"/>
      </w:r>
      <w:r>
        <w:t>10</w:t>
      </w:r>
      <w:r>
        <w:fldChar w:fldCharType="end"/>
      </w:r>
    </w:p>
    <w:p w14:paraId="3E1D44C4" w14:textId="34FE33F9"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Actividades de I+D de la OCVV</w:t>
      </w:r>
      <w:r>
        <w:tab/>
      </w:r>
      <w:r>
        <w:fldChar w:fldCharType="begin"/>
      </w:r>
      <w:r>
        <w:instrText xml:space="preserve"> PAGEREF _Toc240392995 \h </w:instrText>
      </w:r>
      <w:r>
        <w:fldChar w:fldCharType="separate"/>
      </w:r>
      <w:r>
        <w:t>10</w:t>
      </w:r>
      <w:r>
        <w:fldChar w:fldCharType="end"/>
      </w:r>
    </w:p>
    <w:p w14:paraId="03E3D97D" w14:textId="4018A152"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Estudio del posible uso del modelo de la UPOV «Combinación de distancias fenotípicas y moleculares en la gestión de colecciones de variedades» para el trigo panificable en Francia</w:t>
      </w:r>
      <w:r>
        <w:tab/>
      </w:r>
      <w:r>
        <w:fldChar w:fldCharType="begin"/>
      </w:r>
      <w:r>
        <w:instrText xml:space="preserve"> PAGEREF _Toc240392996 \h </w:instrText>
      </w:r>
      <w:r>
        <w:fldChar w:fldCharType="separate"/>
      </w:r>
      <w:r>
        <w:t>10</w:t>
      </w:r>
      <w:r>
        <w:fldChar w:fldCharType="end"/>
      </w:r>
    </w:p>
    <w:p w14:paraId="571B526C" w14:textId="4E58E16C"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Análisis del uso de métodos de predicción genómica para la gestión de colecciones de variedades de cebada</w:t>
      </w:r>
      <w:r>
        <w:tab/>
      </w:r>
      <w:r>
        <w:fldChar w:fldCharType="begin"/>
      </w:r>
      <w:r>
        <w:instrText xml:space="preserve"> PAGEREF _Toc240392997 \h </w:instrText>
      </w:r>
      <w:r>
        <w:fldChar w:fldCharType="separate"/>
      </w:r>
      <w:r>
        <w:t>10</w:t>
      </w:r>
      <w:r>
        <w:fldChar w:fldCharType="end"/>
      </w:r>
    </w:p>
    <w:p w14:paraId="4E35D40C" w14:textId="42E92ED2" w:rsidR="005D70AA" w:rsidRDefault="005D70AA">
      <w:pPr>
        <w:pStyle w:val="TOC2"/>
        <w:rPr>
          <w:rFonts w:asciiTheme="minorHAnsi" w:hAnsiTheme="minorHAnsi" w:cstheme="minorBidi"/>
          <w:kern w:val="2"/>
          <w:sz w:val="24"/>
          <w:szCs w:val="24"/>
          <w:lang w:val="en-GB" w:eastAsia="zh-CN"/>
          <w14:ligatures w14:val="standardContextual"/>
        </w:rPr>
      </w:pPr>
      <w:r w:rsidRPr="00392F21">
        <w:t>Gestión de bases de datos e intercambio de datos y material</w:t>
      </w:r>
      <w:r>
        <w:tab/>
      </w:r>
      <w:r>
        <w:fldChar w:fldCharType="begin"/>
      </w:r>
      <w:r>
        <w:instrText xml:space="preserve"> PAGEREF _Toc240392998 \h </w:instrText>
      </w:r>
      <w:r>
        <w:fldChar w:fldCharType="separate"/>
      </w:r>
      <w:r>
        <w:t>10</w:t>
      </w:r>
      <w:r>
        <w:fldChar w:fldCharType="end"/>
      </w:r>
    </w:p>
    <w:p w14:paraId="0214AFE6" w14:textId="0D4F0F19"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Creación y aplicación de bases de datos de huellas moleculares para variedades de hortalizas</w:t>
      </w:r>
      <w:r>
        <w:tab/>
      </w:r>
      <w:r>
        <w:fldChar w:fldCharType="begin"/>
      </w:r>
      <w:r>
        <w:instrText xml:space="preserve"> PAGEREF _Toc240392999 \h </w:instrText>
      </w:r>
      <w:r>
        <w:fldChar w:fldCharType="separate"/>
      </w:r>
      <w:r>
        <w:t>10</w:t>
      </w:r>
      <w:r>
        <w:fldChar w:fldCharType="end"/>
      </w:r>
    </w:p>
    <w:p w14:paraId="6EACAE5E" w14:textId="659A54AF"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Base de datos fenotípica y genotípica DUS</w:t>
      </w:r>
      <w:r>
        <w:tab/>
      </w:r>
      <w:r>
        <w:fldChar w:fldCharType="begin"/>
      </w:r>
      <w:r>
        <w:instrText xml:space="preserve"> PAGEREF _Toc240393000 \h </w:instrText>
      </w:r>
      <w:r>
        <w:fldChar w:fldCharType="separate"/>
      </w:r>
      <w:r>
        <w:t>10</w:t>
      </w:r>
      <w:r>
        <w:fldChar w:fldCharType="end"/>
      </w:r>
    </w:p>
    <w:p w14:paraId="71AA459B" w14:textId="2BD41B31"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Avances en el uso de marcadores moleculares para apoyar el examen DHE del tomate en Naktuinbouw</w:t>
      </w:r>
      <w:r>
        <w:tab/>
      </w:r>
      <w:r>
        <w:fldChar w:fldCharType="begin"/>
      </w:r>
      <w:r>
        <w:instrText xml:space="preserve"> PAGEREF _Toc240393001 \h </w:instrText>
      </w:r>
      <w:r>
        <w:fldChar w:fldCharType="separate"/>
      </w:r>
      <w:r>
        <w:t>11</w:t>
      </w:r>
      <w:r>
        <w:fldChar w:fldCharType="end"/>
      </w:r>
    </w:p>
    <w:p w14:paraId="2C3D4D03" w14:textId="1619F22F" w:rsidR="005D70AA" w:rsidRDefault="005D70AA">
      <w:pPr>
        <w:pStyle w:val="TOC2"/>
        <w:rPr>
          <w:rFonts w:asciiTheme="minorHAnsi" w:hAnsiTheme="minorHAnsi" w:cstheme="minorBidi"/>
          <w:kern w:val="2"/>
          <w:sz w:val="24"/>
          <w:szCs w:val="24"/>
          <w:lang w:val="en-GB" w:eastAsia="zh-CN"/>
          <w14:ligatures w14:val="standardContextual"/>
        </w:rPr>
      </w:pPr>
      <w:r w:rsidRPr="00392F21">
        <w:t>El uso de técnicas moleculares en la evaluación de la derivación esencial</w:t>
      </w:r>
      <w:r>
        <w:tab/>
      </w:r>
      <w:r>
        <w:fldChar w:fldCharType="begin"/>
      </w:r>
      <w:r>
        <w:instrText xml:space="preserve"> PAGEREF _Toc240393002 \h </w:instrText>
      </w:r>
      <w:r>
        <w:fldChar w:fldCharType="separate"/>
      </w:r>
      <w:r>
        <w:t>11</w:t>
      </w:r>
      <w:r>
        <w:fldChar w:fldCharType="end"/>
      </w:r>
    </w:p>
    <w:p w14:paraId="46C02FC0" w14:textId="73BE2187"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lastRenderedPageBreak/>
        <w:t>Una estrategia para establecer umbrales de similitud genética (GS) con el fin de respaldar la evaluación de las variedades esencialmente derivadas (EDV):</w:t>
      </w:r>
      <w:r>
        <w:tab/>
      </w:r>
      <w:r>
        <w:fldChar w:fldCharType="begin"/>
      </w:r>
      <w:r>
        <w:instrText xml:space="preserve"> PAGEREF _Toc240393003 \h </w:instrText>
      </w:r>
      <w:r>
        <w:fldChar w:fldCharType="separate"/>
      </w:r>
      <w:r>
        <w:t>11</w:t>
      </w:r>
      <w:r>
        <w:fldChar w:fldCharType="end"/>
      </w:r>
    </w:p>
    <w:p w14:paraId="55F4B36A" w14:textId="4022B691" w:rsidR="005D70AA" w:rsidRDefault="005D70AA">
      <w:pPr>
        <w:pStyle w:val="TOC2"/>
        <w:rPr>
          <w:rFonts w:asciiTheme="minorHAnsi" w:hAnsiTheme="minorHAnsi" w:cstheme="minorBidi"/>
          <w:kern w:val="2"/>
          <w:sz w:val="24"/>
          <w:szCs w:val="24"/>
          <w:lang w:val="en-GB" w:eastAsia="zh-CN"/>
          <w14:ligatures w14:val="standardContextual"/>
        </w:rPr>
      </w:pPr>
      <w:r w:rsidRPr="00392F21">
        <w:t>El uso de técnicas moleculares para la aplicación de los derechos de obtentor</w:t>
      </w:r>
      <w:r>
        <w:tab/>
      </w:r>
      <w:r>
        <w:fldChar w:fldCharType="begin"/>
      </w:r>
      <w:r>
        <w:instrText xml:space="preserve"> PAGEREF _Toc240393004 \h </w:instrText>
      </w:r>
      <w:r>
        <w:fldChar w:fldCharType="separate"/>
      </w:r>
      <w:r>
        <w:t>12</w:t>
      </w:r>
      <w:r>
        <w:fldChar w:fldCharType="end"/>
      </w:r>
    </w:p>
    <w:p w14:paraId="2793BB1B" w14:textId="606C4AEC" w:rsidR="005D70AA" w:rsidRDefault="005D70AA">
      <w:pPr>
        <w:pStyle w:val="TOC3"/>
        <w:rPr>
          <w:rFonts w:asciiTheme="minorHAnsi" w:hAnsiTheme="minorHAnsi" w:cstheme="minorBidi"/>
          <w:i w:val="0"/>
          <w:kern w:val="2"/>
          <w:sz w:val="24"/>
          <w:szCs w:val="24"/>
          <w:lang w:val="en-GB" w:eastAsia="zh-CN"/>
          <w14:ligatures w14:val="standardContextual"/>
        </w:rPr>
      </w:pPr>
      <w:r w:rsidRPr="00392F21">
        <w:rPr>
          <w:lang w:val="es-ES_tradnl"/>
        </w:rPr>
        <w:t>Novedades en el uso de técnicas de ADN para la aplicación de los derechos de obtentor en Perú</w:t>
      </w:r>
      <w:r>
        <w:tab/>
      </w:r>
      <w:r>
        <w:fldChar w:fldCharType="begin"/>
      </w:r>
      <w:r>
        <w:instrText xml:space="preserve"> PAGEREF _Toc240393005 \h </w:instrText>
      </w:r>
      <w:r>
        <w:fldChar w:fldCharType="separate"/>
      </w:r>
      <w:r>
        <w:t>12</w:t>
      </w:r>
      <w:r>
        <w:fldChar w:fldCharType="end"/>
      </w:r>
    </w:p>
    <w:p w14:paraId="05761C05" w14:textId="697DCD3A" w:rsidR="00342001" w:rsidRPr="00BA76E5" w:rsidRDefault="00047CF1" w:rsidP="00850F95">
      <w:pPr>
        <w:keepNext/>
        <w:tabs>
          <w:tab w:val="center" w:pos="4479"/>
        </w:tabs>
        <w:spacing w:before="240"/>
        <w:ind w:left="1134" w:right="567" w:hanging="1134"/>
        <w:contextualSpacing/>
        <w:jc w:val="left"/>
        <w:rPr>
          <w:sz w:val="18"/>
          <w:szCs w:val="18"/>
        </w:rPr>
      </w:pPr>
      <w:r w:rsidRPr="00BA76E5">
        <w:rPr>
          <w:rFonts w:cs="Arial"/>
          <w:bCs/>
          <w:sz w:val="18"/>
          <w:szCs w:val="18"/>
        </w:rPr>
        <w:fldChar w:fldCharType="end"/>
      </w:r>
      <w:r w:rsidR="000517D2" w:rsidRPr="00BA76E5">
        <w:rPr>
          <w:rFonts w:cs="Arial"/>
          <w:bCs/>
        </w:rPr>
        <w:t>ANEXO</w:t>
      </w:r>
      <w:r w:rsidR="008122CA" w:rsidRPr="00BA76E5">
        <w:rPr>
          <w:rFonts w:cs="Arial"/>
          <w:bCs/>
        </w:rPr>
        <w:t>:</w:t>
      </w:r>
      <w:r w:rsidR="002A67A4" w:rsidRPr="00BA76E5">
        <w:rPr>
          <w:rFonts w:cs="Arial"/>
          <w:bCs/>
        </w:rPr>
        <w:tab/>
      </w:r>
      <w:r w:rsidR="002A67A4" w:rsidRPr="00BA76E5">
        <w:rPr>
          <w:snapToGrid w:val="0"/>
          <w:lang w:eastAsia="ja-JP"/>
        </w:rPr>
        <w:t>INVENTARIO DE MARCADORES MOLECULARES UTILIZADOS POR LOS MIEMBROS DE LA UPOV</w:t>
      </w:r>
    </w:p>
    <w:p w14:paraId="2A66AE87" w14:textId="77777777" w:rsidR="00FE38C7" w:rsidRPr="00BA76E5" w:rsidRDefault="00FE38C7" w:rsidP="00EF4B00">
      <w:pPr>
        <w:rPr>
          <w:snapToGrid w:val="0"/>
          <w:lang w:eastAsia="ja-JP"/>
        </w:rPr>
      </w:pPr>
      <w:bookmarkStart w:id="3" w:name="_Toc460313637"/>
      <w:bookmarkEnd w:id="1"/>
      <w:bookmarkEnd w:id="2"/>
    </w:p>
    <w:p w14:paraId="12958953" w14:textId="77777777" w:rsidR="004C69BC" w:rsidRPr="00BA76E5" w:rsidRDefault="004C69BC" w:rsidP="00EF4B00">
      <w:pPr>
        <w:rPr>
          <w:snapToGrid w:val="0"/>
          <w:lang w:eastAsia="ja-JP"/>
        </w:rPr>
      </w:pPr>
    </w:p>
    <w:p w14:paraId="44F2CED1" w14:textId="77777777" w:rsidR="00FE38C7" w:rsidRPr="00BA76E5" w:rsidRDefault="00FE38C7" w:rsidP="00EF4B00">
      <w:pPr>
        <w:rPr>
          <w:snapToGrid w:val="0"/>
          <w:lang w:eastAsia="ja-JP"/>
        </w:rPr>
      </w:pPr>
    </w:p>
    <w:p w14:paraId="15A37244" w14:textId="63690058" w:rsidR="00825360" w:rsidRPr="00BA76E5" w:rsidRDefault="00311464" w:rsidP="00E45D45">
      <w:pPr>
        <w:pStyle w:val="Heading1"/>
        <w:keepLines/>
        <w:rPr>
          <w:snapToGrid w:val="0"/>
          <w:lang w:val="es-ES_tradnl" w:eastAsia="ja-JP"/>
        </w:rPr>
      </w:pPr>
      <w:bookmarkStart w:id="4" w:name="_Toc240392968"/>
      <w:r w:rsidRPr="00BA76E5">
        <w:rPr>
          <w:snapToGrid w:val="0"/>
          <w:lang w:val="es-ES_tradnl" w:eastAsia="ja-JP"/>
        </w:rPr>
        <w:t>COOPERACIÓN ENTRE ORGANIZACIONES INTERNACIONALES</w:t>
      </w:r>
      <w:bookmarkEnd w:id="4"/>
    </w:p>
    <w:p w14:paraId="29E9EBBA" w14:textId="77777777" w:rsidR="00311464" w:rsidRPr="00BA76E5" w:rsidRDefault="00311464" w:rsidP="00E45D45">
      <w:pPr>
        <w:keepNext/>
        <w:keepLines/>
        <w:rPr>
          <w:snapToGrid w:val="0"/>
          <w:lang w:eastAsia="ja-JP"/>
        </w:rPr>
      </w:pPr>
    </w:p>
    <w:p w14:paraId="3548DC72" w14:textId="7BAC5070" w:rsidR="006F66D1" w:rsidRPr="00BA76E5" w:rsidRDefault="001E5C49" w:rsidP="00EF24D5">
      <w:pPr>
        <w:pStyle w:val="Heading2"/>
        <w:rPr>
          <w:lang w:val="es-ES_tradnl"/>
        </w:rPr>
      </w:pPr>
      <w:bookmarkStart w:id="5" w:name="_Toc240392969"/>
      <w:r>
        <w:rPr>
          <w:lang w:val="es-ES_tradnl"/>
        </w:rPr>
        <w:t>Antecedentes</w:t>
      </w:r>
      <w:bookmarkEnd w:id="5"/>
    </w:p>
    <w:p w14:paraId="035B7785" w14:textId="77777777" w:rsidR="006F66D1" w:rsidRPr="00BA76E5" w:rsidRDefault="006F66D1" w:rsidP="00E45D45">
      <w:pPr>
        <w:keepNext/>
        <w:keepLines/>
        <w:rPr>
          <w:snapToGrid w:val="0"/>
          <w:lang w:eastAsia="ja-JP"/>
        </w:rPr>
      </w:pPr>
    </w:p>
    <w:p w14:paraId="077D887A" w14:textId="299D0744" w:rsidR="00B34CAE" w:rsidRPr="00BA76E5" w:rsidRDefault="00B34CAE" w:rsidP="004C69BC">
      <w:pPr>
        <w:rPr>
          <w:snapToGrid w:val="0"/>
          <w:lang w:eastAsia="ja-JP"/>
        </w:rPr>
      </w:pPr>
      <w:r w:rsidRPr="00BA76E5">
        <w:rPr>
          <w:snapToGrid w:val="0"/>
          <w:lang w:eastAsia="ja-JP"/>
        </w:rPr>
        <w:fldChar w:fldCharType="begin"/>
      </w:r>
      <w:r w:rsidRPr="00BA76E5">
        <w:rPr>
          <w:snapToGrid w:val="0"/>
          <w:lang w:eastAsia="ja-JP"/>
        </w:rPr>
        <w:instrText xml:space="preserve"> AUTONUM  </w:instrText>
      </w:r>
      <w:r w:rsidRPr="00BA76E5">
        <w:rPr>
          <w:snapToGrid w:val="0"/>
          <w:lang w:eastAsia="ja-JP"/>
        </w:rPr>
        <w:fldChar w:fldCharType="end"/>
      </w:r>
      <w:r w:rsidRPr="00BA76E5">
        <w:rPr>
          <w:snapToGrid w:val="0"/>
          <w:lang w:eastAsia="ja-JP"/>
        </w:rPr>
        <w:tab/>
        <w:t xml:space="preserve">La UPOV, los programas de semillas de la OCDE y la ISTA llevan varios años cooperando en cuestiones relacionadas con el uso de técnicas moleculares.  El objetivo de esta cooperación es intercambiar información sobre el </w:t>
      </w:r>
      <w:r w:rsidR="00A374FA" w:rsidRPr="00BA76E5">
        <w:rPr>
          <w:snapToGrid w:val="0"/>
          <w:lang w:eastAsia="ja-JP"/>
        </w:rPr>
        <w:t xml:space="preserve">uso </w:t>
      </w:r>
      <w:r w:rsidRPr="00BA76E5">
        <w:rPr>
          <w:snapToGrid w:val="0"/>
          <w:lang w:eastAsia="ja-JP"/>
        </w:rPr>
        <w:t xml:space="preserve">de </w:t>
      </w:r>
      <w:r w:rsidR="006E00AF" w:rsidRPr="00BA76E5">
        <w:t>técnicas</w:t>
      </w:r>
      <w:r w:rsidRPr="00BA76E5">
        <w:rPr>
          <w:snapToGrid w:val="0"/>
          <w:lang w:eastAsia="ja-JP"/>
        </w:rPr>
        <w:t xml:space="preserve"> moleculares </w:t>
      </w:r>
      <w:r w:rsidR="006E00AF" w:rsidRPr="00BA76E5">
        <w:t xml:space="preserve">en cada organización; </w:t>
      </w:r>
      <w:r w:rsidRPr="00BA76E5">
        <w:rPr>
          <w:snapToGrid w:val="0"/>
          <w:lang w:eastAsia="ja-JP"/>
        </w:rPr>
        <w:t xml:space="preserve">promover el entendimiento mutuo de los respectivos sistemas de las tres organizaciones, </w:t>
      </w:r>
      <w:r w:rsidR="006E00AF" w:rsidRPr="00BA76E5">
        <w:rPr>
          <w:snapToGrid w:val="0"/>
          <w:lang w:eastAsia="ja-JP"/>
        </w:rPr>
        <w:t xml:space="preserve">incluidos </w:t>
      </w:r>
      <w:r w:rsidR="005E1856" w:rsidRPr="00BA76E5">
        <w:t xml:space="preserve">los procedimientos </w:t>
      </w:r>
      <w:r w:rsidR="006E00AF" w:rsidRPr="00BA76E5">
        <w:t>de aprobación de métodos bioquímicos y moleculares en cada una de ellas</w:t>
      </w:r>
      <w:r w:rsidR="005E1856" w:rsidRPr="00BA76E5">
        <w:t xml:space="preserve">; </w:t>
      </w:r>
      <w:r w:rsidRPr="00BA76E5">
        <w:rPr>
          <w:snapToGrid w:val="0"/>
          <w:lang w:eastAsia="ja-JP"/>
        </w:rPr>
        <w:t xml:space="preserve">y explorar oportunidades para armonizar la terminología, las definiciones y los métodos. </w:t>
      </w:r>
      <w:r w:rsidR="005E1856" w:rsidRPr="00BA76E5">
        <w:rPr>
          <w:snapToGrid w:val="0"/>
          <w:lang w:eastAsia="ja-JP"/>
        </w:rPr>
        <w:t xml:space="preserve"> </w:t>
      </w:r>
      <w:r w:rsidRPr="00BA76E5">
        <w:rPr>
          <w:snapToGrid w:val="0"/>
          <w:lang w:eastAsia="ja-JP"/>
        </w:rPr>
        <w:t>Los debates recientes han versado, entre otras cosas, sobre el posible establecimiento de conjuntos comunes de marcadores moleculares para la identificación de variedades y el refuerzo de la coordinación con el fin de respaldar enfoques eficientes y aceptados a nivel internacional.</w:t>
      </w:r>
    </w:p>
    <w:p w14:paraId="7B1988E3" w14:textId="77777777" w:rsidR="000D4A9B" w:rsidRPr="00BA76E5" w:rsidRDefault="000D4A9B" w:rsidP="004C69BC">
      <w:pPr>
        <w:pStyle w:val="ListParagraph"/>
        <w:ind w:left="0"/>
        <w:jc w:val="both"/>
        <w:rPr>
          <w:rFonts w:eastAsiaTheme="minorEastAsia"/>
          <w:lang w:eastAsia="ja-JP"/>
        </w:rPr>
      </w:pPr>
    </w:p>
    <w:p w14:paraId="277ED9BB" w14:textId="479A9FB1" w:rsidR="000D4A9B" w:rsidRPr="00BA76E5" w:rsidRDefault="000D4A9B" w:rsidP="004C69BC">
      <w:r w:rsidRPr="00BA76E5">
        <w:fldChar w:fldCharType="begin"/>
      </w:r>
      <w:r w:rsidRPr="00BA76E5">
        <w:instrText xml:space="preserve"> AUTONUM  </w:instrText>
      </w:r>
      <w:r w:rsidRPr="00BA76E5">
        <w:fldChar w:fldCharType="end"/>
      </w:r>
      <w:r w:rsidRPr="00BA76E5">
        <w:tab/>
        <w:t xml:space="preserve">El </w:t>
      </w:r>
      <w:r w:rsidR="006E6F72">
        <w:rPr>
          <w:lang w:eastAsia="ja-JP"/>
        </w:rPr>
        <w:t>TC</w:t>
      </w:r>
      <w:r w:rsidRPr="00BA76E5">
        <w:rPr>
          <w:rStyle w:val="FootnoteReference"/>
          <w:lang w:eastAsia="ja-JP"/>
        </w:rPr>
        <w:footnoteReference w:id="2"/>
      </w:r>
      <w:r w:rsidR="00863AC8">
        <w:t>,</w:t>
      </w:r>
      <w:r w:rsidRPr="00BA76E5">
        <w:t xml:space="preserve"> </w:t>
      </w:r>
      <w:r w:rsidRPr="00BA76E5">
        <w:rPr>
          <w:lang w:eastAsia="ja-JP"/>
        </w:rPr>
        <w:t xml:space="preserve">en su 61.ª sesión, </w:t>
      </w:r>
      <w:r w:rsidRPr="00BA76E5">
        <w:t xml:space="preserve">respaldó la propuesta del </w:t>
      </w:r>
      <w:r w:rsidR="008479F5" w:rsidRPr="008479F5">
        <w:t>Grupo de Trabajo Técnico sobre Métodos y Técnicas de Examen</w:t>
      </w:r>
      <w:r w:rsidRPr="00BA76E5">
        <w:t xml:space="preserve"> (TWM)</w:t>
      </w:r>
      <w:r w:rsidRPr="00BA76E5">
        <w:rPr>
          <w:rStyle w:val="FootnoteReference"/>
          <w:lang w:eastAsia="ja-JP"/>
        </w:rPr>
        <w:footnoteReference w:id="3"/>
      </w:r>
      <w:r w:rsidRPr="00BA76E5">
        <w:t xml:space="preserve"> de organizar una reunión conjunta con participantes de la UPOV, los programas de semillas de la OCDE y el Comité de Variedades de la ISTA para debatir la cooperación en el uso de marcadores moleculares a efectos de cada organización. El TC acordó que los preparativos para una posible reunión conjunta se consultarían con los futuros anfitriones de las sesiones del TWM.</w:t>
      </w:r>
      <w:r w:rsidR="005B7F6D" w:rsidRPr="00BA76E5">
        <w:rPr>
          <w:lang w:eastAsia="ja-JP"/>
        </w:rPr>
        <w:t xml:space="preserve">  </w:t>
      </w:r>
      <w:r w:rsidRPr="00BA76E5">
        <w:t xml:space="preserve"> </w:t>
      </w:r>
      <w:r w:rsidRPr="00BA76E5">
        <w:rPr>
          <w:spacing w:val="-2"/>
          <w:lang w:eastAsia="ja-JP"/>
        </w:rPr>
        <w:t xml:space="preserve">Se </w:t>
      </w:r>
      <w:r w:rsidRPr="00BA76E5">
        <w:rPr>
          <w:spacing w:val="-2"/>
        </w:rPr>
        <w:t xml:space="preserve">celebró </w:t>
      </w:r>
      <w:r w:rsidR="00BB3ABE" w:rsidRPr="00BA76E5">
        <w:t>una reunión</w:t>
      </w:r>
      <w:r w:rsidRPr="00BA76E5">
        <w:t xml:space="preserve"> conjunta con la OCDE </w:t>
      </w:r>
      <w:r w:rsidRPr="00BA76E5">
        <w:rPr>
          <w:spacing w:val="-2"/>
        </w:rPr>
        <w:t xml:space="preserve">y la ISTA durante la cuarta sesión del TWM, que </w:t>
      </w:r>
      <w:r w:rsidRPr="00BA76E5">
        <w:rPr>
          <w:spacing w:val="-2"/>
          <w:lang w:eastAsia="ja-JP"/>
        </w:rPr>
        <w:t xml:space="preserve">tuvo lugar </w:t>
      </w:r>
      <w:r w:rsidRPr="00BA76E5">
        <w:rPr>
          <w:spacing w:val="-2"/>
        </w:rPr>
        <w:t>en Cambridge (Reino Unido) del 2 al 5 de junio de 2026</w:t>
      </w:r>
      <w:bookmarkStart w:id="6" w:name="_Hlk225788626"/>
      <w:r w:rsidRPr="00BA76E5">
        <w:rPr>
          <w:spacing w:val="-2"/>
        </w:rPr>
        <w:t xml:space="preserve"> .</w:t>
      </w:r>
      <w:bookmarkEnd w:id="6"/>
    </w:p>
    <w:p w14:paraId="6675AC22" w14:textId="77777777" w:rsidR="005E64D5" w:rsidRPr="00BA76E5" w:rsidRDefault="005E64D5" w:rsidP="005E64D5">
      <w:pPr>
        <w:keepNext/>
        <w:keepLines/>
        <w:rPr>
          <w:snapToGrid w:val="0"/>
          <w:lang w:eastAsia="ja-JP"/>
        </w:rPr>
      </w:pPr>
    </w:p>
    <w:p w14:paraId="4B5994EE" w14:textId="77777777" w:rsidR="005E64D5" w:rsidRPr="00BA76E5" w:rsidRDefault="005E64D5" w:rsidP="005E64D5">
      <w:pPr>
        <w:pStyle w:val="ListParagraph"/>
        <w:keepNext/>
        <w:keepLines/>
        <w:ind w:left="0"/>
        <w:jc w:val="both"/>
      </w:pPr>
      <w:r w:rsidRPr="00BA76E5">
        <w:fldChar w:fldCharType="begin"/>
      </w:r>
      <w:r w:rsidRPr="00BA76E5">
        <w:instrText xml:space="preserve"> AUTONUM  </w:instrText>
      </w:r>
      <w:r w:rsidRPr="00BA76E5">
        <w:fldChar w:fldCharType="end"/>
      </w:r>
      <w:r w:rsidRPr="00BA76E5">
        <w:tab/>
        <w:t>En el documento SESSIONS/2025/6, «Técnicas moleculares», se ofrecen más antecedentes sobre este asunto.</w:t>
      </w:r>
    </w:p>
    <w:p w14:paraId="4A562927" w14:textId="77777777" w:rsidR="005E64D5" w:rsidRPr="00BA76E5" w:rsidRDefault="005E64D5" w:rsidP="000D4A9B">
      <w:pPr>
        <w:pStyle w:val="ListParagraph"/>
        <w:ind w:left="0"/>
        <w:jc w:val="both"/>
        <w:rPr>
          <w:rFonts w:eastAsiaTheme="minorEastAsia"/>
          <w:lang w:eastAsia="ja-JP"/>
        </w:rPr>
      </w:pPr>
    </w:p>
    <w:p w14:paraId="53EE0002" w14:textId="77777777" w:rsidR="00162DDC" w:rsidRPr="00BA76E5" w:rsidRDefault="00162DDC" w:rsidP="00162DDC">
      <w:pPr>
        <w:pStyle w:val="Heading2"/>
        <w:rPr>
          <w:lang w:val="es-ES_tradnl" w:eastAsia="ja-JP"/>
        </w:rPr>
      </w:pPr>
      <w:bookmarkStart w:id="7" w:name="_Toc240392970"/>
      <w:r w:rsidRPr="00BA76E5">
        <w:rPr>
          <w:lang w:val="es-ES_tradnl"/>
        </w:rPr>
        <w:t>Conjuntos comunes de marcadores moleculares para la identificación de variedades</w:t>
      </w:r>
      <w:bookmarkEnd w:id="7"/>
    </w:p>
    <w:p w14:paraId="6C832AFC" w14:textId="77777777" w:rsidR="00162DDC" w:rsidRPr="00BA76E5" w:rsidRDefault="00162DDC" w:rsidP="00162DDC">
      <w:pPr>
        <w:pStyle w:val="ListParagraph"/>
        <w:keepNext/>
        <w:tabs>
          <w:tab w:val="left" w:pos="567"/>
        </w:tabs>
        <w:ind w:left="0"/>
        <w:jc w:val="both"/>
        <w:rPr>
          <w:rFonts w:eastAsiaTheme="minorEastAsia"/>
          <w:lang w:eastAsia="ja-JP"/>
        </w:rPr>
      </w:pPr>
    </w:p>
    <w:p w14:paraId="7F14F2B7" w14:textId="77777777" w:rsidR="00162DDC" w:rsidRPr="00BA76E5" w:rsidRDefault="00162DDC" w:rsidP="00F33FF5">
      <w:pPr>
        <w:pStyle w:val="Heading3"/>
        <w:rPr>
          <w:lang w:val="es-ES_tradnl" w:eastAsia="ja-JP"/>
        </w:rPr>
      </w:pPr>
      <w:bookmarkStart w:id="8" w:name="_Toc240392971"/>
      <w:r w:rsidRPr="00BA76E5">
        <w:rPr>
          <w:lang w:val="es-ES_tradnl" w:eastAsia="ja-JP"/>
        </w:rPr>
        <w:t>Análisis prospectivo</w:t>
      </w:r>
      <w:bookmarkEnd w:id="8"/>
    </w:p>
    <w:p w14:paraId="61B04958" w14:textId="77777777" w:rsidR="00162DDC" w:rsidRPr="00BA76E5" w:rsidRDefault="00162DDC" w:rsidP="00162DDC">
      <w:pPr>
        <w:pStyle w:val="ListParagraph"/>
        <w:keepNext/>
        <w:tabs>
          <w:tab w:val="left" w:pos="567"/>
        </w:tabs>
        <w:ind w:left="0"/>
        <w:jc w:val="both"/>
        <w:rPr>
          <w:rFonts w:eastAsiaTheme="minorEastAsia"/>
          <w:lang w:eastAsia="ja-JP"/>
        </w:rPr>
      </w:pPr>
    </w:p>
    <w:p w14:paraId="42FAA057" w14:textId="77777777" w:rsidR="00162DDC" w:rsidRPr="00BA76E5" w:rsidRDefault="00162DDC" w:rsidP="00162DDC">
      <w:r w:rsidRPr="00BA76E5">
        <w:fldChar w:fldCharType="begin"/>
      </w:r>
      <w:r w:rsidRPr="00BA76E5">
        <w:instrText xml:space="preserve"> AUTONUM  </w:instrText>
      </w:r>
      <w:r w:rsidRPr="00BA76E5">
        <w:fldChar w:fldCharType="end"/>
      </w:r>
      <w:r w:rsidRPr="00BA76E5">
        <w:tab/>
        <w:t xml:space="preserve">El ejercicio de análisis prospectivo de la UPOV, resumido en el Plan Estratégico de la UPOV (SBP) para 2026-2029 (documento C/59/14), ha puesto de manifiesto la creciente dependencia del análisis de ADN para la identificación de variedades. Asimismo, ha instado a la UPOV a que elabore normas en este ámbito y explore medios para la gestión de datos y la colaboración en actividades relacionadas con la ciencia de datos.  </w:t>
      </w:r>
    </w:p>
    <w:p w14:paraId="23E60E9C" w14:textId="77777777" w:rsidR="00162DDC" w:rsidRPr="00BA76E5" w:rsidRDefault="00162DDC" w:rsidP="00162DDC"/>
    <w:p w14:paraId="4BCB4AD1" w14:textId="30543B41" w:rsidR="00162DDC" w:rsidRPr="00BA76E5" w:rsidRDefault="00162DDC" w:rsidP="004D01A1">
      <w:pPr>
        <w:pStyle w:val="Heading3"/>
        <w:rPr>
          <w:lang w:val="es-ES_tradnl"/>
        </w:rPr>
      </w:pPr>
      <w:bookmarkStart w:id="9" w:name="_Toc240392972"/>
      <w:r w:rsidRPr="00BA76E5">
        <w:rPr>
          <w:lang w:val="es-ES_tradnl"/>
        </w:rPr>
        <w:t xml:space="preserve">Novedades en el </w:t>
      </w:r>
      <w:r w:rsidR="007964F0" w:rsidRPr="00BA76E5">
        <w:rPr>
          <w:lang w:val="es-ES_tradnl"/>
        </w:rPr>
        <w:t>Grupo</w:t>
      </w:r>
      <w:r w:rsidRPr="00BA76E5">
        <w:rPr>
          <w:lang w:val="es-ES_tradnl"/>
        </w:rPr>
        <w:t xml:space="preserve"> de Trabajo Técnico </w:t>
      </w:r>
      <w:r w:rsidR="005965D3" w:rsidRPr="00BA76E5">
        <w:rPr>
          <w:lang w:val="es-ES_tradnl"/>
        </w:rPr>
        <w:t xml:space="preserve">sobre Métodos y Técnicas de Examen </w:t>
      </w:r>
      <w:r w:rsidRPr="00BA76E5">
        <w:rPr>
          <w:lang w:val="es-ES_tradnl" w:eastAsia="ja-JP"/>
        </w:rPr>
        <w:t>en 2026</w:t>
      </w:r>
      <w:bookmarkEnd w:id="9"/>
    </w:p>
    <w:p w14:paraId="51020D17" w14:textId="77777777" w:rsidR="00195DF8" w:rsidRPr="00BA76E5" w:rsidRDefault="00195DF8" w:rsidP="00162DDC"/>
    <w:p w14:paraId="49E59287" w14:textId="0553BAB8" w:rsidR="00BE5ACF" w:rsidRPr="00BA76E5" w:rsidRDefault="00162DDC" w:rsidP="00162DDC">
      <w:r w:rsidRPr="00BA76E5">
        <w:fldChar w:fldCharType="begin"/>
      </w:r>
      <w:r w:rsidRPr="00BA76E5">
        <w:instrText xml:space="preserve"> AUTONUM  </w:instrText>
      </w:r>
      <w:r w:rsidRPr="00BA76E5">
        <w:fldChar w:fldCharType="end"/>
      </w:r>
      <w:r w:rsidRPr="00BA76E5">
        <w:tab/>
        <w:t>El TWM</w:t>
      </w:r>
      <w:r w:rsidRPr="00BA76E5">
        <w:rPr>
          <w:rStyle w:val="FootnoteReference"/>
        </w:rPr>
        <w:footnoteReference w:id="4"/>
      </w:r>
      <w:r w:rsidR="00863AC8">
        <w:t>,</w:t>
      </w:r>
      <w:r w:rsidRPr="00BA76E5">
        <w:t xml:space="preserve"> </w:t>
      </w:r>
      <w:r w:rsidRPr="00BA76E5">
        <w:rPr>
          <w:lang w:eastAsia="ja-JP"/>
        </w:rPr>
        <w:t xml:space="preserve">en su cuarta sesión, </w:t>
      </w:r>
      <w:r w:rsidRPr="00BA76E5">
        <w:t xml:space="preserve">debatió </w:t>
      </w:r>
      <w:r w:rsidRPr="00BA76E5">
        <w:rPr>
          <w:lang w:eastAsia="ja-JP"/>
        </w:rPr>
        <w:t>la posible elaboración de conjuntos armonizados de marcadores moleculares con la OCDE y la ISTA</w:t>
      </w:r>
      <w:r w:rsidRPr="00BA76E5">
        <w:t xml:space="preserve">.  </w:t>
      </w:r>
      <w:r w:rsidR="00C86E7E" w:rsidRPr="00BA76E5">
        <w:t xml:space="preserve">El </w:t>
      </w:r>
      <w:r w:rsidR="00BA6F26" w:rsidRPr="00BA76E5">
        <w:t xml:space="preserve">informe sobre las </w:t>
      </w:r>
      <w:r w:rsidR="00C86E7E" w:rsidRPr="00BA76E5">
        <w:t xml:space="preserve">ponencias presentadas </w:t>
      </w:r>
      <w:r w:rsidR="00C72E09" w:rsidRPr="00BA76E5">
        <w:t xml:space="preserve">figura en el </w:t>
      </w:r>
      <w:r w:rsidR="00377688">
        <w:t>párrafo </w:t>
      </w:r>
      <w:r w:rsidR="00C72E09" w:rsidRPr="00BA76E5">
        <w:t xml:space="preserve">«Asuntos para información», en los </w:t>
      </w:r>
      <w:r w:rsidR="0072292B">
        <w:t>párrafos </w:t>
      </w:r>
      <w:r w:rsidR="007613BF" w:rsidRPr="00BA76E5">
        <w:t xml:space="preserve">43 </w:t>
      </w:r>
      <w:r w:rsidR="003445EB" w:rsidRPr="00BA76E5">
        <w:t>a</w:t>
      </w:r>
      <w:r w:rsidR="00E81042" w:rsidRPr="00BA76E5">
        <w:t xml:space="preserve"> 64 </w:t>
      </w:r>
      <w:r w:rsidR="003445EB" w:rsidRPr="00BA76E5">
        <w:t>del presente documento.</w:t>
      </w:r>
    </w:p>
    <w:p w14:paraId="4D06EEDD" w14:textId="77777777" w:rsidR="00BE5ACF" w:rsidRPr="00BA76E5" w:rsidRDefault="00BE5ACF" w:rsidP="00162DDC"/>
    <w:p w14:paraId="56BD0B0A" w14:textId="54696EDC" w:rsidR="00162DDC" w:rsidRPr="00BA76E5" w:rsidRDefault="005965D3" w:rsidP="00E81042">
      <w:pPr>
        <w:keepNext/>
      </w:pPr>
      <w:r w:rsidRPr="00BA76E5">
        <w:fldChar w:fldCharType="begin"/>
      </w:r>
      <w:r w:rsidRPr="00BA76E5">
        <w:instrText xml:space="preserve"> AUTONUM  </w:instrText>
      </w:r>
      <w:r w:rsidRPr="00BA76E5">
        <w:fldChar w:fldCharType="end"/>
      </w:r>
      <w:r w:rsidRPr="00BA76E5">
        <w:tab/>
      </w:r>
      <w:r w:rsidR="00162DDC" w:rsidRPr="00BA76E5">
        <w:t xml:space="preserve">El </w:t>
      </w:r>
      <w:r w:rsidR="00AF3B0B">
        <w:t xml:space="preserve">TWM </w:t>
      </w:r>
      <w:r w:rsidR="00162DDC" w:rsidRPr="00BA76E5">
        <w:t xml:space="preserve">acordó invitar a los participantes del </w:t>
      </w:r>
      <w:r w:rsidR="00AF3B0B">
        <w:t>TWM</w:t>
      </w:r>
      <w:r w:rsidR="00162DDC" w:rsidRPr="00BA76E5">
        <w:t xml:space="preserve"> a analizar y validar, según proceda, los siguientes conjuntos de marcadores moleculares de acceso público con vistas a su armonización internacional:</w:t>
      </w:r>
    </w:p>
    <w:p w14:paraId="2D5D56C0" w14:textId="77777777" w:rsidR="00162DDC" w:rsidRPr="00BA76E5" w:rsidRDefault="00162DDC" w:rsidP="0072292B"/>
    <w:p w14:paraId="70D5CE9A" w14:textId="77777777" w:rsidR="00162DDC" w:rsidRPr="00BA76E5" w:rsidRDefault="00162DDC" w:rsidP="00E81042">
      <w:pPr>
        <w:pStyle w:val="ListParagraph"/>
        <w:keepNext/>
        <w:numPr>
          <w:ilvl w:val="0"/>
          <w:numId w:val="6"/>
        </w:numPr>
      </w:pPr>
      <w:r w:rsidRPr="00BA76E5">
        <w:lastRenderedPageBreak/>
        <w:t>Argentina (soja): disponible para descargar en formato PDF:</w:t>
      </w:r>
      <w:hyperlink r:id="rId14" w:history="1">
        <w:r w:rsidRPr="00BA76E5">
          <w:rPr>
            <w:rStyle w:val="Hyperlink"/>
          </w:rPr>
          <w:t xml:space="preserve"> https://www.boletinoficial.gob.ar/detalleAviso/primera/267999/20220804</w:t>
        </w:r>
      </w:hyperlink>
    </w:p>
    <w:p w14:paraId="5563D564" w14:textId="77777777" w:rsidR="00162DDC" w:rsidRPr="00BA76E5" w:rsidRDefault="00162DDC" w:rsidP="00E81042">
      <w:pPr>
        <w:pStyle w:val="ListParagraph"/>
        <w:keepNext/>
        <w:numPr>
          <w:ilvl w:val="1"/>
          <w:numId w:val="6"/>
        </w:numPr>
      </w:pPr>
      <w:r w:rsidRPr="00BA76E5">
        <w:t>Disponible como hoja de cálculo Excel para descargar:</w:t>
      </w:r>
      <w:hyperlink r:id="rId15" w:history="1">
        <w:r w:rsidRPr="00BA76E5">
          <w:rPr>
            <w:rStyle w:val="Hyperlink"/>
          </w:rPr>
          <w:t xml:space="preserve"> https://www.argentina.gob.ar/noticias/perfiles-moleculares-verificacion-e-identificacion-de-variedades-de-soja</w:t>
        </w:r>
      </w:hyperlink>
    </w:p>
    <w:p w14:paraId="71FE4972" w14:textId="77777777" w:rsidR="00162DDC" w:rsidRPr="00BA76E5" w:rsidRDefault="00162DDC" w:rsidP="00E81042">
      <w:pPr>
        <w:pStyle w:val="ListParagraph"/>
        <w:keepNext/>
        <w:numPr>
          <w:ilvl w:val="1"/>
          <w:numId w:val="6"/>
        </w:numPr>
      </w:pPr>
      <w:r w:rsidRPr="00BA76E5">
        <w:t>Lista publicada de marcadores:</w:t>
      </w:r>
      <w:hyperlink r:id="rId16" w:history="1">
        <w:r w:rsidRPr="00BA76E5">
          <w:rPr>
            <w:rStyle w:val="Hyperlink"/>
          </w:rPr>
          <w:t xml:space="preserve"> https://www.boletinoficial.gob.ar/detalleAviso/primera/288656/20230622</w:t>
        </w:r>
      </w:hyperlink>
    </w:p>
    <w:p w14:paraId="43549EBD" w14:textId="77777777" w:rsidR="00162DDC" w:rsidRPr="00BA76E5" w:rsidRDefault="00162DDC" w:rsidP="00162DDC"/>
    <w:p w14:paraId="205A8A1C" w14:textId="77777777" w:rsidR="00162DDC" w:rsidRPr="00BA76E5" w:rsidRDefault="00162DDC" w:rsidP="00162DDC">
      <w:pPr>
        <w:pStyle w:val="ListParagraph"/>
        <w:numPr>
          <w:ilvl w:val="0"/>
          <w:numId w:val="6"/>
        </w:numPr>
      </w:pPr>
      <w:r w:rsidRPr="00BA76E5">
        <w:t>Unión Europea (tomate):</w:t>
      </w:r>
      <w:hyperlink r:id="rId17" w:history="1">
        <w:r w:rsidRPr="00BA76E5">
          <w:rPr>
            <w:rStyle w:val="Hyperlink"/>
          </w:rPr>
          <w:t xml:space="preserve"> https://cpvo.europa.eu/en/about-us/what-we-do/research-and-development</w:t>
        </w:r>
      </w:hyperlink>
    </w:p>
    <w:p w14:paraId="4C7118A8" w14:textId="77777777" w:rsidR="00162DDC" w:rsidRPr="00BA76E5" w:rsidRDefault="00162DDC" w:rsidP="00162DDC">
      <w:pPr>
        <w:pStyle w:val="ListParagraph"/>
        <w:ind w:left="1440"/>
      </w:pPr>
    </w:p>
    <w:p w14:paraId="29CBBF9F" w14:textId="77777777" w:rsidR="00162DDC" w:rsidRPr="00BA76E5" w:rsidRDefault="00162DDC" w:rsidP="00162DDC">
      <w:pPr>
        <w:pStyle w:val="ListParagraph"/>
        <w:numPr>
          <w:ilvl w:val="0"/>
          <w:numId w:val="6"/>
        </w:numPr>
      </w:pPr>
      <w:r w:rsidRPr="00BA76E5">
        <w:t>Organización Internacional de la Viña y el Vino (OIV) (vid): véanse los marcadores en las diapositivas 15 y 17 del documento TWM/4/20 Add.</w:t>
      </w:r>
    </w:p>
    <w:p w14:paraId="08830165" w14:textId="77777777" w:rsidR="00162DDC" w:rsidRPr="00BA76E5" w:rsidRDefault="00162DDC" w:rsidP="00162DDC"/>
    <w:p w14:paraId="24D92FDF" w14:textId="77777777" w:rsidR="00162DDC" w:rsidRPr="00BA76E5" w:rsidRDefault="00162DDC" w:rsidP="00162DDC">
      <w:pPr>
        <w:pStyle w:val="ListParagraph"/>
        <w:numPr>
          <w:ilvl w:val="0"/>
          <w:numId w:val="6"/>
        </w:numPr>
      </w:pPr>
      <w:r w:rsidRPr="00BA76E5">
        <w:t>Estados Unidos de América (soja): publicación disponible en:</w:t>
      </w:r>
      <w:hyperlink r:id="rId18" w:history="1">
        <w:r w:rsidRPr="00BA76E5">
          <w:rPr>
            <w:rStyle w:val="Hyperlink"/>
          </w:rPr>
          <w:t xml:space="preserve"> https://www.betterseed.org/wp-content/uploads/Molecular-Marker-Article.pdf?shem=rimspwouoe</w:t>
        </w:r>
      </w:hyperlink>
    </w:p>
    <w:p w14:paraId="3B0E4FFC" w14:textId="77777777" w:rsidR="00162DDC" w:rsidRPr="00BA76E5" w:rsidRDefault="00162DDC" w:rsidP="00162DDC">
      <w:pPr>
        <w:pStyle w:val="ListParagraph"/>
      </w:pPr>
    </w:p>
    <w:p w14:paraId="2F1F4573" w14:textId="77777777" w:rsidR="00162DDC" w:rsidRPr="00BA76E5" w:rsidRDefault="00162DDC" w:rsidP="00162DDC">
      <w:pPr>
        <w:pStyle w:val="ListParagraph"/>
        <w:numPr>
          <w:ilvl w:val="0"/>
          <w:numId w:val="6"/>
        </w:numPr>
      </w:pPr>
      <w:r w:rsidRPr="00BA76E5">
        <w:t>Encuesta de la UPOV sobre el uso de marcadores moleculares por cultivo (conjuntos de marcadores en la literatura revisada por pares): véase la hoja de cálculo Excel que figura como anexo al documento TWP/10/4 «Técnicas moleculares», disponible en:</w:t>
      </w:r>
      <w:hyperlink r:id="rId19" w:history="1">
        <w:r w:rsidRPr="00BA76E5">
          <w:rPr>
            <w:rStyle w:val="Hyperlink"/>
          </w:rPr>
          <w:t xml:space="preserve"> https://www.upov.int/en/about-upov/events/details?meeting-id=90352</w:t>
        </w:r>
      </w:hyperlink>
    </w:p>
    <w:p w14:paraId="5DB80A84" w14:textId="77777777" w:rsidR="00162DDC" w:rsidRPr="00BA76E5" w:rsidRDefault="00162DDC" w:rsidP="00162DDC"/>
    <w:p w14:paraId="78785D90" w14:textId="0F24A073" w:rsidR="00162DDC" w:rsidRDefault="00162DDC" w:rsidP="00162DDC">
      <w:r w:rsidRPr="00BA76E5">
        <w:fldChar w:fldCharType="begin"/>
      </w:r>
      <w:r w:rsidRPr="00BA76E5">
        <w:instrText xml:space="preserve"> AUTONUM  </w:instrText>
      </w:r>
      <w:r w:rsidRPr="00BA76E5">
        <w:fldChar w:fldCharType="end"/>
      </w:r>
      <w:r w:rsidRPr="00BA76E5">
        <w:tab/>
        <w:t>El TWM acordó invitar a los miembros de la UPOV, a las organizaciones y a los expertos interesados a que presentaran los resultados de sus análisis en su quinta sesión.</w:t>
      </w:r>
    </w:p>
    <w:p w14:paraId="3415A501" w14:textId="77777777" w:rsidR="005C3CC1" w:rsidRPr="00BA76E5" w:rsidRDefault="005C3CC1" w:rsidP="00162DDC"/>
    <w:p w14:paraId="7061F0CC" w14:textId="77777777" w:rsidR="00162DDC" w:rsidRPr="00BA76E5" w:rsidRDefault="00162DDC" w:rsidP="00162DDC">
      <w:r w:rsidRPr="00BA76E5">
        <w:fldChar w:fldCharType="begin"/>
      </w:r>
      <w:r w:rsidRPr="00BA76E5">
        <w:instrText xml:space="preserve"> AUTONUM  </w:instrText>
      </w:r>
      <w:r w:rsidRPr="00BA76E5">
        <w:fldChar w:fldCharType="end"/>
      </w:r>
      <w:r w:rsidRPr="00BA76E5">
        <w:tab/>
        <w:t xml:space="preserve">El TWM acordó seguir examinando la conveniencia de elaborar orientaciones sobre el uso de conjuntos de marcadores moleculares, incluida la interpretación de los resultados.  </w:t>
      </w:r>
    </w:p>
    <w:p w14:paraId="785FAC0E" w14:textId="77777777" w:rsidR="00162DDC" w:rsidRPr="00BA76E5" w:rsidRDefault="00162DDC" w:rsidP="00162DDC">
      <w:pPr>
        <w:pStyle w:val="ListParagraph"/>
        <w:ind w:left="0"/>
        <w:jc w:val="both"/>
        <w:rPr>
          <w:rFonts w:eastAsiaTheme="minorEastAsia"/>
          <w:lang w:eastAsia="ja-JP"/>
        </w:rPr>
      </w:pPr>
    </w:p>
    <w:p w14:paraId="09588F4C" w14:textId="3AF26915" w:rsidR="00162DDC" w:rsidRPr="00BA76E5" w:rsidRDefault="00162DDC" w:rsidP="00162DDC">
      <w:r w:rsidRPr="00BA76E5">
        <w:fldChar w:fldCharType="begin"/>
      </w:r>
      <w:r w:rsidRPr="00BA76E5">
        <w:instrText xml:space="preserve"> AUTONUM  </w:instrText>
      </w:r>
      <w:r w:rsidRPr="00BA76E5">
        <w:fldChar w:fldCharType="end"/>
      </w:r>
      <w:r w:rsidRPr="00BA76E5">
        <w:tab/>
        <w:t xml:space="preserve">El TWM tomó nota de la invitación de la ISTA para desarrollar un enfoque </w:t>
      </w:r>
      <w:r w:rsidR="002A67A4" w:rsidRPr="00BA76E5">
        <w:t xml:space="preserve">basado en el rendimiento </w:t>
      </w:r>
      <w:r w:rsidRPr="00BA76E5">
        <w:t>para los ensayos de marcadores moleculares, en colaboración con los miembros interesados de la UPOV.</w:t>
      </w:r>
    </w:p>
    <w:p w14:paraId="3AFB513D" w14:textId="77777777" w:rsidR="00162DDC" w:rsidRPr="00BA76E5" w:rsidRDefault="00162DDC" w:rsidP="00162DDC">
      <w:pPr>
        <w:rPr>
          <w:snapToGrid w:val="0"/>
          <w:lang w:eastAsia="ja-JP"/>
        </w:rPr>
      </w:pPr>
    </w:p>
    <w:p w14:paraId="56685CE9" w14:textId="2E2BE841" w:rsidR="00162DDC" w:rsidRPr="00BA76E5" w:rsidRDefault="00162DDC" w:rsidP="004C69BC">
      <w:pPr>
        <w:keepLines/>
        <w:tabs>
          <w:tab w:val="left" w:pos="5387"/>
        </w:tabs>
        <w:ind w:left="4820"/>
        <w:rPr>
          <w:i/>
          <w:snapToGrid w:val="0"/>
          <w:lang w:eastAsia="ja-JP"/>
        </w:rPr>
      </w:pPr>
      <w:r w:rsidRPr="00BA76E5">
        <w:rPr>
          <w:i/>
          <w:snapToGrid w:val="0"/>
          <w:lang w:eastAsia="ja-JP"/>
        </w:rPr>
        <w:fldChar w:fldCharType="begin"/>
      </w:r>
      <w:r w:rsidRPr="00BA76E5">
        <w:rPr>
          <w:i/>
          <w:snapToGrid w:val="0"/>
          <w:lang w:eastAsia="ja-JP"/>
        </w:rPr>
        <w:instrText xml:space="preserve"> AUTONUM  </w:instrText>
      </w:r>
      <w:r w:rsidRPr="00BA76E5">
        <w:rPr>
          <w:i/>
          <w:snapToGrid w:val="0"/>
          <w:lang w:eastAsia="ja-JP"/>
        </w:rPr>
        <w:fldChar w:fldCharType="end"/>
      </w:r>
      <w:r w:rsidRPr="00BA76E5">
        <w:rPr>
          <w:i/>
          <w:snapToGrid w:val="0"/>
          <w:lang w:eastAsia="ja-JP"/>
        </w:rPr>
        <w:tab/>
        <w:t xml:space="preserve">Se invita al TC y CAJ a </w:t>
      </w:r>
      <w:r w:rsidR="006F68E6" w:rsidRPr="00BA76E5">
        <w:rPr>
          <w:i/>
          <w:snapToGrid w:val="0"/>
          <w:lang w:eastAsia="ja-JP"/>
        </w:rPr>
        <w:t xml:space="preserve">que estudien la posibilidad de invitar a </w:t>
      </w:r>
      <w:r w:rsidR="007A7177" w:rsidRPr="00BA76E5">
        <w:rPr>
          <w:i/>
          <w:snapToGrid w:val="0"/>
          <w:lang w:eastAsia="ja-JP"/>
        </w:rPr>
        <w:t xml:space="preserve">los miembros de la UPOV y </w:t>
      </w:r>
      <w:r w:rsidR="00F86883" w:rsidRPr="00BA76E5">
        <w:rPr>
          <w:i/>
          <w:snapToGrid w:val="0"/>
          <w:lang w:eastAsia="ja-JP"/>
        </w:rPr>
        <w:t xml:space="preserve">a </w:t>
      </w:r>
      <w:r w:rsidR="00BC2A20" w:rsidRPr="00BA76E5">
        <w:rPr>
          <w:i/>
          <w:snapToGrid w:val="0"/>
          <w:lang w:eastAsia="ja-JP"/>
        </w:rPr>
        <w:t xml:space="preserve">las organizaciones </w:t>
      </w:r>
      <w:r w:rsidR="007A7177" w:rsidRPr="00BA76E5">
        <w:rPr>
          <w:i/>
          <w:snapToGrid w:val="0"/>
          <w:lang w:eastAsia="ja-JP"/>
        </w:rPr>
        <w:t>observadoras</w:t>
      </w:r>
      <w:r w:rsidR="00BC2A20" w:rsidRPr="00BA76E5">
        <w:rPr>
          <w:i/>
          <w:snapToGrid w:val="0"/>
          <w:lang w:eastAsia="ja-JP"/>
        </w:rPr>
        <w:t xml:space="preserve"> pertinentes </w:t>
      </w:r>
      <w:r w:rsidR="00F86883" w:rsidRPr="00BA76E5">
        <w:rPr>
          <w:i/>
          <w:snapToGrid w:val="0"/>
          <w:lang w:eastAsia="ja-JP"/>
        </w:rPr>
        <w:t xml:space="preserve">a analizar y validar, </w:t>
      </w:r>
      <w:r w:rsidR="00A4437E" w:rsidRPr="00BA76E5">
        <w:rPr>
          <w:i/>
          <w:snapToGrid w:val="0"/>
          <w:lang w:eastAsia="ja-JP"/>
        </w:rPr>
        <w:t>con vistas a una</w:t>
      </w:r>
      <w:r w:rsidR="00211318" w:rsidRPr="00BA76E5">
        <w:rPr>
          <w:i/>
          <w:snapToGrid w:val="0"/>
          <w:lang w:eastAsia="ja-JP"/>
        </w:rPr>
        <w:t xml:space="preserve"> posible </w:t>
      </w:r>
      <w:r w:rsidR="00A4437E" w:rsidRPr="00BA76E5">
        <w:rPr>
          <w:i/>
          <w:snapToGrid w:val="0"/>
          <w:lang w:eastAsia="ja-JP"/>
        </w:rPr>
        <w:t>armonización internacional</w:t>
      </w:r>
      <w:r w:rsidR="00A677E0" w:rsidRPr="00BA76E5">
        <w:rPr>
          <w:i/>
          <w:snapToGrid w:val="0"/>
          <w:lang w:eastAsia="ja-JP"/>
        </w:rPr>
        <w:t xml:space="preserve">, </w:t>
      </w:r>
      <w:r w:rsidR="00F86883" w:rsidRPr="00BA76E5">
        <w:rPr>
          <w:i/>
          <w:snapToGrid w:val="0"/>
          <w:lang w:eastAsia="ja-JP"/>
        </w:rPr>
        <w:t xml:space="preserve">los conjuntos de marcadores moleculares de acceso público </w:t>
      </w:r>
      <w:r w:rsidR="00EC14B7" w:rsidRPr="00BA76E5">
        <w:rPr>
          <w:i/>
          <w:snapToGrid w:val="0"/>
          <w:lang w:eastAsia="ja-JP"/>
        </w:rPr>
        <w:t xml:space="preserve">que se recogen en el </w:t>
      </w:r>
      <w:r w:rsidR="0072292B">
        <w:rPr>
          <w:i/>
          <w:snapToGrid w:val="0"/>
          <w:lang w:eastAsia="ja-JP"/>
        </w:rPr>
        <w:t>párrafo </w:t>
      </w:r>
      <w:r w:rsidR="0040617D" w:rsidRPr="00BA76E5">
        <w:rPr>
          <w:i/>
          <w:snapToGrid w:val="0"/>
          <w:lang w:eastAsia="ja-JP"/>
        </w:rPr>
        <w:t xml:space="preserve">14 </w:t>
      </w:r>
      <w:r w:rsidR="00EC14B7" w:rsidRPr="00BA76E5">
        <w:rPr>
          <w:i/>
          <w:snapToGrid w:val="0"/>
          <w:lang w:eastAsia="ja-JP"/>
        </w:rPr>
        <w:t>del presente documento</w:t>
      </w:r>
      <w:r w:rsidR="00A677E0" w:rsidRPr="00BA76E5">
        <w:rPr>
          <w:i/>
          <w:snapToGrid w:val="0"/>
          <w:lang w:eastAsia="ja-JP"/>
        </w:rPr>
        <w:t xml:space="preserve">, y a que presenten un informe sobre </w:t>
      </w:r>
      <w:r w:rsidR="00F41AC3" w:rsidRPr="00BA76E5">
        <w:rPr>
          <w:i/>
          <w:snapToGrid w:val="0"/>
          <w:lang w:eastAsia="ja-JP"/>
        </w:rPr>
        <w:t>los resultados en la quinta sesión del TWM.</w:t>
      </w:r>
    </w:p>
    <w:p w14:paraId="2B6D06E7" w14:textId="77777777" w:rsidR="008D0B9F" w:rsidRPr="00BA76E5" w:rsidRDefault="008D0B9F" w:rsidP="00AA5620">
      <w:pPr>
        <w:rPr>
          <w:snapToGrid w:val="0"/>
          <w:lang w:eastAsia="ja-JP"/>
        </w:rPr>
      </w:pPr>
    </w:p>
    <w:p w14:paraId="64751580" w14:textId="0F22FB86" w:rsidR="00D675E7" w:rsidRPr="00BA76E5" w:rsidRDefault="00D675E7" w:rsidP="00C1040C">
      <w:pPr>
        <w:pStyle w:val="Heading2"/>
        <w:rPr>
          <w:snapToGrid w:val="0"/>
          <w:lang w:val="es-ES_tradnl" w:eastAsia="ja-JP"/>
        </w:rPr>
      </w:pPr>
      <w:bookmarkStart w:id="10" w:name="_Toc240392973"/>
      <w:r w:rsidRPr="00BA76E5">
        <w:rPr>
          <w:lang w:val="es-ES_tradnl"/>
        </w:rPr>
        <w:t>Armonización de términos, definiciones y métodos entre la UPOV, la OCDE y la ISTA</w:t>
      </w:r>
      <w:bookmarkEnd w:id="10"/>
    </w:p>
    <w:p w14:paraId="3543D5C9" w14:textId="77777777" w:rsidR="00D675E7" w:rsidRPr="00BA76E5" w:rsidRDefault="00D675E7" w:rsidP="00D856D9">
      <w:pPr>
        <w:keepNext/>
        <w:keepLines/>
        <w:rPr>
          <w:snapToGrid w:val="0"/>
          <w:lang w:eastAsia="ja-JP"/>
        </w:rPr>
      </w:pPr>
    </w:p>
    <w:p w14:paraId="4A061053" w14:textId="603129FD" w:rsidR="007B109B" w:rsidRPr="00BA76E5" w:rsidRDefault="001E5C49" w:rsidP="00F33FF5">
      <w:pPr>
        <w:pStyle w:val="Heading3"/>
        <w:rPr>
          <w:lang w:val="es-ES_tradnl"/>
        </w:rPr>
      </w:pPr>
      <w:bookmarkStart w:id="11" w:name="_Toc240392974"/>
      <w:r>
        <w:rPr>
          <w:lang w:val="es-ES_tradnl" w:eastAsia="ja-JP"/>
        </w:rPr>
        <w:t>Antecedentes</w:t>
      </w:r>
      <w:bookmarkEnd w:id="11"/>
    </w:p>
    <w:p w14:paraId="5E9AE838" w14:textId="77777777" w:rsidR="00B20191" w:rsidRPr="00BA76E5" w:rsidRDefault="00B20191" w:rsidP="00D856D9">
      <w:pPr>
        <w:keepNext/>
        <w:keepLines/>
        <w:rPr>
          <w:snapToGrid w:val="0"/>
          <w:lang w:eastAsia="ja-JP"/>
        </w:rPr>
      </w:pPr>
    </w:p>
    <w:p w14:paraId="4DEA501B" w14:textId="7B2391A4" w:rsidR="000850A8" w:rsidRPr="00BA76E5" w:rsidRDefault="00B63F38" w:rsidP="000850A8">
      <w:pPr>
        <w:contextualSpacing/>
        <w:rPr>
          <w:rFonts w:eastAsiaTheme="minorHAnsi" w:cs="Calibri"/>
          <w:szCs w:val="22"/>
          <w14:ligatures w14:val="standardContextual"/>
        </w:rPr>
      </w:pPr>
      <w:r w:rsidRPr="00BA76E5">
        <w:fldChar w:fldCharType="begin"/>
      </w:r>
      <w:r w:rsidRPr="00BA76E5">
        <w:instrText xml:space="preserve"> AUTONUM  </w:instrText>
      </w:r>
      <w:r w:rsidRPr="00BA76E5">
        <w:fldChar w:fldCharType="end"/>
      </w:r>
      <w:r w:rsidRPr="00BA76E5">
        <w:tab/>
      </w:r>
      <w:r w:rsidR="000850A8" w:rsidRPr="00BA76E5">
        <w:rPr>
          <w:rFonts w:eastAsiaTheme="minorHAnsi" w:cs="Calibri"/>
          <w:szCs w:val="22"/>
          <w14:ligatures w14:val="standardContextual"/>
        </w:rPr>
        <w:t xml:space="preserve">El </w:t>
      </w:r>
      <w:r w:rsidR="000850A8" w:rsidRPr="00BA76E5">
        <w:rPr>
          <w:rFonts w:cs="Calibri"/>
          <w:szCs w:val="22"/>
          <w:lang w:eastAsia="ja-JP"/>
          <w14:ligatures w14:val="standardContextual"/>
        </w:rPr>
        <w:t>TWM</w:t>
      </w:r>
      <w:r w:rsidR="000850A8" w:rsidRPr="00BA76E5">
        <w:rPr>
          <w:rFonts w:eastAsiaTheme="minorHAnsi" w:cs="Calibri"/>
          <w:szCs w:val="22"/>
          <w:vertAlign w:val="superscript"/>
          <w14:ligatures w14:val="standardContextual"/>
        </w:rPr>
        <w:footnoteReference w:id="5"/>
      </w:r>
      <w:r w:rsidR="00863AC8">
        <w:rPr>
          <w:rFonts w:eastAsiaTheme="minorHAnsi" w:cs="Calibri"/>
          <w:szCs w:val="22"/>
          <w14:ligatures w14:val="standardContextual"/>
        </w:rPr>
        <w:t>,</w:t>
      </w:r>
      <w:r w:rsidR="000850A8" w:rsidRPr="00BA76E5">
        <w:rPr>
          <w:rFonts w:eastAsiaTheme="minorHAnsi" w:cs="Calibri"/>
          <w:szCs w:val="22"/>
          <w14:ligatures w14:val="standardContextual"/>
        </w:rPr>
        <w:t xml:space="preserve"> en su </w:t>
      </w:r>
      <w:r w:rsidR="000850A8" w:rsidRPr="00BA76E5">
        <w:rPr>
          <w:rFonts w:cs="Calibri"/>
          <w:szCs w:val="22"/>
          <w:lang w:eastAsia="ja-JP"/>
          <w14:ligatures w14:val="standardContextual"/>
        </w:rPr>
        <w:t xml:space="preserve">tercera </w:t>
      </w:r>
      <w:r w:rsidR="000850A8" w:rsidRPr="00BA76E5">
        <w:rPr>
          <w:rFonts w:eastAsiaTheme="minorHAnsi" w:cs="Calibri"/>
          <w:szCs w:val="22"/>
          <w14:ligatures w14:val="standardContextual"/>
        </w:rPr>
        <w:t>sesión, examinó posibles actividades conjuntas con la OCDE y la ISTA, así como la posible armonización</w:t>
      </w:r>
      <w:bookmarkStart w:id="12" w:name="_Hlk201678787"/>
      <w:r w:rsidR="000850A8" w:rsidRPr="00BA76E5">
        <w:rPr>
          <w:rFonts w:eastAsiaTheme="minorHAnsi" w:cs="Calibri"/>
          <w:szCs w:val="22"/>
          <w14:ligatures w14:val="standardContextual"/>
        </w:rPr>
        <w:t xml:space="preserve"> de términos, definiciones y métodos en relación con las técnicas moleculares</w:t>
      </w:r>
      <w:bookmarkEnd w:id="12"/>
      <w:r w:rsidR="000850A8" w:rsidRPr="00BA76E5">
        <w:rPr>
          <w:rFonts w:eastAsiaTheme="minorHAnsi" w:cs="Calibri"/>
          <w:szCs w:val="22"/>
          <w14:ligatures w14:val="standardContextual"/>
        </w:rPr>
        <w:t xml:space="preserve"> .  El TWM acordó invitar al experto de Francia a coordinar los debates para organizar la información pertinente sobre términos y definiciones. El TWM tomó nota del interés manifestado por los expertos de Argentina, China, Alemania, los Países Bajos (Reino de los), el Reino Unido, la CIOPORA y la ISF en contribuir a esta labor. </w:t>
      </w:r>
    </w:p>
    <w:p w14:paraId="311008C1" w14:textId="77777777" w:rsidR="000850A8" w:rsidRPr="00BA76E5" w:rsidRDefault="000850A8" w:rsidP="000850A8">
      <w:pPr>
        <w:contextualSpacing/>
        <w:rPr>
          <w:rFonts w:cs="Calibri"/>
          <w:szCs w:val="22"/>
          <w:lang w:eastAsia="ja-JP"/>
          <w14:ligatures w14:val="standardContextual"/>
        </w:rPr>
      </w:pPr>
    </w:p>
    <w:p w14:paraId="4F2CB1FF" w14:textId="516CCD9F" w:rsidR="000850A8" w:rsidRPr="00BA76E5" w:rsidRDefault="000850A8" w:rsidP="000850A8">
      <w:r w:rsidRPr="00BA76E5">
        <w:fldChar w:fldCharType="begin"/>
      </w:r>
      <w:r w:rsidRPr="00BA76E5">
        <w:instrText xml:space="preserve"> AUTONUM  </w:instrText>
      </w:r>
      <w:r w:rsidRPr="00BA76E5">
        <w:fldChar w:fldCharType="end"/>
      </w:r>
      <w:r w:rsidRPr="00BA76E5">
        <w:tab/>
      </w:r>
      <w:bookmarkStart w:id="13" w:name="_Hlk222393040"/>
      <w:r w:rsidRPr="00BA76E5">
        <w:t xml:space="preserve">El </w:t>
      </w:r>
      <w:r w:rsidR="006E6F72">
        <w:rPr>
          <w:lang w:eastAsia="ja-JP"/>
        </w:rPr>
        <w:t>TC</w:t>
      </w:r>
      <w:r w:rsidRPr="00BA76E5">
        <w:rPr>
          <w:rStyle w:val="FootnoteReference"/>
          <w:lang w:eastAsia="ja-JP"/>
        </w:rPr>
        <w:footnoteReference w:id="6"/>
      </w:r>
      <w:r w:rsidR="00863AC8">
        <w:t>,</w:t>
      </w:r>
      <w:r w:rsidRPr="00BA76E5">
        <w:t xml:space="preserve"> </w:t>
      </w:r>
      <w:r w:rsidRPr="00BA76E5">
        <w:rPr>
          <w:lang w:eastAsia="ja-JP"/>
        </w:rPr>
        <w:t xml:space="preserve">en su </w:t>
      </w:r>
      <w:r w:rsidR="000E4EBF">
        <w:rPr>
          <w:lang w:eastAsia="ja-JP"/>
        </w:rPr>
        <w:t xml:space="preserve">sexagésima primera </w:t>
      </w:r>
      <w:r w:rsidRPr="00BA76E5">
        <w:rPr>
          <w:lang w:eastAsia="ja-JP"/>
        </w:rPr>
        <w:t>sesión,</w:t>
      </w:r>
      <w:bookmarkEnd w:id="13"/>
      <w:r w:rsidRPr="00BA76E5">
        <w:t xml:space="preserve"> acordó invitar a Francia, en colaboración con Argentina, China, Alemania, los Países Bajos (Reino de los), el Reino Unido, CIOPORA y la ISF, a avanzar en los trabajos encaminados a armonizar los términos y definiciones sobre las técnicas moleculares utilizadas en la UPOV, para su examen por parte del TWM y del TC en 2026.</w:t>
      </w:r>
    </w:p>
    <w:p w14:paraId="00B57455" w14:textId="77777777" w:rsidR="000850A8" w:rsidRPr="00BA76E5" w:rsidRDefault="000850A8" w:rsidP="000850A8"/>
    <w:p w14:paraId="4C3C9B8C" w14:textId="77777777" w:rsidR="000850A8" w:rsidRPr="00BA76E5" w:rsidRDefault="000850A8" w:rsidP="000850A8">
      <w:r w:rsidRPr="00BA76E5">
        <w:fldChar w:fldCharType="begin"/>
      </w:r>
      <w:r w:rsidRPr="00BA76E5">
        <w:instrText xml:space="preserve"> AUTONUM  </w:instrText>
      </w:r>
      <w:r w:rsidRPr="00BA76E5">
        <w:fldChar w:fldCharType="end"/>
      </w:r>
      <w:r w:rsidRPr="00BA76E5">
        <w:tab/>
        <w:t>El TC tomó nota de que los programas de semillas de la OCDE habían respaldado la colaboración con la UPOV para una posible armonización de las definiciones y los términos.</w:t>
      </w:r>
    </w:p>
    <w:p w14:paraId="31413C65" w14:textId="77777777" w:rsidR="00574D94" w:rsidRPr="00BA76E5" w:rsidRDefault="00574D94" w:rsidP="000850A8"/>
    <w:p w14:paraId="472238B1" w14:textId="6BF44685" w:rsidR="00574D94" w:rsidRPr="00BA76E5" w:rsidRDefault="00574D94" w:rsidP="00F33FF5">
      <w:pPr>
        <w:pStyle w:val="Heading3"/>
        <w:rPr>
          <w:lang w:val="es-ES_tradnl"/>
        </w:rPr>
      </w:pPr>
      <w:bookmarkStart w:id="14" w:name="_Toc240392975"/>
      <w:r w:rsidRPr="00BA76E5">
        <w:rPr>
          <w:lang w:val="es-ES_tradnl"/>
        </w:rPr>
        <w:lastRenderedPageBreak/>
        <w:t xml:space="preserve">Novedades </w:t>
      </w:r>
      <w:r w:rsidRPr="00BA76E5">
        <w:rPr>
          <w:lang w:val="es-ES_tradnl" w:eastAsia="ja-JP"/>
        </w:rPr>
        <w:t>en 2026</w:t>
      </w:r>
      <w:bookmarkEnd w:id="14"/>
    </w:p>
    <w:p w14:paraId="0D468BEB" w14:textId="77777777" w:rsidR="00311056" w:rsidRPr="00BA76E5" w:rsidRDefault="00311056" w:rsidP="000850A8">
      <w:pPr>
        <w:pStyle w:val="ListParagraph"/>
        <w:ind w:left="0"/>
        <w:jc w:val="both"/>
        <w:rPr>
          <w:rFonts w:eastAsiaTheme="minorEastAsia"/>
          <w:lang w:eastAsia="ja-JP"/>
        </w:rPr>
      </w:pPr>
    </w:p>
    <w:p w14:paraId="2B76484B" w14:textId="2130A631" w:rsidR="003F088C" w:rsidRPr="00BA76E5" w:rsidRDefault="007E1360" w:rsidP="007E1360">
      <w:r w:rsidRPr="00BA76E5">
        <w:fldChar w:fldCharType="begin"/>
      </w:r>
      <w:r w:rsidRPr="00BA76E5">
        <w:instrText xml:space="preserve"> AUTONUM  </w:instrText>
      </w:r>
      <w:r w:rsidRPr="00BA76E5">
        <w:fldChar w:fldCharType="end"/>
      </w:r>
      <w:r w:rsidRPr="00BA76E5">
        <w:tab/>
      </w:r>
      <w:r w:rsidR="003F088C" w:rsidRPr="00BA76E5">
        <w:t>El TWM</w:t>
      </w:r>
      <w:r w:rsidR="002B5F2E" w:rsidRPr="00BA76E5">
        <w:rPr>
          <w:rStyle w:val="FootnoteReference"/>
        </w:rPr>
        <w:footnoteReference w:id="7"/>
      </w:r>
      <w:r w:rsidR="00863AC8">
        <w:t>,</w:t>
      </w:r>
      <w:r w:rsidR="00824B3D" w:rsidRPr="00BA76E5">
        <w:t xml:space="preserve"> </w:t>
      </w:r>
      <w:r w:rsidR="00824B3D" w:rsidRPr="00BA76E5">
        <w:rPr>
          <w:lang w:eastAsia="ja-JP"/>
        </w:rPr>
        <w:t xml:space="preserve">en su cuarta sesión, </w:t>
      </w:r>
      <w:r w:rsidR="003F088C" w:rsidRPr="00BA76E5">
        <w:t>tomó nota del informe del Sr. René Mathis, de Francia, sobre los debates en curso entre expertos que examinan la terminología relativa a los marcadores moleculares utilizada en la</w:t>
      </w:r>
      <w:r w:rsidR="00377688">
        <w:t> </w:t>
      </w:r>
      <w:r w:rsidR="003F088C" w:rsidRPr="00BA76E5">
        <w:t>UPOV, la OCDE y la ISTA, incluido su nivel de convergencia y la posible necesidad de armonización.  El</w:t>
      </w:r>
      <w:r w:rsidR="00377688">
        <w:t> </w:t>
      </w:r>
      <w:r w:rsidR="003F088C" w:rsidRPr="00BA76E5">
        <w:t xml:space="preserve">TWM acordó invitar al Sr. Mathis a informar sobre los nuevos avances en su quinta sesión. </w:t>
      </w:r>
    </w:p>
    <w:p w14:paraId="3E1F556F" w14:textId="77777777" w:rsidR="00257D41" w:rsidRPr="00BA76E5" w:rsidRDefault="00257D41" w:rsidP="0001494C"/>
    <w:p w14:paraId="49F714E7" w14:textId="23211350" w:rsidR="00836AEE" w:rsidRPr="00BA76E5" w:rsidRDefault="00D856D9" w:rsidP="00F00D58">
      <w:pPr>
        <w:tabs>
          <w:tab w:val="left" w:pos="5387"/>
          <w:tab w:val="left" w:pos="6237"/>
        </w:tabs>
        <w:ind w:left="4820"/>
        <w:rPr>
          <w:i/>
        </w:rPr>
      </w:pPr>
      <w:r w:rsidRPr="00BA76E5">
        <w:rPr>
          <w:i/>
          <w:iCs/>
        </w:rPr>
        <w:fldChar w:fldCharType="begin"/>
      </w:r>
      <w:r w:rsidRPr="00BA76E5">
        <w:rPr>
          <w:i/>
          <w:iCs/>
        </w:rPr>
        <w:instrText xml:space="preserve"> AUTONUM  </w:instrText>
      </w:r>
      <w:r w:rsidRPr="00BA76E5">
        <w:rPr>
          <w:i/>
          <w:iCs/>
        </w:rPr>
        <w:fldChar w:fldCharType="end"/>
      </w:r>
      <w:r w:rsidRPr="00BA76E5">
        <w:rPr>
          <w:i/>
          <w:iCs/>
        </w:rPr>
        <w:tab/>
      </w:r>
      <w:r w:rsidR="00762409" w:rsidRPr="00BA76E5">
        <w:rPr>
          <w:i/>
        </w:rPr>
        <w:t xml:space="preserve">Se </w:t>
      </w:r>
      <w:r w:rsidRPr="00BA76E5">
        <w:rPr>
          <w:i/>
        </w:rPr>
        <w:t xml:space="preserve">invita al TC </w:t>
      </w:r>
      <w:r w:rsidR="00762409" w:rsidRPr="00BA76E5">
        <w:rPr>
          <w:i/>
        </w:rPr>
        <w:t xml:space="preserve">y al CAJ </w:t>
      </w:r>
      <w:r w:rsidRPr="00BA76E5">
        <w:rPr>
          <w:i/>
        </w:rPr>
        <w:t xml:space="preserve">a </w:t>
      </w:r>
      <w:r w:rsidR="00E60B4F" w:rsidRPr="00BA76E5">
        <w:rPr>
          <w:i/>
        </w:rPr>
        <w:t xml:space="preserve">tomar nota </w:t>
      </w:r>
      <w:r w:rsidR="00AE69D8" w:rsidRPr="00BA76E5">
        <w:rPr>
          <w:i/>
        </w:rPr>
        <w:t>de</w:t>
      </w:r>
      <w:r w:rsidR="00E60B4F" w:rsidRPr="00BA76E5">
        <w:rPr>
          <w:i/>
        </w:rPr>
        <w:t xml:space="preserve"> la evolución </w:t>
      </w:r>
      <w:r w:rsidR="00836AEE" w:rsidRPr="00BA76E5">
        <w:rPr>
          <w:i/>
        </w:rPr>
        <w:t>de los debates en curso sobre la terminología relativa a los marcadores moleculares utilizada en la UPOV, la OCDE y la ISTA, incluido su grado de convergencia y la posible necesidad de armonización</w:t>
      </w:r>
      <w:r w:rsidR="00794084" w:rsidRPr="00BA76E5">
        <w:rPr>
          <w:i/>
        </w:rPr>
        <w:t xml:space="preserve">, tal y como se expone en el </w:t>
      </w:r>
      <w:r w:rsidR="00377688">
        <w:rPr>
          <w:i/>
        </w:rPr>
        <w:t>párrafo </w:t>
      </w:r>
      <w:r w:rsidR="00ED35B3" w:rsidRPr="00BA76E5">
        <w:rPr>
          <w:i/>
        </w:rPr>
        <w:t xml:space="preserve">22 </w:t>
      </w:r>
      <w:r w:rsidR="00794084" w:rsidRPr="00BA76E5">
        <w:rPr>
          <w:i/>
        </w:rPr>
        <w:t>del presente documento.</w:t>
      </w:r>
    </w:p>
    <w:p w14:paraId="0A93BC3C" w14:textId="77777777" w:rsidR="00977AC8" w:rsidRPr="00BA76E5" w:rsidRDefault="00977AC8" w:rsidP="004C69BC"/>
    <w:p w14:paraId="5BB67E8E" w14:textId="77777777" w:rsidR="00CF2609" w:rsidRPr="00BA76E5" w:rsidRDefault="00CF2609" w:rsidP="002A67A4">
      <w:pPr>
        <w:pStyle w:val="Heading2"/>
        <w:rPr>
          <w:snapToGrid w:val="0"/>
          <w:lang w:val="es-ES_tradnl"/>
        </w:rPr>
      </w:pPr>
      <w:bookmarkStart w:id="15" w:name="_Hlk208420603"/>
      <w:bookmarkStart w:id="16" w:name="_Toc240392976"/>
      <w:r w:rsidRPr="00BA76E5">
        <w:rPr>
          <w:snapToGrid w:val="0"/>
          <w:lang w:val="es-ES_tradnl"/>
        </w:rPr>
        <w:t>Actualización de la lista de marcadores moleculares utilizados por cultivo</w:t>
      </w:r>
      <w:bookmarkEnd w:id="16"/>
    </w:p>
    <w:bookmarkEnd w:id="15"/>
    <w:p w14:paraId="6A704C9A" w14:textId="77777777" w:rsidR="00475A2F" w:rsidRPr="00BA76E5" w:rsidRDefault="00475A2F" w:rsidP="002A67A4">
      <w:pPr>
        <w:keepNext/>
        <w:keepLines/>
        <w:rPr>
          <w:snapToGrid w:val="0"/>
          <w:lang w:eastAsia="ja-JP"/>
        </w:rPr>
      </w:pPr>
    </w:p>
    <w:p w14:paraId="1A3C044F" w14:textId="6EDABA60" w:rsidR="00762D8F" w:rsidRPr="00BA76E5" w:rsidRDefault="001E5C49" w:rsidP="002A67A4">
      <w:pPr>
        <w:pStyle w:val="Heading3"/>
        <w:rPr>
          <w:lang w:val="es-ES_tradnl"/>
        </w:rPr>
      </w:pPr>
      <w:bookmarkStart w:id="17" w:name="_Toc240392977"/>
      <w:r>
        <w:rPr>
          <w:lang w:val="es-ES_tradnl" w:eastAsia="ja-JP"/>
        </w:rPr>
        <w:t>Antecedentes</w:t>
      </w:r>
      <w:bookmarkEnd w:id="17"/>
    </w:p>
    <w:p w14:paraId="67ED6B58" w14:textId="77777777" w:rsidR="00762D8F" w:rsidRPr="00BA76E5" w:rsidRDefault="00762D8F" w:rsidP="002A67A4">
      <w:pPr>
        <w:keepNext/>
        <w:keepLines/>
        <w:rPr>
          <w:snapToGrid w:val="0"/>
          <w:lang w:eastAsia="ja-JP"/>
        </w:rPr>
      </w:pPr>
    </w:p>
    <w:p w14:paraId="21226BAB" w14:textId="3D380718" w:rsidR="002B2143" w:rsidRPr="00BA76E5" w:rsidRDefault="002B2143" w:rsidP="002A67A4">
      <w:pPr>
        <w:rPr>
          <w:snapToGrid w:val="0"/>
          <w:lang w:eastAsia="ja-JP"/>
        </w:rPr>
      </w:pPr>
      <w:r w:rsidRPr="00BA76E5">
        <w:rPr>
          <w:snapToGrid w:val="0"/>
          <w:lang w:eastAsia="ja-JP"/>
        </w:rPr>
        <w:fldChar w:fldCharType="begin"/>
      </w:r>
      <w:r w:rsidRPr="00BA76E5">
        <w:rPr>
          <w:snapToGrid w:val="0"/>
          <w:lang w:eastAsia="ja-JP"/>
        </w:rPr>
        <w:instrText xml:space="preserve"> AUTONUM  </w:instrText>
      </w:r>
      <w:r w:rsidRPr="00BA76E5">
        <w:rPr>
          <w:snapToGrid w:val="0"/>
          <w:lang w:eastAsia="ja-JP"/>
        </w:rPr>
        <w:fldChar w:fldCharType="end"/>
      </w:r>
      <w:r w:rsidRPr="00BA76E5">
        <w:rPr>
          <w:snapToGrid w:val="0"/>
          <w:lang w:eastAsia="ja-JP"/>
        </w:rPr>
        <w:tab/>
        <w:t xml:space="preserve">La UPOV elaboró un inventario de marcadores moleculares utilizados por </w:t>
      </w:r>
      <w:r w:rsidR="00DA082B" w:rsidRPr="00BA76E5">
        <w:rPr>
          <w:snapToGrid w:val="0"/>
          <w:lang w:eastAsia="ja-JP"/>
        </w:rPr>
        <w:t xml:space="preserve">sus </w:t>
      </w:r>
      <w:r w:rsidRPr="00BA76E5">
        <w:rPr>
          <w:snapToGrid w:val="0"/>
          <w:lang w:eastAsia="ja-JP"/>
        </w:rPr>
        <w:t xml:space="preserve">miembros con el fin de recabar información sobre el </w:t>
      </w:r>
      <w:r w:rsidR="00DA082B" w:rsidRPr="00BA76E5">
        <w:rPr>
          <w:snapToGrid w:val="0"/>
          <w:lang w:eastAsia="ja-JP"/>
        </w:rPr>
        <w:t xml:space="preserve">uso </w:t>
      </w:r>
      <w:r w:rsidRPr="00BA76E5">
        <w:rPr>
          <w:snapToGrid w:val="0"/>
          <w:lang w:eastAsia="ja-JP"/>
        </w:rPr>
        <w:t xml:space="preserve">de técnicas moleculares en diferentes cultivos.  El inventario se creó </w:t>
      </w:r>
      <w:r w:rsidR="00816A46" w:rsidRPr="00BA76E5">
        <w:rPr>
          <w:snapToGrid w:val="0"/>
          <w:lang w:eastAsia="ja-JP"/>
        </w:rPr>
        <w:t xml:space="preserve">en 2021 </w:t>
      </w:r>
      <w:r w:rsidRPr="00BA76E5">
        <w:rPr>
          <w:snapToGrid w:val="0"/>
          <w:lang w:eastAsia="ja-JP"/>
        </w:rPr>
        <w:t xml:space="preserve">y se actualizó posteriormente </w:t>
      </w:r>
      <w:r w:rsidR="00816A46" w:rsidRPr="00BA76E5">
        <w:rPr>
          <w:snapToGrid w:val="0"/>
          <w:lang w:eastAsia="ja-JP"/>
        </w:rPr>
        <w:t xml:space="preserve">en 2022 </w:t>
      </w:r>
      <w:r w:rsidR="0070225A" w:rsidRPr="00BA76E5">
        <w:rPr>
          <w:snapToGrid w:val="0"/>
          <w:lang w:eastAsia="ja-JP"/>
        </w:rPr>
        <w:t xml:space="preserve">y 2026 mediante </w:t>
      </w:r>
      <w:r w:rsidR="00A43FAC" w:rsidRPr="00BA76E5">
        <w:rPr>
          <w:snapToGrid w:val="0"/>
          <w:lang w:eastAsia="ja-JP"/>
        </w:rPr>
        <w:t>encuestas a los miembros de la UPOV</w:t>
      </w:r>
      <w:r w:rsidR="0070225A" w:rsidRPr="00BA76E5">
        <w:rPr>
          <w:snapToGrid w:val="0"/>
          <w:lang w:eastAsia="ja-JP"/>
        </w:rPr>
        <w:t xml:space="preserve">. </w:t>
      </w:r>
      <w:r w:rsidRPr="00BA76E5">
        <w:rPr>
          <w:snapToGrid w:val="0"/>
          <w:lang w:eastAsia="ja-JP"/>
        </w:rPr>
        <w:t xml:space="preserve"> La información recopilada ha servido de apoyo a los intercambios entre los miembros de la UPOV</w:t>
      </w:r>
      <w:r w:rsidR="008958A7" w:rsidRPr="00BA76E5">
        <w:rPr>
          <w:snapToGrid w:val="0"/>
          <w:lang w:eastAsia="ja-JP"/>
        </w:rPr>
        <w:t xml:space="preserve">, proporcionando </w:t>
      </w:r>
      <w:r w:rsidRPr="00BA76E5">
        <w:rPr>
          <w:snapToGrid w:val="0"/>
          <w:lang w:eastAsia="ja-JP"/>
        </w:rPr>
        <w:t xml:space="preserve">una base para los debates sobre la armonización y posibles iniciativas futuras, incluidos conjuntos comunes de marcadores moleculares para la identificación de variedades </w:t>
      </w:r>
      <w:r w:rsidR="00481812" w:rsidRPr="00BA76E5">
        <w:rPr>
          <w:snapToGrid w:val="0"/>
          <w:lang w:eastAsia="ja-JP"/>
        </w:rPr>
        <w:t xml:space="preserve">que podrían desarrollarse en </w:t>
      </w:r>
      <w:r w:rsidR="008958A7" w:rsidRPr="00BA76E5">
        <w:rPr>
          <w:snapToGrid w:val="0"/>
          <w:lang w:eastAsia="ja-JP"/>
        </w:rPr>
        <w:t xml:space="preserve">cooperación con la OCDE y la ISTA.  </w:t>
      </w:r>
    </w:p>
    <w:p w14:paraId="2BDE30FE" w14:textId="77777777" w:rsidR="002B2143" w:rsidRPr="00BA76E5" w:rsidRDefault="002B2143" w:rsidP="004C69BC">
      <w:pPr>
        <w:rPr>
          <w:snapToGrid w:val="0"/>
          <w:lang w:eastAsia="ja-JP"/>
        </w:rPr>
      </w:pPr>
    </w:p>
    <w:p w14:paraId="7A28D270" w14:textId="1FC51D70" w:rsidR="005A2969" w:rsidRPr="00BA76E5" w:rsidRDefault="00856368" w:rsidP="00ED35B3">
      <w:pPr>
        <w:pStyle w:val="Heading3"/>
        <w:rPr>
          <w:snapToGrid w:val="0"/>
          <w:lang w:val="es-ES_tradnl" w:eastAsia="ja-JP"/>
        </w:rPr>
      </w:pPr>
      <w:bookmarkStart w:id="18" w:name="_Toc240392978"/>
      <w:r w:rsidRPr="00BA76E5">
        <w:rPr>
          <w:snapToGrid w:val="0"/>
          <w:lang w:val="es-ES_tradnl" w:eastAsia="ja-JP"/>
        </w:rPr>
        <w:t xml:space="preserve">Encuesta </w:t>
      </w:r>
      <w:r w:rsidR="005A2969" w:rsidRPr="00BA76E5">
        <w:rPr>
          <w:snapToGrid w:val="0"/>
          <w:lang w:val="es-ES_tradnl" w:eastAsia="ja-JP"/>
        </w:rPr>
        <w:t xml:space="preserve">de 2026 </w:t>
      </w:r>
      <w:r w:rsidRPr="00BA76E5">
        <w:rPr>
          <w:snapToGrid w:val="0"/>
          <w:lang w:val="es-ES_tradnl" w:eastAsia="ja-JP"/>
        </w:rPr>
        <w:t xml:space="preserve">sobre el uso de </w:t>
      </w:r>
      <w:r w:rsidR="002A570F" w:rsidRPr="00BA76E5">
        <w:rPr>
          <w:snapToGrid w:val="0"/>
          <w:lang w:val="es-ES_tradnl" w:eastAsia="ja-JP"/>
        </w:rPr>
        <w:t>marcadores</w:t>
      </w:r>
      <w:r w:rsidRPr="00BA76E5">
        <w:rPr>
          <w:snapToGrid w:val="0"/>
          <w:lang w:val="es-ES_tradnl" w:eastAsia="ja-JP"/>
        </w:rPr>
        <w:t xml:space="preserve"> moleculares</w:t>
      </w:r>
      <w:bookmarkEnd w:id="18"/>
      <w:r w:rsidR="002A570F" w:rsidRPr="00BA76E5">
        <w:rPr>
          <w:snapToGrid w:val="0"/>
          <w:lang w:val="es-ES_tradnl" w:eastAsia="ja-JP"/>
        </w:rPr>
        <w:t xml:space="preserve"> </w:t>
      </w:r>
    </w:p>
    <w:p w14:paraId="45CC6E34" w14:textId="77777777" w:rsidR="005A2969" w:rsidRPr="00BA76E5" w:rsidRDefault="005A2969" w:rsidP="00ED35B3">
      <w:pPr>
        <w:keepNext/>
        <w:keepLines/>
        <w:rPr>
          <w:snapToGrid w:val="0"/>
          <w:lang w:eastAsia="ja-JP"/>
        </w:rPr>
      </w:pPr>
    </w:p>
    <w:p w14:paraId="3022D76B" w14:textId="4242A21E" w:rsidR="002A570F" w:rsidRPr="00BA76E5" w:rsidRDefault="009C1407" w:rsidP="00A27437">
      <w:pPr>
        <w:rPr>
          <w:rFonts w:cs="Arial"/>
          <w:lang w:eastAsia="ja-JP"/>
        </w:rPr>
      </w:pPr>
      <w:r w:rsidRPr="00BA76E5">
        <w:fldChar w:fldCharType="begin"/>
      </w:r>
      <w:r w:rsidRPr="00BA76E5">
        <w:instrText xml:space="preserve"> AUTONUM  </w:instrText>
      </w:r>
      <w:r w:rsidRPr="00BA76E5">
        <w:fldChar w:fldCharType="end"/>
      </w:r>
      <w:r w:rsidRPr="00BA76E5">
        <w:tab/>
      </w:r>
      <w:r w:rsidR="00B23B80" w:rsidRPr="00BA76E5">
        <w:t xml:space="preserve">A petición del </w:t>
      </w:r>
      <w:r w:rsidR="00246D46" w:rsidRPr="00BA76E5">
        <w:rPr>
          <w:lang w:eastAsia="ja-JP"/>
        </w:rPr>
        <w:t>TC</w:t>
      </w:r>
      <w:bookmarkStart w:id="19" w:name="_Ref239759231"/>
      <w:r w:rsidR="00246D46" w:rsidRPr="00BA76E5">
        <w:rPr>
          <w:rStyle w:val="FootnoteReference"/>
          <w:lang w:eastAsia="ja-JP"/>
        </w:rPr>
        <w:footnoteReference w:id="8"/>
      </w:r>
      <w:bookmarkEnd w:id="19"/>
      <w:r w:rsidR="00863AC8">
        <w:t>,</w:t>
      </w:r>
      <w:r w:rsidR="00246D46" w:rsidRPr="00BA76E5">
        <w:t xml:space="preserve"> </w:t>
      </w:r>
      <w:r w:rsidR="00246D46" w:rsidRPr="00BA76E5">
        <w:rPr>
          <w:lang w:eastAsia="ja-JP"/>
        </w:rPr>
        <w:t xml:space="preserve">en su </w:t>
      </w:r>
      <w:r w:rsidR="00C530DB">
        <w:rPr>
          <w:lang w:eastAsia="ja-JP"/>
        </w:rPr>
        <w:t>sexagésima primera</w:t>
      </w:r>
      <w:r w:rsidR="00246D46" w:rsidRPr="00BA76E5">
        <w:rPr>
          <w:lang w:eastAsia="ja-JP"/>
        </w:rPr>
        <w:t xml:space="preserve"> sesión, </w:t>
      </w:r>
      <w:r w:rsidR="00246D46" w:rsidRPr="00BA76E5">
        <w:t xml:space="preserve">la Oficina de la Unión envió </w:t>
      </w:r>
      <w:r w:rsidR="00B23B80" w:rsidRPr="00BA76E5">
        <w:rPr>
          <w:lang w:eastAsia="ja-JP"/>
        </w:rPr>
        <w:t>el 19</w:t>
      </w:r>
      <w:r w:rsidR="00B23B80" w:rsidRPr="00BA76E5">
        <w:t xml:space="preserve"> de enero </w:t>
      </w:r>
      <w:r w:rsidR="00B23B80" w:rsidRPr="00BA76E5">
        <w:rPr>
          <w:lang w:eastAsia="ja-JP"/>
        </w:rPr>
        <w:t>de</w:t>
      </w:r>
      <w:r w:rsidR="00224F9F">
        <w:rPr>
          <w:lang w:eastAsia="ja-JP"/>
        </w:rPr>
        <w:t> </w:t>
      </w:r>
      <w:r w:rsidR="00B23B80" w:rsidRPr="00BA76E5">
        <w:rPr>
          <w:lang w:eastAsia="ja-JP"/>
        </w:rPr>
        <w:t xml:space="preserve">2026 </w:t>
      </w:r>
      <w:r w:rsidR="00246D46" w:rsidRPr="00BA76E5">
        <w:t xml:space="preserve">la Circular </w:t>
      </w:r>
      <w:r w:rsidR="00246D46" w:rsidRPr="00BA76E5">
        <w:rPr>
          <w:lang w:eastAsia="ja-JP"/>
        </w:rPr>
        <w:t xml:space="preserve">E-26/004 </w:t>
      </w:r>
      <w:r w:rsidR="00246D46" w:rsidRPr="00BA76E5">
        <w:t>a todos los órganos de la UPOV</w:t>
      </w:r>
      <w:r w:rsidR="00B23B80" w:rsidRPr="00BA76E5">
        <w:t>,</w:t>
      </w:r>
      <w:r w:rsidR="00246D46" w:rsidRPr="00BA76E5">
        <w:t xml:space="preserve"> </w:t>
      </w:r>
      <w:r w:rsidR="00246D46" w:rsidRPr="00BA76E5">
        <w:rPr>
          <w:lang w:eastAsia="ja-JP"/>
        </w:rPr>
        <w:t xml:space="preserve">junto con la encuesta sobre el uso de marcadores moleculares. </w:t>
      </w:r>
      <w:r w:rsidR="00246D46" w:rsidRPr="00BA76E5">
        <w:rPr>
          <w:rFonts w:cs="Arial"/>
          <w:lang w:eastAsia="ja-JP"/>
        </w:rPr>
        <w:t xml:space="preserve">Los resultados de la encuesta se </w:t>
      </w:r>
      <w:r w:rsidR="002A570F" w:rsidRPr="00BA76E5">
        <w:rPr>
          <w:rFonts w:cs="Arial"/>
          <w:lang w:eastAsia="ja-JP"/>
        </w:rPr>
        <w:t xml:space="preserve">analizaron </w:t>
      </w:r>
      <w:r w:rsidR="00246D46" w:rsidRPr="00BA76E5">
        <w:rPr>
          <w:rFonts w:cs="Arial"/>
          <w:lang w:eastAsia="ja-JP"/>
        </w:rPr>
        <w:t xml:space="preserve">en colaboración con el experto del </w:t>
      </w:r>
      <w:r w:rsidR="002A570F" w:rsidRPr="00BA76E5">
        <w:rPr>
          <w:rFonts w:cs="Arial"/>
          <w:lang w:eastAsia="ja-JP"/>
        </w:rPr>
        <w:t xml:space="preserve">Reino de </w:t>
      </w:r>
      <w:r w:rsidR="00246D46" w:rsidRPr="00BA76E5">
        <w:rPr>
          <w:rFonts w:cs="Arial"/>
          <w:lang w:eastAsia="ja-JP"/>
        </w:rPr>
        <w:t xml:space="preserve">los Países Bajos.  </w:t>
      </w:r>
    </w:p>
    <w:p w14:paraId="2AEC04EE" w14:textId="77777777" w:rsidR="002A570F" w:rsidRPr="00BA76E5" w:rsidRDefault="002A570F" w:rsidP="00246D46">
      <w:pPr>
        <w:rPr>
          <w:rFonts w:cs="Arial"/>
          <w:lang w:eastAsia="ja-JP"/>
        </w:rPr>
      </w:pPr>
    </w:p>
    <w:p w14:paraId="348143AD" w14:textId="2E1732CC" w:rsidR="00246D46" w:rsidRPr="00BA76E5" w:rsidRDefault="002A570F" w:rsidP="00246D46">
      <w:pPr>
        <w:rPr>
          <w:rFonts w:cs="Arial"/>
        </w:rPr>
      </w:pPr>
      <w:r w:rsidRPr="00BA76E5">
        <w:rPr>
          <w:rFonts w:cs="Arial"/>
          <w:lang w:eastAsia="ja-JP"/>
        </w:rPr>
        <w:fldChar w:fldCharType="begin"/>
      </w:r>
      <w:r w:rsidRPr="00BA76E5">
        <w:rPr>
          <w:rFonts w:cs="Arial"/>
          <w:lang w:eastAsia="ja-JP"/>
        </w:rPr>
        <w:instrText xml:space="preserve"> AUTONUM  </w:instrText>
      </w:r>
      <w:r w:rsidRPr="00BA76E5">
        <w:rPr>
          <w:rFonts w:cs="Arial"/>
          <w:lang w:eastAsia="ja-JP"/>
        </w:rPr>
        <w:fldChar w:fldCharType="end"/>
      </w:r>
      <w:r w:rsidRPr="00BA76E5">
        <w:rPr>
          <w:rFonts w:cs="Arial"/>
          <w:lang w:eastAsia="ja-JP"/>
        </w:rPr>
        <w:tab/>
      </w:r>
      <w:r w:rsidR="00246D46" w:rsidRPr="00BA76E5">
        <w:rPr>
          <w:rFonts w:cs="Arial"/>
          <w:lang w:eastAsia="ja-JP"/>
        </w:rPr>
        <w:t xml:space="preserve">Un total de 39 </w:t>
      </w:r>
      <w:r w:rsidR="00246D46" w:rsidRPr="00BA76E5">
        <w:rPr>
          <w:rFonts w:cs="Arial"/>
        </w:rPr>
        <w:t>miembros de la Unión respondieron a la encuesta</w:t>
      </w:r>
      <w:r w:rsidR="000920C1" w:rsidRPr="00BA76E5">
        <w:rPr>
          <w:rFonts w:cs="Arial"/>
        </w:rPr>
        <w:t xml:space="preserve"> de 2026</w:t>
      </w:r>
      <w:r w:rsidR="00246D46" w:rsidRPr="00BA76E5">
        <w:rPr>
          <w:rFonts w:cs="Arial"/>
        </w:rPr>
        <w:t>, de los cuales</w:t>
      </w:r>
      <w:r w:rsidR="00246D46" w:rsidRPr="00BA76E5">
        <w:rPr>
          <w:rFonts w:cs="Arial"/>
          <w:lang w:eastAsia="ja-JP"/>
        </w:rPr>
        <w:t xml:space="preserve"> 21 </w:t>
      </w:r>
      <w:r w:rsidR="00246D46" w:rsidRPr="00BA76E5">
        <w:rPr>
          <w:rFonts w:cs="Arial"/>
        </w:rPr>
        <w:t xml:space="preserve">indicaron que </w:t>
      </w:r>
      <w:r w:rsidR="00246D46" w:rsidRPr="00BA76E5">
        <w:rPr>
          <w:rFonts w:cs="Arial"/>
          <w:lang w:eastAsia="ja-JP"/>
        </w:rPr>
        <w:t>utilizaban marcadores moleculares y 18 que no los utilizaban</w:t>
      </w:r>
      <w:r w:rsidR="00246D46" w:rsidRPr="00BA76E5">
        <w:rPr>
          <w:rFonts w:cs="Arial"/>
        </w:rPr>
        <w:t>.  El resumen de las respuestas a la encuesta</w:t>
      </w:r>
      <w:r w:rsidR="000920C1" w:rsidRPr="00BA76E5">
        <w:rPr>
          <w:rFonts w:cs="Arial"/>
        </w:rPr>
        <w:t xml:space="preserve"> de 2026 </w:t>
      </w:r>
      <w:r w:rsidR="00246D46" w:rsidRPr="00BA76E5">
        <w:rPr>
          <w:rFonts w:cs="Arial"/>
          <w:lang w:eastAsia="ja-JP"/>
        </w:rPr>
        <w:t xml:space="preserve">es </w:t>
      </w:r>
      <w:r w:rsidR="00246D46" w:rsidRPr="00BA76E5">
        <w:rPr>
          <w:rFonts w:cs="Arial"/>
        </w:rPr>
        <w:t>el siguiente:</w:t>
      </w:r>
    </w:p>
    <w:p w14:paraId="5E0E142B" w14:textId="77777777" w:rsidR="00246D46" w:rsidRPr="00BA76E5" w:rsidRDefault="00246D46" w:rsidP="00246D46">
      <w:pPr>
        <w:rPr>
          <w:rFonts w:cs="Arial"/>
        </w:rPr>
      </w:pPr>
    </w:p>
    <w:tbl>
      <w:tblPr>
        <w:tblStyle w:val="TableGrid"/>
        <w:tblW w:w="9634" w:type="dxa"/>
        <w:tblLook w:val="04A0" w:firstRow="1" w:lastRow="0" w:firstColumn="1" w:lastColumn="0" w:noHBand="0" w:noVBand="1"/>
      </w:tblPr>
      <w:tblGrid>
        <w:gridCol w:w="2830"/>
        <w:gridCol w:w="1843"/>
        <w:gridCol w:w="356"/>
        <w:gridCol w:w="2779"/>
        <w:gridCol w:w="1826"/>
      </w:tblGrid>
      <w:tr w:rsidR="00246D46" w:rsidRPr="00BA76E5" w14:paraId="5EBE04B5" w14:textId="77777777" w:rsidTr="00224F9F">
        <w:trPr>
          <w:tblHeader/>
        </w:trPr>
        <w:tc>
          <w:tcPr>
            <w:tcW w:w="2830" w:type="dxa"/>
            <w:shd w:val="clear" w:color="auto" w:fill="D9D9D9" w:themeFill="background1" w:themeFillShade="D9"/>
            <w:tcMar>
              <w:left w:w="57" w:type="dxa"/>
              <w:right w:w="57" w:type="dxa"/>
            </w:tcMar>
          </w:tcPr>
          <w:p w14:paraId="5D28AB08" w14:textId="77777777" w:rsidR="00246D46" w:rsidRPr="00BA76E5" w:rsidRDefault="00246D46" w:rsidP="00A0724D">
            <w:pPr>
              <w:jc w:val="center"/>
              <w:rPr>
                <w:rFonts w:cs="Arial"/>
              </w:rPr>
            </w:pPr>
            <w:r w:rsidRPr="00BA76E5">
              <w:rPr>
                <w:rFonts w:cs="Arial"/>
                <w:bCs/>
                <w:color w:val="000000"/>
                <w:lang w:eastAsia="ja-JP"/>
              </w:rPr>
              <w:t>Miembro de la UPOV</w:t>
            </w:r>
          </w:p>
        </w:tc>
        <w:tc>
          <w:tcPr>
            <w:tcW w:w="1843" w:type="dxa"/>
            <w:shd w:val="clear" w:color="auto" w:fill="D9D9D9" w:themeFill="background1" w:themeFillShade="D9"/>
            <w:tcMar>
              <w:left w:w="57" w:type="dxa"/>
              <w:right w:w="57" w:type="dxa"/>
            </w:tcMar>
          </w:tcPr>
          <w:p w14:paraId="7C3643F2" w14:textId="5C6971E2" w:rsidR="00246D46" w:rsidRPr="00BA76E5" w:rsidRDefault="00246D46" w:rsidP="00A0724D">
            <w:pPr>
              <w:jc w:val="center"/>
              <w:rPr>
                <w:rFonts w:cs="Arial"/>
              </w:rPr>
            </w:pPr>
            <w:r w:rsidRPr="00BA76E5">
              <w:rPr>
                <w:rFonts w:cs="Arial"/>
                <w:bCs/>
                <w:color w:val="000000"/>
                <w:lang w:eastAsia="ja-JP"/>
              </w:rPr>
              <w:t xml:space="preserve">Uso de </w:t>
            </w:r>
            <w:r w:rsidR="005C67C2" w:rsidRPr="00BA76E5">
              <w:rPr>
                <w:rFonts w:cs="Arial"/>
                <w:bCs/>
                <w:color w:val="000000"/>
                <w:lang w:eastAsia="ja-JP"/>
              </w:rPr>
              <w:br/>
            </w:r>
            <w:r w:rsidRPr="00BA76E5">
              <w:rPr>
                <w:rFonts w:cs="Arial"/>
                <w:bCs/>
                <w:color w:val="000000"/>
                <w:lang w:eastAsia="ja-JP"/>
              </w:rPr>
              <w:t>marcadores moleculares (SÍ/NO)</w:t>
            </w:r>
          </w:p>
        </w:tc>
        <w:tc>
          <w:tcPr>
            <w:tcW w:w="356" w:type="dxa"/>
            <w:tcBorders>
              <w:top w:val="nil"/>
              <w:bottom w:val="nil"/>
            </w:tcBorders>
            <w:tcMar>
              <w:left w:w="57" w:type="dxa"/>
              <w:right w:w="57" w:type="dxa"/>
            </w:tcMar>
          </w:tcPr>
          <w:p w14:paraId="48D98649" w14:textId="77777777" w:rsidR="00246D46" w:rsidRPr="00BA76E5" w:rsidRDefault="00246D46" w:rsidP="00A0724D">
            <w:pPr>
              <w:jc w:val="center"/>
              <w:rPr>
                <w:rFonts w:cs="Arial"/>
              </w:rPr>
            </w:pPr>
          </w:p>
        </w:tc>
        <w:tc>
          <w:tcPr>
            <w:tcW w:w="2779" w:type="dxa"/>
            <w:shd w:val="clear" w:color="auto" w:fill="D9D9D9" w:themeFill="background1" w:themeFillShade="D9"/>
            <w:tcMar>
              <w:left w:w="57" w:type="dxa"/>
              <w:right w:w="57" w:type="dxa"/>
            </w:tcMar>
          </w:tcPr>
          <w:p w14:paraId="5C018399" w14:textId="77777777" w:rsidR="00246D46" w:rsidRPr="00BA76E5" w:rsidRDefault="00246D46" w:rsidP="00A0724D">
            <w:pPr>
              <w:jc w:val="center"/>
              <w:rPr>
                <w:rFonts w:cs="Arial"/>
              </w:rPr>
            </w:pPr>
            <w:r w:rsidRPr="00BA76E5">
              <w:rPr>
                <w:rFonts w:cs="Arial"/>
                <w:bCs/>
                <w:color w:val="000000"/>
                <w:lang w:eastAsia="ja-JP"/>
              </w:rPr>
              <w:t>Miembro de la UPOV</w:t>
            </w:r>
          </w:p>
        </w:tc>
        <w:tc>
          <w:tcPr>
            <w:tcW w:w="1826" w:type="dxa"/>
            <w:shd w:val="clear" w:color="auto" w:fill="D9D9D9" w:themeFill="background1" w:themeFillShade="D9"/>
            <w:tcMar>
              <w:left w:w="57" w:type="dxa"/>
              <w:right w:w="57" w:type="dxa"/>
            </w:tcMar>
          </w:tcPr>
          <w:p w14:paraId="41225FB2" w14:textId="5442BF9F" w:rsidR="00246D46" w:rsidRPr="00BA76E5" w:rsidRDefault="00246D46" w:rsidP="00A0724D">
            <w:pPr>
              <w:jc w:val="center"/>
              <w:rPr>
                <w:rFonts w:cs="Arial"/>
              </w:rPr>
            </w:pPr>
            <w:r w:rsidRPr="00BA76E5">
              <w:rPr>
                <w:rFonts w:cs="Arial"/>
                <w:bCs/>
                <w:color w:val="000000"/>
                <w:lang w:eastAsia="ja-JP"/>
              </w:rPr>
              <w:t xml:space="preserve">Uso de </w:t>
            </w:r>
            <w:r w:rsidR="005C67C2" w:rsidRPr="00BA76E5">
              <w:rPr>
                <w:rFonts w:cs="Arial"/>
                <w:bCs/>
                <w:color w:val="000000"/>
                <w:lang w:eastAsia="ja-JP"/>
              </w:rPr>
              <w:br/>
            </w:r>
            <w:r w:rsidRPr="00BA76E5">
              <w:rPr>
                <w:rFonts w:cs="Arial"/>
                <w:bCs/>
                <w:color w:val="000000"/>
                <w:lang w:eastAsia="ja-JP"/>
              </w:rPr>
              <w:t>marcadores moleculares (SÍ/NO)</w:t>
            </w:r>
          </w:p>
        </w:tc>
      </w:tr>
      <w:tr w:rsidR="00246D46" w:rsidRPr="00BA76E5" w14:paraId="4AEFBBF5" w14:textId="77777777" w:rsidTr="005C67C2">
        <w:tc>
          <w:tcPr>
            <w:tcW w:w="2830" w:type="dxa"/>
            <w:tcMar>
              <w:left w:w="57" w:type="dxa"/>
              <w:right w:w="57" w:type="dxa"/>
            </w:tcMar>
          </w:tcPr>
          <w:p w14:paraId="3AC773D0" w14:textId="77777777" w:rsidR="00246D46" w:rsidRPr="00BA76E5" w:rsidRDefault="00246D46" w:rsidP="00A0724D">
            <w:pPr>
              <w:jc w:val="center"/>
              <w:rPr>
                <w:rFonts w:cs="Arial"/>
              </w:rPr>
            </w:pPr>
            <w:r w:rsidRPr="00BA76E5">
              <w:rPr>
                <w:rFonts w:cs="Arial"/>
                <w:color w:val="000000"/>
                <w:lang w:eastAsia="ja-JP"/>
              </w:rPr>
              <w:t>Argentina</w:t>
            </w:r>
          </w:p>
        </w:tc>
        <w:tc>
          <w:tcPr>
            <w:tcW w:w="1843" w:type="dxa"/>
            <w:tcMar>
              <w:left w:w="57" w:type="dxa"/>
              <w:right w:w="57" w:type="dxa"/>
            </w:tcMar>
          </w:tcPr>
          <w:p w14:paraId="10B2C729"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358F2625" w14:textId="77777777" w:rsidR="00246D46" w:rsidRPr="00BA76E5" w:rsidRDefault="00246D46" w:rsidP="00A0724D">
            <w:pPr>
              <w:jc w:val="center"/>
              <w:rPr>
                <w:rFonts w:cs="Arial"/>
              </w:rPr>
            </w:pPr>
          </w:p>
        </w:tc>
        <w:tc>
          <w:tcPr>
            <w:tcW w:w="2779" w:type="dxa"/>
            <w:tcMar>
              <w:left w:w="57" w:type="dxa"/>
              <w:right w:w="57" w:type="dxa"/>
            </w:tcMar>
          </w:tcPr>
          <w:p w14:paraId="4FB72066" w14:textId="77777777" w:rsidR="00246D46" w:rsidRPr="00BA76E5" w:rsidRDefault="00246D46" w:rsidP="00A0724D">
            <w:pPr>
              <w:jc w:val="center"/>
              <w:rPr>
                <w:rFonts w:cs="Arial"/>
              </w:rPr>
            </w:pPr>
            <w:r w:rsidRPr="00BA76E5">
              <w:rPr>
                <w:rFonts w:cs="Arial"/>
                <w:color w:val="000000"/>
                <w:lang w:eastAsia="ja-JP"/>
              </w:rPr>
              <w:t>Letonia</w:t>
            </w:r>
          </w:p>
        </w:tc>
        <w:tc>
          <w:tcPr>
            <w:tcW w:w="1826" w:type="dxa"/>
            <w:tcMar>
              <w:left w:w="57" w:type="dxa"/>
              <w:right w:w="57" w:type="dxa"/>
            </w:tcMar>
          </w:tcPr>
          <w:p w14:paraId="3F62C36B"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341C8FA7" w14:textId="77777777" w:rsidTr="005C67C2">
        <w:tc>
          <w:tcPr>
            <w:tcW w:w="2830" w:type="dxa"/>
            <w:tcMar>
              <w:left w:w="57" w:type="dxa"/>
              <w:right w:w="57" w:type="dxa"/>
            </w:tcMar>
          </w:tcPr>
          <w:p w14:paraId="6A0A88E8" w14:textId="77777777" w:rsidR="00246D46" w:rsidRPr="00BA76E5" w:rsidRDefault="00246D46" w:rsidP="00A0724D">
            <w:pPr>
              <w:jc w:val="center"/>
              <w:rPr>
                <w:rFonts w:cs="Arial"/>
              </w:rPr>
            </w:pPr>
            <w:r w:rsidRPr="00BA76E5">
              <w:rPr>
                <w:rFonts w:cs="Arial"/>
                <w:color w:val="000000"/>
                <w:lang w:eastAsia="ja-JP"/>
              </w:rPr>
              <w:t>Armenia</w:t>
            </w:r>
          </w:p>
        </w:tc>
        <w:tc>
          <w:tcPr>
            <w:tcW w:w="1843" w:type="dxa"/>
            <w:tcMar>
              <w:left w:w="57" w:type="dxa"/>
              <w:right w:w="57" w:type="dxa"/>
            </w:tcMar>
          </w:tcPr>
          <w:p w14:paraId="3133237E"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11E5723E" w14:textId="77777777" w:rsidR="00246D46" w:rsidRPr="00BA76E5" w:rsidRDefault="00246D46" w:rsidP="00A0724D">
            <w:pPr>
              <w:jc w:val="center"/>
              <w:rPr>
                <w:rFonts w:cs="Arial"/>
              </w:rPr>
            </w:pPr>
          </w:p>
        </w:tc>
        <w:tc>
          <w:tcPr>
            <w:tcW w:w="2779" w:type="dxa"/>
            <w:tcMar>
              <w:left w:w="57" w:type="dxa"/>
              <w:right w:w="57" w:type="dxa"/>
            </w:tcMar>
          </w:tcPr>
          <w:p w14:paraId="2A5C635B" w14:textId="77777777" w:rsidR="00246D46" w:rsidRPr="00BA76E5" w:rsidRDefault="00246D46" w:rsidP="00A0724D">
            <w:pPr>
              <w:jc w:val="center"/>
              <w:rPr>
                <w:rFonts w:cs="Arial"/>
              </w:rPr>
            </w:pPr>
            <w:r w:rsidRPr="00BA76E5">
              <w:rPr>
                <w:rFonts w:cs="Arial"/>
                <w:color w:val="000000"/>
                <w:lang w:eastAsia="ja-JP"/>
              </w:rPr>
              <w:t>Países Bajos (Reino de los)</w:t>
            </w:r>
          </w:p>
        </w:tc>
        <w:tc>
          <w:tcPr>
            <w:tcW w:w="1826" w:type="dxa"/>
            <w:tcMar>
              <w:left w:w="57" w:type="dxa"/>
              <w:right w:w="57" w:type="dxa"/>
            </w:tcMar>
          </w:tcPr>
          <w:p w14:paraId="355C61B1" w14:textId="77777777" w:rsidR="00246D46" w:rsidRPr="00BA76E5" w:rsidRDefault="00246D46" w:rsidP="00A0724D">
            <w:pPr>
              <w:jc w:val="center"/>
              <w:rPr>
                <w:rFonts w:cs="Arial"/>
              </w:rPr>
            </w:pPr>
            <w:r w:rsidRPr="00BA76E5">
              <w:rPr>
                <w:rFonts w:cs="Arial"/>
                <w:bCs/>
                <w:color w:val="000000"/>
                <w:lang w:eastAsia="ja-JP"/>
              </w:rPr>
              <w:t>SÍ</w:t>
            </w:r>
          </w:p>
        </w:tc>
      </w:tr>
      <w:tr w:rsidR="00246D46" w:rsidRPr="00BA76E5" w14:paraId="4B6884F5" w14:textId="77777777" w:rsidTr="005C67C2">
        <w:tc>
          <w:tcPr>
            <w:tcW w:w="2830" w:type="dxa"/>
            <w:tcMar>
              <w:left w:w="57" w:type="dxa"/>
              <w:right w:w="57" w:type="dxa"/>
            </w:tcMar>
          </w:tcPr>
          <w:p w14:paraId="46BFD707" w14:textId="77777777" w:rsidR="00246D46" w:rsidRPr="00BA76E5" w:rsidRDefault="00246D46" w:rsidP="00A0724D">
            <w:pPr>
              <w:jc w:val="center"/>
              <w:rPr>
                <w:rFonts w:cs="Arial"/>
                <w:color w:val="000000"/>
                <w:lang w:eastAsia="ja-JP"/>
              </w:rPr>
            </w:pPr>
            <w:r w:rsidRPr="00BA76E5">
              <w:rPr>
                <w:rFonts w:cs="Arial"/>
                <w:color w:val="000000"/>
                <w:lang w:eastAsia="ja-JP"/>
              </w:rPr>
              <w:t>Austria</w:t>
            </w:r>
          </w:p>
        </w:tc>
        <w:tc>
          <w:tcPr>
            <w:tcW w:w="1843" w:type="dxa"/>
            <w:tcMar>
              <w:left w:w="57" w:type="dxa"/>
              <w:right w:w="57" w:type="dxa"/>
            </w:tcMar>
          </w:tcPr>
          <w:p w14:paraId="48A90DD2" w14:textId="77777777" w:rsidR="00246D46" w:rsidRPr="00BA76E5" w:rsidRDefault="00246D46" w:rsidP="00A0724D">
            <w:pPr>
              <w:jc w:val="center"/>
              <w:rPr>
                <w:rFonts w:cs="Arial"/>
                <w:bCs/>
                <w:color w:val="000000"/>
                <w:lang w:eastAsia="ja-JP"/>
              </w:rPr>
            </w:pPr>
            <w:r w:rsidRPr="00BA76E5">
              <w:rPr>
                <w:rFonts w:cs="Arial"/>
                <w:bCs/>
                <w:color w:val="000000"/>
                <w:lang w:eastAsia="ja-JP"/>
              </w:rPr>
              <w:t>SÍ</w:t>
            </w:r>
          </w:p>
        </w:tc>
        <w:tc>
          <w:tcPr>
            <w:tcW w:w="356" w:type="dxa"/>
            <w:tcBorders>
              <w:top w:val="nil"/>
              <w:bottom w:val="nil"/>
            </w:tcBorders>
            <w:tcMar>
              <w:left w:w="57" w:type="dxa"/>
              <w:right w:w="57" w:type="dxa"/>
            </w:tcMar>
          </w:tcPr>
          <w:p w14:paraId="188408CF" w14:textId="77777777" w:rsidR="00246D46" w:rsidRPr="00BA76E5" w:rsidRDefault="00246D46" w:rsidP="00A0724D">
            <w:pPr>
              <w:jc w:val="center"/>
              <w:rPr>
                <w:rFonts w:cs="Arial"/>
              </w:rPr>
            </w:pPr>
          </w:p>
        </w:tc>
        <w:tc>
          <w:tcPr>
            <w:tcW w:w="2779" w:type="dxa"/>
            <w:tcMar>
              <w:left w:w="57" w:type="dxa"/>
              <w:right w:w="57" w:type="dxa"/>
            </w:tcMar>
          </w:tcPr>
          <w:p w14:paraId="1C52A6AC" w14:textId="77777777" w:rsidR="00246D46" w:rsidRPr="00BA76E5" w:rsidRDefault="00246D46" w:rsidP="00A0724D">
            <w:pPr>
              <w:jc w:val="center"/>
              <w:rPr>
                <w:rFonts w:cs="Arial"/>
                <w:color w:val="000000"/>
                <w:lang w:eastAsia="ja-JP"/>
              </w:rPr>
            </w:pPr>
            <w:r w:rsidRPr="00BA76E5">
              <w:rPr>
                <w:rFonts w:cs="Arial"/>
                <w:color w:val="000000"/>
                <w:lang w:eastAsia="ja-JP"/>
              </w:rPr>
              <w:t>Nigeria</w:t>
            </w:r>
          </w:p>
        </w:tc>
        <w:tc>
          <w:tcPr>
            <w:tcW w:w="1826" w:type="dxa"/>
            <w:tcMar>
              <w:left w:w="57" w:type="dxa"/>
              <w:right w:w="57" w:type="dxa"/>
            </w:tcMar>
          </w:tcPr>
          <w:p w14:paraId="29D0D42D" w14:textId="77777777" w:rsidR="00246D46" w:rsidRPr="00BA76E5" w:rsidRDefault="00246D46" w:rsidP="00A0724D">
            <w:pPr>
              <w:jc w:val="center"/>
              <w:rPr>
                <w:rFonts w:cs="Arial"/>
                <w:bCs/>
                <w:color w:val="000000"/>
                <w:lang w:eastAsia="ja-JP"/>
              </w:rPr>
            </w:pPr>
            <w:r w:rsidRPr="00BA76E5">
              <w:rPr>
                <w:rFonts w:cs="Arial"/>
                <w:bCs/>
                <w:color w:val="000000"/>
                <w:lang w:eastAsia="ja-JP"/>
              </w:rPr>
              <w:t>NO</w:t>
            </w:r>
          </w:p>
        </w:tc>
      </w:tr>
      <w:tr w:rsidR="00246D46" w:rsidRPr="00BA76E5" w14:paraId="61C0990D" w14:textId="77777777" w:rsidTr="005C67C2">
        <w:tc>
          <w:tcPr>
            <w:tcW w:w="2830" w:type="dxa"/>
            <w:tcMar>
              <w:left w:w="57" w:type="dxa"/>
              <w:right w:w="57" w:type="dxa"/>
            </w:tcMar>
          </w:tcPr>
          <w:p w14:paraId="03C19734" w14:textId="77777777" w:rsidR="00246D46" w:rsidRPr="00BA76E5" w:rsidRDefault="00246D46" w:rsidP="00A0724D">
            <w:pPr>
              <w:jc w:val="center"/>
              <w:rPr>
                <w:rFonts w:cs="Arial"/>
              </w:rPr>
            </w:pPr>
            <w:r w:rsidRPr="00BA76E5">
              <w:rPr>
                <w:rFonts w:cs="Arial"/>
                <w:color w:val="000000"/>
                <w:lang w:eastAsia="ja-JP"/>
              </w:rPr>
              <w:t>Bélgica</w:t>
            </w:r>
          </w:p>
        </w:tc>
        <w:tc>
          <w:tcPr>
            <w:tcW w:w="1843" w:type="dxa"/>
            <w:tcMar>
              <w:left w:w="57" w:type="dxa"/>
              <w:right w:w="57" w:type="dxa"/>
            </w:tcMar>
          </w:tcPr>
          <w:p w14:paraId="34D26475"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0664A9AF" w14:textId="77777777" w:rsidR="00246D46" w:rsidRPr="00BA76E5" w:rsidRDefault="00246D46" w:rsidP="00A0724D">
            <w:pPr>
              <w:jc w:val="center"/>
              <w:rPr>
                <w:rFonts w:cs="Arial"/>
              </w:rPr>
            </w:pPr>
          </w:p>
        </w:tc>
        <w:tc>
          <w:tcPr>
            <w:tcW w:w="2779" w:type="dxa"/>
            <w:tcMar>
              <w:left w:w="57" w:type="dxa"/>
              <w:right w:w="57" w:type="dxa"/>
            </w:tcMar>
          </w:tcPr>
          <w:p w14:paraId="5ECE557F" w14:textId="77777777" w:rsidR="00246D46" w:rsidRPr="00BA76E5" w:rsidRDefault="00246D46" w:rsidP="00A0724D">
            <w:pPr>
              <w:jc w:val="center"/>
              <w:rPr>
                <w:rFonts w:cs="Arial"/>
              </w:rPr>
            </w:pPr>
            <w:r w:rsidRPr="00BA76E5">
              <w:rPr>
                <w:rFonts w:cs="Arial"/>
                <w:color w:val="000000"/>
                <w:lang w:eastAsia="ja-JP"/>
              </w:rPr>
              <w:t>Perú</w:t>
            </w:r>
          </w:p>
        </w:tc>
        <w:tc>
          <w:tcPr>
            <w:tcW w:w="1826" w:type="dxa"/>
            <w:tcMar>
              <w:left w:w="57" w:type="dxa"/>
              <w:right w:w="57" w:type="dxa"/>
            </w:tcMar>
          </w:tcPr>
          <w:p w14:paraId="2CB2C872"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1D3DA14D" w14:textId="77777777" w:rsidTr="005C67C2">
        <w:tc>
          <w:tcPr>
            <w:tcW w:w="2830" w:type="dxa"/>
            <w:tcMar>
              <w:left w:w="57" w:type="dxa"/>
              <w:right w:w="57" w:type="dxa"/>
            </w:tcMar>
          </w:tcPr>
          <w:p w14:paraId="34BC672F" w14:textId="77777777" w:rsidR="00246D46" w:rsidRPr="00BA76E5" w:rsidRDefault="00246D46" w:rsidP="00A0724D">
            <w:pPr>
              <w:jc w:val="center"/>
              <w:rPr>
                <w:rFonts w:cs="Arial"/>
              </w:rPr>
            </w:pPr>
            <w:r w:rsidRPr="00BA76E5">
              <w:rPr>
                <w:rFonts w:cs="Arial"/>
                <w:color w:val="000000"/>
                <w:lang w:eastAsia="ja-JP"/>
              </w:rPr>
              <w:t>Bolivia (Estado Plurinacional de)</w:t>
            </w:r>
          </w:p>
        </w:tc>
        <w:tc>
          <w:tcPr>
            <w:tcW w:w="1843" w:type="dxa"/>
            <w:tcMar>
              <w:left w:w="57" w:type="dxa"/>
              <w:right w:w="57" w:type="dxa"/>
            </w:tcMar>
          </w:tcPr>
          <w:p w14:paraId="3ACF3949"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3AD57CBD" w14:textId="77777777" w:rsidR="00246D46" w:rsidRPr="00BA76E5" w:rsidRDefault="00246D46" w:rsidP="00A0724D">
            <w:pPr>
              <w:jc w:val="center"/>
              <w:rPr>
                <w:rFonts w:cs="Arial"/>
              </w:rPr>
            </w:pPr>
          </w:p>
        </w:tc>
        <w:tc>
          <w:tcPr>
            <w:tcW w:w="2779" w:type="dxa"/>
            <w:tcMar>
              <w:left w:w="57" w:type="dxa"/>
              <w:right w:w="57" w:type="dxa"/>
            </w:tcMar>
          </w:tcPr>
          <w:p w14:paraId="2B1F229F" w14:textId="77777777" w:rsidR="00246D46" w:rsidRPr="00BA76E5" w:rsidRDefault="00246D46" w:rsidP="00A0724D">
            <w:pPr>
              <w:jc w:val="center"/>
              <w:rPr>
                <w:rFonts w:cs="Arial"/>
              </w:rPr>
            </w:pPr>
            <w:r w:rsidRPr="00BA76E5">
              <w:rPr>
                <w:rFonts w:cs="Arial"/>
                <w:color w:val="000000"/>
                <w:lang w:eastAsia="ja-JP"/>
              </w:rPr>
              <w:t>Polonia</w:t>
            </w:r>
          </w:p>
        </w:tc>
        <w:tc>
          <w:tcPr>
            <w:tcW w:w="1826" w:type="dxa"/>
            <w:tcMar>
              <w:left w:w="57" w:type="dxa"/>
              <w:right w:w="57" w:type="dxa"/>
            </w:tcMar>
          </w:tcPr>
          <w:p w14:paraId="647FFDEF" w14:textId="77777777" w:rsidR="00246D46" w:rsidRPr="00BA76E5" w:rsidRDefault="00246D46" w:rsidP="00A0724D">
            <w:pPr>
              <w:jc w:val="center"/>
              <w:rPr>
                <w:rFonts w:cs="Arial"/>
              </w:rPr>
            </w:pPr>
            <w:r w:rsidRPr="00BA76E5">
              <w:rPr>
                <w:rFonts w:cs="Arial"/>
                <w:bCs/>
                <w:color w:val="000000"/>
                <w:lang w:eastAsia="ja-JP"/>
              </w:rPr>
              <w:t>SÍ</w:t>
            </w:r>
          </w:p>
        </w:tc>
      </w:tr>
      <w:tr w:rsidR="00246D46" w:rsidRPr="00BA76E5" w14:paraId="3EE32FF5" w14:textId="77777777" w:rsidTr="005C67C2">
        <w:tc>
          <w:tcPr>
            <w:tcW w:w="2830" w:type="dxa"/>
            <w:tcMar>
              <w:left w:w="57" w:type="dxa"/>
              <w:right w:w="57" w:type="dxa"/>
            </w:tcMar>
          </w:tcPr>
          <w:p w14:paraId="6061DAE4" w14:textId="77777777" w:rsidR="00246D46" w:rsidRPr="00BA76E5" w:rsidRDefault="00246D46" w:rsidP="00A0724D">
            <w:pPr>
              <w:jc w:val="center"/>
              <w:rPr>
                <w:rFonts w:cs="Arial"/>
              </w:rPr>
            </w:pPr>
            <w:r w:rsidRPr="00BA76E5">
              <w:rPr>
                <w:rFonts w:cs="Arial"/>
                <w:lang w:eastAsia="ja-JP"/>
              </w:rPr>
              <w:t>Brasil</w:t>
            </w:r>
          </w:p>
        </w:tc>
        <w:tc>
          <w:tcPr>
            <w:tcW w:w="1843" w:type="dxa"/>
            <w:tcMar>
              <w:left w:w="57" w:type="dxa"/>
              <w:right w:w="57" w:type="dxa"/>
            </w:tcMar>
          </w:tcPr>
          <w:p w14:paraId="25174774" w14:textId="77777777" w:rsidR="00246D46" w:rsidRPr="00BA76E5" w:rsidRDefault="00246D46" w:rsidP="00A0724D">
            <w:pPr>
              <w:jc w:val="center"/>
              <w:rPr>
                <w:rFonts w:cs="Arial"/>
              </w:rPr>
            </w:pPr>
            <w:r w:rsidRPr="00BA76E5">
              <w:rPr>
                <w:rFonts w:cs="Arial"/>
                <w:lang w:eastAsia="ja-JP"/>
              </w:rPr>
              <w:t>SÍ</w:t>
            </w:r>
          </w:p>
        </w:tc>
        <w:tc>
          <w:tcPr>
            <w:tcW w:w="356" w:type="dxa"/>
            <w:tcBorders>
              <w:top w:val="nil"/>
              <w:bottom w:val="nil"/>
            </w:tcBorders>
            <w:tcMar>
              <w:left w:w="57" w:type="dxa"/>
              <w:right w:w="57" w:type="dxa"/>
            </w:tcMar>
          </w:tcPr>
          <w:p w14:paraId="091CF2D4" w14:textId="77777777" w:rsidR="00246D46" w:rsidRPr="00BA76E5" w:rsidRDefault="00246D46" w:rsidP="00A0724D">
            <w:pPr>
              <w:jc w:val="center"/>
              <w:rPr>
                <w:rFonts w:cs="Arial"/>
              </w:rPr>
            </w:pPr>
          </w:p>
        </w:tc>
        <w:tc>
          <w:tcPr>
            <w:tcW w:w="2779" w:type="dxa"/>
            <w:tcMar>
              <w:left w:w="57" w:type="dxa"/>
              <w:right w:w="57" w:type="dxa"/>
            </w:tcMar>
          </w:tcPr>
          <w:p w14:paraId="369C5FA5" w14:textId="77777777" w:rsidR="00246D46" w:rsidRPr="00BA76E5" w:rsidRDefault="00246D46" w:rsidP="00A0724D">
            <w:pPr>
              <w:jc w:val="center"/>
              <w:rPr>
                <w:rFonts w:cs="Arial"/>
                <w:lang w:eastAsia="ja-JP"/>
              </w:rPr>
            </w:pPr>
            <w:r w:rsidRPr="00BA76E5">
              <w:rPr>
                <w:rFonts w:cs="Arial"/>
                <w:lang w:eastAsia="ja-JP"/>
              </w:rPr>
              <w:t>República de Corea</w:t>
            </w:r>
          </w:p>
        </w:tc>
        <w:tc>
          <w:tcPr>
            <w:tcW w:w="1826" w:type="dxa"/>
            <w:tcMar>
              <w:left w:w="57" w:type="dxa"/>
              <w:right w:w="57" w:type="dxa"/>
            </w:tcMar>
          </w:tcPr>
          <w:p w14:paraId="280E125D" w14:textId="77777777" w:rsidR="00246D46" w:rsidRPr="00BA76E5" w:rsidRDefault="00246D46" w:rsidP="00A0724D">
            <w:pPr>
              <w:jc w:val="center"/>
              <w:rPr>
                <w:rFonts w:cs="Arial"/>
                <w:lang w:eastAsia="ja-JP"/>
              </w:rPr>
            </w:pPr>
            <w:r w:rsidRPr="00BA76E5">
              <w:rPr>
                <w:rFonts w:cs="Arial"/>
                <w:lang w:eastAsia="ja-JP"/>
              </w:rPr>
              <w:t>SÍ</w:t>
            </w:r>
          </w:p>
        </w:tc>
      </w:tr>
      <w:tr w:rsidR="00246D46" w:rsidRPr="00BA76E5" w14:paraId="1B85C939" w14:textId="77777777" w:rsidTr="005C67C2">
        <w:tc>
          <w:tcPr>
            <w:tcW w:w="2830" w:type="dxa"/>
            <w:tcMar>
              <w:left w:w="57" w:type="dxa"/>
              <w:right w:w="57" w:type="dxa"/>
            </w:tcMar>
          </w:tcPr>
          <w:p w14:paraId="2CB3B05C" w14:textId="77777777" w:rsidR="00246D46" w:rsidRPr="00BA76E5" w:rsidRDefault="00246D46" w:rsidP="00A0724D">
            <w:pPr>
              <w:jc w:val="center"/>
              <w:rPr>
                <w:rFonts w:cs="Arial"/>
                <w:lang w:eastAsia="ja-JP"/>
              </w:rPr>
            </w:pPr>
            <w:r w:rsidRPr="00BA76E5">
              <w:rPr>
                <w:rFonts w:cs="Arial"/>
                <w:color w:val="000000"/>
                <w:lang w:eastAsia="ja-JP"/>
              </w:rPr>
              <w:t>Canadá</w:t>
            </w:r>
          </w:p>
        </w:tc>
        <w:tc>
          <w:tcPr>
            <w:tcW w:w="1843" w:type="dxa"/>
            <w:tcMar>
              <w:left w:w="57" w:type="dxa"/>
              <w:right w:w="57" w:type="dxa"/>
            </w:tcMar>
          </w:tcPr>
          <w:p w14:paraId="0481718C" w14:textId="77777777" w:rsidR="00246D46" w:rsidRPr="00BA76E5" w:rsidRDefault="00246D46" w:rsidP="00A0724D">
            <w:pPr>
              <w:jc w:val="center"/>
              <w:rPr>
                <w:rFonts w:cs="Arial"/>
                <w:lang w:eastAsia="ja-JP"/>
              </w:rPr>
            </w:pPr>
            <w:r w:rsidRPr="00BA76E5">
              <w:rPr>
                <w:rFonts w:cs="Arial"/>
                <w:bCs/>
                <w:color w:val="000000"/>
                <w:lang w:eastAsia="ja-JP"/>
              </w:rPr>
              <w:t>SÍ</w:t>
            </w:r>
          </w:p>
        </w:tc>
        <w:tc>
          <w:tcPr>
            <w:tcW w:w="356" w:type="dxa"/>
            <w:tcBorders>
              <w:top w:val="nil"/>
              <w:bottom w:val="nil"/>
            </w:tcBorders>
            <w:tcMar>
              <w:left w:w="57" w:type="dxa"/>
              <w:right w:w="57" w:type="dxa"/>
            </w:tcMar>
          </w:tcPr>
          <w:p w14:paraId="74EDBD35" w14:textId="77777777" w:rsidR="00246D46" w:rsidRPr="00BA76E5" w:rsidRDefault="00246D46" w:rsidP="00A0724D">
            <w:pPr>
              <w:jc w:val="center"/>
              <w:rPr>
                <w:rFonts w:cs="Arial"/>
              </w:rPr>
            </w:pPr>
          </w:p>
        </w:tc>
        <w:tc>
          <w:tcPr>
            <w:tcW w:w="2779" w:type="dxa"/>
            <w:tcMar>
              <w:left w:w="57" w:type="dxa"/>
              <w:right w:w="57" w:type="dxa"/>
            </w:tcMar>
          </w:tcPr>
          <w:p w14:paraId="5F8080AE" w14:textId="77777777" w:rsidR="00246D46" w:rsidRPr="00BA76E5" w:rsidRDefault="00246D46" w:rsidP="00A0724D">
            <w:pPr>
              <w:jc w:val="center"/>
              <w:rPr>
                <w:rFonts w:cs="Arial"/>
              </w:rPr>
            </w:pPr>
            <w:r w:rsidRPr="00BA76E5">
              <w:rPr>
                <w:rFonts w:cs="Arial"/>
                <w:color w:val="000000"/>
                <w:lang w:eastAsia="ja-JP"/>
              </w:rPr>
              <w:t>Serbia</w:t>
            </w:r>
          </w:p>
        </w:tc>
        <w:tc>
          <w:tcPr>
            <w:tcW w:w="1826" w:type="dxa"/>
            <w:tcMar>
              <w:left w:w="57" w:type="dxa"/>
              <w:right w:w="57" w:type="dxa"/>
            </w:tcMar>
          </w:tcPr>
          <w:p w14:paraId="5FD578BD"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5A6CEC5E" w14:textId="77777777" w:rsidTr="005C67C2">
        <w:tc>
          <w:tcPr>
            <w:tcW w:w="2830" w:type="dxa"/>
            <w:tcMar>
              <w:left w:w="57" w:type="dxa"/>
              <w:right w:w="57" w:type="dxa"/>
            </w:tcMar>
          </w:tcPr>
          <w:p w14:paraId="76854C05" w14:textId="77777777" w:rsidR="00246D46" w:rsidRPr="00BA76E5" w:rsidRDefault="00246D46" w:rsidP="00A0724D">
            <w:pPr>
              <w:jc w:val="center"/>
              <w:rPr>
                <w:rFonts w:cs="Arial"/>
              </w:rPr>
            </w:pPr>
            <w:r w:rsidRPr="00BA76E5">
              <w:rPr>
                <w:rFonts w:cs="Arial"/>
                <w:color w:val="000000"/>
                <w:lang w:eastAsia="ja-JP"/>
              </w:rPr>
              <w:t>China</w:t>
            </w:r>
          </w:p>
        </w:tc>
        <w:tc>
          <w:tcPr>
            <w:tcW w:w="1843" w:type="dxa"/>
            <w:tcMar>
              <w:left w:w="57" w:type="dxa"/>
              <w:right w:w="57" w:type="dxa"/>
            </w:tcMar>
          </w:tcPr>
          <w:p w14:paraId="72C2647C"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2695CEE0" w14:textId="77777777" w:rsidR="00246D46" w:rsidRPr="00BA76E5" w:rsidRDefault="00246D46" w:rsidP="00A0724D">
            <w:pPr>
              <w:jc w:val="center"/>
              <w:rPr>
                <w:rFonts w:cs="Arial"/>
              </w:rPr>
            </w:pPr>
          </w:p>
        </w:tc>
        <w:tc>
          <w:tcPr>
            <w:tcW w:w="2779" w:type="dxa"/>
            <w:tcMar>
              <w:left w:w="57" w:type="dxa"/>
              <w:right w:w="57" w:type="dxa"/>
            </w:tcMar>
          </w:tcPr>
          <w:p w14:paraId="5C2E3B85" w14:textId="77777777" w:rsidR="00246D46" w:rsidRPr="00BA76E5" w:rsidRDefault="00246D46" w:rsidP="00A0724D">
            <w:pPr>
              <w:jc w:val="center"/>
              <w:rPr>
                <w:rFonts w:cs="Arial"/>
              </w:rPr>
            </w:pPr>
            <w:r w:rsidRPr="00BA76E5">
              <w:rPr>
                <w:rFonts w:cs="Arial"/>
                <w:color w:val="000000"/>
                <w:lang w:eastAsia="ja-JP"/>
              </w:rPr>
              <w:t>Eslovaquia</w:t>
            </w:r>
          </w:p>
        </w:tc>
        <w:tc>
          <w:tcPr>
            <w:tcW w:w="1826" w:type="dxa"/>
            <w:tcMar>
              <w:left w:w="57" w:type="dxa"/>
              <w:right w:w="57" w:type="dxa"/>
            </w:tcMar>
          </w:tcPr>
          <w:p w14:paraId="74AE367A" w14:textId="77777777" w:rsidR="00246D46" w:rsidRPr="00BA76E5" w:rsidRDefault="00246D46" w:rsidP="00A0724D">
            <w:pPr>
              <w:jc w:val="center"/>
              <w:rPr>
                <w:rFonts w:cs="Arial"/>
              </w:rPr>
            </w:pPr>
            <w:r w:rsidRPr="00BA76E5">
              <w:rPr>
                <w:rFonts w:cs="Arial"/>
                <w:bCs/>
                <w:color w:val="000000"/>
                <w:lang w:eastAsia="ja-JP"/>
              </w:rPr>
              <w:t>SÍ</w:t>
            </w:r>
          </w:p>
        </w:tc>
      </w:tr>
      <w:tr w:rsidR="00246D46" w:rsidRPr="00BA76E5" w14:paraId="3E5FA454" w14:textId="77777777" w:rsidTr="005C67C2">
        <w:tc>
          <w:tcPr>
            <w:tcW w:w="2830" w:type="dxa"/>
            <w:tcMar>
              <w:left w:w="57" w:type="dxa"/>
              <w:right w:w="57" w:type="dxa"/>
            </w:tcMar>
          </w:tcPr>
          <w:p w14:paraId="1FB4AA57" w14:textId="77777777" w:rsidR="00246D46" w:rsidRPr="00BA76E5" w:rsidRDefault="00246D46" w:rsidP="00A0724D">
            <w:pPr>
              <w:jc w:val="center"/>
              <w:rPr>
                <w:rFonts w:cs="Arial"/>
                <w:color w:val="000000"/>
                <w:lang w:eastAsia="ja-JP"/>
              </w:rPr>
            </w:pPr>
            <w:r w:rsidRPr="00BA76E5">
              <w:rPr>
                <w:rFonts w:cs="Arial"/>
                <w:color w:val="000000"/>
                <w:lang w:eastAsia="ja-JP"/>
              </w:rPr>
              <w:t>Colombia</w:t>
            </w:r>
          </w:p>
        </w:tc>
        <w:tc>
          <w:tcPr>
            <w:tcW w:w="1843" w:type="dxa"/>
            <w:tcMar>
              <w:left w:w="57" w:type="dxa"/>
              <w:right w:w="57" w:type="dxa"/>
            </w:tcMar>
          </w:tcPr>
          <w:p w14:paraId="70F79D6D" w14:textId="77777777" w:rsidR="00246D46" w:rsidRPr="00BA76E5" w:rsidRDefault="00246D46" w:rsidP="00A0724D">
            <w:pPr>
              <w:jc w:val="center"/>
              <w:rPr>
                <w:rFonts w:cs="Arial"/>
                <w:bCs/>
                <w:color w:val="000000"/>
                <w:lang w:eastAsia="ja-JP"/>
              </w:rPr>
            </w:pPr>
            <w:r w:rsidRPr="00BA76E5">
              <w:rPr>
                <w:rFonts w:cs="Arial"/>
                <w:bCs/>
                <w:color w:val="000000"/>
                <w:lang w:eastAsia="ja-JP"/>
              </w:rPr>
              <w:t>NO</w:t>
            </w:r>
          </w:p>
        </w:tc>
        <w:tc>
          <w:tcPr>
            <w:tcW w:w="356" w:type="dxa"/>
            <w:tcBorders>
              <w:top w:val="nil"/>
              <w:bottom w:val="nil"/>
            </w:tcBorders>
            <w:tcMar>
              <w:left w:w="57" w:type="dxa"/>
              <w:right w:w="57" w:type="dxa"/>
            </w:tcMar>
          </w:tcPr>
          <w:p w14:paraId="665F45EC" w14:textId="77777777" w:rsidR="00246D46" w:rsidRPr="00BA76E5" w:rsidRDefault="00246D46" w:rsidP="00A0724D">
            <w:pPr>
              <w:jc w:val="center"/>
              <w:rPr>
                <w:rFonts w:cs="Arial"/>
              </w:rPr>
            </w:pPr>
          </w:p>
        </w:tc>
        <w:tc>
          <w:tcPr>
            <w:tcW w:w="2779" w:type="dxa"/>
            <w:tcMar>
              <w:left w:w="57" w:type="dxa"/>
              <w:right w:w="57" w:type="dxa"/>
            </w:tcMar>
          </w:tcPr>
          <w:p w14:paraId="700A5B27" w14:textId="77777777" w:rsidR="00246D46" w:rsidRPr="00BA76E5" w:rsidRDefault="00246D46" w:rsidP="00A0724D">
            <w:pPr>
              <w:jc w:val="center"/>
              <w:rPr>
                <w:rFonts w:cs="Arial"/>
                <w:color w:val="000000"/>
                <w:lang w:eastAsia="ja-JP"/>
              </w:rPr>
            </w:pPr>
            <w:r w:rsidRPr="00BA76E5">
              <w:rPr>
                <w:rFonts w:cs="Arial"/>
                <w:color w:val="000000"/>
                <w:lang w:eastAsia="ja-JP"/>
              </w:rPr>
              <w:t>Singapur</w:t>
            </w:r>
          </w:p>
        </w:tc>
        <w:tc>
          <w:tcPr>
            <w:tcW w:w="1826" w:type="dxa"/>
            <w:tcMar>
              <w:left w:w="57" w:type="dxa"/>
              <w:right w:w="57" w:type="dxa"/>
            </w:tcMar>
          </w:tcPr>
          <w:p w14:paraId="5857E100" w14:textId="77777777" w:rsidR="00246D46" w:rsidRPr="00BA76E5" w:rsidRDefault="00246D46" w:rsidP="00A0724D">
            <w:pPr>
              <w:jc w:val="center"/>
              <w:rPr>
                <w:rFonts w:cs="Arial"/>
                <w:bCs/>
                <w:color w:val="000000"/>
                <w:lang w:eastAsia="ja-JP"/>
              </w:rPr>
            </w:pPr>
            <w:r w:rsidRPr="00BA76E5">
              <w:rPr>
                <w:rFonts w:cs="Arial"/>
                <w:bCs/>
                <w:color w:val="000000"/>
                <w:lang w:eastAsia="ja-JP"/>
              </w:rPr>
              <w:t>NO</w:t>
            </w:r>
          </w:p>
        </w:tc>
      </w:tr>
      <w:tr w:rsidR="00246D46" w:rsidRPr="00BA76E5" w14:paraId="2D4DDF40" w14:textId="77777777" w:rsidTr="005C67C2">
        <w:tc>
          <w:tcPr>
            <w:tcW w:w="2830" w:type="dxa"/>
            <w:tcMar>
              <w:left w:w="57" w:type="dxa"/>
              <w:right w:w="57" w:type="dxa"/>
            </w:tcMar>
          </w:tcPr>
          <w:p w14:paraId="762FF07F" w14:textId="77777777" w:rsidR="00246D46" w:rsidRPr="00BA76E5" w:rsidRDefault="00246D46" w:rsidP="00A0724D">
            <w:pPr>
              <w:jc w:val="center"/>
              <w:rPr>
                <w:rFonts w:cs="Arial"/>
              </w:rPr>
            </w:pPr>
            <w:r w:rsidRPr="00BA76E5">
              <w:rPr>
                <w:rFonts w:cs="Arial"/>
                <w:color w:val="000000"/>
                <w:lang w:eastAsia="ja-JP"/>
              </w:rPr>
              <w:t>Croacia</w:t>
            </w:r>
          </w:p>
        </w:tc>
        <w:tc>
          <w:tcPr>
            <w:tcW w:w="1843" w:type="dxa"/>
            <w:tcMar>
              <w:left w:w="57" w:type="dxa"/>
              <w:right w:w="57" w:type="dxa"/>
            </w:tcMar>
          </w:tcPr>
          <w:p w14:paraId="282A2B01"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74C08A5F" w14:textId="77777777" w:rsidR="00246D46" w:rsidRPr="00BA76E5" w:rsidRDefault="00246D46" w:rsidP="00A0724D">
            <w:pPr>
              <w:jc w:val="center"/>
              <w:rPr>
                <w:rFonts w:cs="Arial"/>
              </w:rPr>
            </w:pPr>
          </w:p>
        </w:tc>
        <w:tc>
          <w:tcPr>
            <w:tcW w:w="2779" w:type="dxa"/>
            <w:tcMar>
              <w:left w:w="57" w:type="dxa"/>
              <w:right w:w="57" w:type="dxa"/>
            </w:tcMar>
          </w:tcPr>
          <w:p w14:paraId="19894385" w14:textId="77777777" w:rsidR="00246D46" w:rsidRPr="00BA76E5" w:rsidRDefault="00246D46" w:rsidP="00A0724D">
            <w:pPr>
              <w:jc w:val="center"/>
              <w:rPr>
                <w:rFonts w:cs="Arial"/>
              </w:rPr>
            </w:pPr>
            <w:r w:rsidRPr="00BA76E5">
              <w:rPr>
                <w:rFonts w:cs="Arial"/>
                <w:color w:val="000000"/>
                <w:lang w:eastAsia="ja-JP"/>
              </w:rPr>
              <w:t>Sudáfrica</w:t>
            </w:r>
          </w:p>
        </w:tc>
        <w:tc>
          <w:tcPr>
            <w:tcW w:w="1826" w:type="dxa"/>
            <w:tcMar>
              <w:left w:w="57" w:type="dxa"/>
              <w:right w:w="57" w:type="dxa"/>
            </w:tcMar>
          </w:tcPr>
          <w:p w14:paraId="41EFF319"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703EE4E6" w14:textId="77777777" w:rsidTr="005C67C2">
        <w:tc>
          <w:tcPr>
            <w:tcW w:w="2830" w:type="dxa"/>
            <w:tcMar>
              <w:left w:w="57" w:type="dxa"/>
              <w:right w:w="57" w:type="dxa"/>
            </w:tcMar>
          </w:tcPr>
          <w:p w14:paraId="1F7A5393" w14:textId="77777777" w:rsidR="00246D46" w:rsidRPr="00BA76E5" w:rsidRDefault="00246D46" w:rsidP="00A0724D">
            <w:pPr>
              <w:jc w:val="center"/>
              <w:rPr>
                <w:rFonts w:cs="Arial"/>
              </w:rPr>
            </w:pPr>
            <w:r w:rsidRPr="00BA76E5">
              <w:rPr>
                <w:rFonts w:cs="Arial"/>
                <w:color w:val="000000"/>
                <w:lang w:eastAsia="ja-JP"/>
              </w:rPr>
              <w:t>República Checa</w:t>
            </w:r>
          </w:p>
        </w:tc>
        <w:tc>
          <w:tcPr>
            <w:tcW w:w="1843" w:type="dxa"/>
            <w:tcMar>
              <w:left w:w="57" w:type="dxa"/>
              <w:right w:w="57" w:type="dxa"/>
            </w:tcMar>
          </w:tcPr>
          <w:p w14:paraId="32E4E028"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11782963" w14:textId="77777777" w:rsidR="00246D46" w:rsidRPr="00BA76E5" w:rsidRDefault="00246D46" w:rsidP="00A0724D">
            <w:pPr>
              <w:jc w:val="center"/>
              <w:rPr>
                <w:rFonts w:cs="Arial"/>
              </w:rPr>
            </w:pPr>
          </w:p>
        </w:tc>
        <w:tc>
          <w:tcPr>
            <w:tcW w:w="2779" w:type="dxa"/>
            <w:tcMar>
              <w:left w:w="57" w:type="dxa"/>
              <w:right w:w="57" w:type="dxa"/>
            </w:tcMar>
          </w:tcPr>
          <w:p w14:paraId="49D8800C" w14:textId="77777777" w:rsidR="00246D46" w:rsidRPr="00BA76E5" w:rsidRDefault="00246D46" w:rsidP="00A0724D">
            <w:pPr>
              <w:jc w:val="center"/>
              <w:rPr>
                <w:rFonts w:cs="Arial"/>
              </w:rPr>
            </w:pPr>
            <w:r w:rsidRPr="00BA76E5">
              <w:rPr>
                <w:rFonts w:cs="Arial"/>
                <w:color w:val="000000"/>
                <w:lang w:eastAsia="ja-JP"/>
              </w:rPr>
              <w:t>Suiza</w:t>
            </w:r>
          </w:p>
        </w:tc>
        <w:tc>
          <w:tcPr>
            <w:tcW w:w="1826" w:type="dxa"/>
            <w:tcMar>
              <w:left w:w="57" w:type="dxa"/>
              <w:right w:w="57" w:type="dxa"/>
            </w:tcMar>
          </w:tcPr>
          <w:p w14:paraId="11B53856"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74885B59" w14:textId="77777777" w:rsidTr="005C67C2">
        <w:tc>
          <w:tcPr>
            <w:tcW w:w="2830" w:type="dxa"/>
            <w:tcMar>
              <w:left w:w="57" w:type="dxa"/>
              <w:right w:w="57" w:type="dxa"/>
            </w:tcMar>
          </w:tcPr>
          <w:p w14:paraId="37E04B75" w14:textId="77777777" w:rsidR="00246D46" w:rsidRPr="00BA76E5" w:rsidRDefault="00246D46" w:rsidP="00A0724D">
            <w:pPr>
              <w:jc w:val="center"/>
              <w:rPr>
                <w:rFonts w:cs="Arial"/>
              </w:rPr>
            </w:pPr>
            <w:r w:rsidRPr="00BA76E5">
              <w:rPr>
                <w:rFonts w:cs="Arial"/>
                <w:color w:val="000000"/>
                <w:lang w:eastAsia="ja-JP"/>
              </w:rPr>
              <w:t>Ecuador</w:t>
            </w:r>
          </w:p>
        </w:tc>
        <w:tc>
          <w:tcPr>
            <w:tcW w:w="1843" w:type="dxa"/>
            <w:tcMar>
              <w:left w:w="57" w:type="dxa"/>
              <w:right w:w="57" w:type="dxa"/>
            </w:tcMar>
          </w:tcPr>
          <w:p w14:paraId="32BBA3BE"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63857A80" w14:textId="77777777" w:rsidR="00246D46" w:rsidRPr="00BA76E5" w:rsidRDefault="00246D46" w:rsidP="00A0724D">
            <w:pPr>
              <w:jc w:val="center"/>
              <w:rPr>
                <w:rFonts w:cs="Arial"/>
              </w:rPr>
            </w:pPr>
          </w:p>
        </w:tc>
        <w:tc>
          <w:tcPr>
            <w:tcW w:w="2779" w:type="dxa"/>
            <w:tcMar>
              <w:left w:w="57" w:type="dxa"/>
              <w:right w:w="57" w:type="dxa"/>
            </w:tcMar>
          </w:tcPr>
          <w:p w14:paraId="12B96F79" w14:textId="77777777" w:rsidR="00246D46" w:rsidRPr="00BA76E5" w:rsidRDefault="00246D46" w:rsidP="00A0724D">
            <w:pPr>
              <w:jc w:val="center"/>
              <w:rPr>
                <w:rFonts w:cs="Arial"/>
              </w:rPr>
            </w:pPr>
            <w:r w:rsidRPr="00BA76E5">
              <w:rPr>
                <w:rFonts w:cs="Arial"/>
                <w:color w:val="000000"/>
                <w:lang w:eastAsia="ja-JP"/>
              </w:rPr>
              <w:t>Túnez</w:t>
            </w:r>
          </w:p>
        </w:tc>
        <w:tc>
          <w:tcPr>
            <w:tcW w:w="1826" w:type="dxa"/>
            <w:tcMar>
              <w:left w:w="57" w:type="dxa"/>
              <w:right w:w="57" w:type="dxa"/>
            </w:tcMar>
          </w:tcPr>
          <w:p w14:paraId="6EF628CE"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2F741A46" w14:textId="77777777" w:rsidTr="005C67C2">
        <w:tc>
          <w:tcPr>
            <w:tcW w:w="2830" w:type="dxa"/>
            <w:tcMar>
              <w:left w:w="57" w:type="dxa"/>
              <w:right w:w="57" w:type="dxa"/>
            </w:tcMar>
          </w:tcPr>
          <w:p w14:paraId="2E25508E" w14:textId="77777777" w:rsidR="00246D46" w:rsidRPr="00BA76E5" w:rsidRDefault="00246D46" w:rsidP="00A0724D">
            <w:pPr>
              <w:jc w:val="center"/>
              <w:rPr>
                <w:rFonts w:cs="Arial"/>
              </w:rPr>
            </w:pPr>
            <w:r w:rsidRPr="00BA76E5">
              <w:rPr>
                <w:rFonts w:cs="Arial"/>
                <w:color w:val="000000"/>
                <w:lang w:eastAsia="ja-JP"/>
              </w:rPr>
              <w:t>Egipto</w:t>
            </w:r>
          </w:p>
        </w:tc>
        <w:tc>
          <w:tcPr>
            <w:tcW w:w="1843" w:type="dxa"/>
            <w:tcMar>
              <w:left w:w="57" w:type="dxa"/>
              <w:right w:w="57" w:type="dxa"/>
            </w:tcMar>
          </w:tcPr>
          <w:p w14:paraId="68902EBA"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7E5D78EC" w14:textId="77777777" w:rsidR="00246D46" w:rsidRPr="00BA76E5" w:rsidRDefault="00246D46" w:rsidP="00A0724D">
            <w:pPr>
              <w:jc w:val="center"/>
              <w:rPr>
                <w:rFonts w:cs="Arial"/>
              </w:rPr>
            </w:pPr>
          </w:p>
        </w:tc>
        <w:tc>
          <w:tcPr>
            <w:tcW w:w="2779" w:type="dxa"/>
            <w:tcMar>
              <w:left w:w="57" w:type="dxa"/>
              <w:right w:w="57" w:type="dxa"/>
            </w:tcMar>
          </w:tcPr>
          <w:p w14:paraId="62F4F064" w14:textId="77777777" w:rsidR="00246D46" w:rsidRPr="00BA76E5" w:rsidRDefault="00246D46" w:rsidP="00A0724D">
            <w:pPr>
              <w:jc w:val="center"/>
              <w:rPr>
                <w:rFonts w:cs="Arial"/>
              </w:rPr>
            </w:pPr>
            <w:r w:rsidRPr="00BA76E5">
              <w:rPr>
                <w:rFonts w:cs="Arial"/>
                <w:color w:val="000000"/>
                <w:lang w:eastAsia="ja-JP"/>
              </w:rPr>
              <w:t>Trinidad y Tobago</w:t>
            </w:r>
          </w:p>
        </w:tc>
        <w:tc>
          <w:tcPr>
            <w:tcW w:w="1826" w:type="dxa"/>
            <w:tcMar>
              <w:left w:w="57" w:type="dxa"/>
              <w:right w:w="57" w:type="dxa"/>
            </w:tcMar>
          </w:tcPr>
          <w:p w14:paraId="69B71381" w14:textId="77777777" w:rsidR="00246D46" w:rsidRPr="00BA76E5" w:rsidRDefault="00246D46" w:rsidP="00A0724D">
            <w:pPr>
              <w:jc w:val="center"/>
              <w:rPr>
                <w:rFonts w:cs="Arial"/>
              </w:rPr>
            </w:pPr>
            <w:r w:rsidRPr="00BA76E5">
              <w:rPr>
                <w:rFonts w:cs="Arial"/>
                <w:bCs/>
                <w:color w:val="000000"/>
                <w:lang w:eastAsia="ja-JP"/>
              </w:rPr>
              <w:t>NO</w:t>
            </w:r>
          </w:p>
        </w:tc>
      </w:tr>
      <w:tr w:rsidR="00246D46" w:rsidRPr="00BA76E5" w14:paraId="2A41303F" w14:textId="77777777" w:rsidTr="005C67C2">
        <w:tc>
          <w:tcPr>
            <w:tcW w:w="2830" w:type="dxa"/>
            <w:tcMar>
              <w:left w:w="57" w:type="dxa"/>
              <w:right w:w="57" w:type="dxa"/>
            </w:tcMar>
          </w:tcPr>
          <w:p w14:paraId="1420C42D" w14:textId="77777777" w:rsidR="00246D46" w:rsidRPr="00BA76E5" w:rsidRDefault="00246D46" w:rsidP="00A0724D">
            <w:pPr>
              <w:jc w:val="center"/>
              <w:rPr>
                <w:rFonts w:cs="Arial"/>
              </w:rPr>
            </w:pPr>
            <w:r w:rsidRPr="00BA76E5">
              <w:rPr>
                <w:rFonts w:cs="Arial"/>
                <w:color w:val="000000"/>
                <w:lang w:eastAsia="ja-JP"/>
              </w:rPr>
              <w:t>Unión Europea</w:t>
            </w:r>
          </w:p>
        </w:tc>
        <w:tc>
          <w:tcPr>
            <w:tcW w:w="1843" w:type="dxa"/>
            <w:tcMar>
              <w:left w:w="57" w:type="dxa"/>
              <w:right w:w="57" w:type="dxa"/>
            </w:tcMar>
          </w:tcPr>
          <w:p w14:paraId="4812B688"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10F1647D" w14:textId="77777777" w:rsidR="00246D46" w:rsidRPr="00BA76E5" w:rsidRDefault="00246D46" w:rsidP="00A0724D">
            <w:pPr>
              <w:jc w:val="center"/>
              <w:rPr>
                <w:rFonts w:cs="Arial"/>
              </w:rPr>
            </w:pPr>
          </w:p>
        </w:tc>
        <w:tc>
          <w:tcPr>
            <w:tcW w:w="2779" w:type="dxa"/>
            <w:tcMar>
              <w:left w:w="57" w:type="dxa"/>
              <w:right w:w="57" w:type="dxa"/>
            </w:tcMar>
          </w:tcPr>
          <w:p w14:paraId="17A8C42A" w14:textId="77777777" w:rsidR="00246D46" w:rsidRPr="00BA76E5" w:rsidRDefault="00246D46" w:rsidP="00A0724D">
            <w:pPr>
              <w:jc w:val="center"/>
              <w:rPr>
                <w:rFonts w:cs="Arial"/>
              </w:rPr>
            </w:pPr>
            <w:r w:rsidRPr="00BA76E5">
              <w:rPr>
                <w:rFonts w:cs="Arial"/>
                <w:color w:val="000000"/>
                <w:lang w:eastAsia="ja-JP"/>
              </w:rPr>
              <w:t>Ucrania</w:t>
            </w:r>
          </w:p>
        </w:tc>
        <w:tc>
          <w:tcPr>
            <w:tcW w:w="1826" w:type="dxa"/>
            <w:tcMar>
              <w:left w:w="57" w:type="dxa"/>
              <w:right w:w="57" w:type="dxa"/>
            </w:tcMar>
          </w:tcPr>
          <w:p w14:paraId="407A2DF0" w14:textId="77777777" w:rsidR="00246D46" w:rsidRPr="00BA76E5" w:rsidRDefault="00246D46" w:rsidP="00A0724D">
            <w:pPr>
              <w:jc w:val="center"/>
              <w:rPr>
                <w:rFonts w:cs="Arial"/>
              </w:rPr>
            </w:pPr>
            <w:r w:rsidRPr="00BA76E5">
              <w:rPr>
                <w:rFonts w:cs="Arial"/>
                <w:bCs/>
                <w:color w:val="000000"/>
                <w:lang w:eastAsia="ja-JP"/>
              </w:rPr>
              <w:t>SÍ</w:t>
            </w:r>
          </w:p>
        </w:tc>
      </w:tr>
      <w:tr w:rsidR="00246D46" w:rsidRPr="00BA76E5" w14:paraId="0FB31FC1" w14:textId="77777777" w:rsidTr="005C67C2">
        <w:tc>
          <w:tcPr>
            <w:tcW w:w="2830" w:type="dxa"/>
            <w:tcMar>
              <w:left w:w="57" w:type="dxa"/>
              <w:right w:w="57" w:type="dxa"/>
            </w:tcMar>
          </w:tcPr>
          <w:p w14:paraId="21E4B57C" w14:textId="77777777" w:rsidR="00246D46" w:rsidRPr="00BA76E5" w:rsidRDefault="00246D46" w:rsidP="00A0724D">
            <w:pPr>
              <w:jc w:val="center"/>
              <w:rPr>
                <w:rFonts w:cs="Arial"/>
              </w:rPr>
            </w:pPr>
            <w:r w:rsidRPr="00BA76E5">
              <w:rPr>
                <w:rFonts w:cs="Arial"/>
                <w:color w:val="000000"/>
                <w:lang w:eastAsia="ja-JP"/>
              </w:rPr>
              <w:t>Estonia</w:t>
            </w:r>
          </w:p>
        </w:tc>
        <w:tc>
          <w:tcPr>
            <w:tcW w:w="1843" w:type="dxa"/>
            <w:tcMar>
              <w:left w:w="57" w:type="dxa"/>
              <w:right w:w="57" w:type="dxa"/>
            </w:tcMar>
          </w:tcPr>
          <w:p w14:paraId="5E130C4B"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1BCB8692" w14:textId="77777777" w:rsidR="00246D46" w:rsidRPr="00BA76E5" w:rsidRDefault="00246D46" w:rsidP="00A0724D">
            <w:pPr>
              <w:jc w:val="center"/>
              <w:rPr>
                <w:rFonts w:cs="Arial"/>
              </w:rPr>
            </w:pPr>
          </w:p>
        </w:tc>
        <w:tc>
          <w:tcPr>
            <w:tcW w:w="2779" w:type="dxa"/>
            <w:tcMar>
              <w:left w:w="57" w:type="dxa"/>
              <w:right w:w="57" w:type="dxa"/>
            </w:tcMar>
          </w:tcPr>
          <w:p w14:paraId="69F64309" w14:textId="77777777" w:rsidR="00246D46" w:rsidRPr="00BA76E5" w:rsidRDefault="00246D46" w:rsidP="00A0724D">
            <w:pPr>
              <w:jc w:val="center"/>
              <w:rPr>
                <w:rFonts w:cs="Arial"/>
                <w:lang w:eastAsia="ja-JP"/>
              </w:rPr>
            </w:pPr>
            <w:r w:rsidRPr="00BA76E5">
              <w:rPr>
                <w:rFonts w:cs="Arial"/>
                <w:lang w:eastAsia="ja-JP"/>
              </w:rPr>
              <w:t>Reino Unido</w:t>
            </w:r>
          </w:p>
        </w:tc>
        <w:tc>
          <w:tcPr>
            <w:tcW w:w="1826" w:type="dxa"/>
            <w:tcMar>
              <w:left w:w="57" w:type="dxa"/>
              <w:right w:w="57" w:type="dxa"/>
            </w:tcMar>
          </w:tcPr>
          <w:p w14:paraId="2776B2B9" w14:textId="77777777" w:rsidR="00246D46" w:rsidRPr="00BA76E5" w:rsidRDefault="00246D46" w:rsidP="00A0724D">
            <w:pPr>
              <w:jc w:val="center"/>
              <w:rPr>
                <w:rFonts w:cs="Arial"/>
                <w:lang w:eastAsia="ja-JP"/>
              </w:rPr>
            </w:pPr>
            <w:r w:rsidRPr="00BA76E5">
              <w:rPr>
                <w:rFonts w:cs="Arial"/>
                <w:lang w:eastAsia="ja-JP"/>
              </w:rPr>
              <w:t>SÍ</w:t>
            </w:r>
          </w:p>
        </w:tc>
      </w:tr>
      <w:tr w:rsidR="00246D46" w:rsidRPr="00BA76E5" w14:paraId="20784207" w14:textId="77777777" w:rsidTr="005C67C2">
        <w:tc>
          <w:tcPr>
            <w:tcW w:w="2830" w:type="dxa"/>
            <w:tcMar>
              <w:left w:w="57" w:type="dxa"/>
              <w:right w:w="57" w:type="dxa"/>
            </w:tcMar>
          </w:tcPr>
          <w:p w14:paraId="65D5D998" w14:textId="77777777" w:rsidR="00246D46" w:rsidRPr="00BA76E5" w:rsidRDefault="00246D46" w:rsidP="00A0724D">
            <w:pPr>
              <w:jc w:val="center"/>
              <w:rPr>
                <w:rFonts w:cs="Arial"/>
              </w:rPr>
            </w:pPr>
            <w:r w:rsidRPr="00BA76E5">
              <w:rPr>
                <w:rFonts w:cs="Arial"/>
                <w:color w:val="000000"/>
                <w:lang w:eastAsia="ja-JP"/>
              </w:rPr>
              <w:t>Finlandia</w:t>
            </w:r>
          </w:p>
        </w:tc>
        <w:tc>
          <w:tcPr>
            <w:tcW w:w="1843" w:type="dxa"/>
            <w:tcMar>
              <w:left w:w="57" w:type="dxa"/>
              <w:right w:w="57" w:type="dxa"/>
            </w:tcMar>
          </w:tcPr>
          <w:p w14:paraId="58099C0C" w14:textId="77777777" w:rsidR="00246D46" w:rsidRPr="00BA76E5" w:rsidRDefault="00246D46" w:rsidP="00A0724D">
            <w:pPr>
              <w:jc w:val="center"/>
              <w:rPr>
                <w:rFonts w:cs="Arial"/>
              </w:rPr>
            </w:pPr>
            <w:r w:rsidRPr="00BA76E5">
              <w:rPr>
                <w:rFonts w:cs="Arial"/>
                <w:bCs/>
                <w:color w:val="000000"/>
                <w:lang w:eastAsia="ja-JP"/>
              </w:rPr>
              <w:t>NO</w:t>
            </w:r>
          </w:p>
        </w:tc>
        <w:tc>
          <w:tcPr>
            <w:tcW w:w="356" w:type="dxa"/>
            <w:tcBorders>
              <w:top w:val="nil"/>
              <w:bottom w:val="nil"/>
            </w:tcBorders>
            <w:tcMar>
              <w:left w:w="57" w:type="dxa"/>
              <w:right w:w="57" w:type="dxa"/>
            </w:tcMar>
          </w:tcPr>
          <w:p w14:paraId="03B44D8F" w14:textId="77777777" w:rsidR="00246D46" w:rsidRPr="00BA76E5" w:rsidRDefault="00246D46" w:rsidP="00A0724D">
            <w:pPr>
              <w:jc w:val="center"/>
              <w:rPr>
                <w:rFonts w:cs="Arial"/>
              </w:rPr>
            </w:pPr>
          </w:p>
        </w:tc>
        <w:tc>
          <w:tcPr>
            <w:tcW w:w="2779" w:type="dxa"/>
            <w:tcMar>
              <w:left w:w="57" w:type="dxa"/>
              <w:right w:w="57" w:type="dxa"/>
            </w:tcMar>
          </w:tcPr>
          <w:p w14:paraId="37100838" w14:textId="77777777" w:rsidR="00246D46" w:rsidRPr="00BA76E5" w:rsidRDefault="00246D46" w:rsidP="00A0724D">
            <w:pPr>
              <w:jc w:val="center"/>
              <w:rPr>
                <w:rFonts w:cs="Arial"/>
                <w:lang w:eastAsia="ja-JP"/>
              </w:rPr>
            </w:pPr>
            <w:r w:rsidRPr="00BA76E5">
              <w:rPr>
                <w:rFonts w:cs="Arial"/>
                <w:lang w:eastAsia="ja-JP"/>
              </w:rPr>
              <w:t>Estados Unidos de América</w:t>
            </w:r>
          </w:p>
        </w:tc>
        <w:tc>
          <w:tcPr>
            <w:tcW w:w="1826" w:type="dxa"/>
            <w:tcMar>
              <w:left w:w="57" w:type="dxa"/>
              <w:right w:w="57" w:type="dxa"/>
            </w:tcMar>
          </w:tcPr>
          <w:p w14:paraId="7D1818B1" w14:textId="77777777" w:rsidR="00246D46" w:rsidRPr="00BA76E5" w:rsidRDefault="00246D46" w:rsidP="00A0724D">
            <w:pPr>
              <w:jc w:val="center"/>
              <w:rPr>
                <w:rFonts w:cs="Arial"/>
                <w:lang w:eastAsia="ja-JP"/>
              </w:rPr>
            </w:pPr>
            <w:r w:rsidRPr="00BA76E5">
              <w:rPr>
                <w:rFonts w:cs="Arial"/>
                <w:lang w:eastAsia="ja-JP"/>
              </w:rPr>
              <w:t>NO</w:t>
            </w:r>
          </w:p>
        </w:tc>
      </w:tr>
      <w:tr w:rsidR="00246D46" w:rsidRPr="00BA76E5" w14:paraId="7AB56BFF" w14:textId="77777777" w:rsidTr="005C67C2">
        <w:tc>
          <w:tcPr>
            <w:tcW w:w="2830" w:type="dxa"/>
            <w:tcMar>
              <w:left w:w="57" w:type="dxa"/>
              <w:right w:w="57" w:type="dxa"/>
            </w:tcMar>
          </w:tcPr>
          <w:p w14:paraId="4089C69B" w14:textId="77777777" w:rsidR="00246D46" w:rsidRPr="00BA76E5" w:rsidRDefault="00246D46" w:rsidP="00A0724D">
            <w:pPr>
              <w:jc w:val="center"/>
              <w:rPr>
                <w:rFonts w:cs="Arial"/>
              </w:rPr>
            </w:pPr>
            <w:r w:rsidRPr="00BA76E5">
              <w:rPr>
                <w:rFonts w:cs="Arial"/>
                <w:color w:val="000000"/>
                <w:lang w:eastAsia="ja-JP"/>
              </w:rPr>
              <w:lastRenderedPageBreak/>
              <w:t>Francia</w:t>
            </w:r>
          </w:p>
        </w:tc>
        <w:tc>
          <w:tcPr>
            <w:tcW w:w="1843" w:type="dxa"/>
            <w:tcMar>
              <w:left w:w="57" w:type="dxa"/>
              <w:right w:w="57" w:type="dxa"/>
            </w:tcMar>
          </w:tcPr>
          <w:p w14:paraId="00950DC4"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713DC96E" w14:textId="77777777" w:rsidR="00246D46" w:rsidRPr="00BA76E5" w:rsidRDefault="00246D46" w:rsidP="00A0724D">
            <w:pPr>
              <w:jc w:val="center"/>
              <w:rPr>
                <w:rFonts w:cs="Arial"/>
              </w:rPr>
            </w:pPr>
          </w:p>
        </w:tc>
        <w:tc>
          <w:tcPr>
            <w:tcW w:w="2779" w:type="dxa"/>
            <w:tcMar>
              <w:left w:w="57" w:type="dxa"/>
              <w:right w:w="57" w:type="dxa"/>
            </w:tcMar>
          </w:tcPr>
          <w:p w14:paraId="6A6567C3" w14:textId="77777777" w:rsidR="00246D46" w:rsidRPr="00BA76E5" w:rsidRDefault="00246D46" w:rsidP="00A0724D">
            <w:pPr>
              <w:jc w:val="center"/>
              <w:rPr>
                <w:rFonts w:cs="Arial"/>
                <w:lang w:eastAsia="ja-JP"/>
              </w:rPr>
            </w:pPr>
            <w:r w:rsidRPr="00BA76E5">
              <w:rPr>
                <w:rFonts w:cs="Arial"/>
                <w:lang w:eastAsia="ja-JP"/>
              </w:rPr>
              <w:t>Uruguay</w:t>
            </w:r>
          </w:p>
        </w:tc>
        <w:tc>
          <w:tcPr>
            <w:tcW w:w="1826" w:type="dxa"/>
            <w:tcMar>
              <w:left w:w="57" w:type="dxa"/>
              <w:right w:w="57" w:type="dxa"/>
            </w:tcMar>
          </w:tcPr>
          <w:p w14:paraId="4F4A914F" w14:textId="77777777" w:rsidR="00246D46" w:rsidRPr="00BA76E5" w:rsidRDefault="00246D46" w:rsidP="00A0724D">
            <w:pPr>
              <w:jc w:val="center"/>
              <w:rPr>
                <w:rFonts w:cs="Arial"/>
              </w:rPr>
            </w:pPr>
            <w:r w:rsidRPr="00BA76E5">
              <w:rPr>
                <w:rFonts w:cs="Arial"/>
                <w:lang w:eastAsia="ja-JP"/>
              </w:rPr>
              <w:t>SÍ</w:t>
            </w:r>
          </w:p>
        </w:tc>
      </w:tr>
      <w:tr w:rsidR="00246D46" w:rsidRPr="00BA76E5" w14:paraId="6583DFC5" w14:textId="77777777" w:rsidTr="005C67C2">
        <w:tc>
          <w:tcPr>
            <w:tcW w:w="2830" w:type="dxa"/>
            <w:tcMar>
              <w:left w:w="57" w:type="dxa"/>
              <w:right w:w="57" w:type="dxa"/>
            </w:tcMar>
          </w:tcPr>
          <w:p w14:paraId="1CFD0FD9" w14:textId="77777777" w:rsidR="00246D46" w:rsidRPr="00BA76E5" w:rsidRDefault="00246D46" w:rsidP="00A0724D">
            <w:pPr>
              <w:jc w:val="center"/>
              <w:rPr>
                <w:rFonts w:cs="Arial"/>
              </w:rPr>
            </w:pPr>
            <w:r w:rsidRPr="00BA76E5">
              <w:rPr>
                <w:rFonts w:cs="Arial"/>
                <w:color w:val="000000"/>
                <w:lang w:eastAsia="ja-JP"/>
              </w:rPr>
              <w:t>Alemania</w:t>
            </w:r>
          </w:p>
        </w:tc>
        <w:tc>
          <w:tcPr>
            <w:tcW w:w="1843" w:type="dxa"/>
            <w:tcMar>
              <w:left w:w="57" w:type="dxa"/>
              <w:right w:w="57" w:type="dxa"/>
            </w:tcMar>
          </w:tcPr>
          <w:p w14:paraId="3355B533"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7A15364C" w14:textId="77777777" w:rsidR="00246D46" w:rsidRPr="00BA76E5" w:rsidRDefault="00246D46" w:rsidP="00A0724D">
            <w:pPr>
              <w:jc w:val="center"/>
              <w:rPr>
                <w:rFonts w:cs="Arial"/>
              </w:rPr>
            </w:pPr>
          </w:p>
        </w:tc>
        <w:tc>
          <w:tcPr>
            <w:tcW w:w="2779" w:type="dxa"/>
            <w:tcBorders>
              <w:top w:val="single" w:sz="8" w:space="0" w:color="auto"/>
            </w:tcBorders>
            <w:tcMar>
              <w:left w:w="57" w:type="dxa"/>
              <w:right w:w="57" w:type="dxa"/>
            </w:tcMar>
          </w:tcPr>
          <w:p w14:paraId="1AD0FA79" w14:textId="77777777" w:rsidR="00246D46" w:rsidRPr="00BA76E5" w:rsidRDefault="00246D46" w:rsidP="00A0724D">
            <w:pPr>
              <w:jc w:val="center"/>
              <w:rPr>
                <w:rFonts w:cs="Arial"/>
              </w:rPr>
            </w:pPr>
          </w:p>
        </w:tc>
        <w:tc>
          <w:tcPr>
            <w:tcW w:w="1826" w:type="dxa"/>
            <w:tcBorders>
              <w:top w:val="single" w:sz="8" w:space="0" w:color="auto"/>
            </w:tcBorders>
            <w:tcMar>
              <w:left w:w="57" w:type="dxa"/>
              <w:right w:w="57" w:type="dxa"/>
            </w:tcMar>
          </w:tcPr>
          <w:p w14:paraId="5E25A6FB" w14:textId="77777777" w:rsidR="00246D46" w:rsidRPr="00BA76E5" w:rsidRDefault="00246D46" w:rsidP="00A0724D">
            <w:pPr>
              <w:jc w:val="center"/>
              <w:rPr>
                <w:rFonts w:cs="Arial"/>
              </w:rPr>
            </w:pPr>
          </w:p>
        </w:tc>
      </w:tr>
      <w:tr w:rsidR="00246D46" w:rsidRPr="00BA76E5" w14:paraId="6DD41D0C" w14:textId="77777777" w:rsidTr="005C67C2">
        <w:tc>
          <w:tcPr>
            <w:tcW w:w="2830" w:type="dxa"/>
            <w:tcMar>
              <w:left w:w="57" w:type="dxa"/>
              <w:right w:w="57" w:type="dxa"/>
            </w:tcMar>
          </w:tcPr>
          <w:p w14:paraId="0F2C7AAF" w14:textId="77777777" w:rsidR="00246D46" w:rsidRPr="00BA76E5" w:rsidRDefault="00246D46" w:rsidP="00A0724D">
            <w:pPr>
              <w:jc w:val="center"/>
              <w:rPr>
                <w:rFonts w:cs="Arial"/>
              </w:rPr>
            </w:pPr>
            <w:r w:rsidRPr="00BA76E5">
              <w:rPr>
                <w:rFonts w:cs="Arial"/>
                <w:color w:val="000000"/>
                <w:lang w:eastAsia="ja-JP"/>
              </w:rPr>
              <w:t>Hungría</w:t>
            </w:r>
          </w:p>
        </w:tc>
        <w:tc>
          <w:tcPr>
            <w:tcW w:w="1843" w:type="dxa"/>
            <w:tcMar>
              <w:left w:w="57" w:type="dxa"/>
              <w:right w:w="57" w:type="dxa"/>
            </w:tcMar>
          </w:tcPr>
          <w:p w14:paraId="386B578D"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090A9D1C" w14:textId="77777777" w:rsidR="00246D46" w:rsidRPr="00BA76E5" w:rsidRDefault="00246D46" w:rsidP="00A0724D">
            <w:pPr>
              <w:jc w:val="center"/>
              <w:rPr>
                <w:rFonts w:cs="Arial"/>
              </w:rPr>
            </w:pPr>
          </w:p>
        </w:tc>
        <w:tc>
          <w:tcPr>
            <w:tcW w:w="2779" w:type="dxa"/>
            <w:tcBorders>
              <w:top w:val="single" w:sz="8" w:space="0" w:color="auto"/>
            </w:tcBorders>
            <w:tcMar>
              <w:left w:w="57" w:type="dxa"/>
              <w:right w:w="57" w:type="dxa"/>
            </w:tcMar>
          </w:tcPr>
          <w:p w14:paraId="7739E953" w14:textId="77777777" w:rsidR="00246D46" w:rsidRPr="00BA76E5" w:rsidRDefault="00246D46" w:rsidP="00A0724D">
            <w:pPr>
              <w:jc w:val="center"/>
              <w:rPr>
                <w:rFonts w:cs="Arial"/>
                <w:bCs/>
              </w:rPr>
            </w:pPr>
            <w:r w:rsidRPr="00BA76E5">
              <w:rPr>
                <w:rFonts w:cs="Arial"/>
                <w:bCs/>
                <w:color w:val="000000"/>
                <w:lang w:eastAsia="ja-JP"/>
              </w:rPr>
              <w:t>SÍ</w:t>
            </w:r>
          </w:p>
        </w:tc>
        <w:tc>
          <w:tcPr>
            <w:tcW w:w="1826" w:type="dxa"/>
            <w:tcBorders>
              <w:top w:val="single" w:sz="8" w:space="0" w:color="auto"/>
            </w:tcBorders>
            <w:tcMar>
              <w:left w:w="57" w:type="dxa"/>
              <w:right w:w="57" w:type="dxa"/>
            </w:tcMar>
          </w:tcPr>
          <w:p w14:paraId="03B9112A" w14:textId="77777777" w:rsidR="00246D46" w:rsidRPr="00BA76E5" w:rsidRDefault="00246D46" w:rsidP="00A0724D">
            <w:pPr>
              <w:jc w:val="center"/>
              <w:rPr>
                <w:rFonts w:cs="Arial"/>
                <w:bCs/>
                <w:lang w:eastAsia="ja-JP"/>
              </w:rPr>
            </w:pPr>
            <w:r w:rsidRPr="00BA76E5">
              <w:rPr>
                <w:rFonts w:cs="Arial"/>
                <w:bCs/>
                <w:lang w:eastAsia="ja-JP"/>
              </w:rPr>
              <w:t>21</w:t>
            </w:r>
          </w:p>
        </w:tc>
      </w:tr>
      <w:tr w:rsidR="00246D46" w:rsidRPr="00BA76E5" w14:paraId="266AEE46" w14:textId="77777777" w:rsidTr="005C67C2">
        <w:tc>
          <w:tcPr>
            <w:tcW w:w="2830" w:type="dxa"/>
            <w:tcMar>
              <w:left w:w="57" w:type="dxa"/>
              <w:right w:w="57" w:type="dxa"/>
            </w:tcMar>
          </w:tcPr>
          <w:p w14:paraId="7D6B3650" w14:textId="77777777" w:rsidR="00246D46" w:rsidRPr="00BA76E5" w:rsidRDefault="00246D46" w:rsidP="00A0724D">
            <w:pPr>
              <w:jc w:val="center"/>
              <w:rPr>
                <w:rFonts w:cs="Arial"/>
              </w:rPr>
            </w:pPr>
            <w:r w:rsidRPr="00BA76E5">
              <w:rPr>
                <w:rFonts w:cs="Arial"/>
                <w:color w:val="000000"/>
                <w:lang w:eastAsia="ja-JP"/>
              </w:rPr>
              <w:t>Irlanda</w:t>
            </w:r>
          </w:p>
        </w:tc>
        <w:tc>
          <w:tcPr>
            <w:tcW w:w="1843" w:type="dxa"/>
            <w:tcMar>
              <w:left w:w="57" w:type="dxa"/>
              <w:right w:w="57" w:type="dxa"/>
            </w:tcMar>
          </w:tcPr>
          <w:p w14:paraId="150F9D11"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13094E59" w14:textId="77777777" w:rsidR="00246D46" w:rsidRPr="00BA76E5" w:rsidRDefault="00246D46" w:rsidP="00A0724D">
            <w:pPr>
              <w:jc w:val="center"/>
              <w:rPr>
                <w:rFonts w:cs="Arial"/>
              </w:rPr>
            </w:pPr>
          </w:p>
        </w:tc>
        <w:tc>
          <w:tcPr>
            <w:tcW w:w="2779" w:type="dxa"/>
            <w:tcBorders>
              <w:bottom w:val="single" w:sz="8" w:space="0" w:color="auto"/>
            </w:tcBorders>
            <w:tcMar>
              <w:left w:w="57" w:type="dxa"/>
              <w:right w:w="57" w:type="dxa"/>
            </w:tcMar>
          </w:tcPr>
          <w:p w14:paraId="670F7682" w14:textId="77777777" w:rsidR="00246D46" w:rsidRPr="00BA76E5" w:rsidRDefault="00246D46" w:rsidP="00A0724D">
            <w:pPr>
              <w:jc w:val="center"/>
              <w:rPr>
                <w:rFonts w:cs="Arial"/>
                <w:bCs/>
              </w:rPr>
            </w:pPr>
            <w:r w:rsidRPr="00BA76E5">
              <w:rPr>
                <w:rFonts w:cs="Arial"/>
                <w:bCs/>
                <w:color w:val="000000"/>
                <w:lang w:eastAsia="ja-JP"/>
              </w:rPr>
              <w:t>NO</w:t>
            </w:r>
          </w:p>
        </w:tc>
        <w:tc>
          <w:tcPr>
            <w:tcW w:w="1826" w:type="dxa"/>
            <w:tcBorders>
              <w:bottom w:val="single" w:sz="8" w:space="0" w:color="auto"/>
            </w:tcBorders>
            <w:tcMar>
              <w:left w:w="57" w:type="dxa"/>
              <w:right w:w="57" w:type="dxa"/>
            </w:tcMar>
          </w:tcPr>
          <w:p w14:paraId="574252AF" w14:textId="77777777" w:rsidR="00246D46" w:rsidRPr="00BA76E5" w:rsidRDefault="00246D46" w:rsidP="00A0724D">
            <w:pPr>
              <w:jc w:val="center"/>
              <w:rPr>
                <w:rFonts w:cs="Arial"/>
                <w:bCs/>
              </w:rPr>
            </w:pPr>
            <w:r w:rsidRPr="00BA76E5">
              <w:rPr>
                <w:rFonts w:cs="Arial"/>
                <w:bCs/>
                <w:color w:val="000000"/>
                <w:lang w:eastAsia="ja-JP"/>
              </w:rPr>
              <w:t>18</w:t>
            </w:r>
          </w:p>
        </w:tc>
      </w:tr>
      <w:tr w:rsidR="00246D46" w:rsidRPr="00BA76E5" w14:paraId="74160A7E" w14:textId="77777777" w:rsidTr="005C67C2">
        <w:tc>
          <w:tcPr>
            <w:tcW w:w="2830" w:type="dxa"/>
            <w:tcMar>
              <w:left w:w="57" w:type="dxa"/>
              <w:right w:w="57" w:type="dxa"/>
            </w:tcMar>
          </w:tcPr>
          <w:p w14:paraId="6F43C014" w14:textId="77777777" w:rsidR="00246D46" w:rsidRPr="00BA76E5" w:rsidRDefault="00246D46" w:rsidP="00A0724D">
            <w:pPr>
              <w:jc w:val="center"/>
              <w:rPr>
                <w:rFonts w:cs="Arial"/>
              </w:rPr>
            </w:pPr>
            <w:r w:rsidRPr="00BA76E5">
              <w:rPr>
                <w:rFonts w:cs="Arial"/>
                <w:color w:val="000000"/>
                <w:lang w:eastAsia="ja-JP"/>
              </w:rPr>
              <w:t>Italia</w:t>
            </w:r>
          </w:p>
        </w:tc>
        <w:tc>
          <w:tcPr>
            <w:tcW w:w="1843" w:type="dxa"/>
            <w:tcMar>
              <w:left w:w="57" w:type="dxa"/>
              <w:right w:w="57" w:type="dxa"/>
            </w:tcMar>
          </w:tcPr>
          <w:p w14:paraId="152CB881" w14:textId="77777777" w:rsidR="00246D46" w:rsidRPr="00BA76E5" w:rsidRDefault="00246D46" w:rsidP="00A0724D">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6FAEDC71" w14:textId="77777777" w:rsidR="00246D46" w:rsidRPr="00BA76E5" w:rsidRDefault="00246D46" w:rsidP="00A0724D">
            <w:pPr>
              <w:jc w:val="center"/>
              <w:rPr>
                <w:rFonts w:cs="Arial"/>
              </w:rPr>
            </w:pPr>
          </w:p>
        </w:tc>
        <w:tc>
          <w:tcPr>
            <w:tcW w:w="2779" w:type="dxa"/>
            <w:tcBorders>
              <w:top w:val="single" w:sz="8" w:space="0" w:color="auto"/>
            </w:tcBorders>
            <w:tcMar>
              <w:left w:w="57" w:type="dxa"/>
              <w:right w:w="57" w:type="dxa"/>
            </w:tcMar>
          </w:tcPr>
          <w:p w14:paraId="224BC201" w14:textId="47109FC3" w:rsidR="00246D46" w:rsidRPr="00BA76E5" w:rsidRDefault="00246D46" w:rsidP="00A0724D">
            <w:pPr>
              <w:jc w:val="center"/>
              <w:rPr>
                <w:rFonts w:cs="Arial"/>
              </w:rPr>
            </w:pPr>
          </w:p>
        </w:tc>
        <w:tc>
          <w:tcPr>
            <w:tcW w:w="1826" w:type="dxa"/>
            <w:tcBorders>
              <w:top w:val="single" w:sz="8" w:space="0" w:color="auto"/>
            </w:tcBorders>
            <w:tcMar>
              <w:left w:w="57" w:type="dxa"/>
              <w:right w:w="57" w:type="dxa"/>
            </w:tcMar>
          </w:tcPr>
          <w:p w14:paraId="4F5E6A04" w14:textId="7FF3CD1C" w:rsidR="00246D46" w:rsidRPr="00BA76E5" w:rsidRDefault="00246D46" w:rsidP="00A0724D">
            <w:pPr>
              <w:jc w:val="center"/>
              <w:rPr>
                <w:rFonts w:cs="Arial"/>
              </w:rPr>
            </w:pPr>
          </w:p>
        </w:tc>
      </w:tr>
      <w:tr w:rsidR="002C0412" w:rsidRPr="00BA76E5" w14:paraId="23CD2FA7" w14:textId="77777777" w:rsidTr="005C67C2">
        <w:tc>
          <w:tcPr>
            <w:tcW w:w="2830" w:type="dxa"/>
            <w:tcMar>
              <w:left w:w="57" w:type="dxa"/>
              <w:right w:w="57" w:type="dxa"/>
            </w:tcMar>
          </w:tcPr>
          <w:p w14:paraId="0C9D8B52" w14:textId="77777777" w:rsidR="002C0412" w:rsidRPr="00BA76E5" w:rsidRDefault="002C0412" w:rsidP="002C0412">
            <w:pPr>
              <w:jc w:val="center"/>
              <w:rPr>
                <w:rFonts w:cs="Arial"/>
              </w:rPr>
            </w:pPr>
            <w:r w:rsidRPr="00BA76E5">
              <w:rPr>
                <w:rFonts w:cs="Arial"/>
                <w:color w:val="000000"/>
                <w:lang w:eastAsia="ja-JP"/>
              </w:rPr>
              <w:t>Japón</w:t>
            </w:r>
          </w:p>
        </w:tc>
        <w:tc>
          <w:tcPr>
            <w:tcW w:w="1843" w:type="dxa"/>
            <w:tcMar>
              <w:left w:w="57" w:type="dxa"/>
              <w:right w:w="57" w:type="dxa"/>
            </w:tcMar>
          </w:tcPr>
          <w:p w14:paraId="12F692E5" w14:textId="77777777" w:rsidR="002C0412" w:rsidRPr="00BA76E5" w:rsidRDefault="002C0412" w:rsidP="002C0412">
            <w:pPr>
              <w:jc w:val="center"/>
              <w:rPr>
                <w:rFonts w:cs="Arial"/>
              </w:rPr>
            </w:pPr>
            <w:r w:rsidRPr="00BA76E5">
              <w:rPr>
                <w:rFonts w:cs="Arial"/>
                <w:bCs/>
                <w:color w:val="000000"/>
                <w:lang w:eastAsia="ja-JP"/>
              </w:rPr>
              <w:t>SÍ</w:t>
            </w:r>
          </w:p>
        </w:tc>
        <w:tc>
          <w:tcPr>
            <w:tcW w:w="356" w:type="dxa"/>
            <w:tcBorders>
              <w:top w:val="nil"/>
              <w:bottom w:val="nil"/>
            </w:tcBorders>
            <w:tcMar>
              <w:left w:w="57" w:type="dxa"/>
              <w:right w:w="57" w:type="dxa"/>
            </w:tcMar>
          </w:tcPr>
          <w:p w14:paraId="186E2752" w14:textId="77777777" w:rsidR="002C0412" w:rsidRPr="00BA76E5" w:rsidRDefault="002C0412" w:rsidP="002C0412">
            <w:pPr>
              <w:jc w:val="center"/>
              <w:rPr>
                <w:rFonts w:cs="Arial"/>
              </w:rPr>
            </w:pPr>
          </w:p>
        </w:tc>
        <w:tc>
          <w:tcPr>
            <w:tcW w:w="2779" w:type="dxa"/>
            <w:tcMar>
              <w:left w:w="57" w:type="dxa"/>
              <w:right w:w="57" w:type="dxa"/>
            </w:tcMar>
          </w:tcPr>
          <w:p w14:paraId="54E73D3E" w14:textId="1DC4D825" w:rsidR="002C0412" w:rsidRPr="00BA76E5" w:rsidRDefault="002C0412" w:rsidP="002C0412">
            <w:pPr>
              <w:jc w:val="center"/>
              <w:rPr>
                <w:rFonts w:cs="Arial"/>
                <w:b/>
              </w:rPr>
            </w:pPr>
            <w:r w:rsidRPr="00BA76E5">
              <w:rPr>
                <w:rFonts w:cs="Arial"/>
                <w:b/>
                <w:color w:val="000000"/>
                <w:lang w:eastAsia="ja-JP"/>
              </w:rPr>
              <w:t>TOTAL</w:t>
            </w:r>
          </w:p>
        </w:tc>
        <w:tc>
          <w:tcPr>
            <w:tcW w:w="1826" w:type="dxa"/>
            <w:tcMar>
              <w:left w:w="57" w:type="dxa"/>
              <w:right w:w="57" w:type="dxa"/>
            </w:tcMar>
          </w:tcPr>
          <w:p w14:paraId="4625662A" w14:textId="23A4C90D" w:rsidR="002C0412" w:rsidRPr="00BA76E5" w:rsidRDefault="002C0412" w:rsidP="002C0412">
            <w:pPr>
              <w:jc w:val="center"/>
              <w:rPr>
                <w:rFonts w:cs="Arial"/>
                <w:b/>
              </w:rPr>
            </w:pPr>
            <w:r w:rsidRPr="00BA76E5">
              <w:rPr>
                <w:rFonts w:cs="Arial"/>
                <w:b/>
                <w:color w:val="000000"/>
                <w:lang w:eastAsia="ja-JP"/>
              </w:rPr>
              <w:t>39</w:t>
            </w:r>
          </w:p>
        </w:tc>
      </w:tr>
    </w:tbl>
    <w:p w14:paraId="11A9DDB5" w14:textId="77777777" w:rsidR="00246D46" w:rsidRPr="00BA76E5" w:rsidRDefault="00246D46" w:rsidP="00246D46">
      <w:pPr>
        <w:tabs>
          <w:tab w:val="center" w:pos="4819"/>
          <w:tab w:val="right" w:pos="9639"/>
        </w:tabs>
        <w:jc w:val="left"/>
        <w:rPr>
          <w:rFonts w:cs="Arial"/>
          <w:lang w:eastAsia="ja-JP"/>
        </w:rPr>
      </w:pPr>
    </w:p>
    <w:p w14:paraId="66517904" w14:textId="519F84E8" w:rsidR="00773EF1" w:rsidRPr="00BA76E5" w:rsidRDefault="00773EF1" w:rsidP="00D071F1">
      <w:pPr>
        <w:tabs>
          <w:tab w:val="left" w:pos="567"/>
          <w:tab w:val="center" w:pos="4819"/>
          <w:tab w:val="right" w:pos="9639"/>
        </w:tabs>
        <w:rPr>
          <w:rFonts w:cs="Arial"/>
          <w:lang w:eastAsia="ja-JP"/>
        </w:rPr>
      </w:pPr>
      <w:r w:rsidRPr="00BA76E5">
        <w:rPr>
          <w:rFonts w:cs="Arial"/>
          <w:lang w:eastAsia="ja-JP"/>
        </w:rPr>
        <w:fldChar w:fldCharType="begin"/>
      </w:r>
      <w:r w:rsidRPr="00BA76E5">
        <w:rPr>
          <w:rFonts w:cs="Arial"/>
          <w:lang w:eastAsia="ja-JP"/>
        </w:rPr>
        <w:instrText xml:space="preserve"> AUTONUM  </w:instrText>
      </w:r>
      <w:r w:rsidRPr="00BA76E5">
        <w:rPr>
          <w:rFonts w:cs="Arial"/>
          <w:lang w:eastAsia="ja-JP"/>
        </w:rPr>
        <w:fldChar w:fldCharType="end"/>
      </w:r>
      <w:r w:rsidRPr="00BA76E5">
        <w:rPr>
          <w:rFonts w:cs="Arial"/>
          <w:lang w:eastAsia="ja-JP"/>
        </w:rPr>
        <w:tab/>
      </w:r>
      <w:r w:rsidR="008F1C49" w:rsidRPr="00BA76E5">
        <w:rPr>
          <w:rFonts w:cs="Arial"/>
          <w:lang w:eastAsia="ja-JP"/>
        </w:rPr>
        <w:t>La información</w:t>
      </w:r>
      <w:r w:rsidR="00ED08BB" w:rsidRPr="00BA76E5">
        <w:rPr>
          <w:rFonts w:cs="Arial"/>
          <w:lang w:eastAsia="ja-JP"/>
        </w:rPr>
        <w:t xml:space="preserve"> detallada </w:t>
      </w:r>
      <w:r w:rsidR="008F1C49" w:rsidRPr="00BA76E5">
        <w:rPr>
          <w:rFonts w:cs="Arial"/>
          <w:lang w:eastAsia="ja-JP"/>
        </w:rPr>
        <w:t xml:space="preserve">facilitada </w:t>
      </w:r>
      <w:r w:rsidR="00D071F1" w:rsidRPr="00BA76E5">
        <w:rPr>
          <w:rFonts w:cs="Arial"/>
          <w:lang w:eastAsia="ja-JP"/>
        </w:rPr>
        <w:t xml:space="preserve">o actualizada por los miembros de la UPOV como resultado de </w:t>
      </w:r>
      <w:r w:rsidR="00134607" w:rsidRPr="00BA76E5">
        <w:rPr>
          <w:rFonts w:cs="Arial"/>
          <w:lang w:eastAsia="ja-JP"/>
        </w:rPr>
        <w:t xml:space="preserve">las encuestas realizadas en 2021, 2022 y 2026 </w:t>
      </w:r>
      <w:r w:rsidR="000F6F14" w:rsidRPr="00BA76E5">
        <w:rPr>
          <w:rFonts w:cs="Arial"/>
          <w:lang w:eastAsia="ja-JP"/>
        </w:rPr>
        <w:t xml:space="preserve">figura </w:t>
      </w:r>
      <w:r w:rsidR="00F647B7" w:rsidRPr="00BA76E5">
        <w:rPr>
          <w:rFonts w:cs="Arial"/>
          <w:lang w:eastAsia="ja-JP"/>
        </w:rPr>
        <w:t>en un anexo del presente documento.</w:t>
      </w:r>
    </w:p>
    <w:p w14:paraId="344DD4E8" w14:textId="77777777" w:rsidR="00773EF1" w:rsidRPr="00BA76E5" w:rsidRDefault="00773EF1" w:rsidP="00246D46">
      <w:pPr>
        <w:tabs>
          <w:tab w:val="center" w:pos="4819"/>
          <w:tab w:val="right" w:pos="9639"/>
        </w:tabs>
        <w:jc w:val="left"/>
        <w:rPr>
          <w:rFonts w:cs="Arial"/>
          <w:lang w:eastAsia="ja-JP"/>
        </w:rPr>
      </w:pPr>
    </w:p>
    <w:p w14:paraId="72EECDF2" w14:textId="1D0D9946" w:rsidR="00FB2C37" w:rsidRPr="00BA76E5" w:rsidRDefault="00FB2C37" w:rsidP="00F33FF5">
      <w:pPr>
        <w:pStyle w:val="Heading3"/>
        <w:rPr>
          <w:lang w:val="es-ES_tradnl"/>
        </w:rPr>
      </w:pPr>
      <w:bookmarkStart w:id="20" w:name="_Toc210139295"/>
      <w:bookmarkStart w:id="21" w:name="_Toc240392979"/>
      <w:r w:rsidRPr="00BA76E5">
        <w:rPr>
          <w:lang w:val="es-ES_tradnl"/>
        </w:rPr>
        <w:t xml:space="preserve">Novedades en los </w:t>
      </w:r>
      <w:r w:rsidR="00536020" w:rsidRPr="00BA76E5">
        <w:rPr>
          <w:lang w:val="es-ES_tradnl" w:eastAsia="ja-JP"/>
        </w:rPr>
        <w:t>Grupos</w:t>
      </w:r>
      <w:r w:rsidRPr="00BA76E5">
        <w:rPr>
          <w:lang w:val="es-ES_tradnl"/>
        </w:rPr>
        <w:t xml:space="preserve"> de Trabajo Técnicos </w:t>
      </w:r>
      <w:r w:rsidR="00536020" w:rsidRPr="00BA76E5">
        <w:rPr>
          <w:lang w:val="es-ES_tradnl" w:eastAsia="ja-JP"/>
        </w:rPr>
        <w:t>en sus sesiones de 2026</w:t>
      </w:r>
      <w:bookmarkEnd w:id="20"/>
      <w:bookmarkEnd w:id="21"/>
    </w:p>
    <w:p w14:paraId="3656221F" w14:textId="77777777" w:rsidR="00F238C3" w:rsidRPr="00BA76E5" w:rsidRDefault="00F238C3" w:rsidP="00246D46">
      <w:pPr>
        <w:tabs>
          <w:tab w:val="center" w:pos="4819"/>
          <w:tab w:val="right" w:pos="9639"/>
        </w:tabs>
        <w:jc w:val="left"/>
        <w:rPr>
          <w:rFonts w:cs="Arial"/>
          <w:lang w:eastAsia="ja-JP"/>
        </w:rPr>
      </w:pPr>
    </w:p>
    <w:p w14:paraId="6981FCF2" w14:textId="44EA8AFA" w:rsidR="00FB75AC" w:rsidRPr="00BA76E5" w:rsidRDefault="00F238C3" w:rsidP="00F238C3">
      <w:pPr>
        <w:rPr>
          <w:rFonts w:cs="Arial"/>
          <w:lang w:eastAsia="ja-JP"/>
        </w:rPr>
      </w:pPr>
      <w:r w:rsidRPr="00BA76E5">
        <w:fldChar w:fldCharType="begin"/>
      </w:r>
      <w:r w:rsidRPr="00BA76E5">
        <w:instrText xml:space="preserve"> AUTONUM  </w:instrText>
      </w:r>
      <w:r w:rsidRPr="00BA76E5">
        <w:fldChar w:fldCharType="end"/>
      </w:r>
      <w:r w:rsidRPr="00BA76E5">
        <w:tab/>
      </w:r>
      <w:r w:rsidR="006B1865" w:rsidRPr="00BA76E5">
        <w:rPr>
          <w:rFonts w:cs="Arial"/>
          <w:lang w:eastAsia="ja-JP"/>
        </w:rPr>
        <w:t xml:space="preserve">En sus sesiones de 2026, el </w:t>
      </w:r>
      <w:r w:rsidRPr="00BA76E5">
        <w:rPr>
          <w:rFonts w:cs="Arial"/>
          <w:lang w:eastAsia="ja-JP"/>
        </w:rPr>
        <w:t>TWV</w:t>
      </w:r>
      <w:r w:rsidR="00AE14A3" w:rsidRPr="00BA76E5">
        <w:rPr>
          <w:rStyle w:val="FootnoteReference"/>
          <w:rFonts w:cs="Arial"/>
          <w:lang w:eastAsia="ja-JP"/>
        </w:rPr>
        <w:footnoteReference w:id="9"/>
      </w:r>
      <w:r w:rsidR="00863AC8">
        <w:t>,</w:t>
      </w:r>
      <w:r w:rsidR="00452354" w:rsidRPr="00BA76E5">
        <w:t xml:space="preserve"> </w:t>
      </w:r>
      <w:r w:rsidR="006B1865" w:rsidRPr="00BA76E5">
        <w:t>el TWA</w:t>
      </w:r>
      <w:r w:rsidR="006B1865" w:rsidRPr="00BA76E5">
        <w:rPr>
          <w:rStyle w:val="FootnoteReference"/>
        </w:rPr>
        <w:footnoteReference w:id="10"/>
      </w:r>
      <w:r w:rsidR="006B1865" w:rsidRPr="00BA76E5">
        <w:t xml:space="preserve"> y </w:t>
      </w:r>
      <w:r w:rsidR="006B1865" w:rsidRPr="00BA76E5">
        <w:rPr>
          <w:lang w:eastAsia="ja-JP"/>
        </w:rPr>
        <w:t>el TWO</w:t>
      </w:r>
      <w:r w:rsidR="006B1865" w:rsidRPr="00BA76E5">
        <w:rPr>
          <w:rStyle w:val="FootnoteReference"/>
        </w:rPr>
        <w:footnoteReference w:id="11"/>
      </w:r>
      <w:r w:rsidR="00452354" w:rsidRPr="00BA76E5">
        <w:t xml:space="preserve"> </w:t>
      </w:r>
      <w:r w:rsidRPr="00BA76E5">
        <w:rPr>
          <w:rFonts w:cs="Arial"/>
          <w:lang w:eastAsia="ja-JP"/>
        </w:rPr>
        <w:t xml:space="preserve">tomaron nota de los resultados de </w:t>
      </w:r>
      <w:r w:rsidR="003406C6" w:rsidRPr="00BA76E5">
        <w:rPr>
          <w:rFonts w:cs="Arial"/>
          <w:lang w:eastAsia="ja-JP"/>
        </w:rPr>
        <w:t xml:space="preserve">la </w:t>
      </w:r>
      <w:r w:rsidRPr="00BA76E5">
        <w:rPr>
          <w:rFonts w:cs="Arial"/>
          <w:lang w:eastAsia="ja-JP"/>
        </w:rPr>
        <w:t xml:space="preserve">encuesta sobre el uso de marcadores moleculares, tal y como se recogen en el documento TWP/10/4 Add y están disponibles en formato Excel </w:t>
      </w:r>
      <w:r w:rsidR="006D17C6" w:rsidRPr="00BA76E5">
        <w:rPr>
          <w:rFonts w:cs="Arial"/>
          <w:lang w:eastAsia="ja-JP"/>
        </w:rPr>
        <w:t>en el sitio web de la UPOV</w:t>
      </w:r>
      <w:r w:rsidRPr="00BA76E5">
        <w:rPr>
          <w:rFonts w:cs="Arial"/>
          <w:lang w:eastAsia="ja-JP"/>
        </w:rPr>
        <w:t>.</w:t>
      </w:r>
    </w:p>
    <w:p w14:paraId="1936399B" w14:textId="77777777" w:rsidR="00FB75AC" w:rsidRPr="00BA76E5" w:rsidRDefault="00FB75AC" w:rsidP="00F238C3">
      <w:pPr>
        <w:rPr>
          <w:rFonts w:cs="Arial"/>
          <w:lang w:eastAsia="ja-JP"/>
        </w:rPr>
      </w:pPr>
    </w:p>
    <w:p w14:paraId="656CD63A" w14:textId="6787A29A" w:rsidR="00CD2141" w:rsidRPr="00BA76E5" w:rsidRDefault="00AE14A3" w:rsidP="00F238C3">
      <w:pPr>
        <w:rPr>
          <w:rFonts w:cs="Arial"/>
          <w:lang w:eastAsia="ja-JP"/>
        </w:rPr>
      </w:pPr>
      <w:r w:rsidRPr="00BA76E5">
        <w:fldChar w:fldCharType="begin"/>
      </w:r>
      <w:r w:rsidRPr="00BA76E5">
        <w:instrText xml:space="preserve"> AUTONUM  </w:instrText>
      </w:r>
      <w:r w:rsidRPr="00BA76E5">
        <w:fldChar w:fldCharType="end"/>
      </w:r>
      <w:r w:rsidRPr="00BA76E5">
        <w:tab/>
      </w:r>
      <w:r w:rsidR="00F238C3" w:rsidRPr="00BA76E5">
        <w:rPr>
          <w:rFonts w:cs="Arial"/>
          <w:lang w:eastAsia="ja-JP"/>
        </w:rPr>
        <w:t xml:space="preserve">El TWV señaló que, de los 53 miembros de la UPOV </w:t>
      </w:r>
      <w:r w:rsidR="0049154A" w:rsidRPr="00BA76E5">
        <w:rPr>
          <w:rFonts w:cs="Arial"/>
          <w:lang w:eastAsia="ja-JP"/>
        </w:rPr>
        <w:t xml:space="preserve">incluidos en </w:t>
      </w:r>
      <w:r w:rsidR="00F238C3" w:rsidRPr="00BA76E5">
        <w:rPr>
          <w:rFonts w:cs="Arial"/>
          <w:lang w:eastAsia="ja-JP"/>
        </w:rPr>
        <w:t xml:space="preserve">el </w:t>
      </w:r>
      <w:r w:rsidR="00FE7099" w:rsidRPr="00BA76E5">
        <w:rPr>
          <w:rFonts w:cs="Arial"/>
          <w:lang w:eastAsia="ja-JP"/>
        </w:rPr>
        <w:t>inventario</w:t>
      </w:r>
      <w:r w:rsidR="00F238C3" w:rsidRPr="00BA76E5">
        <w:rPr>
          <w:rFonts w:cs="Arial"/>
          <w:lang w:eastAsia="ja-JP"/>
        </w:rPr>
        <w:t>, 23 declararon utilizar información molecular.</w:t>
      </w:r>
    </w:p>
    <w:p w14:paraId="22EA55C1" w14:textId="77777777" w:rsidR="00AE14A3" w:rsidRPr="00BA76E5" w:rsidRDefault="00AE14A3" w:rsidP="00F238C3">
      <w:pPr>
        <w:rPr>
          <w:rFonts w:cs="Arial"/>
          <w:lang w:eastAsia="ja-JP"/>
        </w:rPr>
      </w:pPr>
    </w:p>
    <w:p w14:paraId="3698E124" w14:textId="2DB4964F" w:rsidR="008E40F5" w:rsidRPr="00BA76E5" w:rsidRDefault="0015014A" w:rsidP="008E40F5">
      <w:r w:rsidRPr="00BA76E5">
        <w:fldChar w:fldCharType="begin"/>
      </w:r>
      <w:r w:rsidRPr="00BA76E5">
        <w:instrText xml:space="preserve"> AUTONUM  </w:instrText>
      </w:r>
      <w:r w:rsidRPr="00BA76E5">
        <w:fldChar w:fldCharType="end"/>
      </w:r>
      <w:r w:rsidRPr="00BA76E5">
        <w:tab/>
      </w:r>
      <w:r w:rsidR="008E40F5" w:rsidRPr="00BA76E5">
        <w:t xml:space="preserve">El </w:t>
      </w:r>
      <w:r w:rsidR="00052EF3" w:rsidRPr="00BA76E5">
        <w:t>TWM</w:t>
      </w:r>
      <w:r w:rsidR="00052EF3" w:rsidRPr="00BA76E5">
        <w:rPr>
          <w:rStyle w:val="FootnoteReference"/>
        </w:rPr>
        <w:footnoteReference w:id="12"/>
      </w:r>
      <w:r w:rsidR="00863AC8">
        <w:t>,</w:t>
      </w:r>
      <w:r w:rsidR="00052EF3" w:rsidRPr="00BA76E5">
        <w:t xml:space="preserve"> </w:t>
      </w:r>
      <w:r w:rsidR="00052EF3" w:rsidRPr="00BA76E5">
        <w:rPr>
          <w:lang w:eastAsia="ja-JP"/>
        </w:rPr>
        <w:t xml:space="preserve">en su cuarta sesión, </w:t>
      </w:r>
      <w:r w:rsidR="008E40F5" w:rsidRPr="00BA76E5">
        <w:t>coincidió en que los resultados de la encuesta proporcionaban información relevante para definir las prioridades de los trabajos futuros, incluido el desarrollo de conjuntos armonizados de marcadores moleculares. El TWM acordó proponer que la encuesta se actualizara periódicamente.</w:t>
      </w:r>
    </w:p>
    <w:p w14:paraId="46F35C2C" w14:textId="77777777" w:rsidR="008E40F5" w:rsidRPr="00BA76E5" w:rsidRDefault="008E40F5" w:rsidP="008E40F5"/>
    <w:p w14:paraId="3FAEC91D" w14:textId="3ABE12D1" w:rsidR="008E40F5" w:rsidRPr="00BA76E5" w:rsidRDefault="008E40F5" w:rsidP="008E40F5">
      <w:r w:rsidRPr="00BA76E5">
        <w:fldChar w:fldCharType="begin"/>
      </w:r>
      <w:r w:rsidRPr="00BA76E5">
        <w:instrText xml:space="preserve"> AUTONUM  </w:instrText>
      </w:r>
      <w:r w:rsidRPr="00BA76E5">
        <w:fldChar w:fldCharType="end"/>
      </w:r>
      <w:r w:rsidRPr="00BA76E5">
        <w:tab/>
        <w:t>El TWM tomó nota de la intervención de la ISF en el sentido de que se debería fomentar el avance en el uso de la información basada en el ADN con la colaboración de los obtentores para garantizar la confidencialidad de las estrategias de mejora genética.</w:t>
      </w:r>
    </w:p>
    <w:p w14:paraId="2F663DD2" w14:textId="77777777" w:rsidR="008E40F5" w:rsidRPr="00BA76E5" w:rsidRDefault="008E40F5" w:rsidP="008E40F5"/>
    <w:p w14:paraId="3619DA35" w14:textId="02578C14" w:rsidR="0015014A" w:rsidRPr="00BA76E5" w:rsidRDefault="008E40F5" w:rsidP="008E40F5">
      <w:r w:rsidRPr="00BA76E5">
        <w:fldChar w:fldCharType="begin"/>
      </w:r>
      <w:r w:rsidRPr="00BA76E5">
        <w:instrText xml:space="preserve"> AUTONUM  </w:instrText>
      </w:r>
      <w:r w:rsidRPr="00BA76E5">
        <w:fldChar w:fldCharType="end"/>
      </w:r>
      <w:r w:rsidRPr="00BA76E5">
        <w:tab/>
        <w:t xml:space="preserve">El TWM tomó nota del informe del Reino Unido, que había publicado recientemente un estudio elaborado en colaboración con Austria e Italia titulado </w:t>
      </w:r>
      <w:hyperlink r:id="rId20" w:history="1">
        <w:r w:rsidR="008E19D9" w:rsidRPr="00BA76E5">
          <w:rPr>
            <w:rStyle w:val="Hyperlink"/>
          </w:rPr>
          <w:t>«Un estudio de asociación del genoma completo (GWAS) identifica loci genéticos que controlan los rasgos de distinción, homogeneidad y estabilidad (DUS) en el trigo</w:t>
        </w:r>
      </w:hyperlink>
      <w:r w:rsidRPr="00BA76E5">
        <w:t>». El TWM señaló que se habían identificado asociaciones entre marcadores y rasgos para las características DUS, incluidas las asociaciones para «semilla: coloración con fenol».</w:t>
      </w:r>
    </w:p>
    <w:p w14:paraId="64D6FA5B" w14:textId="77777777" w:rsidR="00F35BA0" w:rsidRPr="00BA76E5" w:rsidRDefault="00F35BA0" w:rsidP="00BD40C6">
      <w:pPr>
        <w:rPr>
          <w:lang w:eastAsia="ja-JP"/>
        </w:rPr>
      </w:pPr>
    </w:p>
    <w:p w14:paraId="0C7F27F9" w14:textId="77777777" w:rsidR="003B14FF" w:rsidRPr="00BA76E5" w:rsidRDefault="00BD40C6" w:rsidP="001F298F">
      <w:pPr>
        <w:pStyle w:val="DecisionParagraphs"/>
        <w:rPr>
          <w:lang w:eastAsia="ja-JP"/>
        </w:rPr>
      </w:pPr>
      <w:r w:rsidRPr="00BA76E5">
        <w:rPr>
          <w:lang w:eastAsia="ja-JP"/>
        </w:rPr>
        <w:fldChar w:fldCharType="begin"/>
      </w:r>
      <w:r w:rsidRPr="00BA76E5">
        <w:rPr>
          <w:lang w:eastAsia="ja-JP"/>
        </w:rPr>
        <w:instrText xml:space="preserve"> AUTONUM  </w:instrText>
      </w:r>
      <w:r w:rsidRPr="00BA76E5">
        <w:rPr>
          <w:lang w:eastAsia="ja-JP"/>
        </w:rPr>
        <w:fldChar w:fldCharType="end"/>
      </w:r>
      <w:r w:rsidRPr="00BA76E5">
        <w:rPr>
          <w:lang w:eastAsia="ja-JP"/>
        </w:rPr>
        <w:tab/>
      </w:r>
      <w:r w:rsidR="00AE4C8F" w:rsidRPr="00BA76E5">
        <w:rPr>
          <w:lang w:eastAsia="ja-JP"/>
        </w:rPr>
        <w:t xml:space="preserve">Se </w:t>
      </w:r>
      <w:r w:rsidRPr="00BA76E5">
        <w:rPr>
          <w:lang w:eastAsia="ja-JP"/>
        </w:rPr>
        <w:t xml:space="preserve">invita al TC </w:t>
      </w:r>
      <w:r w:rsidR="00AE4C8F" w:rsidRPr="00BA76E5">
        <w:rPr>
          <w:lang w:eastAsia="ja-JP"/>
        </w:rPr>
        <w:t xml:space="preserve">y al CAJ </w:t>
      </w:r>
      <w:r w:rsidRPr="00BA76E5">
        <w:rPr>
          <w:lang w:eastAsia="ja-JP"/>
        </w:rPr>
        <w:t xml:space="preserve">a </w:t>
      </w:r>
      <w:r w:rsidR="00985AF6" w:rsidRPr="00BA76E5">
        <w:rPr>
          <w:lang w:eastAsia="ja-JP"/>
        </w:rPr>
        <w:t>tomar nota de lo siguiente</w:t>
      </w:r>
      <w:r w:rsidR="003B14FF" w:rsidRPr="00BA76E5">
        <w:rPr>
          <w:lang w:eastAsia="ja-JP"/>
        </w:rPr>
        <w:t>:</w:t>
      </w:r>
    </w:p>
    <w:p w14:paraId="2F3AF1D8" w14:textId="77777777" w:rsidR="003B14FF" w:rsidRPr="00BA76E5" w:rsidRDefault="003B14FF" w:rsidP="001F298F">
      <w:pPr>
        <w:pStyle w:val="DecisionParagraphs"/>
        <w:rPr>
          <w:lang w:eastAsia="ja-JP"/>
        </w:rPr>
      </w:pPr>
    </w:p>
    <w:p w14:paraId="7191E407" w14:textId="480B1C73" w:rsidR="003B14FF" w:rsidRPr="00BA76E5" w:rsidRDefault="003B14FF" w:rsidP="001F298F">
      <w:pPr>
        <w:pStyle w:val="DecisionParagraphs"/>
        <w:rPr>
          <w:lang w:eastAsia="ja-JP"/>
        </w:rPr>
      </w:pPr>
      <w:r w:rsidRPr="00BA76E5">
        <w:rPr>
          <w:lang w:eastAsia="ja-JP"/>
        </w:rPr>
        <w:tab/>
        <w:t>(a)</w:t>
      </w:r>
      <w:r w:rsidRPr="00BA76E5">
        <w:rPr>
          <w:lang w:eastAsia="ja-JP"/>
        </w:rPr>
        <w:tab/>
      </w:r>
      <w:r w:rsidR="00985AF6" w:rsidRPr="00BA76E5">
        <w:rPr>
          <w:lang w:eastAsia="ja-JP"/>
        </w:rPr>
        <w:t xml:space="preserve">los resultados de la encuesta </w:t>
      </w:r>
      <w:r w:rsidRPr="00BA76E5">
        <w:rPr>
          <w:lang w:eastAsia="ja-JP"/>
        </w:rPr>
        <w:t>de 2026 a los miembros de la UPOV sobre el uso de marcadores moleculares</w:t>
      </w:r>
      <w:r w:rsidR="00681072" w:rsidRPr="00BA76E5">
        <w:rPr>
          <w:lang w:eastAsia="ja-JP"/>
        </w:rPr>
        <w:t>, tal y como se recogen en el presente informe; y</w:t>
      </w:r>
    </w:p>
    <w:p w14:paraId="014DB82D" w14:textId="77777777" w:rsidR="003B14FF" w:rsidRPr="00BA76E5" w:rsidRDefault="003B14FF" w:rsidP="001F298F">
      <w:pPr>
        <w:pStyle w:val="DecisionParagraphs"/>
        <w:rPr>
          <w:lang w:eastAsia="ja-JP"/>
        </w:rPr>
      </w:pPr>
    </w:p>
    <w:p w14:paraId="4C3E394B" w14:textId="6D4F448A" w:rsidR="00BD40C6" w:rsidRPr="00BA76E5" w:rsidRDefault="003B14FF" w:rsidP="001F298F">
      <w:pPr>
        <w:pStyle w:val="DecisionParagraphs"/>
        <w:rPr>
          <w:lang w:eastAsia="ja-JP"/>
        </w:rPr>
      </w:pPr>
      <w:r w:rsidRPr="00BA76E5">
        <w:rPr>
          <w:lang w:eastAsia="ja-JP"/>
        </w:rPr>
        <w:tab/>
        <w:t>(b)</w:t>
      </w:r>
      <w:r w:rsidRPr="00BA76E5">
        <w:rPr>
          <w:lang w:eastAsia="ja-JP"/>
        </w:rPr>
        <w:tab/>
      </w:r>
      <w:r w:rsidR="00A93DDB" w:rsidRPr="00BA76E5">
        <w:rPr>
          <w:lang w:eastAsia="ja-JP"/>
        </w:rPr>
        <w:t xml:space="preserve">el </w:t>
      </w:r>
      <w:r w:rsidR="00CD5733" w:rsidRPr="00BA76E5">
        <w:rPr>
          <w:snapToGrid w:val="0"/>
          <w:lang w:eastAsia="ja-JP"/>
        </w:rPr>
        <w:t>inventario de marcadores moleculares utilizados por los miembros de la UPOV</w:t>
      </w:r>
      <w:r w:rsidR="00985AF6" w:rsidRPr="00BA76E5">
        <w:rPr>
          <w:lang w:eastAsia="ja-JP"/>
        </w:rPr>
        <w:t>, tal y como figura en el anexo del presente documento</w:t>
      </w:r>
      <w:r w:rsidR="00BD40C6" w:rsidRPr="00BA76E5">
        <w:rPr>
          <w:lang w:eastAsia="ja-JP"/>
        </w:rPr>
        <w:t xml:space="preserve">. </w:t>
      </w:r>
    </w:p>
    <w:p w14:paraId="1CB10A2A" w14:textId="77777777" w:rsidR="00C81D6A" w:rsidRPr="00BA76E5" w:rsidRDefault="00C81D6A" w:rsidP="00FE38C7"/>
    <w:p w14:paraId="1D74746F" w14:textId="77777777" w:rsidR="00BF7C58" w:rsidRPr="00BA76E5" w:rsidRDefault="00BF7C58" w:rsidP="00FE38C7"/>
    <w:p w14:paraId="3A99283B" w14:textId="77777777" w:rsidR="005D70AA" w:rsidRDefault="005D70AA">
      <w:pPr>
        <w:jc w:val="left"/>
        <w:rPr>
          <w:caps/>
        </w:rPr>
      </w:pPr>
      <w:bookmarkStart w:id="22" w:name="_Toc177773941"/>
      <w:r>
        <w:br w:type="page"/>
      </w:r>
    </w:p>
    <w:p w14:paraId="5EA2A2BF" w14:textId="041BD3CE" w:rsidR="00C81D6A" w:rsidRPr="00BA76E5" w:rsidRDefault="00C81D6A" w:rsidP="00C81D6A">
      <w:pPr>
        <w:pStyle w:val="Heading1"/>
        <w:rPr>
          <w:lang w:val="es-ES_tradnl"/>
        </w:rPr>
      </w:pPr>
      <w:bookmarkStart w:id="23" w:name="_Toc240392980"/>
      <w:r w:rsidRPr="00BA76E5">
        <w:rPr>
          <w:lang w:val="es-ES_tradnl"/>
        </w:rPr>
        <w:lastRenderedPageBreak/>
        <w:t>Confidencialidad y titularidad de la información molecular</w:t>
      </w:r>
      <w:bookmarkEnd w:id="22"/>
      <w:bookmarkEnd w:id="23"/>
    </w:p>
    <w:p w14:paraId="204A6CB4" w14:textId="77777777" w:rsidR="00C81D6A" w:rsidRPr="00BA76E5" w:rsidRDefault="00C81D6A" w:rsidP="00C81D6A">
      <w:pPr>
        <w:keepNext/>
      </w:pPr>
    </w:p>
    <w:p w14:paraId="6238FDC5" w14:textId="4E9ABF42" w:rsidR="00C81D6A" w:rsidRPr="00BA76E5" w:rsidRDefault="001E5C49" w:rsidP="00C81D6A">
      <w:pPr>
        <w:pStyle w:val="Heading2"/>
        <w:rPr>
          <w:lang w:val="es-ES_tradnl"/>
        </w:rPr>
      </w:pPr>
      <w:bookmarkStart w:id="24" w:name="_Toc240392981"/>
      <w:r>
        <w:rPr>
          <w:lang w:val="es-ES_tradnl"/>
        </w:rPr>
        <w:t>Antecedentes</w:t>
      </w:r>
      <w:bookmarkEnd w:id="24"/>
    </w:p>
    <w:p w14:paraId="3F6C5A3D" w14:textId="77777777" w:rsidR="00C81D6A" w:rsidRPr="00BA76E5" w:rsidRDefault="00C81D6A" w:rsidP="00C81D6A"/>
    <w:p w14:paraId="3ACEB0AD" w14:textId="3AAD8541" w:rsidR="00C81D6A" w:rsidRPr="00BA76E5" w:rsidRDefault="00C81D6A" w:rsidP="00C81D6A">
      <w:r w:rsidRPr="00BA76E5">
        <w:fldChar w:fldCharType="begin"/>
      </w:r>
      <w:r w:rsidRPr="00BA76E5">
        <w:instrText xml:space="preserve"> AUTONUM  </w:instrText>
      </w:r>
      <w:r w:rsidRPr="00BA76E5">
        <w:fldChar w:fldCharType="end"/>
      </w:r>
      <w:r w:rsidRPr="00BA76E5">
        <w:tab/>
        <w:t xml:space="preserve">En su </w:t>
      </w:r>
      <w:r w:rsidR="005522BD" w:rsidRPr="005522BD">
        <w:t>quincuagésima octava</w:t>
      </w:r>
      <w:r w:rsidRPr="00BA76E5">
        <w:t xml:space="preserve"> sesión</w:t>
      </w:r>
      <w:r w:rsidRPr="00BA76E5">
        <w:rPr>
          <w:vertAlign w:val="superscript"/>
        </w:rPr>
        <w:footnoteReference w:id="13"/>
      </w:r>
      <w:r w:rsidR="00863AC8">
        <w:t>,</w:t>
      </w:r>
      <w:r w:rsidRPr="00BA76E5">
        <w:t xml:space="preserve"> el TC tomó nota de las preocupaciones expresadas por las organizaciones de obtentores en el sentido de que la información molecular utilizada durante el examen de una variedad no debería ser compartida por la autoridad que recibió la solicitud sin el permiso del obtentor. El TC invitó a los miembros y observadores a informar sobre las políticas vigentes en materia de confidencialidad de la información molecular en los Grupos de Trabajo Técnicos, en sus sesiones de 2023</w:t>
      </w:r>
      <w:r w:rsidR="008201E2" w:rsidRPr="00BA76E5">
        <w:rPr>
          <w:vertAlign w:val="superscript"/>
        </w:rPr>
        <w:fldChar w:fldCharType="begin"/>
      </w:r>
      <w:r w:rsidR="008201E2" w:rsidRPr="00BA76E5">
        <w:rPr>
          <w:vertAlign w:val="superscript"/>
        </w:rPr>
        <w:instrText xml:space="preserve"> NOTEREF _Ref239759231 \h  \* MERGEFORMAT </w:instrText>
      </w:r>
      <w:r w:rsidR="008201E2" w:rsidRPr="00BA76E5">
        <w:rPr>
          <w:vertAlign w:val="superscript"/>
        </w:rPr>
      </w:r>
      <w:r w:rsidR="008201E2" w:rsidRPr="00BA76E5">
        <w:rPr>
          <w:vertAlign w:val="superscript"/>
        </w:rPr>
        <w:fldChar w:fldCharType="separate"/>
      </w:r>
      <w:r w:rsidR="008201E2" w:rsidRPr="00BA76E5">
        <w:rPr>
          <w:vertAlign w:val="superscript"/>
        </w:rPr>
        <w:t>7</w:t>
      </w:r>
      <w:r w:rsidR="008201E2" w:rsidRPr="00BA76E5">
        <w:rPr>
          <w:vertAlign w:val="superscript"/>
        </w:rPr>
        <w:fldChar w:fldCharType="end"/>
      </w:r>
      <w:r w:rsidR="00863AC8">
        <w:t>,</w:t>
      </w:r>
      <w:r w:rsidRPr="00BA76E5">
        <w:t xml:space="preserve"> 2024</w:t>
      </w:r>
      <w:r w:rsidRPr="00BA76E5">
        <w:rPr>
          <w:vertAlign w:val="superscript"/>
        </w:rPr>
        <w:footnoteReference w:id="14"/>
      </w:r>
      <w:r w:rsidRPr="00BA76E5">
        <w:t xml:space="preserve"> y 2025</w:t>
      </w:r>
      <w:r w:rsidRPr="00BA76E5">
        <w:rPr>
          <w:vertAlign w:val="superscript"/>
        </w:rPr>
        <w:footnoteReference w:id="15"/>
      </w:r>
      <w:r w:rsidRPr="00BA76E5">
        <w:t xml:space="preserve"> . </w:t>
      </w:r>
    </w:p>
    <w:p w14:paraId="265CA083" w14:textId="77777777" w:rsidR="00C81D6A" w:rsidRPr="00BA76E5" w:rsidRDefault="00C81D6A" w:rsidP="00C81D6A">
      <w:pPr>
        <w:pStyle w:val="ListParagraph"/>
        <w:ind w:left="0"/>
        <w:jc w:val="both"/>
        <w:rPr>
          <w:rFonts w:eastAsiaTheme="minorEastAsia"/>
          <w:lang w:eastAsia="ja-JP"/>
        </w:rPr>
      </w:pPr>
    </w:p>
    <w:p w14:paraId="27EB92C9" w14:textId="621AD955" w:rsidR="00924FD3" w:rsidRPr="00BA76E5" w:rsidRDefault="003B4839" w:rsidP="00C81D6A">
      <w:pPr>
        <w:pStyle w:val="ListParagraph"/>
        <w:ind w:left="0"/>
        <w:jc w:val="both"/>
        <w:rPr>
          <w:rFonts w:eastAsiaTheme="minorEastAsia"/>
          <w:lang w:eastAsia="ja-JP"/>
        </w:rPr>
      </w:pPr>
      <w:r w:rsidRPr="00BA76E5">
        <w:rPr>
          <w:rFonts w:eastAsiaTheme="minorEastAsia"/>
          <w:lang w:eastAsia="ja-JP"/>
        </w:rPr>
        <w:fldChar w:fldCharType="begin"/>
      </w:r>
      <w:r w:rsidRPr="00BA76E5">
        <w:rPr>
          <w:rFonts w:eastAsiaTheme="minorEastAsia"/>
          <w:lang w:eastAsia="ja-JP"/>
        </w:rPr>
        <w:instrText xml:space="preserve"> AUTONUM  </w:instrText>
      </w:r>
      <w:r w:rsidRPr="00BA76E5">
        <w:rPr>
          <w:rFonts w:eastAsiaTheme="minorEastAsia"/>
          <w:lang w:eastAsia="ja-JP"/>
        </w:rPr>
        <w:fldChar w:fldCharType="end"/>
      </w:r>
      <w:r w:rsidRPr="00BA76E5">
        <w:rPr>
          <w:rFonts w:eastAsiaTheme="minorEastAsia"/>
          <w:lang w:eastAsia="ja-JP"/>
        </w:rPr>
        <w:tab/>
        <w:t xml:space="preserve">En su </w:t>
      </w:r>
      <w:r w:rsidR="005522BD" w:rsidRPr="005522BD">
        <w:rPr>
          <w:rFonts w:eastAsiaTheme="minorEastAsia"/>
          <w:lang w:eastAsia="ja-JP"/>
        </w:rPr>
        <w:t>sexagésima primera</w:t>
      </w:r>
      <w:r w:rsidRPr="00BA76E5">
        <w:rPr>
          <w:rFonts w:eastAsiaTheme="minorEastAsia"/>
          <w:lang w:eastAsia="ja-JP"/>
        </w:rPr>
        <w:t xml:space="preserve"> sesión</w:t>
      </w:r>
      <w:r w:rsidR="00432D76" w:rsidRPr="00BA76E5">
        <w:rPr>
          <w:rStyle w:val="FootnoteReference"/>
          <w:rFonts w:eastAsiaTheme="minorEastAsia"/>
          <w:lang w:eastAsia="ja-JP"/>
        </w:rPr>
        <w:footnoteReference w:id="16"/>
      </w:r>
      <w:r w:rsidR="00863AC8">
        <w:rPr>
          <w:rFonts w:eastAsiaTheme="minorEastAsia"/>
          <w:lang w:eastAsia="ja-JP"/>
        </w:rPr>
        <w:t>,</w:t>
      </w:r>
      <w:r w:rsidRPr="00BA76E5">
        <w:rPr>
          <w:rFonts w:eastAsiaTheme="minorEastAsia"/>
          <w:lang w:eastAsia="ja-JP"/>
        </w:rPr>
        <w:t xml:space="preserve"> </w:t>
      </w:r>
      <w:r w:rsidR="00924FD3" w:rsidRPr="00BA76E5">
        <w:rPr>
          <w:rFonts w:eastAsiaTheme="minorEastAsia"/>
          <w:lang w:eastAsia="ja-JP"/>
        </w:rPr>
        <w:t xml:space="preserve">el TC acordó invitar a los Grupos de Trabajo Técnicos a organizar futuros debates sobre la confidencialidad y la titularidad de la información molecular basándose en casos concretos y situaciones específicas.  El TC acordó invitar a los Grupos de Trabajo Técnicos a debatir la cooperación en el uso de la información molecular, por ejemplo, en las sesiones de 2025 del </w:t>
      </w:r>
      <w:r w:rsidR="00454E08">
        <w:rPr>
          <w:rFonts w:eastAsiaTheme="minorEastAsia"/>
          <w:lang w:eastAsia="ja-JP"/>
        </w:rPr>
        <w:t xml:space="preserve">TWO </w:t>
      </w:r>
      <w:r w:rsidR="00924FD3" w:rsidRPr="00BA76E5">
        <w:rPr>
          <w:rFonts w:eastAsiaTheme="minorEastAsia"/>
          <w:lang w:eastAsia="ja-JP"/>
        </w:rPr>
        <w:t xml:space="preserve">(desarrollo conjunto de marcadores moleculares) y del </w:t>
      </w:r>
      <w:r w:rsidR="00AD0D8A">
        <w:rPr>
          <w:rFonts w:eastAsiaTheme="minorEastAsia"/>
          <w:lang w:eastAsia="ja-JP"/>
        </w:rPr>
        <w:t xml:space="preserve">TWV </w:t>
      </w:r>
      <w:r w:rsidR="00924FD3" w:rsidRPr="00BA76E5">
        <w:rPr>
          <w:rFonts w:eastAsiaTheme="minorEastAsia"/>
          <w:lang w:eastAsia="ja-JP"/>
        </w:rPr>
        <w:t>(gestión de colecciones de variedades e identificación de variedades)</w:t>
      </w:r>
      <w:r w:rsidR="00432D76" w:rsidRPr="00BA76E5">
        <w:rPr>
          <w:rFonts w:eastAsiaTheme="minorEastAsia"/>
          <w:lang w:eastAsia="ja-JP"/>
        </w:rPr>
        <w:t>.</w:t>
      </w:r>
    </w:p>
    <w:p w14:paraId="078DEF4F" w14:textId="77777777" w:rsidR="00924FD3" w:rsidRPr="00BA76E5" w:rsidRDefault="00924FD3" w:rsidP="00C81D6A">
      <w:pPr>
        <w:pStyle w:val="ListParagraph"/>
        <w:ind w:left="0"/>
        <w:jc w:val="both"/>
        <w:rPr>
          <w:rFonts w:eastAsiaTheme="minorEastAsia"/>
          <w:lang w:eastAsia="ja-JP"/>
        </w:rPr>
      </w:pPr>
    </w:p>
    <w:p w14:paraId="4A8675E4" w14:textId="77777777" w:rsidR="00C81D6A" w:rsidRPr="00BA76E5" w:rsidRDefault="00C81D6A" w:rsidP="00F33FF5">
      <w:pPr>
        <w:pStyle w:val="Heading3"/>
        <w:rPr>
          <w:lang w:val="es-ES_tradnl"/>
        </w:rPr>
      </w:pPr>
      <w:bookmarkStart w:id="25" w:name="_Toc240392982"/>
      <w:r w:rsidRPr="00BA76E5">
        <w:rPr>
          <w:lang w:val="es-ES_tradnl"/>
        </w:rPr>
        <w:t>Orientaciones existentes</w:t>
      </w:r>
      <w:bookmarkEnd w:id="25"/>
    </w:p>
    <w:p w14:paraId="23657D6D" w14:textId="77777777" w:rsidR="00C81D6A" w:rsidRPr="00BA76E5" w:rsidRDefault="00C81D6A" w:rsidP="00C81D6A">
      <w:pPr>
        <w:keepNext/>
      </w:pPr>
    </w:p>
    <w:p w14:paraId="07899106" w14:textId="77777777" w:rsidR="00C81D6A" w:rsidRPr="00BA76E5" w:rsidRDefault="00C81D6A" w:rsidP="00C81D6A">
      <w:pPr>
        <w:keepNext/>
      </w:pPr>
      <w:r w:rsidRPr="00BA76E5">
        <w:fldChar w:fldCharType="begin"/>
      </w:r>
      <w:r w:rsidRPr="00BA76E5">
        <w:instrText xml:space="preserve"> AUTONUM  </w:instrText>
      </w:r>
      <w:r w:rsidRPr="00BA76E5">
        <w:fldChar w:fldCharType="end"/>
      </w:r>
      <w:r w:rsidRPr="00BA76E5">
        <w:tab/>
        <w:t>Actualmente, la UPOV ofrece las siguientes orientaciones sobre la confidencialidad de la información molecular:</w:t>
      </w:r>
    </w:p>
    <w:p w14:paraId="438D3F2A" w14:textId="77777777" w:rsidR="00C81D6A" w:rsidRPr="00BA76E5" w:rsidRDefault="00C81D6A" w:rsidP="00C81D6A">
      <w:pPr>
        <w:pStyle w:val="ListParagraph"/>
        <w:keepNext/>
        <w:ind w:left="0"/>
        <w:jc w:val="both"/>
        <w:rPr>
          <w:rFonts w:eastAsiaTheme="minorEastAsia"/>
          <w:lang w:eastAsia="ja-JP"/>
        </w:rPr>
      </w:pPr>
    </w:p>
    <w:p w14:paraId="1CBCF9A3" w14:textId="4EAD8776" w:rsidR="00C81D6A" w:rsidRPr="00BA76E5" w:rsidRDefault="00C81D6A" w:rsidP="00C81D6A">
      <w:pPr>
        <w:pStyle w:val="ListParagraph"/>
        <w:keepNext/>
        <w:ind w:left="0" w:firstLine="567"/>
        <w:jc w:val="both"/>
        <w:rPr>
          <w:rFonts w:eastAsiaTheme="minorEastAsia"/>
          <w:lang w:eastAsia="ja-JP"/>
        </w:rPr>
      </w:pPr>
      <w:r w:rsidRPr="00BA76E5">
        <w:rPr>
          <w:rFonts w:eastAsiaTheme="minorEastAsia"/>
          <w:lang w:eastAsia="ja-JP"/>
        </w:rPr>
        <w:t>(a)</w:t>
      </w:r>
      <w:r w:rsidRPr="00BA76E5">
        <w:rPr>
          <w:rFonts w:eastAsiaTheme="minorEastAsia"/>
          <w:lang w:eastAsia="ja-JP"/>
        </w:rPr>
        <w:tab/>
        <w:t xml:space="preserve">Documento </w:t>
      </w:r>
      <w:hyperlink r:id="rId21" w:history="1">
        <w:r w:rsidRPr="00BA76E5">
          <w:rPr>
            <w:rStyle w:val="Hyperlink"/>
            <w:rFonts w:eastAsiaTheme="minorEastAsia"/>
            <w:lang w:eastAsia="ja-JP"/>
          </w:rPr>
          <w:t>UPOV/INF/15/4</w:t>
        </w:r>
      </w:hyperlink>
      <w:r w:rsidRPr="00BA76E5">
        <w:rPr>
          <w:rFonts w:eastAsiaTheme="minorEastAsia"/>
          <w:lang w:eastAsia="ja-JP"/>
        </w:rPr>
        <w:t xml:space="preserve"> «Orientaciones para los miembros de la UPOV», </w:t>
      </w:r>
      <w:r w:rsidR="00377688">
        <w:rPr>
          <w:rFonts w:eastAsiaTheme="minorEastAsia"/>
          <w:lang w:eastAsia="ja-JP"/>
        </w:rPr>
        <w:t>párrafo </w:t>
      </w:r>
      <w:r w:rsidRPr="00BA76E5">
        <w:rPr>
          <w:rFonts w:eastAsiaTheme="minorEastAsia"/>
          <w:lang w:eastAsia="ja-JP"/>
        </w:rPr>
        <w:t>38:</w:t>
      </w:r>
    </w:p>
    <w:p w14:paraId="18C1B1B7" w14:textId="77777777" w:rsidR="00C81D6A" w:rsidRPr="00BA76E5" w:rsidRDefault="00C81D6A" w:rsidP="00C81D6A">
      <w:pPr>
        <w:pStyle w:val="ListParagraph"/>
        <w:keepNext/>
        <w:ind w:left="0"/>
        <w:jc w:val="both"/>
        <w:rPr>
          <w:rFonts w:eastAsiaTheme="minorEastAsia"/>
          <w:lang w:eastAsia="ja-JP"/>
        </w:rPr>
      </w:pPr>
    </w:p>
    <w:p w14:paraId="59CB889A" w14:textId="77777777" w:rsidR="00C81D6A" w:rsidRPr="00BA76E5" w:rsidRDefault="00C81D6A" w:rsidP="00C81D6A">
      <w:pPr>
        <w:pStyle w:val="ListParagraph"/>
        <w:ind w:left="1134"/>
        <w:jc w:val="both"/>
        <w:rPr>
          <w:rFonts w:eastAsiaTheme="minorEastAsia"/>
          <w:lang w:eastAsia="ja-JP"/>
        </w:rPr>
      </w:pPr>
      <w:r w:rsidRPr="00BA76E5">
        <w:rPr>
          <w:rFonts w:eastAsiaTheme="minorEastAsia"/>
          <w:lang w:eastAsia="ja-JP"/>
        </w:rPr>
        <w:t>«38.</w:t>
      </w:r>
      <w:r w:rsidRPr="00BA76E5">
        <w:rPr>
          <w:rFonts w:eastAsiaTheme="minorEastAsia"/>
          <w:lang w:eastAsia="ja-JP"/>
        </w:rPr>
        <w:tab/>
        <w:t>Tal y como se establece en el artículo 12, a efectos del examen, la autoridad podrá exigir al obtentor que facilite toda la información, los documentos o el material necesarios. A este respecto, las autoridades deberán considerar la adopción de medidas adecuadas en materia de confidencialidad, por ejemplo, en relación con la información sobre el pedigrí».</w:t>
      </w:r>
    </w:p>
    <w:p w14:paraId="704474F4" w14:textId="77777777" w:rsidR="00C81D6A" w:rsidRPr="00BA76E5" w:rsidRDefault="00C81D6A" w:rsidP="00C81D6A">
      <w:pPr>
        <w:pStyle w:val="ListParagraph"/>
        <w:ind w:left="0"/>
        <w:jc w:val="both"/>
        <w:rPr>
          <w:rFonts w:eastAsiaTheme="minorEastAsia"/>
          <w:lang w:eastAsia="ja-JP"/>
        </w:rPr>
      </w:pPr>
    </w:p>
    <w:p w14:paraId="0D479BE5" w14:textId="77777777" w:rsidR="00C81D6A" w:rsidRPr="00BA76E5" w:rsidRDefault="00C81D6A" w:rsidP="00C81D6A">
      <w:pPr>
        <w:pStyle w:val="ListParagraph"/>
        <w:tabs>
          <w:tab w:val="left" w:pos="1134"/>
        </w:tabs>
        <w:ind w:left="1134" w:hanging="567"/>
        <w:jc w:val="both"/>
        <w:rPr>
          <w:rFonts w:eastAsiaTheme="minorEastAsia"/>
          <w:lang w:eastAsia="ja-JP"/>
        </w:rPr>
      </w:pPr>
      <w:r w:rsidRPr="00BA76E5">
        <w:rPr>
          <w:rFonts w:eastAsiaTheme="minorEastAsia"/>
          <w:lang w:eastAsia="ja-JP"/>
        </w:rPr>
        <w:t>(b)</w:t>
      </w:r>
      <w:r w:rsidRPr="00BA76E5">
        <w:rPr>
          <w:rFonts w:eastAsiaTheme="minorEastAsia"/>
          <w:lang w:eastAsia="ja-JP"/>
        </w:rPr>
        <w:tab/>
        <w:t xml:space="preserve">Documento </w:t>
      </w:r>
      <w:hyperlink r:id="rId22" w:history="1">
        <w:r w:rsidRPr="00BA76E5">
          <w:rPr>
            <w:rStyle w:val="Hyperlink"/>
            <w:rFonts w:eastAsiaTheme="minorEastAsia"/>
            <w:lang w:eastAsia="ja-JP"/>
          </w:rPr>
          <w:t>TGP/5, sección 1/3</w:t>
        </w:r>
      </w:hyperlink>
      <w:r w:rsidRPr="00BA76E5">
        <w:rPr>
          <w:rFonts w:eastAsiaTheme="minorEastAsia"/>
          <w:lang w:eastAsia="ja-JP"/>
        </w:rPr>
        <w:t xml:space="preserve"> «Modelo de acuerdo administrativo para la cooperación internacional en el examen de variedades», artículo 4:</w:t>
      </w:r>
    </w:p>
    <w:p w14:paraId="0F345F5C" w14:textId="77777777" w:rsidR="00C81D6A" w:rsidRPr="00BA76E5" w:rsidRDefault="00C81D6A" w:rsidP="00C81D6A">
      <w:pPr>
        <w:pStyle w:val="ListParagraph"/>
        <w:ind w:left="0"/>
        <w:jc w:val="both"/>
        <w:rPr>
          <w:rFonts w:eastAsiaTheme="minorEastAsia"/>
          <w:lang w:eastAsia="ja-JP"/>
        </w:rPr>
      </w:pPr>
    </w:p>
    <w:p w14:paraId="673B049E" w14:textId="77777777" w:rsidR="00C81D6A" w:rsidRPr="00BA76E5" w:rsidRDefault="00C81D6A" w:rsidP="00C81D6A">
      <w:pPr>
        <w:pStyle w:val="ListParagraph"/>
        <w:ind w:left="1134"/>
        <w:jc w:val="both"/>
        <w:rPr>
          <w:rFonts w:eastAsiaTheme="minorEastAsia"/>
          <w:lang w:eastAsia="ja-JP"/>
        </w:rPr>
      </w:pPr>
      <w:r w:rsidRPr="00BA76E5">
        <w:rPr>
          <w:rFonts w:eastAsiaTheme="minorEastAsia"/>
          <w:lang w:eastAsia="ja-JP"/>
        </w:rPr>
        <w:t xml:space="preserve">«(1) Las autoridades adoptarán todas las medidas necesarias para salvaguardar los derechos del solicitante.» </w:t>
      </w:r>
    </w:p>
    <w:p w14:paraId="5E2D0414" w14:textId="77777777" w:rsidR="00C81D6A" w:rsidRPr="00BA76E5" w:rsidRDefault="00C81D6A" w:rsidP="00C81D6A">
      <w:pPr>
        <w:pStyle w:val="ListParagraph"/>
        <w:ind w:left="1134"/>
        <w:jc w:val="both"/>
        <w:rPr>
          <w:rFonts w:eastAsiaTheme="minorEastAsia"/>
          <w:lang w:eastAsia="ja-JP"/>
        </w:rPr>
      </w:pPr>
    </w:p>
    <w:p w14:paraId="00025593" w14:textId="77777777" w:rsidR="00C81D6A" w:rsidRPr="00BA76E5" w:rsidRDefault="00C81D6A" w:rsidP="00C81D6A">
      <w:pPr>
        <w:pStyle w:val="ListParagraph"/>
        <w:ind w:left="1134"/>
        <w:jc w:val="both"/>
        <w:rPr>
          <w:rFonts w:eastAsiaTheme="minorEastAsia"/>
          <w:lang w:eastAsia="ja-JP"/>
        </w:rPr>
      </w:pPr>
      <w:r w:rsidRPr="00BA76E5">
        <w:rPr>
          <w:rFonts w:eastAsiaTheme="minorEastAsia"/>
          <w:lang w:eastAsia="ja-JP"/>
        </w:rPr>
        <w:t>«(2) Salvo autorización específica de la autoridad receptora y del Solicitante, la autoridad ejecutora se abstendrá de transmitir a terceros cualquier material, incluido el ADN, o información molecular, de las variedades para las que se haya solicitado el examen».</w:t>
      </w:r>
    </w:p>
    <w:p w14:paraId="7499A7DD" w14:textId="77777777" w:rsidR="00C81D6A" w:rsidRPr="00BA76E5" w:rsidRDefault="00C81D6A" w:rsidP="00C81D6A">
      <w:pPr>
        <w:rPr>
          <w:lang w:eastAsia="ja-JP"/>
        </w:rPr>
      </w:pPr>
    </w:p>
    <w:p w14:paraId="686649F9" w14:textId="77777777" w:rsidR="00C81D6A" w:rsidRPr="00BA76E5" w:rsidRDefault="00C81D6A" w:rsidP="00164F5C">
      <w:pPr>
        <w:pStyle w:val="Heading2"/>
        <w:rPr>
          <w:lang w:val="es-ES_tradnl"/>
        </w:rPr>
      </w:pPr>
      <w:bookmarkStart w:id="26" w:name="_Toc228293034"/>
      <w:bookmarkStart w:id="27" w:name="_Toc240392983"/>
      <w:r w:rsidRPr="00BA76E5">
        <w:rPr>
          <w:lang w:val="es-ES_tradnl" w:eastAsia="ja-JP"/>
        </w:rPr>
        <w:t>Novedades en los Grupos de Trabajo Técnicos en sus sesiones de 202</w:t>
      </w:r>
      <w:bookmarkEnd w:id="26"/>
      <w:r w:rsidRPr="00BA76E5">
        <w:rPr>
          <w:lang w:val="es-ES_tradnl" w:eastAsia="ja-JP"/>
        </w:rPr>
        <w:t xml:space="preserve"> 6</w:t>
      </w:r>
      <w:bookmarkEnd w:id="27"/>
    </w:p>
    <w:p w14:paraId="3730D762" w14:textId="77777777" w:rsidR="00C81D6A" w:rsidRPr="00BA76E5" w:rsidRDefault="00C81D6A" w:rsidP="00164F5C">
      <w:pPr>
        <w:keepNext/>
      </w:pPr>
    </w:p>
    <w:p w14:paraId="67C3A317" w14:textId="7FD80828" w:rsidR="00C81D6A" w:rsidRPr="00BA76E5" w:rsidRDefault="00C81D6A" w:rsidP="00C81D6A">
      <w:r w:rsidRPr="00BA76E5">
        <w:fldChar w:fldCharType="begin"/>
      </w:r>
      <w:r w:rsidRPr="00BA76E5">
        <w:instrText xml:space="preserve"> AUTONUM  </w:instrText>
      </w:r>
      <w:r w:rsidRPr="00BA76E5">
        <w:fldChar w:fldCharType="end"/>
      </w:r>
      <w:r w:rsidRPr="00BA76E5">
        <w:tab/>
        <w:t xml:space="preserve">En sus sesiones de 2026, </w:t>
      </w:r>
      <w:r w:rsidRPr="00BA76E5">
        <w:rPr>
          <w:rFonts w:cs="Arial"/>
          <w:lang w:eastAsia="ja-JP"/>
        </w:rPr>
        <w:t>el TWV</w:t>
      </w:r>
      <w:r w:rsidRPr="00BA76E5">
        <w:rPr>
          <w:rStyle w:val="FootnoteReference"/>
          <w:rFonts w:cs="Arial"/>
          <w:lang w:eastAsia="ja-JP"/>
        </w:rPr>
        <w:footnoteReference w:id="17"/>
      </w:r>
      <w:r w:rsidR="00863AC8">
        <w:t>,</w:t>
      </w:r>
      <w:r w:rsidRPr="00BA76E5">
        <w:t xml:space="preserve"> el TWA</w:t>
      </w:r>
      <w:r w:rsidRPr="00BA76E5">
        <w:rPr>
          <w:rStyle w:val="FootnoteReference"/>
        </w:rPr>
        <w:footnoteReference w:id="18"/>
      </w:r>
      <w:r w:rsidRPr="00BA76E5">
        <w:t xml:space="preserve"> y </w:t>
      </w:r>
      <w:r w:rsidRPr="00BA76E5">
        <w:rPr>
          <w:lang w:eastAsia="ja-JP"/>
        </w:rPr>
        <w:t>el TWO</w:t>
      </w:r>
      <w:r w:rsidRPr="00BA76E5">
        <w:rPr>
          <w:rStyle w:val="FootnoteReference"/>
        </w:rPr>
        <w:footnoteReference w:id="19"/>
      </w:r>
      <w:r w:rsidRPr="00BA76E5">
        <w:t xml:space="preserve"> señalaron que la «Política sobre la situación del material vegetal presentado a efectos de los exámenes DHE», sobre la que informó la Unión Europea, se incluiría en una revisión del documento TGP/5, sección 11 «Ejemplos de políticas y contratos relativos al material presentado por el obtentor», que se someterá a la aprobación del Consejo </w:t>
      </w:r>
      <w:r w:rsidR="00CD204C" w:rsidRPr="00BA76E5">
        <w:t>el 23 de</w:t>
      </w:r>
      <w:r w:rsidRPr="00BA76E5">
        <w:t xml:space="preserve"> octubre de 2026.</w:t>
      </w:r>
    </w:p>
    <w:p w14:paraId="5754970D" w14:textId="77777777" w:rsidR="00C81D6A" w:rsidRPr="00BA76E5" w:rsidRDefault="00C81D6A" w:rsidP="00C81D6A"/>
    <w:p w14:paraId="6333A490" w14:textId="77777777" w:rsidR="00C81D6A" w:rsidRPr="00BA76E5" w:rsidRDefault="00C81D6A" w:rsidP="00C81D6A">
      <w:r w:rsidRPr="00BA76E5">
        <w:fldChar w:fldCharType="begin"/>
      </w:r>
      <w:r w:rsidRPr="00BA76E5">
        <w:instrText xml:space="preserve"> AUTONUM  </w:instrText>
      </w:r>
      <w:r w:rsidRPr="00BA76E5">
        <w:fldChar w:fldCharType="end"/>
      </w:r>
      <w:r w:rsidRPr="00BA76E5">
        <w:tab/>
        <w:t>El TWV, el TWA y el TWO tomaron nota de la solicitud del Comité Técnico de que los futuros debates sobre la confidencialidad y la titularidad de la información molecular se organizaran en función de casos concretos y situaciones específicas.</w:t>
      </w:r>
    </w:p>
    <w:p w14:paraId="4F3D1628" w14:textId="77777777" w:rsidR="00C81D6A" w:rsidRPr="00BA76E5" w:rsidRDefault="00C81D6A" w:rsidP="00C81D6A"/>
    <w:p w14:paraId="7587E14F" w14:textId="77777777" w:rsidR="00C81D6A" w:rsidRPr="00BA76E5" w:rsidRDefault="00C81D6A" w:rsidP="005D70AA">
      <w:pPr>
        <w:keepLines/>
      </w:pPr>
      <w:r w:rsidRPr="00BA76E5">
        <w:lastRenderedPageBreak/>
        <w:fldChar w:fldCharType="begin"/>
      </w:r>
      <w:r w:rsidRPr="00BA76E5">
        <w:instrText xml:space="preserve"> AUTONUM  </w:instrText>
      </w:r>
      <w:r w:rsidRPr="00BA76E5">
        <w:fldChar w:fldCharType="end"/>
      </w:r>
      <w:r w:rsidRPr="00BA76E5">
        <w:tab/>
        <w:t>El TWV, el TWA y el TWO tomaron nota de la solicitud del TC de que los futuros debates sobre el uso de la información molecular se centraran en la cooperación, como el desarrollo conjunto de marcadores moleculares, la selección de marcadores moleculares para la identificación de variedades y la gestión de las colecciones de variedades.</w:t>
      </w:r>
    </w:p>
    <w:p w14:paraId="78DB794D" w14:textId="77777777" w:rsidR="00C81D6A" w:rsidRPr="00BA76E5" w:rsidRDefault="00C81D6A" w:rsidP="00C81D6A"/>
    <w:p w14:paraId="63E6E307" w14:textId="18ED902F" w:rsidR="00E72260" w:rsidRPr="00BA76E5" w:rsidRDefault="00E72260" w:rsidP="00C81D6A">
      <w:r w:rsidRPr="00BA76E5">
        <w:fldChar w:fldCharType="begin"/>
      </w:r>
      <w:r w:rsidRPr="00BA76E5">
        <w:instrText xml:space="preserve"> AUTONUM  </w:instrText>
      </w:r>
      <w:r w:rsidRPr="00BA76E5">
        <w:fldChar w:fldCharType="end"/>
      </w:r>
      <w:r w:rsidRPr="00BA76E5">
        <w:tab/>
      </w:r>
      <w:r w:rsidR="00767211" w:rsidRPr="00BA76E5">
        <w:t>El TWM</w:t>
      </w:r>
      <w:r w:rsidR="007466B2" w:rsidRPr="00BA76E5">
        <w:rPr>
          <w:rStyle w:val="FootnoteReference"/>
        </w:rPr>
        <w:footnoteReference w:id="20"/>
      </w:r>
      <w:r w:rsidR="00863AC8">
        <w:t>,</w:t>
      </w:r>
      <w:r w:rsidR="00767211" w:rsidRPr="00BA76E5">
        <w:t xml:space="preserve"> en su cuarta sesión, propuso </w:t>
      </w:r>
      <w:r w:rsidR="00400910" w:rsidRPr="00BA76E5">
        <w:t xml:space="preserve">solicitar la presentación de documentos y </w:t>
      </w:r>
      <w:r w:rsidR="00767211" w:rsidRPr="00BA76E5">
        <w:t xml:space="preserve">debatir en su quinta sesión </w:t>
      </w:r>
      <w:r w:rsidR="009E7B28" w:rsidRPr="00BA76E5">
        <w:t xml:space="preserve">el punto del orden del día </w:t>
      </w:r>
      <w:r w:rsidR="008C2956" w:rsidRPr="00BA76E5">
        <w:t>«Gobernanza, gestión de bases de datos, intercambio y confidencialidad de datos y material</w:t>
      </w:r>
      <w:r w:rsidR="007466B2" w:rsidRPr="00BA76E5">
        <w:t>».</w:t>
      </w:r>
    </w:p>
    <w:p w14:paraId="19D8355A" w14:textId="77777777" w:rsidR="007466B2" w:rsidRPr="00BA76E5" w:rsidRDefault="007466B2" w:rsidP="00C81D6A"/>
    <w:p w14:paraId="45E881AC" w14:textId="68F08614" w:rsidR="00C81D6A" w:rsidRPr="00BA76E5" w:rsidRDefault="00C81D6A" w:rsidP="00321D21">
      <w:pPr>
        <w:tabs>
          <w:tab w:val="left" w:pos="5387"/>
          <w:tab w:val="left" w:pos="5954"/>
        </w:tabs>
        <w:ind w:left="4820"/>
        <w:rPr>
          <w:i/>
        </w:rPr>
      </w:pPr>
      <w:r w:rsidRPr="00BA76E5">
        <w:rPr>
          <w:i/>
          <w:snapToGrid w:val="0"/>
          <w:lang w:eastAsia="ja-JP"/>
        </w:rPr>
        <w:fldChar w:fldCharType="begin"/>
      </w:r>
      <w:r w:rsidRPr="00BA76E5">
        <w:rPr>
          <w:i/>
          <w:snapToGrid w:val="0"/>
          <w:lang w:eastAsia="ja-JP"/>
        </w:rPr>
        <w:instrText xml:space="preserve"> AUTONUM  </w:instrText>
      </w:r>
      <w:r w:rsidRPr="00BA76E5">
        <w:rPr>
          <w:i/>
          <w:snapToGrid w:val="0"/>
          <w:lang w:eastAsia="ja-JP"/>
        </w:rPr>
        <w:fldChar w:fldCharType="end"/>
      </w:r>
      <w:r w:rsidRPr="00BA76E5">
        <w:rPr>
          <w:i/>
          <w:snapToGrid w:val="0"/>
          <w:lang w:eastAsia="ja-JP"/>
        </w:rPr>
        <w:tab/>
      </w:r>
      <w:r w:rsidR="007F1CCA" w:rsidRPr="00BA76E5">
        <w:rPr>
          <w:i/>
          <w:snapToGrid w:val="0"/>
          <w:lang w:eastAsia="ja-JP"/>
        </w:rPr>
        <w:t xml:space="preserve">Se </w:t>
      </w:r>
      <w:r w:rsidRPr="00BA76E5">
        <w:rPr>
          <w:i/>
          <w:snapToGrid w:val="0"/>
          <w:lang w:eastAsia="ja-JP"/>
        </w:rPr>
        <w:t xml:space="preserve">invita al TC </w:t>
      </w:r>
      <w:r w:rsidR="007F1CCA" w:rsidRPr="00BA76E5">
        <w:rPr>
          <w:i/>
          <w:snapToGrid w:val="0"/>
          <w:lang w:eastAsia="ja-JP"/>
        </w:rPr>
        <w:t xml:space="preserve">y al CAJ </w:t>
      </w:r>
      <w:r w:rsidRPr="00BA76E5">
        <w:rPr>
          <w:i/>
          <w:snapToGrid w:val="0"/>
          <w:lang w:eastAsia="ja-JP"/>
        </w:rPr>
        <w:t xml:space="preserve">a </w:t>
      </w:r>
      <w:r w:rsidRPr="00BA76E5">
        <w:rPr>
          <w:i/>
        </w:rPr>
        <w:t xml:space="preserve">tomar nota </w:t>
      </w:r>
      <w:r w:rsidR="008A7FE2" w:rsidRPr="00BA76E5">
        <w:rPr>
          <w:i/>
        </w:rPr>
        <w:t>de</w:t>
      </w:r>
      <w:r w:rsidRPr="00BA76E5">
        <w:rPr>
          <w:i/>
        </w:rPr>
        <w:t xml:space="preserve"> que el TWV, </w:t>
      </w:r>
      <w:r w:rsidR="00321D21" w:rsidRPr="00BA76E5">
        <w:rPr>
          <w:i/>
        </w:rPr>
        <w:t xml:space="preserve">el TWM, </w:t>
      </w:r>
      <w:r w:rsidRPr="00BA76E5">
        <w:rPr>
          <w:i/>
        </w:rPr>
        <w:t xml:space="preserve">el TWA y el TWO no propusieron ningún caso concreto ni ninguna situación específica para </w:t>
      </w:r>
      <w:r w:rsidR="008A7FE2" w:rsidRPr="00BA76E5">
        <w:rPr>
          <w:i/>
        </w:rPr>
        <w:t>su</w:t>
      </w:r>
      <w:r w:rsidRPr="00BA76E5">
        <w:rPr>
          <w:i/>
        </w:rPr>
        <w:t xml:space="preserve"> debate </w:t>
      </w:r>
      <w:r w:rsidR="008A7FE2" w:rsidRPr="00BA76E5">
        <w:rPr>
          <w:i/>
        </w:rPr>
        <w:t xml:space="preserve">en sus sesiones de 2026. </w:t>
      </w:r>
    </w:p>
    <w:p w14:paraId="03C36C2B" w14:textId="77777777" w:rsidR="00C81D6A" w:rsidRPr="00BA76E5" w:rsidRDefault="00C81D6A" w:rsidP="002C6D32"/>
    <w:p w14:paraId="68752683" w14:textId="77777777" w:rsidR="00A00571" w:rsidRDefault="00A00571" w:rsidP="00FE38C7"/>
    <w:p w14:paraId="136C4D9E" w14:textId="77777777" w:rsidR="005D70AA" w:rsidRPr="00BA76E5" w:rsidRDefault="005D70AA" w:rsidP="00FE38C7"/>
    <w:p w14:paraId="38D9EA8D" w14:textId="77777777" w:rsidR="00EF4B00" w:rsidRPr="00BA76E5" w:rsidRDefault="00EF4B00" w:rsidP="00975B88">
      <w:pPr>
        <w:pStyle w:val="Heading1"/>
        <w:rPr>
          <w:snapToGrid w:val="0"/>
          <w:lang w:val="es-ES_tradnl" w:eastAsia="ja-JP"/>
        </w:rPr>
      </w:pPr>
      <w:bookmarkStart w:id="28" w:name="_Toc177773948"/>
      <w:bookmarkStart w:id="29" w:name="_Toc240392984"/>
      <w:r w:rsidRPr="00BA76E5">
        <w:rPr>
          <w:snapToGrid w:val="0"/>
          <w:lang w:val="es-ES_tradnl" w:eastAsia="ja-JP"/>
        </w:rPr>
        <w:t>Cuestiones a título informativo</w:t>
      </w:r>
      <w:bookmarkEnd w:id="28"/>
      <w:bookmarkEnd w:id="29"/>
    </w:p>
    <w:bookmarkEnd w:id="3"/>
    <w:p w14:paraId="41B95F77" w14:textId="77777777" w:rsidR="00EF4B00" w:rsidRPr="00BA76E5" w:rsidRDefault="00EF4B00" w:rsidP="00975B88">
      <w:pPr>
        <w:keepNext/>
        <w:jc w:val="left"/>
      </w:pPr>
    </w:p>
    <w:p w14:paraId="4F60587D" w14:textId="7A852DEC" w:rsidR="00EF4B00" w:rsidRPr="00BA76E5" w:rsidRDefault="00A33FD0" w:rsidP="00825360">
      <w:r w:rsidRPr="00BA76E5">
        <w:fldChar w:fldCharType="begin"/>
      </w:r>
      <w:r w:rsidRPr="00BA76E5">
        <w:instrText xml:space="preserve"> AUTONUM  </w:instrText>
      </w:r>
      <w:r w:rsidRPr="00BA76E5">
        <w:fldChar w:fldCharType="end"/>
      </w:r>
      <w:r w:rsidRPr="00BA76E5">
        <w:tab/>
      </w:r>
      <w:r w:rsidR="00072E09" w:rsidRPr="00BA76E5">
        <w:t xml:space="preserve">En la siguiente sección se presenta el informe sobre los avances en materia de técnicas moleculares </w:t>
      </w:r>
      <w:r w:rsidR="00C7701B" w:rsidRPr="00BA76E5">
        <w:t xml:space="preserve">en la </w:t>
      </w:r>
      <w:r w:rsidR="003A5D40" w:rsidRPr="00BA76E5">
        <w:rPr>
          <w:lang w:eastAsia="ja-JP"/>
        </w:rPr>
        <w:t xml:space="preserve">cuarta </w:t>
      </w:r>
      <w:r w:rsidRPr="00BA76E5">
        <w:t xml:space="preserve">sesión </w:t>
      </w:r>
      <w:r w:rsidR="00C7701B" w:rsidRPr="00BA76E5">
        <w:t xml:space="preserve">del TWM, celebrada </w:t>
      </w:r>
      <w:r w:rsidR="00487C3A" w:rsidRPr="00BA76E5">
        <w:rPr>
          <w:lang w:eastAsia="ja-JP"/>
        </w:rPr>
        <w:t xml:space="preserve">en </w:t>
      </w:r>
      <w:r w:rsidR="003A5D40" w:rsidRPr="00BA76E5">
        <w:rPr>
          <w:lang w:eastAsia="ja-JP"/>
        </w:rPr>
        <w:t xml:space="preserve">Cambridge </w:t>
      </w:r>
      <w:r w:rsidR="00487C3A" w:rsidRPr="00BA76E5">
        <w:rPr>
          <w:lang w:eastAsia="ja-JP"/>
        </w:rPr>
        <w:t>(</w:t>
      </w:r>
      <w:r w:rsidR="003A5D40" w:rsidRPr="00BA76E5">
        <w:rPr>
          <w:lang w:eastAsia="ja-JP"/>
        </w:rPr>
        <w:t>Reino Unido</w:t>
      </w:r>
      <w:r w:rsidR="00487C3A" w:rsidRPr="00BA76E5">
        <w:rPr>
          <w:lang w:eastAsia="ja-JP"/>
        </w:rPr>
        <w:t xml:space="preserve">) </w:t>
      </w:r>
      <w:r w:rsidRPr="00BA76E5">
        <w:t>del</w:t>
      </w:r>
      <w:r w:rsidR="00487C3A" w:rsidRPr="00BA76E5">
        <w:rPr>
          <w:lang w:eastAsia="ja-JP"/>
        </w:rPr>
        <w:t xml:space="preserve"> 2 </w:t>
      </w:r>
      <w:r w:rsidRPr="00BA76E5">
        <w:t>al</w:t>
      </w:r>
      <w:r w:rsidR="003A5D40" w:rsidRPr="00BA76E5">
        <w:rPr>
          <w:lang w:eastAsia="ja-JP"/>
        </w:rPr>
        <w:t xml:space="preserve"> 5 </w:t>
      </w:r>
      <w:r w:rsidRPr="00BA76E5">
        <w:t>de</w:t>
      </w:r>
      <w:r w:rsidR="003A5D40" w:rsidRPr="00BA76E5">
        <w:rPr>
          <w:lang w:eastAsia="ja-JP"/>
        </w:rPr>
        <w:t xml:space="preserve"> junio de 2026</w:t>
      </w:r>
      <w:r w:rsidRPr="00BA76E5">
        <w:t xml:space="preserve">.  </w:t>
      </w:r>
    </w:p>
    <w:p w14:paraId="218485E5" w14:textId="77777777" w:rsidR="000E6EDA" w:rsidRPr="00BA76E5" w:rsidRDefault="000E6EDA" w:rsidP="000E6EDA"/>
    <w:p w14:paraId="74117309" w14:textId="1AF400DA" w:rsidR="000E6EDA" w:rsidRPr="00BA76E5" w:rsidRDefault="000E6EDA" w:rsidP="00003D61">
      <w:pPr>
        <w:pStyle w:val="Heading2"/>
        <w:rPr>
          <w:lang w:val="es-ES_tradnl"/>
        </w:rPr>
      </w:pPr>
      <w:bookmarkStart w:id="30" w:name="_Toc240392985"/>
      <w:r w:rsidRPr="00BA76E5">
        <w:rPr>
          <w:lang w:val="es-ES_tradnl"/>
        </w:rPr>
        <w:t>Cooperación entre organizaciones internacionales</w:t>
      </w:r>
      <w:bookmarkEnd w:id="30"/>
    </w:p>
    <w:p w14:paraId="08712B45" w14:textId="77777777" w:rsidR="005567EF" w:rsidRPr="00BA76E5" w:rsidRDefault="005567EF" w:rsidP="005567EF"/>
    <w:p w14:paraId="6117346C" w14:textId="4A96B619" w:rsidR="000E6EDA" w:rsidRPr="00BA76E5" w:rsidRDefault="000E6EDA" w:rsidP="00F33FF5">
      <w:pPr>
        <w:pStyle w:val="Heading3"/>
        <w:rPr>
          <w:lang w:val="es-ES_tradnl"/>
        </w:rPr>
      </w:pPr>
      <w:bookmarkStart w:id="31" w:name="_Toc240392986"/>
      <w:r w:rsidRPr="00BA76E5">
        <w:rPr>
          <w:lang w:val="es-ES_tradnl"/>
        </w:rPr>
        <w:t>Programas de semillas de la OCDE</w:t>
      </w:r>
      <w:bookmarkEnd w:id="31"/>
    </w:p>
    <w:p w14:paraId="52430F2A" w14:textId="77777777" w:rsidR="000E6EDA" w:rsidRPr="00BA76E5" w:rsidRDefault="000E6EDA" w:rsidP="000E6EDA">
      <w:pPr>
        <w:pStyle w:val="ListParagraph"/>
        <w:keepNext/>
        <w:ind w:left="0"/>
        <w:jc w:val="both"/>
        <w:rPr>
          <w:rFonts w:eastAsiaTheme="minorEastAsia"/>
          <w:lang w:eastAsia="ja-JP"/>
        </w:rPr>
      </w:pPr>
    </w:p>
    <w:p w14:paraId="61363643" w14:textId="6D585088" w:rsidR="00E35600" w:rsidRPr="00BA76E5" w:rsidRDefault="009155FB" w:rsidP="009155FB">
      <w:r w:rsidRPr="00BA76E5">
        <w:fldChar w:fldCharType="begin"/>
      </w:r>
      <w:r w:rsidRPr="00BA76E5">
        <w:instrText xml:space="preserve"> AUTONUM  </w:instrText>
      </w:r>
      <w:r w:rsidRPr="00BA76E5">
        <w:fldChar w:fldCharType="end"/>
      </w:r>
      <w:r w:rsidRPr="00BA76E5">
        <w:tab/>
      </w:r>
      <w:r w:rsidR="00E35600" w:rsidRPr="00BA76E5">
        <w:t xml:space="preserve">El TWM escuchó una presentación del </w:t>
      </w:r>
      <w:r w:rsidR="00E35600" w:rsidRPr="00BA76E5">
        <w:rPr>
          <w:lang w:eastAsia="ja-JP"/>
        </w:rPr>
        <w:t>Sr</w:t>
      </w:r>
      <w:r w:rsidR="00E35600" w:rsidRPr="00BA76E5">
        <w:t xml:space="preserve">. </w:t>
      </w:r>
      <w:proofErr w:type="spellStart"/>
      <w:r w:rsidR="00E35600" w:rsidRPr="00BA76E5">
        <w:t>Christophe</w:t>
      </w:r>
      <w:proofErr w:type="spellEnd"/>
      <w:r w:rsidR="00E35600" w:rsidRPr="00BA76E5">
        <w:t xml:space="preserve"> Rouillard</w:t>
      </w:r>
      <w:r w:rsidR="00E35600" w:rsidRPr="00BA76E5">
        <w:rPr>
          <w:lang w:eastAsia="ja-JP"/>
        </w:rPr>
        <w:t>, de la Organización para la Cooperación y el Desarrollo Económicos (OCDE)</w:t>
      </w:r>
      <w:r w:rsidR="00E35600" w:rsidRPr="00BA76E5">
        <w:t xml:space="preserve">, sobre </w:t>
      </w:r>
      <w:r w:rsidR="00E35600" w:rsidRPr="00BA76E5">
        <w:rPr>
          <w:lang w:eastAsia="ja-JP"/>
        </w:rPr>
        <w:t xml:space="preserve">«Avances recientes en la aplicación de técnicas bioquímicas y moleculares: “Hacia una mayor cooperación entre la OCDE, la ISTA y la </w:t>
      </w:r>
      <w:r w:rsidR="00E35600" w:rsidRPr="00BA76E5">
        <w:t xml:space="preserve">UPOV”», </w:t>
      </w:r>
      <w:r w:rsidR="00E35600" w:rsidRPr="00BA76E5">
        <w:rPr>
          <w:rFonts w:cs="Arial"/>
          <w:iCs/>
        </w:rPr>
        <w:t xml:space="preserve">tal y como figura en el documento </w:t>
      </w:r>
      <w:r w:rsidR="00E35600" w:rsidRPr="00BA76E5">
        <w:rPr>
          <w:lang w:eastAsia="ja-JP"/>
        </w:rPr>
        <w:t>TWM/4/27</w:t>
      </w:r>
      <w:r w:rsidR="00E35600" w:rsidRPr="00BA76E5">
        <w:t>.</w:t>
      </w:r>
    </w:p>
    <w:p w14:paraId="77CC9728" w14:textId="77777777" w:rsidR="00E35600" w:rsidRPr="00BA76E5" w:rsidRDefault="00E35600" w:rsidP="00E35600"/>
    <w:p w14:paraId="7ECFCC2B" w14:textId="4A9EB8CF"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tomó nota de que </w:t>
      </w:r>
      <w:r w:rsidR="00E35600" w:rsidRPr="00BA76E5">
        <w:rPr>
          <w:bCs/>
          <w:lang w:eastAsia="ja-JP"/>
        </w:rPr>
        <w:t xml:space="preserve">la OCDE se mostraría favorable al </w:t>
      </w:r>
      <w:r w:rsidR="00E35600" w:rsidRPr="00BA76E5">
        <w:rPr>
          <w:lang w:eastAsia="ja-JP"/>
        </w:rPr>
        <w:t xml:space="preserve">posible </w:t>
      </w:r>
      <w:r w:rsidR="00E35600" w:rsidRPr="00BA76E5">
        <w:rPr>
          <w:bCs/>
          <w:lang w:eastAsia="ja-JP"/>
        </w:rPr>
        <w:t xml:space="preserve">desarrollo </w:t>
      </w:r>
      <w:r w:rsidR="00E35600" w:rsidRPr="00BA76E5">
        <w:rPr>
          <w:lang w:eastAsia="ja-JP"/>
        </w:rPr>
        <w:t xml:space="preserve">de conjuntos comunes de marcadores moleculares para el maíz, la colza, la soja, el trigo y especies de gramíneas como </w:t>
      </w:r>
      <w:proofErr w:type="spellStart"/>
      <w:r w:rsidR="00E35600" w:rsidRPr="00BA76E5">
        <w:rPr>
          <w:i/>
          <w:iCs/>
          <w:lang w:eastAsia="ja-JP"/>
        </w:rPr>
        <w:t>Lolium</w:t>
      </w:r>
      <w:proofErr w:type="spellEnd"/>
      <w:r w:rsidR="00E35600" w:rsidRPr="00BA76E5">
        <w:rPr>
          <w:i/>
          <w:iCs/>
          <w:lang w:eastAsia="ja-JP"/>
        </w:rPr>
        <w:t xml:space="preserve"> </w:t>
      </w:r>
      <w:proofErr w:type="spellStart"/>
      <w:r w:rsidR="00E35600" w:rsidRPr="00BA76E5">
        <w:rPr>
          <w:lang w:eastAsia="ja-JP"/>
        </w:rPr>
        <w:t>spp</w:t>
      </w:r>
      <w:proofErr w:type="spellEnd"/>
      <w:r w:rsidR="00E35600" w:rsidRPr="00BA76E5">
        <w:rPr>
          <w:lang w:eastAsia="ja-JP"/>
        </w:rPr>
        <w:t xml:space="preserve">.  </w:t>
      </w:r>
    </w:p>
    <w:p w14:paraId="04D88A88" w14:textId="77777777" w:rsidR="00E35600" w:rsidRPr="00BA76E5" w:rsidRDefault="00E35600" w:rsidP="00E35600"/>
    <w:p w14:paraId="02472F18" w14:textId="26528107" w:rsidR="00E35600" w:rsidRPr="00BA76E5" w:rsidRDefault="00312DE5" w:rsidP="00312DE5">
      <w:r w:rsidRPr="00BA76E5">
        <w:fldChar w:fldCharType="begin"/>
      </w:r>
      <w:r w:rsidRPr="00BA76E5">
        <w:instrText xml:space="preserve"> AUTONUM  </w:instrText>
      </w:r>
      <w:r w:rsidRPr="00BA76E5">
        <w:fldChar w:fldCharType="end"/>
      </w:r>
      <w:r w:rsidRPr="00BA76E5">
        <w:tab/>
        <w:t xml:space="preserve">El </w:t>
      </w:r>
      <w:r w:rsidR="00E35600" w:rsidRPr="00BA76E5">
        <w:t>TWM tomó nota de la existencia de conjuntos públicos de marcadores moleculares para los cultivos mencionados por la OCDE, algunos de los cuales se mencionaban en la encuesta de la UPOV sobre el uso de marcadores moleculares.  El TWM convino en que la labor de armonización internacional debería dar prioridad al uso de dichos conjuntos de marcadores de acceso público.</w:t>
      </w:r>
    </w:p>
    <w:p w14:paraId="7FE65B38" w14:textId="77777777" w:rsidR="00E35600" w:rsidRPr="00BA76E5" w:rsidRDefault="00E35600" w:rsidP="00E35600"/>
    <w:p w14:paraId="434679B1" w14:textId="77777777" w:rsidR="00E35600" w:rsidRPr="00BA76E5" w:rsidRDefault="00E35600" w:rsidP="00F33FF5">
      <w:pPr>
        <w:pStyle w:val="Heading3"/>
        <w:rPr>
          <w:lang w:val="es-ES_tradnl"/>
        </w:rPr>
      </w:pPr>
      <w:bookmarkStart w:id="32" w:name="_Toc240392987"/>
      <w:r w:rsidRPr="00BA76E5">
        <w:rPr>
          <w:lang w:val="es-ES_tradnl"/>
        </w:rPr>
        <w:t>ISTA</w:t>
      </w:r>
      <w:bookmarkEnd w:id="32"/>
    </w:p>
    <w:p w14:paraId="01B75FEF" w14:textId="77777777" w:rsidR="00E35600" w:rsidRPr="00BA76E5" w:rsidRDefault="00E35600" w:rsidP="00E35600"/>
    <w:p w14:paraId="72E80520" w14:textId="7C014F5C"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Marie-Claude Gagnon</w:t>
      </w:r>
      <w:r w:rsidR="00E35600" w:rsidRPr="00BA76E5">
        <w:rPr>
          <w:lang w:eastAsia="ja-JP"/>
        </w:rPr>
        <w:t xml:space="preserve">, de la International Seed </w:t>
      </w:r>
      <w:proofErr w:type="spellStart"/>
      <w:r w:rsidR="00E35600" w:rsidRPr="00BA76E5">
        <w:rPr>
          <w:lang w:eastAsia="ja-JP"/>
        </w:rPr>
        <w:t>Testing</w:t>
      </w:r>
      <w:proofErr w:type="spellEnd"/>
      <w:r w:rsidR="00E35600" w:rsidRPr="00BA76E5">
        <w:rPr>
          <w:lang w:eastAsia="ja-JP"/>
        </w:rPr>
        <w:t xml:space="preserve"> </w:t>
      </w:r>
      <w:proofErr w:type="spellStart"/>
      <w:r w:rsidR="00E35600" w:rsidRPr="00BA76E5">
        <w:rPr>
          <w:lang w:eastAsia="ja-JP"/>
        </w:rPr>
        <w:t>Association</w:t>
      </w:r>
      <w:proofErr w:type="spellEnd"/>
      <w:r w:rsidR="00E35600" w:rsidRPr="00BA76E5">
        <w:rPr>
          <w:lang w:eastAsia="ja-JP"/>
        </w:rPr>
        <w:t xml:space="preserve"> (Asociación Internacional para el Ensayo de Semillas)</w:t>
      </w:r>
      <w:r w:rsidR="00E35600" w:rsidRPr="00BA76E5">
        <w:t xml:space="preserve">, sobre </w:t>
      </w:r>
      <w:r w:rsidR="00E35600" w:rsidRPr="00BA76E5">
        <w:rPr>
          <w:lang w:eastAsia="ja-JP"/>
        </w:rPr>
        <w:t>«Actualización de las actividades del Comité de Variedades de la ISTA (VARCOM)</w:t>
      </w:r>
      <w:r w:rsidR="00E35600" w:rsidRPr="00BA76E5">
        <w:t xml:space="preserve">», </w:t>
      </w:r>
      <w:r w:rsidR="00E35600" w:rsidRPr="00BA76E5">
        <w:rPr>
          <w:rFonts w:cs="Arial"/>
          <w:iCs/>
        </w:rPr>
        <w:t xml:space="preserve">tal y como se recoge en los documentos </w:t>
      </w:r>
      <w:r w:rsidR="00E35600" w:rsidRPr="00BA76E5">
        <w:rPr>
          <w:lang w:eastAsia="ja-JP"/>
        </w:rPr>
        <w:t xml:space="preserve">TWM/4/23 </w:t>
      </w:r>
      <w:r w:rsidR="00E35600" w:rsidRPr="00BA76E5">
        <w:t>y TWM/4/23 Add.</w:t>
      </w:r>
    </w:p>
    <w:p w14:paraId="4A198A66" w14:textId="77777777" w:rsidR="00E35600" w:rsidRPr="00BA76E5" w:rsidRDefault="00E35600" w:rsidP="00E35600">
      <w:pPr>
        <w:pStyle w:val="ListParagraph"/>
        <w:ind w:left="0"/>
        <w:jc w:val="both"/>
        <w:rPr>
          <w:rFonts w:eastAsiaTheme="minorEastAsia"/>
          <w:lang w:eastAsia="ja-JP"/>
        </w:rPr>
      </w:pPr>
    </w:p>
    <w:p w14:paraId="50DF3981" w14:textId="4D34A015"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t xml:space="preserve">El TWM tomó nota </w:t>
      </w:r>
      <w:r w:rsidR="00E35600" w:rsidRPr="00BA76E5">
        <w:rPr>
          <w:lang w:eastAsia="ja-JP"/>
        </w:rPr>
        <w:t>de que la ISTA había publicado métodos basados en el ADN para la identificación de variedades de maíz, avena, guisante y trigo, y de que estaba desarrollando un método para la cebada.</w:t>
      </w:r>
    </w:p>
    <w:p w14:paraId="1EADEA86" w14:textId="77777777" w:rsidR="00E35600" w:rsidRPr="00BA76E5" w:rsidRDefault="00E35600" w:rsidP="00E35600">
      <w:pPr>
        <w:pStyle w:val="ListParagraph"/>
        <w:ind w:left="0"/>
        <w:jc w:val="both"/>
      </w:pPr>
    </w:p>
    <w:p w14:paraId="110AD64C" w14:textId="77777777" w:rsidR="00E35600" w:rsidRPr="00BA76E5" w:rsidRDefault="00E35600" w:rsidP="00F33FF5">
      <w:pPr>
        <w:pStyle w:val="Heading3"/>
        <w:rPr>
          <w:lang w:val="es-ES_tradnl"/>
        </w:rPr>
      </w:pPr>
      <w:bookmarkStart w:id="33" w:name="_Toc240392988"/>
      <w:r w:rsidRPr="00BA76E5">
        <w:rPr>
          <w:lang w:val="es-ES_tradnl"/>
        </w:rPr>
        <w:t>UPOV</w:t>
      </w:r>
      <w:bookmarkEnd w:id="33"/>
    </w:p>
    <w:p w14:paraId="67CBDD40" w14:textId="77777777" w:rsidR="00E35600" w:rsidRPr="00BA76E5" w:rsidRDefault="00E35600" w:rsidP="007575B5">
      <w:pPr>
        <w:keepNext/>
      </w:pPr>
    </w:p>
    <w:p w14:paraId="12F3D092" w14:textId="47BCE7E9"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la Oficina de la Unión sobre los avances en las técnicas moleculares en la UPOV, </w:t>
      </w:r>
      <w:r w:rsidR="00E35600" w:rsidRPr="00BA76E5">
        <w:rPr>
          <w:rFonts w:cs="Arial"/>
        </w:rPr>
        <w:t>tal y como se recoge en el documento TWP/10/4</w:t>
      </w:r>
      <w:r w:rsidR="00E35600" w:rsidRPr="00BA76E5">
        <w:t>.</w:t>
      </w:r>
    </w:p>
    <w:p w14:paraId="70B4D2E0" w14:textId="77777777" w:rsidR="00E35600" w:rsidRPr="00BA76E5" w:rsidRDefault="00E35600" w:rsidP="00E35600">
      <w:pPr>
        <w:pStyle w:val="ListParagraph"/>
        <w:ind w:left="0"/>
        <w:jc w:val="both"/>
      </w:pPr>
    </w:p>
    <w:p w14:paraId="640ADF2C" w14:textId="77777777" w:rsidR="00E35600" w:rsidRPr="00BA76E5" w:rsidRDefault="00E35600" w:rsidP="00F33FF5">
      <w:pPr>
        <w:pStyle w:val="Heading3"/>
        <w:rPr>
          <w:lang w:val="es-ES_tradnl"/>
        </w:rPr>
      </w:pPr>
      <w:bookmarkStart w:id="34" w:name="_Toc240392989"/>
      <w:r w:rsidRPr="00BA76E5">
        <w:rPr>
          <w:lang w:val="es-ES_tradnl" w:eastAsia="ja-JP"/>
        </w:rPr>
        <w:t>Organización Internacional de la Viña y el Vino (</w:t>
      </w:r>
      <w:r w:rsidRPr="00BA76E5">
        <w:rPr>
          <w:lang w:val="es-ES_tradnl"/>
        </w:rPr>
        <w:t>OIV)</w:t>
      </w:r>
      <w:bookmarkEnd w:id="34"/>
    </w:p>
    <w:p w14:paraId="1020884F" w14:textId="77777777" w:rsidR="00E35600" w:rsidRPr="00BA76E5" w:rsidRDefault="00E35600" w:rsidP="00E35600">
      <w:pPr>
        <w:keepNext/>
      </w:pPr>
    </w:p>
    <w:p w14:paraId="4B19F2B3" w14:textId="5E2946A0"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a cargo del </w:t>
      </w:r>
      <w:r w:rsidR="00E35600" w:rsidRPr="00BA76E5">
        <w:rPr>
          <w:lang w:eastAsia="ja-JP"/>
        </w:rPr>
        <w:t>Sr</w:t>
      </w:r>
      <w:r w:rsidR="00E35600" w:rsidRPr="00BA76E5">
        <w:t>. Enrico Battiston</w:t>
      </w:r>
      <w:r w:rsidR="00E35600" w:rsidRPr="00BA76E5">
        <w:rPr>
          <w:lang w:eastAsia="ja-JP"/>
        </w:rPr>
        <w:t>, de la Organización Internacional de la Viña y el Vino (OIV)</w:t>
      </w:r>
      <w:r w:rsidR="00E35600" w:rsidRPr="00BA76E5">
        <w:t xml:space="preserve">, sobre </w:t>
      </w:r>
      <w:r w:rsidR="00E35600" w:rsidRPr="00BA76E5">
        <w:rPr>
          <w:lang w:eastAsia="ja-JP"/>
        </w:rPr>
        <w:t xml:space="preserve">«Las acciones clave de la OIV en materia de recursos genéticos de la vid y la publicación de la 3.ª edición de los descriptores ampelográficos de la </w:t>
      </w:r>
      <w:r w:rsidR="00E35600" w:rsidRPr="00BA76E5">
        <w:t xml:space="preserve">OIV», </w:t>
      </w:r>
      <w:r w:rsidR="00E35600" w:rsidRPr="00BA76E5">
        <w:rPr>
          <w:rFonts w:cs="Arial"/>
          <w:iCs/>
        </w:rPr>
        <w:t xml:space="preserve">tal y como se recoge en los documentos </w:t>
      </w:r>
      <w:r w:rsidR="00E35600" w:rsidRPr="00BA76E5">
        <w:rPr>
          <w:lang w:eastAsia="ja-JP"/>
        </w:rPr>
        <w:t>TWM/4/20 y TWM/4/20 Add</w:t>
      </w:r>
      <w:r w:rsidR="00E35600" w:rsidRPr="00BA76E5">
        <w:t>.</w:t>
      </w:r>
    </w:p>
    <w:p w14:paraId="3D80991D" w14:textId="77777777" w:rsidR="00E35600" w:rsidRPr="00BA76E5" w:rsidRDefault="00E35600" w:rsidP="00E35600">
      <w:pPr>
        <w:pStyle w:val="ListParagraph"/>
        <w:ind w:left="0"/>
        <w:jc w:val="both"/>
        <w:rPr>
          <w:rFonts w:eastAsiaTheme="minorEastAsia"/>
          <w:lang w:eastAsia="ja-JP"/>
        </w:rPr>
      </w:pPr>
    </w:p>
    <w:p w14:paraId="097ED072" w14:textId="50BFF6D4" w:rsidR="00E35600" w:rsidRPr="00BA76E5" w:rsidRDefault="00312DE5" w:rsidP="00312DE5">
      <w:r w:rsidRPr="00BA76E5">
        <w:lastRenderedPageBreak/>
        <w:fldChar w:fldCharType="begin"/>
      </w:r>
      <w:r w:rsidRPr="00BA76E5">
        <w:instrText xml:space="preserve"> AUTONUM  </w:instrText>
      </w:r>
      <w:r w:rsidRPr="00BA76E5">
        <w:fldChar w:fldCharType="end"/>
      </w:r>
      <w:r w:rsidRPr="00BA76E5">
        <w:tab/>
      </w:r>
      <w:r w:rsidR="00E35600" w:rsidRPr="00BA76E5">
        <w:t xml:space="preserve">El TWM tomó nota </w:t>
      </w:r>
      <w:r w:rsidR="00E35600" w:rsidRPr="00BA76E5">
        <w:rPr>
          <w:lang w:eastAsia="ja-JP"/>
        </w:rPr>
        <w:t>de que Japón estaba desarrollando marcadores moleculares para la identificación de variedades de vid, con la posibilidad de utilizar los marcadores de la OIV y marcadores adicionales adecuados para las variedades de la colección.</w:t>
      </w:r>
    </w:p>
    <w:p w14:paraId="610F4FE6" w14:textId="77777777" w:rsidR="00E35600" w:rsidRPr="00BA76E5" w:rsidRDefault="00E35600" w:rsidP="00F33FF5">
      <w:pPr>
        <w:keepNext/>
      </w:pPr>
    </w:p>
    <w:p w14:paraId="23790405" w14:textId="77777777" w:rsidR="00E35600" w:rsidRPr="00BA76E5" w:rsidRDefault="00E35600" w:rsidP="00F33FF5">
      <w:pPr>
        <w:pStyle w:val="Heading3"/>
        <w:rPr>
          <w:lang w:val="es-ES_tradnl"/>
        </w:rPr>
      </w:pPr>
      <w:bookmarkStart w:id="35" w:name="_Toc240392990"/>
      <w:r w:rsidRPr="00BA76E5">
        <w:rPr>
          <w:lang w:val="es-ES_tradnl"/>
        </w:rPr>
        <w:t>Desarrollo de paneles de marcadores moleculares para el registro de variedades y el control comercial</w:t>
      </w:r>
      <w:bookmarkEnd w:id="35"/>
    </w:p>
    <w:p w14:paraId="749C0902" w14:textId="77777777" w:rsidR="00E35600" w:rsidRPr="00BA76E5" w:rsidRDefault="00E35600" w:rsidP="00F33FF5">
      <w:pPr>
        <w:keepNext/>
      </w:pPr>
    </w:p>
    <w:p w14:paraId="21127FB9" w14:textId="6548D5D2" w:rsidR="00E35600" w:rsidRPr="00BA76E5" w:rsidRDefault="00312DE5" w:rsidP="00F33FF5">
      <w:pPr>
        <w:keepNext/>
      </w:pPr>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la Sra. Ana </w:t>
      </w:r>
      <w:r w:rsidR="00E35600" w:rsidRPr="00BA76E5">
        <w:rPr>
          <w:lang w:eastAsia="ja-JP"/>
        </w:rPr>
        <w:t xml:space="preserve">Laura </w:t>
      </w:r>
      <w:r w:rsidR="00E35600" w:rsidRPr="00BA76E5">
        <w:t xml:space="preserve">Vicario (Argentina) sobre </w:t>
      </w:r>
      <w:r w:rsidR="00E35600" w:rsidRPr="00BA76E5">
        <w:rPr>
          <w:lang w:eastAsia="ja-JP"/>
        </w:rPr>
        <w:t xml:space="preserve">«Desarrollo de paneles de marcadores moleculares para el registro de variedades y el control </w:t>
      </w:r>
      <w:r w:rsidR="00E35600" w:rsidRPr="00BA76E5">
        <w:t xml:space="preserve">comercial», </w:t>
      </w:r>
      <w:r w:rsidR="00E35600" w:rsidRPr="00BA76E5">
        <w:rPr>
          <w:rFonts w:cs="Arial"/>
          <w:iCs/>
        </w:rPr>
        <w:t xml:space="preserve">tal y como se recoge en los documentos </w:t>
      </w:r>
      <w:r w:rsidR="00E35600" w:rsidRPr="00BA76E5">
        <w:rPr>
          <w:lang w:eastAsia="ja-JP"/>
        </w:rPr>
        <w:t>TWM/4/21 y TWM/4/21 Add</w:t>
      </w:r>
      <w:r w:rsidR="00E35600" w:rsidRPr="00BA76E5">
        <w:t>.</w:t>
      </w:r>
    </w:p>
    <w:p w14:paraId="5DBAA88F" w14:textId="77777777" w:rsidR="00E35600" w:rsidRPr="00BA76E5" w:rsidRDefault="00E35600" w:rsidP="00E35600">
      <w:pPr>
        <w:pStyle w:val="ListParagraph"/>
        <w:ind w:left="0"/>
        <w:jc w:val="both"/>
        <w:rPr>
          <w:rFonts w:eastAsiaTheme="minorEastAsia"/>
          <w:lang w:eastAsia="ja-JP"/>
        </w:rPr>
      </w:pPr>
    </w:p>
    <w:p w14:paraId="5CE1534F" w14:textId="2B3D0B6C" w:rsidR="00E35600" w:rsidRPr="00BA76E5" w:rsidRDefault="00312DE5" w:rsidP="00312DE5">
      <w:r w:rsidRPr="00BA76E5">
        <w:fldChar w:fldCharType="begin"/>
      </w:r>
      <w:r w:rsidRPr="00BA76E5">
        <w:instrText xml:space="preserve"> AUTONUM  </w:instrText>
      </w:r>
      <w:r w:rsidRPr="00BA76E5">
        <w:fldChar w:fldCharType="end"/>
      </w:r>
      <w:r w:rsidRPr="00BA76E5">
        <w:tab/>
      </w:r>
      <w:r w:rsidR="00E35600" w:rsidRPr="00BA76E5">
        <w:t xml:space="preserve">El TWM tomó nota de que Argentina había regulado el procedimiento para incorporar marcadores moleculares en apoyo de las actividades de examen de variedades y control del mercado, incluida la selección de variedades, la definición del panel de marcadores moleculares, el análisis de datos, la interpretación de los resultados y el mantenimiento de los marcadores. El TWM tomó nota de que, desde 2019, Argentina utilizaba el modelo de la UPOV «Combinación de distancias fenotípicas y moleculares en la gestión de colecciones de variedades», del documento TGP/15, para el examen de variedades de soja.  </w:t>
      </w:r>
    </w:p>
    <w:p w14:paraId="4B45E3FA" w14:textId="77777777" w:rsidR="00E35600" w:rsidRPr="00BA76E5" w:rsidRDefault="00E35600" w:rsidP="00E35600">
      <w:pPr>
        <w:pStyle w:val="ListParagraph"/>
        <w:ind w:left="0"/>
        <w:jc w:val="both"/>
        <w:rPr>
          <w:rFonts w:eastAsiaTheme="minorEastAsia"/>
          <w:lang w:eastAsia="ja-JP"/>
        </w:rPr>
      </w:pPr>
    </w:p>
    <w:p w14:paraId="5347C556" w14:textId="07B11C55" w:rsidR="00E35600" w:rsidRPr="00BA76E5" w:rsidRDefault="00FB0569" w:rsidP="00FB0569">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debatió el proceso utilizado en Argentina para seleccionar marcadores moleculares en la soja y señaló que se habían tenido en cuenta más de 800 variedades, lo que abarcaba ampliamente las variedades de conocimiento común aptas para el cultivo en el país.  El TWM señaló que se había desarrollado un conjunto más amplio de marcadores moleculares para respaldar el examen DHE y que se había desarrollado un conjunto más reducido de marcadores para la identificación de variedades en las actividades de control de mercado.  </w:t>
      </w:r>
      <w:r w:rsidR="00E35600" w:rsidRPr="00BA76E5">
        <w:t>El TWM tomó nota de los retos a los que se enfrentaba Argentina debido a que el conjunto público de marcadores moleculares ya no estaba disponible a través de un proveedor comercial, así como de las soluciones que permitían seguir utilizando el modelo.</w:t>
      </w:r>
    </w:p>
    <w:p w14:paraId="036A5414" w14:textId="77777777" w:rsidR="00E35600" w:rsidRPr="00BA76E5" w:rsidRDefault="00E35600" w:rsidP="00E35600">
      <w:pPr>
        <w:pStyle w:val="ListParagraph"/>
        <w:ind w:left="0"/>
        <w:jc w:val="both"/>
        <w:rPr>
          <w:rFonts w:eastAsiaTheme="minorEastAsia"/>
          <w:lang w:eastAsia="ja-JP"/>
        </w:rPr>
      </w:pPr>
    </w:p>
    <w:p w14:paraId="212842F5" w14:textId="1600744A" w:rsidR="00E35600" w:rsidRPr="00BA76E5" w:rsidRDefault="00FB0569" w:rsidP="00FB0569">
      <w:r w:rsidRPr="00BA76E5">
        <w:fldChar w:fldCharType="begin"/>
      </w:r>
      <w:r w:rsidRPr="00BA76E5">
        <w:instrText xml:space="preserve"> AUTONUM  </w:instrText>
      </w:r>
      <w:r w:rsidRPr="00BA76E5">
        <w:fldChar w:fldCharType="end"/>
      </w:r>
      <w:r w:rsidRPr="00BA76E5">
        <w:tab/>
      </w:r>
      <w:r w:rsidR="00E35600" w:rsidRPr="00BA76E5">
        <w:t xml:space="preserve">El TWM señaló </w:t>
      </w:r>
      <w:r w:rsidR="00E35600" w:rsidRPr="00BA76E5">
        <w:rPr>
          <w:lang w:eastAsia="ja-JP"/>
        </w:rPr>
        <w:t xml:space="preserve">que Argentina había utilizado datos de variedades basados en SNP para desarrollar marcadores de PCR destinados a la identificación de variedades a bajo coste en el algodón y la soja.  </w:t>
      </w:r>
    </w:p>
    <w:p w14:paraId="45D7C0F0" w14:textId="77777777" w:rsidR="00F33FF5" w:rsidRPr="00BA76E5" w:rsidRDefault="00F33FF5" w:rsidP="00E35600">
      <w:pPr>
        <w:pStyle w:val="ListParagraph"/>
        <w:ind w:left="0"/>
        <w:jc w:val="both"/>
      </w:pPr>
    </w:p>
    <w:p w14:paraId="53693A3B" w14:textId="77777777" w:rsidR="00E35600" w:rsidRPr="00BA76E5" w:rsidRDefault="00E35600" w:rsidP="00F33FF5">
      <w:pPr>
        <w:pStyle w:val="Heading3"/>
        <w:rPr>
          <w:lang w:val="es-ES_tradnl"/>
        </w:rPr>
      </w:pPr>
      <w:bookmarkStart w:id="36" w:name="_Toc240392991"/>
      <w:r w:rsidRPr="00BA76E5">
        <w:rPr>
          <w:lang w:val="es-ES_tradnl"/>
        </w:rPr>
        <w:t>Marcadores moleculares: colaboración público-privada, una experiencia brasileña</w:t>
      </w:r>
      <w:bookmarkEnd w:id="36"/>
    </w:p>
    <w:p w14:paraId="06EBCE5E" w14:textId="77777777" w:rsidR="00E35600" w:rsidRPr="00BA76E5" w:rsidRDefault="00E35600" w:rsidP="00E35600"/>
    <w:p w14:paraId="1F5892F7" w14:textId="6897D635"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w:t>
      </w:r>
      <w:proofErr w:type="spellStart"/>
      <w:r w:rsidR="00E35600" w:rsidRPr="00BA76E5">
        <w:t>Stefânia</w:t>
      </w:r>
      <w:proofErr w:type="spellEnd"/>
      <w:r w:rsidR="00E35600" w:rsidRPr="00BA76E5">
        <w:t xml:space="preserve"> Araujo </w:t>
      </w:r>
      <w:r w:rsidR="00E35600" w:rsidRPr="00BA76E5">
        <w:rPr>
          <w:lang w:eastAsia="ja-JP"/>
        </w:rPr>
        <w:t xml:space="preserve">(Brasil) </w:t>
      </w:r>
      <w:r w:rsidR="00E35600" w:rsidRPr="00BA76E5">
        <w:t xml:space="preserve">sobre </w:t>
      </w:r>
      <w:r w:rsidR="00E35600" w:rsidRPr="00BA76E5">
        <w:rPr>
          <w:lang w:eastAsia="ja-JP"/>
        </w:rPr>
        <w:t xml:space="preserve">«Marcadores moleculares: colaboración público-privada, una experiencia </w:t>
      </w:r>
      <w:r w:rsidR="00E35600" w:rsidRPr="00BA76E5">
        <w:t xml:space="preserve">brasileña», </w:t>
      </w:r>
      <w:r w:rsidR="00E35600" w:rsidRPr="00BA76E5">
        <w:rPr>
          <w:rFonts w:cs="Arial"/>
          <w:iCs/>
        </w:rPr>
        <w:t xml:space="preserve">tal y como figura en el documento </w:t>
      </w:r>
      <w:r w:rsidR="00E35600" w:rsidRPr="00BA76E5">
        <w:rPr>
          <w:lang w:eastAsia="ja-JP"/>
        </w:rPr>
        <w:t>TWM/4/10</w:t>
      </w:r>
      <w:r w:rsidR="00E35600" w:rsidRPr="00BA76E5">
        <w:t>.</w:t>
      </w:r>
    </w:p>
    <w:p w14:paraId="240AC4A8" w14:textId="77777777" w:rsidR="00E35600" w:rsidRPr="00BA76E5" w:rsidRDefault="00E35600" w:rsidP="00E35600">
      <w:pPr>
        <w:pStyle w:val="ListParagraph"/>
        <w:ind w:left="0"/>
        <w:jc w:val="both"/>
        <w:rPr>
          <w:rFonts w:eastAsiaTheme="minorEastAsia"/>
          <w:lang w:eastAsia="ja-JP"/>
        </w:rPr>
      </w:pPr>
    </w:p>
    <w:p w14:paraId="4C2719FA" w14:textId="7B7AAD43"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tomó </w:t>
      </w:r>
      <w:r w:rsidR="00E35600" w:rsidRPr="00BA76E5">
        <w:rPr>
          <w:lang w:eastAsia="ja-JP"/>
        </w:rPr>
        <w:t xml:space="preserve">nota del desarrollo en curso de un conjunto de marcadores moleculares para la soja en Brasil, organizado en colaboración y con los mismos marcadores moleculares utilizados en Argentina y en los Estados Unidos de América. El TWM tomó nota de los retos que planteaba la financiación del desarrollo del proyecto, que se habían superado gracias a una colaboración público-privada con una organización local de </w:t>
      </w:r>
      <w:proofErr w:type="spellStart"/>
      <w:r w:rsidR="00E35600" w:rsidRPr="00BA76E5">
        <w:rPr>
          <w:lang w:eastAsia="ja-JP"/>
        </w:rPr>
        <w:t>fitomejoradores</w:t>
      </w:r>
      <w:proofErr w:type="spellEnd"/>
      <w:r w:rsidR="00E35600" w:rsidRPr="00BA76E5">
        <w:rPr>
          <w:lang w:eastAsia="ja-JP"/>
        </w:rPr>
        <w:t>.</w:t>
      </w:r>
    </w:p>
    <w:p w14:paraId="131C6776" w14:textId="77777777" w:rsidR="00E35600" w:rsidRPr="00BA76E5" w:rsidRDefault="00E35600" w:rsidP="00E35600">
      <w:pPr>
        <w:pStyle w:val="ListParagraph"/>
        <w:ind w:left="0"/>
        <w:jc w:val="both"/>
        <w:rPr>
          <w:rFonts w:eastAsiaTheme="minorEastAsia"/>
          <w:lang w:eastAsia="ja-JP"/>
        </w:rPr>
      </w:pPr>
    </w:p>
    <w:p w14:paraId="43B9D2F6" w14:textId="21884FCB"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rPr>
          <w:lang w:eastAsia="ja-JP"/>
        </w:rPr>
        <w:t>El TWM acordó invitar a Brasil a presentar un informe sobre los avances en su quinta sesión.</w:t>
      </w:r>
    </w:p>
    <w:p w14:paraId="4ADF10F1" w14:textId="77777777" w:rsidR="00E35600" w:rsidRPr="00BA76E5" w:rsidRDefault="00E35600" w:rsidP="00E35600">
      <w:pPr>
        <w:pStyle w:val="ListParagraph"/>
        <w:ind w:left="0"/>
        <w:jc w:val="both"/>
      </w:pPr>
    </w:p>
    <w:p w14:paraId="6A99C4C4" w14:textId="77777777" w:rsidR="00E35600" w:rsidRPr="00BA76E5" w:rsidRDefault="00E35600" w:rsidP="00F33FF5">
      <w:pPr>
        <w:pStyle w:val="Heading3"/>
        <w:rPr>
          <w:lang w:val="es-ES_tradnl"/>
        </w:rPr>
      </w:pPr>
      <w:bookmarkStart w:id="37" w:name="_Toc240392992"/>
      <w:r w:rsidRPr="00BA76E5">
        <w:rPr>
          <w:lang w:val="es-ES_tradnl"/>
        </w:rPr>
        <w:t xml:space="preserve">Marcadores moleculares </w:t>
      </w:r>
      <w:r w:rsidRPr="00BA76E5">
        <w:rPr>
          <w:lang w:val="es-ES_tradnl" w:eastAsia="ja-JP"/>
        </w:rPr>
        <w:t>para el examen DHE en Italia</w:t>
      </w:r>
      <w:bookmarkEnd w:id="37"/>
    </w:p>
    <w:p w14:paraId="281E7D87" w14:textId="77777777" w:rsidR="00E35600" w:rsidRPr="00BA76E5" w:rsidRDefault="00E35600" w:rsidP="00E35600"/>
    <w:p w14:paraId="34C27438" w14:textId="7C716E1E"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Lorella Andreani </w:t>
      </w:r>
      <w:r w:rsidR="00E35600" w:rsidRPr="00BA76E5">
        <w:rPr>
          <w:lang w:eastAsia="ja-JP"/>
        </w:rPr>
        <w:t xml:space="preserve">(Italia) </w:t>
      </w:r>
      <w:r w:rsidR="00E35600" w:rsidRPr="00BA76E5">
        <w:t xml:space="preserve">sobre </w:t>
      </w:r>
      <w:r w:rsidR="00E35600" w:rsidRPr="00BA76E5">
        <w:rPr>
          <w:lang w:eastAsia="ja-JP"/>
        </w:rPr>
        <w:t xml:space="preserve">«Marcadores moleculares para los exámenes DUS en </w:t>
      </w:r>
      <w:r w:rsidR="00E35600" w:rsidRPr="00BA76E5">
        <w:t xml:space="preserve">Italia», </w:t>
      </w:r>
      <w:r w:rsidR="00E35600" w:rsidRPr="00BA76E5">
        <w:rPr>
          <w:rFonts w:cs="Arial"/>
          <w:iCs/>
        </w:rPr>
        <w:t xml:space="preserve">tal y como figura en el documento </w:t>
      </w:r>
      <w:r w:rsidR="00E35600" w:rsidRPr="00BA76E5">
        <w:rPr>
          <w:lang w:eastAsia="ja-JP"/>
        </w:rPr>
        <w:t>TWM/4/30</w:t>
      </w:r>
      <w:r w:rsidR="00E35600" w:rsidRPr="00BA76E5">
        <w:t>.</w:t>
      </w:r>
    </w:p>
    <w:p w14:paraId="22F14975" w14:textId="77777777" w:rsidR="00E35600" w:rsidRPr="00BA76E5" w:rsidRDefault="00E35600" w:rsidP="00E35600">
      <w:pPr>
        <w:pStyle w:val="ListParagraph"/>
        <w:ind w:left="0"/>
        <w:jc w:val="both"/>
        <w:rPr>
          <w:rFonts w:eastAsiaTheme="minorEastAsia"/>
          <w:lang w:eastAsia="ja-JP"/>
        </w:rPr>
      </w:pPr>
    </w:p>
    <w:p w14:paraId="1D9BE16D" w14:textId="4CE66E59"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debatió </w:t>
      </w:r>
      <w:r w:rsidR="00E35600" w:rsidRPr="00BA76E5">
        <w:rPr>
          <w:lang w:eastAsia="ja-JP"/>
        </w:rPr>
        <w:t>los retos que plantean las bases de datos que contienen información basada en el ADN y acordó que las cuestiones pertinentes en materia de gobernanza deberían abordarse lo antes posible en los proyectos de desarrollo. El TWM tomó nota del informe de la Unión Europea en el que se indicaba que se estaba preparando una política de gobernanza de datos para las bases de datos que se están desarrollando en la región y acordó invitar a la Unión Europea a informar sobre los avances en su quinta sesión.</w:t>
      </w:r>
    </w:p>
    <w:p w14:paraId="0023D6DD" w14:textId="77777777" w:rsidR="00E35600" w:rsidRPr="00BA76E5" w:rsidRDefault="00E35600" w:rsidP="00E35600">
      <w:pPr>
        <w:pStyle w:val="ListParagraph"/>
        <w:ind w:left="0"/>
        <w:jc w:val="both"/>
      </w:pPr>
    </w:p>
    <w:p w14:paraId="79F67B9A" w14:textId="77777777" w:rsidR="00E35600" w:rsidRPr="00BA76E5" w:rsidRDefault="00E35600" w:rsidP="006374BD">
      <w:pPr>
        <w:pStyle w:val="Heading3"/>
        <w:rPr>
          <w:lang w:val="es-ES_tradnl"/>
        </w:rPr>
      </w:pPr>
      <w:bookmarkStart w:id="38" w:name="_Toc240392993"/>
      <w:r w:rsidRPr="00BA76E5">
        <w:rPr>
          <w:lang w:val="es-ES_tradnl" w:eastAsia="ja-JP"/>
        </w:rPr>
        <w:t>Oficina Comunitaria de Variedades Vegetales de la Unión Europea (OCVV)</w:t>
      </w:r>
      <w:bookmarkEnd w:id="38"/>
    </w:p>
    <w:p w14:paraId="7FF0C04C" w14:textId="77777777" w:rsidR="00E35600" w:rsidRPr="00BA76E5" w:rsidRDefault="00E35600" w:rsidP="006374BD">
      <w:pPr>
        <w:keepNext/>
      </w:pPr>
    </w:p>
    <w:p w14:paraId="520E2DDA" w14:textId="6E9E45A7" w:rsidR="00E35600"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a cargo de </w:t>
      </w:r>
      <w:r w:rsidR="00E35600" w:rsidRPr="00BA76E5">
        <w:rPr>
          <w:lang w:eastAsia="ja-JP"/>
        </w:rPr>
        <w:t>la Sra</w:t>
      </w:r>
      <w:r w:rsidR="00E35600" w:rsidRPr="00BA76E5">
        <w:t xml:space="preserve">. Cécile Collonnier </w:t>
      </w:r>
      <w:r w:rsidR="00E35600" w:rsidRPr="00BA76E5">
        <w:rPr>
          <w:lang w:eastAsia="ja-JP"/>
        </w:rPr>
        <w:t>(</w:t>
      </w:r>
      <w:r w:rsidR="00151CD3">
        <w:rPr>
          <w:lang w:eastAsia="ja-JP"/>
        </w:rPr>
        <w:t>OCVV</w:t>
      </w:r>
      <w:r w:rsidR="00E35600" w:rsidRPr="00BA76E5">
        <w:rPr>
          <w:lang w:eastAsia="ja-JP"/>
        </w:rPr>
        <w:t xml:space="preserve">) y la Sra. Claire Kamei (Países Bajos (Reino de los)) </w:t>
      </w:r>
      <w:r w:rsidR="00E35600" w:rsidRPr="00BA76E5">
        <w:t xml:space="preserve">sobre </w:t>
      </w:r>
      <w:r w:rsidR="00E35600" w:rsidRPr="00BA76E5">
        <w:rPr>
          <w:lang w:eastAsia="ja-JP"/>
        </w:rPr>
        <w:t xml:space="preserve">«Proyecto cofinanciado por la </w:t>
      </w:r>
      <w:r w:rsidR="00151CD3">
        <w:rPr>
          <w:lang w:eastAsia="ja-JP"/>
        </w:rPr>
        <w:t>OCVV</w:t>
      </w:r>
      <w:r w:rsidR="00E35600" w:rsidRPr="00BA76E5">
        <w:rPr>
          <w:lang w:eastAsia="ja-JP"/>
        </w:rPr>
        <w:t xml:space="preserve">: validación internacional de un conjunto de marcadores SNP para el examen DUS del </w:t>
      </w:r>
      <w:r w:rsidR="00E35600" w:rsidRPr="00BA76E5">
        <w:t xml:space="preserve">tomate», </w:t>
      </w:r>
      <w:r w:rsidR="00E35600" w:rsidRPr="00BA76E5">
        <w:rPr>
          <w:rFonts w:cs="Arial"/>
          <w:iCs/>
        </w:rPr>
        <w:t xml:space="preserve">tal y como figura </w:t>
      </w:r>
      <w:r w:rsidR="00E35600" w:rsidRPr="00BA76E5">
        <w:rPr>
          <w:lang w:eastAsia="ja-JP"/>
        </w:rPr>
        <w:t xml:space="preserve">en </w:t>
      </w:r>
      <w:r w:rsidR="00E35600" w:rsidRPr="00BA76E5">
        <w:t xml:space="preserve">una versión revisada del documento </w:t>
      </w:r>
      <w:r w:rsidR="00E35600" w:rsidRPr="00BA76E5">
        <w:rPr>
          <w:lang w:eastAsia="ja-JP"/>
        </w:rPr>
        <w:t>TWM/4/26</w:t>
      </w:r>
      <w:r w:rsidR="00E35600" w:rsidRPr="00BA76E5">
        <w:t>.</w:t>
      </w:r>
    </w:p>
    <w:p w14:paraId="59C40DE3" w14:textId="77777777" w:rsidR="008479F5" w:rsidRPr="00BA76E5" w:rsidRDefault="008479F5" w:rsidP="0095315A"/>
    <w:p w14:paraId="346D8868" w14:textId="78BC4940"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debatió una propuesta para invitar a los miembros de la UPOV a validar el conjunto de marcadores moleculares seleccionados para el tomate, desarrollado por la Unión Europea en colaboración con China, Japón y la República de Corea. El TWM acordó que los miembros de la UPOV se pusieran en </w:t>
      </w:r>
      <w:r w:rsidR="00E35600" w:rsidRPr="00BA76E5">
        <w:lastRenderedPageBreak/>
        <w:t xml:space="preserve">contacto con la Sra. </w:t>
      </w:r>
      <w:proofErr w:type="spellStart"/>
      <w:r w:rsidR="00E35600" w:rsidRPr="00BA76E5">
        <w:t>Collonnier</w:t>
      </w:r>
      <w:proofErr w:type="spellEnd"/>
      <w:r w:rsidR="00E35600" w:rsidRPr="00BA76E5">
        <w:t xml:space="preserve"> para obtener más información sobre el conjunto de marcadores moleculares para el tomate.</w:t>
      </w:r>
    </w:p>
    <w:p w14:paraId="6916D3B9" w14:textId="77777777" w:rsidR="00E35600" w:rsidRPr="00BA76E5" w:rsidRDefault="00E35600" w:rsidP="00E35600">
      <w:pPr>
        <w:pStyle w:val="ListParagraph"/>
        <w:ind w:left="0"/>
        <w:jc w:val="both"/>
        <w:rPr>
          <w:rFonts w:eastAsiaTheme="minorEastAsia"/>
          <w:lang w:eastAsia="ja-JP"/>
        </w:rPr>
      </w:pPr>
    </w:p>
    <w:p w14:paraId="2BC54729" w14:textId="55189768"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El TWM debatió los principales elementos necesarios para definir un conjunto global de marcadores moleculares y convino en que obtener la autorización de los obtentores para utilizar variedades en el proyecto sería un factor fundamental.  El TWM convino en que el uso de conjuntos públicos de marcadores podría resolver esta cuestión.</w:t>
      </w:r>
    </w:p>
    <w:p w14:paraId="4A47B966" w14:textId="77777777" w:rsidR="00E35600" w:rsidRPr="00BA76E5" w:rsidRDefault="00E35600" w:rsidP="00E35600">
      <w:pPr>
        <w:pStyle w:val="ListParagraph"/>
        <w:ind w:left="0"/>
        <w:jc w:val="both"/>
        <w:rPr>
          <w:rFonts w:eastAsiaTheme="minorEastAsia"/>
          <w:lang w:eastAsia="ja-JP"/>
        </w:rPr>
      </w:pPr>
    </w:p>
    <w:p w14:paraId="3CA05F2A" w14:textId="75A4CCCA"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 xml:space="preserve">El TWM acordó proponer que la UPOV difundiera información sobre los conjuntos de marcadores moleculares desarrollados por sus miembros, como los conjuntos de marcadores para el tomate.  El TWM coincidió en que sería necesaria la formación para ayudar a los miembros de la UPOV a utilizar los conjuntos de marcadores moleculares e interpretar los resultados.  </w:t>
      </w:r>
    </w:p>
    <w:p w14:paraId="6F6F9151" w14:textId="77777777" w:rsidR="00E35600" w:rsidRPr="00BA76E5" w:rsidRDefault="00E35600" w:rsidP="00E35600">
      <w:pPr>
        <w:pStyle w:val="ListParagraph"/>
        <w:ind w:left="0"/>
        <w:jc w:val="both"/>
        <w:rPr>
          <w:rFonts w:eastAsiaTheme="minorEastAsia"/>
          <w:lang w:eastAsia="ja-JP"/>
        </w:rPr>
      </w:pPr>
    </w:p>
    <w:p w14:paraId="2626C012" w14:textId="2BD50C18" w:rsidR="00E35600" w:rsidRPr="00BA76E5" w:rsidRDefault="0095315A" w:rsidP="0095315A">
      <w:r w:rsidRPr="00BA76E5">
        <w:fldChar w:fldCharType="begin"/>
      </w:r>
      <w:r w:rsidRPr="00BA76E5">
        <w:instrText xml:space="preserve"> AUTONUM  </w:instrText>
      </w:r>
      <w:r w:rsidRPr="00BA76E5">
        <w:fldChar w:fldCharType="end"/>
      </w:r>
      <w:r w:rsidRPr="00BA76E5">
        <w:tab/>
      </w:r>
      <w:r w:rsidR="00E35600" w:rsidRPr="00BA76E5">
        <w:t>El TWM señaló que el programa de pruebas de aptitud de la ISTA estaba abierto a todos los laboratorios y que, en la actualidad, se estaba llevando a cabo para el trigo, utilizando dos variedades de dominio público.</w:t>
      </w:r>
    </w:p>
    <w:p w14:paraId="37A33EE4" w14:textId="77777777" w:rsidR="00E35600" w:rsidRPr="00BA76E5" w:rsidRDefault="00E35600" w:rsidP="00E35600">
      <w:pPr>
        <w:pStyle w:val="ListParagraph"/>
        <w:ind w:left="0"/>
        <w:jc w:val="both"/>
      </w:pPr>
    </w:p>
    <w:p w14:paraId="277C5A45" w14:textId="77777777" w:rsidR="00E35600" w:rsidRPr="00BA76E5" w:rsidRDefault="00E35600" w:rsidP="00F33FF5">
      <w:pPr>
        <w:pStyle w:val="Heading2"/>
        <w:rPr>
          <w:lang w:val="es-ES_tradnl"/>
        </w:rPr>
      </w:pPr>
      <w:bookmarkStart w:id="39" w:name="_Toc240392994"/>
      <w:r w:rsidRPr="00BA76E5">
        <w:rPr>
          <w:lang w:val="es-ES_tradnl"/>
        </w:rPr>
        <w:t>Informe sobre los trabajos relativos a las técnicas moleculares en el examen DHE</w:t>
      </w:r>
      <w:bookmarkEnd w:id="39"/>
    </w:p>
    <w:p w14:paraId="689FD27E" w14:textId="77777777" w:rsidR="00E35600" w:rsidRPr="00BA76E5" w:rsidRDefault="00E35600" w:rsidP="00E35600">
      <w:pPr>
        <w:keepNext/>
      </w:pPr>
    </w:p>
    <w:p w14:paraId="565B2C46" w14:textId="0EA80D17" w:rsidR="00E35600" w:rsidRPr="00BA76E5" w:rsidRDefault="00E35600" w:rsidP="00F33FF5">
      <w:pPr>
        <w:pStyle w:val="Heading3"/>
        <w:rPr>
          <w:lang w:val="es-ES_tradnl"/>
        </w:rPr>
      </w:pPr>
      <w:bookmarkStart w:id="40" w:name="_Toc240392995"/>
      <w:r w:rsidRPr="00BA76E5">
        <w:rPr>
          <w:lang w:val="es-ES_tradnl"/>
        </w:rPr>
        <w:t>Actividades de I+D de la OCV</w:t>
      </w:r>
      <w:r w:rsidR="00151CD3">
        <w:rPr>
          <w:lang w:val="es-ES_tradnl"/>
        </w:rPr>
        <w:t>V</w:t>
      </w:r>
      <w:bookmarkEnd w:id="40"/>
    </w:p>
    <w:p w14:paraId="02BE66FB" w14:textId="77777777" w:rsidR="00E35600" w:rsidRPr="00BA76E5" w:rsidRDefault="00E35600" w:rsidP="00E35600">
      <w:pPr>
        <w:keepNext/>
      </w:pPr>
    </w:p>
    <w:p w14:paraId="5D814DB9" w14:textId="54CEBFA7"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Cécile Collonnier </w:t>
      </w:r>
      <w:r w:rsidR="00E35600" w:rsidRPr="00BA76E5">
        <w:rPr>
          <w:lang w:eastAsia="ja-JP"/>
        </w:rPr>
        <w:t>(</w:t>
      </w:r>
      <w:r w:rsidR="00151CD3">
        <w:rPr>
          <w:lang w:eastAsia="ja-JP"/>
        </w:rPr>
        <w:t>OCVV</w:t>
      </w:r>
      <w:r w:rsidR="00E35600" w:rsidRPr="00BA76E5">
        <w:rPr>
          <w:lang w:eastAsia="ja-JP"/>
        </w:rPr>
        <w:t xml:space="preserve">) </w:t>
      </w:r>
      <w:r w:rsidR="00E35600" w:rsidRPr="00BA76E5">
        <w:t xml:space="preserve">sobre «Actividades de I+D de la </w:t>
      </w:r>
      <w:r w:rsidR="00151CD3">
        <w:t>OCVV</w:t>
      </w:r>
      <w:r w:rsidR="00E35600" w:rsidRPr="00BA76E5">
        <w:t xml:space="preserve">», </w:t>
      </w:r>
      <w:r w:rsidR="00E35600" w:rsidRPr="00BA76E5">
        <w:rPr>
          <w:rFonts w:cs="Arial"/>
          <w:iCs/>
        </w:rPr>
        <w:t xml:space="preserve">tal y como figura en el documento </w:t>
      </w:r>
      <w:r w:rsidR="00E35600" w:rsidRPr="00BA76E5">
        <w:rPr>
          <w:lang w:eastAsia="ja-JP"/>
        </w:rPr>
        <w:t>TWM/4/9</w:t>
      </w:r>
      <w:r w:rsidR="00E35600" w:rsidRPr="00BA76E5">
        <w:t xml:space="preserve">.  </w:t>
      </w:r>
    </w:p>
    <w:p w14:paraId="448FA84C" w14:textId="77777777" w:rsidR="00E35600" w:rsidRPr="00BA76E5" w:rsidRDefault="00E35600" w:rsidP="00E35600">
      <w:pPr>
        <w:pStyle w:val="ListParagraph"/>
        <w:ind w:left="0"/>
        <w:jc w:val="both"/>
        <w:rPr>
          <w:rFonts w:eastAsiaTheme="minorEastAsia"/>
          <w:lang w:eastAsia="ja-JP"/>
        </w:rPr>
      </w:pPr>
    </w:p>
    <w:p w14:paraId="56384047" w14:textId="1D69E455" w:rsidR="00E35600" w:rsidRPr="00BA76E5" w:rsidRDefault="00B45805" w:rsidP="00B45805">
      <w:pPr>
        <w:rPr>
          <w:rFonts w:cs="Arial"/>
          <w:color w:val="000000" w:themeColor="text1"/>
          <w:lang w:eastAsia="nl-NL"/>
        </w:rPr>
      </w:pPr>
      <w:r w:rsidRPr="00BA76E5">
        <w:fldChar w:fldCharType="begin"/>
      </w:r>
      <w:r w:rsidRPr="00BA76E5">
        <w:instrText xml:space="preserve"> AUTONUM  </w:instrText>
      </w:r>
      <w:r w:rsidRPr="00BA76E5">
        <w:fldChar w:fldCharType="end"/>
      </w:r>
      <w:r w:rsidRPr="00BA76E5">
        <w:tab/>
      </w:r>
      <w:r w:rsidR="00E35600" w:rsidRPr="00BA76E5">
        <w:t xml:space="preserve">El TWM tomó nota </w:t>
      </w:r>
      <w:r w:rsidR="00E35600" w:rsidRPr="00BA76E5">
        <w:rPr>
          <w:lang w:eastAsia="ja-JP"/>
        </w:rPr>
        <w:t>de que se invitaba a los miembros de la UPOV a ponerse en contacto con la Unión Europea para posibles colaboraciones y proyectos futuros.</w:t>
      </w:r>
    </w:p>
    <w:p w14:paraId="70FA597D" w14:textId="77777777" w:rsidR="00F33FF5" w:rsidRPr="00BA76E5" w:rsidRDefault="00F33FF5" w:rsidP="00E35600">
      <w:pPr>
        <w:pStyle w:val="ListParagraph"/>
        <w:ind w:left="0"/>
        <w:jc w:val="both"/>
      </w:pPr>
    </w:p>
    <w:p w14:paraId="6A1B70B5" w14:textId="77777777" w:rsidR="00E35600" w:rsidRPr="00BA76E5" w:rsidRDefault="00E35600" w:rsidP="00F33FF5">
      <w:pPr>
        <w:pStyle w:val="Heading3"/>
        <w:rPr>
          <w:lang w:val="es-ES_tradnl"/>
        </w:rPr>
      </w:pPr>
      <w:bookmarkStart w:id="41" w:name="_Toc240392996"/>
      <w:r w:rsidRPr="00BA76E5">
        <w:rPr>
          <w:rStyle w:val="Heading3Char"/>
          <w:i/>
          <w:iCs/>
          <w:lang w:val="es-ES_tradnl"/>
        </w:rPr>
        <w:t xml:space="preserve">Estudio del posible uso del modelo de la UPOV «Combinación de distancias fenotípicas y moleculares en la gestión </w:t>
      </w:r>
      <w:r w:rsidRPr="00BA76E5">
        <w:rPr>
          <w:lang w:val="es-ES_tradnl"/>
        </w:rPr>
        <w:t xml:space="preserve">de colecciones de </w:t>
      </w:r>
      <w:r w:rsidRPr="00BA76E5">
        <w:rPr>
          <w:lang w:val="es-ES_tradnl" w:eastAsia="ja-JP"/>
        </w:rPr>
        <w:t xml:space="preserve">variedades» </w:t>
      </w:r>
      <w:r w:rsidRPr="00BA76E5">
        <w:rPr>
          <w:lang w:val="es-ES_tradnl"/>
        </w:rPr>
        <w:t>para el trigo panificable en Francia</w:t>
      </w:r>
      <w:bookmarkEnd w:id="41"/>
    </w:p>
    <w:p w14:paraId="39BFD0DB" w14:textId="77777777" w:rsidR="00E35600" w:rsidRPr="00BA76E5" w:rsidRDefault="00E35600" w:rsidP="00E35600"/>
    <w:p w14:paraId="0EBC3A21" w14:textId="02F8523E"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Clarisse </w:t>
      </w:r>
      <w:proofErr w:type="spellStart"/>
      <w:r w:rsidR="00E35600" w:rsidRPr="00BA76E5">
        <w:t>Leclair</w:t>
      </w:r>
      <w:proofErr w:type="spellEnd"/>
      <w:r w:rsidR="00E35600" w:rsidRPr="00BA76E5">
        <w:t xml:space="preserve"> </w:t>
      </w:r>
      <w:r w:rsidR="00E35600" w:rsidRPr="00BA76E5">
        <w:rPr>
          <w:lang w:eastAsia="ja-JP"/>
        </w:rPr>
        <w:t xml:space="preserve">(Francia) </w:t>
      </w:r>
      <w:r w:rsidR="00E35600" w:rsidRPr="00BA76E5">
        <w:t xml:space="preserve">sobre «Análisis del uso potencial del modelo de la UPOV “Combinación de distancias fenotípicas y moleculares en la gestión de colecciones de variedades” para el trigo panificable en Francia», </w:t>
      </w:r>
      <w:r w:rsidR="00E35600" w:rsidRPr="00BA76E5">
        <w:rPr>
          <w:rFonts w:cs="Arial"/>
          <w:iCs/>
        </w:rPr>
        <w:t xml:space="preserve">tal y como figura en el documento </w:t>
      </w:r>
      <w:r w:rsidR="00E35600" w:rsidRPr="00BA76E5">
        <w:rPr>
          <w:lang w:eastAsia="ja-JP"/>
        </w:rPr>
        <w:t>TWM/4/24</w:t>
      </w:r>
      <w:r w:rsidR="00E35600" w:rsidRPr="00BA76E5">
        <w:t xml:space="preserve">.  </w:t>
      </w:r>
    </w:p>
    <w:p w14:paraId="660EABEC" w14:textId="77777777" w:rsidR="00E35600" w:rsidRPr="00BA76E5" w:rsidRDefault="00E35600" w:rsidP="00E35600">
      <w:pPr>
        <w:pStyle w:val="ListParagraph"/>
        <w:ind w:left="0"/>
        <w:jc w:val="both"/>
        <w:rPr>
          <w:rFonts w:eastAsiaTheme="minorEastAsia"/>
          <w:lang w:eastAsia="ja-JP"/>
        </w:rPr>
      </w:pPr>
    </w:p>
    <w:p w14:paraId="5BE675D1" w14:textId="3FCEF563"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tomó nota </w:t>
      </w:r>
      <w:r w:rsidR="00E35600" w:rsidRPr="00BA76E5">
        <w:rPr>
          <w:lang w:eastAsia="ja-JP"/>
        </w:rPr>
        <w:t>de que Francia continuaría desarrollando el método, incluyendo el genotipado de toda la colección de variedades y la posible reducción del número total de marcadores SNP necesarios</w:t>
      </w:r>
      <w:r w:rsidR="00E35600" w:rsidRPr="00BA76E5">
        <w:t>.</w:t>
      </w:r>
    </w:p>
    <w:p w14:paraId="4FC7D67D" w14:textId="77777777" w:rsidR="00FF719D" w:rsidRPr="00BA76E5" w:rsidRDefault="00FF719D" w:rsidP="006374BD"/>
    <w:p w14:paraId="22F889B3" w14:textId="77777777" w:rsidR="00E35600" w:rsidRPr="00BA76E5" w:rsidRDefault="00E35600" w:rsidP="00FF719D">
      <w:pPr>
        <w:pStyle w:val="Heading3"/>
        <w:rPr>
          <w:lang w:val="es-ES_tradnl"/>
        </w:rPr>
      </w:pPr>
      <w:bookmarkStart w:id="42" w:name="_Toc240392997"/>
      <w:r w:rsidRPr="00BA76E5">
        <w:rPr>
          <w:lang w:val="es-ES_tradnl"/>
        </w:rPr>
        <w:t>Análisis del uso de métodos de predicción genómica para la gestión de colecciones de variedades de cebada</w:t>
      </w:r>
      <w:bookmarkEnd w:id="42"/>
    </w:p>
    <w:p w14:paraId="33C76907" w14:textId="77777777" w:rsidR="00E35600" w:rsidRPr="00BA76E5" w:rsidRDefault="00E35600" w:rsidP="00E35600"/>
    <w:p w14:paraId="0414F296" w14:textId="1F80C903"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Vanessa McMillan (</w:t>
      </w:r>
      <w:r w:rsidR="00E35600" w:rsidRPr="00BA76E5">
        <w:rPr>
          <w:lang w:eastAsia="ja-JP"/>
        </w:rPr>
        <w:t>Reino Unido</w:t>
      </w:r>
      <w:r w:rsidR="00E35600" w:rsidRPr="00BA76E5">
        <w:t xml:space="preserve">) sobre «Estudio del uso de métodos de predicción genómica para la gestión de colecciones de variedades de cebada», </w:t>
      </w:r>
      <w:r w:rsidR="00E35600" w:rsidRPr="00BA76E5">
        <w:rPr>
          <w:rFonts w:cs="Arial"/>
          <w:iCs/>
          <w:lang w:eastAsia="ja-JP"/>
        </w:rPr>
        <w:t xml:space="preserve">tal y como </w:t>
      </w:r>
      <w:r w:rsidR="00E35600" w:rsidRPr="00BA76E5">
        <w:rPr>
          <w:rFonts w:cs="Arial"/>
        </w:rPr>
        <w:t xml:space="preserve">se recoge en el documento </w:t>
      </w:r>
      <w:r w:rsidR="00E35600" w:rsidRPr="00BA76E5">
        <w:rPr>
          <w:lang w:eastAsia="ja-JP"/>
        </w:rPr>
        <w:t>TWM/4/17</w:t>
      </w:r>
      <w:r w:rsidR="00E35600" w:rsidRPr="00BA76E5">
        <w:t xml:space="preserve">. </w:t>
      </w:r>
    </w:p>
    <w:p w14:paraId="32AB0B15" w14:textId="77777777" w:rsidR="00E35600" w:rsidRPr="00BA76E5" w:rsidRDefault="00E35600" w:rsidP="00E35600">
      <w:pPr>
        <w:pStyle w:val="ListParagraph"/>
        <w:ind w:left="0"/>
        <w:jc w:val="both"/>
        <w:rPr>
          <w:rFonts w:eastAsiaTheme="minorEastAsia"/>
          <w:lang w:eastAsia="ja-JP"/>
        </w:rPr>
      </w:pPr>
    </w:p>
    <w:p w14:paraId="66D4ED02" w14:textId="6E546D4B"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debatió la metodología utilizada y los resultados obtenidos, incluido el uso de modelos de «bosque aleatorio» (Random Forest) para la predicción genómica y el nivel de correlación alcanzado entre el conjunto de marcadores SNP y los caracteres de las directrices de examen. </w:t>
      </w:r>
    </w:p>
    <w:p w14:paraId="28609092" w14:textId="77777777" w:rsidR="00E35600" w:rsidRPr="00BA76E5" w:rsidRDefault="00E35600" w:rsidP="00E35600"/>
    <w:p w14:paraId="1B96F4B4" w14:textId="77777777" w:rsidR="00E35600" w:rsidRPr="00BA76E5" w:rsidRDefault="00E35600" w:rsidP="000839D2">
      <w:pPr>
        <w:pStyle w:val="Heading2"/>
        <w:rPr>
          <w:lang w:val="es-ES_tradnl"/>
        </w:rPr>
      </w:pPr>
      <w:bookmarkStart w:id="43" w:name="_Toc240392998"/>
      <w:r w:rsidRPr="00BA76E5">
        <w:rPr>
          <w:lang w:val="es-ES_tradnl"/>
        </w:rPr>
        <w:t>Gestión de bases de datos e intercambio de datos y material</w:t>
      </w:r>
      <w:bookmarkEnd w:id="43"/>
    </w:p>
    <w:p w14:paraId="093651B2" w14:textId="77777777" w:rsidR="00E35600" w:rsidRPr="00BA76E5" w:rsidRDefault="00E35600" w:rsidP="000839D2">
      <w:pPr>
        <w:keepNext/>
      </w:pPr>
    </w:p>
    <w:p w14:paraId="03E8C4E7" w14:textId="77777777" w:rsidR="00E35600" w:rsidRPr="00BA76E5" w:rsidRDefault="00E35600" w:rsidP="000839D2">
      <w:pPr>
        <w:pStyle w:val="Heading3"/>
        <w:rPr>
          <w:lang w:val="es-ES_tradnl"/>
        </w:rPr>
      </w:pPr>
      <w:bookmarkStart w:id="44" w:name="_Toc240392999"/>
      <w:r w:rsidRPr="00BA76E5">
        <w:rPr>
          <w:lang w:val="es-ES_tradnl"/>
        </w:rPr>
        <w:t>Creación y aplicación de bases de datos de huellas moleculares para variedades de hortalizas</w:t>
      </w:r>
      <w:bookmarkEnd w:id="44"/>
    </w:p>
    <w:p w14:paraId="13D67DFB" w14:textId="77777777" w:rsidR="00E35600" w:rsidRPr="00BA76E5" w:rsidRDefault="00E35600" w:rsidP="000839D2">
      <w:pPr>
        <w:keepNext/>
      </w:pPr>
    </w:p>
    <w:p w14:paraId="26ABB22B" w14:textId="7718EAD3" w:rsidR="00E35600" w:rsidRPr="00BA76E5" w:rsidRDefault="00B45805" w:rsidP="000839D2">
      <w:pPr>
        <w:keepNext/>
      </w:pPr>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Jun Ren </w:t>
      </w:r>
      <w:r w:rsidR="00E35600" w:rsidRPr="00BA76E5">
        <w:rPr>
          <w:lang w:eastAsia="ja-JP"/>
        </w:rPr>
        <w:t xml:space="preserve">(China) </w:t>
      </w:r>
      <w:r w:rsidR="00E35600" w:rsidRPr="00BA76E5">
        <w:t xml:space="preserve">sobre «Creación y aplicación de bases de datos de huellas moleculares para variedades de hortalizas», </w:t>
      </w:r>
      <w:r w:rsidR="00E35600" w:rsidRPr="00BA76E5">
        <w:rPr>
          <w:rFonts w:cs="Arial"/>
          <w:iCs/>
        </w:rPr>
        <w:t xml:space="preserve">tal y como figura en el documento </w:t>
      </w:r>
      <w:r w:rsidR="00E35600" w:rsidRPr="00BA76E5">
        <w:rPr>
          <w:lang w:eastAsia="ja-JP"/>
        </w:rPr>
        <w:t>TWM/4/13</w:t>
      </w:r>
      <w:r w:rsidR="00E35600" w:rsidRPr="00BA76E5">
        <w:t xml:space="preserve">.  </w:t>
      </w:r>
    </w:p>
    <w:p w14:paraId="23DEE700" w14:textId="77777777" w:rsidR="00E35600" w:rsidRPr="00BA76E5" w:rsidRDefault="00E35600" w:rsidP="000839D2">
      <w:pPr>
        <w:pStyle w:val="ListParagraph"/>
        <w:keepNext/>
        <w:ind w:left="0"/>
        <w:jc w:val="both"/>
        <w:rPr>
          <w:rFonts w:eastAsiaTheme="minorEastAsia"/>
          <w:lang w:eastAsia="ja-JP"/>
        </w:rPr>
      </w:pPr>
    </w:p>
    <w:p w14:paraId="3950BA80" w14:textId="3E95DBC1"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tomó nota de los avances relativos al desarrollo de bases de datos que contienen datos morfológicos y moleculares, así como de los resultados obtenidos en apoyo de las actividades de examen de variedades y de control del mercado. </w:t>
      </w:r>
    </w:p>
    <w:p w14:paraId="690F8F9F" w14:textId="77777777" w:rsidR="00E35600" w:rsidRPr="00BA76E5" w:rsidRDefault="00E35600" w:rsidP="00E35600">
      <w:pPr>
        <w:pStyle w:val="ListParagraph"/>
        <w:ind w:left="0"/>
        <w:jc w:val="both"/>
      </w:pPr>
    </w:p>
    <w:p w14:paraId="1505BFC6" w14:textId="77777777" w:rsidR="00E35600" w:rsidRPr="00BA76E5" w:rsidRDefault="00E35600" w:rsidP="006374BD">
      <w:pPr>
        <w:pStyle w:val="Heading3"/>
        <w:rPr>
          <w:lang w:val="es-ES_tradnl"/>
        </w:rPr>
      </w:pPr>
      <w:bookmarkStart w:id="45" w:name="_Toc240393000"/>
      <w:r w:rsidRPr="00BA76E5">
        <w:rPr>
          <w:lang w:val="es-ES_tradnl"/>
        </w:rPr>
        <w:t>Base de datos fenotípica y genotípica DUS</w:t>
      </w:r>
      <w:bookmarkEnd w:id="45"/>
    </w:p>
    <w:p w14:paraId="189ACFD2" w14:textId="77777777" w:rsidR="00E35600" w:rsidRPr="00BA76E5" w:rsidRDefault="00E35600" w:rsidP="006374BD">
      <w:pPr>
        <w:keepNext/>
      </w:pPr>
    </w:p>
    <w:p w14:paraId="06236A4F" w14:textId="4143A2ED"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del </w:t>
      </w:r>
      <w:r w:rsidR="00E35600" w:rsidRPr="00BA76E5">
        <w:rPr>
          <w:lang w:eastAsia="ja-JP"/>
        </w:rPr>
        <w:t>Sr</w:t>
      </w:r>
      <w:r w:rsidR="00E35600" w:rsidRPr="00BA76E5">
        <w:t xml:space="preserve">. Emerson Limberger, de la International Seed </w:t>
      </w:r>
      <w:proofErr w:type="spellStart"/>
      <w:r w:rsidR="00E35600" w:rsidRPr="00BA76E5">
        <w:t>Federation</w:t>
      </w:r>
      <w:proofErr w:type="spellEnd"/>
      <w:r w:rsidR="00E35600" w:rsidRPr="00BA76E5">
        <w:t xml:space="preserve"> (ISF), sobre la «Base de datos DUS </w:t>
      </w:r>
      <w:proofErr w:type="spellStart"/>
      <w:r w:rsidR="00E35600" w:rsidRPr="00BA76E5">
        <w:t>Pheno</w:t>
      </w:r>
      <w:proofErr w:type="spellEnd"/>
      <w:r w:rsidR="00E35600" w:rsidRPr="00BA76E5">
        <w:t xml:space="preserve">/Geno», </w:t>
      </w:r>
      <w:r w:rsidR="00E35600" w:rsidRPr="00BA76E5">
        <w:rPr>
          <w:rFonts w:cs="Arial"/>
          <w:lang w:eastAsia="ja-JP"/>
        </w:rPr>
        <w:t xml:space="preserve">tal y como </w:t>
      </w:r>
      <w:r w:rsidR="00E35600" w:rsidRPr="00BA76E5">
        <w:rPr>
          <w:rFonts w:cs="Arial"/>
        </w:rPr>
        <w:t xml:space="preserve">se recoge en el documento </w:t>
      </w:r>
      <w:r w:rsidR="00E35600" w:rsidRPr="00BA76E5">
        <w:rPr>
          <w:lang w:eastAsia="ja-JP"/>
        </w:rPr>
        <w:t>TWM/4/16</w:t>
      </w:r>
      <w:r w:rsidR="00E35600" w:rsidRPr="00BA76E5">
        <w:t xml:space="preserve">.  </w:t>
      </w:r>
    </w:p>
    <w:p w14:paraId="17B202F6" w14:textId="77777777" w:rsidR="00E35600" w:rsidRPr="00BA76E5" w:rsidRDefault="00E35600" w:rsidP="00E35600">
      <w:pPr>
        <w:pStyle w:val="ListParagraph"/>
        <w:ind w:left="0"/>
        <w:jc w:val="both"/>
        <w:rPr>
          <w:rFonts w:eastAsiaTheme="minorEastAsia"/>
          <w:lang w:eastAsia="ja-JP"/>
        </w:rPr>
      </w:pPr>
    </w:p>
    <w:p w14:paraId="23285BEE" w14:textId="7CB886DD" w:rsidR="00E35600" w:rsidRDefault="00B45805" w:rsidP="007C0E15">
      <w:pPr>
        <w:keepLines/>
      </w:pPr>
      <w:r w:rsidRPr="00BA76E5">
        <w:lastRenderedPageBreak/>
        <w:fldChar w:fldCharType="begin"/>
      </w:r>
      <w:r w:rsidRPr="00BA76E5">
        <w:instrText xml:space="preserve"> AUTONUM  </w:instrText>
      </w:r>
      <w:r w:rsidRPr="00BA76E5">
        <w:fldChar w:fldCharType="end"/>
      </w:r>
      <w:r w:rsidRPr="00BA76E5">
        <w:tab/>
      </w:r>
      <w:r w:rsidR="00E35600" w:rsidRPr="00BA76E5">
        <w:t>El TWM señaló que el contenido de la presentación se estaba debatiendo en el ISF. El TWM debatió el uso de la información compartida en bases de datos comunes y acordó que, antes de emprender nuevas acciones, debían abordarse los retos relacionados con la gobernanza de los datos, incluido el acceso a los mismos y su gestión.</w:t>
      </w:r>
    </w:p>
    <w:p w14:paraId="5D49899C" w14:textId="77777777" w:rsidR="008479F5" w:rsidRPr="00BA76E5" w:rsidRDefault="008479F5" w:rsidP="00B45805"/>
    <w:p w14:paraId="75971789" w14:textId="31103B80"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El TWM acordó invitar al ISF, en consulta con los miembros y observadores interesados, a seguir desarrollando la propuesta, incluyendo la gobernanza de la base de datos, los principales casos de uso, la estructura de la base de datos, las operaciones en las oficinas de protección de variedades vegetales y las consideraciones relativas a los recursos para su desarrollo y mantenimiento.</w:t>
      </w:r>
    </w:p>
    <w:p w14:paraId="406EE00D" w14:textId="77777777" w:rsidR="00E35600" w:rsidRPr="00BA76E5" w:rsidRDefault="00E35600" w:rsidP="00E35600">
      <w:pPr>
        <w:pStyle w:val="ListParagraph"/>
        <w:ind w:left="0"/>
        <w:jc w:val="both"/>
        <w:rPr>
          <w:rFonts w:eastAsiaTheme="minorEastAsia"/>
          <w:lang w:eastAsia="ja-JP"/>
        </w:rPr>
      </w:pPr>
    </w:p>
    <w:p w14:paraId="7896212B" w14:textId="20EE43BF"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se refirió al acuerdo anterior de invitar a la Unión Europea a informar sobre los avances en su política de gobernanza de bases de datos en su quinta sesión y acordó extender la invitación a otros miembros de la UPOV.  </w:t>
      </w:r>
    </w:p>
    <w:p w14:paraId="328375A5" w14:textId="77777777" w:rsidR="00E35600" w:rsidRPr="00BA76E5" w:rsidRDefault="00E35600" w:rsidP="00E35600"/>
    <w:p w14:paraId="7844FAB4" w14:textId="19151157"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recordó que el documento UPOV/INF/17 «Directrices para la elaboración de perfiles de ADN: selección de marcadores moleculares y creación de bases de datos (“Directrices BMT”)» establecía los principios para el desarrollo de bases de datos que contuvieran perfiles moleculares de variedades vegetales.  </w:t>
      </w:r>
    </w:p>
    <w:p w14:paraId="0952BB56" w14:textId="77777777" w:rsidR="00E35600" w:rsidRPr="00BA76E5" w:rsidRDefault="00E35600" w:rsidP="00E35600">
      <w:pPr>
        <w:pStyle w:val="ListParagraph"/>
        <w:ind w:left="0"/>
        <w:jc w:val="both"/>
        <w:rPr>
          <w:rFonts w:eastAsiaTheme="minorEastAsia"/>
          <w:lang w:eastAsia="ja-JP"/>
        </w:rPr>
      </w:pPr>
    </w:p>
    <w:p w14:paraId="45E9941B" w14:textId="2DB0A9CB"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El TWM coincidió en que se necesitarían recursos considerables para desarrollar una base de datos común para los miembros de la UPOV. El TWM señaló que la UPOV no estaba en condiciones de financiar dicha propuesta y acordó que cualquier trabajo futuro dependería de los recursos adicionales que aportaran los miembros y observadores de la UPOV.</w:t>
      </w:r>
    </w:p>
    <w:p w14:paraId="352EC00E" w14:textId="77777777" w:rsidR="00FF719D" w:rsidRPr="00BA76E5" w:rsidRDefault="00FF719D" w:rsidP="00E35600">
      <w:pPr>
        <w:pStyle w:val="ListParagraph"/>
        <w:ind w:left="0"/>
        <w:jc w:val="both"/>
      </w:pPr>
    </w:p>
    <w:p w14:paraId="32FECD5A" w14:textId="77777777" w:rsidR="00E35600" w:rsidRPr="00BA76E5" w:rsidRDefault="00E35600" w:rsidP="00FF719D">
      <w:pPr>
        <w:pStyle w:val="Heading3"/>
        <w:rPr>
          <w:lang w:val="es-ES_tradnl"/>
        </w:rPr>
      </w:pPr>
      <w:bookmarkStart w:id="46" w:name="_Toc240393001"/>
      <w:r w:rsidRPr="00BA76E5">
        <w:rPr>
          <w:lang w:val="es-ES_tradnl"/>
        </w:rPr>
        <w:t>Avances en el uso de marcadores moleculares para apoyar el examen DHE del tomate en Naktuinbouw</w:t>
      </w:r>
      <w:bookmarkEnd w:id="46"/>
    </w:p>
    <w:p w14:paraId="7418BF1F" w14:textId="77777777" w:rsidR="00E35600" w:rsidRPr="00BA76E5" w:rsidRDefault="00E35600" w:rsidP="00E35600"/>
    <w:p w14:paraId="746908C3" w14:textId="02C64CBD"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 </w:t>
      </w:r>
      <w:r w:rsidR="00E35600" w:rsidRPr="00BA76E5">
        <w:rPr>
          <w:lang w:eastAsia="ja-JP"/>
        </w:rPr>
        <w:t>la Sra</w:t>
      </w:r>
      <w:r w:rsidR="00E35600" w:rsidRPr="00BA76E5">
        <w:t xml:space="preserve">. </w:t>
      </w:r>
      <w:r w:rsidR="00E35600" w:rsidRPr="00BA76E5">
        <w:rPr>
          <w:lang w:eastAsia="ja-JP"/>
        </w:rPr>
        <w:t>Claire Kamei (Países Bajos (Reino de los))</w:t>
      </w:r>
      <w:r w:rsidR="00E35600" w:rsidRPr="00BA76E5">
        <w:t xml:space="preserve">, sobre «Avances en el uso de marcadores moleculares para apoyar los ensayos DUS del tomate en Naktuinbouw», </w:t>
      </w:r>
      <w:r w:rsidR="00E35600" w:rsidRPr="00BA76E5">
        <w:rPr>
          <w:rFonts w:cs="Arial"/>
          <w:lang w:eastAsia="ja-JP"/>
        </w:rPr>
        <w:t xml:space="preserve">tal y como </w:t>
      </w:r>
      <w:r w:rsidR="00E35600" w:rsidRPr="00BA76E5">
        <w:rPr>
          <w:rFonts w:cs="Arial"/>
        </w:rPr>
        <w:t xml:space="preserve">se recoge en el documento </w:t>
      </w:r>
      <w:r w:rsidR="00E35600" w:rsidRPr="00BA76E5">
        <w:rPr>
          <w:lang w:eastAsia="ja-JP"/>
        </w:rPr>
        <w:t>TWV/60/7-TWM/4/6</w:t>
      </w:r>
      <w:r w:rsidR="00E35600" w:rsidRPr="00BA76E5">
        <w:t xml:space="preserve">.  </w:t>
      </w:r>
    </w:p>
    <w:p w14:paraId="7C820E75" w14:textId="77777777" w:rsidR="00E35600" w:rsidRPr="00BA76E5" w:rsidRDefault="00E35600" w:rsidP="00E35600">
      <w:pPr>
        <w:rPr>
          <w:kern w:val="2"/>
          <w:lang w:eastAsia="ja-JP"/>
        </w:rPr>
      </w:pPr>
    </w:p>
    <w:p w14:paraId="247194D1" w14:textId="103A1DB9"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tomó nota de los procedimientos de verificación de la identidad descritos, que permitían reducir la escala de los ensayos de cultivo y comparar muestras de referencia con nuevas muestras facilitadas con fines de mantenimiento. </w:t>
      </w:r>
    </w:p>
    <w:p w14:paraId="6AF5104A" w14:textId="77777777" w:rsidR="00E35600" w:rsidRPr="00BA76E5" w:rsidRDefault="00E35600" w:rsidP="00E35600">
      <w:pPr>
        <w:pStyle w:val="ListParagraph"/>
        <w:ind w:left="0"/>
        <w:jc w:val="both"/>
      </w:pPr>
    </w:p>
    <w:p w14:paraId="567ECC42" w14:textId="77777777" w:rsidR="00E35600" w:rsidRPr="00BA76E5" w:rsidRDefault="00E35600" w:rsidP="00FF719D">
      <w:pPr>
        <w:pStyle w:val="Heading2"/>
        <w:rPr>
          <w:lang w:val="es-ES_tradnl"/>
        </w:rPr>
      </w:pPr>
      <w:bookmarkStart w:id="47" w:name="_Toc240393002"/>
      <w:r w:rsidRPr="00BA76E5">
        <w:rPr>
          <w:lang w:val="es-ES_tradnl"/>
        </w:rPr>
        <w:t>El uso de técnicas moleculares en la evaluación de la derivación esencial</w:t>
      </w:r>
      <w:bookmarkEnd w:id="47"/>
    </w:p>
    <w:p w14:paraId="596EF709" w14:textId="77777777" w:rsidR="00E35600" w:rsidRPr="00BA76E5" w:rsidRDefault="00E35600" w:rsidP="00E35600">
      <w:pPr>
        <w:pStyle w:val="ListParagraph"/>
        <w:ind w:left="0"/>
        <w:jc w:val="both"/>
      </w:pPr>
    </w:p>
    <w:p w14:paraId="1108062A" w14:textId="77777777" w:rsidR="00E35600" w:rsidRPr="00BA76E5" w:rsidRDefault="00E35600" w:rsidP="00FF719D">
      <w:pPr>
        <w:pStyle w:val="Heading3"/>
        <w:rPr>
          <w:lang w:val="es-ES_tradnl"/>
        </w:rPr>
      </w:pPr>
      <w:bookmarkStart w:id="48" w:name="_Toc240393003"/>
      <w:r w:rsidRPr="00BA76E5">
        <w:rPr>
          <w:lang w:val="es-ES_tradnl"/>
        </w:rPr>
        <w:t>Una estrategia para establecer umbrales de similitud genética (GS) con el fin de respaldar la evaluación de las variedades esencialmente derivadas (EDV):</w:t>
      </w:r>
      <w:bookmarkEnd w:id="48"/>
    </w:p>
    <w:p w14:paraId="7BE13054" w14:textId="77777777" w:rsidR="00E35600" w:rsidRPr="00BA76E5" w:rsidRDefault="00E35600" w:rsidP="00E35600">
      <w:pPr>
        <w:keepNext/>
      </w:pPr>
    </w:p>
    <w:p w14:paraId="0907F3C4" w14:textId="64D83A38"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del </w:t>
      </w:r>
      <w:r w:rsidR="00E35600" w:rsidRPr="00BA76E5">
        <w:rPr>
          <w:lang w:eastAsia="ja-JP"/>
        </w:rPr>
        <w:t>Sr</w:t>
      </w:r>
      <w:r w:rsidR="00E35600" w:rsidRPr="00BA76E5">
        <w:t xml:space="preserve">. Barry Nelson, de la International Seed </w:t>
      </w:r>
      <w:proofErr w:type="spellStart"/>
      <w:r w:rsidR="00E35600" w:rsidRPr="00BA76E5">
        <w:t>Federation</w:t>
      </w:r>
      <w:proofErr w:type="spellEnd"/>
      <w:r w:rsidR="00E35600" w:rsidRPr="00BA76E5">
        <w:t xml:space="preserve"> (ISF), sobre «Una estrategia para establecer umbrales de similitud genética (GS) que respalden la evaluación de las variedades esencialmente derivadas (EDV)», </w:t>
      </w:r>
      <w:r w:rsidR="00E35600" w:rsidRPr="00BA76E5">
        <w:rPr>
          <w:rFonts w:cs="Arial"/>
          <w:lang w:eastAsia="ja-JP"/>
        </w:rPr>
        <w:t xml:space="preserve">tal y como </w:t>
      </w:r>
      <w:r w:rsidR="00E35600" w:rsidRPr="00BA76E5">
        <w:rPr>
          <w:rFonts w:cs="Arial"/>
        </w:rPr>
        <w:t xml:space="preserve">figura en el documento </w:t>
      </w:r>
      <w:r w:rsidR="00E35600" w:rsidRPr="00BA76E5">
        <w:rPr>
          <w:lang w:eastAsia="ja-JP"/>
        </w:rPr>
        <w:t>TWM/4/25</w:t>
      </w:r>
      <w:r w:rsidR="00E35600" w:rsidRPr="00BA76E5">
        <w:t xml:space="preserve">. </w:t>
      </w:r>
    </w:p>
    <w:p w14:paraId="111F5363" w14:textId="77777777" w:rsidR="00E35600" w:rsidRPr="00BA76E5" w:rsidRDefault="00E35600" w:rsidP="00E35600">
      <w:pPr>
        <w:pStyle w:val="ListParagraph"/>
        <w:ind w:left="0"/>
        <w:jc w:val="both"/>
        <w:rPr>
          <w:rFonts w:eastAsiaTheme="minorEastAsia"/>
          <w:lang w:eastAsia="ja-JP"/>
        </w:rPr>
      </w:pPr>
    </w:p>
    <w:p w14:paraId="79CEC4BE" w14:textId="59BE0DA5"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tomó nota del informe de la Oficina de la Unión en el que se indicaba que las «Notas explicativas sobre las variedades esencialmente derivadas con arreglo al Acta de 1991 del Convenio de la UPOV» (documento </w:t>
      </w:r>
      <w:hyperlink r:id="rId23" w:history="1">
        <w:r w:rsidR="00E35600" w:rsidRPr="00BA76E5">
          <w:rPr>
            <w:rStyle w:val="Hyperlink"/>
          </w:rPr>
          <w:t>UPOV/EXN/EDV</w:t>
        </w:r>
      </w:hyperlink>
      <w:r w:rsidR="00E35600" w:rsidRPr="00BA76E5">
        <w:t xml:space="preserve">) se habían revisado en 2023 y se aclaraba que «[…] la existencia de una relación de derivación esencial entre variedades es una cuestión que compete al titular del derecho de obtentor sobre la variedad inicial en cuestión».  </w:t>
      </w:r>
    </w:p>
    <w:p w14:paraId="0C5EADAE" w14:textId="77777777" w:rsidR="00E35600" w:rsidRPr="00BA76E5" w:rsidRDefault="00E35600" w:rsidP="00E35600">
      <w:pPr>
        <w:pStyle w:val="ListParagraph"/>
        <w:ind w:left="0"/>
        <w:jc w:val="both"/>
        <w:rPr>
          <w:rFonts w:eastAsiaTheme="minorEastAsia"/>
          <w:lang w:eastAsia="ja-JP"/>
        </w:rPr>
      </w:pPr>
    </w:p>
    <w:p w14:paraId="27399B0B" w14:textId="4369A0DC"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tomó nota de los esfuerzos comunicados por la SAA y la ISF para difundir y explicar el concepto de EDV entre los obtentores. El TWM tomó nota de los umbrales de similitud genética acordados y en fase de desarrollo por los obtentores para el algodón, el maíz, la lechuga, las setas, la colza, el raigrás, la soja y el trigo, tal y como se recoge en el documento TWM/4/25.  </w:t>
      </w:r>
    </w:p>
    <w:p w14:paraId="0C3A38D8" w14:textId="77777777" w:rsidR="00E35600" w:rsidRPr="00BA76E5" w:rsidRDefault="00E35600" w:rsidP="00E35600">
      <w:pPr>
        <w:pStyle w:val="ListParagraph"/>
        <w:ind w:left="0"/>
        <w:jc w:val="both"/>
      </w:pPr>
    </w:p>
    <w:p w14:paraId="32BD75AB" w14:textId="77777777" w:rsidR="007C0E15" w:rsidRDefault="007C0E15">
      <w:pPr>
        <w:jc w:val="left"/>
        <w:rPr>
          <w:u w:val="single"/>
        </w:rPr>
      </w:pPr>
      <w:r>
        <w:br w:type="page"/>
      </w:r>
    </w:p>
    <w:p w14:paraId="30A36D78" w14:textId="6CFFF741" w:rsidR="00E35600" w:rsidRPr="00BA76E5" w:rsidRDefault="00E35600" w:rsidP="00FF719D">
      <w:pPr>
        <w:pStyle w:val="Heading2"/>
        <w:rPr>
          <w:lang w:val="es-ES_tradnl"/>
        </w:rPr>
      </w:pPr>
      <w:bookmarkStart w:id="49" w:name="_Toc240393004"/>
      <w:r w:rsidRPr="00BA76E5">
        <w:rPr>
          <w:lang w:val="es-ES_tradnl"/>
        </w:rPr>
        <w:lastRenderedPageBreak/>
        <w:t>El uso de técnicas moleculares para la aplicación de los derechos de obtentor</w:t>
      </w:r>
      <w:bookmarkEnd w:id="49"/>
    </w:p>
    <w:p w14:paraId="08AB5483" w14:textId="77777777" w:rsidR="00E35600" w:rsidRPr="00BA76E5" w:rsidRDefault="00E35600" w:rsidP="00E35600"/>
    <w:p w14:paraId="2FD5D6BE" w14:textId="77777777" w:rsidR="00E35600" w:rsidRPr="00BA76E5" w:rsidRDefault="00E35600" w:rsidP="00FF719D">
      <w:pPr>
        <w:pStyle w:val="Heading3"/>
        <w:rPr>
          <w:lang w:val="es-ES_tradnl"/>
        </w:rPr>
      </w:pPr>
      <w:bookmarkStart w:id="50" w:name="_Toc240393005"/>
      <w:r w:rsidRPr="00BA76E5">
        <w:rPr>
          <w:lang w:val="es-ES_tradnl"/>
        </w:rPr>
        <w:t>Novedades en el uso de técnicas de ADN para la aplicación de los derechos de obtentor en Perú</w:t>
      </w:r>
      <w:bookmarkEnd w:id="50"/>
    </w:p>
    <w:p w14:paraId="399C16DC" w14:textId="77777777" w:rsidR="00E35600" w:rsidRPr="00BA76E5" w:rsidRDefault="00E35600" w:rsidP="00E35600"/>
    <w:p w14:paraId="3425B59D" w14:textId="4ADF21DE"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t xml:space="preserve">El TWM asistió a una presentación del </w:t>
      </w:r>
      <w:r w:rsidR="00E35600" w:rsidRPr="00BA76E5">
        <w:rPr>
          <w:lang w:eastAsia="ja-JP"/>
        </w:rPr>
        <w:t>Sr</w:t>
      </w:r>
      <w:r w:rsidR="00E35600" w:rsidRPr="00BA76E5">
        <w:t>. Diego F. Ortega Sanabria (</w:t>
      </w:r>
      <w:r w:rsidR="00E35600" w:rsidRPr="00BA76E5">
        <w:rPr>
          <w:lang w:eastAsia="ja-JP"/>
        </w:rPr>
        <w:t>Perú</w:t>
      </w:r>
      <w:r w:rsidR="00E35600" w:rsidRPr="00BA76E5">
        <w:t xml:space="preserve">) sobre «Nuevos avances en el uso de técnicas de ADN para la aplicación de los derechos de obtentor en Perú», </w:t>
      </w:r>
      <w:r w:rsidR="00E35600" w:rsidRPr="00BA76E5">
        <w:rPr>
          <w:rFonts w:cs="Arial"/>
          <w:lang w:eastAsia="ja-JP"/>
        </w:rPr>
        <w:t xml:space="preserve">tal y como </w:t>
      </w:r>
      <w:r w:rsidR="00E35600" w:rsidRPr="00BA76E5">
        <w:rPr>
          <w:rFonts w:cs="Arial"/>
        </w:rPr>
        <w:t xml:space="preserve">se recoge en el documento </w:t>
      </w:r>
      <w:r w:rsidR="00E35600" w:rsidRPr="00BA76E5">
        <w:rPr>
          <w:lang w:eastAsia="ja-JP"/>
        </w:rPr>
        <w:t>TWM/4/7</w:t>
      </w:r>
      <w:r w:rsidR="00E35600" w:rsidRPr="00BA76E5">
        <w:t xml:space="preserve">. </w:t>
      </w:r>
    </w:p>
    <w:p w14:paraId="25B50AA6" w14:textId="77777777" w:rsidR="00E35600" w:rsidRPr="00BA76E5" w:rsidRDefault="00E35600" w:rsidP="00E35600">
      <w:pPr>
        <w:pStyle w:val="ListParagraph"/>
        <w:ind w:left="0"/>
        <w:jc w:val="both"/>
        <w:rPr>
          <w:rFonts w:eastAsiaTheme="minorEastAsia"/>
          <w:lang w:eastAsia="ja-JP"/>
        </w:rPr>
      </w:pPr>
    </w:p>
    <w:p w14:paraId="2D664824" w14:textId="02146DD5" w:rsidR="00E35600" w:rsidRPr="00BA76E5" w:rsidRDefault="00B45805" w:rsidP="00B45805">
      <w:r w:rsidRPr="00BA76E5">
        <w:fldChar w:fldCharType="begin"/>
      </w:r>
      <w:r w:rsidRPr="00BA76E5">
        <w:instrText xml:space="preserve"> AUTONUM  </w:instrText>
      </w:r>
      <w:r w:rsidRPr="00BA76E5">
        <w:fldChar w:fldCharType="end"/>
      </w:r>
      <w:r w:rsidRPr="00BA76E5">
        <w:tab/>
      </w:r>
      <w:r w:rsidR="00E35600" w:rsidRPr="00BA76E5">
        <w:rPr>
          <w:lang w:eastAsia="ja-JP"/>
        </w:rPr>
        <w:t xml:space="preserve">El TWM tomó nota de que la nueva normativa actualizaba las medidas administrativas para que los laboratorios realizaran análisis de ADN en los casos de infracción en Perú. El TWM tomó nota de las ventajas señaladas en relación con el uso de técnicas de ADN, que proporcionan a los titulares de derechos una medida rápida para la protección de los derechos de obtentor. </w:t>
      </w:r>
    </w:p>
    <w:p w14:paraId="47EA4BA5" w14:textId="77777777" w:rsidR="00E35600" w:rsidRPr="00BA76E5" w:rsidRDefault="00E35600" w:rsidP="00E35600">
      <w:pPr>
        <w:pStyle w:val="ListParagraph"/>
        <w:ind w:left="0"/>
        <w:jc w:val="both"/>
      </w:pPr>
    </w:p>
    <w:p w14:paraId="622FA1A9" w14:textId="77777777" w:rsidR="00FF719D" w:rsidRPr="00BA76E5" w:rsidRDefault="00FF719D" w:rsidP="00E35600">
      <w:pPr>
        <w:pStyle w:val="ListParagraph"/>
        <w:ind w:left="0"/>
        <w:jc w:val="both"/>
      </w:pPr>
    </w:p>
    <w:p w14:paraId="0323CEA1" w14:textId="77777777" w:rsidR="00FF719D" w:rsidRPr="00BA76E5" w:rsidRDefault="00FF719D" w:rsidP="00E35600">
      <w:pPr>
        <w:pStyle w:val="ListParagraph"/>
        <w:ind w:left="0"/>
        <w:jc w:val="both"/>
      </w:pPr>
    </w:p>
    <w:p w14:paraId="75588299" w14:textId="68335C09" w:rsidR="00FF719D" w:rsidRPr="00BA76E5" w:rsidRDefault="00FF719D" w:rsidP="00FF719D">
      <w:pPr>
        <w:pStyle w:val="ListParagraph"/>
        <w:ind w:left="0"/>
        <w:jc w:val="right"/>
      </w:pPr>
      <w:r w:rsidRPr="00BA76E5">
        <w:t>[</w:t>
      </w:r>
      <w:r w:rsidR="007C0E15">
        <w:t xml:space="preserve">Sigue el </w:t>
      </w:r>
      <w:r w:rsidRPr="00BA76E5">
        <w:t>Anexo]</w:t>
      </w:r>
    </w:p>
    <w:p w14:paraId="7EFA2FD3" w14:textId="77777777" w:rsidR="00F37B93" w:rsidRPr="00BA76E5" w:rsidRDefault="00F37B93" w:rsidP="00F37B93"/>
    <w:p w14:paraId="12AAAF95" w14:textId="77777777" w:rsidR="00B9068C" w:rsidRPr="00BA76E5" w:rsidRDefault="00B9068C" w:rsidP="00F37B93">
      <w:pPr>
        <w:sectPr w:rsidR="00B9068C" w:rsidRPr="00BA76E5" w:rsidSect="009236A0">
          <w:headerReference w:type="default" r:id="rId24"/>
          <w:pgSz w:w="11907" w:h="16840" w:code="9"/>
          <w:pgMar w:top="510" w:right="1134" w:bottom="709" w:left="1134" w:header="510" w:footer="680" w:gutter="0"/>
          <w:pgNumType w:start="1"/>
          <w:cols w:space="720"/>
          <w:titlePg/>
        </w:sectPr>
      </w:pPr>
    </w:p>
    <w:p w14:paraId="2B3E2D4A" w14:textId="3CCBA68E" w:rsidR="00B9068C" w:rsidRPr="00BA76E5" w:rsidRDefault="007C0E15" w:rsidP="007C0E15">
      <w:pPr>
        <w:jc w:val="center"/>
      </w:pPr>
      <w:r>
        <w:lastRenderedPageBreak/>
        <w:t>[en inglés solamente]</w:t>
      </w:r>
    </w:p>
    <w:p w14:paraId="1D105540" w14:textId="77777777" w:rsidR="00631AD8" w:rsidRPr="00BA76E5" w:rsidRDefault="00631AD8" w:rsidP="00F37B93"/>
    <w:p w14:paraId="0DCE44DD" w14:textId="77777777" w:rsidR="00631AD8" w:rsidRPr="00BA76E5" w:rsidRDefault="00631AD8" w:rsidP="00F37B93"/>
    <w:p w14:paraId="051AEFBA" w14:textId="7334C010" w:rsidR="0007291E" w:rsidRPr="00BA76E5" w:rsidRDefault="0007291E" w:rsidP="00706494">
      <w:pPr>
        <w:jc w:val="center"/>
      </w:pPr>
      <w:r w:rsidRPr="00BA76E5">
        <w:t>ENCUESTA SOBRE EL USO DE TÉCNICAS DE MARCADORES MOLECULARES POR CULTIVO</w:t>
      </w:r>
    </w:p>
    <w:p w14:paraId="3547BFBF" w14:textId="77777777" w:rsidR="0007291E" w:rsidRPr="00BA76E5" w:rsidRDefault="0007291E" w:rsidP="00F37B93"/>
    <w:p w14:paraId="6E383CF7" w14:textId="77777777" w:rsidR="0007291E" w:rsidRPr="00BA76E5" w:rsidRDefault="0007291E" w:rsidP="00F37B93"/>
    <w:p w14:paraId="260FF814" w14:textId="1C93D3FC" w:rsidR="00631AD8" w:rsidRPr="00BA76E5" w:rsidRDefault="0007291E" w:rsidP="0007291E">
      <w:pPr>
        <w:jc w:val="center"/>
        <w:rPr>
          <w:i/>
          <w:iCs/>
        </w:rPr>
      </w:pPr>
      <w:r w:rsidRPr="00BA76E5">
        <w:rPr>
          <w:i/>
        </w:rPr>
        <w:t>Consulte la hoja de cálculo de Excel para ver todas las respuestas recibidas</w:t>
      </w:r>
    </w:p>
    <w:p w14:paraId="2D83CCD5" w14:textId="77777777" w:rsidR="0007291E" w:rsidRPr="00BA76E5" w:rsidRDefault="0007291E" w:rsidP="0007291E">
      <w:pPr>
        <w:jc w:val="center"/>
        <w:rPr>
          <w:i/>
          <w:iCs/>
        </w:rPr>
      </w:pPr>
    </w:p>
    <w:p w14:paraId="5ABCD4E6" w14:textId="77777777" w:rsidR="0007291E" w:rsidRPr="00BA76E5" w:rsidRDefault="0007291E" w:rsidP="0007291E">
      <w:pPr>
        <w:jc w:val="center"/>
        <w:rPr>
          <w:i/>
          <w:iCs/>
        </w:rPr>
      </w:pPr>
    </w:p>
    <w:p w14:paraId="54DC4C91" w14:textId="77777777" w:rsidR="0007291E" w:rsidRPr="00BA76E5" w:rsidRDefault="0007291E" w:rsidP="0007291E">
      <w:pPr>
        <w:jc w:val="center"/>
        <w:rPr>
          <w:i/>
          <w:iCs/>
        </w:rPr>
      </w:pPr>
    </w:p>
    <w:p w14:paraId="632C3AF8" w14:textId="77777777" w:rsidR="0007291E" w:rsidRPr="00BA76E5" w:rsidRDefault="0007291E" w:rsidP="0007291E">
      <w:pPr>
        <w:jc w:val="center"/>
        <w:rPr>
          <w:i/>
          <w:iCs/>
        </w:rPr>
      </w:pPr>
    </w:p>
    <w:p w14:paraId="36B79CB3" w14:textId="77777777" w:rsidR="0007291E" w:rsidRPr="00BA76E5" w:rsidRDefault="0007291E" w:rsidP="0007291E">
      <w:pPr>
        <w:jc w:val="center"/>
        <w:rPr>
          <w:i/>
          <w:iCs/>
        </w:rPr>
      </w:pPr>
    </w:p>
    <w:p w14:paraId="43165E19" w14:textId="77777777" w:rsidR="0007291E" w:rsidRPr="00BA76E5" w:rsidRDefault="0007291E" w:rsidP="0007291E">
      <w:pPr>
        <w:jc w:val="center"/>
        <w:rPr>
          <w:i/>
          <w:iCs/>
        </w:rPr>
      </w:pPr>
    </w:p>
    <w:p w14:paraId="39472F33" w14:textId="77777777" w:rsidR="0007291E" w:rsidRPr="00BA76E5" w:rsidRDefault="0007291E" w:rsidP="0007291E">
      <w:pPr>
        <w:jc w:val="center"/>
        <w:rPr>
          <w:i/>
          <w:iCs/>
        </w:rPr>
      </w:pPr>
    </w:p>
    <w:p w14:paraId="12E05FF2" w14:textId="77777777" w:rsidR="0007291E" w:rsidRPr="00BA76E5" w:rsidRDefault="0007291E" w:rsidP="0007291E">
      <w:pPr>
        <w:jc w:val="center"/>
        <w:rPr>
          <w:i/>
          <w:iCs/>
        </w:rPr>
      </w:pPr>
    </w:p>
    <w:p w14:paraId="15AA1C5D" w14:textId="77777777" w:rsidR="0007291E" w:rsidRPr="00BA76E5" w:rsidRDefault="0007291E" w:rsidP="00706494">
      <w:pPr>
        <w:jc w:val="center"/>
        <w:rPr>
          <w:i/>
        </w:rPr>
      </w:pPr>
    </w:p>
    <w:p w14:paraId="530048DF" w14:textId="0AAF0E99" w:rsidR="003D7A73" w:rsidRPr="00BA76E5" w:rsidRDefault="00F16D33" w:rsidP="00CB159C">
      <w:pPr>
        <w:jc w:val="right"/>
      </w:pPr>
      <w:r w:rsidRPr="00BA76E5">
        <w:t>[</w:t>
      </w:r>
      <w:r w:rsidR="00FE6D43" w:rsidRPr="00BA76E5">
        <w:t xml:space="preserve">Fin del </w:t>
      </w:r>
      <w:r w:rsidR="0007291E" w:rsidRPr="00BA76E5">
        <w:t xml:space="preserve">anexo y del </w:t>
      </w:r>
      <w:r w:rsidR="00FE6D43" w:rsidRPr="00BA76E5">
        <w:t>documento</w:t>
      </w:r>
      <w:r w:rsidRPr="00BA76E5">
        <w:t>]</w:t>
      </w:r>
    </w:p>
    <w:sectPr w:rsidR="003D7A73" w:rsidRPr="00BA76E5" w:rsidSect="0004198B">
      <w:headerReference w:type="first" r:id="rId25"/>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F392" w14:textId="77777777" w:rsidR="007F7A8A" w:rsidRDefault="007F7A8A" w:rsidP="006655D3">
      <w:r>
        <w:separator/>
      </w:r>
    </w:p>
    <w:p w14:paraId="630BE029" w14:textId="77777777" w:rsidR="007F7A8A" w:rsidRDefault="007F7A8A" w:rsidP="006655D3"/>
    <w:p w14:paraId="59A3609B" w14:textId="77777777" w:rsidR="007F7A8A" w:rsidRDefault="007F7A8A" w:rsidP="006655D3"/>
    <w:p w14:paraId="6BBE00BC" w14:textId="77777777" w:rsidR="007F7A8A" w:rsidRDefault="007F7A8A"/>
  </w:endnote>
  <w:endnote w:type="continuationSeparator" w:id="0">
    <w:p w14:paraId="6FC8CA7D" w14:textId="77777777" w:rsidR="007F7A8A" w:rsidRDefault="007F7A8A" w:rsidP="006655D3">
      <w:r>
        <w:separator/>
      </w:r>
    </w:p>
    <w:p w14:paraId="050D123A" w14:textId="77777777" w:rsidR="007F7A8A" w:rsidRPr="00294751" w:rsidRDefault="007F7A8A">
      <w:pPr>
        <w:pStyle w:val="Footer"/>
        <w:spacing w:after="60"/>
        <w:rPr>
          <w:sz w:val="18"/>
          <w:lang w:val="fr-FR"/>
        </w:rPr>
      </w:pPr>
      <w:r w:rsidRPr="00294751">
        <w:rPr>
          <w:sz w:val="18"/>
          <w:lang w:val="fr-FR"/>
        </w:rPr>
        <w:t>[</w:t>
      </w:r>
      <w:proofErr w:type="spellStart"/>
      <w:r w:rsidRPr="00294751">
        <w:rPr>
          <w:sz w:val="18"/>
          <w:lang w:val="fr-FR"/>
        </w:rPr>
        <w:t>Continuación</w:t>
      </w:r>
      <w:proofErr w:type="spellEnd"/>
      <w:r w:rsidRPr="00294751">
        <w:rPr>
          <w:sz w:val="18"/>
          <w:lang w:val="fr-FR"/>
        </w:rPr>
        <w:t xml:space="preserve"> de la nota de la </w:t>
      </w:r>
      <w:proofErr w:type="spellStart"/>
      <w:r w:rsidRPr="00294751">
        <w:rPr>
          <w:sz w:val="18"/>
          <w:lang w:val="fr-FR"/>
        </w:rPr>
        <w:t>página</w:t>
      </w:r>
      <w:proofErr w:type="spellEnd"/>
      <w:r w:rsidRPr="00294751">
        <w:rPr>
          <w:sz w:val="18"/>
          <w:lang w:val="fr-FR"/>
        </w:rPr>
        <w:t xml:space="preserve"> </w:t>
      </w:r>
      <w:proofErr w:type="spellStart"/>
      <w:r w:rsidRPr="00294751">
        <w:rPr>
          <w:sz w:val="18"/>
          <w:lang w:val="fr-FR"/>
        </w:rPr>
        <w:t>anterior</w:t>
      </w:r>
      <w:proofErr w:type="spellEnd"/>
      <w:r w:rsidRPr="00294751">
        <w:rPr>
          <w:sz w:val="18"/>
          <w:lang w:val="fr-FR"/>
        </w:rPr>
        <w:t>]</w:t>
      </w:r>
    </w:p>
    <w:p w14:paraId="6180F570" w14:textId="77777777" w:rsidR="007F7A8A" w:rsidRPr="00294751" w:rsidRDefault="007F7A8A" w:rsidP="006655D3">
      <w:pPr>
        <w:rPr>
          <w:lang w:val="fr-FR"/>
        </w:rPr>
      </w:pPr>
    </w:p>
    <w:p w14:paraId="2B54B6A3" w14:textId="77777777" w:rsidR="007F7A8A" w:rsidRPr="00294751" w:rsidRDefault="007F7A8A" w:rsidP="006655D3">
      <w:pPr>
        <w:rPr>
          <w:lang w:val="fr-FR"/>
        </w:rPr>
      </w:pPr>
    </w:p>
    <w:p w14:paraId="6BEF42BC" w14:textId="77777777" w:rsidR="007F7A8A" w:rsidRPr="004F5DA8" w:rsidRDefault="007F7A8A">
      <w:pPr>
        <w:rPr>
          <w:lang w:val="fr-FR"/>
        </w:rPr>
      </w:pPr>
    </w:p>
  </w:endnote>
  <w:endnote w:type="continuationNotice" w:id="1">
    <w:p w14:paraId="33DEC8F2" w14:textId="77777777" w:rsidR="007F7A8A" w:rsidRPr="00294751" w:rsidRDefault="007F7A8A" w:rsidP="006655D3">
      <w:pPr>
        <w:rPr>
          <w:lang w:val="fr-FR"/>
        </w:rPr>
      </w:pPr>
      <w:r w:rsidRPr="00294751">
        <w:rPr>
          <w:lang w:val="fr-FR"/>
        </w:rPr>
        <w:t>[</w:t>
      </w:r>
      <w:proofErr w:type="spellStart"/>
      <w:r w:rsidRPr="00294751">
        <w:rPr>
          <w:lang w:val="fr-FR"/>
        </w:rPr>
        <w:t>Continuación</w:t>
      </w:r>
      <w:proofErr w:type="spellEnd"/>
      <w:r w:rsidRPr="00294751">
        <w:rPr>
          <w:lang w:val="fr-FR"/>
        </w:rPr>
        <w:t xml:space="preserve"> de la nota de la </w:t>
      </w:r>
      <w:proofErr w:type="spellStart"/>
      <w:r w:rsidRPr="00294751">
        <w:rPr>
          <w:lang w:val="fr-FR"/>
        </w:rPr>
        <w:t>página</w:t>
      </w:r>
      <w:proofErr w:type="spellEnd"/>
      <w:r w:rsidRPr="00294751">
        <w:rPr>
          <w:lang w:val="fr-FR"/>
        </w:rPr>
        <w:t xml:space="preserve"> </w:t>
      </w:r>
      <w:proofErr w:type="spellStart"/>
      <w:r w:rsidRPr="00294751">
        <w:rPr>
          <w:lang w:val="fr-FR"/>
        </w:rPr>
        <w:t>siguiente</w:t>
      </w:r>
      <w:proofErr w:type="spellEnd"/>
      <w:r w:rsidRPr="00294751">
        <w:rPr>
          <w:lang w:val="fr-FR"/>
        </w:rPr>
        <w:t>]</w:t>
      </w:r>
    </w:p>
    <w:p w14:paraId="04CFA803" w14:textId="77777777" w:rsidR="007F7A8A" w:rsidRPr="00294751" w:rsidRDefault="007F7A8A" w:rsidP="006655D3">
      <w:pPr>
        <w:rPr>
          <w:lang w:val="fr-FR"/>
        </w:rPr>
      </w:pPr>
    </w:p>
    <w:p w14:paraId="2D6D2221" w14:textId="77777777" w:rsidR="007F7A8A" w:rsidRPr="00294751" w:rsidRDefault="007F7A8A" w:rsidP="006655D3">
      <w:pPr>
        <w:rPr>
          <w:lang w:val="fr-FR"/>
        </w:rPr>
      </w:pPr>
    </w:p>
    <w:p w14:paraId="4EC317D1" w14:textId="77777777" w:rsidR="007F7A8A" w:rsidRPr="001B3715" w:rsidRDefault="007F7A8A">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9337D" w14:textId="77777777" w:rsidR="007F7A8A" w:rsidRDefault="007F7A8A" w:rsidP="006655D3">
      <w:r>
        <w:separator/>
      </w:r>
    </w:p>
  </w:footnote>
  <w:footnote w:type="continuationSeparator" w:id="0">
    <w:p w14:paraId="7BC48355" w14:textId="77777777" w:rsidR="007F7A8A" w:rsidRDefault="007F7A8A" w:rsidP="006655D3">
      <w:r>
        <w:separator/>
      </w:r>
    </w:p>
    <w:p w14:paraId="3CEF3C41" w14:textId="77777777" w:rsidR="007F7A8A" w:rsidRDefault="007F7A8A"/>
  </w:footnote>
  <w:footnote w:type="continuationNotice" w:id="1">
    <w:p w14:paraId="08076901" w14:textId="77777777" w:rsidR="007F7A8A" w:rsidRPr="00AB530F" w:rsidRDefault="007F7A8A" w:rsidP="00AB530F">
      <w:pPr>
        <w:pStyle w:val="Footer"/>
      </w:pPr>
    </w:p>
    <w:p w14:paraId="1F54116C" w14:textId="77777777" w:rsidR="007F7A8A" w:rsidRDefault="007F7A8A"/>
  </w:footnote>
  <w:footnote w:id="2">
    <w:p w14:paraId="08B42F0C" w14:textId="0F62659F" w:rsidR="000D4A9B" w:rsidRDefault="000D4A9B" w:rsidP="000D4A9B">
      <w:pPr>
        <w:pStyle w:val="FootnoteText"/>
      </w:pPr>
      <w:r>
        <w:rPr>
          <w:rStyle w:val="FootnoteReference"/>
        </w:rPr>
        <w:footnoteRef/>
      </w:r>
      <w:r>
        <w:t xml:space="preserve"> </w:t>
      </w:r>
      <w:r>
        <w:rPr>
          <w:rFonts w:hint="eastAsia"/>
          <w:lang w:eastAsia="ja-JP"/>
        </w:rPr>
        <w:t>TC</w:t>
      </w:r>
      <w:r>
        <w:t>,</w:t>
      </w:r>
      <w:r>
        <w:rPr>
          <w:rFonts w:hint="eastAsia"/>
          <w:lang w:eastAsia="ja-JP"/>
        </w:rPr>
        <w:t xml:space="preserve"> </w:t>
      </w:r>
      <w:r w:rsidR="0072292B">
        <w:rPr>
          <w:lang w:eastAsia="ja-JP"/>
        </w:rPr>
        <w:t>sexagésima primera</w:t>
      </w:r>
      <w:r>
        <w:rPr>
          <w:rFonts w:hint="eastAsia"/>
          <w:lang w:eastAsia="ja-JP"/>
        </w:rPr>
        <w:t xml:space="preserve"> </w:t>
      </w:r>
      <w:r>
        <w:t xml:space="preserve">sesión, celebrada </w:t>
      </w:r>
      <w:r>
        <w:rPr>
          <w:rFonts w:hint="eastAsia"/>
          <w:lang w:eastAsia="ja-JP"/>
        </w:rPr>
        <w:t>en Ginebra</w:t>
      </w:r>
      <w:r>
        <w:t>, del</w:t>
      </w:r>
      <w:r>
        <w:rPr>
          <w:rFonts w:hint="eastAsia"/>
          <w:lang w:eastAsia="ja-JP"/>
        </w:rPr>
        <w:t xml:space="preserve"> 20 </w:t>
      </w:r>
      <w:r>
        <w:t>al</w:t>
      </w:r>
      <w:r>
        <w:rPr>
          <w:rFonts w:hint="eastAsia"/>
          <w:lang w:eastAsia="ja-JP"/>
        </w:rPr>
        <w:t xml:space="preserve"> 21 </w:t>
      </w:r>
      <w:r>
        <w:t>de</w:t>
      </w:r>
      <w:r>
        <w:rPr>
          <w:rFonts w:hint="eastAsia"/>
          <w:lang w:eastAsia="ja-JP"/>
        </w:rPr>
        <w:t xml:space="preserve"> octubre de 2025</w:t>
      </w:r>
      <w:r>
        <w:t xml:space="preserve">. </w:t>
      </w:r>
      <w:r>
        <w:rPr>
          <w:rFonts w:hint="eastAsia"/>
          <w:lang w:eastAsia="ja-JP"/>
        </w:rPr>
        <w:t xml:space="preserve">Véase el documento TC/61/8 </w:t>
      </w:r>
      <w:r>
        <w:rPr>
          <w:lang w:eastAsia="ja-JP"/>
        </w:rPr>
        <w:t>«Informe»</w:t>
      </w:r>
      <w:r>
        <w:rPr>
          <w:rFonts w:hint="eastAsia"/>
          <w:lang w:eastAsia="ja-JP"/>
        </w:rPr>
        <w:t xml:space="preserve">, </w:t>
      </w:r>
      <w:r w:rsidR="005C3CC1">
        <w:rPr>
          <w:rFonts w:hint="eastAsia"/>
          <w:lang w:eastAsia="ja-JP"/>
        </w:rPr>
        <w:t>párrafo</w:t>
      </w:r>
      <w:r w:rsidR="005C3CC1">
        <w:rPr>
          <w:lang w:eastAsia="ja-JP"/>
        </w:rPr>
        <w:t> </w:t>
      </w:r>
      <w:r>
        <w:rPr>
          <w:rFonts w:hint="eastAsia"/>
          <w:lang w:eastAsia="ja-JP"/>
        </w:rPr>
        <w:t>66</w:t>
      </w:r>
      <w:r w:rsidR="002A67A4">
        <w:rPr>
          <w:lang w:eastAsia="ja-JP"/>
        </w:rPr>
        <w:t>.</w:t>
      </w:r>
    </w:p>
  </w:footnote>
  <w:footnote w:id="3">
    <w:p w14:paraId="037DA5A5" w14:textId="7A50AA23" w:rsidR="000D4A9B" w:rsidRDefault="000D4A9B" w:rsidP="000D4A9B">
      <w:pPr>
        <w:pStyle w:val="FootnoteText"/>
      </w:pPr>
      <w:r>
        <w:rPr>
          <w:rStyle w:val="FootnoteReference"/>
        </w:rPr>
        <w:footnoteRef/>
      </w:r>
      <w:r>
        <w:t xml:space="preserve"> </w:t>
      </w:r>
      <w:r>
        <w:rPr>
          <w:rFonts w:hint="eastAsia"/>
          <w:lang w:eastAsia="ja-JP"/>
        </w:rPr>
        <w:t>TWM</w:t>
      </w:r>
      <w:r>
        <w:t xml:space="preserve">, </w:t>
      </w:r>
      <w:r>
        <w:rPr>
          <w:rFonts w:hint="eastAsia"/>
          <w:lang w:eastAsia="ja-JP"/>
        </w:rPr>
        <w:t xml:space="preserve">tercera </w:t>
      </w:r>
      <w:r>
        <w:t xml:space="preserve">sesión, celebrada </w:t>
      </w:r>
      <w:r>
        <w:rPr>
          <w:rFonts w:hint="eastAsia"/>
          <w:lang w:eastAsia="ja-JP"/>
        </w:rPr>
        <w:t>en Pekín (China</w:t>
      </w:r>
      <w:r>
        <w:t>), del</w:t>
      </w:r>
      <w:r>
        <w:rPr>
          <w:rFonts w:hint="eastAsia"/>
          <w:lang w:eastAsia="ja-JP"/>
        </w:rPr>
        <w:t xml:space="preserve"> 28 de abril </w:t>
      </w:r>
      <w:r>
        <w:t>al</w:t>
      </w:r>
      <w:r>
        <w:rPr>
          <w:rFonts w:hint="eastAsia"/>
          <w:lang w:eastAsia="ja-JP"/>
        </w:rPr>
        <w:t xml:space="preserve"> 1 de mayo de 2025</w:t>
      </w:r>
      <w:r>
        <w:t xml:space="preserve">. </w:t>
      </w:r>
      <w:r>
        <w:rPr>
          <w:rFonts w:hint="eastAsia"/>
          <w:lang w:eastAsia="ja-JP"/>
        </w:rPr>
        <w:t xml:space="preserve">Véase el documento TWM/3/29 </w:t>
      </w:r>
      <w:r>
        <w:rPr>
          <w:lang w:eastAsia="ja-JP"/>
        </w:rPr>
        <w:t>«Informe»</w:t>
      </w:r>
      <w:r>
        <w:rPr>
          <w:rFonts w:hint="eastAsia"/>
          <w:lang w:eastAsia="ja-JP"/>
        </w:rPr>
        <w:t xml:space="preserve">, </w:t>
      </w:r>
      <w:r w:rsidR="005C3CC1">
        <w:rPr>
          <w:rFonts w:hint="eastAsia"/>
          <w:lang w:eastAsia="ja-JP"/>
        </w:rPr>
        <w:t>párrafo</w:t>
      </w:r>
      <w:r w:rsidR="005C3CC1">
        <w:rPr>
          <w:lang w:eastAsia="ja-JP"/>
        </w:rPr>
        <w:t> </w:t>
      </w:r>
      <w:r>
        <w:rPr>
          <w:rFonts w:hint="eastAsia"/>
          <w:lang w:eastAsia="ja-JP"/>
        </w:rPr>
        <w:t>27</w:t>
      </w:r>
      <w:r w:rsidR="002A67A4">
        <w:rPr>
          <w:lang w:eastAsia="ja-JP"/>
        </w:rPr>
        <w:t>.</w:t>
      </w:r>
    </w:p>
  </w:footnote>
  <w:footnote w:id="4">
    <w:p w14:paraId="5D4D2A74" w14:textId="0F1074D5" w:rsidR="00162DDC" w:rsidRPr="002B5F2E" w:rsidRDefault="00162DDC" w:rsidP="00162DDC">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cuarta </w:t>
      </w:r>
      <w:r w:rsidRPr="00E3484E">
        <w:rPr>
          <w:spacing w:val="-2"/>
        </w:rPr>
        <w:t xml:space="preserve">sesión, celebrada en </w:t>
      </w:r>
      <w:r>
        <w:rPr>
          <w:spacing w:val="-2"/>
          <w:lang w:eastAsia="ja-JP"/>
        </w:rPr>
        <w:t xml:space="preserve">Cambridge </w:t>
      </w:r>
      <w:r w:rsidRPr="00E3484E">
        <w:rPr>
          <w:spacing w:val="-2"/>
        </w:rPr>
        <w:t>(</w:t>
      </w:r>
      <w:r>
        <w:rPr>
          <w:rFonts w:hint="eastAsia"/>
          <w:spacing w:val="-2"/>
          <w:lang w:eastAsia="ja-JP"/>
        </w:rPr>
        <w:t>Reino Unido</w:t>
      </w:r>
      <w:r w:rsidRPr="00E3484E">
        <w:rPr>
          <w:spacing w:val="-2"/>
        </w:rPr>
        <w:t>), del</w:t>
      </w:r>
      <w:r>
        <w:rPr>
          <w:rFonts w:hint="eastAsia"/>
          <w:spacing w:val="-2"/>
          <w:lang w:eastAsia="ja-JP"/>
        </w:rPr>
        <w:t xml:space="preserve"> 2 </w:t>
      </w:r>
      <w:r w:rsidRPr="00E3484E">
        <w:rPr>
          <w:spacing w:val="-2"/>
        </w:rPr>
        <w:t>al</w:t>
      </w:r>
      <w:r>
        <w:rPr>
          <w:rFonts w:hint="eastAsia"/>
          <w:spacing w:val="-2"/>
          <w:lang w:eastAsia="ja-JP"/>
        </w:rPr>
        <w:t xml:space="preserve"> 5 </w:t>
      </w:r>
      <w:r w:rsidRPr="00E3484E">
        <w:rPr>
          <w:spacing w:val="-2"/>
        </w:rPr>
        <w:t>de</w:t>
      </w:r>
      <w:r>
        <w:rPr>
          <w:rFonts w:hint="eastAsia"/>
          <w:spacing w:val="-2"/>
          <w:lang w:eastAsia="ja-JP"/>
        </w:rPr>
        <w:t xml:space="preserve"> junio de 2026</w:t>
      </w:r>
      <w:r w:rsidRPr="00E3484E">
        <w:rPr>
          <w:spacing w:val="-2"/>
        </w:rPr>
        <w:t xml:space="preserve">. Véase el documento </w:t>
      </w:r>
      <w:r>
        <w:rPr>
          <w:rFonts w:hint="eastAsia"/>
          <w:spacing w:val="-2"/>
          <w:lang w:eastAsia="ja-JP"/>
        </w:rPr>
        <w:t xml:space="preserve">TWM/4/31 </w:t>
      </w:r>
      <w:r w:rsidRPr="00E3484E">
        <w:rPr>
          <w:spacing w:val="-2"/>
        </w:rPr>
        <w:t xml:space="preserve">«Informe», </w:t>
      </w:r>
      <w:r w:rsidR="005C3CC1">
        <w:rPr>
          <w:spacing w:val="-2"/>
        </w:rPr>
        <w:t>párrafo </w:t>
      </w:r>
      <w:r w:rsidR="00651EF4">
        <w:rPr>
          <w:spacing w:val="-2"/>
        </w:rPr>
        <w:t>68</w:t>
      </w:r>
      <w:r w:rsidRPr="008A52E0">
        <w:rPr>
          <w:spacing w:val="-2"/>
        </w:rPr>
        <w:t>.</w:t>
      </w:r>
    </w:p>
  </w:footnote>
  <w:footnote w:id="5">
    <w:p w14:paraId="62C016AF" w14:textId="183368BA" w:rsidR="000850A8" w:rsidRDefault="000850A8" w:rsidP="000850A8">
      <w:pPr>
        <w:pStyle w:val="FootnoteText"/>
      </w:pPr>
      <w:r>
        <w:rPr>
          <w:rStyle w:val="FootnoteReference"/>
        </w:rPr>
        <w:footnoteRef/>
      </w:r>
      <w:r>
        <w:t xml:space="preserve"> </w:t>
      </w:r>
      <w:r w:rsidRPr="00E3484E">
        <w:rPr>
          <w:spacing w:val="-2"/>
        </w:rPr>
        <w:t xml:space="preserve">TWM, tercera sesión, celebrada en Pekín (China), del 28 de abril al 1 de mayo de 2025. Véase el documento TWM/3/29 «Informe», </w:t>
      </w:r>
      <w:r w:rsidR="0072292B">
        <w:rPr>
          <w:spacing w:val="-2"/>
        </w:rPr>
        <w:t>párrafos </w:t>
      </w:r>
      <w:r>
        <w:rPr>
          <w:rFonts w:hint="eastAsia"/>
          <w:spacing w:val="-2"/>
          <w:lang w:eastAsia="ja-JP"/>
        </w:rPr>
        <w:t xml:space="preserve">20 </w:t>
      </w:r>
      <w:r w:rsidRPr="00E3484E">
        <w:rPr>
          <w:spacing w:val="-2"/>
        </w:rPr>
        <w:t>a</w:t>
      </w:r>
      <w:r>
        <w:rPr>
          <w:rFonts w:hint="eastAsia"/>
          <w:spacing w:val="-2"/>
          <w:lang w:eastAsia="ja-JP"/>
        </w:rPr>
        <w:t xml:space="preserve"> 28</w:t>
      </w:r>
      <w:r w:rsidRPr="008A52E0">
        <w:rPr>
          <w:spacing w:val="-2"/>
        </w:rPr>
        <w:t>.</w:t>
      </w:r>
    </w:p>
  </w:footnote>
  <w:footnote w:id="6">
    <w:p w14:paraId="7E33274A" w14:textId="1A22F87C" w:rsidR="000850A8" w:rsidRDefault="000850A8" w:rsidP="000850A8">
      <w:pPr>
        <w:pStyle w:val="FootnoteText"/>
      </w:pPr>
      <w:r>
        <w:rPr>
          <w:rStyle w:val="FootnoteReference"/>
        </w:rPr>
        <w:footnoteRef/>
      </w:r>
      <w:r>
        <w:t xml:space="preserve"> </w:t>
      </w:r>
      <w:r>
        <w:rPr>
          <w:rFonts w:hint="eastAsia"/>
          <w:lang w:eastAsia="ja-JP"/>
        </w:rPr>
        <w:t>TC</w:t>
      </w:r>
      <w:r>
        <w:t>,</w:t>
      </w:r>
      <w:r>
        <w:rPr>
          <w:rFonts w:hint="eastAsia"/>
          <w:lang w:eastAsia="ja-JP"/>
        </w:rPr>
        <w:t xml:space="preserve"> </w:t>
      </w:r>
      <w:r w:rsidR="000E4EBF" w:rsidRPr="000E4EBF">
        <w:rPr>
          <w:lang w:eastAsia="ja-JP"/>
        </w:rPr>
        <w:t>sexagésima primera</w:t>
      </w:r>
      <w:r>
        <w:rPr>
          <w:rFonts w:hint="eastAsia"/>
          <w:lang w:eastAsia="ja-JP"/>
        </w:rPr>
        <w:t xml:space="preserve"> </w:t>
      </w:r>
      <w:r>
        <w:t xml:space="preserve">sesión, celebrada </w:t>
      </w:r>
      <w:r>
        <w:rPr>
          <w:rFonts w:hint="eastAsia"/>
          <w:lang w:eastAsia="ja-JP"/>
        </w:rPr>
        <w:t>en Ginebra</w:t>
      </w:r>
      <w:r>
        <w:t>, del</w:t>
      </w:r>
      <w:r>
        <w:rPr>
          <w:rFonts w:hint="eastAsia"/>
          <w:lang w:eastAsia="ja-JP"/>
        </w:rPr>
        <w:t xml:space="preserve"> 20 </w:t>
      </w:r>
      <w:r>
        <w:t>al</w:t>
      </w:r>
      <w:r>
        <w:rPr>
          <w:rFonts w:hint="eastAsia"/>
          <w:lang w:eastAsia="ja-JP"/>
        </w:rPr>
        <w:t xml:space="preserve"> 21 </w:t>
      </w:r>
      <w:r>
        <w:t>de</w:t>
      </w:r>
      <w:r>
        <w:rPr>
          <w:rFonts w:hint="eastAsia"/>
          <w:lang w:eastAsia="ja-JP"/>
        </w:rPr>
        <w:t xml:space="preserve"> octubre de 2025</w:t>
      </w:r>
      <w:r>
        <w:t xml:space="preserve">. </w:t>
      </w:r>
      <w:r>
        <w:rPr>
          <w:rFonts w:hint="eastAsia"/>
          <w:lang w:eastAsia="ja-JP"/>
        </w:rPr>
        <w:t xml:space="preserve">Véase el documento TC/61/8 </w:t>
      </w:r>
      <w:r>
        <w:rPr>
          <w:lang w:eastAsia="ja-JP"/>
        </w:rPr>
        <w:t>«Informe»</w:t>
      </w:r>
      <w:r>
        <w:rPr>
          <w:rFonts w:hint="eastAsia"/>
          <w:lang w:eastAsia="ja-JP"/>
        </w:rPr>
        <w:t xml:space="preserve">, </w:t>
      </w:r>
      <w:r w:rsidR="0072292B">
        <w:rPr>
          <w:rFonts w:hint="eastAsia"/>
          <w:lang w:eastAsia="ja-JP"/>
        </w:rPr>
        <w:t>párrafos</w:t>
      </w:r>
      <w:r w:rsidR="0072292B">
        <w:rPr>
          <w:lang w:eastAsia="ja-JP"/>
        </w:rPr>
        <w:t> </w:t>
      </w:r>
      <w:r>
        <w:rPr>
          <w:rFonts w:hint="eastAsia"/>
          <w:lang w:eastAsia="ja-JP"/>
        </w:rPr>
        <w:t>61 a 62</w:t>
      </w:r>
      <w:r w:rsidR="00B97166">
        <w:rPr>
          <w:lang w:eastAsia="ja-JP"/>
        </w:rPr>
        <w:t>.</w:t>
      </w:r>
    </w:p>
  </w:footnote>
  <w:footnote w:id="7">
    <w:p w14:paraId="122729A6" w14:textId="75BA14B3" w:rsidR="002B5F2E" w:rsidRPr="002B5F2E" w:rsidRDefault="002B5F2E">
      <w:pPr>
        <w:pStyle w:val="FootnoteText"/>
        <w:rPr>
          <w:lang w:eastAsia="ja-JP"/>
        </w:rPr>
      </w:pPr>
      <w:r>
        <w:rPr>
          <w:rStyle w:val="FootnoteReference"/>
        </w:rPr>
        <w:footnoteRef/>
      </w:r>
      <w:r>
        <w:t xml:space="preserve"> </w:t>
      </w:r>
      <w:r w:rsidR="005703E3" w:rsidRPr="00E3484E">
        <w:rPr>
          <w:spacing w:val="-2"/>
        </w:rPr>
        <w:t xml:space="preserve">TWM, </w:t>
      </w:r>
      <w:r w:rsidR="005703E3">
        <w:rPr>
          <w:rFonts w:hint="eastAsia"/>
          <w:spacing w:val="-2"/>
          <w:lang w:eastAsia="ja-JP"/>
        </w:rPr>
        <w:t xml:space="preserve">cuarta </w:t>
      </w:r>
      <w:r w:rsidR="005703E3" w:rsidRPr="00E3484E">
        <w:rPr>
          <w:spacing w:val="-2"/>
        </w:rPr>
        <w:t xml:space="preserve">sesión, celebrada en </w:t>
      </w:r>
      <w:r w:rsidR="002F167E">
        <w:rPr>
          <w:spacing w:val="-2"/>
          <w:lang w:eastAsia="ja-JP"/>
        </w:rPr>
        <w:t xml:space="preserve">Cambridge </w:t>
      </w:r>
      <w:r w:rsidR="005703E3" w:rsidRPr="00E3484E">
        <w:rPr>
          <w:spacing w:val="-2"/>
        </w:rPr>
        <w:t>(</w:t>
      </w:r>
      <w:r w:rsidR="002F167E">
        <w:rPr>
          <w:rFonts w:hint="eastAsia"/>
          <w:spacing w:val="-2"/>
          <w:lang w:eastAsia="ja-JP"/>
        </w:rPr>
        <w:t>Reino Unido</w:t>
      </w:r>
      <w:r w:rsidR="005703E3" w:rsidRPr="00E3484E">
        <w:rPr>
          <w:spacing w:val="-2"/>
        </w:rPr>
        <w:t>), del</w:t>
      </w:r>
      <w:r w:rsidR="002F167E">
        <w:rPr>
          <w:rFonts w:hint="eastAsia"/>
          <w:spacing w:val="-2"/>
          <w:lang w:eastAsia="ja-JP"/>
        </w:rPr>
        <w:t xml:space="preserve"> 2 </w:t>
      </w:r>
      <w:r w:rsidR="005703E3" w:rsidRPr="00E3484E">
        <w:rPr>
          <w:spacing w:val="-2"/>
        </w:rPr>
        <w:t>al</w:t>
      </w:r>
      <w:r w:rsidR="002F167E">
        <w:rPr>
          <w:rFonts w:hint="eastAsia"/>
          <w:spacing w:val="-2"/>
          <w:lang w:eastAsia="ja-JP"/>
        </w:rPr>
        <w:t xml:space="preserve"> 5 </w:t>
      </w:r>
      <w:r w:rsidR="005703E3" w:rsidRPr="00E3484E">
        <w:rPr>
          <w:spacing w:val="-2"/>
        </w:rPr>
        <w:t>de</w:t>
      </w:r>
      <w:r w:rsidR="002F167E">
        <w:rPr>
          <w:rFonts w:hint="eastAsia"/>
          <w:spacing w:val="-2"/>
          <w:lang w:eastAsia="ja-JP"/>
        </w:rPr>
        <w:t xml:space="preserve"> junio de 2026</w:t>
      </w:r>
      <w:r w:rsidR="005703E3" w:rsidRPr="00E3484E">
        <w:rPr>
          <w:spacing w:val="-2"/>
        </w:rPr>
        <w:t xml:space="preserve">. Véase el documento </w:t>
      </w:r>
      <w:r w:rsidR="001A14D2">
        <w:rPr>
          <w:rFonts w:hint="eastAsia"/>
          <w:spacing w:val="-2"/>
          <w:lang w:eastAsia="ja-JP"/>
        </w:rPr>
        <w:t xml:space="preserve">TWM/4/31 </w:t>
      </w:r>
      <w:r w:rsidR="005703E3" w:rsidRPr="00E3484E">
        <w:rPr>
          <w:spacing w:val="-2"/>
        </w:rPr>
        <w:t xml:space="preserve">«Informe», </w:t>
      </w:r>
      <w:r w:rsidR="0072292B">
        <w:rPr>
          <w:spacing w:val="-2"/>
        </w:rPr>
        <w:t>párrafo </w:t>
      </w:r>
      <w:r w:rsidR="001A14D2">
        <w:rPr>
          <w:rFonts w:hint="eastAsia"/>
          <w:spacing w:val="-2"/>
          <w:lang w:eastAsia="ja-JP"/>
        </w:rPr>
        <w:t>47</w:t>
      </w:r>
      <w:r w:rsidR="005703E3" w:rsidRPr="008A52E0">
        <w:rPr>
          <w:spacing w:val="-2"/>
        </w:rPr>
        <w:t>.</w:t>
      </w:r>
    </w:p>
  </w:footnote>
  <w:footnote w:id="8">
    <w:p w14:paraId="0AFF59C4" w14:textId="7E6EA4ED" w:rsidR="00246D46" w:rsidRDefault="00246D46" w:rsidP="00246D46">
      <w:pPr>
        <w:pStyle w:val="FootnoteText"/>
      </w:pPr>
      <w:r>
        <w:rPr>
          <w:rStyle w:val="FootnoteReference"/>
        </w:rPr>
        <w:footnoteRef/>
      </w:r>
      <w:r>
        <w:t xml:space="preserve"> </w:t>
      </w:r>
      <w:r>
        <w:rPr>
          <w:rFonts w:hint="eastAsia"/>
          <w:lang w:eastAsia="ja-JP"/>
        </w:rPr>
        <w:t>TC</w:t>
      </w:r>
      <w:r>
        <w:t>,</w:t>
      </w:r>
      <w:r>
        <w:rPr>
          <w:rFonts w:hint="eastAsia"/>
          <w:lang w:eastAsia="ja-JP"/>
        </w:rPr>
        <w:t xml:space="preserve"> </w:t>
      </w:r>
      <w:r w:rsidR="00C530DB" w:rsidRPr="00C530DB">
        <w:rPr>
          <w:lang w:eastAsia="ja-JP"/>
        </w:rPr>
        <w:t>sexagésima primera</w:t>
      </w:r>
      <w:r>
        <w:rPr>
          <w:rFonts w:hint="eastAsia"/>
          <w:lang w:eastAsia="ja-JP"/>
        </w:rPr>
        <w:t xml:space="preserve"> </w:t>
      </w:r>
      <w:r>
        <w:t xml:space="preserve">sesión, celebrada </w:t>
      </w:r>
      <w:r>
        <w:rPr>
          <w:rFonts w:hint="eastAsia"/>
          <w:lang w:eastAsia="ja-JP"/>
        </w:rPr>
        <w:t>en Ginebra</w:t>
      </w:r>
      <w:r>
        <w:t>, del</w:t>
      </w:r>
      <w:r>
        <w:rPr>
          <w:rFonts w:hint="eastAsia"/>
          <w:lang w:eastAsia="ja-JP"/>
        </w:rPr>
        <w:t xml:space="preserve"> 20 </w:t>
      </w:r>
      <w:r>
        <w:t>al</w:t>
      </w:r>
      <w:r>
        <w:rPr>
          <w:rFonts w:hint="eastAsia"/>
          <w:lang w:eastAsia="ja-JP"/>
        </w:rPr>
        <w:t xml:space="preserve"> 21 </w:t>
      </w:r>
      <w:r>
        <w:t>de</w:t>
      </w:r>
      <w:r>
        <w:rPr>
          <w:rFonts w:hint="eastAsia"/>
          <w:lang w:eastAsia="ja-JP"/>
        </w:rPr>
        <w:t xml:space="preserve"> octubre de 2025</w:t>
      </w:r>
      <w:r>
        <w:t xml:space="preserve">. </w:t>
      </w:r>
      <w:r>
        <w:rPr>
          <w:rFonts w:hint="eastAsia"/>
          <w:lang w:eastAsia="ja-JP"/>
        </w:rPr>
        <w:t xml:space="preserve">Véase el documento TC/61/8 </w:t>
      </w:r>
      <w:r>
        <w:rPr>
          <w:lang w:eastAsia="ja-JP"/>
        </w:rPr>
        <w:t>«Informe»</w:t>
      </w:r>
      <w:r>
        <w:rPr>
          <w:rFonts w:hint="eastAsia"/>
          <w:lang w:eastAsia="ja-JP"/>
        </w:rPr>
        <w:t xml:space="preserve">, </w:t>
      </w:r>
      <w:r w:rsidR="005C3CC1">
        <w:rPr>
          <w:rFonts w:hint="eastAsia"/>
          <w:lang w:eastAsia="ja-JP"/>
        </w:rPr>
        <w:t>párrafo</w:t>
      </w:r>
      <w:r w:rsidR="005C3CC1">
        <w:rPr>
          <w:lang w:eastAsia="ja-JP"/>
        </w:rPr>
        <w:t> </w:t>
      </w:r>
      <w:r>
        <w:rPr>
          <w:rFonts w:hint="eastAsia"/>
          <w:lang w:eastAsia="ja-JP"/>
        </w:rPr>
        <w:t>63</w:t>
      </w:r>
      <w:r w:rsidR="0000660C">
        <w:rPr>
          <w:lang w:eastAsia="ja-JP"/>
        </w:rPr>
        <w:t>.</w:t>
      </w:r>
    </w:p>
  </w:footnote>
  <w:footnote w:id="9">
    <w:p w14:paraId="731CC29D" w14:textId="6093A1B3" w:rsidR="00AE14A3" w:rsidRPr="00AE14A3" w:rsidRDefault="00AE14A3" w:rsidP="00B522B2">
      <w:pPr>
        <w:pStyle w:val="FootnoteText"/>
        <w:rPr>
          <w:lang w:eastAsia="ja-JP"/>
        </w:rPr>
      </w:pPr>
      <w:r>
        <w:rPr>
          <w:rStyle w:val="FootnoteReference"/>
        </w:rPr>
        <w:footnoteRef/>
      </w:r>
      <w:r>
        <w:t xml:space="preserve"> </w:t>
      </w:r>
      <w:r>
        <w:rPr>
          <w:rFonts w:hint="eastAsia"/>
          <w:spacing w:val="-2"/>
          <w:lang w:eastAsia="ja-JP"/>
        </w:rPr>
        <w:t>TWV</w:t>
      </w:r>
      <w:r w:rsidRPr="00E3484E">
        <w:rPr>
          <w:spacing w:val="-2"/>
        </w:rPr>
        <w:t>,</w:t>
      </w:r>
      <w:r w:rsidR="00B522B2" w:rsidRPr="00B522B2">
        <w:rPr>
          <w:spacing w:val="-2"/>
          <w:lang w:eastAsia="ja-JP"/>
        </w:rPr>
        <w:t xml:space="preserve"> </w:t>
      </w:r>
      <w:r w:rsidR="00863AC8">
        <w:rPr>
          <w:spacing w:val="-2"/>
          <w:lang w:eastAsia="ja-JP"/>
        </w:rPr>
        <w:t>sexagésima</w:t>
      </w:r>
      <w:r w:rsidR="00B522B2" w:rsidRPr="00B522B2">
        <w:rPr>
          <w:spacing w:val="-2"/>
          <w:lang w:eastAsia="ja-JP"/>
        </w:rPr>
        <w:t xml:space="preserve"> sesión</w:t>
      </w:r>
      <w:r w:rsidR="00B522B2">
        <w:rPr>
          <w:rFonts w:hint="eastAsia"/>
          <w:spacing w:val="-2"/>
          <w:lang w:eastAsia="ja-JP"/>
        </w:rPr>
        <w:t xml:space="preserve">, celebrada en </w:t>
      </w:r>
      <w:r w:rsidR="00B522B2" w:rsidRPr="00B522B2">
        <w:rPr>
          <w:spacing w:val="-2"/>
          <w:lang w:eastAsia="ja-JP"/>
        </w:rPr>
        <w:t xml:space="preserve">Pacific Grove (Estados Unidos de América) </w:t>
      </w:r>
      <w:r w:rsidR="00B522B2">
        <w:rPr>
          <w:rFonts w:hint="eastAsia"/>
          <w:spacing w:val="-2"/>
          <w:lang w:eastAsia="ja-JP"/>
        </w:rPr>
        <w:t>del</w:t>
      </w:r>
      <w:r w:rsidR="00B522B2" w:rsidRPr="00B522B2">
        <w:rPr>
          <w:spacing w:val="-2"/>
          <w:lang w:eastAsia="ja-JP"/>
        </w:rPr>
        <w:t xml:space="preserve"> 18 al 21 de mayo de 2026</w:t>
      </w:r>
      <w:r w:rsidR="00C27208">
        <w:rPr>
          <w:rFonts w:hint="eastAsia"/>
          <w:spacing w:val="-2"/>
          <w:lang w:eastAsia="ja-JP"/>
        </w:rPr>
        <w:t xml:space="preserve">. </w:t>
      </w:r>
      <w:r w:rsidRPr="00E3484E">
        <w:rPr>
          <w:spacing w:val="-2"/>
        </w:rPr>
        <w:t xml:space="preserve">Véase el documento </w:t>
      </w:r>
      <w:r w:rsidR="00C340AD">
        <w:rPr>
          <w:rFonts w:hint="eastAsia"/>
          <w:spacing w:val="-2"/>
          <w:lang w:eastAsia="ja-JP"/>
        </w:rPr>
        <w:t xml:space="preserve">TWV/60/8 </w:t>
      </w:r>
      <w:r w:rsidRPr="00E3484E">
        <w:rPr>
          <w:spacing w:val="-2"/>
        </w:rPr>
        <w:t xml:space="preserve">«Informe», </w:t>
      </w:r>
      <w:r w:rsidR="005C3CC1">
        <w:rPr>
          <w:spacing w:val="-2"/>
        </w:rPr>
        <w:t>párrafos </w:t>
      </w:r>
      <w:r w:rsidR="00C340AD">
        <w:rPr>
          <w:rFonts w:hint="eastAsia"/>
          <w:spacing w:val="-2"/>
          <w:lang w:eastAsia="ja-JP"/>
        </w:rPr>
        <w:t xml:space="preserve">16 </w:t>
      </w:r>
      <w:r w:rsidR="0000660C">
        <w:rPr>
          <w:spacing w:val="-2"/>
          <w:lang w:eastAsia="ja-JP"/>
        </w:rPr>
        <w:t>a</w:t>
      </w:r>
      <w:r w:rsidR="00C340AD">
        <w:rPr>
          <w:rFonts w:hint="eastAsia"/>
          <w:spacing w:val="-2"/>
          <w:lang w:eastAsia="ja-JP"/>
        </w:rPr>
        <w:t xml:space="preserve"> 18</w:t>
      </w:r>
      <w:r w:rsidRPr="008A52E0">
        <w:rPr>
          <w:spacing w:val="-2"/>
        </w:rPr>
        <w:t>.</w:t>
      </w:r>
    </w:p>
  </w:footnote>
  <w:footnote w:id="10">
    <w:p w14:paraId="1EF0DBCF" w14:textId="5CFA425D"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TWA,</w:t>
      </w:r>
      <w:r>
        <w:rPr>
          <w:lang w:eastAsia="ja-JP"/>
        </w:rPr>
        <w:t xml:space="preserve"> </w:t>
      </w:r>
      <w:r w:rsidR="00863AC8">
        <w:rPr>
          <w:lang w:eastAsia="ja-JP"/>
        </w:rPr>
        <w:t xml:space="preserve">quincuagésima quinta </w:t>
      </w:r>
      <w:r>
        <w:rPr>
          <w:lang w:eastAsia="ja-JP"/>
        </w:rPr>
        <w:t>sesión</w:t>
      </w:r>
      <w:r>
        <w:rPr>
          <w:rFonts w:hint="eastAsia"/>
          <w:lang w:eastAsia="ja-JP"/>
        </w:rPr>
        <w:t xml:space="preserve">, celebrada en </w:t>
      </w:r>
      <w:r>
        <w:rPr>
          <w:lang w:eastAsia="ja-JP"/>
        </w:rPr>
        <w:t xml:space="preserve">Seúl, República de Corea, </w:t>
      </w:r>
      <w:r>
        <w:rPr>
          <w:rFonts w:hint="eastAsia"/>
          <w:lang w:eastAsia="ja-JP"/>
        </w:rPr>
        <w:t>del</w:t>
      </w:r>
      <w:r>
        <w:rPr>
          <w:lang w:eastAsia="ja-JP"/>
        </w:rPr>
        <w:t xml:space="preserve"> 15 al 18 de junio de 2026</w:t>
      </w:r>
      <w:r>
        <w:rPr>
          <w:rFonts w:hint="eastAsia"/>
          <w:lang w:eastAsia="ja-JP"/>
        </w:rPr>
        <w:t xml:space="preserve">. Véase el documento TWA/55/11 </w:t>
      </w:r>
      <w:r w:rsidRPr="00E3484E">
        <w:rPr>
          <w:spacing w:val="-2"/>
        </w:rPr>
        <w:t xml:space="preserve">«Informe», </w:t>
      </w:r>
      <w:r w:rsidR="0072292B">
        <w:rPr>
          <w:spacing w:val="-2"/>
        </w:rPr>
        <w:t>párrafos </w:t>
      </w:r>
      <w:r>
        <w:rPr>
          <w:rFonts w:hint="eastAsia"/>
          <w:spacing w:val="-2"/>
          <w:lang w:eastAsia="ja-JP"/>
        </w:rPr>
        <w:t xml:space="preserve">34 </w:t>
      </w:r>
      <w:r w:rsidR="0000660C">
        <w:rPr>
          <w:spacing w:val="-2"/>
          <w:lang w:eastAsia="ja-JP"/>
        </w:rPr>
        <w:t>y</w:t>
      </w:r>
      <w:r>
        <w:rPr>
          <w:rFonts w:hint="eastAsia"/>
          <w:spacing w:val="-2"/>
          <w:lang w:eastAsia="ja-JP"/>
        </w:rPr>
        <w:t xml:space="preserve"> 35</w:t>
      </w:r>
      <w:r w:rsidRPr="008A52E0">
        <w:rPr>
          <w:spacing w:val="-2"/>
        </w:rPr>
        <w:t>.</w:t>
      </w:r>
      <w:r>
        <w:rPr>
          <w:rFonts w:hint="eastAsia"/>
          <w:lang w:eastAsia="ja-JP"/>
        </w:rPr>
        <w:t xml:space="preserve"> </w:t>
      </w:r>
    </w:p>
  </w:footnote>
  <w:footnote w:id="11">
    <w:p w14:paraId="0E16B33D" w14:textId="3EFC8745"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TWO,</w:t>
      </w:r>
      <w:r>
        <w:rPr>
          <w:lang w:eastAsia="ja-JP"/>
        </w:rPr>
        <w:t xml:space="preserve"> </w:t>
      </w:r>
      <w:r w:rsidR="00863AC8">
        <w:rPr>
          <w:lang w:eastAsia="ja-JP"/>
        </w:rPr>
        <w:t xml:space="preserve">quincuagésima octava </w:t>
      </w:r>
      <w:r>
        <w:rPr>
          <w:lang w:eastAsia="ja-JP"/>
        </w:rPr>
        <w:t>sesión</w:t>
      </w:r>
      <w:r>
        <w:rPr>
          <w:rFonts w:hint="eastAsia"/>
          <w:lang w:eastAsia="ja-JP"/>
        </w:rPr>
        <w:t xml:space="preserve">, celebrada </w:t>
      </w:r>
      <w:r w:rsidR="005F59BA">
        <w:rPr>
          <w:lang w:eastAsia="ja-JP"/>
        </w:rPr>
        <w:t>de forma</w:t>
      </w:r>
      <w:r>
        <w:rPr>
          <w:lang w:eastAsia="ja-JP"/>
        </w:rPr>
        <w:t xml:space="preserve"> virtual </w:t>
      </w:r>
      <w:r>
        <w:rPr>
          <w:rFonts w:hint="eastAsia"/>
          <w:lang w:eastAsia="ja-JP"/>
        </w:rPr>
        <w:t>del</w:t>
      </w:r>
      <w:r>
        <w:rPr>
          <w:lang w:eastAsia="ja-JP"/>
        </w:rPr>
        <w:t xml:space="preserve"> 6 al 9 de julio de 2026</w:t>
      </w:r>
      <w:r>
        <w:rPr>
          <w:rFonts w:hint="eastAsia"/>
          <w:lang w:eastAsia="ja-JP"/>
        </w:rPr>
        <w:t>.</w:t>
      </w:r>
      <w:r w:rsidR="005F59BA">
        <w:rPr>
          <w:lang w:eastAsia="ja-JP"/>
        </w:rPr>
        <w:t xml:space="preserve">  </w:t>
      </w:r>
      <w:r>
        <w:rPr>
          <w:rFonts w:hint="eastAsia"/>
          <w:lang w:eastAsia="ja-JP"/>
        </w:rPr>
        <w:t xml:space="preserve"> Véase el documento TWO/58/8 </w:t>
      </w:r>
      <w:r w:rsidRPr="00E3484E">
        <w:rPr>
          <w:spacing w:val="-2"/>
        </w:rPr>
        <w:t xml:space="preserve">«Informe», </w:t>
      </w:r>
      <w:r w:rsidR="0072292B">
        <w:rPr>
          <w:spacing w:val="-2"/>
        </w:rPr>
        <w:t>párrafos </w:t>
      </w:r>
      <w:r>
        <w:rPr>
          <w:rFonts w:hint="eastAsia"/>
          <w:spacing w:val="-2"/>
          <w:lang w:eastAsia="ja-JP"/>
        </w:rPr>
        <w:t xml:space="preserve">32 </w:t>
      </w:r>
      <w:r w:rsidR="005F59BA">
        <w:rPr>
          <w:spacing w:val="-2"/>
          <w:lang w:eastAsia="ja-JP"/>
        </w:rPr>
        <w:t>y</w:t>
      </w:r>
      <w:r>
        <w:rPr>
          <w:rFonts w:hint="eastAsia"/>
          <w:spacing w:val="-2"/>
          <w:lang w:eastAsia="ja-JP"/>
        </w:rPr>
        <w:t xml:space="preserve"> 33</w:t>
      </w:r>
      <w:r w:rsidRPr="008A52E0">
        <w:rPr>
          <w:spacing w:val="-2"/>
        </w:rPr>
        <w:t>.</w:t>
      </w:r>
      <w:r>
        <w:rPr>
          <w:rFonts w:hint="eastAsia"/>
          <w:lang w:eastAsia="ja-JP"/>
        </w:rPr>
        <w:t xml:space="preserve"> </w:t>
      </w:r>
    </w:p>
  </w:footnote>
  <w:footnote w:id="12">
    <w:p w14:paraId="7F6A9F33" w14:textId="7FCBE38D" w:rsidR="00052EF3" w:rsidRPr="002B5F2E" w:rsidRDefault="00052EF3" w:rsidP="00052EF3">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cuarta </w:t>
      </w:r>
      <w:r w:rsidRPr="00E3484E">
        <w:rPr>
          <w:spacing w:val="-2"/>
        </w:rPr>
        <w:t xml:space="preserve">sesión, celebrada en </w:t>
      </w:r>
      <w:r>
        <w:rPr>
          <w:spacing w:val="-2"/>
          <w:lang w:eastAsia="ja-JP"/>
        </w:rPr>
        <w:t xml:space="preserve">Cambridge </w:t>
      </w:r>
      <w:r w:rsidRPr="00E3484E">
        <w:rPr>
          <w:spacing w:val="-2"/>
        </w:rPr>
        <w:t>(</w:t>
      </w:r>
      <w:r>
        <w:rPr>
          <w:rFonts w:hint="eastAsia"/>
          <w:spacing w:val="-2"/>
          <w:lang w:eastAsia="ja-JP"/>
        </w:rPr>
        <w:t>Reino Unido</w:t>
      </w:r>
      <w:r w:rsidRPr="00E3484E">
        <w:rPr>
          <w:spacing w:val="-2"/>
        </w:rPr>
        <w:t>), del</w:t>
      </w:r>
      <w:r>
        <w:rPr>
          <w:rFonts w:hint="eastAsia"/>
          <w:spacing w:val="-2"/>
          <w:lang w:eastAsia="ja-JP"/>
        </w:rPr>
        <w:t xml:space="preserve"> 2 </w:t>
      </w:r>
      <w:r w:rsidRPr="00E3484E">
        <w:rPr>
          <w:spacing w:val="-2"/>
        </w:rPr>
        <w:t>al</w:t>
      </w:r>
      <w:r>
        <w:rPr>
          <w:rFonts w:hint="eastAsia"/>
          <w:spacing w:val="-2"/>
          <w:lang w:eastAsia="ja-JP"/>
        </w:rPr>
        <w:t xml:space="preserve"> 5 </w:t>
      </w:r>
      <w:r w:rsidRPr="00E3484E">
        <w:rPr>
          <w:spacing w:val="-2"/>
        </w:rPr>
        <w:t>de</w:t>
      </w:r>
      <w:r>
        <w:rPr>
          <w:rFonts w:hint="eastAsia"/>
          <w:spacing w:val="-2"/>
          <w:lang w:eastAsia="ja-JP"/>
        </w:rPr>
        <w:t xml:space="preserve"> junio de 2026</w:t>
      </w:r>
      <w:r w:rsidRPr="00E3484E">
        <w:rPr>
          <w:spacing w:val="-2"/>
        </w:rPr>
        <w:t xml:space="preserve">. Véase el documento </w:t>
      </w:r>
      <w:r>
        <w:rPr>
          <w:rFonts w:hint="eastAsia"/>
          <w:spacing w:val="-2"/>
          <w:lang w:eastAsia="ja-JP"/>
        </w:rPr>
        <w:t xml:space="preserve">TWM/4/31 </w:t>
      </w:r>
      <w:r w:rsidRPr="00E3484E">
        <w:rPr>
          <w:spacing w:val="-2"/>
        </w:rPr>
        <w:t xml:space="preserve">«Informe», </w:t>
      </w:r>
      <w:r w:rsidR="005C3CC1">
        <w:rPr>
          <w:spacing w:val="-2"/>
        </w:rPr>
        <w:t>párrafo </w:t>
      </w:r>
      <w:r>
        <w:rPr>
          <w:rFonts w:hint="eastAsia"/>
          <w:spacing w:val="-2"/>
          <w:lang w:eastAsia="ja-JP"/>
        </w:rPr>
        <w:t>47</w:t>
      </w:r>
      <w:r w:rsidRPr="008A52E0">
        <w:rPr>
          <w:spacing w:val="-2"/>
        </w:rPr>
        <w:t>.</w:t>
      </w:r>
    </w:p>
  </w:footnote>
  <w:footnote w:id="13">
    <w:p w14:paraId="4C2062D3" w14:textId="069F4A1C" w:rsidR="00C81D6A" w:rsidRPr="00A96C63" w:rsidRDefault="00C81D6A" w:rsidP="00C81D6A">
      <w:pPr>
        <w:pStyle w:val="FootnoteText"/>
      </w:pPr>
      <w:r w:rsidRPr="00A96C63">
        <w:rPr>
          <w:rStyle w:val="FootnoteReference"/>
        </w:rPr>
        <w:footnoteRef/>
      </w:r>
      <w:r w:rsidRPr="00A96C63">
        <w:t xml:space="preserve"> </w:t>
      </w:r>
      <w:r>
        <w:t xml:space="preserve">TC, </w:t>
      </w:r>
      <w:r w:rsidR="00AD0D8A">
        <w:rPr>
          <w:lang w:eastAsia="ja-JP"/>
        </w:rPr>
        <w:t>quincuagésima octava</w:t>
      </w:r>
      <w:r>
        <w:t xml:space="preserve"> sesión, </w:t>
      </w:r>
      <w:r w:rsidRPr="00A96C63">
        <w:t xml:space="preserve">celebrada en Ginebra los días 24 </w:t>
      </w:r>
      <w:r w:rsidR="006C125F">
        <w:rPr>
          <w:lang w:eastAsia="ja-JP"/>
        </w:rPr>
        <w:t>y</w:t>
      </w:r>
      <w:r w:rsidRPr="00A96C63">
        <w:t xml:space="preserve"> 25 de octubre de 2022</w:t>
      </w:r>
      <w:r>
        <w:t xml:space="preserve">. </w:t>
      </w:r>
      <w:r w:rsidRPr="00F07B06">
        <w:t xml:space="preserve">Véase el documento TC/58/31 «Informe», </w:t>
      </w:r>
      <w:r w:rsidR="005C3CC1">
        <w:t>párrafos </w:t>
      </w:r>
      <w:r w:rsidRPr="00F07B06">
        <w:t>48 a 50</w:t>
      </w:r>
    </w:p>
  </w:footnote>
  <w:footnote w:id="14">
    <w:p w14:paraId="117C0DED" w14:textId="7EC1CAA6" w:rsidR="00C81D6A" w:rsidRPr="00A96C63" w:rsidRDefault="00C81D6A" w:rsidP="00C81D6A">
      <w:pPr>
        <w:pStyle w:val="FootnoteText"/>
      </w:pPr>
      <w:r w:rsidRPr="00A96C63">
        <w:rPr>
          <w:rStyle w:val="FootnoteReference"/>
        </w:rPr>
        <w:footnoteRef/>
      </w:r>
      <w:r w:rsidRPr="00A96C63">
        <w:t xml:space="preserve"> </w:t>
      </w:r>
      <w:r>
        <w:t xml:space="preserve">TC, </w:t>
      </w:r>
      <w:r w:rsidR="00AD0D8A">
        <w:rPr>
          <w:lang w:eastAsia="ja-JP"/>
        </w:rPr>
        <w:t xml:space="preserve">quincuagésima </w:t>
      </w:r>
      <w:r w:rsidR="00AD0D8A">
        <w:rPr>
          <w:lang w:eastAsia="ja-JP"/>
        </w:rPr>
        <w:t xml:space="preserve">novena </w:t>
      </w:r>
      <w:r>
        <w:t xml:space="preserve">sesión, </w:t>
      </w:r>
      <w:r w:rsidRPr="00A96C63">
        <w:t>celebrada en Ginebra los días</w:t>
      </w:r>
      <w:r>
        <w:t xml:space="preserve"> 23 </w:t>
      </w:r>
      <w:r w:rsidR="006C125F">
        <w:rPr>
          <w:lang w:eastAsia="ja-JP"/>
        </w:rPr>
        <w:t>y</w:t>
      </w:r>
      <w:r>
        <w:t xml:space="preserve"> 24 </w:t>
      </w:r>
      <w:r w:rsidRPr="00A96C63">
        <w:t>de octubre de</w:t>
      </w:r>
      <w:r>
        <w:t xml:space="preserve"> 2023.</w:t>
      </w:r>
    </w:p>
  </w:footnote>
  <w:footnote w:id="15">
    <w:p w14:paraId="5F2EE555" w14:textId="40075EF5" w:rsidR="00C81D6A" w:rsidRPr="00A96C63" w:rsidRDefault="00C81D6A" w:rsidP="00C81D6A">
      <w:pPr>
        <w:pStyle w:val="FootnoteText"/>
      </w:pPr>
      <w:r w:rsidRPr="00A96C63">
        <w:rPr>
          <w:rStyle w:val="FootnoteReference"/>
        </w:rPr>
        <w:footnoteRef/>
      </w:r>
      <w:r w:rsidRPr="00A96C63">
        <w:t xml:space="preserve"> </w:t>
      </w:r>
      <w:r>
        <w:t>TC,</w:t>
      </w:r>
      <w:r>
        <w:rPr>
          <w:rFonts w:hint="eastAsia"/>
          <w:lang w:eastAsia="ja-JP"/>
        </w:rPr>
        <w:t xml:space="preserve"> </w:t>
      </w:r>
      <w:r w:rsidR="00AD0D8A">
        <w:rPr>
          <w:lang w:eastAsia="ja-JP"/>
        </w:rPr>
        <w:t>sexagésima</w:t>
      </w:r>
      <w:r>
        <w:rPr>
          <w:rFonts w:hint="eastAsia"/>
          <w:lang w:eastAsia="ja-JP"/>
        </w:rPr>
        <w:t xml:space="preserve"> </w:t>
      </w:r>
      <w:r>
        <w:t xml:space="preserve">sesión, </w:t>
      </w:r>
      <w:r w:rsidRPr="00A96C63">
        <w:t>celebrada en Ginebra los días</w:t>
      </w:r>
      <w:r>
        <w:rPr>
          <w:rFonts w:hint="eastAsia"/>
          <w:lang w:eastAsia="ja-JP"/>
        </w:rPr>
        <w:t xml:space="preserve"> 21 </w:t>
      </w:r>
      <w:r w:rsidR="006C125F">
        <w:rPr>
          <w:lang w:eastAsia="ja-JP"/>
        </w:rPr>
        <w:t>y</w:t>
      </w:r>
      <w:r>
        <w:rPr>
          <w:rFonts w:hint="eastAsia"/>
          <w:lang w:eastAsia="ja-JP"/>
        </w:rPr>
        <w:t xml:space="preserve"> 22 </w:t>
      </w:r>
      <w:r w:rsidRPr="00A96C63">
        <w:t xml:space="preserve">de octubre </w:t>
      </w:r>
      <w:r>
        <w:rPr>
          <w:rFonts w:hint="eastAsia"/>
          <w:lang w:eastAsia="ja-JP"/>
        </w:rPr>
        <w:t>de 2024</w:t>
      </w:r>
      <w:r>
        <w:t>.</w:t>
      </w:r>
    </w:p>
  </w:footnote>
  <w:footnote w:id="16">
    <w:p w14:paraId="3EF8E543" w14:textId="08B5B65F" w:rsidR="00432D76" w:rsidRDefault="00432D76">
      <w:pPr>
        <w:pStyle w:val="FootnoteText"/>
      </w:pPr>
      <w:r>
        <w:rPr>
          <w:rStyle w:val="FootnoteReference"/>
        </w:rPr>
        <w:footnoteRef/>
      </w:r>
      <w:r>
        <w:t xml:space="preserve"> TC, </w:t>
      </w:r>
      <w:r w:rsidR="00AD0D8A">
        <w:rPr>
          <w:lang w:eastAsia="ja-JP"/>
        </w:rPr>
        <w:t>sexagésima</w:t>
      </w:r>
      <w:r w:rsidR="00AD0D8A">
        <w:rPr>
          <w:lang w:eastAsia="ja-JP"/>
        </w:rPr>
        <w:t xml:space="preserve"> primera</w:t>
      </w:r>
      <w:r>
        <w:t xml:space="preserve"> sesión, celebrada en Ginebra </w:t>
      </w:r>
      <w:r w:rsidR="006C125F">
        <w:t xml:space="preserve">los días 20 y 21 de octubre de 2025. </w:t>
      </w:r>
      <w:r w:rsidR="00925B12" w:rsidRPr="00925B12">
        <w:t xml:space="preserve">Véase el documento TC/61/8 «Informe», </w:t>
      </w:r>
      <w:r w:rsidR="0072292B">
        <w:t>párrafos </w:t>
      </w:r>
      <w:r w:rsidR="00925B12" w:rsidRPr="00925B12">
        <w:t>57 a 60</w:t>
      </w:r>
      <w:r w:rsidR="00925B12">
        <w:t>.</w:t>
      </w:r>
    </w:p>
  </w:footnote>
  <w:footnote w:id="17">
    <w:p w14:paraId="2520DC7A" w14:textId="3A1B049E" w:rsidR="00C81D6A" w:rsidRPr="00AE14A3" w:rsidRDefault="00C81D6A" w:rsidP="00C81D6A">
      <w:pPr>
        <w:pStyle w:val="FootnoteText"/>
        <w:rPr>
          <w:lang w:eastAsia="ja-JP"/>
        </w:rPr>
      </w:pPr>
      <w:r>
        <w:rPr>
          <w:rStyle w:val="FootnoteReference"/>
        </w:rPr>
        <w:footnoteRef/>
      </w:r>
      <w:r>
        <w:t xml:space="preserve"> </w:t>
      </w:r>
      <w:r>
        <w:rPr>
          <w:rFonts w:hint="eastAsia"/>
          <w:spacing w:val="-2"/>
          <w:lang w:eastAsia="ja-JP"/>
        </w:rPr>
        <w:t>TWV</w:t>
      </w:r>
      <w:r w:rsidRPr="00E3484E">
        <w:rPr>
          <w:spacing w:val="-2"/>
        </w:rPr>
        <w:t>,</w:t>
      </w:r>
      <w:r w:rsidRPr="00B522B2">
        <w:rPr>
          <w:spacing w:val="-2"/>
          <w:lang w:eastAsia="ja-JP"/>
        </w:rPr>
        <w:t xml:space="preserve"> </w:t>
      </w:r>
      <w:r w:rsidR="00AD0D8A">
        <w:rPr>
          <w:lang w:eastAsia="ja-JP"/>
        </w:rPr>
        <w:t>sexagésima</w:t>
      </w:r>
      <w:r w:rsidRPr="00B522B2">
        <w:rPr>
          <w:spacing w:val="-2"/>
          <w:lang w:eastAsia="ja-JP"/>
        </w:rPr>
        <w:t xml:space="preserve"> sesión</w:t>
      </w:r>
      <w:r>
        <w:rPr>
          <w:rFonts w:hint="eastAsia"/>
          <w:spacing w:val="-2"/>
          <w:lang w:eastAsia="ja-JP"/>
        </w:rPr>
        <w:t xml:space="preserve">, celebrada en </w:t>
      </w:r>
      <w:r w:rsidRPr="00B522B2">
        <w:rPr>
          <w:spacing w:val="-2"/>
          <w:lang w:eastAsia="ja-JP"/>
        </w:rPr>
        <w:t xml:space="preserve">Pacific Grove (Estados Unidos de América) </w:t>
      </w:r>
      <w:r>
        <w:rPr>
          <w:rFonts w:hint="eastAsia"/>
          <w:spacing w:val="-2"/>
          <w:lang w:eastAsia="ja-JP"/>
        </w:rPr>
        <w:t>del</w:t>
      </w:r>
      <w:r w:rsidRPr="00B522B2">
        <w:rPr>
          <w:spacing w:val="-2"/>
          <w:lang w:eastAsia="ja-JP"/>
        </w:rPr>
        <w:t xml:space="preserve"> 18 al 21 de mayo de 2026</w:t>
      </w:r>
      <w:r>
        <w:rPr>
          <w:rFonts w:hint="eastAsia"/>
          <w:spacing w:val="-2"/>
          <w:lang w:eastAsia="ja-JP"/>
        </w:rPr>
        <w:t xml:space="preserve">. </w:t>
      </w:r>
      <w:r w:rsidRPr="00E3484E">
        <w:rPr>
          <w:spacing w:val="-2"/>
        </w:rPr>
        <w:t xml:space="preserve">Véase el documento </w:t>
      </w:r>
      <w:r>
        <w:rPr>
          <w:rFonts w:hint="eastAsia"/>
          <w:spacing w:val="-2"/>
          <w:lang w:eastAsia="ja-JP"/>
        </w:rPr>
        <w:t xml:space="preserve">TWV/60/8 </w:t>
      </w:r>
      <w:r w:rsidRPr="00E3484E">
        <w:rPr>
          <w:spacing w:val="-2"/>
        </w:rPr>
        <w:t xml:space="preserve">«Informe», </w:t>
      </w:r>
      <w:r w:rsidR="0072292B">
        <w:rPr>
          <w:spacing w:val="-2"/>
        </w:rPr>
        <w:t>párrafos </w:t>
      </w:r>
      <w:r>
        <w:rPr>
          <w:rFonts w:hint="eastAsia"/>
          <w:spacing w:val="-2"/>
          <w:lang w:eastAsia="ja-JP"/>
        </w:rPr>
        <w:t xml:space="preserve">16 </w:t>
      </w:r>
      <w:r w:rsidR="00BA302F">
        <w:rPr>
          <w:spacing w:val="-2"/>
          <w:lang w:eastAsia="ja-JP"/>
        </w:rPr>
        <w:t>a</w:t>
      </w:r>
      <w:r>
        <w:rPr>
          <w:rFonts w:hint="eastAsia"/>
          <w:spacing w:val="-2"/>
          <w:lang w:eastAsia="ja-JP"/>
        </w:rPr>
        <w:t xml:space="preserve"> 18</w:t>
      </w:r>
      <w:r w:rsidRPr="008A52E0">
        <w:rPr>
          <w:spacing w:val="-2"/>
        </w:rPr>
        <w:t>.</w:t>
      </w:r>
    </w:p>
  </w:footnote>
  <w:footnote w:id="18">
    <w:p w14:paraId="78B6EBB0" w14:textId="7C3043A3"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TWA,</w:t>
      </w:r>
      <w:r>
        <w:rPr>
          <w:lang w:eastAsia="ja-JP"/>
        </w:rPr>
        <w:t xml:space="preserve"> </w:t>
      </w:r>
      <w:r w:rsidR="00AD0D8A">
        <w:rPr>
          <w:lang w:eastAsia="ja-JP"/>
        </w:rPr>
        <w:t xml:space="preserve">quincuagésima </w:t>
      </w:r>
      <w:r w:rsidR="00AD0D8A">
        <w:rPr>
          <w:lang w:eastAsia="ja-JP"/>
        </w:rPr>
        <w:t xml:space="preserve">quinta </w:t>
      </w:r>
      <w:r>
        <w:rPr>
          <w:lang w:eastAsia="ja-JP"/>
        </w:rPr>
        <w:t>sesión</w:t>
      </w:r>
      <w:r>
        <w:rPr>
          <w:rFonts w:hint="eastAsia"/>
          <w:lang w:eastAsia="ja-JP"/>
        </w:rPr>
        <w:t xml:space="preserve">, celebrada en </w:t>
      </w:r>
      <w:r>
        <w:rPr>
          <w:lang w:eastAsia="ja-JP"/>
        </w:rPr>
        <w:t xml:space="preserve">Seúl, República de Corea, </w:t>
      </w:r>
      <w:r>
        <w:rPr>
          <w:rFonts w:hint="eastAsia"/>
          <w:lang w:eastAsia="ja-JP"/>
        </w:rPr>
        <w:t>del</w:t>
      </w:r>
      <w:r>
        <w:rPr>
          <w:lang w:eastAsia="ja-JP"/>
        </w:rPr>
        <w:t xml:space="preserve"> 15 al 18 de junio de 2026</w:t>
      </w:r>
      <w:r>
        <w:rPr>
          <w:rFonts w:hint="eastAsia"/>
          <w:lang w:eastAsia="ja-JP"/>
        </w:rPr>
        <w:t xml:space="preserve">. Véase el documento TWA/55/11 </w:t>
      </w:r>
      <w:r w:rsidRPr="00E3484E">
        <w:rPr>
          <w:spacing w:val="-2"/>
        </w:rPr>
        <w:t xml:space="preserve">«Informe», </w:t>
      </w:r>
      <w:r w:rsidR="005C3CC1">
        <w:rPr>
          <w:spacing w:val="-2"/>
        </w:rPr>
        <w:t>párrafos </w:t>
      </w:r>
      <w:r>
        <w:rPr>
          <w:rFonts w:hint="eastAsia"/>
          <w:spacing w:val="-2"/>
          <w:lang w:eastAsia="ja-JP"/>
        </w:rPr>
        <w:t xml:space="preserve">34 </w:t>
      </w:r>
      <w:r w:rsidR="009E0984">
        <w:rPr>
          <w:spacing w:val="-2"/>
          <w:lang w:eastAsia="ja-JP"/>
        </w:rPr>
        <w:t>y</w:t>
      </w:r>
      <w:r>
        <w:rPr>
          <w:rFonts w:hint="eastAsia"/>
          <w:spacing w:val="-2"/>
          <w:lang w:eastAsia="ja-JP"/>
        </w:rPr>
        <w:t xml:space="preserve"> 35</w:t>
      </w:r>
      <w:r w:rsidRPr="008A52E0">
        <w:rPr>
          <w:spacing w:val="-2"/>
        </w:rPr>
        <w:t>.</w:t>
      </w:r>
      <w:r>
        <w:rPr>
          <w:rFonts w:hint="eastAsia"/>
          <w:lang w:eastAsia="ja-JP"/>
        </w:rPr>
        <w:t xml:space="preserve"> </w:t>
      </w:r>
    </w:p>
  </w:footnote>
  <w:footnote w:id="19">
    <w:p w14:paraId="1C7CC80F" w14:textId="447D34E9"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TWO,</w:t>
      </w:r>
      <w:r>
        <w:rPr>
          <w:lang w:eastAsia="ja-JP"/>
        </w:rPr>
        <w:t xml:space="preserve"> </w:t>
      </w:r>
      <w:r w:rsidR="00AD0D8A">
        <w:rPr>
          <w:lang w:eastAsia="ja-JP"/>
        </w:rPr>
        <w:t xml:space="preserve">quincuagésima </w:t>
      </w:r>
      <w:r w:rsidR="00AD0D8A">
        <w:rPr>
          <w:lang w:eastAsia="ja-JP"/>
        </w:rPr>
        <w:t xml:space="preserve">octava </w:t>
      </w:r>
      <w:r>
        <w:rPr>
          <w:lang w:eastAsia="ja-JP"/>
        </w:rPr>
        <w:t>sesión</w:t>
      </w:r>
      <w:r>
        <w:rPr>
          <w:rFonts w:hint="eastAsia"/>
          <w:lang w:eastAsia="ja-JP"/>
        </w:rPr>
        <w:t xml:space="preserve">, celebrada </w:t>
      </w:r>
      <w:r w:rsidR="009E0984">
        <w:rPr>
          <w:lang w:eastAsia="ja-JP"/>
        </w:rPr>
        <w:t>de forma</w:t>
      </w:r>
      <w:r>
        <w:rPr>
          <w:lang w:eastAsia="ja-JP"/>
        </w:rPr>
        <w:t xml:space="preserve"> virtual </w:t>
      </w:r>
      <w:r>
        <w:rPr>
          <w:rFonts w:hint="eastAsia"/>
          <w:lang w:eastAsia="ja-JP"/>
        </w:rPr>
        <w:t>del</w:t>
      </w:r>
      <w:r>
        <w:rPr>
          <w:lang w:eastAsia="ja-JP"/>
        </w:rPr>
        <w:t xml:space="preserve"> 6 al 9 de julio de 2026</w:t>
      </w:r>
      <w:r>
        <w:rPr>
          <w:rFonts w:hint="eastAsia"/>
          <w:lang w:eastAsia="ja-JP"/>
        </w:rPr>
        <w:t xml:space="preserve">. Véase el documento TWO/58/8 </w:t>
      </w:r>
      <w:r w:rsidRPr="00E3484E">
        <w:rPr>
          <w:spacing w:val="-2"/>
        </w:rPr>
        <w:t xml:space="preserve">«Informe», </w:t>
      </w:r>
      <w:r w:rsidR="005C3CC1">
        <w:rPr>
          <w:spacing w:val="-2"/>
        </w:rPr>
        <w:t>párrafos </w:t>
      </w:r>
      <w:r>
        <w:rPr>
          <w:rFonts w:hint="eastAsia"/>
          <w:spacing w:val="-2"/>
          <w:lang w:eastAsia="ja-JP"/>
        </w:rPr>
        <w:t xml:space="preserve">32 </w:t>
      </w:r>
      <w:r w:rsidR="009E0984">
        <w:rPr>
          <w:spacing w:val="-2"/>
          <w:lang w:eastAsia="ja-JP"/>
        </w:rPr>
        <w:t>y</w:t>
      </w:r>
      <w:r>
        <w:rPr>
          <w:rFonts w:hint="eastAsia"/>
          <w:spacing w:val="-2"/>
          <w:lang w:eastAsia="ja-JP"/>
        </w:rPr>
        <w:t xml:space="preserve"> 33</w:t>
      </w:r>
      <w:r w:rsidRPr="008A52E0">
        <w:rPr>
          <w:spacing w:val="-2"/>
        </w:rPr>
        <w:t>.</w:t>
      </w:r>
      <w:r>
        <w:rPr>
          <w:rFonts w:hint="eastAsia"/>
          <w:lang w:eastAsia="ja-JP"/>
        </w:rPr>
        <w:t xml:space="preserve"> </w:t>
      </w:r>
    </w:p>
  </w:footnote>
  <w:footnote w:id="20">
    <w:p w14:paraId="14378065" w14:textId="42E735D4" w:rsidR="007466B2" w:rsidRPr="002B5F2E" w:rsidRDefault="007466B2" w:rsidP="007466B2">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cuarta </w:t>
      </w:r>
      <w:r w:rsidRPr="00E3484E">
        <w:rPr>
          <w:spacing w:val="-2"/>
        </w:rPr>
        <w:t xml:space="preserve">sesión, celebrada en </w:t>
      </w:r>
      <w:r>
        <w:rPr>
          <w:spacing w:val="-2"/>
          <w:lang w:eastAsia="ja-JP"/>
        </w:rPr>
        <w:t>Cambridge</w:t>
      </w:r>
      <w:r w:rsidRPr="00E3484E">
        <w:rPr>
          <w:spacing w:val="-2"/>
        </w:rPr>
        <w:t xml:space="preserve">, </w:t>
      </w:r>
      <w:r>
        <w:rPr>
          <w:rFonts w:hint="eastAsia"/>
          <w:spacing w:val="-2"/>
          <w:lang w:eastAsia="ja-JP"/>
        </w:rPr>
        <w:t>Reino Unido</w:t>
      </w:r>
      <w:r w:rsidRPr="00E3484E">
        <w:rPr>
          <w:spacing w:val="-2"/>
        </w:rPr>
        <w:t>, del</w:t>
      </w:r>
      <w:r>
        <w:rPr>
          <w:rFonts w:hint="eastAsia"/>
          <w:spacing w:val="-2"/>
          <w:lang w:eastAsia="ja-JP"/>
        </w:rPr>
        <w:t xml:space="preserve"> 2 </w:t>
      </w:r>
      <w:r w:rsidRPr="00E3484E">
        <w:rPr>
          <w:spacing w:val="-2"/>
        </w:rPr>
        <w:t>al</w:t>
      </w:r>
      <w:r>
        <w:rPr>
          <w:rFonts w:hint="eastAsia"/>
          <w:spacing w:val="-2"/>
          <w:lang w:eastAsia="ja-JP"/>
        </w:rPr>
        <w:t xml:space="preserve"> 5 </w:t>
      </w:r>
      <w:r w:rsidRPr="00E3484E">
        <w:rPr>
          <w:spacing w:val="-2"/>
        </w:rPr>
        <w:t>de</w:t>
      </w:r>
      <w:r>
        <w:rPr>
          <w:rFonts w:hint="eastAsia"/>
          <w:spacing w:val="-2"/>
          <w:lang w:eastAsia="ja-JP"/>
        </w:rPr>
        <w:t xml:space="preserve"> junio de 2026</w:t>
      </w:r>
      <w:r w:rsidRPr="00E3484E">
        <w:rPr>
          <w:spacing w:val="-2"/>
        </w:rPr>
        <w:t xml:space="preserve">. Véase el documento </w:t>
      </w:r>
      <w:r>
        <w:rPr>
          <w:rFonts w:hint="eastAsia"/>
          <w:spacing w:val="-2"/>
          <w:lang w:eastAsia="ja-JP"/>
        </w:rPr>
        <w:t xml:space="preserve">TWM/4/31 </w:t>
      </w:r>
      <w:r w:rsidRPr="00E3484E">
        <w:rPr>
          <w:spacing w:val="-2"/>
        </w:rPr>
        <w:t xml:space="preserve">«Informe», </w:t>
      </w:r>
      <w:r w:rsidR="005C3CC1">
        <w:rPr>
          <w:spacing w:val="-2"/>
        </w:rPr>
        <w:t>párrafo </w:t>
      </w:r>
      <w:r>
        <w:rPr>
          <w:spacing w:val="-2"/>
        </w:rPr>
        <w:t>100</w:t>
      </w:r>
      <w:r w:rsidR="009E0984">
        <w:rPr>
          <w:spacing w:val="-2"/>
        </w:rPr>
        <w:t>.</w:t>
      </w:r>
    </w:p>
    <w:p w14:paraId="0D1A70BB" w14:textId="304551D3" w:rsidR="007466B2" w:rsidRDefault="007466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C33" w14:textId="2FC4D52E" w:rsidR="00550FF9" w:rsidRPr="0072292B" w:rsidRDefault="00550FF9" w:rsidP="00EB048E">
    <w:pPr>
      <w:pStyle w:val="Header"/>
      <w:rPr>
        <w:rStyle w:val="PageNumber"/>
      </w:rPr>
    </w:pPr>
    <w:r w:rsidRPr="0072292B">
      <w:rPr>
        <w:rStyle w:val="PageNumber"/>
      </w:rPr>
      <w:t>SESSIONS/2026/6</w:t>
    </w:r>
  </w:p>
  <w:p w14:paraId="2F93ACBB" w14:textId="32B99030" w:rsidR="00550FF9" w:rsidRPr="0072292B" w:rsidRDefault="00550FF9" w:rsidP="00EB048E">
    <w:pPr>
      <w:pStyle w:val="Header"/>
    </w:pPr>
    <w:r w:rsidRPr="0072292B">
      <w:t xml:space="preserve">página </w:t>
    </w:r>
    <w:r w:rsidRPr="0072292B">
      <w:rPr>
        <w:rStyle w:val="PageNumber"/>
      </w:rPr>
      <w:fldChar w:fldCharType="begin"/>
    </w:r>
    <w:r w:rsidRPr="0072292B">
      <w:rPr>
        <w:rStyle w:val="PageNumber"/>
      </w:rPr>
      <w:instrText xml:space="preserve"> PAGE </w:instrText>
    </w:r>
    <w:r w:rsidRPr="0072292B">
      <w:rPr>
        <w:rStyle w:val="PageNumber"/>
      </w:rPr>
      <w:fldChar w:fldCharType="separate"/>
    </w:r>
    <w:r w:rsidRPr="0072292B">
      <w:rPr>
        <w:rStyle w:val="PageNumber"/>
      </w:rPr>
      <w:t>2</w:t>
    </w:r>
    <w:r w:rsidRPr="0072292B">
      <w:rPr>
        <w:rStyle w:val="PageNumber"/>
      </w:rPr>
      <w:fldChar w:fldCharType="end"/>
    </w:r>
  </w:p>
  <w:p w14:paraId="0D1CDE71" w14:textId="77777777" w:rsidR="001E2051" w:rsidRPr="0072292B" w:rsidRDefault="001E2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76A1" w14:textId="53431FDC" w:rsidR="00631AD8" w:rsidRDefault="00631AD8">
    <w:pPr>
      <w:pStyle w:val="Header"/>
      <w:rPr>
        <w:lang w:val="en-US"/>
      </w:rPr>
    </w:pPr>
    <w:r>
      <w:rPr>
        <w:lang w:val="en-US"/>
      </w:rPr>
      <w:t>SESSIONS/2026/6</w:t>
    </w:r>
  </w:p>
  <w:p w14:paraId="66337DEC" w14:textId="77777777" w:rsidR="00631AD8" w:rsidRDefault="00631AD8">
    <w:pPr>
      <w:pStyle w:val="Header"/>
      <w:rPr>
        <w:lang w:val="en-US"/>
      </w:rPr>
    </w:pPr>
  </w:p>
  <w:p w14:paraId="7AB2C9C7" w14:textId="167D4635" w:rsidR="00631AD8" w:rsidRDefault="00631AD8">
    <w:pPr>
      <w:pStyle w:val="Header"/>
      <w:rPr>
        <w:lang w:val="en-US"/>
      </w:rPr>
    </w:pPr>
    <w:r>
      <w:rPr>
        <w:lang w:val="en-US"/>
      </w:rPr>
      <w:t>ANEXO</w:t>
    </w:r>
  </w:p>
  <w:p w14:paraId="688698D8" w14:textId="77777777" w:rsidR="00631AD8" w:rsidRPr="00706494" w:rsidRDefault="00631AD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DD"/>
    <w:multiLevelType w:val="hybridMultilevel"/>
    <w:tmpl w:val="30C0A312"/>
    <w:lvl w:ilvl="0" w:tplc="D316845A">
      <w:start w:val="1"/>
      <w:numFmt w:val="lowerLetter"/>
      <w:lvlText w:val="(%1)"/>
      <w:lvlJc w:val="left"/>
      <w:pPr>
        <w:ind w:left="7732" w:hanging="360"/>
      </w:pPr>
      <w:rPr>
        <w:rFonts w:hint="default"/>
      </w:rPr>
    </w:lvl>
    <w:lvl w:ilvl="1" w:tplc="04090019" w:tentative="1">
      <w:start w:val="1"/>
      <w:numFmt w:val="lowerLetter"/>
      <w:lvlText w:val="%2."/>
      <w:lvlJc w:val="left"/>
      <w:pPr>
        <w:ind w:left="6260" w:hanging="360"/>
      </w:pPr>
    </w:lvl>
    <w:lvl w:ilvl="2" w:tplc="0409001B" w:tentative="1">
      <w:start w:val="1"/>
      <w:numFmt w:val="lowerRoman"/>
      <w:lvlText w:val="%3."/>
      <w:lvlJc w:val="right"/>
      <w:pPr>
        <w:ind w:left="6980" w:hanging="180"/>
      </w:pPr>
    </w:lvl>
    <w:lvl w:ilvl="3" w:tplc="0409000F" w:tentative="1">
      <w:start w:val="1"/>
      <w:numFmt w:val="decimal"/>
      <w:lvlText w:val="%4."/>
      <w:lvlJc w:val="left"/>
      <w:pPr>
        <w:ind w:left="7700" w:hanging="360"/>
      </w:pPr>
    </w:lvl>
    <w:lvl w:ilvl="4" w:tplc="04090019" w:tentative="1">
      <w:start w:val="1"/>
      <w:numFmt w:val="lowerLetter"/>
      <w:lvlText w:val="%5."/>
      <w:lvlJc w:val="left"/>
      <w:pPr>
        <w:ind w:left="8420" w:hanging="360"/>
      </w:pPr>
    </w:lvl>
    <w:lvl w:ilvl="5" w:tplc="0409001B" w:tentative="1">
      <w:start w:val="1"/>
      <w:numFmt w:val="lowerRoman"/>
      <w:lvlText w:val="%6."/>
      <w:lvlJc w:val="right"/>
      <w:pPr>
        <w:ind w:left="9140" w:hanging="180"/>
      </w:pPr>
    </w:lvl>
    <w:lvl w:ilvl="6" w:tplc="0409000F" w:tentative="1">
      <w:start w:val="1"/>
      <w:numFmt w:val="decimal"/>
      <w:lvlText w:val="%7."/>
      <w:lvlJc w:val="left"/>
      <w:pPr>
        <w:ind w:left="9860" w:hanging="360"/>
      </w:pPr>
    </w:lvl>
    <w:lvl w:ilvl="7" w:tplc="04090019" w:tentative="1">
      <w:start w:val="1"/>
      <w:numFmt w:val="lowerLetter"/>
      <w:lvlText w:val="%8."/>
      <w:lvlJc w:val="left"/>
      <w:pPr>
        <w:ind w:left="10580" w:hanging="360"/>
      </w:pPr>
    </w:lvl>
    <w:lvl w:ilvl="8" w:tplc="0409001B" w:tentative="1">
      <w:start w:val="1"/>
      <w:numFmt w:val="lowerRoman"/>
      <w:lvlText w:val="%9."/>
      <w:lvlJc w:val="right"/>
      <w:pPr>
        <w:ind w:left="11300" w:hanging="180"/>
      </w:pPr>
    </w:lvl>
  </w:abstractNum>
  <w:abstractNum w:abstractNumId="1" w15:restartNumberingAfterBreak="0">
    <w:nsid w:val="095940B5"/>
    <w:multiLevelType w:val="hybridMultilevel"/>
    <w:tmpl w:val="38C2D7C4"/>
    <w:lvl w:ilvl="0" w:tplc="E7BA855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C3C86"/>
    <w:multiLevelType w:val="hybridMultilevel"/>
    <w:tmpl w:val="2D5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479A8"/>
    <w:multiLevelType w:val="hybridMultilevel"/>
    <w:tmpl w:val="9F867802"/>
    <w:lvl w:ilvl="0" w:tplc="6E204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DD2F17"/>
    <w:multiLevelType w:val="hybridMultilevel"/>
    <w:tmpl w:val="1DB4FA4C"/>
    <w:lvl w:ilvl="0" w:tplc="F8429352">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6BF7A37"/>
    <w:multiLevelType w:val="hybridMultilevel"/>
    <w:tmpl w:val="4508B946"/>
    <w:lvl w:ilvl="0" w:tplc="5680C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52C45"/>
    <w:multiLevelType w:val="multilevel"/>
    <w:tmpl w:val="00147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014185">
    <w:abstractNumId w:val="4"/>
  </w:num>
  <w:num w:numId="2" w16cid:durableId="938828387">
    <w:abstractNumId w:val="3"/>
  </w:num>
  <w:num w:numId="3" w16cid:durableId="1899050148">
    <w:abstractNumId w:val="5"/>
  </w:num>
  <w:num w:numId="4" w16cid:durableId="648823072">
    <w:abstractNumId w:val="1"/>
  </w:num>
  <w:num w:numId="5" w16cid:durableId="1087115865">
    <w:abstractNumId w:val="0"/>
  </w:num>
  <w:num w:numId="6" w16cid:durableId="1952318257">
    <w:abstractNumId w:val="2"/>
  </w:num>
  <w:num w:numId="7" w16cid:durableId="1496728793">
    <w:abstractNumId w:val="5"/>
    <w:lvlOverride w:ilvl="0">
      <w:startOverride w:val="1"/>
    </w:lvlOverride>
  </w:num>
  <w:num w:numId="8" w16cid:durableId="1798067031">
    <w:abstractNumId w:val="5"/>
    <w:lvlOverride w:ilvl="0">
      <w:startOverride w:val="1"/>
    </w:lvlOverride>
  </w:num>
  <w:num w:numId="9" w16cid:durableId="1010331310">
    <w:abstractNumId w:val="5"/>
  </w:num>
  <w:num w:numId="10" w16cid:durableId="1732338336">
    <w:abstractNumId w:val="5"/>
    <w:lvlOverride w:ilvl="0">
      <w:startOverride w:val="1"/>
    </w:lvlOverride>
  </w:num>
  <w:num w:numId="11" w16cid:durableId="1773864402">
    <w:abstractNumId w:val="5"/>
    <w:lvlOverride w:ilvl="0">
      <w:startOverride w:val="1"/>
    </w:lvlOverride>
  </w:num>
  <w:num w:numId="12" w16cid:durableId="45104843">
    <w:abstractNumId w:val="5"/>
    <w:lvlOverride w:ilvl="0">
      <w:startOverride w:val="1"/>
    </w:lvlOverride>
  </w:num>
  <w:num w:numId="13" w16cid:durableId="117214138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CA"/>
    <w:rsid w:val="00001225"/>
    <w:rsid w:val="000025FB"/>
    <w:rsid w:val="00002F88"/>
    <w:rsid w:val="00003913"/>
    <w:rsid w:val="00003C35"/>
    <w:rsid w:val="00003D61"/>
    <w:rsid w:val="00004750"/>
    <w:rsid w:val="00005CE9"/>
    <w:rsid w:val="0000660C"/>
    <w:rsid w:val="00006AE6"/>
    <w:rsid w:val="00007665"/>
    <w:rsid w:val="000107F6"/>
    <w:rsid w:val="00010CF3"/>
    <w:rsid w:val="00011408"/>
    <w:rsid w:val="00011E27"/>
    <w:rsid w:val="000128E4"/>
    <w:rsid w:val="00012D24"/>
    <w:rsid w:val="000148BC"/>
    <w:rsid w:val="0001494C"/>
    <w:rsid w:val="00015B00"/>
    <w:rsid w:val="000221C2"/>
    <w:rsid w:val="000222AF"/>
    <w:rsid w:val="000227E7"/>
    <w:rsid w:val="000230FE"/>
    <w:rsid w:val="00024AB8"/>
    <w:rsid w:val="000271AF"/>
    <w:rsid w:val="000300DE"/>
    <w:rsid w:val="0003011C"/>
    <w:rsid w:val="00030854"/>
    <w:rsid w:val="000320D1"/>
    <w:rsid w:val="000346AB"/>
    <w:rsid w:val="0003579E"/>
    <w:rsid w:val="00035884"/>
    <w:rsid w:val="00035DDA"/>
    <w:rsid w:val="00036028"/>
    <w:rsid w:val="0003662F"/>
    <w:rsid w:val="0004198B"/>
    <w:rsid w:val="00042B6A"/>
    <w:rsid w:val="00043781"/>
    <w:rsid w:val="00044642"/>
    <w:rsid w:val="000446B9"/>
    <w:rsid w:val="0004550D"/>
    <w:rsid w:val="000465DE"/>
    <w:rsid w:val="00046B8C"/>
    <w:rsid w:val="000476BE"/>
    <w:rsid w:val="0004795C"/>
    <w:rsid w:val="00047CF1"/>
    <w:rsid w:val="00047E21"/>
    <w:rsid w:val="00050514"/>
    <w:rsid w:val="00050E16"/>
    <w:rsid w:val="000517D2"/>
    <w:rsid w:val="00051ADC"/>
    <w:rsid w:val="00052EF3"/>
    <w:rsid w:val="000556B2"/>
    <w:rsid w:val="00055E73"/>
    <w:rsid w:val="00056CE6"/>
    <w:rsid w:val="00057B88"/>
    <w:rsid w:val="00057F83"/>
    <w:rsid w:val="000604D6"/>
    <w:rsid w:val="00060F09"/>
    <w:rsid w:val="0006133B"/>
    <w:rsid w:val="00063665"/>
    <w:rsid w:val="00064944"/>
    <w:rsid w:val="0006562C"/>
    <w:rsid w:val="00066D43"/>
    <w:rsid w:val="00071409"/>
    <w:rsid w:val="00071903"/>
    <w:rsid w:val="00071B4A"/>
    <w:rsid w:val="00072701"/>
    <w:rsid w:val="0007291E"/>
    <w:rsid w:val="00072B66"/>
    <w:rsid w:val="00072E09"/>
    <w:rsid w:val="000733EC"/>
    <w:rsid w:val="00077DF7"/>
    <w:rsid w:val="000809D7"/>
    <w:rsid w:val="00081996"/>
    <w:rsid w:val="00081B61"/>
    <w:rsid w:val="00081E79"/>
    <w:rsid w:val="000839D2"/>
    <w:rsid w:val="000850A8"/>
    <w:rsid w:val="00085505"/>
    <w:rsid w:val="00086156"/>
    <w:rsid w:val="00090551"/>
    <w:rsid w:val="000920C1"/>
    <w:rsid w:val="000A0A16"/>
    <w:rsid w:val="000A1A3F"/>
    <w:rsid w:val="000A267E"/>
    <w:rsid w:val="000A33B8"/>
    <w:rsid w:val="000A371B"/>
    <w:rsid w:val="000A4310"/>
    <w:rsid w:val="000A4770"/>
    <w:rsid w:val="000A5916"/>
    <w:rsid w:val="000A6090"/>
    <w:rsid w:val="000A67F8"/>
    <w:rsid w:val="000A7C83"/>
    <w:rsid w:val="000B0E8A"/>
    <w:rsid w:val="000B17C9"/>
    <w:rsid w:val="000B2D56"/>
    <w:rsid w:val="000B3E5E"/>
    <w:rsid w:val="000B446B"/>
    <w:rsid w:val="000B5600"/>
    <w:rsid w:val="000B5ED9"/>
    <w:rsid w:val="000B714A"/>
    <w:rsid w:val="000C0431"/>
    <w:rsid w:val="000C0FD4"/>
    <w:rsid w:val="000C18E1"/>
    <w:rsid w:val="000C211C"/>
    <w:rsid w:val="000C22CC"/>
    <w:rsid w:val="000C4ABD"/>
    <w:rsid w:val="000C4E25"/>
    <w:rsid w:val="000C7021"/>
    <w:rsid w:val="000C75DB"/>
    <w:rsid w:val="000D2C46"/>
    <w:rsid w:val="000D322F"/>
    <w:rsid w:val="000D3624"/>
    <w:rsid w:val="000D3D9B"/>
    <w:rsid w:val="000D4993"/>
    <w:rsid w:val="000D4A9B"/>
    <w:rsid w:val="000D5FE9"/>
    <w:rsid w:val="000D6BBC"/>
    <w:rsid w:val="000D6DDD"/>
    <w:rsid w:val="000D7780"/>
    <w:rsid w:val="000E00AC"/>
    <w:rsid w:val="000E0474"/>
    <w:rsid w:val="000E0E3F"/>
    <w:rsid w:val="000E1094"/>
    <w:rsid w:val="000E2D6A"/>
    <w:rsid w:val="000E4974"/>
    <w:rsid w:val="000E4EBF"/>
    <w:rsid w:val="000E5A79"/>
    <w:rsid w:val="000E62E5"/>
    <w:rsid w:val="000E636A"/>
    <w:rsid w:val="000E6EDA"/>
    <w:rsid w:val="000F0487"/>
    <w:rsid w:val="000F2F11"/>
    <w:rsid w:val="000F44A5"/>
    <w:rsid w:val="000F472E"/>
    <w:rsid w:val="000F52A5"/>
    <w:rsid w:val="000F538B"/>
    <w:rsid w:val="000F6BBA"/>
    <w:rsid w:val="000F6F14"/>
    <w:rsid w:val="000F78CF"/>
    <w:rsid w:val="000F7FE2"/>
    <w:rsid w:val="0010001A"/>
    <w:rsid w:val="00100A5F"/>
    <w:rsid w:val="00101639"/>
    <w:rsid w:val="001057FB"/>
    <w:rsid w:val="00105929"/>
    <w:rsid w:val="00107461"/>
    <w:rsid w:val="001074F3"/>
    <w:rsid w:val="00107851"/>
    <w:rsid w:val="00107CD3"/>
    <w:rsid w:val="00107F6D"/>
    <w:rsid w:val="00110AC8"/>
    <w:rsid w:val="00110BED"/>
    <w:rsid w:val="00110C36"/>
    <w:rsid w:val="00110C4D"/>
    <w:rsid w:val="00110DC3"/>
    <w:rsid w:val="001110C5"/>
    <w:rsid w:val="00111359"/>
    <w:rsid w:val="001131D5"/>
    <w:rsid w:val="00114547"/>
    <w:rsid w:val="00115C10"/>
    <w:rsid w:val="001160C8"/>
    <w:rsid w:val="00116E11"/>
    <w:rsid w:val="0011734E"/>
    <w:rsid w:val="0012007F"/>
    <w:rsid w:val="00120291"/>
    <w:rsid w:val="00120754"/>
    <w:rsid w:val="00122553"/>
    <w:rsid w:val="00122C95"/>
    <w:rsid w:val="00123959"/>
    <w:rsid w:val="00124B80"/>
    <w:rsid w:val="00124F48"/>
    <w:rsid w:val="00125A34"/>
    <w:rsid w:val="00125A8C"/>
    <w:rsid w:val="00125CB1"/>
    <w:rsid w:val="00126679"/>
    <w:rsid w:val="00126B74"/>
    <w:rsid w:val="0012713E"/>
    <w:rsid w:val="00130945"/>
    <w:rsid w:val="00131AC1"/>
    <w:rsid w:val="00132FC5"/>
    <w:rsid w:val="00133695"/>
    <w:rsid w:val="0013452A"/>
    <w:rsid w:val="00134607"/>
    <w:rsid w:val="00135008"/>
    <w:rsid w:val="00135F06"/>
    <w:rsid w:val="00136277"/>
    <w:rsid w:val="00136C40"/>
    <w:rsid w:val="00136DC8"/>
    <w:rsid w:val="001414A4"/>
    <w:rsid w:val="00141DB8"/>
    <w:rsid w:val="0014382F"/>
    <w:rsid w:val="00143B09"/>
    <w:rsid w:val="001440A0"/>
    <w:rsid w:val="0014464E"/>
    <w:rsid w:val="0014482F"/>
    <w:rsid w:val="00144BF5"/>
    <w:rsid w:val="0014520E"/>
    <w:rsid w:val="0014552D"/>
    <w:rsid w:val="00145B4D"/>
    <w:rsid w:val="00145CA2"/>
    <w:rsid w:val="001479BD"/>
    <w:rsid w:val="0015014A"/>
    <w:rsid w:val="00151CD3"/>
    <w:rsid w:val="00153980"/>
    <w:rsid w:val="00153C54"/>
    <w:rsid w:val="00154B12"/>
    <w:rsid w:val="0015556F"/>
    <w:rsid w:val="001576C8"/>
    <w:rsid w:val="00160928"/>
    <w:rsid w:val="00162DDC"/>
    <w:rsid w:val="00163EEF"/>
    <w:rsid w:val="00164CDF"/>
    <w:rsid w:val="00164F5C"/>
    <w:rsid w:val="001650EA"/>
    <w:rsid w:val="001652F0"/>
    <w:rsid w:val="00165994"/>
    <w:rsid w:val="00165DF3"/>
    <w:rsid w:val="00170566"/>
    <w:rsid w:val="001705CC"/>
    <w:rsid w:val="00172084"/>
    <w:rsid w:val="00172360"/>
    <w:rsid w:val="001735E0"/>
    <w:rsid w:val="00173741"/>
    <w:rsid w:val="00173B6D"/>
    <w:rsid w:val="00173C8F"/>
    <w:rsid w:val="0017474A"/>
    <w:rsid w:val="001758C6"/>
    <w:rsid w:val="001764F8"/>
    <w:rsid w:val="00176FD4"/>
    <w:rsid w:val="00181B8C"/>
    <w:rsid w:val="00182356"/>
    <w:rsid w:val="00182B99"/>
    <w:rsid w:val="00182D22"/>
    <w:rsid w:val="001844E8"/>
    <w:rsid w:val="001862A6"/>
    <w:rsid w:val="00186E2A"/>
    <w:rsid w:val="00190CEA"/>
    <w:rsid w:val="0019155A"/>
    <w:rsid w:val="001922CF"/>
    <w:rsid w:val="00192639"/>
    <w:rsid w:val="0019267D"/>
    <w:rsid w:val="00193424"/>
    <w:rsid w:val="001946ED"/>
    <w:rsid w:val="001949D0"/>
    <w:rsid w:val="001951EE"/>
    <w:rsid w:val="0019552E"/>
    <w:rsid w:val="00195C20"/>
    <w:rsid w:val="00195DF8"/>
    <w:rsid w:val="00196FC5"/>
    <w:rsid w:val="001A0DD8"/>
    <w:rsid w:val="001A1382"/>
    <w:rsid w:val="001A14D2"/>
    <w:rsid w:val="001A16AF"/>
    <w:rsid w:val="001A1B0D"/>
    <w:rsid w:val="001A621F"/>
    <w:rsid w:val="001A63A4"/>
    <w:rsid w:val="001B0D2E"/>
    <w:rsid w:val="001B0E7D"/>
    <w:rsid w:val="001B2365"/>
    <w:rsid w:val="001B2E97"/>
    <w:rsid w:val="001B2E98"/>
    <w:rsid w:val="001B3715"/>
    <w:rsid w:val="001B3E03"/>
    <w:rsid w:val="001B49F9"/>
    <w:rsid w:val="001B5649"/>
    <w:rsid w:val="001B721A"/>
    <w:rsid w:val="001B790B"/>
    <w:rsid w:val="001B7A9E"/>
    <w:rsid w:val="001C0955"/>
    <w:rsid w:val="001C1009"/>
    <w:rsid w:val="001C1525"/>
    <w:rsid w:val="001C1CD0"/>
    <w:rsid w:val="001C3B54"/>
    <w:rsid w:val="001C4D2A"/>
    <w:rsid w:val="001C7987"/>
    <w:rsid w:val="001D080E"/>
    <w:rsid w:val="001D150B"/>
    <w:rsid w:val="001D1BAC"/>
    <w:rsid w:val="001D2347"/>
    <w:rsid w:val="001D2593"/>
    <w:rsid w:val="001D332A"/>
    <w:rsid w:val="001D3A36"/>
    <w:rsid w:val="001D41B4"/>
    <w:rsid w:val="001D42B6"/>
    <w:rsid w:val="001D6AFA"/>
    <w:rsid w:val="001D71DF"/>
    <w:rsid w:val="001D736D"/>
    <w:rsid w:val="001E093B"/>
    <w:rsid w:val="001E0D15"/>
    <w:rsid w:val="001E2051"/>
    <w:rsid w:val="001E26DD"/>
    <w:rsid w:val="001E29C4"/>
    <w:rsid w:val="001E5C49"/>
    <w:rsid w:val="001E629A"/>
    <w:rsid w:val="001E6E19"/>
    <w:rsid w:val="001E7B5D"/>
    <w:rsid w:val="001F1740"/>
    <w:rsid w:val="001F298F"/>
    <w:rsid w:val="001F2C27"/>
    <w:rsid w:val="001F357C"/>
    <w:rsid w:val="001F550F"/>
    <w:rsid w:val="001F7726"/>
    <w:rsid w:val="001F7B0D"/>
    <w:rsid w:val="002010C6"/>
    <w:rsid w:val="00202982"/>
    <w:rsid w:val="00203631"/>
    <w:rsid w:val="00205514"/>
    <w:rsid w:val="00205CAF"/>
    <w:rsid w:val="00210B35"/>
    <w:rsid w:val="00211318"/>
    <w:rsid w:val="0021273E"/>
    <w:rsid w:val="0021332C"/>
    <w:rsid w:val="00213982"/>
    <w:rsid w:val="002140B8"/>
    <w:rsid w:val="0021556A"/>
    <w:rsid w:val="00217760"/>
    <w:rsid w:val="00217BA2"/>
    <w:rsid w:val="00220C27"/>
    <w:rsid w:val="00221BB8"/>
    <w:rsid w:val="00222D6D"/>
    <w:rsid w:val="00223D36"/>
    <w:rsid w:val="00223F3E"/>
    <w:rsid w:val="00224395"/>
    <w:rsid w:val="00224F9F"/>
    <w:rsid w:val="00226B9A"/>
    <w:rsid w:val="00227B1C"/>
    <w:rsid w:val="00232429"/>
    <w:rsid w:val="00233C38"/>
    <w:rsid w:val="002345B2"/>
    <w:rsid w:val="00235763"/>
    <w:rsid w:val="00235ABA"/>
    <w:rsid w:val="00235EFB"/>
    <w:rsid w:val="0023734F"/>
    <w:rsid w:val="00240163"/>
    <w:rsid w:val="00240F17"/>
    <w:rsid w:val="00241B61"/>
    <w:rsid w:val="002439E9"/>
    <w:rsid w:val="0024416D"/>
    <w:rsid w:val="00244976"/>
    <w:rsid w:val="00245273"/>
    <w:rsid w:val="00246C19"/>
    <w:rsid w:val="00246D46"/>
    <w:rsid w:val="002516C3"/>
    <w:rsid w:val="00251D2C"/>
    <w:rsid w:val="00251E2A"/>
    <w:rsid w:val="00252F8B"/>
    <w:rsid w:val="002538CB"/>
    <w:rsid w:val="0025439E"/>
    <w:rsid w:val="00254BB5"/>
    <w:rsid w:val="0025596F"/>
    <w:rsid w:val="00257226"/>
    <w:rsid w:val="00257D41"/>
    <w:rsid w:val="00257F3C"/>
    <w:rsid w:val="00260887"/>
    <w:rsid w:val="0026240F"/>
    <w:rsid w:val="002629C3"/>
    <w:rsid w:val="00263789"/>
    <w:rsid w:val="00265782"/>
    <w:rsid w:val="00265E0F"/>
    <w:rsid w:val="00267D23"/>
    <w:rsid w:val="002709DB"/>
    <w:rsid w:val="00270BD7"/>
    <w:rsid w:val="00270C85"/>
    <w:rsid w:val="00271911"/>
    <w:rsid w:val="002721AC"/>
    <w:rsid w:val="002721F9"/>
    <w:rsid w:val="00272BAB"/>
    <w:rsid w:val="00273187"/>
    <w:rsid w:val="0027540E"/>
    <w:rsid w:val="002775EF"/>
    <w:rsid w:val="00277EAA"/>
    <w:rsid w:val="002800A0"/>
    <w:rsid w:val="002801B3"/>
    <w:rsid w:val="00281060"/>
    <w:rsid w:val="0028168A"/>
    <w:rsid w:val="002829E4"/>
    <w:rsid w:val="00284360"/>
    <w:rsid w:val="00285BD0"/>
    <w:rsid w:val="00287F52"/>
    <w:rsid w:val="00290373"/>
    <w:rsid w:val="002911A4"/>
    <w:rsid w:val="00291EBF"/>
    <w:rsid w:val="00292C38"/>
    <w:rsid w:val="00292EF7"/>
    <w:rsid w:val="002940E8"/>
    <w:rsid w:val="0029443E"/>
    <w:rsid w:val="00294751"/>
    <w:rsid w:val="00294986"/>
    <w:rsid w:val="00295B22"/>
    <w:rsid w:val="00296F12"/>
    <w:rsid w:val="00297B41"/>
    <w:rsid w:val="002A0E18"/>
    <w:rsid w:val="002A12E1"/>
    <w:rsid w:val="002A1DAF"/>
    <w:rsid w:val="002A29A3"/>
    <w:rsid w:val="002A4C99"/>
    <w:rsid w:val="002A546D"/>
    <w:rsid w:val="002A5581"/>
    <w:rsid w:val="002A570F"/>
    <w:rsid w:val="002A67A4"/>
    <w:rsid w:val="002A6E50"/>
    <w:rsid w:val="002A78BA"/>
    <w:rsid w:val="002A7DA7"/>
    <w:rsid w:val="002B0380"/>
    <w:rsid w:val="002B0C00"/>
    <w:rsid w:val="002B0D5B"/>
    <w:rsid w:val="002B2143"/>
    <w:rsid w:val="002B38CA"/>
    <w:rsid w:val="002B4298"/>
    <w:rsid w:val="002B42CC"/>
    <w:rsid w:val="002B4F38"/>
    <w:rsid w:val="002B5F2E"/>
    <w:rsid w:val="002B61CD"/>
    <w:rsid w:val="002B62B0"/>
    <w:rsid w:val="002B681B"/>
    <w:rsid w:val="002B7A36"/>
    <w:rsid w:val="002B7F26"/>
    <w:rsid w:val="002C0412"/>
    <w:rsid w:val="002C131E"/>
    <w:rsid w:val="002C1649"/>
    <w:rsid w:val="002C22A2"/>
    <w:rsid w:val="002C256A"/>
    <w:rsid w:val="002C302B"/>
    <w:rsid w:val="002C317F"/>
    <w:rsid w:val="002C40A1"/>
    <w:rsid w:val="002C5E60"/>
    <w:rsid w:val="002C6B62"/>
    <w:rsid w:val="002C6D32"/>
    <w:rsid w:val="002C78B3"/>
    <w:rsid w:val="002D08BA"/>
    <w:rsid w:val="002D0AA1"/>
    <w:rsid w:val="002D2C7C"/>
    <w:rsid w:val="002D2D96"/>
    <w:rsid w:val="002D369F"/>
    <w:rsid w:val="002D5226"/>
    <w:rsid w:val="002D5AC9"/>
    <w:rsid w:val="002D7D8A"/>
    <w:rsid w:val="002E00AC"/>
    <w:rsid w:val="002E19F6"/>
    <w:rsid w:val="002E354A"/>
    <w:rsid w:val="002E3B40"/>
    <w:rsid w:val="002E5282"/>
    <w:rsid w:val="002E70C9"/>
    <w:rsid w:val="002F0351"/>
    <w:rsid w:val="002F142B"/>
    <w:rsid w:val="002F167E"/>
    <w:rsid w:val="002F242E"/>
    <w:rsid w:val="002F2CAA"/>
    <w:rsid w:val="002F3119"/>
    <w:rsid w:val="002F3898"/>
    <w:rsid w:val="002F3B82"/>
    <w:rsid w:val="002F4E52"/>
    <w:rsid w:val="002F4F15"/>
    <w:rsid w:val="002F51DF"/>
    <w:rsid w:val="002F74E3"/>
    <w:rsid w:val="002F74FC"/>
    <w:rsid w:val="00300AEA"/>
    <w:rsid w:val="003012FA"/>
    <w:rsid w:val="00302E29"/>
    <w:rsid w:val="00303952"/>
    <w:rsid w:val="00305A7F"/>
    <w:rsid w:val="00307CA9"/>
    <w:rsid w:val="00310DD2"/>
    <w:rsid w:val="00311056"/>
    <w:rsid w:val="00311464"/>
    <w:rsid w:val="003127BF"/>
    <w:rsid w:val="00312DE5"/>
    <w:rsid w:val="003138C6"/>
    <w:rsid w:val="00313BFE"/>
    <w:rsid w:val="00314144"/>
    <w:rsid w:val="0031427C"/>
    <w:rsid w:val="00314FCB"/>
    <w:rsid w:val="00314FFE"/>
    <w:rsid w:val="003152FE"/>
    <w:rsid w:val="00315540"/>
    <w:rsid w:val="003160DA"/>
    <w:rsid w:val="003164A7"/>
    <w:rsid w:val="00316C06"/>
    <w:rsid w:val="00321D21"/>
    <w:rsid w:val="003238DE"/>
    <w:rsid w:val="00324AC9"/>
    <w:rsid w:val="00324FFF"/>
    <w:rsid w:val="00325FC9"/>
    <w:rsid w:val="00327436"/>
    <w:rsid w:val="00327494"/>
    <w:rsid w:val="00327A87"/>
    <w:rsid w:val="00327E33"/>
    <w:rsid w:val="00332065"/>
    <w:rsid w:val="00334E44"/>
    <w:rsid w:val="003354BE"/>
    <w:rsid w:val="00335BB2"/>
    <w:rsid w:val="003406C6"/>
    <w:rsid w:val="00342001"/>
    <w:rsid w:val="003427FA"/>
    <w:rsid w:val="00343C7D"/>
    <w:rsid w:val="00343E88"/>
    <w:rsid w:val="003445B5"/>
    <w:rsid w:val="003445EB"/>
    <w:rsid w:val="00344BD6"/>
    <w:rsid w:val="00344E2E"/>
    <w:rsid w:val="003458CF"/>
    <w:rsid w:val="00347932"/>
    <w:rsid w:val="0035048E"/>
    <w:rsid w:val="003524C5"/>
    <w:rsid w:val="003524FA"/>
    <w:rsid w:val="003532B5"/>
    <w:rsid w:val="00353CEA"/>
    <w:rsid w:val="0035528D"/>
    <w:rsid w:val="00356FB2"/>
    <w:rsid w:val="00357D20"/>
    <w:rsid w:val="00360063"/>
    <w:rsid w:val="00361821"/>
    <w:rsid w:val="00361889"/>
    <w:rsid w:val="003619ED"/>
    <w:rsid w:val="00361E9E"/>
    <w:rsid w:val="00362980"/>
    <w:rsid w:val="0036318B"/>
    <w:rsid w:val="003633F8"/>
    <w:rsid w:val="0036387B"/>
    <w:rsid w:val="00365561"/>
    <w:rsid w:val="003674BD"/>
    <w:rsid w:val="003679B0"/>
    <w:rsid w:val="00370AC7"/>
    <w:rsid w:val="00370E64"/>
    <w:rsid w:val="00371D06"/>
    <w:rsid w:val="0037411B"/>
    <w:rsid w:val="003743DA"/>
    <w:rsid w:val="0037470A"/>
    <w:rsid w:val="003753EE"/>
    <w:rsid w:val="003756C9"/>
    <w:rsid w:val="00377688"/>
    <w:rsid w:val="003816C7"/>
    <w:rsid w:val="0038246F"/>
    <w:rsid w:val="00383D5A"/>
    <w:rsid w:val="00384695"/>
    <w:rsid w:val="0039176E"/>
    <w:rsid w:val="003920AC"/>
    <w:rsid w:val="00392435"/>
    <w:rsid w:val="00392676"/>
    <w:rsid w:val="00393E94"/>
    <w:rsid w:val="003956E8"/>
    <w:rsid w:val="00395C92"/>
    <w:rsid w:val="003A0835"/>
    <w:rsid w:val="003A2DA4"/>
    <w:rsid w:val="003A3516"/>
    <w:rsid w:val="003A399F"/>
    <w:rsid w:val="003A429E"/>
    <w:rsid w:val="003A471F"/>
    <w:rsid w:val="003A5735"/>
    <w:rsid w:val="003A5AAF"/>
    <w:rsid w:val="003A5D40"/>
    <w:rsid w:val="003A6DB0"/>
    <w:rsid w:val="003A6F72"/>
    <w:rsid w:val="003A7741"/>
    <w:rsid w:val="003B14FF"/>
    <w:rsid w:val="003B1549"/>
    <w:rsid w:val="003B1DF1"/>
    <w:rsid w:val="003B2B31"/>
    <w:rsid w:val="003B3F67"/>
    <w:rsid w:val="003B4839"/>
    <w:rsid w:val="003B4B62"/>
    <w:rsid w:val="003B54FC"/>
    <w:rsid w:val="003B6E03"/>
    <w:rsid w:val="003B700A"/>
    <w:rsid w:val="003B7AA2"/>
    <w:rsid w:val="003C1A61"/>
    <w:rsid w:val="003C1A6F"/>
    <w:rsid w:val="003C1A95"/>
    <w:rsid w:val="003C2A29"/>
    <w:rsid w:val="003C4763"/>
    <w:rsid w:val="003C4D6A"/>
    <w:rsid w:val="003C4DFE"/>
    <w:rsid w:val="003C5C3A"/>
    <w:rsid w:val="003C66BC"/>
    <w:rsid w:val="003C6ABA"/>
    <w:rsid w:val="003C76D7"/>
    <w:rsid w:val="003C7FBE"/>
    <w:rsid w:val="003D1316"/>
    <w:rsid w:val="003D180A"/>
    <w:rsid w:val="003D1917"/>
    <w:rsid w:val="003D1DA9"/>
    <w:rsid w:val="003D227C"/>
    <w:rsid w:val="003D289F"/>
    <w:rsid w:val="003D2B4D"/>
    <w:rsid w:val="003D3189"/>
    <w:rsid w:val="003D345A"/>
    <w:rsid w:val="003D43A1"/>
    <w:rsid w:val="003D4631"/>
    <w:rsid w:val="003D5706"/>
    <w:rsid w:val="003D5A4B"/>
    <w:rsid w:val="003D5D38"/>
    <w:rsid w:val="003D6319"/>
    <w:rsid w:val="003D7A73"/>
    <w:rsid w:val="003E0547"/>
    <w:rsid w:val="003E0592"/>
    <w:rsid w:val="003E3646"/>
    <w:rsid w:val="003E5381"/>
    <w:rsid w:val="003E5C6A"/>
    <w:rsid w:val="003F088C"/>
    <w:rsid w:val="003F18BE"/>
    <w:rsid w:val="003F1BA1"/>
    <w:rsid w:val="003F241A"/>
    <w:rsid w:val="003F2673"/>
    <w:rsid w:val="003F37F5"/>
    <w:rsid w:val="003F61B9"/>
    <w:rsid w:val="003F7AA5"/>
    <w:rsid w:val="004000B8"/>
    <w:rsid w:val="00400910"/>
    <w:rsid w:val="00400E74"/>
    <w:rsid w:val="00402208"/>
    <w:rsid w:val="00404431"/>
    <w:rsid w:val="00405700"/>
    <w:rsid w:val="0040617D"/>
    <w:rsid w:val="004062B8"/>
    <w:rsid w:val="00406659"/>
    <w:rsid w:val="00407828"/>
    <w:rsid w:val="004101A6"/>
    <w:rsid w:val="00410469"/>
    <w:rsid w:val="00411805"/>
    <w:rsid w:val="0041403E"/>
    <w:rsid w:val="004153C2"/>
    <w:rsid w:val="004204C8"/>
    <w:rsid w:val="004216D0"/>
    <w:rsid w:val="0042184A"/>
    <w:rsid w:val="0042191C"/>
    <w:rsid w:val="00421DAF"/>
    <w:rsid w:val="00423B19"/>
    <w:rsid w:val="00424819"/>
    <w:rsid w:val="0042582A"/>
    <w:rsid w:val="00425BA1"/>
    <w:rsid w:val="0042675A"/>
    <w:rsid w:val="00426911"/>
    <w:rsid w:val="004322FB"/>
    <w:rsid w:val="00432A27"/>
    <w:rsid w:val="00432C7D"/>
    <w:rsid w:val="00432D76"/>
    <w:rsid w:val="00434A77"/>
    <w:rsid w:val="00434F38"/>
    <w:rsid w:val="00440043"/>
    <w:rsid w:val="00440730"/>
    <w:rsid w:val="00441A8C"/>
    <w:rsid w:val="00441F31"/>
    <w:rsid w:val="004420EC"/>
    <w:rsid w:val="0044240F"/>
    <w:rsid w:val="00444A88"/>
    <w:rsid w:val="004515E3"/>
    <w:rsid w:val="00452354"/>
    <w:rsid w:val="0045299F"/>
    <w:rsid w:val="00453897"/>
    <w:rsid w:val="004543F5"/>
    <w:rsid w:val="00454749"/>
    <w:rsid w:val="00454E08"/>
    <w:rsid w:val="0045550C"/>
    <w:rsid w:val="00455C8F"/>
    <w:rsid w:val="00456A49"/>
    <w:rsid w:val="00457AD5"/>
    <w:rsid w:val="004601C9"/>
    <w:rsid w:val="00461310"/>
    <w:rsid w:val="00461438"/>
    <w:rsid w:val="0046299F"/>
    <w:rsid w:val="00464AE1"/>
    <w:rsid w:val="0046537A"/>
    <w:rsid w:val="00465ABE"/>
    <w:rsid w:val="00470586"/>
    <w:rsid w:val="0047069F"/>
    <w:rsid w:val="00470990"/>
    <w:rsid w:val="00471342"/>
    <w:rsid w:val="0047169D"/>
    <w:rsid w:val="00471AF6"/>
    <w:rsid w:val="00472388"/>
    <w:rsid w:val="00472ACC"/>
    <w:rsid w:val="00472B51"/>
    <w:rsid w:val="004730C8"/>
    <w:rsid w:val="00473F56"/>
    <w:rsid w:val="004745CD"/>
    <w:rsid w:val="00474DA4"/>
    <w:rsid w:val="00475810"/>
    <w:rsid w:val="00475A2F"/>
    <w:rsid w:val="00475AB0"/>
    <w:rsid w:val="004767D6"/>
    <w:rsid w:val="00476B4D"/>
    <w:rsid w:val="004777B2"/>
    <w:rsid w:val="004805B3"/>
    <w:rsid w:val="004805FA"/>
    <w:rsid w:val="00481656"/>
    <w:rsid w:val="00481812"/>
    <w:rsid w:val="0048399E"/>
    <w:rsid w:val="004839A4"/>
    <w:rsid w:val="00485129"/>
    <w:rsid w:val="0048716E"/>
    <w:rsid w:val="00487C3A"/>
    <w:rsid w:val="00487C4A"/>
    <w:rsid w:val="00490B73"/>
    <w:rsid w:val="0049154A"/>
    <w:rsid w:val="0049206E"/>
    <w:rsid w:val="004935D2"/>
    <w:rsid w:val="00493995"/>
    <w:rsid w:val="004954D4"/>
    <w:rsid w:val="00495A49"/>
    <w:rsid w:val="00495FDB"/>
    <w:rsid w:val="00496421"/>
    <w:rsid w:val="004A0DE9"/>
    <w:rsid w:val="004A0FFD"/>
    <w:rsid w:val="004A1D6C"/>
    <w:rsid w:val="004A1ED5"/>
    <w:rsid w:val="004A2823"/>
    <w:rsid w:val="004A4889"/>
    <w:rsid w:val="004A622D"/>
    <w:rsid w:val="004A683A"/>
    <w:rsid w:val="004A6C71"/>
    <w:rsid w:val="004B01D5"/>
    <w:rsid w:val="004B1215"/>
    <w:rsid w:val="004B3AAB"/>
    <w:rsid w:val="004C0FB6"/>
    <w:rsid w:val="004C120A"/>
    <w:rsid w:val="004C1449"/>
    <w:rsid w:val="004C15F4"/>
    <w:rsid w:val="004C26EE"/>
    <w:rsid w:val="004C3564"/>
    <w:rsid w:val="004C4EAA"/>
    <w:rsid w:val="004C4EE8"/>
    <w:rsid w:val="004C69BC"/>
    <w:rsid w:val="004D01A1"/>
    <w:rsid w:val="004D01FD"/>
    <w:rsid w:val="004D03AB"/>
    <w:rsid w:val="004D047D"/>
    <w:rsid w:val="004D217B"/>
    <w:rsid w:val="004D2C46"/>
    <w:rsid w:val="004D388A"/>
    <w:rsid w:val="004D3CC7"/>
    <w:rsid w:val="004D3EE1"/>
    <w:rsid w:val="004D3FA3"/>
    <w:rsid w:val="004D46E0"/>
    <w:rsid w:val="004D55BE"/>
    <w:rsid w:val="004D6BDA"/>
    <w:rsid w:val="004D73D1"/>
    <w:rsid w:val="004E10EC"/>
    <w:rsid w:val="004E1C5B"/>
    <w:rsid w:val="004E1F5A"/>
    <w:rsid w:val="004E38C5"/>
    <w:rsid w:val="004E76CD"/>
    <w:rsid w:val="004F1E9E"/>
    <w:rsid w:val="004F2420"/>
    <w:rsid w:val="004F305A"/>
    <w:rsid w:val="004F477C"/>
    <w:rsid w:val="004F4E5F"/>
    <w:rsid w:val="004F5B53"/>
    <w:rsid w:val="004F5DA8"/>
    <w:rsid w:val="004F691D"/>
    <w:rsid w:val="00501680"/>
    <w:rsid w:val="00501E54"/>
    <w:rsid w:val="00504359"/>
    <w:rsid w:val="00506A9E"/>
    <w:rsid w:val="00506FC9"/>
    <w:rsid w:val="00506FF1"/>
    <w:rsid w:val="00512164"/>
    <w:rsid w:val="00512B0D"/>
    <w:rsid w:val="00515475"/>
    <w:rsid w:val="00515759"/>
    <w:rsid w:val="00515FCE"/>
    <w:rsid w:val="00520297"/>
    <w:rsid w:val="00521258"/>
    <w:rsid w:val="00521806"/>
    <w:rsid w:val="00522128"/>
    <w:rsid w:val="00522B11"/>
    <w:rsid w:val="00522B64"/>
    <w:rsid w:val="00522CFF"/>
    <w:rsid w:val="00524F4D"/>
    <w:rsid w:val="00526738"/>
    <w:rsid w:val="00530B03"/>
    <w:rsid w:val="00530DD3"/>
    <w:rsid w:val="00532259"/>
    <w:rsid w:val="0053261C"/>
    <w:rsid w:val="00533444"/>
    <w:rsid w:val="005337F8"/>
    <w:rsid w:val="005338F9"/>
    <w:rsid w:val="00533933"/>
    <w:rsid w:val="00534295"/>
    <w:rsid w:val="00536020"/>
    <w:rsid w:val="005362A5"/>
    <w:rsid w:val="00537E91"/>
    <w:rsid w:val="005409C7"/>
    <w:rsid w:val="00540A88"/>
    <w:rsid w:val="005419DB"/>
    <w:rsid w:val="00542736"/>
    <w:rsid w:val="0054281C"/>
    <w:rsid w:val="00544205"/>
    <w:rsid w:val="00544280"/>
    <w:rsid w:val="00544581"/>
    <w:rsid w:val="00546789"/>
    <w:rsid w:val="00547554"/>
    <w:rsid w:val="005501E1"/>
    <w:rsid w:val="00550FD4"/>
    <w:rsid w:val="00550FF9"/>
    <w:rsid w:val="00551447"/>
    <w:rsid w:val="00551D2C"/>
    <w:rsid w:val="005522BD"/>
    <w:rsid w:val="0055268D"/>
    <w:rsid w:val="0055351F"/>
    <w:rsid w:val="005540FE"/>
    <w:rsid w:val="0055465C"/>
    <w:rsid w:val="005553D4"/>
    <w:rsid w:val="00555503"/>
    <w:rsid w:val="00556675"/>
    <w:rsid w:val="005567EF"/>
    <w:rsid w:val="00560089"/>
    <w:rsid w:val="005612DD"/>
    <w:rsid w:val="0056173A"/>
    <w:rsid w:val="0056217E"/>
    <w:rsid w:val="005638DB"/>
    <w:rsid w:val="005656A6"/>
    <w:rsid w:val="0056793A"/>
    <w:rsid w:val="005703E3"/>
    <w:rsid w:val="00570BC1"/>
    <w:rsid w:val="00571065"/>
    <w:rsid w:val="0057107E"/>
    <w:rsid w:val="005725D5"/>
    <w:rsid w:val="00572817"/>
    <w:rsid w:val="005728B1"/>
    <w:rsid w:val="00573061"/>
    <w:rsid w:val="00573F07"/>
    <w:rsid w:val="00573FDF"/>
    <w:rsid w:val="0057480B"/>
    <w:rsid w:val="00574D94"/>
    <w:rsid w:val="005751C4"/>
    <w:rsid w:val="00575DE2"/>
    <w:rsid w:val="00576BE4"/>
    <w:rsid w:val="0057791D"/>
    <w:rsid w:val="005779DB"/>
    <w:rsid w:val="00577F8E"/>
    <w:rsid w:val="00582869"/>
    <w:rsid w:val="00583672"/>
    <w:rsid w:val="00583E87"/>
    <w:rsid w:val="0058500B"/>
    <w:rsid w:val="0058621D"/>
    <w:rsid w:val="00587707"/>
    <w:rsid w:val="00587CC9"/>
    <w:rsid w:val="00591BAE"/>
    <w:rsid w:val="00592230"/>
    <w:rsid w:val="00595A50"/>
    <w:rsid w:val="00596380"/>
    <w:rsid w:val="005963F0"/>
    <w:rsid w:val="005965D3"/>
    <w:rsid w:val="005972A1"/>
    <w:rsid w:val="005972FA"/>
    <w:rsid w:val="00597C75"/>
    <w:rsid w:val="00597D96"/>
    <w:rsid w:val="005A098C"/>
    <w:rsid w:val="005A0B93"/>
    <w:rsid w:val="005A23DD"/>
    <w:rsid w:val="005A2969"/>
    <w:rsid w:val="005A3CCA"/>
    <w:rsid w:val="005A400A"/>
    <w:rsid w:val="005A5ACE"/>
    <w:rsid w:val="005A61CB"/>
    <w:rsid w:val="005B1F18"/>
    <w:rsid w:val="005B269D"/>
    <w:rsid w:val="005B333F"/>
    <w:rsid w:val="005B4904"/>
    <w:rsid w:val="005B5A0A"/>
    <w:rsid w:val="005B6C70"/>
    <w:rsid w:val="005B74C2"/>
    <w:rsid w:val="005B7F6D"/>
    <w:rsid w:val="005C0078"/>
    <w:rsid w:val="005C0FB5"/>
    <w:rsid w:val="005C297B"/>
    <w:rsid w:val="005C29E4"/>
    <w:rsid w:val="005C2F4C"/>
    <w:rsid w:val="005C30C9"/>
    <w:rsid w:val="005C3343"/>
    <w:rsid w:val="005C3CC1"/>
    <w:rsid w:val="005C4E5C"/>
    <w:rsid w:val="005C6042"/>
    <w:rsid w:val="005C67C2"/>
    <w:rsid w:val="005D165A"/>
    <w:rsid w:val="005D1C40"/>
    <w:rsid w:val="005D33F5"/>
    <w:rsid w:val="005D4129"/>
    <w:rsid w:val="005D53A7"/>
    <w:rsid w:val="005D55E5"/>
    <w:rsid w:val="005D6A64"/>
    <w:rsid w:val="005D70AA"/>
    <w:rsid w:val="005D7F77"/>
    <w:rsid w:val="005E117C"/>
    <w:rsid w:val="005E14B6"/>
    <w:rsid w:val="005E1856"/>
    <w:rsid w:val="005E1862"/>
    <w:rsid w:val="005E2395"/>
    <w:rsid w:val="005E391E"/>
    <w:rsid w:val="005E5546"/>
    <w:rsid w:val="005E5733"/>
    <w:rsid w:val="005E5D1B"/>
    <w:rsid w:val="005E64D5"/>
    <w:rsid w:val="005F0A13"/>
    <w:rsid w:val="005F0B8B"/>
    <w:rsid w:val="005F174A"/>
    <w:rsid w:val="005F30EF"/>
    <w:rsid w:val="005F37CE"/>
    <w:rsid w:val="005F4EC2"/>
    <w:rsid w:val="005F59BA"/>
    <w:rsid w:val="005F5AEF"/>
    <w:rsid w:val="005F6CA8"/>
    <w:rsid w:val="005F73D3"/>
    <w:rsid w:val="005F7B92"/>
    <w:rsid w:val="00600627"/>
    <w:rsid w:val="00600EC5"/>
    <w:rsid w:val="006010EF"/>
    <w:rsid w:val="0060242D"/>
    <w:rsid w:val="0060311C"/>
    <w:rsid w:val="00604707"/>
    <w:rsid w:val="00606919"/>
    <w:rsid w:val="00612379"/>
    <w:rsid w:val="00612C35"/>
    <w:rsid w:val="00613450"/>
    <w:rsid w:val="006153B6"/>
    <w:rsid w:val="0061555F"/>
    <w:rsid w:val="00615588"/>
    <w:rsid w:val="00615BFB"/>
    <w:rsid w:val="006169BA"/>
    <w:rsid w:val="00622B7E"/>
    <w:rsid w:val="00622E39"/>
    <w:rsid w:val="00623557"/>
    <w:rsid w:val="00623817"/>
    <w:rsid w:val="006245ED"/>
    <w:rsid w:val="006255E8"/>
    <w:rsid w:val="00630462"/>
    <w:rsid w:val="00630B7F"/>
    <w:rsid w:val="00631AD8"/>
    <w:rsid w:val="00631C28"/>
    <w:rsid w:val="006345F6"/>
    <w:rsid w:val="0063512D"/>
    <w:rsid w:val="00636CA6"/>
    <w:rsid w:val="0063724C"/>
    <w:rsid w:val="006374BD"/>
    <w:rsid w:val="00637BCF"/>
    <w:rsid w:val="00640E10"/>
    <w:rsid w:val="00641200"/>
    <w:rsid w:val="00642CE6"/>
    <w:rsid w:val="00642CEF"/>
    <w:rsid w:val="00643623"/>
    <w:rsid w:val="00644FB1"/>
    <w:rsid w:val="00645CA8"/>
    <w:rsid w:val="00646BF3"/>
    <w:rsid w:val="00646FDE"/>
    <w:rsid w:val="0064783F"/>
    <w:rsid w:val="0065031E"/>
    <w:rsid w:val="00650A61"/>
    <w:rsid w:val="00650BCB"/>
    <w:rsid w:val="00650FB2"/>
    <w:rsid w:val="00651EF4"/>
    <w:rsid w:val="00652348"/>
    <w:rsid w:val="00653C19"/>
    <w:rsid w:val="00653E0E"/>
    <w:rsid w:val="00656E4B"/>
    <w:rsid w:val="00657D72"/>
    <w:rsid w:val="00657F4A"/>
    <w:rsid w:val="00657FCA"/>
    <w:rsid w:val="00661BC7"/>
    <w:rsid w:val="00662FC4"/>
    <w:rsid w:val="006639AA"/>
    <w:rsid w:val="006655D3"/>
    <w:rsid w:val="00665BFC"/>
    <w:rsid w:val="00665EB9"/>
    <w:rsid w:val="0066656E"/>
    <w:rsid w:val="00666976"/>
    <w:rsid w:val="0066701E"/>
    <w:rsid w:val="006671EB"/>
    <w:rsid w:val="00667404"/>
    <w:rsid w:val="0067151B"/>
    <w:rsid w:val="00671E8A"/>
    <w:rsid w:val="00673FBF"/>
    <w:rsid w:val="00675087"/>
    <w:rsid w:val="00675D1F"/>
    <w:rsid w:val="00676E2A"/>
    <w:rsid w:val="00676EFE"/>
    <w:rsid w:val="006779DC"/>
    <w:rsid w:val="0068095B"/>
    <w:rsid w:val="00681072"/>
    <w:rsid w:val="00681443"/>
    <w:rsid w:val="00682222"/>
    <w:rsid w:val="00682982"/>
    <w:rsid w:val="00683842"/>
    <w:rsid w:val="0068528F"/>
    <w:rsid w:val="00685FBB"/>
    <w:rsid w:val="00686022"/>
    <w:rsid w:val="006868F8"/>
    <w:rsid w:val="00687EB4"/>
    <w:rsid w:val="00690900"/>
    <w:rsid w:val="0069298B"/>
    <w:rsid w:val="0069391E"/>
    <w:rsid w:val="00695C56"/>
    <w:rsid w:val="00695D23"/>
    <w:rsid w:val="006971FC"/>
    <w:rsid w:val="006A1613"/>
    <w:rsid w:val="006A263B"/>
    <w:rsid w:val="006A3BDC"/>
    <w:rsid w:val="006A5CDE"/>
    <w:rsid w:val="006A6182"/>
    <w:rsid w:val="006A644A"/>
    <w:rsid w:val="006A7D14"/>
    <w:rsid w:val="006B17D2"/>
    <w:rsid w:val="006B1865"/>
    <w:rsid w:val="006B2A61"/>
    <w:rsid w:val="006B2C85"/>
    <w:rsid w:val="006B3158"/>
    <w:rsid w:val="006B6C64"/>
    <w:rsid w:val="006C03E6"/>
    <w:rsid w:val="006C0785"/>
    <w:rsid w:val="006C125F"/>
    <w:rsid w:val="006C20F4"/>
    <w:rsid w:val="006C224E"/>
    <w:rsid w:val="006C3F6E"/>
    <w:rsid w:val="006C5E05"/>
    <w:rsid w:val="006C5F02"/>
    <w:rsid w:val="006C7330"/>
    <w:rsid w:val="006D0B09"/>
    <w:rsid w:val="006D0BDB"/>
    <w:rsid w:val="006D0E7F"/>
    <w:rsid w:val="006D1194"/>
    <w:rsid w:val="006D15BF"/>
    <w:rsid w:val="006D17C6"/>
    <w:rsid w:val="006D23CF"/>
    <w:rsid w:val="006D3882"/>
    <w:rsid w:val="006D4149"/>
    <w:rsid w:val="006D4AAC"/>
    <w:rsid w:val="006D5310"/>
    <w:rsid w:val="006D74B6"/>
    <w:rsid w:val="006D780A"/>
    <w:rsid w:val="006D7B0B"/>
    <w:rsid w:val="006D7B49"/>
    <w:rsid w:val="006E00AF"/>
    <w:rsid w:val="006E0B11"/>
    <w:rsid w:val="006E2D2D"/>
    <w:rsid w:val="006E36AA"/>
    <w:rsid w:val="006E3774"/>
    <w:rsid w:val="006E4B3B"/>
    <w:rsid w:val="006E4B7F"/>
    <w:rsid w:val="006E4C6D"/>
    <w:rsid w:val="006E4F4F"/>
    <w:rsid w:val="006E5114"/>
    <w:rsid w:val="006E686E"/>
    <w:rsid w:val="006E6B9A"/>
    <w:rsid w:val="006E6F72"/>
    <w:rsid w:val="006E70EB"/>
    <w:rsid w:val="006E7ACD"/>
    <w:rsid w:val="006F0437"/>
    <w:rsid w:val="006F04E7"/>
    <w:rsid w:val="006F1E58"/>
    <w:rsid w:val="006F2CB5"/>
    <w:rsid w:val="006F3491"/>
    <w:rsid w:val="006F66D1"/>
    <w:rsid w:val="006F68E6"/>
    <w:rsid w:val="006F79A0"/>
    <w:rsid w:val="006F7D96"/>
    <w:rsid w:val="006F7FEB"/>
    <w:rsid w:val="00700E80"/>
    <w:rsid w:val="0070225A"/>
    <w:rsid w:val="00702901"/>
    <w:rsid w:val="007052B8"/>
    <w:rsid w:val="00705887"/>
    <w:rsid w:val="00706182"/>
    <w:rsid w:val="00706494"/>
    <w:rsid w:val="007068DA"/>
    <w:rsid w:val="00707498"/>
    <w:rsid w:val="0071148E"/>
    <w:rsid w:val="0071271E"/>
    <w:rsid w:val="00712C26"/>
    <w:rsid w:val="00713D4D"/>
    <w:rsid w:val="00714D7F"/>
    <w:rsid w:val="00714E18"/>
    <w:rsid w:val="00714E2F"/>
    <w:rsid w:val="007154FD"/>
    <w:rsid w:val="0072016D"/>
    <w:rsid w:val="00720AB3"/>
    <w:rsid w:val="0072114F"/>
    <w:rsid w:val="00721381"/>
    <w:rsid w:val="007222D8"/>
    <w:rsid w:val="0072292B"/>
    <w:rsid w:val="00726D57"/>
    <w:rsid w:val="00731381"/>
    <w:rsid w:val="00732DEC"/>
    <w:rsid w:val="00733877"/>
    <w:rsid w:val="007340E6"/>
    <w:rsid w:val="007359DF"/>
    <w:rsid w:val="00735BD5"/>
    <w:rsid w:val="007362A9"/>
    <w:rsid w:val="007370C3"/>
    <w:rsid w:val="00742BD3"/>
    <w:rsid w:val="00742BD6"/>
    <w:rsid w:val="007451EC"/>
    <w:rsid w:val="00745584"/>
    <w:rsid w:val="0074558C"/>
    <w:rsid w:val="007466B2"/>
    <w:rsid w:val="00747D33"/>
    <w:rsid w:val="0075057A"/>
    <w:rsid w:val="00751613"/>
    <w:rsid w:val="00752016"/>
    <w:rsid w:val="007522B3"/>
    <w:rsid w:val="007523FB"/>
    <w:rsid w:val="00752DC0"/>
    <w:rsid w:val="00752F0F"/>
    <w:rsid w:val="00753EE9"/>
    <w:rsid w:val="007546B2"/>
    <w:rsid w:val="007556F6"/>
    <w:rsid w:val="007558F4"/>
    <w:rsid w:val="007575B5"/>
    <w:rsid w:val="007578C5"/>
    <w:rsid w:val="00760EEF"/>
    <w:rsid w:val="00761064"/>
    <w:rsid w:val="007613BF"/>
    <w:rsid w:val="007613DE"/>
    <w:rsid w:val="00762409"/>
    <w:rsid w:val="00762D8F"/>
    <w:rsid w:val="00762E8C"/>
    <w:rsid w:val="00763C99"/>
    <w:rsid w:val="00767211"/>
    <w:rsid w:val="00767ECA"/>
    <w:rsid w:val="00770B4E"/>
    <w:rsid w:val="007722B5"/>
    <w:rsid w:val="00773832"/>
    <w:rsid w:val="00773ED0"/>
    <w:rsid w:val="00773EF1"/>
    <w:rsid w:val="00775FAA"/>
    <w:rsid w:val="00777EE5"/>
    <w:rsid w:val="007805EF"/>
    <w:rsid w:val="00781B8B"/>
    <w:rsid w:val="00784836"/>
    <w:rsid w:val="00784BBE"/>
    <w:rsid w:val="0078529E"/>
    <w:rsid w:val="007861CD"/>
    <w:rsid w:val="00786778"/>
    <w:rsid w:val="0079023E"/>
    <w:rsid w:val="0079064E"/>
    <w:rsid w:val="00790EBF"/>
    <w:rsid w:val="007915EA"/>
    <w:rsid w:val="00792A2B"/>
    <w:rsid w:val="007937CD"/>
    <w:rsid w:val="00794084"/>
    <w:rsid w:val="0079502C"/>
    <w:rsid w:val="007955AE"/>
    <w:rsid w:val="00795BFF"/>
    <w:rsid w:val="007960A1"/>
    <w:rsid w:val="007964F0"/>
    <w:rsid w:val="00796E97"/>
    <w:rsid w:val="007A0D7E"/>
    <w:rsid w:val="007A2854"/>
    <w:rsid w:val="007A3B9D"/>
    <w:rsid w:val="007A7177"/>
    <w:rsid w:val="007A7C2D"/>
    <w:rsid w:val="007A7FCA"/>
    <w:rsid w:val="007B109B"/>
    <w:rsid w:val="007B2604"/>
    <w:rsid w:val="007B317A"/>
    <w:rsid w:val="007B6664"/>
    <w:rsid w:val="007B6D37"/>
    <w:rsid w:val="007B73A9"/>
    <w:rsid w:val="007C01EB"/>
    <w:rsid w:val="007C0689"/>
    <w:rsid w:val="007C0E15"/>
    <w:rsid w:val="007C1D92"/>
    <w:rsid w:val="007C28FB"/>
    <w:rsid w:val="007C2A57"/>
    <w:rsid w:val="007C4CB9"/>
    <w:rsid w:val="007C5998"/>
    <w:rsid w:val="007C5CF9"/>
    <w:rsid w:val="007C6C55"/>
    <w:rsid w:val="007C7012"/>
    <w:rsid w:val="007D0461"/>
    <w:rsid w:val="007D0B9D"/>
    <w:rsid w:val="007D19B0"/>
    <w:rsid w:val="007D2C3E"/>
    <w:rsid w:val="007D3293"/>
    <w:rsid w:val="007D46BF"/>
    <w:rsid w:val="007D686E"/>
    <w:rsid w:val="007D744C"/>
    <w:rsid w:val="007D762E"/>
    <w:rsid w:val="007E05E5"/>
    <w:rsid w:val="007E1360"/>
    <w:rsid w:val="007E1602"/>
    <w:rsid w:val="007E2BB2"/>
    <w:rsid w:val="007E36E5"/>
    <w:rsid w:val="007E4687"/>
    <w:rsid w:val="007E4AFF"/>
    <w:rsid w:val="007E7CFD"/>
    <w:rsid w:val="007F1318"/>
    <w:rsid w:val="007F1CCA"/>
    <w:rsid w:val="007F2143"/>
    <w:rsid w:val="007F2AB7"/>
    <w:rsid w:val="007F35F9"/>
    <w:rsid w:val="007F3BBD"/>
    <w:rsid w:val="007F4487"/>
    <w:rsid w:val="007F498F"/>
    <w:rsid w:val="007F4A57"/>
    <w:rsid w:val="007F4AA5"/>
    <w:rsid w:val="007F58E5"/>
    <w:rsid w:val="007F5B63"/>
    <w:rsid w:val="007F5FA2"/>
    <w:rsid w:val="007F6AB6"/>
    <w:rsid w:val="007F6BAB"/>
    <w:rsid w:val="007F72C4"/>
    <w:rsid w:val="007F7701"/>
    <w:rsid w:val="007F7A8A"/>
    <w:rsid w:val="00800686"/>
    <w:rsid w:val="008006A3"/>
    <w:rsid w:val="0080077B"/>
    <w:rsid w:val="00800D00"/>
    <w:rsid w:val="00802749"/>
    <w:rsid w:val="0080468C"/>
    <w:rsid w:val="0080679D"/>
    <w:rsid w:val="00806979"/>
    <w:rsid w:val="00807505"/>
    <w:rsid w:val="00807671"/>
    <w:rsid w:val="0081000F"/>
    <w:rsid w:val="008108B0"/>
    <w:rsid w:val="00811B20"/>
    <w:rsid w:val="008122CA"/>
    <w:rsid w:val="00812609"/>
    <w:rsid w:val="008129D3"/>
    <w:rsid w:val="00813914"/>
    <w:rsid w:val="00813BFA"/>
    <w:rsid w:val="00814B99"/>
    <w:rsid w:val="00814FF1"/>
    <w:rsid w:val="00816A46"/>
    <w:rsid w:val="008201E2"/>
    <w:rsid w:val="008211B5"/>
    <w:rsid w:val="0082296E"/>
    <w:rsid w:val="00824099"/>
    <w:rsid w:val="00824188"/>
    <w:rsid w:val="0082434F"/>
    <w:rsid w:val="0082493F"/>
    <w:rsid w:val="00824B3D"/>
    <w:rsid w:val="00825147"/>
    <w:rsid w:val="00825360"/>
    <w:rsid w:val="008261BF"/>
    <w:rsid w:val="008313AE"/>
    <w:rsid w:val="00831868"/>
    <w:rsid w:val="008318BF"/>
    <w:rsid w:val="00832960"/>
    <w:rsid w:val="008329C5"/>
    <w:rsid w:val="00832DD2"/>
    <w:rsid w:val="00833141"/>
    <w:rsid w:val="00833E20"/>
    <w:rsid w:val="00834D62"/>
    <w:rsid w:val="00836AEE"/>
    <w:rsid w:val="008375C0"/>
    <w:rsid w:val="0084006D"/>
    <w:rsid w:val="008402A4"/>
    <w:rsid w:val="00840561"/>
    <w:rsid w:val="00841EC2"/>
    <w:rsid w:val="00843455"/>
    <w:rsid w:val="008441D1"/>
    <w:rsid w:val="00844AFF"/>
    <w:rsid w:val="00845148"/>
    <w:rsid w:val="00845306"/>
    <w:rsid w:val="00846D7C"/>
    <w:rsid w:val="00847509"/>
    <w:rsid w:val="008479F5"/>
    <w:rsid w:val="00850960"/>
    <w:rsid w:val="00850F95"/>
    <w:rsid w:val="008518DD"/>
    <w:rsid w:val="008520D3"/>
    <w:rsid w:val="008529A3"/>
    <w:rsid w:val="00852B4C"/>
    <w:rsid w:val="008534C1"/>
    <w:rsid w:val="00853E9D"/>
    <w:rsid w:val="008542A9"/>
    <w:rsid w:val="00854A65"/>
    <w:rsid w:val="00855888"/>
    <w:rsid w:val="00856368"/>
    <w:rsid w:val="008568BC"/>
    <w:rsid w:val="00856C20"/>
    <w:rsid w:val="00857BDD"/>
    <w:rsid w:val="00860743"/>
    <w:rsid w:val="00862004"/>
    <w:rsid w:val="00862820"/>
    <w:rsid w:val="00863194"/>
    <w:rsid w:val="00863AC8"/>
    <w:rsid w:val="00864F74"/>
    <w:rsid w:val="00865A4D"/>
    <w:rsid w:val="00867156"/>
    <w:rsid w:val="00867AC1"/>
    <w:rsid w:val="00867B1D"/>
    <w:rsid w:val="00867BB8"/>
    <w:rsid w:val="00870B29"/>
    <w:rsid w:val="00870E88"/>
    <w:rsid w:val="008732FE"/>
    <w:rsid w:val="00873F5B"/>
    <w:rsid w:val="008744E8"/>
    <w:rsid w:val="00874D30"/>
    <w:rsid w:val="008751DE"/>
    <w:rsid w:val="00875D48"/>
    <w:rsid w:val="00876933"/>
    <w:rsid w:val="008773FF"/>
    <w:rsid w:val="008801D0"/>
    <w:rsid w:val="00881720"/>
    <w:rsid w:val="00882559"/>
    <w:rsid w:val="00882BE8"/>
    <w:rsid w:val="00884600"/>
    <w:rsid w:val="00885344"/>
    <w:rsid w:val="008864D3"/>
    <w:rsid w:val="00886E5D"/>
    <w:rsid w:val="00887232"/>
    <w:rsid w:val="0088732A"/>
    <w:rsid w:val="0088748D"/>
    <w:rsid w:val="00887594"/>
    <w:rsid w:val="0088784C"/>
    <w:rsid w:val="008902B6"/>
    <w:rsid w:val="00890B81"/>
    <w:rsid w:val="00890DF8"/>
    <w:rsid w:val="00892001"/>
    <w:rsid w:val="008950F1"/>
    <w:rsid w:val="00895393"/>
    <w:rsid w:val="00895431"/>
    <w:rsid w:val="008958A7"/>
    <w:rsid w:val="0089621A"/>
    <w:rsid w:val="008970CB"/>
    <w:rsid w:val="008979C4"/>
    <w:rsid w:val="008A0ADE"/>
    <w:rsid w:val="008A13D6"/>
    <w:rsid w:val="008A1A19"/>
    <w:rsid w:val="008A22E1"/>
    <w:rsid w:val="008A2626"/>
    <w:rsid w:val="008A334F"/>
    <w:rsid w:val="008A3D22"/>
    <w:rsid w:val="008A4C42"/>
    <w:rsid w:val="008A52E0"/>
    <w:rsid w:val="008A5709"/>
    <w:rsid w:val="008A6C78"/>
    <w:rsid w:val="008A743F"/>
    <w:rsid w:val="008A7BE8"/>
    <w:rsid w:val="008A7BEE"/>
    <w:rsid w:val="008A7FE2"/>
    <w:rsid w:val="008B19EF"/>
    <w:rsid w:val="008B34E7"/>
    <w:rsid w:val="008B3FE8"/>
    <w:rsid w:val="008B4286"/>
    <w:rsid w:val="008B5FBB"/>
    <w:rsid w:val="008B6915"/>
    <w:rsid w:val="008B6969"/>
    <w:rsid w:val="008B69BF"/>
    <w:rsid w:val="008C0210"/>
    <w:rsid w:val="008C0970"/>
    <w:rsid w:val="008C14E1"/>
    <w:rsid w:val="008C1675"/>
    <w:rsid w:val="008C2174"/>
    <w:rsid w:val="008C2956"/>
    <w:rsid w:val="008C31C8"/>
    <w:rsid w:val="008C37A5"/>
    <w:rsid w:val="008C3929"/>
    <w:rsid w:val="008C4AAE"/>
    <w:rsid w:val="008C5C23"/>
    <w:rsid w:val="008C63BD"/>
    <w:rsid w:val="008D0B9F"/>
    <w:rsid w:val="008D0BC5"/>
    <w:rsid w:val="008D2CF7"/>
    <w:rsid w:val="008D2D25"/>
    <w:rsid w:val="008D4285"/>
    <w:rsid w:val="008D4A28"/>
    <w:rsid w:val="008D6514"/>
    <w:rsid w:val="008D74F8"/>
    <w:rsid w:val="008D7E0C"/>
    <w:rsid w:val="008D7E12"/>
    <w:rsid w:val="008E07B0"/>
    <w:rsid w:val="008E19D9"/>
    <w:rsid w:val="008E1C6B"/>
    <w:rsid w:val="008E1E3E"/>
    <w:rsid w:val="008E40F5"/>
    <w:rsid w:val="008E41E4"/>
    <w:rsid w:val="008E4C3D"/>
    <w:rsid w:val="008E6220"/>
    <w:rsid w:val="008E623C"/>
    <w:rsid w:val="008F163D"/>
    <w:rsid w:val="008F1780"/>
    <w:rsid w:val="008F1C49"/>
    <w:rsid w:val="008F2B43"/>
    <w:rsid w:val="008F325B"/>
    <w:rsid w:val="008F32FF"/>
    <w:rsid w:val="008F512A"/>
    <w:rsid w:val="008F64F2"/>
    <w:rsid w:val="008F6E67"/>
    <w:rsid w:val="008F6F97"/>
    <w:rsid w:val="008F7B4A"/>
    <w:rsid w:val="009009F6"/>
    <w:rsid w:val="00900C26"/>
    <w:rsid w:val="00901880"/>
    <w:rsid w:val="0090197F"/>
    <w:rsid w:val="00902165"/>
    <w:rsid w:val="0090265A"/>
    <w:rsid w:val="00903264"/>
    <w:rsid w:val="0090344A"/>
    <w:rsid w:val="0090346B"/>
    <w:rsid w:val="00904312"/>
    <w:rsid w:val="0090508A"/>
    <w:rsid w:val="00906DDC"/>
    <w:rsid w:val="009071D3"/>
    <w:rsid w:val="00910C1E"/>
    <w:rsid w:val="009112CA"/>
    <w:rsid w:val="0091222B"/>
    <w:rsid w:val="009155FB"/>
    <w:rsid w:val="00915C02"/>
    <w:rsid w:val="0091603E"/>
    <w:rsid w:val="00916F22"/>
    <w:rsid w:val="00917967"/>
    <w:rsid w:val="00921232"/>
    <w:rsid w:val="00921B4E"/>
    <w:rsid w:val="0092328D"/>
    <w:rsid w:val="009236A0"/>
    <w:rsid w:val="00924FD3"/>
    <w:rsid w:val="00925B12"/>
    <w:rsid w:val="00925CD1"/>
    <w:rsid w:val="0092781C"/>
    <w:rsid w:val="00927F33"/>
    <w:rsid w:val="00930097"/>
    <w:rsid w:val="00930D0E"/>
    <w:rsid w:val="00930DA7"/>
    <w:rsid w:val="00930F58"/>
    <w:rsid w:val="00931363"/>
    <w:rsid w:val="009331AA"/>
    <w:rsid w:val="00934596"/>
    <w:rsid w:val="00934E09"/>
    <w:rsid w:val="00934EFB"/>
    <w:rsid w:val="009353F9"/>
    <w:rsid w:val="00936253"/>
    <w:rsid w:val="00940700"/>
    <w:rsid w:val="00940D46"/>
    <w:rsid w:val="00940E2B"/>
    <w:rsid w:val="009413F1"/>
    <w:rsid w:val="009419C6"/>
    <w:rsid w:val="0094378D"/>
    <w:rsid w:val="00943F68"/>
    <w:rsid w:val="009446A8"/>
    <w:rsid w:val="00945402"/>
    <w:rsid w:val="00945BA3"/>
    <w:rsid w:val="00946401"/>
    <w:rsid w:val="00946C0D"/>
    <w:rsid w:val="00946D69"/>
    <w:rsid w:val="00950632"/>
    <w:rsid w:val="00951044"/>
    <w:rsid w:val="0095105D"/>
    <w:rsid w:val="009510FE"/>
    <w:rsid w:val="009517C7"/>
    <w:rsid w:val="00952DD4"/>
    <w:rsid w:val="0095315A"/>
    <w:rsid w:val="00953945"/>
    <w:rsid w:val="009543F6"/>
    <w:rsid w:val="009561F4"/>
    <w:rsid w:val="00956A5F"/>
    <w:rsid w:val="00957521"/>
    <w:rsid w:val="00960466"/>
    <w:rsid w:val="009617D2"/>
    <w:rsid w:val="00962BD8"/>
    <w:rsid w:val="0096435E"/>
    <w:rsid w:val="00965AE7"/>
    <w:rsid w:val="00965E0F"/>
    <w:rsid w:val="00966530"/>
    <w:rsid w:val="009669BC"/>
    <w:rsid w:val="00970EA0"/>
    <w:rsid w:val="00970FED"/>
    <w:rsid w:val="00971032"/>
    <w:rsid w:val="0097387C"/>
    <w:rsid w:val="00974746"/>
    <w:rsid w:val="0097485B"/>
    <w:rsid w:val="00975B88"/>
    <w:rsid w:val="009765A7"/>
    <w:rsid w:val="0097706E"/>
    <w:rsid w:val="00977AC8"/>
    <w:rsid w:val="0098110F"/>
    <w:rsid w:val="00983447"/>
    <w:rsid w:val="009834A3"/>
    <w:rsid w:val="00983F89"/>
    <w:rsid w:val="00984070"/>
    <w:rsid w:val="009847C1"/>
    <w:rsid w:val="009848D7"/>
    <w:rsid w:val="00984AF4"/>
    <w:rsid w:val="00985AF6"/>
    <w:rsid w:val="00986E0C"/>
    <w:rsid w:val="0098754F"/>
    <w:rsid w:val="009905F0"/>
    <w:rsid w:val="009906B3"/>
    <w:rsid w:val="0099218F"/>
    <w:rsid w:val="00992616"/>
    <w:rsid w:val="00992D82"/>
    <w:rsid w:val="00997029"/>
    <w:rsid w:val="009A00D9"/>
    <w:rsid w:val="009A0109"/>
    <w:rsid w:val="009A070B"/>
    <w:rsid w:val="009A1C20"/>
    <w:rsid w:val="009A1D4F"/>
    <w:rsid w:val="009A26EE"/>
    <w:rsid w:val="009A3E83"/>
    <w:rsid w:val="009A4E71"/>
    <w:rsid w:val="009A5BEC"/>
    <w:rsid w:val="009A701A"/>
    <w:rsid w:val="009A7339"/>
    <w:rsid w:val="009A754D"/>
    <w:rsid w:val="009A796B"/>
    <w:rsid w:val="009A7E1A"/>
    <w:rsid w:val="009B0366"/>
    <w:rsid w:val="009B03FA"/>
    <w:rsid w:val="009B0BC5"/>
    <w:rsid w:val="009B151D"/>
    <w:rsid w:val="009B1AED"/>
    <w:rsid w:val="009B1C2C"/>
    <w:rsid w:val="009B23AC"/>
    <w:rsid w:val="009B4181"/>
    <w:rsid w:val="009B440E"/>
    <w:rsid w:val="009B44C7"/>
    <w:rsid w:val="009B57DC"/>
    <w:rsid w:val="009B7AF7"/>
    <w:rsid w:val="009C0C76"/>
    <w:rsid w:val="009C1313"/>
    <w:rsid w:val="009C1407"/>
    <w:rsid w:val="009C44C2"/>
    <w:rsid w:val="009C4B60"/>
    <w:rsid w:val="009C4BC4"/>
    <w:rsid w:val="009C71BB"/>
    <w:rsid w:val="009C7353"/>
    <w:rsid w:val="009C7797"/>
    <w:rsid w:val="009D0402"/>
    <w:rsid w:val="009D2382"/>
    <w:rsid w:val="009D2668"/>
    <w:rsid w:val="009D2E02"/>
    <w:rsid w:val="009D3CBE"/>
    <w:rsid w:val="009D5FF3"/>
    <w:rsid w:val="009D690D"/>
    <w:rsid w:val="009D7047"/>
    <w:rsid w:val="009E0984"/>
    <w:rsid w:val="009E1109"/>
    <w:rsid w:val="009E25B1"/>
    <w:rsid w:val="009E30EF"/>
    <w:rsid w:val="009E4D9F"/>
    <w:rsid w:val="009E5911"/>
    <w:rsid w:val="009E65B6"/>
    <w:rsid w:val="009E7B28"/>
    <w:rsid w:val="009F036B"/>
    <w:rsid w:val="009F0607"/>
    <w:rsid w:val="009F0A51"/>
    <w:rsid w:val="009F26A5"/>
    <w:rsid w:val="009F3FA7"/>
    <w:rsid w:val="009F48E9"/>
    <w:rsid w:val="009F4EF8"/>
    <w:rsid w:val="009F5096"/>
    <w:rsid w:val="009F5435"/>
    <w:rsid w:val="009F57B3"/>
    <w:rsid w:val="009F696E"/>
    <w:rsid w:val="009F6D86"/>
    <w:rsid w:val="009F76CF"/>
    <w:rsid w:val="009F77CF"/>
    <w:rsid w:val="009F7B9C"/>
    <w:rsid w:val="00A00571"/>
    <w:rsid w:val="00A02C6D"/>
    <w:rsid w:val="00A03F3A"/>
    <w:rsid w:val="00A05A52"/>
    <w:rsid w:val="00A060A9"/>
    <w:rsid w:val="00A063DA"/>
    <w:rsid w:val="00A066E8"/>
    <w:rsid w:val="00A06C76"/>
    <w:rsid w:val="00A07516"/>
    <w:rsid w:val="00A07627"/>
    <w:rsid w:val="00A10593"/>
    <w:rsid w:val="00A1060D"/>
    <w:rsid w:val="00A108D7"/>
    <w:rsid w:val="00A11577"/>
    <w:rsid w:val="00A11727"/>
    <w:rsid w:val="00A124B3"/>
    <w:rsid w:val="00A1264A"/>
    <w:rsid w:val="00A16FE3"/>
    <w:rsid w:val="00A1714A"/>
    <w:rsid w:val="00A17A29"/>
    <w:rsid w:val="00A203BD"/>
    <w:rsid w:val="00A20C9A"/>
    <w:rsid w:val="00A21829"/>
    <w:rsid w:val="00A2240A"/>
    <w:rsid w:val="00A239AB"/>
    <w:rsid w:val="00A24C10"/>
    <w:rsid w:val="00A26088"/>
    <w:rsid w:val="00A26BA4"/>
    <w:rsid w:val="00A27437"/>
    <w:rsid w:val="00A27817"/>
    <w:rsid w:val="00A31D35"/>
    <w:rsid w:val="00A32BD8"/>
    <w:rsid w:val="00A3394F"/>
    <w:rsid w:val="00A33FD0"/>
    <w:rsid w:val="00A36972"/>
    <w:rsid w:val="00A374FA"/>
    <w:rsid w:val="00A376F5"/>
    <w:rsid w:val="00A40CBB"/>
    <w:rsid w:val="00A41782"/>
    <w:rsid w:val="00A42AC3"/>
    <w:rsid w:val="00A430CF"/>
    <w:rsid w:val="00A43BA5"/>
    <w:rsid w:val="00A43FAC"/>
    <w:rsid w:val="00A4437E"/>
    <w:rsid w:val="00A471C5"/>
    <w:rsid w:val="00A474A2"/>
    <w:rsid w:val="00A477C8"/>
    <w:rsid w:val="00A47C5C"/>
    <w:rsid w:val="00A51C56"/>
    <w:rsid w:val="00A533E9"/>
    <w:rsid w:val="00A53CE3"/>
    <w:rsid w:val="00A54309"/>
    <w:rsid w:val="00A55F6E"/>
    <w:rsid w:val="00A56E3B"/>
    <w:rsid w:val="00A610A9"/>
    <w:rsid w:val="00A61E95"/>
    <w:rsid w:val="00A62C60"/>
    <w:rsid w:val="00A635B0"/>
    <w:rsid w:val="00A6494D"/>
    <w:rsid w:val="00A64978"/>
    <w:rsid w:val="00A655A8"/>
    <w:rsid w:val="00A66274"/>
    <w:rsid w:val="00A66DD1"/>
    <w:rsid w:val="00A677E0"/>
    <w:rsid w:val="00A678AB"/>
    <w:rsid w:val="00A71069"/>
    <w:rsid w:val="00A7210F"/>
    <w:rsid w:val="00A7217D"/>
    <w:rsid w:val="00A7229D"/>
    <w:rsid w:val="00A74630"/>
    <w:rsid w:val="00A7475B"/>
    <w:rsid w:val="00A748EB"/>
    <w:rsid w:val="00A74AF8"/>
    <w:rsid w:val="00A808CA"/>
    <w:rsid w:val="00A80F2A"/>
    <w:rsid w:val="00A81216"/>
    <w:rsid w:val="00A82132"/>
    <w:rsid w:val="00A83A48"/>
    <w:rsid w:val="00A84782"/>
    <w:rsid w:val="00A848CC"/>
    <w:rsid w:val="00A84F7D"/>
    <w:rsid w:val="00A859F9"/>
    <w:rsid w:val="00A865C3"/>
    <w:rsid w:val="00A87FE6"/>
    <w:rsid w:val="00A90491"/>
    <w:rsid w:val="00A920CC"/>
    <w:rsid w:val="00A92701"/>
    <w:rsid w:val="00A92EB6"/>
    <w:rsid w:val="00A93AB7"/>
    <w:rsid w:val="00A93DDB"/>
    <w:rsid w:val="00A95D32"/>
    <w:rsid w:val="00A96C33"/>
    <w:rsid w:val="00A96D6A"/>
    <w:rsid w:val="00AA00C5"/>
    <w:rsid w:val="00AA13A2"/>
    <w:rsid w:val="00AA25D7"/>
    <w:rsid w:val="00AA3024"/>
    <w:rsid w:val="00AA346E"/>
    <w:rsid w:val="00AA3CE0"/>
    <w:rsid w:val="00AA4E7E"/>
    <w:rsid w:val="00AA5303"/>
    <w:rsid w:val="00AA5620"/>
    <w:rsid w:val="00AA580B"/>
    <w:rsid w:val="00AA6936"/>
    <w:rsid w:val="00AA69DD"/>
    <w:rsid w:val="00AA7EF7"/>
    <w:rsid w:val="00AB22AD"/>
    <w:rsid w:val="00AB2475"/>
    <w:rsid w:val="00AB2736"/>
    <w:rsid w:val="00AB2B93"/>
    <w:rsid w:val="00AB4EBA"/>
    <w:rsid w:val="00AB52BB"/>
    <w:rsid w:val="00AB530F"/>
    <w:rsid w:val="00AB54D6"/>
    <w:rsid w:val="00AB5644"/>
    <w:rsid w:val="00AB5B02"/>
    <w:rsid w:val="00AB5DE2"/>
    <w:rsid w:val="00AB7E5B"/>
    <w:rsid w:val="00AC25A1"/>
    <w:rsid w:val="00AC2883"/>
    <w:rsid w:val="00AC2EA1"/>
    <w:rsid w:val="00AC348D"/>
    <w:rsid w:val="00AC4BE5"/>
    <w:rsid w:val="00AD05AA"/>
    <w:rsid w:val="00AD0D8A"/>
    <w:rsid w:val="00AD1EEE"/>
    <w:rsid w:val="00AD2DF3"/>
    <w:rsid w:val="00AD3527"/>
    <w:rsid w:val="00AD3753"/>
    <w:rsid w:val="00AD3773"/>
    <w:rsid w:val="00AD3E1D"/>
    <w:rsid w:val="00AD3F12"/>
    <w:rsid w:val="00AD431F"/>
    <w:rsid w:val="00AD4605"/>
    <w:rsid w:val="00AD4721"/>
    <w:rsid w:val="00AD632A"/>
    <w:rsid w:val="00AD63D6"/>
    <w:rsid w:val="00AD63EB"/>
    <w:rsid w:val="00AD709A"/>
    <w:rsid w:val="00AE0EF1"/>
    <w:rsid w:val="00AE1052"/>
    <w:rsid w:val="00AE14A3"/>
    <w:rsid w:val="00AE2224"/>
    <w:rsid w:val="00AE2937"/>
    <w:rsid w:val="00AE2BF9"/>
    <w:rsid w:val="00AE4C8F"/>
    <w:rsid w:val="00AE6657"/>
    <w:rsid w:val="00AE69D8"/>
    <w:rsid w:val="00AE7553"/>
    <w:rsid w:val="00AF1B0E"/>
    <w:rsid w:val="00AF2E7E"/>
    <w:rsid w:val="00AF3B0B"/>
    <w:rsid w:val="00AF3CB4"/>
    <w:rsid w:val="00AF510C"/>
    <w:rsid w:val="00AF646F"/>
    <w:rsid w:val="00AF73CB"/>
    <w:rsid w:val="00AF7C82"/>
    <w:rsid w:val="00B001D3"/>
    <w:rsid w:val="00B00EC4"/>
    <w:rsid w:val="00B015DA"/>
    <w:rsid w:val="00B01CD5"/>
    <w:rsid w:val="00B01E60"/>
    <w:rsid w:val="00B01EAD"/>
    <w:rsid w:val="00B02C4E"/>
    <w:rsid w:val="00B047D9"/>
    <w:rsid w:val="00B04EAF"/>
    <w:rsid w:val="00B04FEE"/>
    <w:rsid w:val="00B07301"/>
    <w:rsid w:val="00B11F3E"/>
    <w:rsid w:val="00B13218"/>
    <w:rsid w:val="00B1511A"/>
    <w:rsid w:val="00B17649"/>
    <w:rsid w:val="00B17997"/>
    <w:rsid w:val="00B17ED9"/>
    <w:rsid w:val="00B20191"/>
    <w:rsid w:val="00B20F05"/>
    <w:rsid w:val="00B21BB3"/>
    <w:rsid w:val="00B224DE"/>
    <w:rsid w:val="00B22A08"/>
    <w:rsid w:val="00B22ED6"/>
    <w:rsid w:val="00B236B7"/>
    <w:rsid w:val="00B23B80"/>
    <w:rsid w:val="00B2430A"/>
    <w:rsid w:val="00B2532B"/>
    <w:rsid w:val="00B31FF3"/>
    <w:rsid w:val="00B324D4"/>
    <w:rsid w:val="00B3260D"/>
    <w:rsid w:val="00B33064"/>
    <w:rsid w:val="00B33E9C"/>
    <w:rsid w:val="00B34A6E"/>
    <w:rsid w:val="00B34C57"/>
    <w:rsid w:val="00B34CAE"/>
    <w:rsid w:val="00B34FEB"/>
    <w:rsid w:val="00B352C1"/>
    <w:rsid w:val="00B367EE"/>
    <w:rsid w:val="00B3794E"/>
    <w:rsid w:val="00B37F17"/>
    <w:rsid w:val="00B40D4F"/>
    <w:rsid w:val="00B42CC2"/>
    <w:rsid w:val="00B4322C"/>
    <w:rsid w:val="00B43354"/>
    <w:rsid w:val="00B4392D"/>
    <w:rsid w:val="00B43A2A"/>
    <w:rsid w:val="00B45100"/>
    <w:rsid w:val="00B45805"/>
    <w:rsid w:val="00B46575"/>
    <w:rsid w:val="00B46798"/>
    <w:rsid w:val="00B47541"/>
    <w:rsid w:val="00B4760D"/>
    <w:rsid w:val="00B514DB"/>
    <w:rsid w:val="00B52114"/>
    <w:rsid w:val="00B522B2"/>
    <w:rsid w:val="00B52CE1"/>
    <w:rsid w:val="00B52D4B"/>
    <w:rsid w:val="00B57573"/>
    <w:rsid w:val="00B606EB"/>
    <w:rsid w:val="00B61777"/>
    <w:rsid w:val="00B61800"/>
    <w:rsid w:val="00B621F5"/>
    <w:rsid w:val="00B622E6"/>
    <w:rsid w:val="00B62F56"/>
    <w:rsid w:val="00B63542"/>
    <w:rsid w:val="00B63A27"/>
    <w:rsid w:val="00B63F38"/>
    <w:rsid w:val="00B64F5E"/>
    <w:rsid w:val="00B65947"/>
    <w:rsid w:val="00B668C3"/>
    <w:rsid w:val="00B66ECE"/>
    <w:rsid w:val="00B70EFA"/>
    <w:rsid w:val="00B70F5C"/>
    <w:rsid w:val="00B7199D"/>
    <w:rsid w:val="00B72F57"/>
    <w:rsid w:val="00B73C40"/>
    <w:rsid w:val="00B7479D"/>
    <w:rsid w:val="00B74B71"/>
    <w:rsid w:val="00B74B86"/>
    <w:rsid w:val="00B74D30"/>
    <w:rsid w:val="00B76036"/>
    <w:rsid w:val="00B767CC"/>
    <w:rsid w:val="00B768B9"/>
    <w:rsid w:val="00B770FD"/>
    <w:rsid w:val="00B816FB"/>
    <w:rsid w:val="00B83D02"/>
    <w:rsid w:val="00B83E82"/>
    <w:rsid w:val="00B84BBD"/>
    <w:rsid w:val="00B9068C"/>
    <w:rsid w:val="00B91BD8"/>
    <w:rsid w:val="00B92695"/>
    <w:rsid w:val="00B94089"/>
    <w:rsid w:val="00B948B3"/>
    <w:rsid w:val="00B95B29"/>
    <w:rsid w:val="00B97166"/>
    <w:rsid w:val="00BA0555"/>
    <w:rsid w:val="00BA1D85"/>
    <w:rsid w:val="00BA2810"/>
    <w:rsid w:val="00BA302F"/>
    <w:rsid w:val="00BA43FB"/>
    <w:rsid w:val="00BA53EA"/>
    <w:rsid w:val="00BA65A2"/>
    <w:rsid w:val="00BA6F26"/>
    <w:rsid w:val="00BA76E5"/>
    <w:rsid w:val="00BA7C7D"/>
    <w:rsid w:val="00BB0116"/>
    <w:rsid w:val="00BB186A"/>
    <w:rsid w:val="00BB3227"/>
    <w:rsid w:val="00BB3ABE"/>
    <w:rsid w:val="00BB3FBC"/>
    <w:rsid w:val="00BB4EF6"/>
    <w:rsid w:val="00BC127D"/>
    <w:rsid w:val="00BC1FE6"/>
    <w:rsid w:val="00BC2044"/>
    <w:rsid w:val="00BC2466"/>
    <w:rsid w:val="00BC2A20"/>
    <w:rsid w:val="00BC35C3"/>
    <w:rsid w:val="00BC54F0"/>
    <w:rsid w:val="00BC6103"/>
    <w:rsid w:val="00BC66E8"/>
    <w:rsid w:val="00BC6C1D"/>
    <w:rsid w:val="00BC6E78"/>
    <w:rsid w:val="00BC7769"/>
    <w:rsid w:val="00BD1333"/>
    <w:rsid w:val="00BD40C6"/>
    <w:rsid w:val="00BD475B"/>
    <w:rsid w:val="00BD5CF7"/>
    <w:rsid w:val="00BD5DAA"/>
    <w:rsid w:val="00BD722D"/>
    <w:rsid w:val="00BD7BC4"/>
    <w:rsid w:val="00BE00E7"/>
    <w:rsid w:val="00BE20BA"/>
    <w:rsid w:val="00BE224E"/>
    <w:rsid w:val="00BE22B0"/>
    <w:rsid w:val="00BE25D0"/>
    <w:rsid w:val="00BE54E1"/>
    <w:rsid w:val="00BE5683"/>
    <w:rsid w:val="00BE5ACF"/>
    <w:rsid w:val="00BE6A55"/>
    <w:rsid w:val="00BE7379"/>
    <w:rsid w:val="00BF05D4"/>
    <w:rsid w:val="00BF10CE"/>
    <w:rsid w:val="00BF489A"/>
    <w:rsid w:val="00BF5F4C"/>
    <w:rsid w:val="00BF7C58"/>
    <w:rsid w:val="00C01088"/>
    <w:rsid w:val="00C011F7"/>
    <w:rsid w:val="00C039B2"/>
    <w:rsid w:val="00C047FC"/>
    <w:rsid w:val="00C04FC4"/>
    <w:rsid w:val="00C05DEC"/>
    <w:rsid w:val="00C061B6"/>
    <w:rsid w:val="00C07061"/>
    <w:rsid w:val="00C0753C"/>
    <w:rsid w:val="00C1040C"/>
    <w:rsid w:val="00C110F6"/>
    <w:rsid w:val="00C11EC8"/>
    <w:rsid w:val="00C1212B"/>
    <w:rsid w:val="00C12F14"/>
    <w:rsid w:val="00C13791"/>
    <w:rsid w:val="00C13A89"/>
    <w:rsid w:val="00C14398"/>
    <w:rsid w:val="00C1570F"/>
    <w:rsid w:val="00C159EC"/>
    <w:rsid w:val="00C161BF"/>
    <w:rsid w:val="00C1671B"/>
    <w:rsid w:val="00C167EE"/>
    <w:rsid w:val="00C16AE1"/>
    <w:rsid w:val="00C176A4"/>
    <w:rsid w:val="00C201D0"/>
    <w:rsid w:val="00C2275C"/>
    <w:rsid w:val="00C243EE"/>
    <w:rsid w:val="00C2446C"/>
    <w:rsid w:val="00C25A38"/>
    <w:rsid w:val="00C264ED"/>
    <w:rsid w:val="00C27208"/>
    <w:rsid w:val="00C27E72"/>
    <w:rsid w:val="00C3093B"/>
    <w:rsid w:val="00C331DD"/>
    <w:rsid w:val="00C340AD"/>
    <w:rsid w:val="00C3424E"/>
    <w:rsid w:val="00C3565D"/>
    <w:rsid w:val="00C36992"/>
    <w:rsid w:val="00C36AE5"/>
    <w:rsid w:val="00C40583"/>
    <w:rsid w:val="00C40F37"/>
    <w:rsid w:val="00C41F17"/>
    <w:rsid w:val="00C42632"/>
    <w:rsid w:val="00C51358"/>
    <w:rsid w:val="00C527FA"/>
    <w:rsid w:val="00C5280D"/>
    <w:rsid w:val="00C52BCE"/>
    <w:rsid w:val="00C52DA5"/>
    <w:rsid w:val="00C52DAE"/>
    <w:rsid w:val="00C530DB"/>
    <w:rsid w:val="00C53D7F"/>
    <w:rsid w:val="00C53EB3"/>
    <w:rsid w:val="00C5460C"/>
    <w:rsid w:val="00C56AA6"/>
    <w:rsid w:val="00C570EB"/>
    <w:rsid w:val="00C5732F"/>
    <w:rsid w:val="00C5791C"/>
    <w:rsid w:val="00C60219"/>
    <w:rsid w:val="00C612E0"/>
    <w:rsid w:val="00C6321D"/>
    <w:rsid w:val="00C64319"/>
    <w:rsid w:val="00C64C5F"/>
    <w:rsid w:val="00C64D52"/>
    <w:rsid w:val="00C651C5"/>
    <w:rsid w:val="00C65C46"/>
    <w:rsid w:val="00C66290"/>
    <w:rsid w:val="00C67438"/>
    <w:rsid w:val="00C674D5"/>
    <w:rsid w:val="00C70CF4"/>
    <w:rsid w:val="00C72B7A"/>
    <w:rsid w:val="00C72E09"/>
    <w:rsid w:val="00C75454"/>
    <w:rsid w:val="00C7589C"/>
    <w:rsid w:val="00C76643"/>
    <w:rsid w:val="00C76AD0"/>
    <w:rsid w:val="00C7701B"/>
    <w:rsid w:val="00C77B7E"/>
    <w:rsid w:val="00C819A0"/>
    <w:rsid w:val="00C81AF6"/>
    <w:rsid w:val="00C81D6A"/>
    <w:rsid w:val="00C82904"/>
    <w:rsid w:val="00C8345B"/>
    <w:rsid w:val="00C83ED2"/>
    <w:rsid w:val="00C86E7E"/>
    <w:rsid w:val="00C9045E"/>
    <w:rsid w:val="00C91E94"/>
    <w:rsid w:val="00C924B0"/>
    <w:rsid w:val="00C936E3"/>
    <w:rsid w:val="00C93F66"/>
    <w:rsid w:val="00C94359"/>
    <w:rsid w:val="00C94F9C"/>
    <w:rsid w:val="00C95290"/>
    <w:rsid w:val="00C967FF"/>
    <w:rsid w:val="00C973F2"/>
    <w:rsid w:val="00C97668"/>
    <w:rsid w:val="00CA0644"/>
    <w:rsid w:val="00CA10CB"/>
    <w:rsid w:val="00CA1F43"/>
    <w:rsid w:val="00CA1F55"/>
    <w:rsid w:val="00CA226E"/>
    <w:rsid w:val="00CA304C"/>
    <w:rsid w:val="00CA31C1"/>
    <w:rsid w:val="00CA3846"/>
    <w:rsid w:val="00CA3AD1"/>
    <w:rsid w:val="00CA5C5B"/>
    <w:rsid w:val="00CA6678"/>
    <w:rsid w:val="00CA678D"/>
    <w:rsid w:val="00CA6E8F"/>
    <w:rsid w:val="00CA774A"/>
    <w:rsid w:val="00CB0DEE"/>
    <w:rsid w:val="00CB159C"/>
    <w:rsid w:val="00CB1A1F"/>
    <w:rsid w:val="00CB22D0"/>
    <w:rsid w:val="00CB2690"/>
    <w:rsid w:val="00CB411A"/>
    <w:rsid w:val="00CB4373"/>
    <w:rsid w:val="00CB4921"/>
    <w:rsid w:val="00CC11B0"/>
    <w:rsid w:val="00CC1D66"/>
    <w:rsid w:val="00CC1E24"/>
    <w:rsid w:val="00CC1E29"/>
    <w:rsid w:val="00CC2841"/>
    <w:rsid w:val="00CC3FD4"/>
    <w:rsid w:val="00CC4D73"/>
    <w:rsid w:val="00CC5F84"/>
    <w:rsid w:val="00CC62D8"/>
    <w:rsid w:val="00CC729A"/>
    <w:rsid w:val="00CC7956"/>
    <w:rsid w:val="00CD0D1F"/>
    <w:rsid w:val="00CD0FD4"/>
    <w:rsid w:val="00CD14B8"/>
    <w:rsid w:val="00CD197C"/>
    <w:rsid w:val="00CD204C"/>
    <w:rsid w:val="00CD2141"/>
    <w:rsid w:val="00CD4946"/>
    <w:rsid w:val="00CD52E6"/>
    <w:rsid w:val="00CD5733"/>
    <w:rsid w:val="00CD6AE6"/>
    <w:rsid w:val="00CD6EF8"/>
    <w:rsid w:val="00CD74E3"/>
    <w:rsid w:val="00CE11AE"/>
    <w:rsid w:val="00CE1218"/>
    <w:rsid w:val="00CE12C2"/>
    <w:rsid w:val="00CE1599"/>
    <w:rsid w:val="00CE2A6E"/>
    <w:rsid w:val="00CE357F"/>
    <w:rsid w:val="00CE4D85"/>
    <w:rsid w:val="00CE55DB"/>
    <w:rsid w:val="00CE6618"/>
    <w:rsid w:val="00CE6908"/>
    <w:rsid w:val="00CE6FEE"/>
    <w:rsid w:val="00CE7A59"/>
    <w:rsid w:val="00CE7ED7"/>
    <w:rsid w:val="00CF1330"/>
    <w:rsid w:val="00CF1F2B"/>
    <w:rsid w:val="00CF2609"/>
    <w:rsid w:val="00CF2DF4"/>
    <w:rsid w:val="00CF38BA"/>
    <w:rsid w:val="00CF5F61"/>
    <w:rsid w:val="00CF61FF"/>
    <w:rsid w:val="00CF689F"/>
    <w:rsid w:val="00CF7E36"/>
    <w:rsid w:val="00D00CE3"/>
    <w:rsid w:val="00D00F56"/>
    <w:rsid w:val="00D02E24"/>
    <w:rsid w:val="00D06559"/>
    <w:rsid w:val="00D071F1"/>
    <w:rsid w:val="00D1289F"/>
    <w:rsid w:val="00D14C85"/>
    <w:rsid w:val="00D14E7C"/>
    <w:rsid w:val="00D153DE"/>
    <w:rsid w:val="00D16288"/>
    <w:rsid w:val="00D16C74"/>
    <w:rsid w:val="00D173BC"/>
    <w:rsid w:val="00D21487"/>
    <w:rsid w:val="00D2172E"/>
    <w:rsid w:val="00D2250B"/>
    <w:rsid w:val="00D248B8"/>
    <w:rsid w:val="00D24A50"/>
    <w:rsid w:val="00D25EA6"/>
    <w:rsid w:val="00D26249"/>
    <w:rsid w:val="00D31443"/>
    <w:rsid w:val="00D315CD"/>
    <w:rsid w:val="00D317D8"/>
    <w:rsid w:val="00D317FC"/>
    <w:rsid w:val="00D324EA"/>
    <w:rsid w:val="00D3369B"/>
    <w:rsid w:val="00D33B7C"/>
    <w:rsid w:val="00D33C99"/>
    <w:rsid w:val="00D34509"/>
    <w:rsid w:val="00D34A15"/>
    <w:rsid w:val="00D3529B"/>
    <w:rsid w:val="00D36C26"/>
    <w:rsid w:val="00D3708D"/>
    <w:rsid w:val="00D37270"/>
    <w:rsid w:val="00D403A3"/>
    <w:rsid w:val="00D40426"/>
    <w:rsid w:val="00D4053D"/>
    <w:rsid w:val="00D413EF"/>
    <w:rsid w:val="00D41F59"/>
    <w:rsid w:val="00D43671"/>
    <w:rsid w:val="00D43C0B"/>
    <w:rsid w:val="00D43CD1"/>
    <w:rsid w:val="00D447A6"/>
    <w:rsid w:val="00D44989"/>
    <w:rsid w:val="00D449F7"/>
    <w:rsid w:val="00D44A22"/>
    <w:rsid w:val="00D44D89"/>
    <w:rsid w:val="00D45477"/>
    <w:rsid w:val="00D47783"/>
    <w:rsid w:val="00D50B77"/>
    <w:rsid w:val="00D51E3B"/>
    <w:rsid w:val="00D52685"/>
    <w:rsid w:val="00D52ECB"/>
    <w:rsid w:val="00D52F5C"/>
    <w:rsid w:val="00D54D81"/>
    <w:rsid w:val="00D5578A"/>
    <w:rsid w:val="00D56635"/>
    <w:rsid w:val="00D57C8A"/>
    <w:rsid w:val="00D57C96"/>
    <w:rsid w:val="00D57D18"/>
    <w:rsid w:val="00D60BE4"/>
    <w:rsid w:val="00D60D7E"/>
    <w:rsid w:val="00D614AA"/>
    <w:rsid w:val="00D62737"/>
    <w:rsid w:val="00D632F1"/>
    <w:rsid w:val="00D63E32"/>
    <w:rsid w:val="00D65B8E"/>
    <w:rsid w:val="00D675E7"/>
    <w:rsid w:val="00D70C23"/>
    <w:rsid w:val="00D70E65"/>
    <w:rsid w:val="00D71BED"/>
    <w:rsid w:val="00D71C59"/>
    <w:rsid w:val="00D72D2E"/>
    <w:rsid w:val="00D72E27"/>
    <w:rsid w:val="00D75462"/>
    <w:rsid w:val="00D755D6"/>
    <w:rsid w:val="00D7784C"/>
    <w:rsid w:val="00D77E73"/>
    <w:rsid w:val="00D8207A"/>
    <w:rsid w:val="00D83ACC"/>
    <w:rsid w:val="00D84B87"/>
    <w:rsid w:val="00D84CCA"/>
    <w:rsid w:val="00D85271"/>
    <w:rsid w:val="00D856D9"/>
    <w:rsid w:val="00D85B33"/>
    <w:rsid w:val="00D8658B"/>
    <w:rsid w:val="00D86868"/>
    <w:rsid w:val="00D868DB"/>
    <w:rsid w:val="00D869E5"/>
    <w:rsid w:val="00D91203"/>
    <w:rsid w:val="00D914FE"/>
    <w:rsid w:val="00D9352F"/>
    <w:rsid w:val="00D93B87"/>
    <w:rsid w:val="00D93E3D"/>
    <w:rsid w:val="00D94164"/>
    <w:rsid w:val="00D94460"/>
    <w:rsid w:val="00D95174"/>
    <w:rsid w:val="00D97477"/>
    <w:rsid w:val="00D97864"/>
    <w:rsid w:val="00DA082B"/>
    <w:rsid w:val="00DA1D60"/>
    <w:rsid w:val="00DA1E0B"/>
    <w:rsid w:val="00DA1F61"/>
    <w:rsid w:val="00DA48D0"/>
    <w:rsid w:val="00DA4973"/>
    <w:rsid w:val="00DA6F36"/>
    <w:rsid w:val="00DA7220"/>
    <w:rsid w:val="00DA7C1A"/>
    <w:rsid w:val="00DA7CE0"/>
    <w:rsid w:val="00DB0627"/>
    <w:rsid w:val="00DB26D0"/>
    <w:rsid w:val="00DB2D3C"/>
    <w:rsid w:val="00DB596E"/>
    <w:rsid w:val="00DB651B"/>
    <w:rsid w:val="00DB69B3"/>
    <w:rsid w:val="00DB7773"/>
    <w:rsid w:val="00DB796B"/>
    <w:rsid w:val="00DC00EA"/>
    <w:rsid w:val="00DC1ACD"/>
    <w:rsid w:val="00DC2B85"/>
    <w:rsid w:val="00DC3382"/>
    <w:rsid w:val="00DC3802"/>
    <w:rsid w:val="00DC3CD5"/>
    <w:rsid w:val="00DC4AB7"/>
    <w:rsid w:val="00DC4B65"/>
    <w:rsid w:val="00DC4D1B"/>
    <w:rsid w:val="00DC51CA"/>
    <w:rsid w:val="00DD0E4B"/>
    <w:rsid w:val="00DD1446"/>
    <w:rsid w:val="00DD2834"/>
    <w:rsid w:val="00DD344B"/>
    <w:rsid w:val="00DD40D8"/>
    <w:rsid w:val="00DD43E0"/>
    <w:rsid w:val="00DD6208"/>
    <w:rsid w:val="00DD6EC8"/>
    <w:rsid w:val="00DE0F28"/>
    <w:rsid w:val="00DE23D7"/>
    <w:rsid w:val="00DE272C"/>
    <w:rsid w:val="00DE27F2"/>
    <w:rsid w:val="00DE2E11"/>
    <w:rsid w:val="00DE4BB5"/>
    <w:rsid w:val="00DE5C7B"/>
    <w:rsid w:val="00DE6148"/>
    <w:rsid w:val="00DF0A78"/>
    <w:rsid w:val="00DF0F78"/>
    <w:rsid w:val="00DF113D"/>
    <w:rsid w:val="00DF156E"/>
    <w:rsid w:val="00DF2710"/>
    <w:rsid w:val="00DF29B7"/>
    <w:rsid w:val="00DF378E"/>
    <w:rsid w:val="00DF3D64"/>
    <w:rsid w:val="00DF7042"/>
    <w:rsid w:val="00DF7E99"/>
    <w:rsid w:val="00E0025C"/>
    <w:rsid w:val="00E0070C"/>
    <w:rsid w:val="00E00944"/>
    <w:rsid w:val="00E00EF4"/>
    <w:rsid w:val="00E027D2"/>
    <w:rsid w:val="00E028F6"/>
    <w:rsid w:val="00E035E4"/>
    <w:rsid w:val="00E0390B"/>
    <w:rsid w:val="00E046C3"/>
    <w:rsid w:val="00E0479D"/>
    <w:rsid w:val="00E04A16"/>
    <w:rsid w:val="00E06361"/>
    <w:rsid w:val="00E06D24"/>
    <w:rsid w:val="00E07439"/>
    <w:rsid w:val="00E07D87"/>
    <w:rsid w:val="00E1009D"/>
    <w:rsid w:val="00E10DA2"/>
    <w:rsid w:val="00E116A4"/>
    <w:rsid w:val="00E11A64"/>
    <w:rsid w:val="00E13963"/>
    <w:rsid w:val="00E14A4A"/>
    <w:rsid w:val="00E1599F"/>
    <w:rsid w:val="00E203B4"/>
    <w:rsid w:val="00E20F65"/>
    <w:rsid w:val="00E21CB7"/>
    <w:rsid w:val="00E21D39"/>
    <w:rsid w:val="00E22647"/>
    <w:rsid w:val="00E249C8"/>
    <w:rsid w:val="00E259F7"/>
    <w:rsid w:val="00E264A8"/>
    <w:rsid w:val="00E26589"/>
    <w:rsid w:val="00E277CF"/>
    <w:rsid w:val="00E27CB7"/>
    <w:rsid w:val="00E306A2"/>
    <w:rsid w:val="00E31000"/>
    <w:rsid w:val="00E32859"/>
    <w:rsid w:val="00E32F7E"/>
    <w:rsid w:val="00E337F7"/>
    <w:rsid w:val="00E33B89"/>
    <w:rsid w:val="00E33F47"/>
    <w:rsid w:val="00E3484E"/>
    <w:rsid w:val="00E34D5B"/>
    <w:rsid w:val="00E35575"/>
    <w:rsid w:val="00E35600"/>
    <w:rsid w:val="00E35AD3"/>
    <w:rsid w:val="00E37133"/>
    <w:rsid w:val="00E37317"/>
    <w:rsid w:val="00E4062A"/>
    <w:rsid w:val="00E40AEA"/>
    <w:rsid w:val="00E40CD7"/>
    <w:rsid w:val="00E40E09"/>
    <w:rsid w:val="00E41675"/>
    <w:rsid w:val="00E4323C"/>
    <w:rsid w:val="00E43C04"/>
    <w:rsid w:val="00E44C4F"/>
    <w:rsid w:val="00E45D45"/>
    <w:rsid w:val="00E45EAC"/>
    <w:rsid w:val="00E52427"/>
    <w:rsid w:val="00E5267B"/>
    <w:rsid w:val="00E54443"/>
    <w:rsid w:val="00E559F0"/>
    <w:rsid w:val="00E561BF"/>
    <w:rsid w:val="00E56F86"/>
    <w:rsid w:val="00E57430"/>
    <w:rsid w:val="00E57D0C"/>
    <w:rsid w:val="00E57E20"/>
    <w:rsid w:val="00E60968"/>
    <w:rsid w:val="00E60B4F"/>
    <w:rsid w:val="00E63851"/>
    <w:rsid w:val="00E63B75"/>
    <w:rsid w:val="00E63C0E"/>
    <w:rsid w:val="00E641C0"/>
    <w:rsid w:val="00E6458C"/>
    <w:rsid w:val="00E64B51"/>
    <w:rsid w:val="00E65203"/>
    <w:rsid w:val="00E65627"/>
    <w:rsid w:val="00E658DB"/>
    <w:rsid w:val="00E6765B"/>
    <w:rsid w:val="00E67836"/>
    <w:rsid w:val="00E70303"/>
    <w:rsid w:val="00E706A3"/>
    <w:rsid w:val="00E70E86"/>
    <w:rsid w:val="00E72260"/>
    <w:rsid w:val="00E72D49"/>
    <w:rsid w:val="00E73D53"/>
    <w:rsid w:val="00E74BF8"/>
    <w:rsid w:val="00E750D0"/>
    <w:rsid w:val="00E7593C"/>
    <w:rsid w:val="00E75B60"/>
    <w:rsid w:val="00E7678A"/>
    <w:rsid w:val="00E804DA"/>
    <w:rsid w:val="00E809AC"/>
    <w:rsid w:val="00E81042"/>
    <w:rsid w:val="00E82896"/>
    <w:rsid w:val="00E83D28"/>
    <w:rsid w:val="00E862FC"/>
    <w:rsid w:val="00E86C86"/>
    <w:rsid w:val="00E87AB9"/>
    <w:rsid w:val="00E87BDD"/>
    <w:rsid w:val="00E903E5"/>
    <w:rsid w:val="00E906FE"/>
    <w:rsid w:val="00E912D7"/>
    <w:rsid w:val="00E91CCF"/>
    <w:rsid w:val="00E929BB"/>
    <w:rsid w:val="00E92EBD"/>
    <w:rsid w:val="00E935F1"/>
    <w:rsid w:val="00E93B97"/>
    <w:rsid w:val="00E93F0D"/>
    <w:rsid w:val="00E94A81"/>
    <w:rsid w:val="00E95E7F"/>
    <w:rsid w:val="00E96D40"/>
    <w:rsid w:val="00EA10EE"/>
    <w:rsid w:val="00EA1FFB"/>
    <w:rsid w:val="00EA428C"/>
    <w:rsid w:val="00EA4921"/>
    <w:rsid w:val="00EA4E4D"/>
    <w:rsid w:val="00EA7051"/>
    <w:rsid w:val="00EB048E"/>
    <w:rsid w:val="00EB0981"/>
    <w:rsid w:val="00EB105A"/>
    <w:rsid w:val="00EB11E1"/>
    <w:rsid w:val="00EB2B9A"/>
    <w:rsid w:val="00EB4356"/>
    <w:rsid w:val="00EB445E"/>
    <w:rsid w:val="00EB48DE"/>
    <w:rsid w:val="00EB4E9C"/>
    <w:rsid w:val="00EB519B"/>
    <w:rsid w:val="00EB5A96"/>
    <w:rsid w:val="00EB6270"/>
    <w:rsid w:val="00EC14B7"/>
    <w:rsid w:val="00EC1D8C"/>
    <w:rsid w:val="00EC2E94"/>
    <w:rsid w:val="00EC3101"/>
    <w:rsid w:val="00EC318D"/>
    <w:rsid w:val="00EC32F9"/>
    <w:rsid w:val="00EC33A0"/>
    <w:rsid w:val="00EC37B7"/>
    <w:rsid w:val="00EC40C6"/>
    <w:rsid w:val="00EC5AC0"/>
    <w:rsid w:val="00EC63F6"/>
    <w:rsid w:val="00ED04E5"/>
    <w:rsid w:val="00ED08BB"/>
    <w:rsid w:val="00ED1C54"/>
    <w:rsid w:val="00ED2395"/>
    <w:rsid w:val="00ED252C"/>
    <w:rsid w:val="00ED2FBB"/>
    <w:rsid w:val="00ED35B3"/>
    <w:rsid w:val="00ED3925"/>
    <w:rsid w:val="00ED42AA"/>
    <w:rsid w:val="00ED6749"/>
    <w:rsid w:val="00ED7072"/>
    <w:rsid w:val="00ED7661"/>
    <w:rsid w:val="00ED7E51"/>
    <w:rsid w:val="00EE0E99"/>
    <w:rsid w:val="00EE21CC"/>
    <w:rsid w:val="00EE3009"/>
    <w:rsid w:val="00EE34DF"/>
    <w:rsid w:val="00EE37A0"/>
    <w:rsid w:val="00EE3A98"/>
    <w:rsid w:val="00EE4CA7"/>
    <w:rsid w:val="00EE5ED7"/>
    <w:rsid w:val="00EE6B94"/>
    <w:rsid w:val="00EE7147"/>
    <w:rsid w:val="00EE76DF"/>
    <w:rsid w:val="00EF1618"/>
    <w:rsid w:val="00EF178C"/>
    <w:rsid w:val="00EF1EB9"/>
    <w:rsid w:val="00EF24D5"/>
    <w:rsid w:val="00EF2F89"/>
    <w:rsid w:val="00EF3377"/>
    <w:rsid w:val="00EF443F"/>
    <w:rsid w:val="00EF49B5"/>
    <w:rsid w:val="00EF4B00"/>
    <w:rsid w:val="00EF64C1"/>
    <w:rsid w:val="00EF6D30"/>
    <w:rsid w:val="00EF76B1"/>
    <w:rsid w:val="00EF7893"/>
    <w:rsid w:val="00F0038B"/>
    <w:rsid w:val="00F00ABA"/>
    <w:rsid w:val="00F00D58"/>
    <w:rsid w:val="00F024D6"/>
    <w:rsid w:val="00F02655"/>
    <w:rsid w:val="00F02756"/>
    <w:rsid w:val="00F033F7"/>
    <w:rsid w:val="00F03E98"/>
    <w:rsid w:val="00F03F6E"/>
    <w:rsid w:val="00F04856"/>
    <w:rsid w:val="00F05E2B"/>
    <w:rsid w:val="00F05ED3"/>
    <w:rsid w:val="00F068C5"/>
    <w:rsid w:val="00F06EB5"/>
    <w:rsid w:val="00F0708D"/>
    <w:rsid w:val="00F07A13"/>
    <w:rsid w:val="00F07B06"/>
    <w:rsid w:val="00F07BAF"/>
    <w:rsid w:val="00F07DB7"/>
    <w:rsid w:val="00F1019D"/>
    <w:rsid w:val="00F10A34"/>
    <w:rsid w:val="00F10B8A"/>
    <w:rsid w:val="00F1237A"/>
    <w:rsid w:val="00F1282A"/>
    <w:rsid w:val="00F1319A"/>
    <w:rsid w:val="00F13840"/>
    <w:rsid w:val="00F153CC"/>
    <w:rsid w:val="00F158F2"/>
    <w:rsid w:val="00F16285"/>
    <w:rsid w:val="00F169D8"/>
    <w:rsid w:val="00F16D33"/>
    <w:rsid w:val="00F21B88"/>
    <w:rsid w:val="00F22CBD"/>
    <w:rsid w:val="00F238C3"/>
    <w:rsid w:val="00F256BE"/>
    <w:rsid w:val="00F25B82"/>
    <w:rsid w:val="00F26C83"/>
    <w:rsid w:val="00F272F1"/>
    <w:rsid w:val="00F27569"/>
    <w:rsid w:val="00F27767"/>
    <w:rsid w:val="00F2781E"/>
    <w:rsid w:val="00F31175"/>
    <w:rsid w:val="00F31412"/>
    <w:rsid w:val="00F31A2E"/>
    <w:rsid w:val="00F31FF7"/>
    <w:rsid w:val="00F320EE"/>
    <w:rsid w:val="00F32994"/>
    <w:rsid w:val="00F32ABD"/>
    <w:rsid w:val="00F33FF5"/>
    <w:rsid w:val="00F34F9D"/>
    <w:rsid w:val="00F3524B"/>
    <w:rsid w:val="00F35966"/>
    <w:rsid w:val="00F35BA0"/>
    <w:rsid w:val="00F35BA4"/>
    <w:rsid w:val="00F36AA0"/>
    <w:rsid w:val="00F37B93"/>
    <w:rsid w:val="00F418A1"/>
    <w:rsid w:val="00F41AC3"/>
    <w:rsid w:val="00F41F9F"/>
    <w:rsid w:val="00F42327"/>
    <w:rsid w:val="00F43350"/>
    <w:rsid w:val="00F44615"/>
    <w:rsid w:val="00F4498D"/>
    <w:rsid w:val="00F44A58"/>
    <w:rsid w:val="00F45372"/>
    <w:rsid w:val="00F46168"/>
    <w:rsid w:val="00F46B97"/>
    <w:rsid w:val="00F470DB"/>
    <w:rsid w:val="00F47B12"/>
    <w:rsid w:val="00F509D3"/>
    <w:rsid w:val="00F50B23"/>
    <w:rsid w:val="00F515A1"/>
    <w:rsid w:val="00F5283A"/>
    <w:rsid w:val="00F5305E"/>
    <w:rsid w:val="00F5327D"/>
    <w:rsid w:val="00F545B6"/>
    <w:rsid w:val="00F54D81"/>
    <w:rsid w:val="00F560F7"/>
    <w:rsid w:val="00F6206A"/>
    <w:rsid w:val="00F62132"/>
    <w:rsid w:val="00F62A67"/>
    <w:rsid w:val="00F62B0A"/>
    <w:rsid w:val="00F6334D"/>
    <w:rsid w:val="00F63599"/>
    <w:rsid w:val="00F6446D"/>
    <w:rsid w:val="00F6462C"/>
    <w:rsid w:val="00F647B7"/>
    <w:rsid w:val="00F647BF"/>
    <w:rsid w:val="00F6626A"/>
    <w:rsid w:val="00F672A7"/>
    <w:rsid w:val="00F706A6"/>
    <w:rsid w:val="00F71781"/>
    <w:rsid w:val="00F71851"/>
    <w:rsid w:val="00F71BF9"/>
    <w:rsid w:val="00F7281B"/>
    <w:rsid w:val="00F76008"/>
    <w:rsid w:val="00F811C5"/>
    <w:rsid w:val="00F81ABC"/>
    <w:rsid w:val="00F8242D"/>
    <w:rsid w:val="00F82AE5"/>
    <w:rsid w:val="00F84259"/>
    <w:rsid w:val="00F844E3"/>
    <w:rsid w:val="00F85779"/>
    <w:rsid w:val="00F862AE"/>
    <w:rsid w:val="00F86883"/>
    <w:rsid w:val="00F9020B"/>
    <w:rsid w:val="00F90AD8"/>
    <w:rsid w:val="00F9202D"/>
    <w:rsid w:val="00F937A7"/>
    <w:rsid w:val="00F94568"/>
    <w:rsid w:val="00F94824"/>
    <w:rsid w:val="00F9705D"/>
    <w:rsid w:val="00FA0089"/>
    <w:rsid w:val="00FA16FA"/>
    <w:rsid w:val="00FA19CC"/>
    <w:rsid w:val="00FA1C4F"/>
    <w:rsid w:val="00FA22A4"/>
    <w:rsid w:val="00FA22AE"/>
    <w:rsid w:val="00FA2AB3"/>
    <w:rsid w:val="00FA2B4C"/>
    <w:rsid w:val="00FA2C58"/>
    <w:rsid w:val="00FA32A4"/>
    <w:rsid w:val="00FA49AB"/>
    <w:rsid w:val="00FA5FE2"/>
    <w:rsid w:val="00FB0569"/>
    <w:rsid w:val="00FB1364"/>
    <w:rsid w:val="00FB2C37"/>
    <w:rsid w:val="00FB352A"/>
    <w:rsid w:val="00FB360F"/>
    <w:rsid w:val="00FB6C14"/>
    <w:rsid w:val="00FB75AC"/>
    <w:rsid w:val="00FB7DC3"/>
    <w:rsid w:val="00FC07ED"/>
    <w:rsid w:val="00FC1B6E"/>
    <w:rsid w:val="00FC3365"/>
    <w:rsid w:val="00FC4266"/>
    <w:rsid w:val="00FC468D"/>
    <w:rsid w:val="00FC5EAD"/>
    <w:rsid w:val="00FC5FD0"/>
    <w:rsid w:val="00FC6F5F"/>
    <w:rsid w:val="00FD0DFB"/>
    <w:rsid w:val="00FD31CE"/>
    <w:rsid w:val="00FD39B4"/>
    <w:rsid w:val="00FD4C97"/>
    <w:rsid w:val="00FD5C6A"/>
    <w:rsid w:val="00FD62E8"/>
    <w:rsid w:val="00FD6942"/>
    <w:rsid w:val="00FD6EC6"/>
    <w:rsid w:val="00FD741B"/>
    <w:rsid w:val="00FE14EE"/>
    <w:rsid w:val="00FE16B5"/>
    <w:rsid w:val="00FE21AF"/>
    <w:rsid w:val="00FE2616"/>
    <w:rsid w:val="00FE3026"/>
    <w:rsid w:val="00FE3532"/>
    <w:rsid w:val="00FE38C7"/>
    <w:rsid w:val="00FE39C7"/>
    <w:rsid w:val="00FE39FA"/>
    <w:rsid w:val="00FE4743"/>
    <w:rsid w:val="00FE6528"/>
    <w:rsid w:val="00FE6662"/>
    <w:rsid w:val="00FE6B9E"/>
    <w:rsid w:val="00FE6D43"/>
    <w:rsid w:val="00FE7099"/>
    <w:rsid w:val="00FF041A"/>
    <w:rsid w:val="00FF1AD6"/>
    <w:rsid w:val="00FF2307"/>
    <w:rsid w:val="00FF4213"/>
    <w:rsid w:val="00FF4D07"/>
    <w:rsid w:val="00FF5779"/>
    <w:rsid w:val="00FF5CC0"/>
    <w:rsid w:val="00FF66C8"/>
    <w:rsid w:val="00FF719D"/>
    <w:rsid w:val="0327EC69"/>
    <w:rsid w:val="04907425"/>
    <w:rsid w:val="05A256E5"/>
    <w:rsid w:val="067423C1"/>
    <w:rsid w:val="07A35934"/>
    <w:rsid w:val="08291739"/>
    <w:rsid w:val="09A70763"/>
    <w:rsid w:val="0A73A534"/>
    <w:rsid w:val="0B83FF05"/>
    <w:rsid w:val="0BB76CD5"/>
    <w:rsid w:val="0C4A5536"/>
    <w:rsid w:val="0D7DA81F"/>
    <w:rsid w:val="0E51548B"/>
    <w:rsid w:val="0EDE8B78"/>
    <w:rsid w:val="1018819F"/>
    <w:rsid w:val="11E466DA"/>
    <w:rsid w:val="11FBD274"/>
    <w:rsid w:val="124D122D"/>
    <w:rsid w:val="143FBD6E"/>
    <w:rsid w:val="147A8731"/>
    <w:rsid w:val="15507C9C"/>
    <w:rsid w:val="167BE5C6"/>
    <w:rsid w:val="1A3DB0EE"/>
    <w:rsid w:val="1A7E7AF3"/>
    <w:rsid w:val="1B45E346"/>
    <w:rsid w:val="1BF7B9BC"/>
    <w:rsid w:val="1BFAE721"/>
    <w:rsid w:val="1DA84C0D"/>
    <w:rsid w:val="1DC319AE"/>
    <w:rsid w:val="20908E12"/>
    <w:rsid w:val="21644E8B"/>
    <w:rsid w:val="21CC9125"/>
    <w:rsid w:val="22BDC0BB"/>
    <w:rsid w:val="22C7B696"/>
    <w:rsid w:val="240DB7C5"/>
    <w:rsid w:val="271CD8F8"/>
    <w:rsid w:val="27DF6945"/>
    <w:rsid w:val="28E066D8"/>
    <w:rsid w:val="2974E5D7"/>
    <w:rsid w:val="29AB2BBA"/>
    <w:rsid w:val="29F2D928"/>
    <w:rsid w:val="2A486FAE"/>
    <w:rsid w:val="2ABAC2E9"/>
    <w:rsid w:val="2AF58345"/>
    <w:rsid w:val="2B399CD9"/>
    <w:rsid w:val="2B7D9FCB"/>
    <w:rsid w:val="2C7CFC64"/>
    <w:rsid w:val="2D44A7F9"/>
    <w:rsid w:val="2DC34A72"/>
    <w:rsid w:val="30388049"/>
    <w:rsid w:val="30AF2D42"/>
    <w:rsid w:val="3386983C"/>
    <w:rsid w:val="341AD705"/>
    <w:rsid w:val="34250D52"/>
    <w:rsid w:val="3697F629"/>
    <w:rsid w:val="3766A127"/>
    <w:rsid w:val="38AAEF73"/>
    <w:rsid w:val="399A97CB"/>
    <w:rsid w:val="3CD29307"/>
    <w:rsid w:val="3DAF4DD3"/>
    <w:rsid w:val="41B617F2"/>
    <w:rsid w:val="422650DD"/>
    <w:rsid w:val="42FD59A9"/>
    <w:rsid w:val="44A5A4CD"/>
    <w:rsid w:val="464547AA"/>
    <w:rsid w:val="474BF2F3"/>
    <w:rsid w:val="47C3426A"/>
    <w:rsid w:val="48BC0F87"/>
    <w:rsid w:val="48E7E8B3"/>
    <w:rsid w:val="49597D24"/>
    <w:rsid w:val="496D6919"/>
    <w:rsid w:val="4B87349A"/>
    <w:rsid w:val="4C8ADCF3"/>
    <w:rsid w:val="4CA284CF"/>
    <w:rsid w:val="4D15AABC"/>
    <w:rsid w:val="4F0F013D"/>
    <w:rsid w:val="4F516C91"/>
    <w:rsid w:val="4FC5053E"/>
    <w:rsid w:val="4FED2B58"/>
    <w:rsid w:val="51511B75"/>
    <w:rsid w:val="53313B9A"/>
    <w:rsid w:val="569EB7E5"/>
    <w:rsid w:val="57124D38"/>
    <w:rsid w:val="572B9A5D"/>
    <w:rsid w:val="57944C7F"/>
    <w:rsid w:val="59C012EC"/>
    <w:rsid w:val="5AE50338"/>
    <w:rsid w:val="5AE98DCF"/>
    <w:rsid w:val="5C847E0C"/>
    <w:rsid w:val="5CE26707"/>
    <w:rsid w:val="5DF21CBA"/>
    <w:rsid w:val="5EAC83CA"/>
    <w:rsid w:val="607A1097"/>
    <w:rsid w:val="60EE8A6D"/>
    <w:rsid w:val="612A13EE"/>
    <w:rsid w:val="620537F8"/>
    <w:rsid w:val="639FA41D"/>
    <w:rsid w:val="653BBB11"/>
    <w:rsid w:val="685EFEB5"/>
    <w:rsid w:val="6A90069F"/>
    <w:rsid w:val="6CD56267"/>
    <w:rsid w:val="6D114DA3"/>
    <w:rsid w:val="6D2E54D7"/>
    <w:rsid w:val="6DA62762"/>
    <w:rsid w:val="6DCF412A"/>
    <w:rsid w:val="6EDBA7DD"/>
    <w:rsid w:val="71476734"/>
    <w:rsid w:val="71652829"/>
    <w:rsid w:val="72015946"/>
    <w:rsid w:val="724A7DC9"/>
    <w:rsid w:val="74DE63C0"/>
    <w:rsid w:val="76609421"/>
    <w:rsid w:val="77BC0B46"/>
    <w:rsid w:val="77C10F92"/>
    <w:rsid w:val="78BA0C10"/>
    <w:rsid w:val="78CA7419"/>
    <w:rsid w:val="792A03DA"/>
    <w:rsid w:val="79DBD532"/>
    <w:rsid w:val="79DDFC26"/>
    <w:rsid w:val="7A1E3E31"/>
    <w:rsid w:val="7A6888A1"/>
    <w:rsid w:val="7AC588ED"/>
    <w:rsid w:val="7ADBEA66"/>
    <w:rsid w:val="7FC97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33824"/>
  <w15:docId w15:val="{676C6B3B-3DB6-40A1-B520-2A363D88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76E5"/>
    <w:pPr>
      <w:jc w:val="both"/>
    </w:pPr>
    <w:rPr>
      <w:rFonts w:ascii="Arial" w:hAnsi="Arial"/>
      <w:lang w:val="es-ES_tradn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aliases w:val="VARIETY,variety"/>
    <w:next w:val="Normal"/>
    <w:link w:val="Heading2Char"/>
    <w:autoRedefine/>
    <w:qFormat/>
    <w:rsid w:val="00EF24D5"/>
    <w:pPr>
      <w:keepNext/>
      <w:jc w:val="both"/>
      <w:outlineLvl w:val="1"/>
    </w:pPr>
    <w:rPr>
      <w:rFonts w:ascii="Arial" w:hAnsi="Arial"/>
      <w:u w:val="single"/>
    </w:rPr>
  </w:style>
  <w:style w:type="paragraph" w:styleId="Heading3">
    <w:name w:val="heading 3"/>
    <w:next w:val="Normal"/>
    <w:link w:val="Heading3Char"/>
    <w:autoRedefine/>
    <w:qFormat/>
    <w:rsid w:val="00F33FF5"/>
    <w:pPr>
      <w:keepNext/>
      <w:jc w:val="both"/>
      <w:outlineLvl w:val="2"/>
    </w:pPr>
    <w:rPr>
      <w:rFonts w:ascii="Arial" w:hAnsi="Arial"/>
      <w:i/>
      <w:iCs/>
    </w:rPr>
  </w:style>
  <w:style w:type="paragraph" w:styleId="Heading4">
    <w:name w:val="heading 4"/>
    <w:next w:val="Normal"/>
    <w:autoRedefine/>
    <w:qFormat/>
    <w:rsid w:val="00721381"/>
    <w:pPr>
      <w:keepNext/>
      <w:ind w:left="927"/>
      <w:jc w:val="both"/>
      <w:outlineLvl w:val="3"/>
    </w:pPr>
    <w:rPr>
      <w:rFonts w:ascii="Arial" w:hAnsi="Arial"/>
      <w:spacing w:val="-2"/>
      <w:sz w:val="18"/>
      <w:szCs w:val="18"/>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BA76E5"/>
    <w:pPr>
      <w:jc w:val="center"/>
    </w:pPr>
    <w:rPr>
      <w:rFonts w:ascii="Arial" w:hAnsi="Arial"/>
      <w:lang w:val="es-ES_tradnl"/>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link w:val="FootnoteTextChar"/>
    <w:autoRedefine/>
    <w:rsid w:val="00BA76E5"/>
    <w:pPr>
      <w:spacing w:before="60"/>
      <w:jc w:val="both"/>
    </w:pPr>
    <w:rPr>
      <w:rFonts w:ascii="Arial" w:hAnsi="Arial"/>
      <w:sz w:val="16"/>
      <w:lang w:val="es-ES_tradnl"/>
    </w:rPr>
  </w:style>
  <w:style w:type="character" w:styleId="FootnoteReference">
    <w:name w:val="footnote reference"/>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link w:val="TitleofdocChar"/>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autoRedefine/>
    <w:uiPriority w:val="39"/>
    <w:rsid w:val="002A67A4"/>
    <w:pPr>
      <w:tabs>
        <w:tab w:val="right" w:leader="dot" w:pos="9639"/>
      </w:tabs>
      <w:spacing w:after="120"/>
      <w:ind w:left="284" w:right="284"/>
      <w:contextualSpacing/>
      <w:jc w:val="left"/>
    </w:pPr>
    <w:rPr>
      <w:noProof/>
      <w:szCs w:val="22"/>
    </w:rPr>
  </w:style>
  <w:style w:type="paragraph" w:styleId="TOC3">
    <w:name w:val="toc 3"/>
    <w:next w:val="Normal"/>
    <w:autoRedefine/>
    <w:uiPriority w:val="39"/>
    <w:rsid w:val="002A67A4"/>
    <w:pPr>
      <w:tabs>
        <w:tab w:val="right" w:leader="dot" w:pos="9639"/>
      </w:tabs>
      <w:spacing w:after="120"/>
      <w:ind w:left="567" w:right="567"/>
      <w:contextualSpacing/>
    </w:pPr>
    <w:rPr>
      <w:rFonts w:ascii="Arial" w:hAnsi="Arial"/>
      <w:i/>
      <w:noProof/>
      <w:szCs w:val="22"/>
      <w:lang w:val="fr-FR" w:eastAsia="ja-JP"/>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lang w:val="fr-FR"/>
    </w:rPr>
  </w:style>
  <w:style w:type="paragraph" w:styleId="TOC1">
    <w:name w:val="toc 1"/>
    <w:basedOn w:val="Normal"/>
    <w:next w:val="Normal"/>
    <w:autoRedefine/>
    <w:uiPriority w:val="39"/>
    <w:rsid w:val="002A67A4"/>
    <w:pPr>
      <w:tabs>
        <w:tab w:val="left" w:pos="567"/>
        <w:tab w:val="right" w:leader="dot" w:pos="9639"/>
      </w:tabs>
      <w:spacing w:before="60" w:after="120"/>
      <w:ind w:right="567"/>
      <w:jc w:val="left"/>
    </w:pPr>
    <w:rPr>
      <w:caps/>
      <w:noProof/>
      <w:snapToGrid w:val="0"/>
      <w:szCs w:val="22"/>
      <w:lang w:eastAsia="ja-JP"/>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TitleofdocChar">
    <w:name w:val="Title_of_doc Char"/>
    <w:link w:val="Titleofdoc0"/>
    <w:rsid w:val="007B73A9"/>
    <w:rPr>
      <w:rFonts w:ascii="Arial" w:hAnsi="Arial"/>
      <w:b/>
      <w:caps/>
    </w:rPr>
  </w:style>
  <w:style w:type="paragraph" w:customStyle="1" w:styleId="Sessiontwp">
    <w:name w:val="Session_twp"/>
    <w:basedOn w:val="Normal"/>
    <w:next w:val="Normal"/>
    <w:qFormat/>
    <w:rsid w:val="007B73A9"/>
    <w:rPr>
      <w:b/>
    </w:rPr>
  </w:style>
  <w:style w:type="paragraph" w:customStyle="1" w:styleId="Sessiontwpplacedate">
    <w:name w:val="Session_twp_place_date"/>
    <w:basedOn w:val="Normal"/>
    <w:next w:val="Normal"/>
    <w:qFormat/>
    <w:rsid w:val="007B73A9"/>
  </w:style>
  <w:style w:type="character" w:customStyle="1" w:styleId="FootnoteTextChar">
    <w:name w:val="Footnote Text Char"/>
    <w:basedOn w:val="DefaultParagraphFont"/>
    <w:link w:val="FootnoteText"/>
    <w:rsid w:val="00BA76E5"/>
    <w:rPr>
      <w:rFonts w:ascii="Arial" w:hAnsi="Arial"/>
      <w:sz w:val="16"/>
      <w:lang w:val="es-ES_tradnl"/>
    </w:rPr>
  </w:style>
  <w:style w:type="character" w:customStyle="1" w:styleId="Heading3Char">
    <w:name w:val="Heading 3 Char"/>
    <w:basedOn w:val="DefaultParagraphFont"/>
    <w:link w:val="Heading3"/>
    <w:rsid w:val="00F33FF5"/>
    <w:rPr>
      <w:rFonts w:ascii="Arial" w:hAnsi="Arial"/>
      <w:i/>
      <w:iCs/>
    </w:rPr>
  </w:style>
  <w:style w:type="paragraph" w:styleId="BodyTextIndent">
    <w:name w:val="Body Text Indent"/>
    <w:basedOn w:val="Normal"/>
    <w:link w:val="BodyTextIndentChar"/>
    <w:rsid w:val="00EF4B00"/>
    <w:pPr>
      <w:ind w:left="567"/>
      <w:jc w:val="left"/>
    </w:pPr>
    <w:rPr>
      <w:rFonts w:eastAsiaTheme="minorHAnsi" w:cs="Calibri"/>
      <w:szCs w:val="22"/>
      <w14:ligatures w14:val="standardContextual"/>
    </w:rPr>
  </w:style>
  <w:style w:type="character" w:customStyle="1" w:styleId="BodyTextIndentChar">
    <w:name w:val="Body Text Indent Char"/>
    <w:basedOn w:val="DefaultParagraphFont"/>
    <w:link w:val="BodyTextIndent"/>
    <w:rsid w:val="00EF4B00"/>
    <w:rPr>
      <w:rFonts w:ascii="Arial" w:eastAsiaTheme="minorHAnsi" w:hAnsi="Arial" w:cs="Calibri"/>
      <w:szCs w:val="22"/>
      <w:lang w:val="es-ES_tradnl"/>
      <w14:ligatures w14:val="standardContextual"/>
    </w:rPr>
  </w:style>
  <w:style w:type="paragraph" w:styleId="ListParagraph">
    <w:name w:val="List Paragraph"/>
    <w:aliases w:val="auto_list_(i),List Paragraph1"/>
    <w:basedOn w:val="Normal"/>
    <w:link w:val="ListParagraphChar"/>
    <w:uiPriority w:val="34"/>
    <w:qFormat/>
    <w:rsid w:val="00EF4B00"/>
    <w:pPr>
      <w:ind w:left="720"/>
      <w:contextualSpacing/>
      <w:jc w:val="left"/>
    </w:pPr>
    <w:rPr>
      <w:rFonts w:eastAsiaTheme="minorHAnsi" w:cs="Calibri"/>
      <w:szCs w:val="22"/>
      <w14:ligatures w14:val="standardContextual"/>
    </w:rPr>
  </w:style>
  <w:style w:type="character" w:customStyle="1" w:styleId="ListParagraphChar">
    <w:name w:val="List Paragraph Char"/>
    <w:aliases w:val="auto_list_(i) Char,List Paragraph1 Char"/>
    <w:basedOn w:val="DefaultParagraphFont"/>
    <w:link w:val="ListParagraph"/>
    <w:uiPriority w:val="34"/>
    <w:rsid w:val="00EF4B00"/>
    <w:rPr>
      <w:rFonts w:ascii="Arial" w:eastAsiaTheme="minorHAnsi" w:hAnsi="Arial" w:cs="Calibri"/>
      <w:szCs w:val="22"/>
      <w14:ligatures w14:val="standardContextual"/>
    </w:rPr>
  </w:style>
  <w:style w:type="character" w:customStyle="1" w:styleId="pldetailsChar">
    <w:name w:val="pldetails Char"/>
    <w:link w:val="pldetails"/>
    <w:locked/>
    <w:rsid w:val="009C1313"/>
    <w:rPr>
      <w:rFonts w:ascii="Arial" w:hAnsi="Arial"/>
      <w:noProof/>
      <w:snapToGrid w:val="0"/>
    </w:rPr>
  </w:style>
  <w:style w:type="paragraph" w:styleId="Revision">
    <w:name w:val="Revision"/>
    <w:hidden/>
    <w:uiPriority w:val="99"/>
    <w:semiHidden/>
    <w:rsid w:val="00110AC8"/>
    <w:rPr>
      <w:rFonts w:ascii="Arial" w:hAnsi="Arial"/>
    </w:rPr>
  </w:style>
  <w:style w:type="paragraph" w:customStyle="1" w:styleId="Heading1Annex">
    <w:name w:val="Heading 1 Annex"/>
    <w:basedOn w:val="Heading1"/>
    <w:next w:val="Normal"/>
    <w:qFormat/>
    <w:rsid w:val="00A21829"/>
    <w:rPr>
      <w:lang w:eastAsia="fr-FR"/>
    </w:rPr>
  </w:style>
  <w:style w:type="paragraph" w:customStyle="1" w:styleId="Heading2Annex">
    <w:name w:val="Heading 2 Annex"/>
    <w:basedOn w:val="Heading2"/>
    <w:qFormat/>
    <w:rsid w:val="00FE6528"/>
    <w:rPr>
      <w:lang w:eastAsia="fr-FR"/>
    </w:rPr>
  </w:style>
  <w:style w:type="paragraph" w:customStyle="1" w:styleId="Heading3Annex">
    <w:name w:val="Heading 3 Annex"/>
    <w:basedOn w:val="Heading3"/>
    <w:qFormat/>
    <w:rsid w:val="00FE6528"/>
    <w:rPr>
      <w:lang w:eastAsia="fr-FR"/>
    </w:rPr>
  </w:style>
  <w:style w:type="character" w:styleId="UnresolvedMention">
    <w:name w:val="Unresolved Mention"/>
    <w:basedOn w:val="DefaultParagraphFont"/>
    <w:uiPriority w:val="99"/>
    <w:semiHidden/>
    <w:unhideWhenUsed/>
    <w:rsid w:val="0001494C"/>
    <w:rPr>
      <w:color w:val="605E5C"/>
      <w:shd w:val="clear" w:color="auto" w:fill="E1DFDD"/>
    </w:rPr>
  </w:style>
  <w:style w:type="character" w:styleId="CommentReference">
    <w:name w:val="annotation reference"/>
    <w:basedOn w:val="DefaultParagraphFont"/>
    <w:semiHidden/>
    <w:unhideWhenUsed/>
    <w:rsid w:val="00921232"/>
    <w:rPr>
      <w:sz w:val="16"/>
      <w:szCs w:val="16"/>
    </w:rPr>
  </w:style>
  <w:style w:type="paragraph" w:styleId="CommentText">
    <w:name w:val="annotation text"/>
    <w:basedOn w:val="Normal"/>
    <w:link w:val="CommentTextChar"/>
    <w:unhideWhenUsed/>
    <w:rsid w:val="00921232"/>
  </w:style>
  <w:style w:type="character" w:customStyle="1" w:styleId="CommentTextChar">
    <w:name w:val="Comment Text Char"/>
    <w:basedOn w:val="DefaultParagraphFont"/>
    <w:link w:val="CommentText"/>
    <w:rsid w:val="00921232"/>
    <w:rPr>
      <w:rFonts w:ascii="Arial" w:hAnsi="Arial"/>
    </w:rPr>
  </w:style>
  <w:style w:type="paragraph" w:styleId="CommentSubject">
    <w:name w:val="annotation subject"/>
    <w:basedOn w:val="CommentText"/>
    <w:next w:val="CommentText"/>
    <w:link w:val="CommentSubjectChar"/>
    <w:semiHidden/>
    <w:unhideWhenUsed/>
    <w:rsid w:val="00921232"/>
    <w:rPr>
      <w:b/>
      <w:bCs/>
    </w:rPr>
  </w:style>
  <w:style w:type="character" w:customStyle="1" w:styleId="CommentSubjectChar">
    <w:name w:val="Comment Subject Char"/>
    <w:basedOn w:val="CommentTextChar"/>
    <w:link w:val="CommentSubject"/>
    <w:semiHidden/>
    <w:rsid w:val="00921232"/>
    <w:rPr>
      <w:rFonts w:ascii="Arial" w:hAnsi="Arial"/>
      <w:b/>
      <w:bCs/>
    </w:rPr>
  </w:style>
  <w:style w:type="character" w:styleId="Mention">
    <w:name w:val="Mention"/>
    <w:basedOn w:val="DefaultParagraphFont"/>
    <w:uiPriority w:val="99"/>
    <w:unhideWhenUsed/>
    <w:rsid w:val="003C2A29"/>
    <w:rPr>
      <w:color w:val="2B579A"/>
      <w:shd w:val="clear" w:color="auto" w:fill="E1DFDD"/>
    </w:rPr>
  </w:style>
  <w:style w:type="character" w:customStyle="1" w:styleId="Heading2Char">
    <w:name w:val="Heading 2 Char"/>
    <w:aliases w:val="VARIETY Char,variety Char"/>
    <w:link w:val="Heading2"/>
    <w:locked/>
    <w:rsid w:val="00767ECA"/>
    <w:rPr>
      <w:rFonts w:ascii="Arial" w:hAnsi="Arial"/>
      <w:u w:val="single"/>
    </w:rPr>
  </w:style>
  <w:style w:type="table" w:styleId="TableGrid">
    <w:name w:val="Table Grid"/>
    <w:basedOn w:val="TableNormal"/>
    <w:uiPriority w:val="39"/>
    <w:rsid w:val="00246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1380">
      <w:bodyDiv w:val="1"/>
      <w:marLeft w:val="0"/>
      <w:marRight w:val="0"/>
      <w:marTop w:val="0"/>
      <w:marBottom w:val="0"/>
      <w:divBdr>
        <w:top w:val="none" w:sz="0" w:space="0" w:color="auto"/>
        <w:left w:val="none" w:sz="0" w:space="0" w:color="auto"/>
        <w:bottom w:val="none" w:sz="0" w:space="0" w:color="auto"/>
        <w:right w:val="none" w:sz="0" w:space="0" w:color="auto"/>
      </w:divBdr>
    </w:div>
    <w:div w:id="1298955907">
      <w:bodyDiv w:val="1"/>
      <w:marLeft w:val="0"/>
      <w:marRight w:val="0"/>
      <w:marTop w:val="0"/>
      <w:marBottom w:val="0"/>
      <w:divBdr>
        <w:top w:val="none" w:sz="0" w:space="0" w:color="auto"/>
        <w:left w:val="none" w:sz="0" w:space="0" w:color="auto"/>
        <w:bottom w:val="none" w:sz="0" w:space="0" w:color="auto"/>
        <w:right w:val="none" w:sz="0" w:space="0" w:color="auto"/>
      </w:divBdr>
    </w:div>
    <w:div w:id="178974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betterseed.org/wp-content/uploads/Molecular-Marker-Article.pdf?shem=rimspwouo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pov.int/edocs/infdocs/en/upov_inf_15.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pvo.europa.eu/en/about-us/what-we-do/research-and-developmen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oletinoficial.gob.ar/detalleAviso/primera/288656/20230622" TargetMode="External"/><Relationship Id="rId20" Type="http://schemas.openxmlformats.org/officeDocument/2006/relationships/hyperlink" Target="https://link.springer.com/article/10.1007/s00122-025-05130-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argentina.gob.ar/noticias/perfiles-moleculares-verificacion-e-identificacion-de-variedades-de-soja" TargetMode="External"/><Relationship Id="rId23" Type="http://schemas.openxmlformats.org/officeDocument/2006/relationships/hyperlink" Target="https://www.upov.int/documents/d/upov/explanatory-notes-en-upov_exn_edv.pdf" TargetMode="External"/><Relationship Id="rId10" Type="http://schemas.openxmlformats.org/officeDocument/2006/relationships/webSettings" Target="webSettings.xml"/><Relationship Id="rId19" Type="http://schemas.openxmlformats.org/officeDocument/2006/relationships/hyperlink" Target="https://www.upov.int/en/about-upov/events/details?meeting-id=9035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oletinoficial.gob.ar/detalleAviso/primera/267999/20220804" TargetMode="External"/><Relationship Id="rId22" Type="http://schemas.openxmlformats.org/officeDocument/2006/relationships/hyperlink" Target="https://www.upov.int/edocs/tgpdocs/en/tgp_5_section_1.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Props1.xml><?xml version="1.0" encoding="utf-8"?>
<ds:datastoreItem xmlns:ds="http://schemas.openxmlformats.org/officeDocument/2006/customXml" ds:itemID="{FD1EB87C-D112-4C07-B029-C8E77623FB20}">
  <ds:schemaRefs>
    <ds:schemaRef ds:uri="http://schemas.microsoft.com/sharepoint/v3/contenttype/forms"/>
  </ds:schemaRefs>
</ds:datastoreItem>
</file>

<file path=customXml/itemProps2.xml><?xml version="1.0" encoding="utf-8"?>
<ds:datastoreItem xmlns:ds="http://schemas.openxmlformats.org/officeDocument/2006/customXml" ds:itemID="{7E79A493-03CC-4441-9909-5584D16A3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6F645E-7E44-4E4F-847D-69C236C25EA9}">
  <ds:schemaRefs>
    <ds:schemaRef ds:uri="Microsoft.SharePoint.Taxonomy.ContentTypeSync"/>
  </ds:schemaRefs>
</ds:datastoreItem>
</file>

<file path=customXml/itemProps4.xml><?xml version="1.0" encoding="utf-8"?>
<ds:datastoreItem xmlns:ds="http://schemas.openxmlformats.org/officeDocument/2006/customXml" ds:itemID="{D547F104-B5AB-46CA-B442-640F44C4A9F5}">
  <ds:schemaRefs>
    <ds:schemaRef ds:uri="http://schemas.openxmlformats.org/officeDocument/2006/bibliography"/>
  </ds:schemaRefs>
</ds:datastoreItem>
</file>

<file path=customXml/itemProps5.xml><?xml version="1.0" encoding="utf-8"?>
<ds:datastoreItem xmlns:ds="http://schemas.openxmlformats.org/officeDocument/2006/customXml" ds:itemID="{9508A71D-9B57-4B7A-A76F-A574B135DC77}">
  <ds:schemaRefs>
    <ds:schemaRef ds:uri="http://schemas.microsoft.com/sharepoint/events"/>
  </ds:schemaRefs>
</ds:datastoreItem>
</file>

<file path=customXml/itemProps6.xml><?xml version="1.0" encoding="utf-8"?>
<ds:datastoreItem xmlns:ds="http://schemas.openxmlformats.org/officeDocument/2006/customXml" ds:itemID="{EDEFC862-1DEB-4AA8-8CE2-4A5A44732B1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6284</Words>
  <Characters>32554</Characters>
  <Application>Microsoft Office Word</Application>
  <DocSecurity>0</DocSecurity>
  <Lines>813</Lines>
  <Paragraphs>380</Paragraphs>
  <ScaleCrop>false</ScaleCrop>
  <HeadingPairs>
    <vt:vector size="2" baseType="variant">
      <vt:variant>
        <vt:lpstr>Title</vt:lpstr>
      </vt:variant>
      <vt:variant>
        <vt:i4>1</vt:i4>
      </vt:variant>
    </vt:vector>
  </HeadingPairs>
  <TitlesOfParts>
    <vt:vector size="1" baseType="lpstr">
      <vt:lpstr>SESSIONS/2024/6</vt:lpstr>
    </vt:vector>
  </TitlesOfParts>
  <Company>UPOV</Company>
  <LinksUpToDate>false</LinksUpToDate>
  <CharactersWithSpaces>38458</CharactersWithSpaces>
  <SharedDoc>false</SharedDoc>
  <HLinks>
    <vt:vector size="72" baseType="variant">
      <vt:variant>
        <vt:i4>2162804</vt:i4>
      </vt:variant>
      <vt:variant>
        <vt:i4>254</vt:i4>
      </vt:variant>
      <vt:variant>
        <vt:i4>0</vt:i4>
      </vt:variant>
      <vt:variant>
        <vt:i4>5</vt:i4>
      </vt:variant>
      <vt:variant>
        <vt:lpwstr>https://www.upov.int/documents/d/upov/explanatory-notes-en-upov_exn_edv.pdf</vt:lpwstr>
      </vt:variant>
      <vt:variant>
        <vt:lpwstr/>
      </vt:variant>
      <vt:variant>
        <vt:i4>7602267</vt:i4>
      </vt:variant>
      <vt:variant>
        <vt:i4>161</vt:i4>
      </vt:variant>
      <vt:variant>
        <vt:i4>0</vt:i4>
      </vt:variant>
      <vt:variant>
        <vt:i4>5</vt:i4>
      </vt:variant>
      <vt:variant>
        <vt:lpwstr>https://www.upov.int/edocs/tgpdocs/en/tgp_5_section_1.pdf</vt:lpwstr>
      </vt:variant>
      <vt:variant>
        <vt:lpwstr/>
      </vt:variant>
      <vt:variant>
        <vt:i4>65540</vt:i4>
      </vt:variant>
      <vt:variant>
        <vt:i4>158</vt:i4>
      </vt:variant>
      <vt:variant>
        <vt:i4>0</vt:i4>
      </vt:variant>
      <vt:variant>
        <vt:i4>5</vt:i4>
      </vt:variant>
      <vt:variant>
        <vt:lpwstr>https://www.upov.int/edocs/infdocs/en/upov_inf_15.pdf</vt:lpwstr>
      </vt:variant>
      <vt:variant>
        <vt:lpwstr/>
      </vt:variant>
      <vt:variant>
        <vt:i4>2162755</vt:i4>
      </vt:variant>
      <vt:variant>
        <vt:i4>153</vt:i4>
      </vt:variant>
      <vt:variant>
        <vt:i4>0</vt:i4>
      </vt:variant>
      <vt:variant>
        <vt:i4>5</vt:i4>
      </vt:variant>
      <vt:variant>
        <vt:lpwstr>https://www.upov.int/edocs/mdocs/upov/en/tc_55/tc_55_7.pdf</vt:lpwstr>
      </vt:variant>
      <vt:variant>
        <vt:lpwstr/>
      </vt:variant>
      <vt:variant>
        <vt:i4>131085</vt:i4>
      </vt:variant>
      <vt:variant>
        <vt:i4>140</vt:i4>
      </vt:variant>
      <vt:variant>
        <vt:i4>0</vt:i4>
      </vt:variant>
      <vt:variant>
        <vt:i4>5</vt:i4>
      </vt:variant>
      <vt:variant>
        <vt:lpwstr>https://link.springer.com/article/10.1007/s00122-025-05130-4</vt:lpwstr>
      </vt:variant>
      <vt:variant>
        <vt:lpwstr/>
      </vt:variant>
      <vt:variant>
        <vt:i4>1638504</vt:i4>
      </vt:variant>
      <vt:variant>
        <vt:i4>123</vt:i4>
      </vt:variant>
      <vt:variant>
        <vt:i4>0</vt:i4>
      </vt:variant>
      <vt:variant>
        <vt:i4>5</vt:i4>
      </vt:variant>
      <vt:variant>
        <vt:lpwstr>https://www.upov.int/meetings/en/doc_details.jsp?meeting_id=67786&amp;doc_id=586962</vt:lpwstr>
      </vt:variant>
      <vt:variant>
        <vt:lpwstr/>
      </vt:variant>
      <vt:variant>
        <vt:i4>2555938</vt:i4>
      </vt:variant>
      <vt:variant>
        <vt:i4>96</vt:i4>
      </vt:variant>
      <vt:variant>
        <vt:i4>0</vt:i4>
      </vt:variant>
      <vt:variant>
        <vt:i4>5</vt:i4>
      </vt:variant>
      <vt:variant>
        <vt:lpwstr>https://www.upov.int/en/about-upov/events/details?meeting-id=90352</vt:lpwstr>
      </vt:variant>
      <vt:variant>
        <vt:lpwstr/>
      </vt:variant>
      <vt:variant>
        <vt:i4>7209074</vt:i4>
      </vt:variant>
      <vt:variant>
        <vt:i4>93</vt:i4>
      </vt:variant>
      <vt:variant>
        <vt:i4>0</vt:i4>
      </vt:variant>
      <vt:variant>
        <vt:i4>5</vt:i4>
      </vt:variant>
      <vt:variant>
        <vt:lpwstr>https://www.betterseed.org/wp-content/uploads/Molecular-Marker-Article.pdf?shem=rimspwouoe</vt:lpwstr>
      </vt:variant>
      <vt:variant>
        <vt:lpwstr/>
      </vt:variant>
      <vt:variant>
        <vt:i4>2359340</vt:i4>
      </vt:variant>
      <vt:variant>
        <vt:i4>90</vt:i4>
      </vt:variant>
      <vt:variant>
        <vt:i4>0</vt:i4>
      </vt:variant>
      <vt:variant>
        <vt:i4>5</vt:i4>
      </vt:variant>
      <vt:variant>
        <vt:lpwstr>https://cpvo.europa.eu/en/about-us/what-we-do/research-and-development</vt:lpwstr>
      </vt:variant>
      <vt:variant>
        <vt:lpwstr/>
      </vt:variant>
      <vt:variant>
        <vt:i4>6684774</vt:i4>
      </vt:variant>
      <vt:variant>
        <vt:i4>87</vt:i4>
      </vt:variant>
      <vt:variant>
        <vt:i4>0</vt:i4>
      </vt:variant>
      <vt:variant>
        <vt:i4>5</vt:i4>
      </vt:variant>
      <vt:variant>
        <vt:lpwstr>https://www.boletinoficial.gob.ar/detalleAviso/primera/288656/20230622</vt:lpwstr>
      </vt:variant>
      <vt:variant>
        <vt:lpwstr/>
      </vt:variant>
      <vt:variant>
        <vt:i4>6815849</vt:i4>
      </vt:variant>
      <vt:variant>
        <vt:i4>84</vt:i4>
      </vt:variant>
      <vt:variant>
        <vt:i4>0</vt:i4>
      </vt:variant>
      <vt:variant>
        <vt:i4>5</vt:i4>
      </vt:variant>
      <vt:variant>
        <vt:lpwstr>https://www.argentina.gob.ar/noticias/perfiles-moleculares-verificacion-e-identificacion-de-variedades-de-soja</vt:lpwstr>
      </vt:variant>
      <vt:variant>
        <vt:lpwstr/>
      </vt:variant>
      <vt:variant>
        <vt:i4>7077994</vt:i4>
      </vt:variant>
      <vt:variant>
        <vt:i4>81</vt:i4>
      </vt:variant>
      <vt:variant>
        <vt:i4>0</vt:i4>
      </vt:variant>
      <vt:variant>
        <vt:i4>5</vt:i4>
      </vt:variant>
      <vt:variant>
        <vt:lpwstr>https://www.boletinoficial.gob.ar/detalleAviso/primera/267999/20220804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SESSIONS/2026/6</dc:title>
  <dc:creator>UPOV</dc:creator>
  <cp:keywords>, docId:BB6ABD15F627CFAC79B5527EB7715657</cp:keywords>
  <cp:lastModifiedBy>SANCHEZ VIZCAINO GOMEZ Rosa Maria</cp:lastModifiedBy>
  <cp:revision>24</cp:revision>
  <cp:lastPrinted>2026-09-15T17:29:00Z</cp:lastPrinted>
  <dcterms:created xsi:type="dcterms:W3CDTF">2026-09-15T17:03:00Z</dcterms:created>
  <dcterms:modified xsi:type="dcterms:W3CDTF">2026-09-15T17:29:00Z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ClassificationContentMarkingFooterShapeIds">
    <vt:lpwstr>701a222f,46dca7f8,d938790</vt:lpwstr>
  </property>
  <property fmtid="{D5CDD505-2E9C-101B-9397-08002B2CF9AE}" pid="4" name="ClassificationContentMarkingFooterFontProps">
    <vt:lpwstr>#000000,10,Aptos</vt:lpwstr>
  </property>
  <property fmtid="{D5CDD505-2E9C-101B-9397-08002B2CF9AE}" pid="5" name="ClassificationContentMarkingFooterText">
    <vt:lpwstr>WIPO FOR OFFICIAL USE ONLY </vt:lpwstr>
  </property>
  <property fmtid="{D5CDD505-2E9C-101B-9397-08002B2CF9AE}" pid="6" name="MSIP_Label_bfc084f7-b690-4c43-8ee6-d475b6d3461d_Enabled">
    <vt:lpwstr>true</vt:lpwstr>
  </property>
  <property fmtid="{D5CDD505-2E9C-101B-9397-08002B2CF9AE}" pid="7" name="MSIP_Label_bfc084f7-b690-4c43-8ee6-d475b6d3461d_SetDate">
    <vt:lpwstr>2025-08-13T11:48:55Z</vt:lpwstr>
  </property>
  <property fmtid="{D5CDD505-2E9C-101B-9397-08002B2CF9AE}" pid="8" name="MSIP_Label_bfc084f7-b690-4c43-8ee6-d475b6d3461d_Method">
    <vt:lpwstr>Standard</vt:lpwstr>
  </property>
  <property fmtid="{D5CDD505-2E9C-101B-9397-08002B2CF9AE}" pid="9" name="MSIP_Label_bfc084f7-b690-4c43-8ee6-d475b6d3461d_Name">
    <vt:lpwstr>FOR OFFICIAL USE ONLY</vt:lpwstr>
  </property>
  <property fmtid="{D5CDD505-2E9C-101B-9397-08002B2CF9AE}" pid="10" name="MSIP_Label_bfc084f7-b690-4c43-8ee6-d475b6d3461d_SiteId">
    <vt:lpwstr>faa31b06-8ccc-48c9-867f-f7510dd11c02</vt:lpwstr>
  </property>
  <property fmtid="{D5CDD505-2E9C-101B-9397-08002B2CF9AE}" pid="11" name="MSIP_Label_bfc084f7-b690-4c43-8ee6-d475b6d3461d_ActionId">
    <vt:lpwstr>70f1b218-f72a-4676-b3ad-a332e7aae2a1</vt:lpwstr>
  </property>
  <property fmtid="{D5CDD505-2E9C-101B-9397-08002B2CF9AE}" pid="12" name="MSIP_Label_bfc084f7-b690-4c43-8ee6-d475b6d3461d_ContentBits">
    <vt:lpwstr>2</vt:lpwstr>
  </property>
  <property fmtid="{D5CDD505-2E9C-101B-9397-08002B2CF9AE}" pid="13" name="MSIP_Label_bfc084f7-b690-4c43-8ee6-d475b6d3461d_Tag">
    <vt:lpwstr>10, 3, 0, 2</vt:lpwstr>
  </property>
  <property fmtid="{D5CDD505-2E9C-101B-9397-08002B2CF9AE}" pid="14" name="docLang">
    <vt:lpwstr>en</vt:lpwstr>
  </property>
  <property fmtid="{D5CDD505-2E9C-101B-9397-08002B2CF9AE}" pid="15" name="BusinessUnit">
    <vt:lpwstr>3;#International Union for the Protection of New Varieties of Plants|b5148cec-dea8-4a3e-91f7-349f7e3ddab8</vt:lpwstr>
  </property>
  <property fmtid="{D5CDD505-2E9C-101B-9397-08002B2CF9AE}" pid="16" name="Languages">
    <vt:lpwstr>1;#English|950e6fa2-2df0-4983-a604-54e57c7a6d93</vt:lpwstr>
  </property>
  <property fmtid="{D5CDD505-2E9C-101B-9397-08002B2CF9AE}" pid="17" name="UPOVTopics">
    <vt:lpwstr/>
  </property>
  <property fmtid="{D5CDD505-2E9C-101B-9397-08002B2CF9AE}" pid="18" name="_dlc_DocIdItemGuid">
    <vt:lpwstr>349a89f7-cafc-4e0b-a777-de055b7db1ae</vt:lpwstr>
  </property>
  <property fmtid="{D5CDD505-2E9C-101B-9397-08002B2CF9AE}" pid="19" name="IP System">
    <vt:lpwstr/>
  </property>
  <property fmtid="{D5CDD505-2E9C-101B-9397-08002B2CF9AE}" pid="20" name="DocumentSetDescription">
    <vt:lpwstr/>
  </property>
  <property fmtid="{D5CDD505-2E9C-101B-9397-08002B2CF9AE}" pid="21" name="RoutingRuleDescription">
    <vt:lpwstr/>
  </property>
  <property fmtid="{D5CDD505-2E9C-101B-9397-08002B2CF9AE}" pid="22" name="_ExtendedDescription">
    <vt:lpwstr/>
  </property>
  <property fmtid="{D5CDD505-2E9C-101B-9397-08002B2CF9AE}" pid="23" name="PolicyFileOldType">
    <vt:lpwstr/>
  </property>
  <property fmtid="{D5CDD505-2E9C-101B-9397-08002B2CF9AE}" pid="24" name="_docset_NoMedatataSyncRequired">
    <vt:lpwstr>False</vt:lpwstr>
  </property>
  <property fmtid="{D5CDD505-2E9C-101B-9397-08002B2CF9AE}" pid="25" name="_dlc_DocId">
    <vt:lpwstr>UPOVBFP-2006234167-210</vt:lpwstr>
  </property>
  <property fmtid="{D5CDD505-2E9C-101B-9397-08002B2CF9AE}" pid="26" name="_dlc_DocIdUrl">
    <vt:lpwstr>https://wipoprod.sharepoint.com/sites/SPS-INT-BFP-UPOV-MeetEven/_layouts/15/DocIdRedir.aspx?ID=UPOVBFP-2006234167-210, UPOVBFP-2006234167-210</vt:lpwstr>
  </property>
  <property fmtid="{D5CDD505-2E9C-101B-9397-08002B2CF9AE}" pid="27" name="RMClassification">
    <vt:lpwstr>4</vt:lpwstr>
  </property>
  <property fmtid="{D5CDD505-2E9C-101B-9397-08002B2CF9AE}" pid="28" name="ECCM_Year">
    <vt:lpwstr>721</vt:lpwstr>
  </property>
</Properties>
</file>