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2F0E2B" w:rsidRPr="00F13377" w14:paraId="1E49A448" w14:textId="77777777" w:rsidTr="007020B4">
        <w:tc>
          <w:tcPr>
            <w:tcW w:w="6522" w:type="dxa"/>
          </w:tcPr>
          <w:p w14:paraId="6FE0A28F" w14:textId="77777777" w:rsidR="002F0E2B" w:rsidRPr="00F13377" w:rsidRDefault="002F0E2B" w:rsidP="002F0E2B">
            <w:r w:rsidRPr="00F13377">
              <w:rPr>
                <w:noProof/>
              </w:rPr>
              <w:drawing>
                <wp:inline distT="0" distB="0" distL="0" distR="0" wp14:anchorId="7226CA76" wp14:editId="5531F9FE">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17C93D84" w14:textId="0395070A" w:rsidR="002F0E2B" w:rsidRPr="00F13377" w:rsidRDefault="00F13377" w:rsidP="002F0E2B">
            <w:pPr>
              <w:pStyle w:val="Lettrine"/>
            </w:pPr>
            <w:r>
              <w:t>S</w:t>
            </w:r>
          </w:p>
        </w:tc>
      </w:tr>
      <w:tr w:rsidR="002F0E2B" w:rsidRPr="00F13377" w14:paraId="1E24C158" w14:textId="77777777" w:rsidTr="007020B4">
        <w:trPr>
          <w:trHeight w:val="219"/>
        </w:trPr>
        <w:tc>
          <w:tcPr>
            <w:tcW w:w="6522" w:type="dxa"/>
          </w:tcPr>
          <w:p w14:paraId="0A3021E5" w14:textId="073BC83A" w:rsidR="002F0E2B" w:rsidRPr="00F13377" w:rsidRDefault="002F0E2B" w:rsidP="002F0E2B">
            <w:pPr>
              <w:pStyle w:val="upove"/>
            </w:pPr>
            <w:r w:rsidRPr="00F13377">
              <w:t>Unión Internacional para la Protección de las Obtenciones Vegetales</w:t>
            </w:r>
          </w:p>
        </w:tc>
        <w:tc>
          <w:tcPr>
            <w:tcW w:w="3117" w:type="dxa"/>
          </w:tcPr>
          <w:p w14:paraId="73910975" w14:textId="77777777" w:rsidR="002F0E2B" w:rsidRPr="00F13377" w:rsidRDefault="002F0E2B" w:rsidP="002F0E2B"/>
        </w:tc>
      </w:tr>
    </w:tbl>
    <w:p w14:paraId="031A1FEB" w14:textId="77777777" w:rsidR="002F0E2B" w:rsidRPr="00F13377" w:rsidRDefault="002F0E2B" w:rsidP="007020B4"/>
    <w:p w14:paraId="1C4730C6" w14:textId="77777777" w:rsidR="002F0E2B" w:rsidRPr="00F13377" w:rsidRDefault="002F0E2B" w:rsidP="002F0E2B"/>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F13377" w14:paraId="7CECB266" w14:textId="77777777" w:rsidTr="00EB4E9C">
        <w:tc>
          <w:tcPr>
            <w:tcW w:w="6512" w:type="dxa"/>
          </w:tcPr>
          <w:p w14:paraId="7964538C" w14:textId="77777777" w:rsidR="00EB4E9C" w:rsidRPr="00F13377" w:rsidRDefault="00EB4E9C" w:rsidP="00AC2883">
            <w:pPr>
              <w:pStyle w:val="Sessiontc"/>
              <w:spacing w:line="240" w:lineRule="auto"/>
            </w:pPr>
            <w:r w:rsidRPr="00F13377">
              <w:t xml:space="preserve">Comité </w:t>
            </w:r>
            <w:r w:rsidR="00B622E6" w:rsidRPr="00F13377">
              <w:t>Administrativo y Jurídico</w:t>
            </w:r>
          </w:p>
          <w:p w14:paraId="4AC6F97F" w14:textId="77777777" w:rsidR="00F13377" w:rsidRDefault="00F13377" w:rsidP="00F13377">
            <w:pPr>
              <w:pStyle w:val="Sessiontcplacedate"/>
            </w:pPr>
            <w:r w:rsidRPr="00672D27">
              <w:t>Octogésima</w:t>
            </w:r>
            <w:r>
              <w:t xml:space="preserve"> tercera sesión</w:t>
            </w:r>
          </w:p>
          <w:p w14:paraId="4FD25044" w14:textId="77777777" w:rsidR="00EB4E9C" w:rsidRPr="00F13377" w:rsidRDefault="00EB4E9C" w:rsidP="00E54738">
            <w:pPr>
              <w:pStyle w:val="Sessiontcplacedate"/>
              <w:rPr>
                <w:sz w:val="22"/>
              </w:rPr>
            </w:pPr>
            <w:r w:rsidRPr="00F13377">
              <w:t>Ginebra,</w:t>
            </w:r>
            <w:r w:rsidR="003266D0" w:rsidRPr="00F13377">
              <w:t xml:space="preserve"> 21 </w:t>
            </w:r>
            <w:r w:rsidR="00F31412" w:rsidRPr="00F13377">
              <w:t xml:space="preserve">de </w:t>
            </w:r>
            <w:r w:rsidR="00B622E6" w:rsidRPr="00F13377">
              <w:t xml:space="preserve">octubre </w:t>
            </w:r>
            <w:r w:rsidR="003266D0" w:rsidRPr="00F13377">
              <w:t>de 2026</w:t>
            </w:r>
          </w:p>
        </w:tc>
        <w:tc>
          <w:tcPr>
            <w:tcW w:w="3127" w:type="dxa"/>
          </w:tcPr>
          <w:p w14:paraId="525E1E36" w14:textId="037BA09A" w:rsidR="00EB4E9C" w:rsidRPr="00F13377" w:rsidRDefault="00412398" w:rsidP="003C7FBE">
            <w:pPr>
              <w:pStyle w:val="Doccode"/>
              <w:rPr>
                <w:lang w:val="es-ES_tradnl"/>
              </w:rPr>
            </w:pPr>
            <w:r w:rsidRPr="00F13377">
              <w:rPr>
                <w:lang w:val="es-ES_tradnl"/>
              </w:rPr>
              <w:t>CAJ/83/1</w:t>
            </w:r>
          </w:p>
          <w:p w14:paraId="7FB9F1D4" w14:textId="77777777" w:rsidR="00EB4E9C" w:rsidRPr="00F13377" w:rsidRDefault="00EB4E9C" w:rsidP="003C7FBE">
            <w:pPr>
              <w:pStyle w:val="Docoriginal"/>
            </w:pPr>
            <w:r w:rsidRPr="00F13377">
              <w:t xml:space="preserve">Original: </w:t>
            </w:r>
            <w:r w:rsidRPr="00F13377">
              <w:rPr>
                <w:b w:val="0"/>
                <w:spacing w:val="0"/>
              </w:rPr>
              <w:t>inglés</w:t>
            </w:r>
          </w:p>
          <w:p w14:paraId="1B7F47A8" w14:textId="4DA78439" w:rsidR="00EB4E9C" w:rsidRPr="00F13377" w:rsidRDefault="00EB4E9C" w:rsidP="00CF00FD">
            <w:pPr>
              <w:pStyle w:val="Docoriginal"/>
            </w:pPr>
            <w:r w:rsidRPr="00F13377">
              <w:t>Fecha</w:t>
            </w:r>
            <w:r w:rsidRPr="00BC0923">
              <w:t>:</w:t>
            </w:r>
            <w:r w:rsidRPr="00BC0923">
              <w:rPr>
                <w:b w:val="0"/>
                <w:spacing w:val="0"/>
              </w:rPr>
              <w:t xml:space="preserve">  </w:t>
            </w:r>
            <w:r w:rsidR="00317B51" w:rsidRPr="00BC0923">
              <w:rPr>
                <w:b w:val="0"/>
                <w:spacing w:val="0"/>
              </w:rPr>
              <w:t>1</w:t>
            </w:r>
            <w:r w:rsidR="00BC0923" w:rsidRPr="00BC0923">
              <w:rPr>
                <w:b w:val="0"/>
                <w:spacing w:val="0"/>
              </w:rPr>
              <w:t>6</w:t>
            </w:r>
            <w:r w:rsidR="00317B51" w:rsidRPr="00BC0923">
              <w:rPr>
                <w:b w:val="0"/>
                <w:spacing w:val="0"/>
              </w:rPr>
              <w:t xml:space="preserve"> </w:t>
            </w:r>
            <w:r w:rsidRPr="00BC0923">
              <w:rPr>
                <w:b w:val="0"/>
                <w:spacing w:val="0"/>
              </w:rPr>
              <w:t xml:space="preserve">de </w:t>
            </w:r>
            <w:r w:rsidR="004405A4" w:rsidRPr="00BC0923">
              <w:rPr>
                <w:b w:val="0"/>
                <w:spacing w:val="0"/>
              </w:rPr>
              <w:t xml:space="preserve">junio </w:t>
            </w:r>
            <w:r w:rsidR="003266D0" w:rsidRPr="00BC0923">
              <w:rPr>
                <w:b w:val="0"/>
                <w:spacing w:val="0"/>
              </w:rPr>
              <w:t>de 2026</w:t>
            </w:r>
          </w:p>
        </w:tc>
      </w:tr>
    </w:tbl>
    <w:p w14:paraId="7F3C9355" w14:textId="77777777" w:rsidR="00F13377" w:rsidRPr="00847B72" w:rsidRDefault="00F13377" w:rsidP="00F13377">
      <w:pPr>
        <w:pStyle w:val="Titleofdoc0"/>
      </w:pPr>
      <w:r w:rsidRPr="00847B72">
        <w:t>Proyecto de orden del día anotado</w:t>
      </w:r>
    </w:p>
    <w:p w14:paraId="51ED22A8" w14:textId="77777777" w:rsidR="00F13377" w:rsidRPr="00847B72" w:rsidRDefault="00F13377" w:rsidP="00F13377">
      <w:pPr>
        <w:pStyle w:val="preparedby1"/>
        <w:jc w:val="left"/>
      </w:pPr>
      <w:r>
        <w:t>preparado</w:t>
      </w:r>
      <w:r w:rsidRPr="00847B72">
        <w:t xml:space="preserve"> por la Oficina de la Unión</w:t>
      </w:r>
    </w:p>
    <w:p w14:paraId="11576DC3" w14:textId="77777777" w:rsidR="00F13377" w:rsidRPr="006365CE" w:rsidRDefault="00F13377" w:rsidP="00F13377">
      <w:pPr>
        <w:pStyle w:val="Disclaimer"/>
        <w:spacing w:after="480"/>
        <w:rPr>
          <w:lang w:val="es-ES_tradnl"/>
        </w:rPr>
      </w:pPr>
      <w:r w:rsidRPr="006365CE">
        <w:rPr>
          <w:lang w:val="es-ES_tradnl"/>
        </w:rPr>
        <w:t>Descargo de responsabilidad: el presente documento no constituye un documento de política u orientación de la UPOV</w:t>
      </w:r>
      <w:r>
        <w:rPr>
          <w:lang w:val="es-ES_tradnl"/>
        </w:rPr>
        <w:t>.</w:t>
      </w:r>
      <w:r>
        <w:rPr>
          <w:lang w:val="es-ES_tradnl"/>
        </w:rPr>
        <w:br/>
      </w:r>
      <w:r>
        <w:rPr>
          <w:lang w:val="es-ES_tradnl"/>
        </w:rPr>
        <w:br/>
      </w:r>
      <w:r w:rsidRPr="006365CE">
        <w:rPr>
          <w:lang w:val="es-ES_tradnl"/>
        </w:rPr>
        <w:t>Este documento se ha generado mediante traducción automática y no puede garantizarse su exactitud. Por lo tanto, el texto en el idioma original es la única versión auténtica.</w:t>
      </w:r>
    </w:p>
    <w:p w14:paraId="31C0D58D" w14:textId="1FA5D49B" w:rsidR="00412398" w:rsidRPr="00F13377" w:rsidRDefault="00412398" w:rsidP="00412398">
      <w:pPr>
        <w:pStyle w:val="agendaitemtitle"/>
      </w:pPr>
      <w:r w:rsidRPr="00F13377">
        <w:fldChar w:fldCharType="begin"/>
      </w:r>
      <w:r w:rsidRPr="00F13377">
        <w:instrText xml:space="preserve"> AUTONUM  </w:instrText>
      </w:r>
      <w:r w:rsidRPr="00F13377">
        <w:fldChar w:fldCharType="end"/>
      </w:r>
      <w:r w:rsidRPr="00F13377">
        <w:tab/>
        <w:t>Apertura de la sesión</w:t>
      </w:r>
    </w:p>
    <w:p w14:paraId="4DCD4E0D" w14:textId="77777777" w:rsidR="00412398" w:rsidRPr="00F13377" w:rsidRDefault="00412398" w:rsidP="00412398"/>
    <w:p w14:paraId="58381BAB" w14:textId="77777777" w:rsidR="00412398" w:rsidRPr="00F13377" w:rsidRDefault="00412398" w:rsidP="00412398"/>
    <w:p w14:paraId="7B8A4BE1" w14:textId="77777777" w:rsidR="00412398" w:rsidRPr="00F13377" w:rsidRDefault="00412398" w:rsidP="00412398">
      <w:pPr>
        <w:pStyle w:val="agendaitemtitle"/>
      </w:pPr>
      <w:r w:rsidRPr="00F13377">
        <w:fldChar w:fldCharType="begin"/>
      </w:r>
      <w:r w:rsidRPr="00F13377">
        <w:instrText xml:space="preserve"> AUTONUM  </w:instrText>
      </w:r>
      <w:r w:rsidRPr="00F13377">
        <w:fldChar w:fldCharType="end"/>
      </w:r>
      <w:r w:rsidRPr="00F13377">
        <w:tab/>
        <w:t>Aprobación del orden del día</w:t>
      </w:r>
    </w:p>
    <w:p w14:paraId="038DF200" w14:textId="77777777" w:rsidR="00412398" w:rsidRPr="00F13377" w:rsidRDefault="00412398" w:rsidP="00412398"/>
    <w:p w14:paraId="778995D4" w14:textId="77777777" w:rsidR="00412398" w:rsidRPr="00F13377" w:rsidRDefault="00412398" w:rsidP="00412398"/>
    <w:p w14:paraId="7445F02E" w14:textId="7FA7D0A1" w:rsidR="00412398" w:rsidRPr="00F13377" w:rsidRDefault="00412398" w:rsidP="00412398">
      <w:pPr>
        <w:pStyle w:val="agendaitemtitle"/>
        <w:rPr>
          <w:snapToGrid w:val="0"/>
        </w:rPr>
      </w:pPr>
      <w:r w:rsidRPr="00F13377">
        <w:fldChar w:fldCharType="begin"/>
      </w:r>
      <w:r w:rsidRPr="00F13377">
        <w:instrText xml:space="preserve"> AUTONUM  </w:instrText>
      </w:r>
      <w:r w:rsidRPr="00F13377">
        <w:fldChar w:fldCharType="end"/>
      </w:r>
      <w:r w:rsidRPr="00F13377">
        <w:tab/>
      </w:r>
      <w:r w:rsidRPr="00F13377">
        <w:rPr>
          <w:snapToGrid w:val="0"/>
        </w:rPr>
        <w:t xml:space="preserve">Novedades </w:t>
      </w:r>
      <w:r w:rsidR="00F13377">
        <w:rPr>
          <w:snapToGrid w:val="0"/>
        </w:rPr>
        <w:t xml:space="preserve">acaecidas </w:t>
      </w:r>
      <w:r w:rsidRPr="00F13377">
        <w:rPr>
          <w:snapToGrid w:val="0"/>
        </w:rPr>
        <w:t xml:space="preserve">en la UPOV y </w:t>
      </w:r>
      <w:r w:rsidR="00F13377" w:rsidRPr="00847B72">
        <w:rPr>
          <w:snapToGrid w:val="0"/>
        </w:rPr>
        <w:t>panorama general de las cuestiones pertinentes para</w:t>
      </w:r>
      <w:r w:rsidRPr="00F13377">
        <w:rPr>
          <w:snapToGrid w:val="0"/>
        </w:rPr>
        <w:t xml:space="preserve"> el Comité Administrativo y Jurídico </w:t>
      </w:r>
      <w:r w:rsidRPr="00F13377">
        <w:rPr>
          <w:b w:val="0"/>
          <w:bCs w:val="0"/>
          <w:snapToGrid w:val="0"/>
          <w:color w:val="auto"/>
        </w:rPr>
        <w:t>(documento SESSIONS/2026/1)</w:t>
      </w:r>
    </w:p>
    <w:p w14:paraId="3A1C12D1" w14:textId="77777777" w:rsidR="00412398" w:rsidRPr="00F13377" w:rsidRDefault="00412398" w:rsidP="00412398">
      <w:pPr>
        <w:ind w:left="567" w:hanging="567"/>
        <w:rPr>
          <w:rFonts w:cs="Arial"/>
          <w:snapToGrid w:val="0"/>
        </w:rPr>
      </w:pPr>
    </w:p>
    <w:p w14:paraId="7C2F0820" w14:textId="77777777" w:rsidR="00F13377" w:rsidRPr="00847B72" w:rsidRDefault="00F13377" w:rsidP="00F13377">
      <w:pPr>
        <w:ind w:left="567"/>
      </w:pPr>
      <w:r w:rsidRPr="00847B72">
        <w:rPr>
          <w:rFonts w:cs="Arial"/>
          <w:snapToGrid w:val="0"/>
        </w:rPr>
        <w:t xml:space="preserve">Se </w:t>
      </w:r>
      <w:r>
        <w:rPr>
          <w:rFonts w:cs="Arial"/>
          <w:snapToGrid w:val="0"/>
        </w:rPr>
        <w:t>hará</w:t>
      </w:r>
      <w:r w:rsidRPr="00847B72">
        <w:rPr>
          <w:rFonts w:cs="Arial"/>
          <w:snapToGrid w:val="0"/>
        </w:rPr>
        <w:t xml:space="preserve"> una presentación sobre </w:t>
      </w:r>
      <w:r>
        <w:rPr>
          <w:rFonts w:cs="Arial"/>
          <w:snapToGrid w:val="0"/>
        </w:rPr>
        <w:t xml:space="preserve">asuntos </w:t>
      </w:r>
      <w:r w:rsidRPr="00847B72">
        <w:rPr>
          <w:rFonts w:cs="Arial"/>
          <w:snapToGrid w:val="0"/>
        </w:rPr>
        <w:t>estratégic</w:t>
      </w:r>
      <w:r>
        <w:rPr>
          <w:rFonts w:cs="Arial"/>
          <w:snapToGrid w:val="0"/>
        </w:rPr>
        <w:t>o</w:t>
      </w:r>
      <w:r w:rsidRPr="00847B72">
        <w:rPr>
          <w:rFonts w:cs="Arial"/>
          <w:snapToGrid w:val="0"/>
        </w:rPr>
        <w:t xml:space="preserve">s, con acceso a un vídeo sobre </w:t>
      </w:r>
      <w:r>
        <w:rPr>
          <w:rFonts w:cs="Arial"/>
          <w:snapToGrid w:val="0"/>
        </w:rPr>
        <w:t xml:space="preserve">las novedades acaecidas en </w:t>
      </w:r>
      <w:r w:rsidRPr="00847B72">
        <w:rPr>
          <w:rFonts w:cs="Arial"/>
          <w:snapToGrid w:val="0"/>
        </w:rPr>
        <w:t>la UPOV.</w:t>
      </w:r>
    </w:p>
    <w:p w14:paraId="4E370588" w14:textId="77777777" w:rsidR="00412398" w:rsidRPr="00F13377" w:rsidRDefault="00412398" w:rsidP="00412398">
      <w:pPr>
        <w:ind w:left="567" w:hanging="567"/>
        <w:rPr>
          <w:kern w:val="28"/>
        </w:rPr>
      </w:pPr>
    </w:p>
    <w:p w14:paraId="2FDC1863" w14:textId="77777777" w:rsidR="00412398" w:rsidRPr="00F13377" w:rsidRDefault="00412398" w:rsidP="00412398">
      <w:pPr>
        <w:ind w:left="567" w:hanging="567"/>
        <w:rPr>
          <w:kern w:val="28"/>
        </w:rPr>
      </w:pPr>
    </w:p>
    <w:p w14:paraId="29A0499C" w14:textId="6AC21431" w:rsidR="00412398" w:rsidRPr="00F13377" w:rsidRDefault="00412398" w:rsidP="007F6540">
      <w:pPr>
        <w:pStyle w:val="agendaitemtitle"/>
        <w:rPr>
          <w:snapToGrid w:val="0"/>
          <w:color w:val="auto"/>
        </w:rPr>
      </w:pPr>
      <w:r w:rsidRPr="00F13377">
        <w:fldChar w:fldCharType="begin"/>
      </w:r>
      <w:r w:rsidRPr="00F13377">
        <w:instrText xml:space="preserve"> AUTONUM  </w:instrText>
      </w:r>
      <w:r w:rsidRPr="00F13377">
        <w:fldChar w:fldCharType="end"/>
      </w:r>
      <w:r w:rsidRPr="00F13377">
        <w:tab/>
      </w:r>
      <w:r w:rsidR="00F13377" w:rsidRPr="00F13377">
        <w:t>Informe sobre las novedades acaecidas en el Comité Técnico</w:t>
      </w:r>
      <w:r w:rsidRPr="00F13377">
        <w:t xml:space="preserve"> </w:t>
      </w:r>
      <w:r w:rsidR="004405A4" w:rsidRPr="00F13377">
        <w:rPr>
          <w:b w:val="0"/>
          <w:bCs w:val="0"/>
          <w:color w:val="auto"/>
        </w:rPr>
        <w:t>(documento TC/62/</w:t>
      </w:r>
      <w:proofErr w:type="spellStart"/>
      <w:r w:rsidR="004405A4" w:rsidRPr="00F13377">
        <w:rPr>
          <w:b w:val="0"/>
          <w:bCs w:val="0"/>
          <w:color w:val="auto"/>
        </w:rPr>
        <w:t>xx</w:t>
      </w:r>
      <w:proofErr w:type="spellEnd"/>
      <w:r w:rsidR="004405A4" w:rsidRPr="00F13377">
        <w:rPr>
          <w:b w:val="0"/>
          <w:bCs w:val="0"/>
          <w:color w:val="auto"/>
        </w:rPr>
        <w:t xml:space="preserve"> «Informe»)</w:t>
      </w:r>
    </w:p>
    <w:p w14:paraId="0534AFA1" w14:textId="77777777" w:rsidR="00412398" w:rsidRPr="00F13377" w:rsidRDefault="00412398" w:rsidP="00412398">
      <w:pPr>
        <w:ind w:left="567" w:hanging="567"/>
        <w:rPr>
          <w:rFonts w:cs="Arial"/>
          <w:snapToGrid w:val="0"/>
        </w:rPr>
      </w:pPr>
    </w:p>
    <w:p w14:paraId="514271AE" w14:textId="5FE16824" w:rsidR="00412398" w:rsidRPr="00F13377" w:rsidRDefault="00412398" w:rsidP="00412398">
      <w:pPr>
        <w:ind w:left="567"/>
        <w:rPr>
          <w:rFonts w:cs="Arial"/>
          <w:snapToGrid w:val="0"/>
        </w:rPr>
      </w:pPr>
      <w:r w:rsidRPr="00F13377">
        <w:rPr>
          <w:rFonts w:cs="Arial"/>
          <w:snapToGrid w:val="0"/>
        </w:rPr>
        <w:t xml:space="preserve">El Presidente del TC informará al CAJ de los principales avances de </w:t>
      </w:r>
      <w:r w:rsidR="006E77FD" w:rsidRPr="00F13377">
        <w:rPr>
          <w:rFonts w:cs="Arial"/>
          <w:snapToGrid w:val="0"/>
        </w:rPr>
        <w:t xml:space="preserve">la sesión TC/62 </w:t>
      </w:r>
      <w:r w:rsidRPr="00F13377">
        <w:rPr>
          <w:rFonts w:cs="Arial"/>
          <w:snapToGrid w:val="0"/>
        </w:rPr>
        <w:t xml:space="preserve">que sean de interés para el CAJ, incluidas las cuestiones tratadas durante el debate abierto del TC sobre </w:t>
      </w:r>
      <w:r w:rsidR="00464911" w:rsidRPr="00F13377">
        <w:rPr>
          <w:rFonts w:cs="Arial"/>
          <w:snapToGrid w:val="0"/>
        </w:rPr>
        <w:t>«Efecto ambiental en la expresión de los caracteres; exhaustividad y pertinencia de las colecciones de variedades; cuestiones fitosanitarias que afectan al acceso al material vegetal</w:t>
      </w:r>
      <w:r w:rsidRPr="00F13377">
        <w:rPr>
          <w:rFonts w:cs="Arial"/>
          <w:snapToGrid w:val="0"/>
        </w:rPr>
        <w:t>».</w:t>
      </w:r>
    </w:p>
    <w:p w14:paraId="7D0FF0E8" w14:textId="77777777" w:rsidR="00412398" w:rsidRPr="00F13377" w:rsidRDefault="00412398" w:rsidP="00412398">
      <w:pPr>
        <w:ind w:left="567" w:hanging="567"/>
        <w:rPr>
          <w:kern w:val="28"/>
        </w:rPr>
      </w:pPr>
    </w:p>
    <w:p w14:paraId="6799E62C" w14:textId="77777777" w:rsidR="00412398" w:rsidRPr="00F13377" w:rsidRDefault="00412398" w:rsidP="00412398">
      <w:pPr>
        <w:ind w:left="567" w:hanging="567"/>
      </w:pPr>
    </w:p>
    <w:p w14:paraId="1620036C" w14:textId="77777777" w:rsidR="00412398" w:rsidRPr="00F13377" w:rsidRDefault="00412398" w:rsidP="00412398">
      <w:pPr>
        <w:pStyle w:val="agendaitemtitle"/>
      </w:pPr>
      <w:r w:rsidRPr="00F13377">
        <w:fldChar w:fldCharType="begin"/>
      </w:r>
      <w:r w:rsidRPr="00F13377">
        <w:instrText xml:space="preserve"> AUTONUM  </w:instrText>
      </w:r>
      <w:r w:rsidRPr="00F13377">
        <w:fldChar w:fldCharType="end"/>
      </w:r>
      <w:r w:rsidRPr="00F13377">
        <w:tab/>
        <w:t>Elaboración de orientaciones y documentos propuestos para su adopción por el Consejo</w:t>
      </w:r>
    </w:p>
    <w:p w14:paraId="65300D1D" w14:textId="340F9D31" w:rsidR="00412398" w:rsidRPr="00F13377" w:rsidRDefault="00412398" w:rsidP="00412398">
      <w:pPr>
        <w:ind w:left="1134" w:hanging="567"/>
        <w:rPr>
          <w:rFonts w:cs="Arial"/>
          <w:snapToGrid w:val="0"/>
        </w:rPr>
      </w:pPr>
      <w:r w:rsidRPr="00F13377">
        <w:rPr>
          <w:bCs/>
          <w:snapToGrid w:val="0"/>
          <w:szCs w:val="24"/>
        </w:rPr>
        <w:t>(</w:t>
      </w:r>
      <w:r w:rsidRPr="00F13377">
        <w:rPr>
          <w:rFonts w:cs="Arial"/>
          <w:snapToGrid w:val="0"/>
        </w:rPr>
        <w:t xml:space="preserve">documento </w:t>
      </w:r>
      <w:r w:rsidRPr="00F13377">
        <w:t>SESSIONS/2026/2</w:t>
      </w:r>
      <w:r w:rsidRPr="00F13377">
        <w:rPr>
          <w:bCs/>
          <w:snapToGrid w:val="0"/>
          <w:szCs w:val="24"/>
        </w:rPr>
        <w:t xml:space="preserve">) </w:t>
      </w:r>
    </w:p>
    <w:p w14:paraId="531166EA" w14:textId="77777777" w:rsidR="00EB2E0F" w:rsidRPr="00F13377" w:rsidRDefault="00EB2E0F" w:rsidP="00EB2E0F">
      <w:pPr>
        <w:keepNext/>
        <w:rPr>
          <w:rFonts w:cs="Arial"/>
          <w:snapToGrid w:val="0"/>
        </w:rPr>
      </w:pPr>
    </w:p>
    <w:p w14:paraId="2337EA77" w14:textId="4C230A60" w:rsidR="005A3CAD" w:rsidRPr="00F13377" w:rsidRDefault="005A3CAD" w:rsidP="005A3CAD">
      <w:pPr>
        <w:pStyle w:val="agendaitemtitle"/>
        <w:rPr>
          <w:b w:val="0"/>
          <w:bCs w:val="0"/>
          <w:color w:val="auto"/>
        </w:rPr>
      </w:pPr>
      <w:r w:rsidRPr="00F13377">
        <w:rPr>
          <w:b w:val="0"/>
          <w:bCs w:val="0"/>
          <w:snapToGrid w:val="0"/>
          <w:color w:val="auto"/>
        </w:rPr>
        <w:tab/>
      </w:r>
      <w:r w:rsidR="00FD2D91" w:rsidRPr="00F13377">
        <w:rPr>
          <w:b w:val="0"/>
          <w:bCs w:val="0"/>
          <w:snapToGrid w:val="0"/>
          <w:color w:val="auto"/>
        </w:rPr>
        <w:t>Se invitará</w:t>
      </w:r>
      <w:r w:rsidRPr="00F13377">
        <w:rPr>
          <w:b w:val="0"/>
          <w:bCs w:val="0"/>
          <w:snapToGrid w:val="0"/>
          <w:color w:val="auto"/>
        </w:rPr>
        <w:t xml:space="preserve"> al CAJ </w:t>
      </w:r>
      <w:r w:rsidR="00FD2D91" w:rsidRPr="00F13377">
        <w:rPr>
          <w:b w:val="0"/>
          <w:bCs w:val="0"/>
          <w:snapToGrid w:val="0"/>
          <w:color w:val="auto"/>
        </w:rPr>
        <w:t xml:space="preserve">a </w:t>
      </w:r>
      <w:r w:rsidR="006A0548" w:rsidRPr="00F13377">
        <w:rPr>
          <w:b w:val="0"/>
          <w:bCs w:val="0"/>
          <w:snapToGrid w:val="0"/>
          <w:color w:val="auto"/>
        </w:rPr>
        <w:t xml:space="preserve">aprobar las siguientes </w:t>
      </w:r>
      <w:r w:rsidR="00DB4173" w:rsidRPr="00F13377">
        <w:rPr>
          <w:b w:val="0"/>
          <w:bCs w:val="0"/>
          <w:snapToGrid w:val="0"/>
          <w:color w:val="auto"/>
        </w:rPr>
        <w:t xml:space="preserve">revisiones de </w:t>
      </w:r>
      <w:r w:rsidR="006A0548" w:rsidRPr="00F13377">
        <w:rPr>
          <w:b w:val="0"/>
          <w:bCs w:val="0"/>
          <w:snapToGrid w:val="0"/>
          <w:color w:val="auto"/>
        </w:rPr>
        <w:t xml:space="preserve">los documentos TGP antes de </w:t>
      </w:r>
      <w:r w:rsidR="00DB4173" w:rsidRPr="00F13377">
        <w:rPr>
          <w:b w:val="0"/>
          <w:bCs w:val="0"/>
          <w:snapToGrid w:val="0"/>
          <w:color w:val="auto"/>
        </w:rPr>
        <w:t xml:space="preserve">su </w:t>
      </w:r>
      <w:r w:rsidR="006A0548" w:rsidRPr="00F13377">
        <w:rPr>
          <w:b w:val="0"/>
          <w:bCs w:val="0"/>
          <w:snapToGrid w:val="0"/>
          <w:color w:val="auto"/>
        </w:rPr>
        <w:t xml:space="preserve">adopción por el Consejo. </w:t>
      </w:r>
    </w:p>
    <w:p w14:paraId="584BA069" w14:textId="332A9306" w:rsidR="005A3CAD" w:rsidRPr="00F13377" w:rsidRDefault="005A3CAD" w:rsidP="00EB2E0F">
      <w:pPr>
        <w:keepNext/>
        <w:rPr>
          <w:rFonts w:cs="Arial"/>
          <w:snapToGrid w:val="0"/>
        </w:rPr>
      </w:pPr>
    </w:p>
    <w:p w14:paraId="661F700F" w14:textId="77777777" w:rsidR="00F13377" w:rsidRPr="00847B72" w:rsidRDefault="00F13377" w:rsidP="00F13377">
      <w:pPr>
        <w:ind w:left="2127" w:hanging="1560"/>
        <w:jc w:val="left"/>
        <w:rPr>
          <w:bCs/>
          <w:snapToGrid w:val="0"/>
          <w:szCs w:val="24"/>
        </w:rPr>
      </w:pPr>
      <w:r w:rsidRPr="00847B72">
        <w:rPr>
          <w:rFonts w:eastAsia="Calibri" w:cs="Arial"/>
          <w:color w:val="006600"/>
          <w:bdr w:val="nil"/>
          <w:lang w:eastAsia="nl-NL"/>
        </w:rPr>
        <w:t>TGP/5</w:t>
      </w:r>
      <w:r w:rsidRPr="00847B72">
        <w:rPr>
          <w:rFonts w:eastAsia="Calibri" w:cs="Arial"/>
          <w:color w:val="006600"/>
          <w:bdr w:val="nil"/>
          <w:lang w:eastAsia="nl-NL"/>
        </w:rPr>
        <w:tab/>
        <w:t xml:space="preserve">Experiencia y cooperación en el examen DHE: Sección 11 </w:t>
      </w:r>
      <w:r>
        <w:rPr>
          <w:rFonts w:eastAsia="Calibri" w:cs="Arial"/>
          <w:color w:val="006600"/>
          <w:bdr w:val="nil"/>
          <w:lang w:eastAsia="nl-NL"/>
        </w:rPr>
        <w:t>“</w:t>
      </w:r>
      <w:r w:rsidRPr="00847B72">
        <w:rPr>
          <w:rFonts w:eastAsia="Calibri" w:cs="Arial"/>
          <w:color w:val="006600"/>
          <w:bdr w:val="nil"/>
          <w:lang w:eastAsia="nl-NL"/>
        </w:rPr>
        <w:t>Ejemplos de políticas y contratos para el material presentado por el obtentor</w:t>
      </w:r>
      <w:r>
        <w:rPr>
          <w:rFonts w:eastAsia="Calibri" w:cs="Arial"/>
          <w:color w:val="006600"/>
          <w:bdr w:val="nil"/>
          <w:lang w:eastAsia="nl-NL"/>
        </w:rPr>
        <w:t>”</w:t>
      </w:r>
      <w:r w:rsidRPr="00847B72">
        <w:rPr>
          <w:rFonts w:eastAsia="Calibri" w:cs="Arial"/>
          <w:color w:val="006600"/>
          <w:bdr w:val="nil"/>
          <w:lang w:eastAsia="nl-NL"/>
        </w:rPr>
        <w:t xml:space="preserve"> (</w:t>
      </w:r>
      <w:r>
        <w:rPr>
          <w:rFonts w:eastAsia="Calibri" w:cs="Arial"/>
          <w:color w:val="006600"/>
          <w:bdr w:val="nil"/>
          <w:lang w:eastAsia="nl-NL"/>
        </w:rPr>
        <w:t>r</w:t>
      </w:r>
      <w:r w:rsidRPr="00847B72">
        <w:rPr>
          <w:rFonts w:eastAsia="Calibri" w:cs="Arial"/>
          <w:color w:val="006600"/>
          <w:bdr w:val="nil"/>
          <w:lang w:eastAsia="nl-NL"/>
        </w:rPr>
        <w:t>evisión)</w:t>
      </w:r>
      <w:r w:rsidRPr="00847B72">
        <w:rPr>
          <w:rFonts w:eastAsia="Calibri" w:cs="Arial"/>
          <w:color w:val="006600"/>
          <w:bdr w:val="nil"/>
          <w:lang w:eastAsia="nl-NL"/>
        </w:rPr>
        <w:br/>
      </w:r>
      <w:r w:rsidRPr="00847B72">
        <w:rPr>
          <w:rFonts w:cs="Arial"/>
          <w:snapToGrid w:val="0"/>
        </w:rPr>
        <w:t xml:space="preserve">(documento </w:t>
      </w:r>
      <w:r w:rsidRPr="00847B72">
        <w:t>TGP/5, sección 11/2</w:t>
      </w:r>
      <w:r>
        <w:t xml:space="preserve"> Draft </w:t>
      </w:r>
      <w:r w:rsidRPr="00847B72">
        <w:t>1</w:t>
      </w:r>
      <w:r w:rsidRPr="00847B72">
        <w:rPr>
          <w:bCs/>
          <w:snapToGrid w:val="0"/>
          <w:szCs w:val="24"/>
        </w:rPr>
        <w:t>)</w:t>
      </w:r>
    </w:p>
    <w:p w14:paraId="5F1AD37A" w14:textId="77777777" w:rsidR="00F13377" w:rsidRPr="00847B72" w:rsidRDefault="00F13377" w:rsidP="00F13377"/>
    <w:p w14:paraId="232FDBF8" w14:textId="77777777" w:rsidR="00F13377" w:rsidRPr="00847B72" w:rsidRDefault="00F13377" w:rsidP="00F13377">
      <w:pPr>
        <w:ind w:left="2127"/>
      </w:pPr>
      <w:r w:rsidRPr="00847B72">
        <w:t xml:space="preserve">Se invitará al Consejo a aprobar una revisión de la sección 11 del documento TGP/5 para sustituir la información facilitada anteriormente por la Unión Europea por la política actual sobre la situación del material vegetal presentado para el examen DHE. </w:t>
      </w:r>
    </w:p>
    <w:p w14:paraId="7E167B1A" w14:textId="77777777" w:rsidR="00F13377" w:rsidRPr="00F13377" w:rsidRDefault="00F13377" w:rsidP="00F13377">
      <w:pPr>
        <w:rPr>
          <w:rFonts w:eastAsia="Calibri"/>
        </w:rPr>
      </w:pPr>
    </w:p>
    <w:p w14:paraId="55DEFC32" w14:textId="77777777" w:rsidR="00F13377" w:rsidRDefault="00F13377">
      <w:pPr>
        <w:jc w:val="left"/>
        <w:rPr>
          <w:rFonts w:eastAsia="Calibri" w:cs="Arial"/>
          <w:color w:val="006600"/>
          <w:bdr w:val="nil"/>
          <w:lang w:eastAsia="nl-NL"/>
        </w:rPr>
      </w:pPr>
      <w:r>
        <w:rPr>
          <w:rFonts w:eastAsia="Calibri" w:cs="Arial"/>
          <w:color w:val="006600"/>
          <w:bdr w:val="nil"/>
          <w:lang w:eastAsia="nl-NL"/>
        </w:rPr>
        <w:br w:type="page"/>
      </w:r>
    </w:p>
    <w:p w14:paraId="3F7D959F" w14:textId="08E86107" w:rsidR="00F13377" w:rsidRPr="00847B72" w:rsidRDefault="00F13377" w:rsidP="00F13377">
      <w:pPr>
        <w:ind w:left="2127" w:hanging="1560"/>
        <w:jc w:val="left"/>
        <w:rPr>
          <w:bCs/>
          <w:snapToGrid w:val="0"/>
          <w:szCs w:val="24"/>
        </w:rPr>
      </w:pPr>
      <w:r w:rsidRPr="00847B72">
        <w:rPr>
          <w:rFonts w:eastAsia="Calibri" w:cs="Arial"/>
          <w:color w:val="006600"/>
          <w:bdr w:val="nil"/>
          <w:lang w:eastAsia="nl-NL"/>
        </w:rPr>
        <w:lastRenderedPageBreak/>
        <w:t>TGP/15</w:t>
      </w:r>
      <w:r w:rsidRPr="00847B72">
        <w:rPr>
          <w:rFonts w:eastAsia="Calibri" w:cs="Arial"/>
          <w:color w:val="006600"/>
          <w:bdr w:val="nil"/>
          <w:lang w:eastAsia="nl-NL"/>
        </w:rPr>
        <w:tab/>
      </w:r>
      <w:r w:rsidRPr="007027E8">
        <w:rPr>
          <w:rFonts w:eastAsia="Calibri" w:cs="Arial"/>
          <w:color w:val="006600"/>
          <w:bdr w:val="nil"/>
          <w:lang w:eastAsia="nl-NL"/>
        </w:rPr>
        <w:t>Orientación sobre el uso de</w:t>
      </w:r>
      <w:r w:rsidRPr="00847B72">
        <w:rPr>
          <w:rFonts w:eastAsia="Calibri" w:cs="Arial"/>
          <w:color w:val="006600"/>
          <w:bdr w:val="nil"/>
          <w:lang w:eastAsia="nl-NL"/>
        </w:rPr>
        <w:t xml:space="preserve"> marcadores bioquímicos y moleculares en el examen de la distinción, la homogeneidad y la estabilidad (DHE) (</w:t>
      </w:r>
      <w:r>
        <w:rPr>
          <w:rFonts w:eastAsia="Calibri" w:cs="Arial"/>
          <w:color w:val="006600"/>
          <w:bdr w:val="nil"/>
          <w:lang w:eastAsia="nl-NL"/>
        </w:rPr>
        <w:t>r</w:t>
      </w:r>
      <w:r w:rsidRPr="00847B72">
        <w:rPr>
          <w:rFonts w:eastAsia="Calibri" w:cs="Arial"/>
          <w:color w:val="006600"/>
          <w:bdr w:val="nil"/>
          <w:lang w:eastAsia="nl-NL"/>
        </w:rPr>
        <w:t>evisión)</w:t>
      </w:r>
      <w:r w:rsidRPr="00847B72">
        <w:rPr>
          <w:rFonts w:eastAsia="Calibri" w:cs="Arial"/>
          <w:color w:val="006600"/>
          <w:bdr w:val="nil"/>
          <w:lang w:eastAsia="nl-NL"/>
        </w:rPr>
        <w:br/>
      </w:r>
      <w:r w:rsidRPr="00847B72">
        <w:rPr>
          <w:rFonts w:cs="Arial"/>
          <w:snapToGrid w:val="0"/>
        </w:rPr>
        <w:t xml:space="preserve">(documento </w:t>
      </w:r>
      <w:r w:rsidRPr="00847B72">
        <w:t>TGP/15/4</w:t>
      </w:r>
      <w:r>
        <w:t xml:space="preserve"> Draft </w:t>
      </w:r>
      <w:r w:rsidRPr="00847B72">
        <w:t>1</w:t>
      </w:r>
      <w:r w:rsidRPr="00847B72">
        <w:rPr>
          <w:bCs/>
          <w:snapToGrid w:val="0"/>
          <w:szCs w:val="24"/>
        </w:rPr>
        <w:t>)</w:t>
      </w:r>
    </w:p>
    <w:p w14:paraId="4FE1D44B" w14:textId="77777777" w:rsidR="00F13377" w:rsidRPr="00847B72" w:rsidRDefault="00F13377" w:rsidP="00F13377">
      <w:pPr>
        <w:ind w:left="2127"/>
        <w:jc w:val="left"/>
        <w:rPr>
          <w:rFonts w:eastAsia="Calibri" w:cs="Arial"/>
          <w:bdr w:val="nil"/>
          <w:lang w:eastAsia="nl-NL"/>
        </w:rPr>
      </w:pPr>
    </w:p>
    <w:p w14:paraId="259A31CA" w14:textId="77777777" w:rsidR="00F13377" w:rsidRPr="00847B72" w:rsidRDefault="00F13377" w:rsidP="00F13377">
      <w:pPr>
        <w:ind w:left="2127"/>
        <w:rPr>
          <w:rFonts w:eastAsia="Calibri" w:cs="Arial"/>
          <w:bdr w:val="nil"/>
          <w:lang w:eastAsia="nl-NL"/>
        </w:rPr>
      </w:pPr>
      <w:r w:rsidRPr="00847B72">
        <w:rPr>
          <w:rFonts w:eastAsia="Calibri" w:cs="Arial"/>
          <w:bdr w:val="nil"/>
          <w:lang w:eastAsia="nl-NL"/>
        </w:rPr>
        <w:t>Se invitará al Consejo a aprobar una revisión del documento TGP/15 para incluir procedimientos de validación de marcadores moleculares específicos de caracteres, así como un modelo estándar para proporcionar información en las directrices de examen sobre cómo evaluar los caracteres utilizando dichos marcadores.</w:t>
      </w:r>
    </w:p>
    <w:p w14:paraId="3324423B" w14:textId="77777777" w:rsidR="0010534A" w:rsidRPr="00F13377" w:rsidRDefault="0010534A" w:rsidP="0010534A">
      <w:pPr>
        <w:rPr>
          <w:rFonts w:eastAsia="MS Mincho"/>
        </w:rPr>
      </w:pPr>
    </w:p>
    <w:p w14:paraId="54877891" w14:textId="77777777" w:rsidR="0010534A" w:rsidRPr="00F13377" w:rsidRDefault="0010534A" w:rsidP="0010534A">
      <w:pPr>
        <w:rPr>
          <w:rFonts w:eastAsia="MS Mincho"/>
        </w:rPr>
      </w:pPr>
    </w:p>
    <w:p w14:paraId="30D6973B" w14:textId="41FE3B2A" w:rsidR="00412398" w:rsidRPr="00F13377" w:rsidRDefault="00412398" w:rsidP="00412398">
      <w:pPr>
        <w:pStyle w:val="agendaitemtitle"/>
        <w:keepNext/>
        <w:rPr>
          <w:b w:val="0"/>
          <w:bCs w:val="0"/>
          <w:color w:val="auto"/>
        </w:rPr>
      </w:pPr>
      <w:r w:rsidRPr="00F13377">
        <w:fldChar w:fldCharType="begin"/>
      </w:r>
      <w:r w:rsidRPr="00F13377">
        <w:instrText xml:space="preserve"> AUTONUM  </w:instrText>
      </w:r>
      <w:r w:rsidRPr="00F13377">
        <w:fldChar w:fldCharType="end"/>
      </w:r>
      <w:r w:rsidRPr="00F13377">
        <w:tab/>
        <w:t xml:space="preserve">Medidas para mejorar la cooperación en el examen </w:t>
      </w:r>
      <w:r w:rsidRPr="00F13377">
        <w:rPr>
          <w:b w:val="0"/>
          <w:bCs w:val="0"/>
          <w:color w:val="auto"/>
        </w:rPr>
        <w:t>(documento SESSIONS/2026/3)</w:t>
      </w:r>
    </w:p>
    <w:p w14:paraId="337475CC" w14:textId="77777777" w:rsidR="00412398" w:rsidRPr="00F13377" w:rsidRDefault="00412398" w:rsidP="00412398">
      <w:pPr>
        <w:pStyle w:val="agendaitemtitle"/>
        <w:keepNext/>
        <w:ind w:left="1134"/>
        <w:rPr>
          <w:b w:val="0"/>
          <w:bCs w:val="0"/>
          <w:color w:val="auto"/>
        </w:rPr>
      </w:pPr>
    </w:p>
    <w:p w14:paraId="565F20AB" w14:textId="3702BC64" w:rsidR="00BF0CBD" w:rsidRPr="00F13377" w:rsidRDefault="00BF0CBD" w:rsidP="00BF0CBD">
      <w:pPr>
        <w:ind w:left="567"/>
      </w:pPr>
      <w:r w:rsidRPr="00F13377">
        <w:t xml:space="preserve">El </w:t>
      </w:r>
      <w:r w:rsidR="00DB4173" w:rsidRPr="00F13377">
        <w:t xml:space="preserve">CAJ </w:t>
      </w:r>
      <w:r w:rsidRPr="00F13377">
        <w:t xml:space="preserve">proseguirá </w:t>
      </w:r>
      <w:r w:rsidR="00DB4173" w:rsidRPr="00F13377">
        <w:t xml:space="preserve">los debates </w:t>
      </w:r>
      <w:r w:rsidRPr="00F13377">
        <w:t xml:space="preserve">sobre posibles medidas para aumentar la cooperación en el examen DHE y la aceptación de los informes de examen DHE. Se presentará un informe de situación sobre los seminarios web organizados sobre: 1) los efectos ambientales en la expresión de los caracteres; 2) la exhaustividad y la pertinencia de las colecciones de variedades, y 3) los retrasos fitosanitarios en el examen DHE. Las presentaciones grabadas de los seminarios web están disponibles en el sitio web de la UPOV. </w:t>
      </w:r>
    </w:p>
    <w:p w14:paraId="6D4EAC23" w14:textId="77777777" w:rsidR="00412398" w:rsidRPr="00F13377" w:rsidRDefault="00412398" w:rsidP="00412398"/>
    <w:p w14:paraId="2E4F6C16" w14:textId="77777777" w:rsidR="00EB2E0F" w:rsidRPr="00F13377" w:rsidRDefault="00EB2E0F" w:rsidP="00412398"/>
    <w:p w14:paraId="7E2E9B25" w14:textId="4F114100" w:rsidR="00412398" w:rsidRPr="00F13377" w:rsidRDefault="00412398" w:rsidP="00412398">
      <w:pPr>
        <w:pStyle w:val="agendaitemtitle"/>
        <w:rPr>
          <w:b w:val="0"/>
          <w:bCs w:val="0"/>
          <w:color w:val="auto"/>
        </w:rPr>
      </w:pPr>
      <w:r w:rsidRPr="00F13377">
        <w:fldChar w:fldCharType="begin"/>
      </w:r>
      <w:r w:rsidRPr="00F13377">
        <w:instrText xml:space="preserve"> AUTONUM  </w:instrText>
      </w:r>
      <w:r w:rsidRPr="00F13377">
        <w:fldChar w:fldCharType="end"/>
      </w:r>
      <w:r w:rsidRPr="00F13377">
        <w:tab/>
        <w:t xml:space="preserve">Información actualizada de los miembros y observadores de la UPOV sobre la aplicación del concepto de </w:t>
      </w:r>
      <w:r w:rsidR="00F13377">
        <w:t>v</w:t>
      </w:r>
      <w:r w:rsidRPr="00F13377">
        <w:t xml:space="preserve">ariedades </w:t>
      </w:r>
      <w:r w:rsidR="00F13377">
        <w:t>e</w:t>
      </w:r>
      <w:r w:rsidRPr="00F13377">
        <w:t xml:space="preserve">sencialmente </w:t>
      </w:r>
      <w:r w:rsidR="00F13377">
        <w:t>d</w:t>
      </w:r>
      <w:r w:rsidRPr="00F13377">
        <w:t xml:space="preserve">erivadas </w:t>
      </w:r>
      <w:r w:rsidRPr="00F13377">
        <w:rPr>
          <w:b w:val="0"/>
          <w:bCs w:val="0"/>
          <w:color w:val="auto"/>
        </w:rPr>
        <w:t xml:space="preserve">(documento </w:t>
      </w:r>
      <w:r w:rsidR="00065379" w:rsidRPr="00F13377">
        <w:rPr>
          <w:b w:val="0"/>
          <w:bCs w:val="0"/>
          <w:color w:val="auto"/>
        </w:rPr>
        <w:t>CAJ/83/2</w:t>
      </w:r>
      <w:r w:rsidRPr="00F13377">
        <w:rPr>
          <w:b w:val="0"/>
          <w:bCs w:val="0"/>
          <w:color w:val="auto"/>
        </w:rPr>
        <w:t>)</w:t>
      </w:r>
    </w:p>
    <w:p w14:paraId="40C36EF4" w14:textId="77777777" w:rsidR="00145C80" w:rsidRPr="00F13377" w:rsidRDefault="00145C80" w:rsidP="00412398">
      <w:pPr>
        <w:pStyle w:val="agendaitemtitle"/>
        <w:rPr>
          <w:b w:val="0"/>
          <w:bCs w:val="0"/>
          <w:color w:val="auto"/>
        </w:rPr>
      </w:pPr>
    </w:p>
    <w:p w14:paraId="0A9A1589" w14:textId="732B2A47" w:rsidR="00145C80" w:rsidRPr="00F13377" w:rsidRDefault="00145C80" w:rsidP="00145C80">
      <w:pPr>
        <w:ind w:left="567"/>
        <w:rPr>
          <w:lang w:eastAsia="ja-JP"/>
        </w:rPr>
      </w:pPr>
      <w:r w:rsidRPr="00F13377">
        <w:rPr>
          <w:lang w:eastAsia="ja-JP"/>
        </w:rPr>
        <w:t xml:space="preserve">Tras la revisión de las Notas explicativas sobre las </w:t>
      </w:r>
      <w:r w:rsidR="00F13377" w:rsidRPr="00F13377">
        <w:rPr>
          <w:lang w:eastAsia="ja-JP"/>
        </w:rPr>
        <w:t>variedades esencialmente derivadas</w:t>
      </w:r>
      <w:r w:rsidRPr="00F13377">
        <w:rPr>
          <w:lang w:eastAsia="ja-JP"/>
        </w:rPr>
        <w:t xml:space="preserve"> con arreglo al Acta de 1991 del Convenio de la UPOV (UPOV/EXN/EDV/3), el Consejo decidió añadir este asunto como punto permanente </w:t>
      </w:r>
      <w:r w:rsidR="00A42C7E" w:rsidRPr="00F13377">
        <w:rPr>
          <w:lang w:eastAsia="ja-JP"/>
        </w:rPr>
        <w:t xml:space="preserve">del </w:t>
      </w:r>
      <w:r w:rsidRPr="00F13377">
        <w:rPr>
          <w:lang w:eastAsia="ja-JP"/>
        </w:rPr>
        <w:t>orden del día del CAJ.</w:t>
      </w:r>
    </w:p>
    <w:p w14:paraId="5D02D1F3" w14:textId="77777777" w:rsidR="00412398" w:rsidRPr="00F13377" w:rsidRDefault="00412398" w:rsidP="00145C80"/>
    <w:p w14:paraId="142695C0" w14:textId="21C49C63" w:rsidR="00145C80" w:rsidRPr="00F13377" w:rsidRDefault="00476F0F" w:rsidP="00FD2D91">
      <w:pPr>
        <w:ind w:left="567"/>
        <w:rPr>
          <w:strike/>
          <w:lang w:eastAsia="ja-JP"/>
        </w:rPr>
      </w:pPr>
      <w:r w:rsidRPr="00F13377">
        <w:rPr>
          <w:lang w:eastAsia="ja-JP"/>
        </w:rPr>
        <w:t xml:space="preserve">Se invitará al CAJ a examinar los avances pertinentes, por ejemplo, el papel de las técnicas moleculares en la evaluación de las variedades esencialmente derivadas </w:t>
      </w:r>
      <w:r w:rsidR="00145C80" w:rsidRPr="00F13377">
        <w:rPr>
          <w:lang w:eastAsia="ja-JP"/>
        </w:rPr>
        <w:t>y los informes sobre la jurisprudencia relativa a las variedades esencialmente derivadas</w:t>
      </w:r>
      <w:r w:rsidR="006168B4" w:rsidRPr="00F13377">
        <w:rPr>
          <w:lang w:eastAsia="ja-JP"/>
        </w:rPr>
        <w:t>.</w:t>
      </w:r>
    </w:p>
    <w:p w14:paraId="1FDF46AA" w14:textId="77777777" w:rsidR="00932A13" w:rsidRPr="00F13377" w:rsidRDefault="00932A13" w:rsidP="002F0E2B"/>
    <w:p w14:paraId="4BB0691D" w14:textId="77777777" w:rsidR="008E3966" w:rsidRPr="00F13377" w:rsidRDefault="008E3966" w:rsidP="00412398"/>
    <w:p w14:paraId="572BEBCE" w14:textId="60B8BEF6" w:rsidR="00412398" w:rsidRPr="00F13377" w:rsidRDefault="00412398" w:rsidP="00412398">
      <w:pPr>
        <w:pStyle w:val="agendaitemtitle"/>
        <w:rPr>
          <w:b w:val="0"/>
          <w:bCs w:val="0"/>
          <w:snapToGrid w:val="0"/>
          <w:color w:val="auto"/>
        </w:rPr>
      </w:pPr>
      <w:r w:rsidRPr="00F13377">
        <w:fldChar w:fldCharType="begin"/>
      </w:r>
      <w:r w:rsidRPr="00F13377">
        <w:instrText xml:space="preserve"> AUTONUM  </w:instrText>
      </w:r>
      <w:r w:rsidRPr="00F13377">
        <w:fldChar w:fldCharType="end"/>
      </w:r>
      <w:r w:rsidRPr="00F13377">
        <w:tab/>
        <w:t xml:space="preserve">Informe del Grupo de trabajo sobre el producto de la cosecha y la utilización no autorizada de material de reproducción o de multiplicación (WG-HRV) </w:t>
      </w:r>
      <w:r w:rsidRPr="00F13377">
        <w:rPr>
          <w:b w:val="0"/>
          <w:bCs w:val="0"/>
          <w:color w:val="auto"/>
        </w:rPr>
        <w:t xml:space="preserve">(documento </w:t>
      </w:r>
      <w:r w:rsidR="00065379" w:rsidRPr="00F13377">
        <w:rPr>
          <w:b w:val="0"/>
          <w:bCs w:val="0"/>
          <w:color w:val="auto"/>
        </w:rPr>
        <w:t>CAJ/83/3</w:t>
      </w:r>
      <w:r w:rsidRPr="00F13377">
        <w:rPr>
          <w:b w:val="0"/>
          <w:bCs w:val="0"/>
          <w:color w:val="auto"/>
        </w:rPr>
        <w:t>)</w:t>
      </w:r>
    </w:p>
    <w:p w14:paraId="4B0211FB" w14:textId="77777777" w:rsidR="00412398" w:rsidRPr="00F13377" w:rsidRDefault="00412398" w:rsidP="00412398">
      <w:pPr>
        <w:ind w:left="1134" w:hanging="567"/>
      </w:pPr>
    </w:p>
    <w:p w14:paraId="7968FB3C" w14:textId="0F58974D" w:rsidR="00CA2366" w:rsidRPr="00F13377" w:rsidRDefault="00476F0F" w:rsidP="00CA2366">
      <w:pPr>
        <w:ind w:left="567"/>
      </w:pPr>
      <w:r w:rsidRPr="00F13377">
        <w:t xml:space="preserve">El CAJ tomará </w:t>
      </w:r>
      <w:r w:rsidR="00A42C7E" w:rsidRPr="00F13377">
        <w:t xml:space="preserve">nota de que el WG-HRV ha examinado el estudio sobre el «Alcance del derecho de obtentor» y la relación con el «Agotamiento del derecho de obtentor», </w:t>
      </w:r>
      <w:r w:rsidR="00DF70C5" w:rsidRPr="00F13377">
        <w:t xml:space="preserve">y recibirá un informe sobre la marcha </w:t>
      </w:r>
      <w:r w:rsidRPr="00F13377">
        <w:t xml:space="preserve">de los trabajos del WG-HRV. </w:t>
      </w:r>
    </w:p>
    <w:p w14:paraId="141F6D05" w14:textId="77777777" w:rsidR="00412398" w:rsidRPr="00F13377" w:rsidRDefault="00412398" w:rsidP="00412398">
      <w:pPr>
        <w:ind w:left="567" w:hanging="567"/>
      </w:pPr>
    </w:p>
    <w:p w14:paraId="14A60A92" w14:textId="77777777" w:rsidR="00412398" w:rsidRPr="00F13377" w:rsidRDefault="00412398" w:rsidP="00412398"/>
    <w:p w14:paraId="40F04DE5" w14:textId="1235439A" w:rsidR="00412398" w:rsidRPr="00F13377" w:rsidRDefault="00412398" w:rsidP="00412398">
      <w:pPr>
        <w:pStyle w:val="agendaitemtitle"/>
        <w:rPr>
          <w:b w:val="0"/>
          <w:bCs w:val="0"/>
          <w:snapToGrid w:val="0"/>
          <w:color w:val="auto"/>
        </w:rPr>
      </w:pPr>
      <w:r w:rsidRPr="00F13377">
        <w:fldChar w:fldCharType="begin"/>
      </w:r>
      <w:r w:rsidRPr="00F13377">
        <w:instrText xml:space="preserve"> AUTONUM  </w:instrText>
      </w:r>
      <w:r w:rsidRPr="00F13377">
        <w:fldChar w:fldCharType="end"/>
      </w:r>
      <w:r w:rsidRPr="00F13377">
        <w:tab/>
      </w:r>
      <w:r w:rsidR="008E3966" w:rsidRPr="00F13377">
        <w:t>Novedades relativas a</w:t>
      </w:r>
      <w:r w:rsidR="00F13377">
        <w:t xml:space="preserve"> </w:t>
      </w:r>
      <w:r w:rsidR="008E3966" w:rsidRPr="00F13377">
        <w:t xml:space="preserve">UPOV e-PVP </w:t>
      </w:r>
      <w:r w:rsidRPr="00F13377">
        <w:rPr>
          <w:b w:val="0"/>
          <w:bCs w:val="0"/>
          <w:snapToGrid w:val="0"/>
          <w:color w:val="auto"/>
        </w:rPr>
        <w:t>(documento SESSIONS/2026/4)</w:t>
      </w:r>
    </w:p>
    <w:p w14:paraId="69432B70" w14:textId="77777777" w:rsidR="00412398" w:rsidRPr="00F13377" w:rsidRDefault="00412398" w:rsidP="00412398">
      <w:pPr>
        <w:ind w:left="567" w:hanging="567"/>
      </w:pPr>
    </w:p>
    <w:p w14:paraId="50E66797" w14:textId="70894749" w:rsidR="00412398" w:rsidRPr="00F13377" w:rsidRDefault="00094FAF" w:rsidP="00094FAF">
      <w:pPr>
        <w:ind w:left="567"/>
      </w:pPr>
      <w:r w:rsidRPr="00F13377">
        <w:t xml:space="preserve">Se informará al CAJ </w:t>
      </w:r>
      <w:r w:rsidR="001D4708" w:rsidRPr="00F13377">
        <w:t>sobre</w:t>
      </w:r>
      <w:r w:rsidR="00440F6B">
        <w:t xml:space="preserve"> las</w:t>
      </w:r>
      <w:r w:rsidR="001D4708" w:rsidRPr="00F13377">
        <w:t xml:space="preserve"> </w:t>
      </w:r>
      <w:r w:rsidR="00440F6B">
        <w:t>n</w:t>
      </w:r>
      <w:r w:rsidR="00440F6B" w:rsidRPr="00440F6B">
        <w:t>ovedades relativas a</w:t>
      </w:r>
      <w:r w:rsidRPr="00F13377">
        <w:t xml:space="preserve"> UPOV e-PVP</w:t>
      </w:r>
      <w:r w:rsidR="001D4708" w:rsidRPr="00F13377">
        <w:t xml:space="preserve">, incluidas las estadísticas sobre la utilización de UPOV PRISMA, el </w:t>
      </w:r>
      <w:r w:rsidR="00440F6B" w:rsidRPr="00F13377">
        <w:t>módulo de intercambio y el módulo de administración</w:t>
      </w:r>
      <w:r w:rsidR="001D4708" w:rsidRPr="00F13377">
        <w:t xml:space="preserve">. </w:t>
      </w:r>
      <w:r w:rsidR="00DF70C5" w:rsidRPr="00F13377">
        <w:t xml:space="preserve">El CAJ recibirá un informe sobre la marcha de los trabajos </w:t>
      </w:r>
      <w:r w:rsidR="001D4708" w:rsidRPr="00F13377">
        <w:t xml:space="preserve">del proyecto piloto UPOV PRISMA </w:t>
      </w:r>
      <w:r w:rsidR="007B31F7" w:rsidRPr="00F13377">
        <w:t>Plus</w:t>
      </w:r>
      <w:r w:rsidR="001D4708" w:rsidRPr="00F13377">
        <w:t xml:space="preserve">.  </w:t>
      </w:r>
    </w:p>
    <w:p w14:paraId="2431B641" w14:textId="77777777" w:rsidR="00094FAF" w:rsidRPr="00F13377" w:rsidRDefault="00094FAF" w:rsidP="00412398">
      <w:pPr>
        <w:ind w:left="567" w:hanging="567"/>
      </w:pPr>
    </w:p>
    <w:p w14:paraId="30F5A4EC" w14:textId="77777777" w:rsidR="00094FAF" w:rsidRPr="00F13377" w:rsidRDefault="00094FAF" w:rsidP="00412398">
      <w:pPr>
        <w:ind w:left="567" w:hanging="567"/>
      </w:pPr>
    </w:p>
    <w:p w14:paraId="3220E805" w14:textId="6070CC87" w:rsidR="00412398" w:rsidRPr="00F13377" w:rsidRDefault="00412398" w:rsidP="00412398">
      <w:pPr>
        <w:pStyle w:val="agendaitemtitle"/>
      </w:pPr>
      <w:r w:rsidRPr="00F13377">
        <w:fldChar w:fldCharType="begin"/>
      </w:r>
      <w:r w:rsidRPr="00F13377">
        <w:instrText xml:space="preserve"> AUTONUM  </w:instrText>
      </w:r>
      <w:r w:rsidRPr="00F13377">
        <w:fldChar w:fldCharType="end"/>
      </w:r>
      <w:r w:rsidRPr="00F13377">
        <w:tab/>
        <w:t xml:space="preserve">Bases de datos de información de la UPOV </w:t>
      </w:r>
      <w:r w:rsidRPr="00F13377">
        <w:rPr>
          <w:b w:val="0"/>
          <w:bCs w:val="0"/>
          <w:snapToGrid w:val="0"/>
          <w:color w:val="auto"/>
        </w:rPr>
        <w:t>(documento SESSIONS/2026/5)</w:t>
      </w:r>
    </w:p>
    <w:p w14:paraId="3371CB54" w14:textId="77777777" w:rsidR="00412398" w:rsidRPr="00F13377" w:rsidRDefault="00412398" w:rsidP="00412398">
      <w:pPr>
        <w:ind w:left="567"/>
      </w:pPr>
    </w:p>
    <w:p w14:paraId="2F92223E" w14:textId="3F25C657" w:rsidR="00412398" w:rsidRPr="00F13377" w:rsidRDefault="002D0589" w:rsidP="00412398">
      <w:pPr>
        <w:ind w:left="567"/>
      </w:pPr>
      <w:r w:rsidRPr="00F13377">
        <w:t xml:space="preserve">Se invitará al CAJ a examinar el </w:t>
      </w:r>
      <w:r w:rsidR="00DF70C5" w:rsidRPr="00F13377">
        <w:t xml:space="preserve">análisis de los resultados de las encuestas realizadas a los colaboradores y usuarios de PLUTO, así como las recomendaciones resultantes para el </w:t>
      </w:r>
      <w:r w:rsidRPr="00F13377">
        <w:t xml:space="preserve">programa </w:t>
      </w:r>
      <w:r w:rsidR="00DF70C5" w:rsidRPr="00F13377">
        <w:t xml:space="preserve">de </w:t>
      </w:r>
      <w:r w:rsidRPr="00F13377">
        <w:t>mejoras de la base de datos PLUTO</w:t>
      </w:r>
      <w:r w:rsidR="00DF70C5" w:rsidRPr="00F13377">
        <w:t>.</w:t>
      </w:r>
    </w:p>
    <w:p w14:paraId="14387E5E" w14:textId="77777777" w:rsidR="00412398" w:rsidRPr="00F13377" w:rsidRDefault="00412398" w:rsidP="00412398"/>
    <w:p w14:paraId="56548775" w14:textId="77777777" w:rsidR="00412398" w:rsidRPr="00F13377" w:rsidRDefault="00412398" w:rsidP="00412398"/>
    <w:p w14:paraId="03DD6CE6" w14:textId="1750867C" w:rsidR="00412398" w:rsidRPr="00F13377" w:rsidRDefault="00412398" w:rsidP="00412398">
      <w:pPr>
        <w:pStyle w:val="agendaitemtitle"/>
        <w:rPr>
          <w:b w:val="0"/>
          <w:bCs w:val="0"/>
          <w:color w:val="auto"/>
        </w:rPr>
      </w:pPr>
      <w:r w:rsidRPr="00F13377">
        <w:fldChar w:fldCharType="begin"/>
      </w:r>
      <w:r w:rsidRPr="00F13377">
        <w:instrText xml:space="preserve"> AUTONUM  </w:instrText>
      </w:r>
      <w:r w:rsidRPr="00F13377">
        <w:fldChar w:fldCharType="end"/>
      </w:r>
      <w:r w:rsidRPr="00F13377">
        <w:tab/>
        <w:t xml:space="preserve">Técnicas moleculares </w:t>
      </w:r>
      <w:r w:rsidRPr="00F13377">
        <w:rPr>
          <w:b w:val="0"/>
          <w:bCs w:val="0"/>
          <w:snapToGrid w:val="0"/>
          <w:color w:val="auto"/>
        </w:rPr>
        <w:t>(documento SESSIONS/2026/6)</w:t>
      </w:r>
    </w:p>
    <w:p w14:paraId="2C89B706" w14:textId="48195DAA" w:rsidR="00412398" w:rsidRPr="00F13377" w:rsidRDefault="00412398" w:rsidP="00412398"/>
    <w:p w14:paraId="7BB8747D" w14:textId="2736D831" w:rsidR="001D4708" w:rsidRPr="00F13377" w:rsidRDefault="001D4708" w:rsidP="001D4708">
      <w:pPr>
        <w:ind w:left="567"/>
      </w:pPr>
      <w:r w:rsidRPr="00F13377">
        <w:t>El CAJ examinará cuestiones relativas al uso de técnicas moleculares, entre ellas:</w:t>
      </w:r>
    </w:p>
    <w:p w14:paraId="6E59D68B" w14:textId="77777777" w:rsidR="001D4708" w:rsidRPr="00F13377" w:rsidRDefault="001D4708" w:rsidP="001D4708"/>
    <w:p w14:paraId="07888B82" w14:textId="37F6D643" w:rsidR="001D4708" w:rsidRPr="00F13377" w:rsidRDefault="001D4708" w:rsidP="002F0E2B">
      <w:pPr>
        <w:ind w:left="1134" w:hanging="567"/>
      </w:pPr>
      <w:r w:rsidRPr="00F13377">
        <w:t>a)</w:t>
      </w:r>
      <w:r w:rsidRPr="00F13377">
        <w:tab/>
        <w:t>los avances del Grupo de Trabajo Técnico sobre Métodos y Técnicas de Examen (TWM) en relación con el uso de marcadores moleculares en el examen DHE</w:t>
      </w:r>
      <w:r w:rsidR="00DB4173" w:rsidRPr="00F13377">
        <w:t xml:space="preserve">, </w:t>
      </w:r>
      <w:r w:rsidRPr="00F13377">
        <w:t>la identificación de variedades</w:t>
      </w:r>
      <w:r w:rsidR="00DB4173" w:rsidRPr="00F13377">
        <w:t xml:space="preserve">, </w:t>
      </w:r>
      <w:r w:rsidRPr="00F13377">
        <w:t>la evaluación de la derivación esencial y la aplicación de la normativa</w:t>
      </w:r>
      <w:r w:rsidR="00DF70C5" w:rsidRPr="00F13377">
        <w:t>;</w:t>
      </w:r>
    </w:p>
    <w:p w14:paraId="1C5CBB31" w14:textId="77777777" w:rsidR="001D4708" w:rsidRPr="00F13377" w:rsidRDefault="001D4708" w:rsidP="002F0E2B">
      <w:pPr>
        <w:ind w:left="1134" w:hanging="567"/>
      </w:pPr>
    </w:p>
    <w:p w14:paraId="2C860CC9" w14:textId="58D059B0" w:rsidR="001D4708" w:rsidRPr="00F13377" w:rsidRDefault="001D4708" w:rsidP="002F0E2B">
      <w:pPr>
        <w:ind w:left="1134" w:hanging="567"/>
      </w:pPr>
      <w:r w:rsidRPr="00F13377">
        <w:lastRenderedPageBreak/>
        <w:t>b)</w:t>
      </w:r>
      <w:r w:rsidRPr="00F13377">
        <w:tab/>
        <w:t>los debates en los grupos de trabajo técnicos sobre la cooperación en el uso de la información molecular, incluido el desarrollo conjunto de marcadores moleculares, la gestión de colecciones de variedades y la identificación de variedades</w:t>
      </w:r>
      <w:r w:rsidR="00DF70C5" w:rsidRPr="00F13377">
        <w:t>;</w:t>
      </w:r>
    </w:p>
    <w:p w14:paraId="2DA54786" w14:textId="77777777" w:rsidR="001D4708" w:rsidRPr="00F13377" w:rsidRDefault="001D4708" w:rsidP="002F0E2B">
      <w:pPr>
        <w:ind w:left="1134" w:hanging="567"/>
      </w:pPr>
    </w:p>
    <w:p w14:paraId="38B5A49D" w14:textId="1BFCC67D" w:rsidR="001D4708" w:rsidRPr="00F13377" w:rsidRDefault="001D4708" w:rsidP="002F0E2B">
      <w:pPr>
        <w:spacing w:after="120"/>
        <w:ind w:left="1134" w:hanging="567"/>
      </w:pPr>
      <w:r w:rsidRPr="00F13377">
        <w:t>c)</w:t>
      </w:r>
      <w:r w:rsidRPr="00F13377">
        <w:tab/>
        <w:t xml:space="preserve">la cooperación con organizaciones internacionales, incluidas posibles iniciativas conjuntas con la OCDE y la ISTA: </w:t>
      </w:r>
    </w:p>
    <w:p w14:paraId="2B78F912" w14:textId="095A02B2" w:rsidR="001D4708" w:rsidRPr="00F13377" w:rsidRDefault="001D4708" w:rsidP="002F0E2B">
      <w:pPr>
        <w:ind w:left="1701" w:hanging="567"/>
      </w:pPr>
      <w:r w:rsidRPr="00F13377">
        <w:t>i)</w:t>
      </w:r>
      <w:r w:rsidR="002F0E2B" w:rsidRPr="00F13377">
        <w:tab/>
      </w:r>
      <w:r w:rsidRPr="00F13377">
        <w:t xml:space="preserve">armonización de términos, definiciones y métodos en relación con las técnicas moleculares; </w:t>
      </w:r>
    </w:p>
    <w:p w14:paraId="5AF7FFCE" w14:textId="002AD7CD" w:rsidR="001D4708" w:rsidRPr="00F13377" w:rsidRDefault="001D4708" w:rsidP="002F0E2B">
      <w:pPr>
        <w:ind w:left="1701" w:hanging="567"/>
      </w:pPr>
      <w:proofErr w:type="spellStart"/>
      <w:r w:rsidRPr="00F13377">
        <w:t>ii</w:t>
      </w:r>
      <w:proofErr w:type="spellEnd"/>
      <w:r w:rsidRPr="00F13377">
        <w:t>)</w:t>
      </w:r>
      <w:r w:rsidR="002F0E2B" w:rsidRPr="00F13377">
        <w:tab/>
      </w:r>
      <w:r w:rsidRPr="00F13377">
        <w:t xml:space="preserve">reunión conjunta </w:t>
      </w:r>
      <w:r w:rsidR="00B45623">
        <w:t xml:space="preserve">del </w:t>
      </w:r>
      <w:r w:rsidRPr="00F13377">
        <w:t xml:space="preserve">TWM, los programas de semillas de la OCDE y el Comité de Variedades de la ISTA; y </w:t>
      </w:r>
    </w:p>
    <w:p w14:paraId="771D5A9F" w14:textId="7B4323F1" w:rsidR="001D4708" w:rsidRPr="00F13377" w:rsidRDefault="001D4708" w:rsidP="002F0E2B">
      <w:pPr>
        <w:ind w:left="1701" w:hanging="567"/>
      </w:pPr>
      <w:r w:rsidRPr="00F13377">
        <w:t>(</w:t>
      </w:r>
      <w:proofErr w:type="spellStart"/>
      <w:r w:rsidRPr="00F13377">
        <w:t>iii</w:t>
      </w:r>
      <w:proofErr w:type="spellEnd"/>
      <w:r w:rsidRPr="00F13377">
        <w:t>)</w:t>
      </w:r>
      <w:r w:rsidR="002F0E2B" w:rsidRPr="00F13377">
        <w:tab/>
      </w:r>
      <w:r w:rsidRPr="00F13377">
        <w:t>establecimiento de conjuntos comunes de marcadores moleculares para la identificación de variedades.</w:t>
      </w:r>
    </w:p>
    <w:p w14:paraId="34A83759" w14:textId="77777777" w:rsidR="00653807" w:rsidRPr="00F13377" w:rsidRDefault="00653807" w:rsidP="006A0548">
      <w:pPr>
        <w:ind w:left="567"/>
      </w:pPr>
    </w:p>
    <w:p w14:paraId="0CF4179D" w14:textId="1F41A6C9" w:rsidR="006A0548" w:rsidRPr="00F13377" w:rsidRDefault="006A0548" w:rsidP="006A0548">
      <w:pPr>
        <w:ind w:left="567"/>
      </w:pPr>
      <w:r w:rsidRPr="00F13377">
        <w:t>d)</w:t>
      </w:r>
      <w:r w:rsidRPr="00F13377">
        <w:tab/>
        <w:t>los resultados de la encuesta de 2026 sobre el uso de marcadores moleculares por cultivo.</w:t>
      </w:r>
    </w:p>
    <w:p w14:paraId="0B3A8D46" w14:textId="77777777" w:rsidR="006A0548" w:rsidRPr="00F13377" w:rsidRDefault="006A0548" w:rsidP="006A0548"/>
    <w:p w14:paraId="417A1029" w14:textId="77777777" w:rsidR="00E31D4E" w:rsidRPr="00F13377" w:rsidRDefault="00E31D4E" w:rsidP="00E31D4E"/>
    <w:p w14:paraId="02CAD4F5" w14:textId="48756C0D" w:rsidR="00E31D4E" w:rsidRPr="00F13377" w:rsidRDefault="00E31D4E" w:rsidP="00E31D4E">
      <w:pPr>
        <w:pStyle w:val="agendaitemtitle"/>
        <w:keepNext/>
      </w:pPr>
      <w:r w:rsidRPr="00F13377">
        <w:fldChar w:fldCharType="begin"/>
      </w:r>
      <w:r w:rsidRPr="00F13377">
        <w:instrText xml:space="preserve"> AUTONUM  </w:instrText>
      </w:r>
      <w:r w:rsidRPr="00F13377">
        <w:fldChar w:fldCharType="end"/>
      </w:r>
      <w:r w:rsidRPr="00F13377">
        <w:tab/>
        <w:t xml:space="preserve">Programa de la </w:t>
      </w:r>
      <w:r w:rsidR="00B45623">
        <w:t>o</w:t>
      </w:r>
      <w:r w:rsidR="00B45623" w:rsidRPr="00B45623">
        <w:t xml:space="preserve">ctogésima </w:t>
      </w:r>
      <w:r w:rsidR="00B45623">
        <w:t xml:space="preserve">cuarta </w:t>
      </w:r>
      <w:r w:rsidRPr="00F13377">
        <w:t>sesión</w:t>
      </w:r>
    </w:p>
    <w:p w14:paraId="3A58693C" w14:textId="77777777" w:rsidR="00E31D4E" w:rsidRPr="00F13377" w:rsidRDefault="00E31D4E" w:rsidP="00E31D4E">
      <w:pPr>
        <w:keepNext/>
      </w:pPr>
    </w:p>
    <w:p w14:paraId="6CC9FF68" w14:textId="77777777" w:rsidR="00E31D4E" w:rsidRPr="00F13377" w:rsidRDefault="00E31D4E" w:rsidP="00E31D4E">
      <w:pPr>
        <w:keepNext/>
      </w:pPr>
    </w:p>
    <w:p w14:paraId="1C583D1B" w14:textId="10A58BCE" w:rsidR="00E31D4E" w:rsidRPr="00F13377" w:rsidRDefault="00E31D4E" w:rsidP="00E31D4E">
      <w:pPr>
        <w:pStyle w:val="agendaitemtitle"/>
      </w:pPr>
      <w:r w:rsidRPr="00F13377">
        <w:fldChar w:fldCharType="begin"/>
      </w:r>
      <w:r w:rsidRPr="00F13377">
        <w:instrText xml:space="preserve"> AUTONUM  </w:instrText>
      </w:r>
      <w:r w:rsidRPr="00F13377">
        <w:fldChar w:fldCharType="end"/>
      </w:r>
      <w:r w:rsidRPr="00F13377">
        <w:tab/>
        <w:t>Aprobación del informe (</w:t>
      </w:r>
      <w:r w:rsidR="00B45623" w:rsidRPr="00B45623">
        <w:t>si se dispone de tiempo suficiente</w:t>
      </w:r>
      <w:r w:rsidRPr="00F13377">
        <w:t>)</w:t>
      </w:r>
    </w:p>
    <w:p w14:paraId="002D0643" w14:textId="77777777" w:rsidR="00E31D4E" w:rsidRPr="00F13377" w:rsidRDefault="00E31D4E" w:rsidP="00E31D4E"/>
    <w:p w14:paraId="5A55D676" w14:textId="77777777" w:rsidR="00E31D4E" w:rsidRPr="00F13377" w:rsidRDefault="00E31D4E" w:rsidP="00E31D4E"/>
    <w:p w14:paraId="2A114775" w14:textId="77777777" w:rsidR="00E31D4E" w:rsidRPr="00F13377" w:rsidRDefault="00E31D4E" w:rsidP="00E31D4E">
      <w:pPr>
        <w:pStyle w:val="agendaitemtitle"/>
      </w:pPr>
      <w:r w:rsidRPr="00F13377">
        <w:fldChar w:fldCharType="begin"/>
      </w:r>
      <w:r w:rsidRPr="00F13377">
        <w:instrText xml:space="preserve"> AUTONUM  </w:instrText>
      </w:r>
      <w:r w:rsidRPr="00F13377">
        <w:fldChar w:fldCharType="end"/>
      </w:r>
      <w:r w:rsidRPr="00F13377">
        <w:tab/>
        <w:t>Clausura de la sesión</w:t>
      </w:r>
    </w:p>
    <w:p w14:paraId="73EF2C84" w14:textId="77777777" w:rsidR="00E31D4E" w:rsidRPr="00F13377" w:rsidRDefault="00E31D4E" w:rsidP="00E31D4E"/>
    <w:p w14:paraId="42A0EE7D" w14:textId="77777777" w:rsidR="006A0548" w:rsidRPr="00F13377" w:rsidRDefault="006A0548" w:rsidP="006A0548">
      <w:pPr>
        <w:jc w:val="left"/>
      </w:pPr>
    </w:p>
    <w:p w14:paraId="32EA03AF" w14:textId="77777777" w:rsidR="006A0548" w:rsidRPr="00F13377" w:rsidRDefault="006A0548" w:rsidP="006A0548">
      <w:pPr>
        <w:jc w:val="left"/>
      </w:pPr>
    </w:p>
    <w:p w14:paraId="569C14FC" w14:textId="77777777" w:rsidR="006A0548" w:rsidRPr="00F13377" w:rsidRDefault="006A0548" w:rsidP="006A0548">
      <w:pPr>
        <w:jc w:val="right"/>
      </w:pPr>
      <w:r w:rsidRPr="00F13377">
        <w:t>[Fin del documento]</w:t>
      </w:r>
    </w:p>
    <w:p w14:paraId="3CDDDB2B" w14:textId="77777777" w:rsidR="006A0548" w:rsidRPr="00F13377" w:rsidRDefault="006A0548" w:rsidP="006A0548">
      <w:pPr>
        <w:jc w:val="left"/>
      </w:pPr>
    </w:p>
    <w:p w14:paraId="262DCF5F" w14:textId="77777777" w:rsidR="006A0548" w:rsidRPr="00F13377" w:rsidRDefault="006A0548" w:rsidP="006A0548">
      <w:pPr>
        <w:jc w:val="left"/>
      </w:pPr>
    </w:p>
    <w:sectPr w:rsidR="006A0548" w:rsidRPr="00F13377" w:rsidSect="00906DDC">
      <w:headerReference w:type="default" r:id="rId7"/>
      <w:footerReference w:type="first" r:id="rId8"/>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E4DC" w14:textId="77777777" w:rsidR="00D61118" w:rsidRDefault="00D61118" w:rsidP="006655D3">
      <w:r>
        <w:separator/>
      </w:r>
    </w:p>
    <w:p w14:paraId="00498DDD" w14:textId="77777777" w:rsidR="00D61118" w:rsidRDefault="00D61118" w:rsidP="006655D3"/>
    <w:p w14:paraId="20D404C5" w14:textId="77777777" w:rsidR="00D61118" w:rsidRDefault="00D61118" w:rsidP="006655D3"/>
  </w:endnote>
  <w:endnote w:type="continuationSeparator" w:id="0">
    <w:p w14:paraId="08BEEE1E" w14:textId="77777777" w:rsidR="00D61118" w:rsidRDefault="00D61118" w:rsidP="006655D3">
      <w:r>
        <w:separator/>
      </w:r>
    </w:p>
    <w:p w14:paraId="1FC1A05C" w14:textId="77777777" w:rsidR="00D61118" w:rsidRPr="00BC0923" w:rsidRDefault="00D61118">
      <w:pPr>
        <w:pStyle w:val="Footer"/>
        <w:spacing w:after="60"/>
        <w:rPr>
          <w:sz w:val="18"/>
          <w:lang w:val="es-ES"/>
        </w:rPr>
      </w:pPr>
      <w:r w:rsidRPr="00BC0923">
        <w:rPr>
          <w:sz w:val="18"/>
          <w:lang w:val="es-ES"/>
        </w:rPr>
        <w:t>[Continuación de la nota de la página anterior]</w:t>
      </w:r>
    </w:p>
    <w:p w14:paraId="6231B5E2" w14:textId="77777777" w:rsidR="00D61118" w:rsidRPr="00BC0923" w:rsidRDefault="00D61118" w:rsidP="006655D3">
      <w:pPr>
        <w:rPr>
          <w:lang w:val="es-ES"/>
        </w:rPr>
      </w:pPr>
    </w:p>
    <w:p w14:paraId="281B9A19" w14:textId="77777777" w:rsidR="00D61118" w:rsidRPr="00BC0923" w:rsidRDefault="00D61118" w:rsidP="006655D3">
      <w:pPr>
        <w:rPr>
          <w:lang w:val="es-ES"/>
        </w:rPr>
      </w:pPr>
    </w:p>
  </w:endnote>
  <w:endnote w:type="continuationNotice" w:id="1">
    <w:p w14:paraId="293407C8" w14:textId="77777777" w:rsidR="00D61118" w:rsidRPr="00BC0923" w:rsidRDefault="00D61118" w:rsidP="006655D3">
      <w:pPr>
        <w:rPr>
          <w:lang w:val="es-ES"/>
        </w:rPr>
      </w:pPr>
      <w:r w:rsidRPr="00BC0923">
        <w:rPr>
          <w:lang w:val="es-ES"/>
        </w:rPr>
        <w:t>[Continuación de la nota de la página siguiente]</w:t>
      </w:r>
    </w:p>
    <w:p w14:paraId="4C1B4D16" w14:textId="77777777" w:rsidR="00D61118" w:rsidRPr="00BC0923" w:rsidRDefault="00D61118" w:rsidP="006655D3">
      <w:pPr>
        <w:rPr>
          <w:lang w:val="es-ES"/>
        </w:rPr>
      </w:pPr>
    </w:p>
    <w:p w14:paraId="4E691F21" w14:textId="77777777" w:rsidR="00D61118" w:rsidRPr="00BC0923" w:rsidRDefault="00D61118" w:rsidP="006655D3">
      <w:pPr>
        <w:rPr>
          <w:lang w:val="es-E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7B7BF" w14:textId="77777777" w:rsidR="006D112A" w:rsidRPr="002C38D1" w:rsidRDefault="006D112A" w:rsidP="006D112A">
    <w:pPr>
      <w:tabs>
        <w:tab w:val="left" w:pos="2835"/>
      </w:tabs>
      <w:spacing w:before="60"/>
      <w:rPr>
        <w:sz w:val="16"/>
        <w:u w:val="single"/>
      </w:rPr>
    </w:pPr>
    <w:r w:rsidRPr="002C38D1">
      <w:rPr>
        <w:sz w:val="16"/>
        <w:u w:val="single"/>
      </w:rPr>
      <w:tab/>
    </w:r>
  </w:p>
  <w:p w14:paraId="2E7B2CF0" w14:textId="27646DB3" w:rsidR="006D112A" w:rsidRPr="006D112A" w:rsidRDefault="006D112A" w:rsidP="006D112A">
    <w:pPr>
      <w:spacing w:before="120"/>
      <w:rPr>
        <w:sz w:val="14"/>
        <w:szCs w:val="14"/>
      </w:rPr>
    </w:pPr>
    <w:r w:rsidRPr="00EA51C3">
      <w:rPr>
        <w:rFonts w:cs="Arial"/>
        <w:sz w:val="14"/>
        <w:szCs w:val="15"/>
      </w:rPr>
      <w:t xml:space="preserve">La sesión tendrá lugar en la sede de la UPOV (34, </w:t>
    </w:r>
    <w:proofErr w:type="spellStart"/>
    <w:r w:rsidRPr="00EA51C3">
      <w:rPr>
        <w:rFonts w:cs="Arial"/>
        <w:sz w:val="14"/>
        <w:szCs w:val="15"/>
      </w:rPr>
      <w:t>chemin</w:t>
    </w:r>
    <w:proofErr w:type="spellEnd"/>
    <w:r w:rsidRPr="00EA51C3">
      <w:rPr>
        <w:rFonts w:cs="Arial"/>
        <w:sz w:val="14"/>
        <w:szCs w:val="15"/>
      </w:rPr>
      <w:t xml:space="preserve"> des </w:t>
    </w:r>
    <w:proofErr w:type="spellStart"/>
    <w:r w:rsidRPr="00EA51C3">
      <w:rPr>
        <w:rFonts w:cs="Arial"/>
        <w:sz w:val="14"/>
        <w:szCs w:val="15"/>
      </w:rPr>
      <w:t>Colombettes</w:t>
    </w:r>
    <w:proofErr w:type="spellEnd"/>
    <w:r w:rsidRPr="00EA51C3">
      <w:rPr>
        <w:rFonts w:cs="Arial"/>
        <w:sz w:val="14"/>
        <w:szCs w:val="15"/>
      </w:rPr>
      <w:t xml:space="preserve">, Ginebra, Suiza) </w:t>
    </w:r>
    <w:r w:rsidRPr="00EA51C3">
      <w:rPr>
        <w:sz w:val="14"/>
        <w:szCs w:val="15"/>
      </w:rPr>
      <w:t xml:space="preserve">el </w:t>
    </w:r>
    <w:r>
      <w:rPr>
        <w:sz w:val="14"/>
        <w:szCs w:val="15"/>
      </w:rPr>
      <w:t>miércoles 21 de octubre de 2026</w:t>
    </w:r>
    <w:r w:rsidRPr="00EA51C3">
      <w:rPr>
        <w:sz w:val="14"/>
        <w:szCs w:val="15"/>
      </w:rPr>
      <w:t xml:space="preserve">, </w:t>
    </w:r>
    <w:r>
      <w:rPr>
        <w:sz w:val="14"/>
        <w:szCs w:val="15"/>
      </w:rPr>
      <w:t>de</w:t>
    </w:r>
    <w:r w:rsidRPr="00EA51C3">
      <w:rPr>
        <w:sz w:val="14"/>
        <w:szCs w:val="15"/>
      </w:rPr>
      <w:t xml:space="preserve"> </w:t>
    </w:r>
    <w:r w:rsidR="00F13377">
      <w:rPr>
        <w:sz w:val="14"/>
        <w:szCs w:val="15"/>
      </w:rPr>
      <w:t xml:space="preserve">las </w:t>
    </w:r>
    <w:r w:rsidRPr="00EA51C3">
      <w:rPr>
        <w:sz w:val="14"/>
        <w:szCs w:val="15"/>
      </w:rPr>
      <w:t xml:space="preserve">9.30 </w:t>
    </w:r>
    <w:r>
      <w:rPr>
        <w:sz w:val="14"/>
        <w:szCs w:val="15"/>
      </w:rPr>
      <w:t xml:space="preserve">a </w:t>
    </w:r>
    <w:r w:rsidR="00F13377">
      <w:rPr>
        <w:sz w:val="14"/>
        <w:szCs w:val="15"/>
      </w:rPr>
      <w:t xml:space="preserve">las </w:t>
    </w:r>
    <w:r>
      <w:rPr>
        <w:sz w:val="14"/>
        <w:szCs w:val="15"/>
      </w:rPr>
      <w:t xml:space="preserve">12.30 </w:t>
    </w:r>
    <w:r w:rsidR="00F13377">
      <w:rPr>
        <w:sz w:val="14"/>
        <w:szCs w:val="15"/>
      </w:rPr>
      <w:t xml:space="preserve">de la mañana </w:t>
    </w:r>
    <w:r>
      <w:rPr>
        <w:sz w:val="14"/>
        <w:szCs w:val="15"/>
      </w:rPr>
      <w:t>(hora de Ginebra (CET)).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A7D42" w14:textId="77777777" w:rsidR="00D61118" w:rsidRDefault="00D61118" w:rsidP="006655D3">
      <w:r>
        <w:separator/>
      </w:r>
    </w:p>
  </w:footnote>
  <w:footnote w:type="continuationSeparator" w:id="0">
    <w:p w14:paraId="6D57D898" w14:textId="77777777" w:rsidR="00D61118" w:rsidRDefault="00D61118" w:rsidP="006655D3">
      <w:r>
        <w:separator/>
      </w:r>
    </w:p>
  </w:footnote>
  <w:footnote w:type="continuationNotice" w:id="1">
    <w:p w14:paraId="22E0465E" w14:textId="77777777" w:rsidR="00D61118" w:rsidRPr="00AB530F" w:rsidRDefault="00D61118"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AAAC" w14:textId="6C949A46" w:rsidR="00182B99" w:rsidRPr="00F13377" w:rsidRDefault="00412398" w:rsidP="00EB048E">
    <w:pPr>
      <w:pStyle w:val="Header"/>
      <w:rPr>
        <w:rStyle w:val="PageNumber"/>
        <w:lang w:val="es-ES_tradnl"/>
      </w:rPr>
    </w:pPr>
    <w:r w:rsidRPr="00F13377">
      <w:rPr>
        <w:rStyle w:val="PageNumber"/>
        <w:lang w:val="es-ES_tradnl"/>
      </w:rPr>
      <w:t>CAJ/83/1</w:t>
    </w:r>
  </w:p>
  <w:p w14:paraId="71117E92" w14:textId="77777777" w:rsidR="00182B99" w:rsidRPr="00F13377" w:rsidRDefault="00182B99" w:rsidP="00EB048E">
    <w:pPr>
      <w:pStyle w:val="Header"/>
      <w:rPr>
        <w:lang w:val="es-ES_tradnl"/>
      </w:rPr>
    </w:pPr>
    <w:r w:rsidRPr="00F13377">
      <w:rPr>
        <w:lang w:val="es-ES_tradnl"/>
      </w:rPr>
      <w:t xml:space="preserve">página </w:t>
    </w:r>
    <w:r w:rsidRPr="00F13377">
      <w:rPr>
        <w:rStyle w:val="PageNumber"/>
        <w:lang w:val="es-ES_tradnl"/>
      </w:rPr>
      <w:fldChar w:fldCharType="begin"/>
    </w:r>
    <w:r w:rsidRPr="00F13377">
      <w:rPr>
        <w:rStyle w:val="PageNumber"/>
        <w:lang w:val="es-ES_tradnl"/>
      </w:rPr>
      <w:instrText xml:space="preserve"> PAGE </w:instrText>
    </w:r>
    <w:r w:rsidRPr="00F13377">
      <w:rPr>
        <w:rStyle w:val="PageNumber"/>
        <w:lang w:val="es-ES_tradnl"/>
      </w:rPr>
      <w:fldChar w:fldCharType="separate"/>
    </w:r>
    <w:r w:rsidR="00957F9F" w:rsidRPr="00F13377">
      <w:rPr>
        <w:rStyle w:val="PageNumber"/>
        <w:lang w:val="es-ES_tradnl"/>
      </w:rPr>
      <w:t>2</w:t>
    </w:r>
    <w:r w:rsidRPr="00F13377">
      <w:rPr>
        <w:rStyle w:val="PageNumber"/>
        <w:lang w:val="es-ES_tradnl"/>
      </w:rPr>
      <w:fldChar w:fldCharType="end"/>
    </w:r>
  </w:p>
  <w:p w14:paraId="47318B11" w14:textId="77777777" w:rsidR="00182B99" w:rsidRPr="00F13377" w:rsidRDefault="00182B99" w:rsidP="006655D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118"/>
    <w:rsid w:val="000048CB"/>
    <w:rsid w:val="00010CF3"/>
    <w:rsid w:val="00011E27"/>
    <w:rsid w:val="000148BC"/>
    <w:rsid w:val="00024AB8"/>
    <w:rsid w:val="00030854"/>
    <w:rsid w:val="00036028"/>
    <w:rsid w:val="00044642"/>
    <w:rsid w:val="000446B9"/>
    <w:rsid w:val="00047E21"/>
    <w:rsid w:val="00050E16"/>
    <w:rsid w:val="00064C6A"/>
    <w:rsid w:val="00065379"/>
    <w:rsid w:val="000722FE"/>
    <w:rsid w:val="00085505"/>
    <w:rsid w:val="00094FAF"/>
    <w:rsid w:val="000C4E25"/>
    <w:rsid w:val="000C7021"/>
    <w:rsid w:val="000D6BBC"/>
    <w:rsid w:val="000D7780"/>
    <w:rsid w:val="000E636A"/>
    <w:rsid w:val="000F2F11"/>
    <w:rsid w:val="000F6C14"/>
    <w:rsid w:val="000F77B3"/>
    <w:rsid w:val="00101778"/>
    <w:rsid w:val="0010534A"/>
    <w:rsid w:val="00105929"/>
    <w:rsid w:val="00106617"/>
    <w:rsid w:val="00110BED"/>
    <w:rsid w:val="00110C36"/>
    <w:rsid w:val="001131D5"/>
    <w:rsid w:val="00141DB8"/>
    <w:rsid w:val="00145C80"/>
    <w:rsid w:val="001469AE"/>
    <w:rsid w:val="00172084"/>
    <w:rsid w:val="0017474A"/>
    <w:rsid w:val="001758C6"/>
    <w:rsid w:val="00182B99"/>
    <w:rsid w:val="001C1525"/>
    <w:rsid w:val="001D4708"/>
    <w:rsid w:val="001F1924"/>
    <w:rsid w:val="0021332C"/>
    <w:rsid w:val="00213982"/>
    <w:rsid w:val="0022633E"/>
    <w:rsid w:val="002336CE"/>
    <w:rsid w:val="0024416D"/>
    <w:rsid w:val="00271911"/>
    <w:rsid w:val="002800A0"/>
    <w:rsid w:val="002801B3"/>
    <w:rsid w:val="0028051B"/>
    <w:rsid w:val="00281060"/>
    <w:rsid w:val="00291DE1"/>
    <w:rsid w:val="002940E8"/>
    <w:rsid w:val="00294751"/>
    <w:rsid w:val="002A6E50"/>
    <w:rsid w:val="002B4298"/>
    <w:rsid w:val="002B7A36"/>
    <w:rsid w:val="002C256A"/>
    <w:rsid w:val="002D0589"/>
    <w:rsid w:val="002E1211"/>
    <w:rsid w:val="002F0E2B"/>
    <w:rsid w:val="002F18CE"/>
    <w:rsid w:val="00305A7F"/>
    <w:rsid w:val="003152FE"/>
    <w:rsid w:val="00317B51"/>
    <w:rsid w:val="003266D0"/>
    <w:rsid w:val="00327436"/>
    <w:rsid w:val="00344BD6"/>
    <w:rsid w:val="00350A8A"/>
    <w:rsid w:val="0035528D"/>
    <w:rsid w:val="00361821"/>
    <w:rsid w:val="00361E9E"/>
    <w:rsid w:val="003756E8"/>
    <w:rsid w:val="003A5AAF"/>
    <w:rsid w:val="003B7FBB"/>
    <w:rsid w:val="003C228D"/>
    <w:rsid w:val="003C7FBE"/>
    <w:rsid w:val="003D227C"/>
    <w:rsid w:val="003D2B4D"/>
    <w:rsid w:val="00412398"/>
    <w:rsid w:val="0043473D"/>
    <w:rsid w:val="004405A4"/>
    <w:rsid w:val="00440F6B"/>
    <w:rsid w:val="00444A88"/>
    <w:rsid w:val="00453E59"/>
    <w:rsid w:val="00464911"/>
    <w:rsid w:val="0047392F"/>
    <w:rsid w:val="00474DA4"/>
    <w:rsid w:val="00476B4D"/>
    <w:rsid w:val="00476F0F"/>
    <w:rsid w:val="004805FA"/>
    <w:rsid w:val="004935D2"/>
    <w:rsid w:val="004B1215"/>
    <w:rsid w:val="004D047D"/>
    <w:rsid w:val="004F131D"/>
    <w:rsid w:val="004F1E9E"/>
    <w:rsid w:val="004F305A"/>
    <w:rsid w:val="00512164"/>
    <w:rsid w:val="00520297"/>
    <w:rsid w:val="005338F9"/>
    <w:rsid w:val="0054281C"/>
    <w:rsid w:val="00544581"/>
    <w:rsid w:val="0055268D"/>
    <w:rsid w:val="00561BF5"/>
    <w:rsid w:val="005679B1"/>
    <w:rsid w:val="00576BE4"/>
    <w:rsid w:val="005779DB"/>
    <w:rsid w:val="005A3CAD"/>
    <w:rsid w:val="005A400A"/>
    <w:rsid w:val="005E2A37"/>
    <w:rsid w:val="005F7B92"/>
    <w:rsid w:val="006010F4"/>
    <w:rsid w:val="00612379"/>
    <w:rsid w:val="006153B6"/>
    <w:rsid w:val="0061555F"/>
    <w:rsid w:val="006168B4"/>
    <w:rsid w:val="00636CA6"/>
    <w:rsid w:val="00641200"/>
    <w:rsid w:val="00645CA8"/>
    <w:rsid w:val="00653807"/>
    <w:rsid w:val="006573B6"/>
    <w:rsid w:val="006655D3"/>
    <w:rsid w:val="00667404"/>
    <w:rsid w:val="00681E90"/>
    <w:rsid w:val="00687EB4"/>
    <w:rsid w:val="00695C56"/>
    <w:rsid w:val="006A0548"/>
    <w:rsid w:val="006A5CDE"/>
    <w:rsid w:val="006A644A"/>
    <w:rsid w:val="006B17D2"/>
    <w:rsid w:val="006C224E"/>
    <w:rsid w:val="006D112A"/>
    <w:rsid w:val="006D780A"/>
    <w:rsid w:val="006E5D0A"/>
    <w:rsid w:val="006E77FD"/>
    <w:rsid w:val="0071271E"/>
    <w:rsid w:val="00713F3D"/>
    <w:rsid w:val="00721DA8"/>
    <w:rsid w:val="00732DEC"/>
    <w:rsid w:val="00735BD5"/>
    <w:rsid w:val="007451EC"/>
    <w:rsid w:val="00751613"/>
    <w:rsid w:val="00753EE9"/>
    <w:rsid w:val="007556F6"/>
    <w:rsid w:val="00760EEF"/>
    <w:rsid w:val="0076650C"/>
    <w:rsid w:val="00777EE5"/>
    <w:rsid w:val="00784836"/>
    <w:rsid w:val="0079023E"/>
    <w:rsid w:val="007A2854"/>
    <w:rsid w:val="007B31F7"/>
    <w:rsid w:val="007C1D92"/>
    <w:rsid w:val="007C4CB9"/>
    <w:rsid w:val="007D0B9D"/>
    <w:rsid w:val="007D19B0"/>
    <w:rsid w:val="007F1B8A"/>
    <w:rsid w:val="007F498F"/>
    <w:rsid w:val="007F4A82"/>
    <w:rsid w:val="007F6540"/>
    <w:rsid w:val="0080679D"/>
    <w:rsid w:val="008108B0"/>
    <w:rsid w:val="00811B20"/>
    <w:rsid w:val="00812609"/>
    <w:rsid w:val="008211B5"/>
    <w:rsid w:val="0082296E"/>
    <w:rsid w:val="00824099"/>
    <w:rsid w:val="008330BF"/>
    <w:rsid w:val="00846D7C"/>
    <w:rsid w:val="008507D7"/>
    <w:rsid w:val="00863D23"/>
    <w:rsid w:val="00867AC1"/>
    <w:rsid w:val="00885845"/>
    <w:rsid w:val="00890DF8"/>
    <w:rsid w:val="008A743F"/>
    <w:rsid w:val="008C0970"/>
    <w:rsid w:val="008C5B26"/>
    <w:rsid w:val="008D0BC5"/>
    <w:rsid w:val="008D2CF7"/>
    <w:rsid w:val="008D45CA"/>
    <w:rsid w:val="008D75B6"/>
    <w:rsid w:val="008E3966"/>
    <w:rsid w:val="00900C26"/>
    <w:rsid w:val="0090197F"/>
    <w:rsid w:val="00903264"/>
    <w:rsid w:val="00906DDC"/>
    <w:rsid w:val="00932A13"/>
    <w:rsid w:val="00934E09"/>
    <w:rsid w:val="00936253"/>
    <w:rsid w:val="00940D46"/>
    <w:rsid w:val="0094535E"/>
    <w:rsid w:val="00952DD4"/>
    <w:rsid w:val="00957F9F"/>
    <w:rsid w:val="00965AE7"/>
    <w:rsid w:val="00970FED"/>
    <w:rsid w:val="0099213C"/>
    <w:rsid w:val="00992D82"/>
    <w:rsid w:val="00997029"/>
    <w:rsid w:val="009A7339"/>
    <w:rsid w:val="009B440E"/>
    <w:rsid w:val="009D690D"/>
    <w:rsid w:val="009E5266"/>
    <w:rsid w:val="009E5699"/>
    <w:rsid w:val="009E65B6"/>
    <w:rsid w:val="009F77CF"/>
    <w:rsid w:val="00A1434F"/>
    <w:rsid w:val="00A24C10"/>
    <w:rsid w:val="00A42AC3"/>
    <w:rsid w:val="00A42C7E"/>
    <w:rsid w:val="00A430CF"/>
    <w:rsid w:val="00A54309"/>
    <w:rsid w:val="00A80F2A"/>
    <w:rsid w:val="00A84729"/>
    <w:rsid w:val="00AB2B93"/>
    <w:rsid w:val="00AB530F"/>
    <w:rsid w:val="00AB7E5B"/>
    <w:rsid w:val="00AC2883"/>
    <w:rsid w:val="00AC6249"/>
    <w:rsid w:val="00AE0EF1"/>
    <w:rsid w:val="00AE2937"/>
    <w:rsid w:val="00B07301"/>
    <w:rsid w:val="00B11F3E"/>
    <w:rsid w:val="00B224DE"/>
    <w:rsid w:val="00B25A1B"/>
    <w:rsid w:val="00B27331"/>
    <w:rsid w:val="00B324D4"/>
    <w:rsid w:val="00B45623"/>
    <w:rsid w:val="00B46575"/>
    <w:rsid w:val="00B61777"/>
    <w:rsid w:val="00B622E6"/>
    <w:rsid w:val="00B84BBD"/>
    <w:rsid w:val="00B93298"/>
    <w:rsid w:val="00BA43FB"/>
    <w:rsid w:val="00BA5C90"/>
    <w:rsid w:val="00BC0923"/>
    <w:rsid w:val="00BC127D"/>
    <w:rsid w:val="00BC1FE6"/>
    <w:rsid w:val="00BE0C32"/>
    <w:rsid w:val="00BF0CBD"/>
    <w:rsid w:val="00C061B6"/>
    <w:rsid w:val="00C2446C"/>
    <w:rsid w:val="00C36AE5"/>
    <w:rsid w:val="00C41F17"/>
    <w:rsid w:val="00C527FA"/>
    <w:rsid w:val="00C5280D"/>
    <w:rsid w:val="00C53EB3"/>
    <w:rsid w:val="00C5791C"/>
    <w:rsid w:val="00C66290"/>
    <w:rsid w:val="00C72B7A"/>
    <w:rsid w:val="00C75A58"/>
    <w:rsid w:val="00C973F2"/>
    <w:rsid w:val="00CA2366"/>
    <w:rsid w:val="00CA304C"/>
    <w:rsid w:val="00CA774A"/>
    <w:rsid w:val="00CC11B0"/>
    <w:rsid w:val="00CC2841"/>
    <w:rsid w:val="00CF00FD"/>
    <w:rsid w:val="00CF1330"/>
    <w:rsid w:val="00CF5664"/>
    <w:rsid w:val="00CF7E36"/>
    <w:rsid w:val="00D20FD9"/>
    <w:rsid w:val="00D3708D"/>
    <w:rsid w:val="00D40426"/>
    <w:rsid w:val="00D53F09"/>
    <w:rsid w:val="00D57C96"/>
    <w:rsid w:val="00D57D18"/>
    <w:rsid w:val="00D61118"/>
    <w:rsid w:val="00D81318"/>
    <w:rsid w:val="00D91203"/>
    <w:rsid w:val="00D94D3C"/>
    <w:rsid w:val="00D95174"/>
    <w:rsid w:val="00DA418A"/>
    <w:rsid w:val="00DA4973"/>
    <w:rsid w:val="00DA6F36"/>
    <w:rsid w:val="00DB4173"/>
    <w:rsid w:val="00DB596E"/>
    <w:rsid w:val="00DB7773"/>
    <w:rsid w:val="00DC00EA"/>
    <w:rsid w:val="00DC3802"/>
    <w:rsid w:val="00DD6208"/>
    <w:rsid w:val="00DE3EFD"/>
    <w:rsid w:val="00DF70C5"/>
    <w:rsid w:val="00E02C65"/>
    <w:rsid w:val="00E036B2"/>
    <w:rsid w:val="00E03CD0"/>
    <w:rsid w:val="00E07D87"/>
    <w:rsid w:val="00E14B09"/>
    <w:rsid w:val="00E249C8"/>
    <w:rsid w:val="00E31D4E"/>
    <w:rsid w:val="00E32F7E"/>
    <w:rsid w:val="00E52583"/>
    <w:rsid w:val="00E5267B"/>
    <w:rsid w:val="00E54738"/>
    <w:rsid w:val="00E559F0"/>
    <w:rsid w:val="00E63C0E"/>
    <w:rsid w:val="00E64A43"/>
    <w:rsid w:val="00E70A85"/>
    <w:rsid w:val="00E72D49"/>
    <w:rsid w:val="00E7593C"/>
    <w:rsid w:val="00E7678A"/>
    <w:rsid w:val="00E90BB5"/>
    <w:rsid w:val="00E935F1"/>
    <w:rsid w:val="00E94A81"/>
    <w:rsid w:val="00EA1FFB"/>
    <w:rsid w:val="00EB048E"/>
    <w:rsid w:val="00EB2E0F"/>
    <w:rsid w:val="00EB4E9C"/>
    <w:rsid w:val="00EE34DF"/>
    <w:rsid w:val="00EF2F89"/>
    <w:rsid w:val="00EF383E"/>
    <w:rsid w:val="00F0244B"/>
    <w:rsid w:val="00F03E98"/>
    <w:rsid w:val="00F05A6A"/>
    <w:rsid w:val="00F1237A"/>
    <w:rsid w:val="00F13377"/>
    <w:rsid w:val="00F22CBD"/>
    <w:rsid w:val="00F272F1"/>
    <w:rsid w:val="00F31412"/>
    <w:rsid w:val="00F3626F"/>
    <w:rsid w:val="00F40FC3"/>
    <w:rsid w:val="00F45372"/>
    <w:rsid w:val="00F537F9"/>
    <w:rsid w:val="00F560F7"/>
    <w:rsid w:val="00F6334D"/>
    <w:rsid w:val="00F63599"/>
    <w:rsid w:val="00F826CE"/>
    <w:rsid w:val="00F85EF6"/>
    <w:rsid w:val="00F90852"/>
    <w:rsid w:val="00FA44C2"/>
    <w:rsid w:val="00FA49AB"/>
    <w:rsid w:val="00FD2D91"/>
    <w:rsid w:val="00FD31F5"/>
    <w:rsid w:val="00FE39C7"/>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B0C622"/>
  <w15:docId w15:val="{3D31F3F4-1EF6-4E49-A08E-E29AD723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377"/>
    <w:pPr>
      <w:jc w:val="both"/>
    </w:pPr>
    <w:rPr>
      <w:rFonts w:ascii="Arial" w:hAnsi="Arial"/>
      <w:lang w:val="es-ES_tradnl"/>
    </w:rPr>
  </w:style>
  <w:style w:type="paragraph" w:styleId="Heading1">
    <w:name w:val="heading 1"/>
    <w:next w:val="Normal"/>
    <w:autoRedefine/>
    <w:qFormat/>
    <w:rsid w:val="004805FA"/>
    <w:pPr>
      <w:keepNext/>
      <w:jc w:val="both"/>
      <w:outlineLvl w:val="0"/>
    </w:pPr>
    <w:rPr>
      <w:rFonts w:ascii="Arial" w:hAnsi="Arial"/>
      <w:caps/>
    </w:rPr>
  </w:style>
  <w:style w:type="paragraph" w:styleId="Heading2">
    <w:name w:val="heading 2"/>
    <w:next w:val="Normal"/>
    <w:autoRedefine/>
    <w:qFormat/>
    <w:rsid w:val="004805FA"/>
    <w:pPr>
      <w:keepNext/>
      <w:jc w:val="both"/>
      <w:outlineLvl w:val="1"/>
    </w:pPr>
    <w:rPr>
      <w:rFonts w:ascii="Arial" w:hAnsi="Arial"/>
      <w:u w:val="single"/>
    </w:rPr>
  </w:style>
  <w:style w:type="paragraph" w:styleId="Heading3">
    <w:name w:val="heading 3"/>
    <w:next w:val="Normal"/>
    <w:autoRedefine/>
    <w:qFormat/>
    <w:rsid w:val="004805FA"/>
    <w:pPr>
      <w:keepNext/>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autoRedefine/>
    <w:qFormat/>
    <w:rsid w:val="004805FA"/>
    <w:pPr>
      <w:keepNext/>
      <w:ind w:left="1134" w:hanging="567"/>
      <w:jc w:val="both"/>
      <w:outlineLvl w:val="4"/>
    </w:pPr>
    <w:rPr>
      <w:rFonts w:ascii="Arial" w:hAnsi="Arial"/>
      <w:i/>
    </w:rPr>
  </w:style>
  <w:style w:type="paragraph" w:styleId="Heading9">
    <w:name w:val="heading 9"/>
    <w:basedOn w:val="Normal"/>
    <w:next w:val="Normal"/>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rsid w:val="00AE2937"/>
    <w:pPr>
      <w:jc w:val="center"/>
    </w:pPr>
    <w:rPr>
      <w:rFonts w:ascii="Arial" w:hAnsi="Arial"/>
      <w:lang w:val="fr-FR"/>
    </w:rPr>
  </w:style>
  <w:style w:type="paragraph" w:styleId="Footer">
    <w:name w:val="footer"/>
    <w:aliases w:val="doc_path_name"/>
    <w:autoRedefine/>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5779DB"/>
    <w:pPr>
      <w:tabs>
        <w:tab w:val="left" w:pos="5387"/>
        <w:tab w:val="left" w:pos="5954"/>
      </w:tabs>
      <w:ind w:left="4820"/>
    </w:pPr>
    <w:rPr>
      <w:i/>
    </w:rPr>
  </w:style>
  <w:style w:type="paragraph" w:styleId="FootnoteText">
    <w:name w:val="footnote text"/>
    <w:autoRedefine/>
    <w:rsid w:val="009D690D"/>
    <w:pPr>
      <w:spacing w:before="60"/>
      <w:ind w:left="567" w:hanging="567"/>
      <w:jc w:val="both"/>
    </w:pPr>
    <w:rPr>
      <w:rFonts w:ascii="Arial" w:hAnsi="Arial"/>
      <w:sz w:val="16"/>
    </w:rPr>
  </w:style>
  <w:style w:type="character" w:styleId="FootnoteReference">
    <w:name w:val="footnote reference"/>
    <w:basedOn w:val="DefaultParagraphFont"/>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next w:val="Normal"/>
    <w:autoRedefine/>
    <w:rsid w:val="00753EE9"/>
    <w:pPr>
      <w:tabs>
        <w:tab w:val="right" w:leader="dot" w:pos="9639"/>
      </w:tabs>
      <w:spacing w:after="120"/>
      <w:ind w:left="454" w:right="851" w:hanging="284"/>
      <w:contextualSpacing/>
    </w:pPr>
    <w:rPr>
      <w:rFonts w:ascii="Arial" w:hAnsi="Arial"/>
      <w:smallCaps/>
    </w:rPr>
  </w:style>
  <w:style w:type="paragraph" w:styleId="TOC3">
    <w:name w:val="toc 3"/>
    <w:next w:val="Normal"/>
    <w:autoRedefine/>
    <w:rsid w:val="00753EE9"/>
    <w:pPr>
      <w:tabs>
        <w:tab w:val="right" w:leader="dot" w:pos="9639"/>
      </w:tabs>
      <w:spacing w:after="120"/>
      <w:ind w:left="568" w:right="851" w:hanging="284"/>
    </w:pPr>
    <w:rPr>
      <w:rFonts w:ascii="Arial" w:hAnsi="Arial"/>
      <w:sz w:val="18"/>
      <w:lang w:val="fr-FR"/>
    </w:rPr>
  </w:style>
  <w:style w:type="character" w:styleId="Hyperlink">
    <w:name w:val="Hyperlink"/>
    <w:basedOn w:val="DefaultParagraphFont"/>
    <w:rsid w:val="00AB530F"/>
    <w:rPr>
      <w:rFonts w:ascii="Arial" w:hAnsi="Arial"/>
      <w:color w:val="0000FF"/>
      <w:u w:val="single"/>
    </w:rPr>
  </w:style>
  <w:style w:type="paragraph" w:styleId="TOC4">
    <w:name w:val="toc 4"/>
    <w:next w:val="Normal"/>
    <w:autoRedefine/>
    <w:rsid w:val="00753EE9"/>
    <w:pPr>
      <w:tabs>
        <w:tab w:val="right" w:leader="dot" w:pos="9639"/>
      </w:tabs>
      <w:spacing w:after="120"/>
      <w:ind w:left="738" w:right="851" w:hanging="284"/>
    </w:pPr>
    <w:rPr>
      <w:rFonts w:ascii="Arial" w:hAnsi="Arial"/>
      <w:i/>
      <w:sz w:val="18"/>
      <w:lang w:val="fr-FR"/>
    </w:rPr>
  </w:style>
  <w:style w:type="paragraph" w:styleId="TOC1">
    <w:name w:val="toc 1"/>
    <w:next w:val="Normal"/>
    <w:autoRedefine/>
    <w:rsid w:val="00753EE9"/>
    <w:pPr>
      <w:tabs>
        <w:tab w:val="right" w:leader="dot" w:pos="9639"/>
      </w:tabs>
      <w:spacing w:after="120"/>
      <w:jc w:val="center"/>
    </w:pPr>
    <w:rPr>
      <w:rFonts w:ascii="Arial" w:hAnsi="Arial"/>
      <w:caps/>
    </w:rPr>
  </w:style>
  <w:style w:type="paragraph" w:styleId="TOC5">
    <w:name w:val="toc 5"/>
    <w:next w:val="Normal"/>
    <w:autoRedefine/>
    <w:rsid w:val="00753EE9"/>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styleId="ListParagraph">
    <w:name w:val="List Paragraph"/>
    <w:aliases w:val="auto_list_(i),List Paragraph1"/>
    <w:basedOn w:val="Normal"/>
    <w:link w:val="ListParagraphChar"/>
    <w:uiPriority w:val="34"/>
    <w:qFormat/>
    <w:rsid w:val="00412398"/>
    <w:pPr>
      <w:ind w:left="720"/>
      <w:contextualSpacing/>
    </w:pPr>
  </w:style>
  <w:style w:type="character" w:customStyle="1" w:styleId="ListParagraphChar">
    <w:name w:val="List Paragraph Char"/>
    <w:aliases w:val="auto_list_(i) Char,List Paragraph1 Char"/>
    <w:basedOn w:val="DefaultParagraphFont"/>
    <w:link w:val="ListParagraph"/>
    <w:uiPriority w:val="34"/>
    <w:locked/>
    <w:rsid w:val="00412398"/>
    <w:rPr>
      <w:rFonts w:ascii="Arial" w:hAnsi="Arial"/>
    </w:rPr>
  </w:style>
  <w:style w:type="paragraph" w:customStyle="1" w:styleId="agendaitemtitle">
    <w:name w:val="agenda_item_title"/>
    <w:basedOn w:val="Normal"/>
    <w:link w:val="agendaitemtitleChar"/>
    <w:qFormat/>
    <w:rsid w:val="00412398"/>
    <w:pPr>
      <w:ind w:left="567" w:hanging="567"/>
    </w:pPr>
    <w:rPr>
      <w:rFonts w:eastAsia="Calibri" w:cs="Arial"/>
      <w:b/>
      <w:bCs/>
      <w:color w:val="006600"/>
      <w:bdr w:val="nil"/>
      <w:lang w:eastAsia="nl-NL"/>
    </w:rPr>
  </w:style>
  <w:style w:type="character" w:customStyle="1" w:styleId="agendaitemtitleChar">
    <w:name w:val="agenda_item_title Char"/>
    <w:basedOn w:val="DefaultParagraphFont"/>
    <w:link w:val="agendaitemtitle"/>
    <w:rsid w:val="00412398"/>
    <w:rPr>
      <w:rFonts w:ascii="Arial" w:eastAsia="Calibri" w:hAnsi="Arial" w:cs="Arial"/>
      <w:b/>
      <w:bCs/>
      <w:color w:val="006600"/>
      <w:bdr w:val="nil"/>
      <w:lang w:eastAsia="nl-NL"/>
    </w:rPr>
  </w:style>
  <w:style w:type="paragraph" w:customStyle="1" w:styleId="agendasubitemtitle">
    <w:name w:val="agenda_sub_item_title"/>
    <w:basedOn w:val="agendaitemtitle"/>
    <w:link w:val="agendasubitemtitleChar"/>
    <w:qFormat/>
    <w:rsid w:val="00412398"/>
    <w:pPr>
      <w:ind w:left="1134"/>
    </w:pPr>
    <w:rPr>
      <w:b w:val="0"/>
      <w:bCs w:val="0"/>
    </w:rPr>
  </w:style>
  <w:style w:type="character" w:customStyle="1" w:styleId="agendasubitemtitleChar">
    <w:name w:val="agenda_sub_item_title Char"/>
    <w:basedOn w:val="agendaitemtitleChar"/>
    <w:link w:val="agendasubitemtitle"/>
    <w:rsid w:val="00412398"/>
    <w:rPr>
      <w:rFonts w:ascii="Arial" w:eastAsia="Calibri" w:hAnsi="Arial" w:cs="Arial"/>
      <w:b w:val="0"/>
      <w:bCs w:val="0"/>
      <w:color w:val="006600"/>
      <w:bdr w:val="nil"/>
      <w:lang w:eastAsia="nl-NL"/>
    </w:rPr>
  </w:style>
  <w:style w:type="character" w:styleId="UnresolvedMention">
    <w:name w:val="Unresolved Mention"/>
    <w:basedOn w:val="DefaultParagraphFont"/>
    <w:uiPriority w:val="99"/>
    <w:semiHidden/>
    <w:unhideWhenUsed/>
    <w:rsid w:val="0010534A"/>
    <w:rPr>
      <w:color w:val="605E5C"/>
      <w:shd w:val="clear" w:color="auto" w:fill="E1DFDD"/>
    </w:rPr>
  </w:style>
  <w:style w:type="table" w:styleId="TableGrid">
    <w:name w:val="Table Grid"/>
    <w:basedOn w:val="TableNormal"/>
    <w:rsid w:val="008C5B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07D7"/>
    <w:rPr>
      <w:rFonts w:ascii="Arial" w:hAnsi="Arial"/>
    </w:rPr>
  </w:style>
  <w:style w:type="character" w:styleId="CommentReference">
    <w:name w:val="annotation reference"/>
    <w:basedOn w:val="DefaultParagraphFont"/>
    <w:semiHidden/>
    <w:unhideWhenUsed/>
    <w:rsid w:val="007B31F7"/>
    <w:rPr>
      <w:sz w:val="16"/>
      <w:szCs w:val="16"/>
    </w:rPr>
  </w:style>
  <w:style w:type="paragraph" w:styleId="CommentText">
    <w:name w:val="annotation text"/>
    <w:basedOn w:val="Normal"/>
    <w:link w:val="CommentTextChar"/>
    <w:unhideWhenUsed/>
    <w:rsid w:val="007B31F7"/>
  </w:style>
  <w:style w:type="character" w:customStyle="1" w:styleId="CommentTextChar">
    <w:name w:val="Comment Text Char"/>
    <w:basedOn w:val="DefaultParagraphFont"/>
    <w:link w:val="CommentText"/>
    <w:rsid w:val="007B31F7"/>
    <w:rPr>
      <w:rFonts w:ascii="Arial" w:hAnsi="Arial"/>
    </w:rPr>
  </w:style>
  <w:style w:type="paragraph" w:styleId="CommentSubject">
    <w:name w:val="annotation subject"/>
    <w:basedOn w:val="CommentText"/>
    <w:next w:val="CommentText"/>
    <w:link w:val="CommentSubjectChar"/>
    <w:semiHidden/>
    <w:unhideWhenUsed/>
    <w:rsid w:val="007B31F7"/>
    <w:rPr>
      <w:b/>
      <w:bCs/>
    </w:rPr>
  </w:style>
  <w:style w:type="character" w:customStyle="1" w:styleId="CommentSubjectChar">
    <w:name w:val="Comment Subject Char"/>
    <w:basedOn w:val="CommentTextChar"/>
    <w:link w:val="CommentSubject"/>
    <w:semiHidden/>
    <w:rsid w:val="007B31F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950</Words>
  <Characters>5399</Characters>
  <Application>Microsoft Office Word</Application>
  <DocSecurity>0</DocSecurity>
  <Lines>168</Lines>
  <Paragraphs>71</Paragraphs>
  <ScaleCrop>false</ScaleCrop>
  <HeadingPairs>
    <vt:vector size="2" baseType="variant">
      <vt:variant>
        <vt:lpstr>Title</vt:lpstr>
      </vt:variant>
      <vt:variant>
        <vt:i4>1</vt:i4>
      </vt:variant>
    </vt:vector>
  </HeadingPairs>
  <TitlesOfParts>
    <vt:vector size="1" baseType="lpstr">
      <vt:lpstr>CAJ/83/1</vt:lpstr>
    </vt:vector>
  </TitlesOfParts>
  <Company>UPOV</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CAJ/83/1</dc:title>
  <dc:creator>UPOV</dc:creator>
  <cp:keywords>, docId:7B6F8A52AECD33058A7B0182BC74DA7D</cp:keywords>
  <cp:lastModifiedBy>NICOLO Laurianne</cp:lastModifiedBy>
  <cp:revision>6</cp:revision>
  <cp:lastPrinted>2026-05-29T10:11:00Z</cp:lastPrinted>
  <dcterms:created xsi:type="dcterms:W3CDTF">2026-06-11T18:31:00Z</dcterms:created>
  <dcterms:modified xsi:type="dcterms:W3CDTF">2026-06-16T09:13:00Z</dcterms:modified>
</cp:coreProperties>
</file>