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08A23680" w14:textId="77777777" w:rsidTr="00EB4E9C">
        <w:tc>
          <w:tcPr>
            <w:tcW w:w="6522" w:type="dxa"/>
          </w:tcPr>
          <w:p w14:paraId="15E3722F" w14:textId="6BC1C539" w:rsidR="00DC3802" w:rsidRPr="00AC2883" w:rsidRDefault="00AC6D7D" w:rsidP="00AC2883">
            <w:r>
              <w:rPr>
                <w:noProof/>
                <w:sz w:val="16"/>
              </w:rPr>
              <w:drawing>
                <wp:inline distT="0" distB="0" distL="0" distR="0" wp14:anchorId="03B809DB" wp14:editId="465ECAA2">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51A02B19" w14:textId="4E583E8D" w:rsidR="00DC3802" w:rsidRPr="007C1D92" w:rsidRDefault="00344A7F" w:rsidP="00AC2883">
            <w:pPr>
              <w:pStyle w:val="Lettrine"/>
            </w:pPr>
            <w:r>
              <w:t>S</w:t>
            </w:r>
          </w:p>
        </w:tc>
      </w:tr>
      <w:tr w:rsidR="00DC3802" w:rsidRPr="00A2096D" w14:paraId="25E2BF5C" w14:textId="77777777" w:rsidTr="00645CA8">
        <w:trPr>
          <w:trHeight w:val="219"/>
        </w:trPr>
        <w:tc>
          <w:tcPr>
            <w:tcW w:w="6522" w:type="dxa"/>
          </w:tcPr>
          <w:p w14:paraId="52118CDD" w14:textId="77777777" w:rsidR="00DC3802" w:rsidRPr="00344A7F" w:rsidRDefault="00DC3802" w:rsidP="00AC2883">
            <w:pPr>
              <w:pStyle w:val="upove"/>
              <w:rPr>
                <w:lang w:val="es-ES"/>
              </w:rPr>
            </w:pPr>
            <w:r w:rsidRPr="00344A7F">
              <w:rPr>
                <w:lang w:val="es-ES"/>
              </w:rPr>
              <w:t>Unión Internacional para la Protección de las Obtenciones Vegetales</w:t>
            </w:r>
          </w:p>
        </w:tc>
        <w:tc>
          <w:tcPr>
            <w:tcW w:w="3117" w:type="dxa"/>
          </w:tcPr>
          <w:p w14:paraId="0655D540" w14:textId="77777777" w:rsidR="00DC3802" w:rsidRPr="00344A7F" w:rsidRDefault="00DC3802" w:rsidP="00DA4973">
            <w:pPr>
              <w:rPr>
                <w:lang w:val="es-ES"/>
              </w:rPr>
            </w:pPr>
          </w:p>
        </w:tc>
      </w:tr>
    </w:tbl>
    <w:p w14:paraId="06D3EE5D" w14:textId="77777777" w:rsidR="00DC3802" w:rsidRPr="00344A7F" w:rsidRDefault="00DC3802" w:rsidP="00DC3802">
      <w:pPr>
        <w:rPr>
          <w:lang w:val="es-ES"/>
        </w:rPr>
      </w:pPr>
    </w:p>
    <w:p w14:paraId="0B6C1345" w14:textId="77777777" w:rsidR="00DA4973" w:rsidRPr="00344A7F" w:rsidRDefault="00DA4973" w:rsidP="00DC3802">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A2096D" w14:paraId="7B7D2CD0" w14:textId="77777777" w:rsidTr="00EB4E9C">
        <w:tc>
          <w:tcPr>
            <w:tcW w:w="6512" w:type="dxa"/>
          </w:tcPr>
          <w:p w14:paraId="4C2BFB5B" w14:textId="77777777" w:rsidR="00EB4E9C" w:rsidRPr="00344A7F" w:rsidRDefault="00EB4E9C" w:rsidP="00AC2883">
            <w:pPr>
              <w:pStyle w:val="Sessiontc"/>
              <w:spacing w:line="240" w:lineRule="auto"/>
              <w:rPr>
                <w:lang w:val="es-ES"/>
              </w:rPr>
            </w:pPr>
            <w:r w:rsidRPr="00344A7F">
              <w:rPr>
                <w:lang w:val="es-ES"/>
              </w:rPr>
              <w:t xml:space="preserve">Comité </w:t>
            </w:r>
            <w:r w:rsidR="00B622E6" w:rsidRPr="00344A7F">
              <w:rPr>
                <w:lang w:val="es-ES"/>
              </w:rPr>
              <w:t>Administrativo y Jurídico</w:t>
            </w:r>
          </w:p>
          <w:p w14:paraId="6604E86A" w14:textId="77777777" w:rsidR="00250F65" w:rsidRPr="00250F65" w:rsidRDefault="00250F65" w:rsidP="00250F65">
            <w:pPr>
              <w:pStyle w:val="Sessiontcplacedate"/>
              <w:rPr>
                <w:lang w:val="es-ES"/>
              </w:rPr>
            </w:pPr>
            <w:r w:rsidRPr="00250F65">
              <w:rPr>
                <w:lang w:val="es-ES"/>
              </w:rPr>
              <w:t>Octogésima segunda sesión</w:t>
            </w:r>
          </w:p>
          <w:p w14:paraId="716601AF" w14:textId="6555065E" w:rsidR="00EB4E9C" w:rsidRPr="00250F65" w:rsidRDefault="00250F65" w:rsidP="00250F65">
            <w:pPr>
              <w:pStyle w:val="Sessiontcplacedate"/>
              <w:rPr>
                <w:sz w:val="22"/>
                <w:lang w:val="es-ES"/>
              </w:rPr>
            </w:pPr>
            <w:r w:rsidRPr="00250F65">
              <w:rPr>
                <w:lang w:val="es-ES"/>
              </w:rPr>
              <w:t>Ginebra, 22 de octubre de 2025</w:t>
            </w:r>
          </w:p>
        </w:tc>
        <w:tc>
          <w:tcPr>
            <w:tcW w:w="3127" w:type="dxa"/>
          </w:tcPr>
          <w:p w14:paraId="715B95E0" w14:textId="13277B61" w:rsidR="00EB4E9C" w:rsidRPr="00344A7F" w:rsidRDefault="001F51F5" w:rsidP="003C7FBE">
            <w:pPr>
              <w:pStyle w:val="Doccode"/>
              <w:rPr>
                <w:lang w:val="es-ES"/>
              </w:rPr>
            </w:pPr>
            <w:r w:rsidRPr="00344A7F">
              <w:rPr>
                <w:lang w:val="es-ES"/>
              </w:rPr>
              <w:t>CAJ/82/4</w:t>
            </w:r>
          </w:p>
          <w:p w14:paraId="6191A397" w14:textId="77777777" w:rsidR="00EB4E9C" w:rsidRPr="00344A7F" w:rsidRDefault="00EB4E9C" w:rsidP="003C7FBE">
            <w:pPr>
              <w:pStyle w:val="Docoriginal"/>
              <w:rPr>
                <w:lang w:val="es-ES"/>
              </w:rPr>
            </w:pPr>
            <w:r w:rsidRPr="00344A7F">
              <w:rPr>
                <w:lang w:val="es-ES"/>
              </w:rPr>
              <w:t xml:space="preserve">Original: </w:t>
            </w:r>
            <w:r w:rsidRPr="00344A7F">
              <w:rPr>
                <w:b w:val="0"/>
                <w:spacing w:val="0"/>
                <w:lang w:val="es-ES"/>
              </w:rPr>
              <w:t>inglés</w:t>
            </w:r>
          </w:p>
          <w:p w14:paraId="2B3DC361" w14:textId="640539AD" w:rsidR="00EB4E9C" w:rsidRPr="00344A7F" w:rsidRDefault="00EB4E9C" w:rsidP="00CF00FD">
            <w:pPr>
              <w:pStyle w:val="Docoriginal"/>
              <w:rPr>
                <w:lang w:val="es-ES"/>
              </w:rPr>
            </w:pPr>
            <w:r w:rsidRPr="00344A7F">
              <w:rPr>
                <w:lang w:val="es-ES"/>
              </w:rPr>
              <w:t>Fecha:</w:t>
            </w:r>
            <w:r w:rsidRPr="00344A7F">
              <w:rPr>
                <w:b w:val="0"/>
                <w:spacing w:val="0"/>
                <w:lang w:val="es-ES"/>
              </w:rPr>
              <w:t xml:space="preserve">  </w:t>
            </w:r>
            <w:r w:rsidR="009F194D" w:rsidRPr="00344A7F">
              <w:rPr>
                <w:b w:val="0"/>
                <w:spacing w:val="0"/>
                <w:lang w:val="es-ES"/>
              </w:rPr>
              <w:t xml:space="preserve"> 25 </w:t>
            </w:r>
            <w:r w:rsidRPr="00344A7F">
              <w:rPr>
                <w:b w:val="0"/>
                <w:spacing w:val="0"/>
                <w:lang w:val="es-ES"/>
              </w:rPr>
              <w:t>de</w:t>
            </w:r>
            <w:r w:rsidR="000A6071" w:rsidRPr="00344A7F">
              <w:rPr>
                <w:b w:val="0"/>
                <w:spacing w:val="0"/>
                <w:lang w:val="es-ES"/>
              </w:rPr>
              <w:t xml:space="preserve"> septiembre </w:t>
            </w:r>
            <w:r w:rsidR="00F537F9" w:rsidRPr="00344A7F">
              <w:rPr>
                <w:b w:val="0"/>
                <w:spacing w:val="0"/>
                <w:lang w:val="es-ES"/>
              </w:rPr>
              <w:t>de 2025</w:t>
            </w:r>
          </w:p>
        </w:tc>
      </w:tr>
    </w:tbl>
    <w:p w14:paraId="3DF068DF" w14:textId="09EE20CD" w:rsidR="00900657" w:rsidRPr="00344A7F" w:rsidRDefault="00900657" w:rsidP="00900657">
      <w:pPr>
        <w:pStyle w:val="Titleofdoc0"/>
        <w:rPr>
          <w:lang w:val="es-ES"/>
        </w:rPr>
      </w:pPr>
      <w:r w:rsidRPr="00344A7F">
        <w:rPr>
          <w:lang w:val="es-ES"/>
        </w:rPr>
        <w:t xml:space="preserve">Informe </w:t>
      </w:r>
      <w:r w:rsidR="00250F65" w:rsidRPr="00250F65">
        <w:rPr>
          <w:lang w:val="es-ES"/>
        </w:rPr>
        <w:t xml:space="preserve">sobre el Grupo de trabajo sobre el producto de la cosecha y la utilización no autorizada de material de reproducción o de multiplicación </w:t>
      </w:r>
      <w:r w:rsidR="00250F65">
        <w:rPr>
          <w:lang w:val="es-ES"/>
        </w:rPr>
        <w:br/>
      </w:r>
      <w:r w:rsidR="00250F65" w:rsidRPr="00250F65">
        <w:rPr>
          <w:lang w:val="es-ES"/>
        </w:rPr>
        <w:t>(WG-HRV)</w:t>
      </w:r>
    </w:p>
    <w:p w14:paraId="3944B401" w14:textId="77777777" w:rsidR="006A644A" w:rsidRPr="00344A7F" w:rsidRDefault="00AE0EF1" w:rsidP="006A644A">
      <w:pPr>
        <w:pStyle w:val="preparedby1"/>
        <w:jc w:val="left"/>
        <w:rPr>
          <w:lang w:val="es-ES"/>
        </w:rPr>
      </w:pPr>
      <w:r w:rsidRPr="00344A7F">
        <w:rPr>
          <w:lang w:val="es-ES"/>
        </w:rPr>
        <w:t xml:space="preserve">Documento </w:t>
      </w:r>
      <w:r w:rsidR="0061555F" w:rsidRPr="00344A7F">
        <w:rPr>
          <w:lang w:val="es-ES"/>
        </w:rPr>
        <w:t>preparado por la Oficina de la Unión</w:t>
      </w:r>
    </w:p>
    <w:p w14:paraId="73D77D19" w14:textId="77777777" w:rsidR="00A2096D" w:rsidRPr="006365CE" w:rsidRDefault="00A2096D" w:rsidP="00A2096D">
      <w:pPr>
        <w:pStyle w:val="Disclaimer"/>
        <w:spacing w:after="480"/>
        <w:rPr>
          <w:lang w:val="es-ES_tradnl"/>
        </w:rPr>
      </w:pPr>
      <w:bookmarkStart w:id="0" w:name="_Toc174970747"/>
      <w:r w:rsidRPr="006365CE">
        <w:rPr>
          <w:lang w:val="es-ES_tradnl"/>
        </w:rPr>
        <w:t>Descargo de responsabilidad: el presente documento no constituye un documento de política u orientación de la UPOV</w:t>
      </w:r>
      <w:r>
        <w:rPr>
          <w:lang w:val="es-ES_tradnl"/>
        </w:rPr>
        <w:t>.</w:t>
      </w:r>
      <w:r>
        <w:rPr>
          <w:lang w:val="es-ES_tradnl"/>
        </w:rPr>
        <w:br/>
      </w:r>
      <w:r>
        <w:rPr>
          <w:lang w:val="es-ES_tradnl"/>
        </w:rPr>
        <w:br/>
      </w:r>
      <w:r w:rsidRPr="006365CE">
        <w:rPr>
          <w:lang w:val="es-ES_tradnl"/>
        </w:rPr>
        <w:t>Este documento se ha generado mediante traducción automática y no puede garantizarse su exactitud. Por lo tanto, el texto en el idioma original es la única versión auténtica.</w:t>
      </w:r>
    </w:p>
    <w:p w14:paraId="59CBEFBF" w14:textId="77777777" w:rsidR="00900657" w:rsidRPr="00344A7F" w:rsidRDefault="00900657" w:rsidP="00900657">
      <w:pPr>
        <w:pStyle w:val="Heading1"/>
        <w:rPr>
          <w:lang w:val="es-ES"/>
        </w:rPr>
      </w:pPr>
      <w:r w:rsidRPr="00344A7F">
        <w:rPr>
          <w:lang w:val="es-ES"/>
        </w:rPr>
        <w:t>ANTECEDENTES</w:t>
      </w:r>
      <w:bookmarkEnd w:id="0"/>
    </w:p>
    <w:p w14:paraId="78B581F7" w14:textId="77777777" w:rsidR="00F42252" w:rsidRPr="00344A7F" w:rsidRDefault="00F42252" w:rsidP="00B10E5C">
      <w:pPr>
        <w:rPr>
          <w:lang w:val="es-ES"/>
        </w:rPr>
      </w:pPr>
    </w:p>
    <w:p w14:paraId="20B3C662" w14:textId="303B8699" w:rsidR="00F42252" w:rsidRPr="00344A7F" w:rsidRDefault="00B10E5C" w:rsidP="00B10E5C">
      <w:pPr>
        <w:rPr>
          <w:lang w:val="es-ES"/>
        </w:rPr>
      </w:pPr>
      <w:r w:rsidRPr="00606666">
        <w:fldChar w:fldCharType="begin"/>
      </w:r>
      <w:r w:rsidRPr="00344A7F">
        <w:rPr>
          <w:lang w:val="es-ES"/>
        </w:rPr>
        <w:instrText xml:space="preserve"> AUTONUM  </w:instrText>
      </w:r>
      <w:r w:rsidRPr="00606666">
        <w:fldChar w:fldCharType="end"/>
      </w:r>
      <w:r w:rsidRPr="00344A7F">
        <w:rPr>
          <w:lang w:val="es-ES"/>
        </w:rPr>
        <w:tab/>
      </w:r>
      <w:r w:rsidR="00F42252" w:rsidRPr="00344A7F">
        <w:rPr>
          <w:lang w:val="es-ES"/>
        </w:rPr>
        <w:t xml:space="preserve">El presente informe abarca la séptima reunión del Grupo de Trabajo </w:t>
      </w:r>
      <w:r w:rsidR="00250F65" w:rsidRPr="00250F65">
        <w:rPr>
          <w:lang w:val="es-ES"/>
        </w:rPr>
        <w:t>sobre el producto de la cosecha y la utilización no autorizada de material de reproducción o de multiplicación (WG-HRV)</w:t>
      </w:r>
      <w:r w:rsidR="00F42252" w:rsidRPr="00344A7F">
        <w:rPr>
          <w:lang w:val="es-ES"/>
        </w:rPr>
        <w:t xml:space="preserve">. </w:t>
      </w:r>
    </w:p>
    <w:p w14:paraId="24AEF9DE" w14:textId="77777777" w:rsidR="00F42252" w:rsidRPr="00344A7F" w:rsidRDefault="00F42252" w:rsidP="00900657">
      <w:pPr>
        <w:keepNext/>
        <w:rPr>
          <w:rFonts w:cs="Arial"/>
          <w:lang w:val="es-ES"/>
        </w:rPr>
      </w:pPr>
    </w:p>
    <w:p w14:paraId="5926F0B8" w14:textId="6DB22E46" w:rsidR="005804AA" w:rsidRPr="00344A7F" w:rsidRDefault="00900657" w:rsidP="005804AA">
      <w:pPr>
        <w:rPr>
          <w:lang w:val="es-ES"/>
        </w:rPr>
      </w:pPr>
      <w:r w:rsidRPr="00606666">
        <w:fldChar w:fldCharType="begin"/>
      </w:r>
      <w:r w:rsidRPr="00344A7F">
        <w:rPr>
          <w:lang w:val="es-ES"/>
        </w:rPr>
        <w:instrText xml:space="preserve"> AUTONUM  </w:instrText>
      </w:r>
      <w:r w:rsidRPr="00606666">
        <w:fldChar w:fldCharType="end"/>
      </w:r>
      <w:r w:rsidRPr="00344A7F">
        <w:rPr>
          <w:lang w:val="es-ES"/>
        </w:rPr>
        <w:tab/>
        <w:t xml:space="preserve">El CAJ, en su octogésima primera sesión, celebrada en Ginebra el 23 de octubre de 2024, </w:t>
      </w:r>
      <w:r w:rsidRPr="00344A7F">
        <w:rPr>
          <w:snapToGrid w:val="0"/>
          <w:lang w:val="es-ES"/>
        </w:rPr>
        <w:t xml:space="preserve">tomó nota del informe </w:t>
      </w:r>
      <w:r w:rsidR="009877D3" w:rsidRPr="00344A7F">
        <w:rPr>
          <w:snapToGrid w:val="0"/>
          <w:lang w:val="es-ES"/>
        </w:rPr>
        <w:t xml:space="preserve">de la sexta reunión </w:t>
      </w:r>
      <w:r w:rsidRPr="00344A7F">
        <w:rPr>
          <w:snapToGrid w:val="0"/>
          <w:lang w:val="es-ES"/>
        </w:rPr>
        <w:t>del WG-HRV</w:t>
      </w:r>
      <w:r w:rsidR="00476186">
        <w:rPr>
          <w:rStyle w:val="FootnoteReference"/>
        </w:rPr>
        <w:footnoteReference w:id="2"/>
      </w:r>
      <w:r w:rsidR="00F42252" w:rsidRPr="00344A7F">
        <w:rPr>
          <w:lang w:val="es-ES"/>
        </w:rPr>
        <w:t xml:space="preserve"> y de la adenda al informe</w:t>
      </w:r>
      <w:r w:rsidR="00F42252">
        <w:rPr>
          <w:rStyle w:val="FootnoteReference"/>
          <w:bCs/>
          <w:snapToGrid w:val="0"/>
        </w:rPr>
        <w:footnoteReference w:id="3"/>
      </w:r>
      <w:r w:rsidR="00F42252" w:rsidRPr="00344A7F">
        <w:rPr>
          <w:bCs/>
          <w:snapToGrid w:val="0"/>
          <w:lang w:val="es-ES"/>
        </w:rPr>
        <w:t xml:space="preserve"> , y </w:t>
      </w:r>
      <w:r w:rsidR="005804AA" w:rsidRPr="00344A7F">
        <w:rPr>
          <w:lang w:val="es-ES"/>
        </w:rPr>
        <w:t>acordó que la Oficina de la Unión encargara un estudio para ayudar en las deliberaciones del WG-HRV sobre el «Alcance del derecho de obtentor» en el artículo 14(1) y (2) del Acta de 1991, incluidas las nociones de «uso no autorizado» y «oportunidad razonable» y la relación con el «Agotamiento del derecho de obtentor» en el artículo 16 del Acta de 1991,  de conformidad con el mandato aprobado</w:t>
      </w:r>
      <w:r w:rsidR="00F42252" w:rsidRPr="00344A7F">
        <w:rPr>
          <w:lang w:val="es-ES"/>
        </w:rPr>
        <w:t xml:space="preserve">. </w:t>
      </w:r>
    </w:p>
    <w:p w14:paraId="47650B19" w14:textId="77777777" w:rsidR="00900657" w:rsidRPr="00344A7F" w:rsidRDefault="00900657" w:rsidP="00900657">
      <w:pPr>
        <w:rPr>
          <w:snapToGrid w:val="0"/>
          <w:lang w:val="es-ES"/>
        </w:rPr>
      </w:pPr>
    </w:p>
    <w:p w14:paraId="0A679EE5" w14:textId="77777777" w:rsidR="00900657" w:rsidRPr="00344A7F" w:rsidRDefault="00900657" w:rsidP="00900657">
      <w:pPr>
        <w:rPr>
          <w:snapToGrid w:val="0"/>
          <w:lang w:val="es-ES"/>
        </w:rPr>
      </w:pPr>
    </w:p>
    <w:p w14:paraId="44477562" w14:textId="425E1218" w:rsidR="00900657" w:rsidRPr="00344A7F" w:rsidRDefault="005804AA" w:rsidP="00900657">
      <w:pPr>
        <w:pStyle w:val="Heading1"/>
        <w:rPr>
          <w:lang w:val="es-ES"/>
        </w:rPr>
      </w:pPr>
      <w:bookmarkStart w:id="1" w:name="_Toc174970748"/>
      <w:r w:rsidRPr="00344A7F">
        <w:rPr>
          <w:lang w:val="es-ES"/>
        </w:rPr>
        <w:t xml:space="preserve">Séptima </w:t>
      </w:r>
      <w:r w:rsidR="00900657" w:rsidRPr="00344A7F">
        <w:rPr>
          <w:lang w:val="es-ES"/>
        </w:rPr>
        <w:t>REUNIÓN DEL WG-HRV (</w:t>
      </w:r>
      <w:r w:rsidRPr="00344A7F">
        <w:rPr>
          <w:lang w:val="es-ES"/>
        </w:rPr>
        <w:t>20 de marzo de 2025</w:t>
      </w:r>
      <w:r w:rsidR="00900657" w:rsidRPr="00344A7F">
        <w:rPr>
          <w:lang w:val="es-ES"/>
        </w:rPr>
        <w:t>)</w:t>
      </w:r>
      <w:bookmarkEnd w:id="1"/>
    </w:p>
    <w:p w14:paraId="046F014E" w14:textId="77777777" w:rsidR="00900657" w:rsidRPr="00344A7F" w:rsidRDefault="00900657" w:rsidP="00900657">
      <w:pPr>
        <w:rPr>
          <w:lang w:val="es-ES"/>
        </w:rPr>
      </w:pPr>
    </w:p>
    <w:p w14:paraId="322BA263" w14:textId="5F106EB6" w:rsidR="00EA6DBA" w:rsidRPr="00344A7F" w:rsidRDefault="00900657" w:rsidP="00900657">
      <w:pPr>
        <w:rPr>
          <w:lang w:val="es-ES"/>
        </w:rPr>
      </w:pPr>
      <w:r w:rsidRPr="00606666">
        <w:rPr>
          <w:rFonts w:cs="Arial"/>
        </w:rPr>
        <w:fldChar w:fldCharType="begin"/>
      </w:r>
      <w:r w:rsidRPr="00344A7F">
        <w:rPr>
          <w:rFonts w:cs="Arial"/>
          <w:lang w:val="es-ES"/>
        </w:rPr>
        <w:instrText xml:space="preserve"> AUTONUM  </w:instrText>
      </w:r>
      <w:r w:rsidRPr="00606666">
        <w:rPr>
          <w:rFonts w:cs="Arial"/>
        </w:rPr>
        <w:fldChar w:fldCharType="end"/>
      </w:r>
      <w:r w:rsidRPr="00344A7F">
        <w:rPr>
          <w:rFonts w:cs="Arial"/>
          <w:lang w:val="es-ES"/>
        </w:rPr>
        <w:tab/>
        <w:t xml:space="preserve">El WG-HRV celebró su </w:t>
      </w:r>
      <w:r w:rsidR="005804AA" w:rsidRPr="00344A7F">
        <w:rPr>
          <w:rFonts w:cs="Arial"/>
          <w:lang w:val="es-ES"/>
        </w:rPr>
        <w:t xml:space="preserve">séptima </w:t>
      </w:r>
      <w:r w:rsidRPr="00344A7F">
        <w:rPr>
          <w:rFonts w:cs="Arial"/>
          <w:lang w:val="es-ES"/>
        </w:rPr>
        <w:t>reunión el</w:t>
      </w:r>
      <w:r w:rsidR="005804AA" w:rsidRPr="00344A7F">
        <w:rPr>
          <w:rFonts w:cs="Arial"/>
          <w:lang w:val="es-ES"/>
        </w:rPr>
        <w:t xml:space="preserve"> 20 de marzo de 2025 </w:t>
      </w:r>
      <w:r w:rsidRPr="00344A7F">
        <w:rPr>
          <w:rFonts w:cs="Arial"/>
          <w:lang w:val="es-ES"/>
        </w:rPr>
        <w:t xml:space="preserve">por medios </w:t>
      </w:r>
      <w:r w:rsidR="009877D3" w:rsidRPr="00344A7F">
        <w:rPr>
          <w:rFonts w:cs="Arial"/>
          <w:lang w:val="es-ES"/>
        </w:rPr>
        <w:t>virtuales</w:t>
      </w:r>
      <w:r w:rsidRPr="00344A7F">
        <w:rPr>
          <w:rFonts w:cs="Arial"/>
          <w:lang w:val="es-ES"/>
        </w:rPr>
        <w:t xml:space="preserve">. Los documentos y el informe </w:t>
      </w:r>
      <w:r w:rsidR="005804AA" w:rsidRPr="00344A7F">
        <w:rPr>
          <w:rFonts w:cs="Arial"/>
          <w:lang w:val="es-ES"/>
        </w:rPr>
        <w:t xml:space="preserve">del WG-HRV/7 </w:t>
      </w:r>
      <w:r w:rsidRPr="00344A7F">
        <w:rPr>
          <w:rFonts w:cs="Arial"/>
          <w:lang w:val="es-ES"/>
        </w:rPr>
        <w:t xml:space="preserve">están </w:t>
      </w:r>
      <w:r w:rsidRPr="00344A7F">
        <w:rPr>
          <w:lang w:val="es-ES"/>
        </w:rPr>
        <w:t>disponibles en:</w:t>
      </w:r>
    </w:p>
    <w:p w14:paraId="3191B280" w14:textId="4F3CA620" w:rsidR="00900657" w:rsidRPr="00344A7F" w:rsidRDefault="00A2096D" w:rsidP="00900657">
      <w:pPr>
        <w:rPr>
          <w:lang w:val="es-ES"/>
        </w:rPr>
      </w:pPr>
      <w:hyperlink r:id="rId9" w:history="1">
        <w:r w:rsidRPr="0032110A">
          <w:rPr>
            <w:rStyle w:val="Hyperlink"/>
            <w:lang w:val="es-ES"/>
          </w:rPr>
          <w:t>https://www.upov.int/meetings/es/details.jsp?meeting_id=85866</w:t>
        </w:r>
      </w:hyperlink>
      <w:r w:rsidR="005804AA" w:rsidRPr="00344A7F">
        <w:rPr>
          <w:lang w:val="es-ES"/>
        </w:rPr>
        <w:t xml:space="preserve">. </w:t>
      </w:r>
    </w:p>
    <w:p w14:paraId="3D79B5F0" w14:textId="77777777" w:rsidR="00900657" w:rsidRPr="00344A7F" w:rsidRDefault="00900657" w:rsidP="00900657">
      <w:pPr>
        <w:rPr>
          <w:lang w:val="es-ES"/>
        </w:rPr>
      </w:pPr>
    </w:p>
    <w:p w14:paraId="5A288B1B" w14:textId="50FA9A98" w:rsidR="00EA6DBA" w:rsidRPr="00344A7F" w:rsidRDefault="00EA6DBA" w:rsidP="00EA6DBA">
      <w:pPr>
        <w:rPr>
          <w:lang w:val="es-ES"/>
        </w:rPr>
      </w:pPr>
      <w:r>
        <w:rPr>
          <w:lang w:val="en-GB"/>
        </w:rPr>
        <w:fldChar w:fldCharType="begin"/>
      </w:r>
      <w:r w:rsidRPr="00344A7F">
        <w:rPr>
          <w:lang w:val="es-ES"/>
        </w:rPr>
        <w:instrText xml:space="preserve"> AUTONUM  </w:instrText>
      </w:r>
      <w:r>
        <w:rPr>
          <w:lang w:val="en-GB"/>
        </w:rPr>
        <w:fldChar w:fldCharType="end"/>
      </w:r>
      <w:r w:rsidRPr="00344A7F">
        <w:rPr>
          <w:lang w:val="es-ES"/>
        </w:rPr>
        <w:tab/>
      </w:r>
      <w:r w:rsidR="00204FF8" w:rsidRPr="00344A7F">
        <w:rPr>
          <w:lang w:val="es-ES"/>
        </w:rPr>
        <w:t xml:space="preserve">Durante </w:t>
      </w:r>
      <w:r w:rsidR="00204FF8" w:rsidRPr="00344A7F">
        <w:rPr>
          <w:rFonts w:cs="Arial"/>
          <w:lang w:val="es-ES"/>
        </w:rPr>
        <w:t xml:space="preserve">la séptima reunión del </w:t>
      </w:r>
      <w:r w:rsidR="00545D61" w:rsidRPr="00344A7F">
        <w:rPr>
          <w:rFonts w:cs="Arial"/>
          <w:lang w:val="es-ES"/>
        </w:rPr>
        <w:t xml:space="preserve">WG-HRV, </w:t>
      </w:r>
      <w:r w:rsidRPr="00344A7F">
        <w:rPr>
          <w:lang w:val="es-ES"/>
        </w:rPr>
        <w:t>la Oficina de la Unión proporcionó información sobre los antecedentes del estudio, reiterando que este tenía por objeto apoyar la labor del WG-HRV en relación con las notas explicativas sobre el material cosechado y el uso no autorizado de material de reproducción o de multiplicación, de conformidad con el mandato acordado.</w:t>
      </w:r>
    </w:p>
    <w:p w14:paraId="2E34B5E5" w14:textId="77777777" w:rsidR="00EA6DBA" w:rsidRPr="00344A7F" w:rsidRDefault="00EA6DBA" w:rsidP="00EA6DBA">
      <w:pPr>
        <w:rPr>
          <w:lang w:val="es-ES"/>
        </w:rPr>
      </w:pPr>
    </w:p>
    <w:p w14:paraId="4F1CA0D5" w14:textId="77777777" w:rsidR="00B10E5C" w:rsidRPr="00344A7F" w:rsidRDefault="00EA6DBA" w:rsidP="00EA6DBA">
      <w:pPr>
        <w:rPr>
          <w:lang w:val="es-ES"/>
        </w:rPr>
      </w:pPr>
      <w:r>
        <w:rPr>
          <w:lang w:val="en-GB"/>
        </w:rPr>
        <w:fldChar w:fldCharType="begin"/>
      </w:r>
      <w:r w:rsidRPr="00344A7F">
        <w:rPr>
          <w:lang w:val="es-ES"/>
        </w:rPr>
        <w:instrText xml:space="preserve"> AUTONUM  </w:instrText>
      </w:r>
      <w:r>
        <w:rPr>
          <w:lang w:val="en-GB"/>
        </w:rPr>
        <w:fldChar w:fldCharType="end"/>
      </w:r>
      <w:r w:rsidRPr="00344A7F">
        <w:rPr>
          <w:lang w:val="es-ES"/>
        </w:rPr>
        <w:tab/>
        <w:t>El Sr. Huib Ghijsen</w:t>
      </w:r>
      <w:r w:rsidR="009877D3" w:rsidRPr="00344A7F">
        <w:rPr>
          <w:lang w:val="es-ES"/>
        </w:rPr>
        <w:t xml:space="preserve">, designado coordinador por los </w:t>
      </w:r>
      <w:proofErr w:type="gramStart"/>
      <w:r w:rsidR="009877D3" w:rsidRPr="00344A7F">
        <w:rPr>
          <w:lang w:val="es-ES"/>
        </w:rPr>
        <w:t>autores,</w:t>
      </w:r>
      <w:proofErr w:type="gramEnd"/>
      <w:r w:rsidR="009877D3" w:rsidRPr="00344A7F">
        <w:rPr>
          <w:lang w:val="es-ES"/>
        </w:rPr>
        <w:t xml:space="preserve"> </w:t>
      </w:r>
      <w:r w:rsidRPr="00344A7F">
        <w:rPr>
          <w:lang w:val="es-ES"/>
        </w:rPr>
        <w:t xml:space="preserve">presentó los avances realizados por estos (la presentación está disponible en el sitio web de la UPOV, en: </w:t>
      </w:r>
    </w:p>
    <w:p w14:paraId="1EE7C01D" w14:textId="653CBBB0" w:rsidR="00EA6DBA" w:rsidRPr="00344A7F" w:rsidRDefault="00A2096D" w:rsidP="00EA6DBA">
      <w:pPr>
        <w:rPr>
          <w:lang w:val="es-ES"/>
        </w:rPr>
      </w:pPr>
      <w:hyperlink r:id="rId10" w:history="1">
        <w:r w:rsidRPr="0032110A">
          <w:rPr>
            <w:rStyle w:val="Hyperlink"/>
            <w:lang w:val="es-ES"/>
          </w:rPr>
          <w:t>https://www.upov.int/meetings/es/details.jsp?meeting_id=85866</w:t>
        </w:r>
      </w:hyperlink>
      <w:r w:rsidR="00EA6DBA" w:rsidRPr="00344A7F">
        <w:rPr>
          <w:lang w:val="es-ES"/>
        </w:rPr>
        <w:t>)</w:t>
      </w:r>
      <w:r w:rsidR="009877D3" w:rsidRPr="00344A7F">
        <w:rPr>
          <w:lang w:val="es-ES"/>
        </w:rPr>
        <w:t>.</w:t>
      </w:r>
    </w:p>
    <w:p w14:paraId="0F485FEB" w14:textId="77777777" w:rsidR="005804AA" w:rsidRPr="00344A7F" w:rsidRDefault="005804AA" w:rsidP="00900657">
      <w:pPr>
        <w:rPr>
          <w:rFonts w:cs="Arial"/>
          <w:lang w:val="es-ES"/>
        </w:rPr>
      </w:pPr>
    </w:p>
    <w:p w14:paraId="4B6877D9" w14:textId="3909A890" w:rsidR="00EA6DBA" w:rsidRPr="00344A7F" w:rsidRDefault="00EA6DBA" w:rsidP="00EA6DBA">
      <w:pPr>
        <w:rPr>
          <w:lang w:val="es-ES"/>
        </w:rPr>
      </w:pPr>
      <w:r>
        <w:rPr>
          <w:lang w:val="en-GB"/>
        </w:rPr>
        <w:fldChar w:fldCharType="begin"/>
      </w:r>
      <w:r w:rsidRPr="00344A7F">
        <w:rPr>
          <w:lang w:val="es-ES"/>
        </w:rPr>
        <w:instrText xml:space="preserve"> AUTONUM  </w:instrText>
      </w:r>
      <w:r>
        <w:rPr>
          <w:lang w:val="en-GB"/>
        </w:rPr>
        <w:fldChar w:fldCharType="end"/>
      </w:r>
      <w:r w:rsidRPr="00344A7F">
        <w:rPr>
          <w:lang w:val="es-ES"/>
        </w:rPr>
        <w:tab/>
      </w:r>
      <w:r w:rsidRPr="00344A7F">
        <w:rPr>
          <w:rFonts w:cs="Arial"/>
          <w:lang w:val="es-ES"/>
        </w:rPr>
        <w:t xml:space="preserve">A </w:t>
      </w:r>
      <w:proofErr w:type="gramStart"/>
      <w:r w:rsidRPr="00344A7F">
        <w:rPr>
          <w:rFonts w:cs="Arial"/>
          <w:lang w:val="es-ES"/>
        </w:rPr>
        <w:t>continuación</w:t>
      </w:r>
      <w:proofErr w:type="gramEnd"/>
      <w:r w:rsidRPr="00344A7F">
        <w:rPr>
          <w:rFonts w:cs="Arial"/>
          <w:lang w:val="es-ES"/>
        </w:rPr>
        <w:t xml:space="preserve"> </w:t>
      </w:r>
      <w:r w:rsidR="00204FF8" w:rsidRPr="00344A7F">
        <w:rPr>
          <w:rFonts w:cs="Arial"/>
          <w:lang w:val="es-ES"/>
        </w:rPr>
        <w:t xml:space="preserve">se </w:t>
      </w:r>
      <w:r w:rsidRPr="00344A7F">
        <w:rPr>
          <w:rFonts w:cs="Arial"/>
          <w:lang w:val="es-ES"/>
        </w:rPr>
        <w:t xml:space="preserve">resumen </w:t>
      </w:r>
      <w:r w:rsidR="00204FF8" w:rsidRPr="00344A7F">
        <w:rPr>
          <w:rFonts w:cs="Arial"/>
          <w:lang w:val="es-ES"/>
        </w:rPr>
        <w:t>las</w:t>
      </w:r>
      <w:r w:rsidRPr="00344A7F">
        <w:rPr>
          <w:lang w:val="es-ES"/>
        </w:rPr>
        <w:t xml:space="preserve"> principales </w:t>
      </w:r>
      <w:r w:rsidR="00204FF8" w:rsidRPr="00344A7F">
        <w:rPr>
          <w:rFonts w:cs="Arial"/>
          <w:lang w:val="es-ES"/>
        </w:rPr>
        <w:t xml:space="preserve">conclusiones </w:t>
      </w:r>
      <w:r w:rsidRPr="00344A7F">
        <w:rPr>
          <w:rFonts w:cs="Arial"/>
          <w:lang w:val="es-ES"/>
        </w:rPr>
        <w:t xml:space="preserve">de la reunión </w:t>
      </w:r>
      <w:r w:rsidR="00A04D02" w:rsidRPr="00344A7F">
        <w:rPr>
          <w:rFonts w:cs="Arial"/>
          <w:lang w:val="es-ES"/>
        </w:rPr>
        <w:t>(documento WG-HRV/7/3 «Informe», párrafo 12)</w:t>
      </w:r>
      <w:r w:rsidRPr="00344A7F">
        <w:rPr>
          <w:rFonts w:cs="Arial"/>
          <w:lang w:val="es-ES"/>
        </w:rPr>
        <w:t>:</w:t>
      </w:r>
    </w:p>
    <w:p w14:paraId="01CAA763" w14:textId="77777777" w:rsidR="00EA6DBA" w:rsidRPr="00344A7F" w:rsidRDefault="00EA6DBA" w:rsidP="00EA6DBA">
      <w:pPr>
        <w:rPr>
          <w:lang w:val="es-ES"/>
        </w:rPr>
      </w:pPr>
    </w:p>
    <w:p w14:paraId="03CA86BB" w14:textId="052C06CB" w:rsidR="00A04D02" w:rsidRPr="00250F65" w:rsidRDefault="00A04D02" w:rsidP="00A04D02">
      <w:pPr>
        <w:pStyle w:val="ListParagraph"/>
        <w:numPr>
          <w:ilvl w:val="0"/>
          <w:numId w:val="2"/>
        </w:numPr>
        <w:ind w:left="993" w:hanging="501"/>
        <w:rPr>
          <w:lang w:val="es-ES"/>
        </w:rPr>
      </w:pPr>
      <w:r w:rsidRPr="00250F65">
        <w:rPr>
          <w:lang w:val="es-ES"/>
        </w:rPr>
        <w:t xml:space="preserve">La </w:t>
      </w:r>
      <w:r w:rsidR="00250F65" w:rsidRPr="00250F65">
        <w:rPr>
          <w:lang w:val="es-ES"/>
        </w:rPr>
        <w:t>versión final del estudio deberá entregarse el 1 de septiembre de 2025, como se menciona en el mandato. La Oficina de la Unión publicará el estudio en su sitio web como uno de los documentos que se examinarán en la octava reunión del WG-HRV, el 22 de octubre de 2025.</w:t>
      </w:r>
    </w:p>
    <w:p w14:paraId="11E44E98" w14:textId="77777777" w:rsidR="00250F65" w:rsidRPr="00250F65" w:rsidRDefault="00250F65" w:rsidP="00250F65">
      <w:pPr>
        <w:pStyle w:val="ListParagraph"/>
        <w:ind w:left="993"/>
        <w:rPr>
          <w:lang w:val="es-ES"/>
        </w:rPr>
      </w:pPr>
    </w:p>
    <w:p w14:paraId="0B9F562E" w14:textId="06FF1F3F" w:rsidR="00A04D02" w:rsidRPr="00344A7F" w:rsidRDefault="00A04D02" w:rsidP="00A04D02">
      <w:pPr>
        <w:pStyle w:val="ListParagraph"/>
        <w:numPr>
          <w:ilvl w:val="0"/>
          <w:numId w:val="2"/>
        </w:numPr>
        <w:ind w:left="993" w:hanging="501"/>
        <w:rPr>
          <w:lang w:val="es-ES"/>
        </w:rPr>
      </w:pPr>
      <w:r w:rsidRPr="00344A7F">
        <w:rPr>
          <w:lang w:val="es-ES"/>
        </w:rPr>
        <w:lastRenderedPageBreak/>
        <w:t xml:space="preserve">El </w:t>
      </w:r>
      <w:r w:rsidR="00250F65" w:rsidRPr="00250F65">
        <w:rPr>
          <w:lang w:val="es-ES"/>
        </w:rPr>
        <w:t>WG-HRV tomó nota de los progresos realizados por los autores y del enfoque estructurado y la coordinación establecidos para cumplir los objetivos del estudio.</w:t>
      </w:r>
    </w:p>
    <w:p w14:paraId="7AB9D68F" w14:textId="77777777" w:rsidR="00A04D02" w:rsidRPr="00344A7F" w:rsidRDefault="00A04D02" w:rsidP="00A04D02">
      <w:pPr>
        <w:pStyle w:val="ListParagraph"/>
        <w:ind w:left="993" w:hanging="501"/>
        <w:rPr>
          <w:lang w:val="es-ES"/>
        </w:rPr>
      </w:pPr>
    </w:p>
    <w:p w14:paraId="46692076" w14:textId="3F564ECE" w:rsidR="00A04D02" w:rsidRPr="00344A7F" w:rsidRDefault="00A04D02" w:rsidP="00A04D02">
      <w:pPr>
        <w:pStyle w:val="ListParagraph"/>
        <w:numPr>
          <w:ilvl w:val="0"/>
          <w:numId w:val="2"/>
        </w:numPr>
        <w:ind w:left="993" w:hanging="501"/>
        <w:rPr>
          <w:lang w:val="es-ES"/>
        </w:rPr>
      </w:pPr>
      <w:r w:rsidRPr="00344A7F">
        <w:rPr>
          <w:lang w:val="es-ES"/>
        </w:rPr>
        <w:t xml:space="preserve">El </w:t>
      </w:r>
      <w:r w:rsidR="00250F65" w:rsidRPr="00250F65">
        <w:rPr>
          <w:lang w:val="es-ES"/>
        </w:rPr>
        <w:t>WG-HRV tomó nota de la intención de los autores de abordar en primer lugar el artículo 14 y, a continuación, considerar la relación con el artículo 16, tal y como se indica en el mandato.</w:t>
      </w:r>
    </w:p>
    <w:p w14:paraId="4A0F3A17" w14:textId="77777777" w:rsidR="00A04D02" w:rsidRPr="00344A7F" w:rsidRDefault="00A04D02" w:rsidP="00A04D02">
      <w:pPr>
        <w:pStyle w:val="ListParagraph"/>
        <w:ind w:left="993" w:hanging="501"/>
        <w:rPr>
          <w:lang w:val="es-ES"/>
        </w:rPr>
      </w:pPr>
    </w:p>
    <w:p w14:paraId="45345B6C" w14:textId="7901371A" w:rsidR="00A04D02" w:rsidRPr="00344A7F" w:rsidRDefault="00A04D02" w:rsidP="00A04D02">
      <w:pPr>
        <w:pStyle w:val="ListParagraph"/>
        <w:numPr>
          <w:ilvl w:val="0"/>
          <w:numId w:val="2"/>
        </w:numPr>
        <w:ind w:left="993" w:hanging="501"/>
        <w:rPr>
          <w:lang w:val="es-ES"/>
        </w:rPr>
      </w:pPr>
      <w:bookmarkStart w:id="2" w:name="_Hlk202790971"/>
      <w:r w:rsidRPr="00344A7F">
        <w:rPr>
          <w:lang w:val="es-ES"/>
        </w:rPr>
        <w:t xml:space="preserve">El </w:t>
      </w:r>
      <w:r w:rsidR="00250F65" w:rsidRPr="00250F65">
        <w:rPr>
          <w:lang w:val="es-ES"/>
        </w:rPr>
        <w:t>WG-HRV reafirmó que el estudio debe proporcionar un análisis basado en las intenciones de los redactores del Acta de 1991 y que los miembros de la UPOV no están obligados por el contenido y/o las conclusiones extraídas por los autores en el estudio.</w:t>
      </w:r>
    </w:p>
    <w:bookmarkEnd w:id="2"/>
    <w:p w14:paraId="00AEC281" w14:textId="77777777" w:rsidR="00EA6DBA" w:rsidRPr="00344A7F" w:rsidRDefault="00EA6DBA" w:rsidP="00900657">
      <w:pPr>
        <w:rPr>
          <w:rFonts w:cs="Arial"/>
          <w:lang w:val="es-ES"/>
        </w:rPr>
      </w:pPr>
    </w:p>
    <w:p w14:paraId="0F4FA670" w14:textId="77777777" w:rsidR="00900657" w:rsidRPr="00344A7F" w:rsidRDefault="00900657" w:rsidP="00900657">
      <w:pPr>
        <w:rPr>
          <w:rFonts w:cs="Arial"/>
          <w:lang w:val="es-ES"/>
        </w:rPr>
      </w:pPr>
    </w:p>
    <w:p w14:paraId="7DB0C776" w14:textId="77B1C7F4" w:rsidR="00900657" w:rsidRPr="00344A7F" w:rsidRDefault="005804AA" w:rsidP="00900657">
      <w:pPr>
        <w:pStyle w:val="Heading1"/>
        <w:rPr>
          <w:caps w:val="0"/>
          <w:lang w:val="es-ES"/>
        </w:rPr>
      </w:pPr>
      <w:bookmarkStart w:id="3" w:name="_Toc174970754"/>
      <w:r w:rsidRPr="00344A7F">
        <w:rPr>
          <w:lang w:val="es-ES"/>
        </w:rPr>
        <w:t xml:space="preserve">OCTAVA </w:t>
      </w:r>
      <w:r w:rsidR="00900657" w:rsidRPr="00344A7F">
        <w:rPr>
          <w:lang w:val="es-ES"/>
        </w:rPr>
        <w:t xml:space="preserve">REUNIÓN DEL WG-HRV (22 DE OCTUBRE </w:t>
      </w:r>
      <w:r w:rsidRPr="00344A7F">
        <w:rPr>
          <w:lang w:val="es-ES"/>
        </w:rPr>
        <w:t>DE 2025</w:t>
      </w:r>
      <w:r w:rsidR="00900657" w:rsidRPr="00344A7F">
        <w:rPr>
          <w:lang w:val="es-ES"/>
        </w:rPr>
        <w:t>)</w:t>
      </w:r>
      <w:bookmarkEnd w:id="3"/>
    </w:p>
    <w:p w14:paraId="01E10397" w14:textId="77777777" w:rsidR="00900657" w:rsidRPr="00344A7F" w:rsidRDefault="00900657" w:rsidP="00900657">
      <w:pPr>
        <w:rPr>
          <w:lang w:val="es-ES"/>
        </w:rPr>
      </w:pPr>
    </w:p>
    <w:p w14:paraId="70B4847C" w14:textId="2378177A" w:rsidR="00250F65" w:rsidRDefault="00900657" w:rsidP="00900657">
      <w:pPr>
        <w:rPr>
          <w:lang w:val="es-ES"/>
        </w:rPr>
      </w:pPr>
      <w:r w:rsidRPr="00606666">
        <w:rPr>
          <w:rFonts w:cs="Arial"/>
        </w:rPr>
        <w:fldChar w:fldCharType="begin"/>
      </w:r>
      <w:r w:rsidRPr="00344A7F">
        <w:rPr>
          <w:rFonts w:cs="Arial"/>
          <w:lang w:val="es-ES"/>
        </w:rPr>
        <w:instrText xml:space="preserve"> AUTONUM  </w:instrText>
      </w:r>
      <w:r w:rsidRPr="00606666">
        <w:rPr>
          <w:rFonts w:cs="Arial"/>
        </w:rPr>
        <w:fldChar w:fldCharType="end"/>
      </w:r>
      <w:r w:rsidRPr="00344A7F">
        <w:rPr>
          <w:rFonts w:cs="Arial"/>
          <w:lang w:val="es-ES"/>
        </w:rPr>
        <w:tab/>
        <w:t xml:space="preserve">El WG-HRV celebrará su </w:t>
      </w:r>
      <w:r w:rsidR="005804AA" w:rsidRPr="00344A7F">
        <w:rPr>
          <w:rFonts w:cs="Arial"/>
          <w:lang w:val="es-ES"/>
        </w:rPr>
        <w:t xml:space="preserve">octava </w:t>
      </w:r>
      <w:r w:rsidRPr="00344A7F">
        <w:rPr>
          <w:rFonts w:cs="Arial"/>
          <w:lang w:val="es-ES"/>
        </w:rPr>
        <w:t>reunión en Ginebra, el 22 de octubre de</w:t>
      </w:r>
      <w:r w:rsidR="005804AA" w:rsidRPr="00344A7F">
        <w:rPr>
          <w:rFonts w:cs="Arial"/>
          <w:lang w:val="es-ES"/>
        </w:rPr>
        <w:t xml:space="preserve"> 2025</w:t>
      </w:r>
      <w:r w:rsidRPr="00344A7F">
        <w:rPr>
          <w:rFonts w:cs="Arial"/>
          <w:lang w:val="es-ES"/>
        </w:rPr>
        <w:t xml:space="preserve">, por medios híbridos. </w:t>
      </w:r>
      <w:r w:rsidR="00250F65">
        <w:rPr>
          <w:rFonts w:cs="Arial"/>
          <w:lang w:val="es-ES"/>
        </w:rPr>
        <w:t xml:space="preserve"> </w:t>
      </w:r>
      <w:r w:rsidRPr="00344A7F">
        <w:rPr>
          <w:rFonts w:cs="Arial"/>
          <w:lang w:val="es-ES"/>
        </w:rPr>
        <w:t xml:space="preserve">Los documentos </w:t>
      </w:r>
      <w:r w:rsidR="005804AA" w:rsidRPr="00344A7F">
        <w:rPr>
          <w:rFonts w:cs="Arial"/>
          <w:lang w:val="es-ES"/>
        </w:rPr>
        <w:t xml:space="preserve">del WG-HRV/8 </w:t>
      </w:r>
      <w:r w:rsidRPr="00344A7F">
        <w:rPr>
          <w:rFonts w:cs="Arial"/>
          <w:lang w:val="es-ES"/>
        </w:rPr>
        <w:t xml:space="preserve">estarán </w:t>
      </w:r>
      <w:r w:rsidRPr="00344A7F">
        <w:rPr>
          <w:lang w:val="es-ES"/>
        </w:rPr>
        <w:t xml:space="preserve">disponibles en: </w:t>
      </w:r>
    </w:p>
    <w:p w14:paraId="172EE27D" w14:textId="07E3C4D4" w:rsidR="00900657" w:rsidRPr="00344A7F" w:rsidRDefault="00A2096D" w:rsidP="00900657">
      <w:pPr>
        <w:rPr>
          <w:lang w:val="es-ES"/>
        </w:rPr>
      </w:pPr>
      <w:hyperlink r:id="rId11" w:history="1">
        <w:r w:rsidRPr="0032110A">
          <w:rPr>
            <w:rStyle w:val="Hyperlink"/>
            <w:lang w:val="es-ES"/>
          </w:rPr>
          <w:t>https://www.upov.int/meetings/es/details.jsp?meeting_id=88391</w:t>
        </w:r>
      </w:hyperlink>
      <w:r w:rsidR="00900657" w:rsidRPr="00344A7F">
        <w:rPr>
          <w:lang w:val="es-ES"/>
        </w:rPr>
        <w:t xml:space="preserve">. </w:t>
      </w:r>
    </w:p>
    <w:p w14:paraId="2355C89E" w14:textId="77777777" w:rsidR="00EA6DBA" w:rsidRPr="00344A7F" w:rsidRDefault="00EA6DBA" w:rsidP="00900657">
      <w:pPr>
        <w:rPr>
          <w:lang w:val="es-ES"/>
        </w:rPr>
      </w:pPr>
    </w:p>
    <w:p w14:paraId="38906C8D" w14:textId="1F68420F" w:rsidR="00A04D02" w:rsidRPr="00344A7F" w:rsidRDefault="00A04D02" w:rsidP="00A04D02">
      <w:pPr>
        <w:rPr>
          <w:lang w:val="es-ES"/>
        </w:rPr>
      </w:pPr>
      <w:r>
        <w:fldChar w:fldCharType="begin"/>
      </w:r>
      <w:r w:rsidRPr="00344A7F">
        <w:rPr>
          <w:lang w:val="es-ES"/>
        </w:rPr>
        <w:instrText xml:space="preserve"> AUTONUM  </w:instrText>
      </w:r>
      <w:r>
        <w:fldChar w:fldCharType="end"/>
      </w:r>
      <w:r w:rsidRPr="00344A7F">
        <w:rPr>
          <w:lang w:val="es-ES"/>
        </w:rPr>
        <w:tab/>
        <w:t xml:space="preserve">Se invita al CAJ a tomar nota de que, </w:t>
      </w:r>
      <w:r w:rsidR="000A6071" w:rsidRPr="00344A7F">
        <w:rPr>
          <w:lang w:val="es-ES"/>
        </w:rPr>
        <w:t xml:space="preserve">mediante la Circular E-25/053 de 11 de septiembre de 2025, </w:t>
      </w:r>
      <w:r w:rsidR="00250F65" w:rsidRPr="00250F65">
        <w:rPr>
          <w:lang w:val="es-ES"/>
        </w:rPr>
        <w:t>se informó al WG-HRV de que los autores del estudio habían solicitado aplazar la fecha de entrega del informe final hasta el 15 de diciembre de 2025, ya que el alcance del estudio, en particular la revisión de la historia del desarrollo de los artículos 14 y 16 del Acta de 1991, era muy amplio y la recopilación y el análisis del material requerían más tiempo del previsto inicialmente.</w:t>
      </w:r>
    </w:p>
    <w:p w14:paraId="461DC757" w14:textId="77777777" w:rsidR="000A6071" w:rsidRPr="00344A7F" w:rsidRDefault="000A6071" w:rsidP="00A04D02">
      <w:pPr>
        <w:rPr>
          <w:lang w:val="es-ES"/>
        </w:rPr>
      </w:pPr>
    </w:p>
    <w:p w14:paraId="28AFEAA9" w14:textId="7DBAEAE6" w:rsidR="00EA6DBA" w:rsidRPr="00344A7F" w:rsidRDefault="000A6071" w:rsidP="00A04D02">
      <w:pPr>
        <w:rPr>
          <w:lang w:val="es-ES"/>
        </w:rPr>
      </w:pPr>
      <w:r>
        <w:rPr>
          <w:snapToGrid w:val="0"/>
        </w:rPr>
        <w:fldChar w:fldCharType="begin"/>
      </w:r>
      <w:r w:rsidRPr="00344A7F">
        <w:rPr>
          <w:snapToGrid w:val="0"/>
          <w:lang w:val="es-ES"/>
        </w:rPr>
        <w:instrText xml:space="preserve"> AUTONUM  </w:instrText>
      </w:r>
      <w:r>
        <w:rPr>
          <w:snapToGrid w:val="0"/>
        </w:rPr>
        <w:fldChar w:fldCharType="end"/>
      </w:r>
      <w:r w:rsidRPr="00344A7F">
        <w:rPr>
          <w:snapToGrid w:val="0"/>
          <w:lang w:val="es-ES"/>
        </w:rPr>
        <w:tab/>
        <w:t xml:space="preserve">Se acordó que </w:t>
      </w:r>
      <w:r w:rsidRPr="00344A7F">
        <w:rPr>
          <w:lang w:val="es-ES"/>
        </w:rPr>
        <w:t>los autores estarían listos para entregar</w:t>
      </w:r>
      <w:bookmarkStart w:id="4" w:name="_Hlk209444516"/>
      <w:r w:rsidR="00C81C53" w:rsidRPr="00344A7F">
        <w:rPr>
          <w:lang w:val="es-ES"/>
        </w:rPr>
        <w:t xml:space="preserve"> una versión final del estudio</w:t>
      </w:r>
      <w:bookmarkEnd w:id="4"/>
      <w:r w:rsidRPr="00344A7F">
        <w:rPr>
          <w:lang w:val="es-ES"/>
        </w:rPr>
        <w:t xml:space="preserve"> el 15 de diciembre de 2025 a la Oficina de la Unión.  El </w:t>
      </w:r>
      <w:r w:rsidR="00CA4A8C" w:rsidRPr="00344A7F">
        <w:rPr>
          <w:lang w:val="es-ES"/>
        </w:rPr>
        <w:t xml:space="preserve">estudio </w:t>
      </w:r>
      <w:r w:rsidRPr="00344A7F">
        <w:rPr>
          <w:lang w:val="es-ES"/>
        </w:rPr>
        <w:t xml:space="preserve">se pondrá a disposición del WG-HRV en enero de 2026, lo que dará tiempo a los miembros para examinar la </w:t>
      </w:r>
      <w:r w:rsidR="00CA4A8C" w:rsidRPr="00344A7F">
        <w:rPr>
          <w:lang w:val="es-ES"/>
        </w:rPr>
        <w:t xml:space="preserve">versión final del estudio </w:t>
      </w:r>
      <w:r w:rsidRPr="00344A7F">
        <w:rPr>
          <w:lang w:val="es-ES"/>
        </w:rPr>
        <w:t xml:space="preserve">antes de la novena reunión del </w:t>
      </w:r>
      <w:r w:rsidR="00250F65">
        <w:rPr>
          <w:lang w:val="es-ES"/>
        </w:rPr>
        <w:br/>
      </w:r>
      <w:r w:rsidRPr="00344A7F">
        <w:rPr>
          <w:lang w:val="es-ES"/>
        </w:rPr>
        <w:t xml:space="preserve">WG-HRV, prevista para marzo de 2026, fecha aún por confirmar. </w:t>
      </w:r>
      <w:r w:rsidR="00EA3AE3" w:rsidRPr="00344A7F">
        <w:rPr>
          <w:lang w:val="es-ES"/>
        </w:rPr>
        <w:t>El mandato actualizado del estudio se reproduce en el anexo del presente documento.</w:t>
      </w:r>
    </w:p>
    <w:p w14:paraId="7CB3A5F4" w14:textId="77777777" w:rsidR="00900657" w:rsidRPr="00344A7F" w:rsidRDefault="00900657" w:rsidP="00900657">
      <w:pPr>
        <w:rPr>
          <w:lang w:val="es-ES"/>
        </w:rPr>
      </w:pPr>
    </w:p>
    <w:p w14:paraId="12F28BF6" w14:textId="77777777" w:rsidR="00900657" w:rsidRPr="00344A7F" w:rsidRDefault="00900657" w:rsidP="00900657">
      <w:pPr>
        <w:pStyle w:val="DecisionParagraphs"/>
        <w:rPr>
          <w:rFonts w:cs="Arial"/>
          <w:highlight w:val="yellow"/>
          <w:lang w:val="es-ES"/>
        </w:rPr>
      </w:pPr>
      <w:r w:rsidRPr="00606666">
        <w:rPr>
          <w:rFonts w:cs="Arial"/>
        </w:rPr>
        <w:fldChar w:fldCharType="begin"/>
      </w:r>
      <w:r w:rsidRPr="00344A7F">
        <w:rPr>
          <w:rFonts w:cs="Arial"/>
          <w:lang w:val="es-ES"/>
        </w:rPr>
        <w:instrText xml:space="preserve"> AUTONUM  </w:instrText>
      </w:r>
      <w:r w:rsidRPr="00606666">
        <w:rPr>
          <w:rFonts w:cs="Arial"/>
        </w:rPr>
        <w:fldChar w:fldCharType="end"/>
      </w:r>
      <w:r w:rsidRPr="00344A7F">
        <w:rPr>
          <w:rFonts w:cs="Arial"/>
          <w:lang w:val="es-ES"/>
        </w:rPr>
        <w:tab/>
        <w:t>Se invita al CAJ a tomar nota de los avances relativos a la labor del WG-HRV, tal y como se recoge en el presente documento.</w:t>
      </w:r>
    </w:p>
    <w:p w14:paraId="7DF01BD4" w14:textId="77777777" w:rsidR="00900657" w:rsidRPr="00344A7F" w:rsidRDefault="00900657" w:rsidP="00900657">
      <w:pPr>
        <w:rPr>
          <w:lang w:val="es-ES"/>
        </w:rPr>
      </w:pPr>
    </w:p>
    <w:p w14:paraId="7F688E72" w14:textId="77777777" w:rsidR="00900657" w:rsidRPr="00344A7F" w:rsidRDefault="00900657" w:rsidP="00900657">
      <w:pPr>
        <w:jc w:val="left"/>
        <w:rPr>
          <w:lang w:val="es-ES"/>
        </w:rPr>
      </w:pPr>
    </w:p>
    <w:p w14:paraId="692DA41F" w14:textId="77777777" w:rsidR="00900657" w:rsidRPr="00344A7F" w:rsidRDefault="00900657" w:rsidP="00900657">
      <w:pPr>
        <w:rPr>
          <w:lang w:val="es-ES"/>
        </w:rPr>
      </w:pPr>
    </w:p>
    <w:p w14:paraId="6B6DF646" w14:textId="48E2F6EC" w:rsidR="004C6369" w:rsidRPr="00344A7F" w:rsidRDefault="00900657" w:rsidP="00900657">
      <w:pPr>
        <w:jc w:val="right"/>
        <w:rPr>
          <w:lang w:val="es-ES"/>
        </w:rPr>
        <w:sectPr w:rsidR="004C6369" w:rsidRPr="00344A7F" w:rsidSect="00906DDC">
          <w:headerReference w:type="default" r:id="rId12"/>
          <w:pgSz w:w="11907" w:h="16840" w:code="9"/>
          <w:pgMar w:top="510" w:right="1134" w:bottom="1134" w:left="1134" w:header="510" w:footer="680" w:gutter="0"/>
          <w:cols w:space="720"/>
          <w:titlePg/>
        </w:sectPr>
      </w:pPr>
      <w:r w:rsidRPr="00344A7F">
        <w:rPr>
          <w:lang w:val="es-ES"/>
        </w:rPr>
        <w:t>[</w:t>
      </w:r>
      <w:r w:rsidR="00AE53DB">
        <w:rPr>
          <w:lang w:val="es-ES"/>
        </w:rPr>
        <w:t xml:space="preserve">Sigue el </w:t>
      </w:r>
      <w:proofErr w:type="spellStart"/>
      <w:r w:rsidR="00AE53DB">
        <w:rPr>
          <w:lang w:val="es-ES"/>
        </w:rPr>
        <w:t>Annexo</w:t>
      </w:r>
      <w:proofErr w:type="spellEnd"/>
      <w:r w:rsidRPr="00344A7F">
        <w:rPr>
          <w:lang w:val="es-ES"/>
        </w:rPr>
        <w:t>]</w:t>
      </w:r>
    </w:p>
    <w:p w14:paraId="16FE2B15" w14:textId="77777777" w:rsidR="00900657" w:rsidRPr="00344A7F" w:rsidRDefault="00900657" w:rsidP="00900657">
      <w:pPr>
        <w:jc w:val="right"/>
        <w:rPr>
          <w:lang w:val="es-ES"/>
        </w:rPr>
      </w:pPr>
    </w:p>
    <w:p w14:paraId="07F627BE" w14:textId="77777777" w:rsidR="00AE53DB" w:rsidRPr="005F086E" w:rsidRDefault="00AE53DB" w:rsidP="00AE53DB">
      <w:pPr>
        <w:jc w:val="center"/>
        <w:rPr>
          <w:b/>
          <w:bCs/>
          <w:lang w:val="es-ES"/>
        </w:rPr>
      </w:pPr>
      <w:bookmarkStart w:id="5" w:name="_Hlk172119356"/>
      <w:r w:rsidRPr="005F086E">
        <w:rPr>
          <w:rFonts w:cs="Arial"/>
          <w:lang w:val="es-ES"/>
        </w:rPr>
        <w:t xml:space="preserve">MANDATO DEL </w:t>
      </w:r>
      <w:r w:rsidRPr="005F086E">
        <w:rPr>
          <w:lang w:val="es-ES"/>
        </w:rPr>
        <w:t>ESTUDIO SOBRE EL "ALCANCE DEL DERECHO DE OBTENTOR" Y LA RELACIÓN CON EL "AGOTAMIENTO DEL DERECHO DE OBTENTOR"</w:t>
      </w:r>
    </w:p>
    <w:bookmarkEnd w:id="5"/>
    <w:p w14:paraId="095F4A8A" w14:textId="77777777" w:rsidR="00AE53DB" w:rsidRPr="0036468B" w:rsidRDefault="00AE53DB" w:rsidP="00AE53DB">
      <w:pPr>
        <w:jc w:val="center"/>
        <w:rPr>
          <w:i/>
          <w:iCs/>
          <w:lang w:val="es-ES"/>
        </w:rPr>
      </w:pPr>
      <w:r w:rsidRPr="0036468B">
        <w:rPr>
          <w:i/>
          <w:iCs/>
          <w:lang w:val="es-ES"/>
        </w:rPr>
        <w:t>aprobado por el WG-HRV en su sexta reunión y modificado por la Circular E-25/053</w:t>
      </w:r>
    </w:p>
    <w:p w14:paraId="27BB518C" w14:textId="77777777" w:rsidR="00AE53DB" w:rsidRPr="0036468B" w:rsidRDefault="00AE53DB" w:rsidP="00AE53DB">
      <w:pPr>
        <w:jc w:val="left"/>
        <w:rPr>
          <w:lang w:val="es-ES"/>
        </w:rPr>
      </w:pPr>
    </w:p>
    <w:p w14:paraId="5834314A" w14:textId="77777777" w:rsidR="00AE53DB" w:rsidRDefault="00AE53DB" w:rsidP="00AE53DB">
      <w:pPr>
        <w:pStyle w:val="Heading1"/>
      </w:pPr>
      <w:r>
        <w:t>ALCANCE:</w:t>
      </w:r>
    </w:p>
    <w:p w14:paraId="6553BE05" w14:textId="77777777" w:rsidR="00AE53DB" w:rsidRDefault="00AE53DB" w:rsidP="00AE53DB">
      <w:pPr>
        <w:jc w:val="left"/>
      </w:pPr>
    </w:p>
    <w:p w14:paraId="58ADB35C" w14:textId="77777777" w:rsidR="00AE53DB" w:rsidRDefault="00AE53DB" w:rsidP="00AE53DB">
      <w:pPr>
        <w:widowControl w:val="0"/>
        <w:tabs>
          <w:tab w:val="left" w:pos="762"/>
        </w:tabs>
        <w:autoSpaceDE w:val="0"/>
        <w:autoSpaceDN w:val="0"/>
        <w:rPr>
          <w:color w:val="262626"/>
        </w:rPr>
      </w:pPr>
      <w:r w:rsidRPr="003338C4">
        <w:rPr>
          <w:color w:val="262626"/>
        </w:rPr>
        <w:t xml:space="preserve">El </w:t>
      </w:r>
      <w:proofErr w:type="spellStart"/>
      <w:r w:rsidRPr="003338C4">
        <w:rPr>
          <w:color w:val="262626"/>
        </w:rPr>
        <w:t>estudio</w:t>
      </w:r>
      <w:proofErr w:type="spellEnd"/>
      <w:r w:rsidRPr="003338C4">
        <w:rPr>
          <w:color w:val="262626"/>
        </w:rPr>
        <w:t xml:space="preserve"> </w:t>
      </w:r>
      <w:proofErr w:type="spellStart"/>
      <w:r w:rsidRPr="003338C4">
        <w:rPr>
          <w:color w:val="262626"/>
        </w:rPr>
        <w:t>incluirá</w:t>
      </w:r>
      <w:proofErr w:type="spellEnd"/>
      <w:r>
        <w:rPr>
          <w:color w:val="262626"/>
        </w:rPr>
        <w:t>:</w:t>
      </w:r>
    </w:p>
    <w:p w14:paraId="1AC6BFB1" w14:textId="77777777" w:rsidR="00AE53DB" w:rsidRPr="003338C4" w:rsidRDefault="00AE53DB" w:rsidP="00AE53DB">
      <w:pPr>
        <w:widowControl w:val="0"/>
        <w:tabs>
          <w:tab w:val="left" w:pos="762"/>
        </w:tabs>
        <w:autoSpaceDE w:val="0"/>
        <w:autoSpaceDN w:val="0"/>
        <w:rPr>
          <w:color w:val="262626"/>
        </w:rPr>
      </w:pPr>
    </w:p>
    <w:p w14:paraId="55B4B906" w14:textId="77777777" w:rsidR="00AE53DB" w:rsidRPr="005F086E" w:rsidRDefault="00AE53DB" w:rsidP="00AE53DB">
      <w:pPr>
        <w:pStyle w:val="ListParagraph"/>
        <w:widowControl w:val="0"/>
        <w:numPr>
          <w:ilvl w:val="0"/>
          <w:numId w:val="4"/>
        </w:numPr>
        <w:tabs>
          <w:tab w:val="left" w:pos="762"/>
        </w:tabs>
        <w:autoSpaceDE w:val="0"/>
        <w:autoSpaceDN w:val="0"/>
        <w:rPr>
          <w:color w:val="262626"/>
          <w:lang w:val="es-ES"/>
        </w:rPr>
      </w:pPr>
      <w:r w:rsidRPr="005F086E">
        <w:rPr>
          <w:color w:val="262626"/>
          <w:lang w:val="es-ES"/>
        </w:rPr>
        <w:t xml:space="preserve">una </w:t>
      </w:r>
      <w:r w:rsidRPr="005F086E">
        <w:rPr>
          <w:color w:val="262626"/>
          <w:u w:val="single"/>
          <w:lang w:val="es-ES"/>
        </w:rPr>
        <w:t xml:space="preserve">primera parte </w:t>
      </w:r>
      <w:r w:rsidRPr="005F086E">
        <w:rPr>
          <w:color w:val="262626"/>
          <w:lang w:val="es-ES"/>
        </w:rPr>
        <w:t xml:space="preserve">con un análisis de </w:t>
      </w:r>
      <w:r w:rsidRPr="005F086E">
        <w:rPr>
          <w:color w:val="161616"/>
          <w:lang w:val="es-ES"/>
        </w:rPr>
        <w:t xml:space="preserve">las intenciones </w:t>
      </w:r>
      <w:r w:rsidRPr="005F086E">
        <w:rPr>
          <w:color w:val="262626"/>
          <w:lang w:val="es-ES"/>
        </w:rPr>
        <w:t xml:space="preserve">de los redactores </w:t>
      </w:r>
      <w:r w:rsidRPr="005F086E">
        <w:rPr>
          <w:color w:val="161616"/>
          <w:lang w:val="es-ES"/>
        </w:rPr>
        <w:t xml:space="preserve">del Acta de 1991 del Convenio de la UPOV </w:t>
      </w:r>
      <w:r w:rsidRPr="005F086E">
        <w:rPr>
          <w:color w:val="262626"/>
          <w:lang w:val="es-ES"/>
        </w:rPr>
        <w:t xml:space="preserve">en </w:t>
      </w:r>
      <w:r w:rsidRPr="005F086E">
        <w:rPr>
          <w:color w:val="161616"/>
          <w:lang w:val="es-ES"/>
        </w:rPr>
        <w:t xml:space="preserve">relación con </w:t>
      </w:r>
      <w:r w:rsidRPr="005F086E">
        <w:rPr>
          <w:color w:val="262626"/>
          <w:lang w:val="es-ES"/>
        </w:rPr>
        <w:t>el "Alcance del derecho de obtentor" en el artículo 14.1) y 2) del Acta de 1991, incluidas las nociones de "uso no autorizado" y "oportunidad razonable" y la relación con el "Agotamiento del derecho de obtentor" en el artículo 16 del Acta de 1991; y</w:t>
      </w:r>
    </w:p>
    <w:p w14:paraId="112AFF36" w14:textId="77777777" w:rsidR="00AE53DB" w:rsidRPr="005F086E" w:rsidRDefault="00AE53DB" w:rsidP="00AE53DB">
      <w:pPr>
        <w:pStyle w:val="ListParagraph"/>
        <w:widowControl w:val="0"/>
        <w:tabs>
          <w:tab w:val="left" w:pos="762"/>
        </w:tabs>
        <w:autoSpaceDE w:val="0"/>
        <w:autoSpaceDN w:val="0"/>
        <w:rPr>
          <w:color w:val="262626"/>
          <w:lang w:val="es-ES"/>
        </w:rPr>
      </w:pPr>
    </w:p>
    <w:p w14:paraId="398D80E7" w14:textId="77777777" w:rsidR="00AE53DB" w:rsidRPr="005F086E" w:rsidRDefault="00AE53DB" w:rsidP="00AE53DB">
      <w:pPr>
        <w:pStyle w:val="ListParagraph"/>
        <w:widowControl w:val="0"/>
        <w:numPr>
          <w:ilvl w:val="0"/>
          <w:numId w:val="4"/>
        </w:numPr>
        <w:tabs>
          <w:tab w:val="left" w:pos="762"/>
        </w:tabs>
        <w:autoSpaceDE w:val="0"/>
        <w:autoSpaceDN w:val="0"/>
        <w:rPr>
          <w:color w:val="343434"/>
          <w:lang w:val="es-ES"/>
        </w:rPr>
      </w:pPr>
      <w:r w:rsidRPr="005F086E">
        <w:rPr>
          <w:color w:val="262626"/>
          <w:lang w:val="es-ES"/>
        </w:rPr>
        <w:t xml:space="preserve">una </w:t>
      </w:r>
      <w:r w:rsidRPr="005F086E">
        <w:rPr>
          <w:color w:val="343434"/>
          <w:u w:val="single"/>
          <w:lang w:val="es-ES"/>
        </w:rPr>
        <w:t xml:space="preserve">segunda </w:t>
      </w:r>
      <w:r w:rsidRPr="005F086E">
        <w:rPr>
          <w:color w:val="262626"/>
          <w:u w:val="single"/>
          <w:lang w:val="es-ES"/>
        </w:rPr>
        <w:t xml:space="preserve">parte </w:t>
      </w:r>
      <w:r w:rsidRPr="005F086E">
        <w:rPr>
          <w:color w:val="262626"/>
          <w:lang w:val="es-ES"/>
        </w:rPr>
        <w:t xml:space="preserve">con </w:t>
      </w:r>
      <w:r w:rsidRPr="005F086E">
        <w:rPr>
          <w:color w:val="161616"/>
          <w:lang w:val="es-ES"/>
        </w:rPr>
        <w:t xml:space="preserve">resúmenes </w:t>
      </w:r>
      <w:r w:rsidRPr="005F086E">
        <w:rPr>
          <w:color w:val="343434"/>
          <w:lang w:val="es-ES"/>
        </w:rPr>
        <w:t xml:space="preserve">de casos </w:t>
      </w:r>
      <w:r w:rsidRPr="005F086E">
        <w:rPr>
          <w:color w:val="262626"/>
          <w:lang w:val="es-ES"/>
        </w:rPr>
        <w:t xml:space="preserve">judiciales relevantes </w:t>
      </w:r>
      <w:r w:rsidRPr="005F086E">
        <w:rPr>
          <w:color w:val="343434"/>
          <w:lang w:val="es-ES"/>
        </w:rPr>
        <w:t xml:space="preserve">de miembros de la UPOV vinculados </w:t>
      </w:r>
      <w:r w:rsidRPr="005F086E">
        <w:rPr>
          <w:color w:val="343434"/>
          <w:lang w:val="es-ES"/>
        </w:rPr>
        <w:br/>
        <w:t>por el Acta de 1991.</w:t>
      </w:r>
    </w:p>
    <w:p w14:paraId="0496DFEF" w14:textId="77777777" w:rsidR="00AE53DB" w:rsidRPr="005F086E" w:rsidRDefault="00AE53DB" w:rsidP="00AE53DB">
      <w:pPr>
        <w:widowControl w:val="0"/>
        <w:tabs>
          <w:tab w:val="left" w:pos="762"/>
        </w:tabs>
        <w:autoSpaceDE w:val="0"/>
        <w:autoSpaceDN w:val="0"/>
        <w:rPr>
          <w:color w:val="262626"/>
          <w:lang w:val="es-ES"/>
        </w:rPr>
      </w:pPr>
    </w:p>
    <w:p w14:paraId="2B198847" w14:textId="77777777" w:rsidR="00AE53DB" w:rsidRPr="005F086E" w:rsidRDefault="00AE53DB" w:rsidP="00AE53DB">
      <w:pPr>
        <w:widowControl w:val="0"/>
        <w:tabs>
          <w:tab w:val="left" w:pos="762"/>
        </w:tabs>
        <w:autoSpaceDE w:val="0"/>
        <w:autoSpaceDN w:val="0"/>
        <w:rPr>
          <w:color w:val="262626"/>
          <w:lang w:val="es-ES"/>
        </w:rPr>
      </w:pPr>
    </w:p>
    <w:p w14:paraId="0D8DC4F7" w14:textId="77777777" w:rsidR="00AE53DB" w:rsidRPr="005F086E" w:rsidRDefault="00AE53DB" w:rsidP="00AE53DB">
      <w:pPr>
        <w:pStyle w:val="Heading1"/>
        <w:rPr>
          <w:lang w:val="es-ES"/>
        </w:rPr>
      </w:pPr>
      <w:bookmarkStart w:id="6" w:name="_Toc172119299"/>
      <w:bookmarkStart w:id="7" w:name="_Toc172119336"/>
      <w:r w:rsidRPr="005F086E">
        <w:rPr>
          <w:lang w:val="es-ES"/>
        </w:rPr>
        <w:t>COMPOSICIÓN:</w:t>
      </w:r>
      <w:bookmarkEnd w:id="6"/>
      <w:bookmarkEnd w:id="7"/>
    </w:p>
    <w:p w14:paraId="12CA01EA" w14:textId="77777777" w:rsidR="00AE53DB" w:rsidRPr="005F086E" w:rsidRDefault="00AE53DB" w:rsidP="00AE53DB">
      <w:pPr>
        <w:widowControl w:val="0"/>
        <w:tabs>
          <w:tab w:val="left" w:pos="762"/>
        </w:tabs>
        <w:autoSpaceDE w:val="0"/>
        <w:autoSpaceDN w:val="0"/>
        <w:ind w:right="113"/>
        <w:rPr>
          <w:color w:val="262626"/>
          <w:lang w:val="es-ES"/>
        </w:rPr>
      </w:pPr>
    </w:p>
    <w:p w14:paraId="6AB81ABD" w14:textId="77777777" w:rsidR="00AE53DB" w:rsidRPr="005F086E" w:rsidRDefault="00AE53DB" w:rsidP="00AE53DB">
      <w:pPr>
        <w:rPr>
          <w:lang w:val="es-ES"/>
        </w:rPr>
      </w:pPr>
      <w:r w:rsidRPr="005F086E">
        <w:rPr>
          <w:lang w:val="es-ES"/>
        </w:rPr>
        <w:t>El estudio debe ser realizado por los cinco autores que se mencionan a continuación. Los autores deberán ponerse de acuerdo sobre uno de ellos para que coordine su trabajo.</w:t>
      </w:r>
    </w:p>
    <w:p w14:paraId="33E6AF5C" w14:textId="77777777" w:rsidR="00AE53DB" w:rsidRPr="005F086E" w:rsidRDefault="00AE53DB" w:rsidP="00AE53DB">
      <w:pPr>
        <w:rPr>
          <w:lang w:val="es-ES"/>
        </w:rPr>
      </w:pPr>
    </w:p>
    <w:p w14:paraId="33E22913" w14:textId="77777777" w:rsidR="00AE53DB" w:rsidRPr="005F086E" w:rsidRDefault="00AE53DB" w:rsidP="00AE53DB">
      <w:pPr>
        <w:rPr>
          <w:lang w:val="es-ES"/>
        </w:rPr>
      </w:pPr>
      <w:r w:rsidRPr="005F086E">
        <w:rPr>
          <w:lang w:val="es-ES"/>
        </w:rPr>
        <w:t xml:space="preserve">La lengua de trabajo de los autores debe ser el inglés y el estudio debe redactarse en inglés. </w:t>
      </w:r>
    </w:p>
    <w:p w14:paraId="064E90C7" w14:textId="77777777" w:rsidR="00AE53DB" w:rsidRPr="005F086E" w:rsidRDefault="00AE53DB" w:rsidP="00AE53DB">
      <w:pPr>
        <w:jc w:val="left"/>
        <w:rPr>
          <w:spacing w:val="-2"/>
          <w:lang w:val="es-ES"/>
        </w:rPr>
      </w:pPr>
    </w:p>
    <w:tbl>
      <w:tblPr>
        <w:tblStyle w:val="TableGrid"/>
        <w:tblW w:w="3145" w:type="dxa"/>
        <w:jc w:val="center"/>
        <w:tblInd w:w="0" w:type="dxa"/>
        <w:tblLook w:val="04A0" w:firstRow="1" w:lastRow="0" w:firstColumn="1" w:lastColumn="0" w:noHBand="0" w:noVBand="1"/>
      </w:tblPr>
      <w:tblGrid>
        <w:gridCol w:w="3145"/>
      </w:tblGrid>
      <w:tr w:rsidR="00AE53DB" w:rsidRPr="00E02B4F" w14:paraId="2CBE7F39"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0F14D1BA" w14:textId="77777777" w:rsidR="00AE53DB" w:rsidRDefault="00AE53DB" w:rsidP="005F36C9">
            <w:pPr>
              <w:jc w:val="left"/>
              <w:rPr>
                <w:b/>
                <w:bCs/>
                <w:spacing w:val="-2"/>
              </w:rPr>
            </w:pPr>
            <w:proofErr w:type="spellStart"/>
            <w:r w:rsidRPr="00073978">
              <w:rPr>
                <w:b/>
                <w:bCs/>
                <w:spacing w:val="-2"/>
              </w:rPr>
              <w:t>Expertos</w:t>
            </w:r>
            <w:proofErr w:type="spellEnd"/>
            <w:r w:rsidRPr="00073978">
              <w:rPr>
                <w:b/>
                <w:bCs/>
                <w:spacing w:val="-2"/>
              </w:rPr>
              <w:t xml:space="preserve"> (</w:t>
            </w:r>
            <w:proofErr w:type="spellStart"/>
            <w:r w:rsidRPr="00073978">
              <w:rPr>
                <w:b/>
                <w:bCs/>
                <w:spacing w:val="-2"/>
              </w:rPr>
              <w:t>orden</w:t>
            </w:r>
            <w:proofErr w:type="spellEnd"/>
            <w:r w:rsidRPr="00073978">
              <w:rPr>
                <w:b/>
                <w:bCs/>
                <w:spacing w:val="-2"/>
              </w:rPr>
              <w:t xml:space="preserve"> </w:t>
            </w:r>
            <w:proofErr w:type="spellStart"/>
            <w:r w:rsidRPr="00073978">
              <w:rPr>
                <w:b/>
                <w:bCs/>
                <w:spacing w:val="-2"/>
              </w:rPr>
              <w:t>alfabético</w:t>
            </w:r>
            <w:proofErr w:type="spellEnd"/>
            <w:r w:rsidRPr="00073978">
              <w:rPr>
                <w:b/>
                <w:bCs/>
                <w:spacing w:val="-2"/>
              </w:rPr>
              <w:t>)</w:t>
            </w:r>
          </w:p>
        </w:tc>
      </w:tr>
      <w:tr w:rsidR="00AE53DB" w:rsidRPr="00E02B4F" w14:paraId="23DD6580"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23237F75" w14:textId="77777777" w:rsidR="00AE53DB" w:rsidRDefault="00AE53DB" w:rsidP="005F36C9">
            <w:pPr>
              <w:jc w:val="left"/>
              <w:rPr>
                <w:spacing w:val="-2"/>
              </w:rPr>
            </w:pPr>
            <w:r w:rsidRPr="00073E6C">
              <w:rPr>
                <w:spacing w:val="-2"/>
              </w:rPr>
              <w:t>Sr</w:t>
            </w:r>
            <w:r>
              <w:rPr>
                <w:spacing w:val="-2"/>
              </w:rPr>
              <w:t xml:space="preserve">. </w:t>
            </w:r>
            <w:r w:rsidRPr="00073E6C">
              <w:rPr>
                <w:spacing w:val="-2"/>
              </w:rPr>
              <w:t>Huib Ghijsen</w:t>
            </w:r>
          </w:p>
        </w:tc>
      </w:tr>
      <w:tr w:rsidR="00AE53DB" w:rsidRPr="00E02B4F" w14:paraId="2BF66B70"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7F8BA99A" w14:textId="77777777" w:rsidR="00AE53DB" w:rsidRDefault="00AE53DB" w:rsidP="005F36C9">
            <w:pPr>
              <w:jc w:val="left"/>
              <w:rPr>
                <w:spacing w:val="-2"/>
              </w:rPr>
            </w:pPr>
            <w:r w:rsidRPr="00073E6C">
              <w:rPr>
                <w:spacing w:val="-2"/>
                <w:lang w:val="es-ES_tradnl"/>
              </w:rPr>
              <w:t xml:space="preserve">Sra. </w:t>
            </w:r>
            <w:proofErr w:type="spellStart"/>
            <w:r w:rsidRPr="00073E6C">
              <w:rPr>
                <w:spacing w:val="-2"/>
                <w:lang w:val="es-ES_tradnl"/>
              </w:rPr>
              <w:t>Vivianne</w:t>
            </w:r>
            <w:proofErr w:type="spellEnd"/>
            <w:r w:rsidRPr="00073E6C">
              <w:rPr>
                <w:spacing w:val="-2"/>
                <w:lang w:val="es-ES_tradnl"/>
              </w:rPr>
              <w:t xml:space="preserve"> Kunisawa</w:t>
            </w:r>
          </w:p>
        </w:tc>
      </w:tr>
      <w:tr w:rsidR="00AE53DB" w:rsidRPr="00E02B4F" w14:paraId="1ECF07B9"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27847025" w14:textId="77777777" w:rsidR="00AE53DB" w:rsidRDefault="00AE53DB" w:rsidP="005F36C9">
            <w:pPr>
              <w:jc w:val="left"/>
              <w:rPr>
                <w:spacing w:val="-2"/>
              </w:rPr>
            </w:pPr>
            <w:r w:rsidRPr="00073E6C">
              <w:rPr>
                <w:spacing w:val="-2"/>
              </w:rPr>
              <w:t>Sr</w:t>
            </w:r>
            <w:r>
              <w:rPr>
                <w:spacing w:val="-2"/>
              </w:rPr>
              <w:t xml:space="preserve">. </w:t>
            </w:r>
            <w:r w:rsidRPr="00073E6C">
              <w:rPr>
                <w:spacing w:val="-2"/>
              </w:rPr>
              <w:t>Charles Lawson</w:t>
            </w:r>
          </w:p>
        </w:tc>
      </w:tr>
      <w:tr w:rsidR="00AE53DB" w:rsidRPr="00E02B4F" w14:paraId="3A118C32"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tcPr>
          <w:p w14:paraId="0767F43D" w14:textId="77777777" w:rsidR="00AE53DB" w:rsidRDefault="00AE53DB" w:rsidP="005F36C9">
            <w:pPr>
              <w:jc w:val="left"/>
              <w:rPr>
                <w:spacing w:val="-2"/>
              </w:rPr>
            </w:pPr>
            <w:r w:rsidRPr="00073E6C">
              <w:rPr>
                <w:spacing w:val="-2"/>
              </w:rPr>
              <w:t>Sr</w:t>
            </w:r>
            <w:r>
              <w:rPr>
                <w:spacing w:val="-2"/>
              </w:rPr>
              <w:t xml:space="preserve">. </w:t>
            </w:r>
            <w:r w:rsidRPr="00073E6C">
              <w:rPr>
                <w:spacing w:val="-2"/>
              </w:rPr>
              <w:t>Axel Metzger</w:t>
            </w:r>
          </w:p>
        </w:tc>
      </w:tr>
      <w:tr w:rsidR="00AE53DB" w:rsidRPr="00E02B4F" w14:paraId="763C60B0" w14:textId="77777777" w:rsidTr="005F36C9">
        <w:trPr>
          <w:jc w:val="center"/>
        </w:trPr>
        <w:tc>
          <w:tcPr>
            <w:tcW w:w="3145" w:type="dxa"/>
            <w:tcBorders>
              <w:top w:val="single" w:sz="4" w:space="0" w:color="auto"/>
              <w:left w:val="single" w:sz="4" w:space="0" w:color="auto"/>
              <w:bottom w:val="single" w:sz="4" w:space="0" w:color="auto"/>
              <w:right w:val="single" w:sz="4" w:space="0" w:color="auto"/>
            </w:tcBorders>
            <w:hideMark/>
          </w:tcPr>
          <w:p w14:paraId="4E3C314E" w14:textId="77777777" w:rsidR="00AE53DB" w:rsidRDefault="00AE53DB" w:rsidP="005F36C9">
            <w:pPr>
              <w:jc w:val="left"/>
              <w:rPr>
                <w:spacing w:val="-2"/>
                <w:lang w:val="es-ES_tradnl"/>
              </w:rPr>
            </w:pPr>
            <w:r>
              <w:rPr>
                <w:spacing w:val="-2"/>
              </w:rPr>
              <w:t xml:space="preserve">Sr. </w:t>
            </w:r>
            <w:r w:rsidRPr="00073E6C">
              <w:rPr>
                <w:spacing w:val="-2"/>
              </w:rPr>
              <w:t>Joseph Straus</w:t>
            </w:r>
          </w:p>
        </w:tc>
      </w:tr>
    </w:tbl>
    <w:p w14:paraId="05563A99" w14:textId="77777777" w:rsidR="00AE53DB" w:rsidRDefault="00AE53DB" w:rsidP="00AE53DB">
      <w:pPr>
        <w:widowControl w:val="0"/>
        <w:tabs>
          <w:tab w:val="left" w:pos="762"/>
        </w:tabs>
        <w:autoSpaceDE w:val="0"/>
        <w:autoSpaceDN w:val="0"/>
        <w:jc w:val="left"/>
        <w:rPr>
          <w:color w:val="262626"/>
        </w:rPr>
      </w:pPr>
    </w:p>
    <w:p w14:paraId="5812C065" w14:textId="77777777" w:rsidR="00AE53DB" w:rsidRDefault="00AE53DB" w:rsidP="00AE53DB">
      <w:pPr>
        <w:rPr>
          <w:color w:val="262626"/>
        </w:rPr>
      </w:pPr>
    </w:p>
    <w:p w14:paraId="626BC119" w14:textId="77777777" w:rsidR="00AE53DB" w:rsidRDefault="00AE53DB" w:rsidP="00AE53DB">
      <w:pPr>
        <w:widowControl w:val="0"/>
        <w:tabs>
          <w:tab w:val="left" w:pos="762"/>
        </w:tabs>
        <w:autoSpaceDE w:val="0"/>
        <w:autoSpaceDN w:val="0"/>
        <w:rPr>
          <w:caps/>
        </w:rPr>
      </w:pPr>
      <w:r w:rsidRPr="007F0F7A">
        <w:rPr>
          <w:caps/>
        </w:rPr>
        <w:t>MODUS OPERANDI:</w:t>
      </w:r>
    </w:p>
    <w:p w14:paraId="5ADBD730" w14:textId="77777777" w:rsidR="00AE53DB" w:rsidRDefault="00AE53DB" w:rsidP="00AE53DB">
      <w:pPr>
        <w:widowControl w:val="0"/>
        <w:tabs>
          <w:tab w:val="left" w:pos="762"/>
        </w:tabs>
        <w:autoSpaceDE w:val="0"/>
        <w:autoSpaceDN w:val="0"/>
        <w:rPr>
          <w:color w:val="262626"/>
        </w:rPr>
      </w:pPr>
    </w:p>
    <w:p w14:paraId="3EDB36FC" w14:textId="77777777" w:rsidR="00AE53DB" w:rsidRDefault="00AE53DB" w:rsidP="00AE53DB">
      <w:pPr>
        <w:pStyle w:val="Heading2"/>
      </w:pPr>
      <w:bookmarkStart w:id="8" w:name="_Toc172119300"/>
      <w:bookmarkStart w:id="9" w:name="_Toc172119337"/>
      <w:proofErr w:type="spellStart"/>
      <w:r w:rsidRPr="007F0F7A">
        <w:t>Independencia</w:t>
      </w:r>
      <w:proofErr w:type="spellEnd"/>
      <w:r w:rsidRPr="007F0F7A">
        <w:t xml:space="preserve">: </w:t>
      </w:r>
      <w:bookmarkEnd w:id="8"/>
      <w:bookmarkEnd w:id="9"/>
    </w:p>
    <w:p w14:paraId="7AD9469F" w14:textId="77777777" w:rsidR="00AE53DB" w:rsidRPr="003338C4" w:rsidRDefault="00AE53DB" w:rsidP="00AE53DB"/>
    <w:p w14:paraId="7C77433C" w14:textId="77777777" w:rsidR="00AE53DB" w:rsidRPr="005F086E" w:rsidRDefault="00AE53DB" w:rsidP="00AE53DB">
      <w:pPr>
        <w:widowControl w:val="0"/>
        <w:tabs>
          <w:tab w:val="left" w:pos="762"/>
        </w:tabs>
        <w:autoSpaceDE w:val="0"/>
        <w:autoSpaceDN w:val="0"/>
        <w:rPr>
          <w:lang w:val="es-ES"/>
        </w:rPr>
      </w:pPr>
      <w:r w:rsidRPr="005F086E">
        <w:rPr>
          <w:color w:val="262626"/>
          <w:lang w:val="es-ES"/>
        </w:rPr>
        <w:t xml:space="preserve">Los autores son independientes en la redacción del estudio, en el </w:t>
      </w:r>
      <w:r w:rsidRPr="005F086E">
        <w:rPr>
          <w:lang w:val="es-ES"/>
        </w:rPr>
        <w:t xml:space="preserve">sentido de que no deben recibir instrucciones individuales de nadie y de que deben ser imparciales y objetivos. </w:t>
      </w:r>
    </w:p>
    <w:p w14:paraId="065B5035" w14:textId="77777777" w:rsidR="00AE53DB" w:rsidRPr="005F086E" w:rsidRDefault="00AE53DB" w:rsidP="00AE53DB">
      <w:pPr>
        <w:widowControl w:val="0"/>
        <w:tabs>
          <w:tab w:val="left" w:pos="762"/>
        </w:tabs>
        <w:autoSpaceDE w:val="0"/>
        <w:autoSpaceDN w:val="0"/>
        <w:rPr>
          <w:lang w:val="es-ES"/>
        </w:rPr>
      </w:pPr>
    </w:p>
    <w:p w14:paraId="7820BB05" w14:textId="77777777" w:rsidR="00AE53DB" w:rsidRPr="005F086E" w:rsidRDefault="00AE53DB" w:rsidP="00AE53DB">
      <w:pPr>
        <w:widowControl w:val="0"/>
        <w:tabs>
          <w:tab w:val="left" w:pos="762"/>
        </w:tabs>
        <w:autoSpaceDE w:val="0"/>
        <w:autoSpaceDN w:val="0"/>
        <w:rPr>
          <w:color w:val="262626"/>
          <w:lang w:val="es-ES"/>
        </w:rPr>
      </w:pPr>
      <w:r w:rsidRPr="005F086E">
        <w:rPr>
          <w:lang w:val="es-ES"/>
        </w:rPr>
        <w:t>Los cinco autores deberán redactar un estudio y seguir un método de trabajo colaborativo que se ajuste a las normas académicas. Siguiendo dichas normas, los autores deberán gestionar las posibles diferentes perspectivas o análisis y, en su caso, cómo deben reflejarse dichas cuestiones en el estudio.</w:t>
      </w:r>
    </w:p>
    <w:p w14:paraId="1AB3B0BF" w14:textId="77777777" w:rsidR="00AE53DB" w:rsidRPr="005F086E" w:rsidRDefault="00AE53DB" w:rsidP="00AE53DB">
      <w:pPr>
        <w:widowControl w:val="0"/>
        <w:tabs>
          <w:tab w:val="left" w:pos="762"/>
        </w:tabs>
        <w:autoSpaceDE w:val="0"/>
        <w:autoSpaceDN w:val="0"/>
        <w:rPr>
          <w:color w:val="262626"/>
          <w:lang w:val="es-ES"/>
        </w:rPr>
      </w:pPr>
    </w:p>
    <w:p w14:paraId="7A9041A9" w14:textId="77777777" w:rsidR="00AE53DB" w:rsidRPr="005F086E" w:rsidRDefault="00AE53DB" w:rsidP="00AE53DB">
      <w:pPr>
        <w:widowControl w:val="0"/>
        <w:tabs>
          <w:tab w:val="left" w:pos="762"/>
        </w:tabs>
        <w:autoSpaceDE w:val="0"/>
        <w:autoSpaceDN w:val="0"/>
        <w:rPr>
          <w:color w:val="262626"/>
          <w:lang w:val="es-ES"/>
        </w:rPr>
      </w:pPr>
      <w:r w:rsidRPr="005F086E">
        <w:rPr>
          <w:color w:val="262626"/>
          <w:lang w:val="es-ES"/>
        </w:rPr>
        <w:t xml:space="preserve">Una vez recibido el estudio, corresponde al WG-HRV considerar un posible seguimiento y solicitar más orientaciones al CAJ, según proceda. </w:t>
      </w:r>
    </w:p>
    <w:p w14:paraId="0B33EC08" w14:textId="77777777" w:rsidR="00AE53DB" w:rsidRPr="005F086E" w:rsidRDefault="00AE53DB" w:rsidP="00AE53DB">
      <w:pPr>
        <w:widowControl w:val="0"/>
        <w:tabs>
          <w:tab w:val="left" w:pos="762"/>
        </w:tabs>
        <w:autoSpaceDE w:val="0"/>
        <w:autoSpaceDN w:val="0"/>
        <w:rPr>
          <w:color w:val="262626"/>
          <w:lang w:val="es-ES"/>
        </w:rPr>
      </w:pPr>
    </w:p>
    <w:p w14:paraId="61F2974A" w14:textId="77777777" w:rsidR="00AE53DB" w:rsidRPr="005F086E" w:rsidRDefault="00AE53DB" w:rsidP="00AE53DB">
      <w:pPr>
        <w:widowControl w:val="0"/>
        <w:tabs>
          <w:tab w:val="left" w:pos="762"/>
        </w:tabs>
        <w:autoSpaceDE w:val="0"/>
        <w:autoSpaceDN w:val="0"/>
        <w:rPr>
          <w:color w:val="262626"/>
          <w:lang w:val="es-ES"/>
        </w:rPr>
      </w:pPr>
      <w:r w:rsidRPr="005F086E">
        <w:rPr>
          <w:color w:val="262626"/>
          <w:lang w:val="es-ES"/>
        </w:rPr>
        <w:t>Los miembros de la UPOV no están obligados por el contenido y/o las conclusiones extraídas en el estudio.</w:t>
      </w:r>
    </w:p>
    <w:p w14:paraId="32A2EE6A" w14:textId="77777777" w:rsidR="00AE53DB" w:rsidRPr="0036468B" w:rsidRDefault="00AE53DB" w:rsidP="00AE53DB">
      <w:pPr>
        <w:widowControl w:val="0"/>
        <w:tabs>
          <w:tab w:val="left" w:pos="762"/>
        </w:tabs>
        <w:autoSpaceDE w:val="0"/>
        <w:autoSpaceDN w:val="0"/>
        <w:rPr>
          <w:color w:val="262626"/>
          <w:lang w:val="es-ES"/>
        </w:rPr>
      </w:pPr>
    </w:p>
    <w:p w14:paraId="2FA12E01" w14:textId="77777777" w:rsidR="00AE53DB" w:rsidRPr="0036468B" w:rsidRDefault="00AE53DB" w:rsidP="00AE53DB">
      <w:pPr>
        <w:pStyle w:val="Heading2"/>
        <w:rPr>
          <w:lang w:val="es-ES"/>
        </w:rPr>
      </w:pPr>
      <w:bookmarkStart w:id="10" w:name="_Toc172119301"/>
      <w:bookmarkStart w:id="11" w:name="_Toc172119338"/>
      <w:r w:rsidRPr="0036468B">
        <w:rPr>
          <w:lang w:val="es-ES"/>
        </w:rPr>
        <w:t>Calendario:</w:t>
      </w:r>
      <w:bookmarkEnd w:id="10"/>
      <w:bookmarkEnd w:id="11"/>
    </w:p>
    <w:p w14:paraId="556E9981" w14:textId="77777777" w:rsidR="00AE53DB" w:rsidRPr="0036468B" w:rsidRDefault="00AE53DB" w:rsidP="00AE53DB">
      <w:pPr>
        <w:widowControl w:val="0"/>
        <w:tabs>
          <w:tab w:val="left" w:pos="762"/>
        </w:tabs>
        <w:autoSpaceDE w:val="0"/>
        <w:autoSpaceDN w:val="0"/>
        <w:rPr>
          <w:color w:val="161616"/>
          <w:lang w:val="es-ES"/>
        </w:rPr>
      </w:pPr>
    </w:p>
    <w:p w14:paraId="0F03CC19" w14:textId="77777777" w:rsidR="00AE53DB" w:rsidRPr="0036468B" w:rsidRDefault="00AE53DB" w:rsidP="00AE53DB">
      <w:pPr>
        <w:widowControl w:val="0"/>
        <w:tabs>
          <w:tab w:val="left" w:pos="762"/>
        </w:tabs>
        <w:autoSpaceDE w:val="0"/>
        <w:autoSpaceDN w:val="0"/>
        <w:rPr>
          <w:rFonts w:cs="Arial"/>
          <w:lang w:val="es-ES"/>
        </w:rPr>
      </w:pPr>
      <w:bookmarkStart w:id="12" w:name="_Hlk209533393"/>
      <w:r w:rsidRPr="0036468B">
        <w:rPr>
          <w:rFonts w:cs="Arial"/>
          <w:lang w:val="es-ES"/>
        </w:rPr>
        <w:t>Se pedirá a los autores que entreguen el borrador del estudio a más tardar el 1 de septiembre de 2025, para su examen en la octava reunión del WG-HRV, el 22 de octubre de 2025. La versión final del estudio deberá entregarse a más tardar el 15 de diciembre de 2025.</w:t>
      </w:r>
    </w:p>
    <w:bookmarkEnd w:id="12"/>
    <w:p w14:paraId="58ED079C" w14:textId="77777777" w:rsidR="00B10E5C" w:rsidRPr="00344A7F" w:rsidRDefault="00B10E5C" w:rsidP="00B10E5C">
      <w:pPr>
        <w:widowControl w:val="0"/>
        <w:tabs>
          <w:tab w:val="left" w:pos="762"/>
        </w:tabs>
        <w:autoSpaceDE w:val="0"/>
        <w:autoSpaceDN w:val="0"/>
        <w:rPr>
          <w:color w:val="161616"/>
          <w:lang w:val="es-ES"/>
        </w:rPr>
      </w:pPr>
    </w:p>
    <w:p w14:paraId="1B05E1DA" w14:textId="77777777" w:rsidR="00AE53DB" w:rsidRPr="005F086E" w:rsidRDefault="00AE53DB" w:rsidP="00AE53DB">
      <w:pPr>
        <w:pStyle w:val="Heading2"/>
        <w:rPr>
          <w:lang w:val="es-ES"/>
        </w:rPr>
      </w:pPr>
      <w:bookmarkStart w:id="13" w:name="_Toc172119302"/>
      <w:bookmarkStart w:id="14" w:name="_Toc172119339"/>
      <w:r w:rsidRPr="005F086E">
        <w:rPr>
          <w:lang w:val="es-ES"/>
        </w:rPr>
        <w:lastRenderedPageBreak/>
        <w:t>Apoyo financiero:</w:t>
      </w:r>
      <w:bookmarkEnd w:id="13"/>
      <w:bookmarkEnd w:id="14"/>
    </w:p>
    <w:p w14:paraId="4BB61E71" w14:textId="77777777" w:rsidR="00AE53DB" w:rsidRPr="005F086E" w:rsidRDefault="00AE53DB" w:rsidP="00AE53DB">
      <w:pPr>
        <w:keepNext/>
        <w:jc w:val="left"/>
        <w:rPr>
          <w:lang w:val="es-ES"/>
        </w:rPr>
      </w:pPr>
    </w:p>
    <w:p w14:paraId="24BAC260" w14:textId="77777777" w:rsidR="00AE53DB" w:rsidRPr="005F086E" w:rsidRDefault="00AE53DB" w:rsidP="00AE53DB">
      <w:pPr>
        <w:keepNext/>
        <w:rPr>
          <w:lang w:val="es-ES"/>
        </w:rPr>
      </w:pPr>
      <w:r w:rsidRPr="005F086E">
        <w:rPr>
          <w:lang w:val="es-ES"/>
        </w:rPr>
        <w:t xml:space="preserve">55.000 francos suizos que incluirían: </w:t>
      </w:r>
    </w:p>
    <w:p w14:paraId="2BBF90E0" w14:textId="77777777" w:rsidR="00AE53DB" w:rsidRPr="005F086E" w:rsidRDefault="00AE53DB" w:rsidP="00AE53DB">
      <w:pPr>
        <w:keepNext/>
        <w:rPr>
          <w:lang w:val="es-ES"/>
        </w:rPr>
      </w:pPr>
    </w:p>
    <w:p w14:paraId="6F25BD76" w14:textId="77777777" w:rsidR="00AE53DB" w:rsidRPr="005F086E" w:rsidRDefault="00AE53DB" w:rsidP="00AE53DB">
      <w:pPr>
        <w:keepNext/>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 xml:space="preserve">Honorarios de 10.000 francos suizos para cada uno de los 5 autores. </w:t>
      </w:r>
    </w:p>
    <w:p w14:paraId="15E23AC7" w14:textId="77777777" w:rsidR="00AE53DB" w:rsidRPr="005F086E" w:rsidRDefault="00AE53DB" w:rsidP="00AE53DB">
      <w:pPr>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Gastos de viaje de hasta 5.000 francos suizos en total para los 5 autores. La finalidad del viaje podría ser convocar una reunión entre los autores o sufragar el viaje para acudir a Ginebra a presentar las conclusiones del estudio o cualquier otro gasto de viaje imprevisto.</w:t>
      </w:r>
    </w:p>
    <w:p w14:paraId="22F58EC8" w14:textId="77777777" w:rsidR="00AE53DB" w:rsidRPr="005F086E" w:rsidRDefault="00AE53DB" w:rsidP="00AE53DB">
      <w:pPr>
        <w:rPr>
          <w:lang w:val="es-ES"/>
        </w:rPr>
      </w:pPr>
    </w:p>
    <w:p w14:paraId="417341C2" w14:textId="77777777" w:rsidR="00AE53DB" w:rsidRPr="005F086E" w:rsidRDefault="00AE53DB" w:rsidP="00AE53DB">
      <w:pPr>
        <w:rPr>
          <w:lang w:val="es-ES"/>
        </w:rPr>
      </w:pPr>
      <w:r w:rsidRPr="005F086E">
        <w:rPr>
          <w:lang w:val="es-ES"/>
        </w:rPr>
        <w:t xml:space="preserve">La estimación global del coste a repartir es la siguiente:  El presupuesto ordinario de la UPOV cubriría 30.000 francos suizos y el Acuerdo de Fondos Fiduciarios entre el Gobierno de Japón y la UPOV (JP-FIT) cubriría 25.000 francos suizos.  </w:t>
      </w:r>
    </w:p>
    <w:p w14:paraId="27118BA0" w14:textId="77777777" w:rsidR="00B10E5C" w:rsidRPr="00344A7F" w:rsidRDefault="00B10E5C" w:rsidP="00B10E5C">
      <w:pPr>
        <w:ind w:right="100"/>
        <w:jc w:val="left"/>
        <w:rPr>
          <w:lang w:val="es-ES"/>
        </w:rPr>
      </w:pPr>
    </w:p>
    <w:p w14:paraId="6726470C" w14:textId="77777777" w:rsidR="00B10E5C" w:rsidRPr="00344A7F" w:rsidRDefault="00B10E5C" w:rsidP="00B10E5C">
      <w:pPr>
        <w:ind w:right="100"/>
        <w:jc w:val="left"/>
        <w:rPr>
          <w:lang w:val="es-ES"/>
        </w:rPr>
      </w:pPr>
    </w:p>
    <w:p w14:paraId="428093F7" w14:textId="77777777" w:rsidR="00B10E5C" w:rsidRPr="00344A7F" w:rsidRDefault="00B10E5C" w:rsidP="00B10E5C">
      <w:pPr>
        <w:ind w:right="100"/>
        <w:jc w:val="left"/>
        <w:rPr>
          <w:lang w:val="es-ES"/>
        </w:rPr>
      </w:pPr>
    </w:p>
    <w:p w14:paraId="59B94731" w14:textId="757A12E7" w:rsidR="00B10E5C" w:rsidRPr="00344A7F" w:rsidRDefault="00B10E5C" w:rsidP="00B10E5C">
      <w:pPr>
        <w:jc w:val="right"/>
        <w:rPr>
          <w:lang w:val="es-ES"/>
        </w:rPr>
      </w:pPr>
      <w:r w:rsidRPr="00344A7F">
        <w:rPr>
          <w:lang w:val="es-ES"/>
        </w:rPr>
        <w:t xml:space="preserve">[Fin del </w:t>
      </w:r>
      <w:r w:rsidR="00AE53DB">
        <w:rPr>
          <w:lang w:val="es-ES"/>
        </w:rPr>
        <w:t>A</w:t>
      </w:r>
      <w:r w:rsidRPr="00344A7F">
        <w:rPr>
          <w:lang w:val="es-ES"/>
        </w:rPr>
        <w:t>nexo y del documento]</w:t>
      </w:r>
    </w:p>
    <w:p w14:paraId="29217749" w14:textId="77777777" w:rsidR="00050E16" w:rsidRPr="00344A7F" w:rsidRDefault="00050E16" w:rsidP="004B1215">
      <w:pPr>
        <w:rPr>
          <w:lang w:val="es-ES"/>
        </w:rPr>
      </w:pPr>
    </w:p>
    <w:p w14:paraId="26DD74C1" w14:textId="77777777" w:rsidR="00903264" w:rsidRPr="00344A7F" w:rsidRDefault="00903264">
      <w:pPr>
        <w:jc w:val="left"/>
        <w:rPr>
          <w:lang w:val="es-ES"/>
        </w:rPr>
      </w:pPr>
    </w:p>
    <w:p w14:paraId="18D4D307" w14:textId="77777777" w:rsidR="00050E16" w:rsidRPr="00344A7F" w:rsidRDefault="00050E16" w:rsidP="009B440E">
      <w:pPr>
        <w:jc w:val="left"/>
        <w:rPr>
          <w:lang w:val="es-ES"/>
        </w:rPr>
      </w:pPr>
    </w:p>
    <w:sectPr w:rsidR="00050E16" w:rsidRPr="00344A7F" w:rsidSect="00906DDC">
      <w:headerReference w:type="default" r:id="rId13"/>
      <w:headerReference w:type="first" r:id="rId14"/>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24FB" w14:textId="77777777" w:rsidR="00756B9C" w:rsidRDefault="00756B9C" w:rsidP="006655D3">
      <w:r>
        <w:separator/>
      </w:r>
    </w:p>
    <w:p w14:paraId="76359CA1" w14:textId="77777777" w:rsidR="00756B9C" w:rsidRDefault="00756B9C" w:rsidP="006655D3"/>
    <w:p w14:paraId="01C6B877" w14:textId="77777777" w:rsidR="00756B9C" w:rsidRDefault="00756B9C" w:rsidP="006655D3"/>
  </w:endnote>
  <w:endnote w:type="continuationSeparator" w:id="0">
    <w:p w14:paraId="5ED8223D" w14:textId="77777777" w:rsidR="00756B9C" w:rsidRDefault="00756B9C" w:rsidP="006655D3">
      <w:r>
        <w:separator/>
      </w:r>
    </w:p>
    <w:p w14:paraId="24A66D35" w14:textId="77777777" w:rsidR="00756B9C" w:rsidRPr="00344A7F" w:rsidRDefault="00756B9C">
      <w:pPr>
        <w:pStyle w:val="Footer"/>
        <w:spacing w:after="60"/>
        <w:rPr>
          <w:sz w:val="18"/>
          <w:lang w:val="es-ES"/>
        </w:rPr>
      </w:pPr>
      <w:r w:rsidRPr="00344A7F">
        <w:rPr>
          <w:sz w:val="18"/>
          <w:lang w:val="es-ES"/>
        </w:rPr>
        <w:t>[Continuación de la nota de la página anterior]</w:t>
      </w:r>
    </w:p>
    <w:p w14:paraId="1FB84513" w14:textId="77777777" w:rsidR="00756B9C" w:rsidRPr="00344A7F" w:rsidRDefault="00756B9C" w:rsidP="006655D3">
      <w:pPr>
        <w:rPr>
          <w:lang w:val="es-ES"/>
        </w:rPr>
      </w:pPr>
    </w:p>
    <w:p w14:paraId="7B3EB3EE" w14:textId="77777777" w:rsidR="00756B9C" w:rsidRPr="00344A7F" w:rsidRDefault="00756B9C" w:rsidP="006655D3">
      <w:pPr>
        <w:rPr>
          <w:lang w:val="es-ES"/>
        </w:rPr>
      </w:pPr>
    </w:p>
  </w:endnote>
  <w:endnote w:type="continuationNotice" w:id="1">
    <w:p w14:paraId="4D583C33" w14:textId="77777777" w:rsidR="00756B9C" w:rsidRPr="00344A7F" w:rsidRDefault="00756B9C" w:rsidP="006655D3">
      <w:pPr>
        <w:rPr>
          <w:lang w:val="es-ES"/>
        </w:rPr>
      </w:pPr>
      <w:r w:rsidRPr="00344A7F">
        <w:rPr>
          <w:lang w:val="es-ES"/>
        </w:rPr>
        <w:t>[Continuación de la nota de la página siguiente]</w:t>
      </w:r>
    </w:p>
    <w:p w14:paraId="4D0A4366" w14:textId="77777777" w:rsidR="00756B9C" w:rsidRPr="00344A7F" w:rsidRDefault="00756B9C" w:rsidP="006655D3">
      <w:pPr>
        <w:rPr>
          <w:lang w:val="es-ES"/>
        </w:rPr>
      </w:pPr>
    </w:p>
    <w:p w14:paraId="1DC875DA" w14:textId="77777777" w:rsidR="00756B9C" w:rsidRPr="00344A7F" w:rsidRDefault="00756B9C"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0BFD" w14:textId="77777777" w:rsidR="00756B9C" w:rsidRDefault="00756B9C" w:rsidP="006655D3">
      <w:r>
        <w:separator/>
      </w:r>
    </w:p>
  </w:footnote>
  <w:footnote w:type="continuationSeparator" w:id="0">
    <w:p w14:paraId="73AD51AD" w14:textId="77777777" w:rsidR="00756B9C" w:rsidRDefault="00756B9C" w:rsidP="006655D3">
      <w:r>
        <w:separator/>
      </w:r>
    </w:p>
  </w:footnote>
  <w:footnote w:type="continuationNotice" w:id="1">
    <w:p w14:paraId="776D6904" w14:textId="77777777" w:rsidR="00756B9C" w:rsidRPr="00AB530F" w:rsidRDefault="00756B9C" w:rsidP="00AB530F">
      <w:pPr>
        <w:pStyle w:val="Footer"/>
      </w:pPr>
    </w:p>
  </w:footnote>
  <w:footnote w:id="2">
    <w:p w14:paraId="10E6777A" w14:textId="1CB06025" w:rsidR="00476186" w:rsidRPr="00344A7F" w:rsidRDefault="00476186">
      <w:pPr>
        <w:pStyle w:val="FootnoteText"/>
        <w:rPr>
          <w:lang w:val="es-ES"/>
        </w:rPr>
      </w:pPr>
      <w:r>
        <w:rPr>
          <w:rStyle w:val="FootnoteReference"/>
        </w:rPr>
        <w:footnoteRef/>
      </w:r>
      <w:r w:rsidRPr="00344A7F">
        <w:rPr>
          <w:lang w:val="es-ES"/>
        </w:rPr>
        <w:t xml:space="preserve"> CAJ/81/5, Informe del Grupo de Trabajo sobre Material Cosechado y Uso No Autorizado de Material de Propagación (WG HRV)</w:t>
      </w:r>
    </w:p>
  </w:footnote>
  <w:footnote w:id="3">
    <w:p w14:paraId="0E6883B6" w14:textId="78101CAB" w:rsidR="00F42252" w:rsidRPr="00344A7F" w:rsidRDefault="00F42252" w:rsidP="00F42252">
      <w:pPr>
        <w:pStyle w:val="FootnoteText"/>
        <w:rPr>
          <w:lang w:val="es-ES"/>
        </w:rPr>
      </w:pPr>
      <w:r>
        <w:rPr>
          <w:rStyle w:val="FootnoteReference"/>
        </w:rPr>
        <w:footnoteRef/>
      </w:r>
      <w:r w:rsidRPr="00344A7F">
        <w:rPr>
          <w:bCs/>
          <w:snapToGrid w:val="0"/>
          <w:lang w:val="es-ES"/>
        </w:rPr>
        <w:t xml:space="preserve"> CAJ/81/5 </w:t>
      </w:r>
      <w:r w:rsidR="00354A67" w:rsidRPr="00344A7F">
        <w:rPr>
          <w:bCs/>
          <w:snapToGrid w:val="0"/>
          <w:lang w:val="es-ES"/>
        </w:rPr>
        <w:t xml:space="preserve">Add., Adenda Informe sobre el grupo de trabajo sobre material cosechado y uso no autorizado de material de reproducción (WG-HRV)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C94" w14:textId="7B5CED36" w:rsidR="00182B99" w:rsidRPr="00C5280D" w:rsidRDefault="004C6369" w:rsidP="00EB048E">
    <w:pPr>
      <w:pStyle w:val="Header"/>
      <w:rPr>
        <w:rStyle w:val="PageNumber"/>
        <w:lang w:val="en-US"/>
      </w:rPr>
    </w:pPr>
    <w:r>
      <w:rPr>
        <w:rStyle w:val="PageNumber"/>
        <w:lang w:val="en-US"/>
      </w:rPr>
      <w:t>CAJ/82/4</w:t>
    </w:r>
  </w:p>
  <w:p w14:paraId="0BF89A20" w14:textId="77777777" w:rsidR="00182B99" w:rsidRPr="00C5280D" w:rsidRDefault="00182B99" w:rsidP="00EB048E">
    <w:pPr>
      <w:pStyle w:val="Header"/>
      <w:rPr>
        <w:lang w:val="en-US"/>
      </w:rPr>
    </w:pPr>
    <w:proofErr w:type="spellStart"/>
    <w:r w:rsidRPr="00C5280D">
      <w:rPr>
        <w:lang w:val="en-US"/>
      </w:rPr>
      <w:t>página</w:t>
    </w:r>
    <w:proofErr w:type="spellEnd"/>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57F9F">
      <w:rPr>
        <w:rStyle w:val="PageNumber"/>
        <w:noProof/>
        <w:lang w:val="en-US"/>
      </w:rPr>
      <w:t>2</w:t>
    </w:r>
    <w:r w:rsidRPr="00C5280D">
      <w:rPr>
        <w:rStyle w:val="PageNumber"/>
        <w:lang w:val="en-US"/>
      </w:rPr>
      <w:fldChar w:fldCharType="end"/>
    </w:r>
  </w:p>
  <w:p w14:paraId="5B3D87BA"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82B" w14:textId="77777777" w:rsidR="00B10E5C" w:rsidRPr="00C5280D" w:rsidRDefault="00B10E5C" w:rsidP="00EB048E">
    <w:pPr>
      <w:pStyle w:val="Header"/>
      <w:rPr>
        <w:rStyle w:val="PageNumber"/>
        <w:lang w:val="en-US"/>
      </w:rPr>
    </w:pPr>
    <w:r>
      <w:rPr>
        <w:rStyle w:val="PageNumber"/>
        <w:lang w:val="en-US"/>
      </w:rPr>
      <w:t>CAJ/82/4</w:t>
    </w:r>
  </w:p>
  <w:p w14:paraId="1D77E868" w14:textId="3C137DE6" w:rsidR="00B10E5C" w:rsidRPr="00C5280D" w:rsidRDefault="00B10E5C" w:rsidP="00EB048E">
    <w:pPr>
      <w:pStyle w:val="Header"/>
      <w:rPr>
        <w:lang w:val="en-US"/>
      </w:rPr>
    </w:pPr>
    <w:r>
      <w:rPr>
        <w:rStyle w:val="PageNumber"/>
        <w:lang w:val="en-US"/>
      </w:rPr>
      <w:t xml:space="preserve">Anexo I, </w:t>
    </w:r>
    <w:proofErr w:type="spellStart"/>
    <w:r>
      <w:rPr>
        <w:rStyle w:val="PageNumber"/>
        <w:lang w:val="en-US"/>
      </w:rPr>
      <w:t>página</w:t>
    </w:r>
    <w:proofErr w:type="spellEnd"/>
    <w:r>
      <w:rPr>
        <w:rStyle w:val="PageNumber"/>
        <w:lang w:val="en-US"/>
      </w:rPr>
      <w:t xml:space="preserve"> 2</w:t>
    </w:r>
  </w:p>
  <w:p w14:paraId="1C1BAF02" w14:textId="77777777" w:rsidR="00B10E5C" w:rsidRPr="00C5280D" w:rsidRDefault="00B10E5C"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3176" w14:textId="7C757B11" w:rsidR="004C6369" w:rsidRDefault="004C6369">
    <w:pPr>
      <w:pStyle w:val="Header"/>
      <w:rPr>
        <w:lang w:val="fr-CH"/>
      </w:rPr>
    </w:pPr>
    <w:r>
      <w:rPr>
        <w:lang w:val="fr-CH"/>
      </w:rPr>
      <w:t>CAJ/82/4</w:t>
    </w:r>
  </w:p>
  <w:p w14:paraId="77AFA8BE" w14:textId="77777777" w:rsidR="004C6369" w:rsidRDefault="004C6369">
    <w:pPr>
      <w:pStyle w:val="Header"/>
      <w:rPr>
        <w:lang w:val="fr-CH"/>
      </w:rPr>
    </w:pPr>
  </w:p>
  <w:p w14:paraId="51518F43" w14:textId="1C4898CA" w:rsidR="004C6369" w:rsidRPr="004C6369" w:rsidRDefault="004C6369">
    <w:pPr>
      <w:pStyle w:val="Header"/>
      <w:rPr>
        <w:lang w:val="fr-CH"/>
      </w:rPr>
    </w:pPr>
    <w:r>
      <w:rPr>
        <w:lang w:val="fr-CH"/>
      </w:rPr>
      <w:t>ANEXO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77AC6"/>
    <w:multiLevelType w:val="hybridMultilevel"/>
    <w:tmpl w:val="96DA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056373">
    <w:abstractNumId w:val="3"/>
  </w:num>
  <w:num w:numId="2" w16cid:durableId="1023819098">
    <w:abstractNumId w:val="0"/>
  </w:num>
  <w:num w:numId="3" w16cid:durableId="1292327249">
    <w:abstractNumId w:val="2"/>
  </w:num>
  <w:num w:numId="4" w16cid:durableId="76974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9C"/>
    <w:rsid w:val="00010CF3"/>
    <w:rsid w:val="00011E27"/>
    <w:rsid w:val="000148BC"/>
    <w:rsid w:val="00024AB8"/>
    <w:rsid w:val="00030854"/>
    <w:rsid w:val="00036028"/>
    <w:rsid w:val="00044642"/>
    <w:rsid w:val="000446B9"/>
    <w:rsid w:val="00047E21"/>
    <w:rsid w:val="00050E16"/>
    <w:rsid w:val="0008138D"/>
    <w:rsid w:val="00085505"/>
    <w:rsid w:val="0009266B"/>
    <w:rsid w:val="00092728"/>
    <w:rsid w:val="000A6071"/>
    <w:rsid w:val="000C4E25"/>
    <w:rsid w:val="000C7021"/>
    <w:rsid w:val="000D6BBC"/>
    <w:rsid w:val="000D7780"/>
    <w:rsid w:val="000E3FA2"/>
    <w:rsid w:val="000E636A"/>
    <w:rsid w:val="000F2F11"/>
    <w:rsid w:val="00105929"/>
    <w:rsid w:val="00106617"/>
    <w:rsid w:val="00110BED"/>
    <w:rsid w:val="00110C36"/>
    <w:rsid w:val="001131D5"/>
    <w:rsid w:val="00141DB8"/>
    <w:rsid w:val="00172084"/>
    <w:rsid w:val="0017474A"/>
    <w:rsid w:val="001758C6"/>
    <w:rsid w:val="00182B99"/>
    <w:rsid w:val="001B4262"/>
    <w:rsid w:val="001C1525"/>
    <w:rsid w:val="001F51F5"/>
    <w:rsid w:val="00204FF8"/>
    <w:rsid w:val="0021332C"/>
    <w:rsid w:val="00213982"/>
    <w:rsid w:val="0024416D"/>
    <w:rsid w:val="00250F65"/>
    <w:rsid w:val="00271911"/>
    <w:rsid w:val="002800A0"/>
    <w:rsid w:val="002801B3"/>
    <w:rsid w:val="00281060"/>
    <w:rsid w:val="002940E8"/>
    <w:rsid w:val="00294751"/>
    <w:rsid w:val="002A6E50"/>
    <w:rsid w:val="002B1ED5"/>
    <w:rsid w:val="002B4298"/>
    <w:rsid w:val="002B7A36"/>
    <w:rsid w:val="002C256A"/>
    <w:rsid w:val="002E1211"/>
    <w:rsid w:val="00305A7F"/>
    <w:rsid w:val="003152FE"/>
    <w:rsid w:val="00327436"/>
    <w:rsid w:val="00333018"/>
    <w:rsid w:val="00344A7F"/>
    <w:rsid w:val="00344BD6"/>
    <w:rsid w:val="00354A67"/>
    <w:rsid w:val="0035528D"/>
    <w:rsid w:val="00361821"/>
    <w:rsid w:val="00361E9E"/>
    <w:rsid w:val="003A5AAF"/>
    <w:rsid w:val="003C7FBE"/>
    <w:rsid w:val="003D227C"/>
    <w:rsid w:val="003D2B4D"/>
    <w:rsid w:val="003E1EFB"/>
    <w:rsid w:val="003F5176"/>
    <w:rsid w:val="00444A88"/>
    <w:rsid w:val="00454373"/>
    <w:rsid w:val="00470C17"/>
    <w:rsid w:val="00473834"/>
    <w:rsid w:val="00474DA4"/>
    <w:rsid w:val="00476186"/>
    <w:rsid w:val="00476B4D"/>
    <w:rsid w:val="004805FA"/>
    <w:rsid w:val="00491FCA"/>
    <w:rsid w:val="004935D2"/>
    <w:rsid w:val="004B1215"/>
    <w:rsid w:val="004C6369"/>
    <w:rsid w:val="004D047D"/>
    <w:rsid w:val="004F1E9E"/>
    <w:rsid w:val="004F305A"/>
    <w:rsid w:val="00501796"/>
    <w:rsid w:val="00512164"/>
    <w:rsid w:val="00520297"/>
    <w:rsid w:val="005338F9"/>
    <w:rsid w:val="0054281C"/>
    <w:rsid w:val="00544581"/>
    <w:rsid w:val="00545D61"/>
    <w:rsid w:val="0054642C"/>
    <w:rsid w:val="0055268D"/>
    <w:rsid w:val="00576BE4"/>
    <w:rsid w:val="005779DB"/>
    <w:rsid w:val="005804AA"/>
    <w:rsid w:val="005A400A"/>
    <w:rsid w:val="005F7B92"/>
    <w:rsid w:val="00612379"/>
    <w:rsid w:val="006153B6"/>
    <w:rsid w:val="0061555F"/>
    <w:rsid w:val="00617E1F"/>
    <w:rsid w:val="00636CA6"/>
    <w:rsid w:val="00641200"/>
    <w:rsid w:val="00645CA8"/>
    <w:rsid w:val="006655D3"/>
    <w:rsid w:val="00667404"/>
    <w:rsid w:val="00687EB4"/>
    <w:rsid w:val="00695C56"/>
    <w:rsid w:val="006A5CDE"/>
    <w:rsid w:val="006A644A"/>
    <w:rsid w:val="006B17D2"/>
    <w:rsid w:val="006B1CC1"/>
    <w:rsid w:val="006C224E"/>
    <w:rsid w:val="006D753E"/>
    <w:rsid w:val="006D780A"/>
    <w:rsid w:val="0071271E"/>
    <w:rsid w:val="00732DEC"/>
    <w:rsid w:val="00735BD5"/>
    <w:rsid w:val="0074120C"/>
    <w:rsid w:val="007451EC"/>
    <w:rsid w:val="007504FD"/>
    <w:rsid w:val="00751613"/>
    <w:rsid w:val="00753EE9"/>
    <w:rsid w:val="007556F6"/>
    <w:rsid w:val="00756B9C"/>
    <w:rsid w:val="00760EEF"/>
    <w:rsid w:val="00773E0B"/>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90DF8"/>
    <w:rsid w:val="008A743F"/>
    <w:rsid w:val="008C0970"/>
    <w:rsid w:val="008D0BC5"/>
    <w:rsid w:val="008D2CF7"/>
    <w:rsid w:val="0090020F"/>
    <w:rsid w:val="00900657"/>
    <w:rsid w:val="00900C26"/>
    <w:rsid w:val="0090197F"/>
    <w:rsid w:val="00903264"/>
    <w:rsid w:val="00906DDC"/>
    <w:rsid w:val="00912811"/>
    <w:rsid w:val="00934E09"/>
    <w:rsid w:val="00936253"/>
    <w:rsid w:val="00940D46"/>
    <w:rsid w:val="00952DD4"/>
    <w:rsid w:val="00957F9F"/>
    <w:rsid w:val="00965AE7"/>
    <w:rsid w:val="00970FED"/>
    <w:rsid w:val="009877D3"/>
    <w:rsid w:val="00992D82"/>
    <w:rsid w:val="00993AC0"/>
    <w:rsid w:val="00997029"/>
    <w:rsid w:val="009A10B5"/>
    <w:rsid w:val="009A418B"/>
    <w:rsid w:val="009A7339"/>
    <w:rsid w:val="009B440E"/>
    <w:rsid w:val="009C20EA"/>
    <w:rsid w:val="009D690D"/>
    <w:rsid w:val="009E65B6"/>
    <w:rsid w:val="009F194D"/>
    <w:rsid w:val="009F77CF"/>
    <w:rsid w:val="00A04D02"/>
    <w:rsid w:val="00A2096D"/>
    <w:rsid w:val="00A24C10"/>
    <w:rsid w:val="00A41A56"/>
    <w:rsid w:val="00A42AC3"/>
    <w:rsid w:val="00A430CF"/>
    <w:rsid w:val="00A54309"/>
    <w:rsid w:val="00A80F2A"/>
    <w:rsid w:val="00AB2B93"/>
    <w:rsid w:val="00AB530F"/>
    <w:rsid w:val="00AB7E5B"/>
    <w:rsid w:val="00AC2883"/>
    <w:rsid w:val="00AC6D7D"/>
    <w:rsid w:val="00AE0EF1"/>
    <w:rsid w:val="00AE2937"/>
    <w:rsid w:val="00AE53DB"/>
    <w:rsid w:val="00B07301"/>
    <w:rsid w:val="00B10E5C"/>
    <w:rsid w:val="00B11F3E"/>
    <w:rsid w:val="00B224DE"/>
    <w:rsid w:val="00B324D4"/>
    <w:rsid w:val="00B46575"/>
    <w:rsid w:val="00B61777"/>
    <w:rsid w:val="00B622E6"/>
    <w:rsid w:val="00B84818"/>
    <w:rsid w:val="00B84BBD"/>
    <w:rsid w:val="00B94B26"/>
    <w:rsid w:val="00BA43FB"/>
    <w:rsid w:val="00BC127D"/>
    <w:rsid w:val="00BC1FE6"/>
    <w:rsid w:val="00BF76BF"/>
    <w:rsid w:val="00C061B6"/>
    <w:rsid w:val="00C2446C"/>
    <w:rsid w:val="00C36AE5"/>
    <w:rsid w:val="00C41F17"/>
    <w:rsid w:val="00C527FA"/>
    <w:rsid w:val="00C5280D"/>
    <w:rsid w:val="00C53EB3"/>
    <w:rsid w:val="00C5791C"/>
    <w:rsid w:val="00C66290"/>
    <w:rsid w:val="00C72B7A"/>
    <w:rsid w:val="00C748A4"/>
    <w:rsid w:val="00C75A58"/>
    <w:rsid w:val="00C81C53"/>
    <w:rsid w:val="00C973F2"/>
    <w:rsid w:val="00CA304C"/>
    <w:rsid w:val="00CA4A8C"/>
    <w:rsid w:val="00CA774A"/>
    <w:rsid w:val="00CC11B0"/>
    <w:rsid w:val="00CC2841"/>
    <w:rsid w:val="00CF00FD"/>
    <w:rsid w:val="00CF1330"/>
    <w:rsid w:val="00CF7E36"/>
    <w:rsid w:val="00D3708D"/>
    <w:rsid w:val="00D40426"/>
    <w:rsid w:val="00D57C96"/>
    <w:rsid w:val="00D57D18"/>
    <w:rsid w:val="00D75A38"/>
    <w:rsid w:val="00D85637"/>
    <w:rsid w:val="00D91203"/>
    <w:rsid w:val="00D95174"/>
    <w:rsid w:val="00DA4973"/>
    <w:rsid w:val="00DA6F36"/>
    <w:rsid w:val="00DB596E"/>
    <w:rsid w:val="00DB7773"/>
    <w:rsid w:val="00DC00EA"/>
    <w:rsid w:val="00DC3802"/>
    <w:rsid w:val="00DD6208"/>
    <w:rsid w:val="00E02F4D"/>
    <w:rsid w:val="00E036B2"/>
    <w:rsid w:val="00E07D87"/>
    <w:rsid w:val="00E16558"/>
    <w:rsid w:val="00E249C8"/>
    <w:rsid w:val="00E32F7E"/>
    <w:rsid w:val="00E5267B"/>
    <w:rsid w:val="00E54738"/>
    <w:rsid w:val="00E559F0"/>
    <w:rsid w:val="00E63C0E"/>
    <w:rsid w:val="00E70A85"/>
    <w:rsid w:val="00E72D49"/>
    <w:rsid w:val="00E7593C"/>
    <w:rsid w:val="00E7678A"/>
    <w:rsid w:val="00E935F1"/>
    <w:rsid w:val="00E94A81"/>
    <w:rsid w:val="00EA1FFB"/>
    <w:rsid w:val="00EA3AE3"/>
    <w:rsid w:val="00EA6DBA"/>
    <w:rsid w:val="00EB048E"/>
    <w:rsid w:val="00EB4E9C"/>
    <w:rsid w:val="00EE34DF"/>
    <w:rsid w:val="00EF2F89"/>
    <w:rsid w:val="00F03E98"/>
    <w:rsid w:val="00F1237A"/>
    <w:rsid w:val="00F22CBD"/>
    <w:rsid w:val="00F272F1"/>
    <w:rsid w:val="00F31412"/>
    <w:rsid w:val="00F42252"/>
    <w:rsid w:val="00F45372"/>
    <w:rsid w:val="00F537F9"/>
    <w:rsid w:val="00F560F7"/>
    <w:rsid w:val="00F61A34"/>
    <w:rsid w:val="00F6334D"/>
    <w:rsid w:val="00F63599"/>
    <w:rsid w:val="00F8529F"/>
    <w:rsid w:val="00FA49AB"/>
    <w:rsid w:val="00FB6B64"/>
    <w:rsid w:val="00FD5B2B"/>
    <w:rsid w:val="00FD64F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C24E"/>
  <w15:docId w15:val="{231788DB-A303-4D40-ADC3-A8A2E60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900657"/>
    <w:rPr>
      <w:rFonts w:ascii="Arial" w:hAnsi="Arial"/>
      <w:caps/>
    </w:rPr>
  </w:style>
  <w:style w:type="character" w:customStyle="1" w:styleId="Heading2Char">
    <w:name w:val="Heading 2 Char"/>
    <w:aliases w:val="VARIETY Char,variety Char"/>
    <w:basedOn w:val="DefaultParagraphFont"/>
    <w:link w:val="Heading2"/>
    <w:rsid w:val="00900657"/>
    <w:rPr>
      <w:rFonts w:ascii="Arial" w:hAnsi="Arial"/>
      <w:u w:val="single"/>
    </w:rPr>
  </w:style>
  <w:style w:type="character" w:styleId="FollowedHyperlink">
    <w:name w:val="FollowedHyperlink"/>
    <w:basedOn w:val="DefaultParagraphFont"/>
    <w:semiHidden/>
    <w:unhideWhenUsed/>
    <w:rsid w:val="005804AA"/>
    <w:rPr>
      <w:color w:val="800080" w:themeColor="followedHyperlink"/>
      <w:u w:val="single"/>
    </w:rPr>
  </w:style>
  <w:style w:type="character" w:styleId="UnresolvedMention">
    <w:name w:val="Unresolved Mention"/>
    <w:basedOn w:val="DefaultParagraphFont"/>
    <w:uiPriority w:val="99"/>
    <w:semiHidden/>
    <w:unhideWhenUsed/>
    <w:rsid w:val="005804AA"/>
    <w:rPr>
      <w:color w:val="605E5C"/>
      <w:shd w:val="clear" w:color="auto" w:fill="E1DFDD"/>
    </w:rPr>
  </w:style>
  <w:style w:type="paragraph" w:styleId="ListParagraph">
    <w:name w:val="List Paragraph"/>
    <w:basedOn w:val="Normal"/>
    <w:uiPriority w:val="34"/>
    <w:qFormat/>
    <w:rsid w:val="00EA6DBA"/>
    <w:pPr>
      <w:ind w:left="720"/>
      <w:contextualSpacing/>
    </w:pPr>
  </w:style>
  <w:style w:type="character" w:styleId="CommentReference">
    <w:name w:val="annotation reference"/>
    <w:basedOn w:val="DefaultParagraphFont"/>
    <w:semiHidden/>
    <w:unhideWhenUsed/>
    <w:rsid w:val="006B1CC1"/>
    <w:rPr>
      <w:sz w:val="16"/>
      <w:szCs w:val="16"/>
    </w:rPr>
  </w:style>
  <w:style w:type="paragraph" w:styleId="CommentText">
    <w:name w:val="annotation text"/>
    <w:basedOn w:val="Normal"/>
    <w:link w:val="CommentTextChar"/>
    <w:unhideWhenUsed/>
    <w:rsid w:val="006B1CC1"/>
  </w:style>
  <w:style w:type="character" w:customStyle="1" w:styleId="CommentTextChar">
    <w:name w:val="Comment Text Char"/>
    <w:basedOn w:val="DefaultParagraphFont"/>
    <w:link w:val="CommentText"/>
    <w:rsid w:val="006B1CC1"/>
    <w:rPr>
      <w:rFonts w:ascii="Arial" w:hAnsi="Arial"/>
    </w:rPr>
  </w:style>
  <w:style w:type="paragraph" w:styleId="CommentSubject">
    <w:name w:val="annotation subject"/>
    <w:basedOn w:val="CommentText"/>
    <w:next w:val="CommentText"/>
    <w:link w:val="CommentSubjectChar"/>
    <w:semiHidden/>
    <w:unhideWhenUsed/>
    <w:rsid w:val="006B1CC1"/>
    <w:rPr>
      <w:b/>
      <w:bCs/>
    </w:rPr>
  </w:style>
  <w:style w:type="character" w:customStyle="1" w:styleId="CommentSubjectChar">
    <w:name w:val="Comment Subject Char"/>
    <w:basedOn w:val="CommentTextChar"/>
    <w:link w:val="CommentSubject"/>
    <w:semiHidden/>
    <w:rsid w:val="006B1CC1"/>
    <w:rPr>
      <w:rFonts w:ascii="Arial" w:hAnsi="Arial"/>
      <w:b/>
      <w:bCs/>
    </w:rPr>
  </w:style>
  <w:style w:type="paragraph" w:styleId="Revision">
    <w:name w:val="Revision"/>
    <w:hidden/>
    <w:uiPriority w:val="99"/>
    <w:semiHidden/>
    <w:rsid w:val="000E3FA2"/>
    <w:rPr>
      <w:rFonts w:ascii="Arial" w:hAnsi="Arial"/>
    </w:rPr>
  </w:style>
  <w:style w:type="table" w:styleId="TableGrid">
    <w:name w:val="Table Grid"/>
    <w:basedOn w:val="TableNormal"/>
    <w:rsid w:val="00B10E5C"/>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meetings/es/details.jsp?meeting_id=883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pov.int/meetings/es/details.jsp?meeting_id=85866" TargetMode="External"/><Relationship Id="rId4" Type="http://schemas.openxmlformats.org/officeDocument/2006/relationships/settings" Target="settings.xml"/><Relationship Id="rId9" Type="http://schemas.openxmlformats.org/officeDocument/2006/relationships/hyperlink" Target="https://www.upov.int/meetings/es/details.jsp?meeting_id=8586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CAJ\CAJ82_(2025)\templates\caj_82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5B6C-E00D-43F1-8D6D-A3A358A2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caj_82_EN.dotx</Template>
  <TotalTime>301</TotalTime>
  <Pages>4</Pages>
  <Words>1255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CAJ/82/4</vt:lpstr>
    </vt:vector>
  </TitlesOfParts>
  <Company>UPOV</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CAJ/82/4</dc:title>
  <dc:creator>NICOLO Laurianne</dc:creator>
  <cp:keywords>, docId:1D91677EECAB27049DCB8BB685CFA961</cp:keywords>
  <cp:lastModifiedBy>NICOLO Laurianne</cp:lastModifiedBy>
  <cp:revision>33</cp:revision>
  <cp:lastPrinted>2016-11-22T15:41:00Z</cp:lastPrinted>
  <dcterms:created xsi:type="dcterms:W3CDTF">2025-05-06T12:17:00Z</dcterms:created>
  <dcterms:modified xsi:type="dcterms:W3CDTF">2025-10-06T11:53:00Z</dcterms:modified>
</cp:coreProperties>
</file>