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934B4" w14:paraId="214ED5E4" w14:textId="77777777" w:rsidTr="0093434E">
        <w:tc>
          <w:tcPr>
            <w:tcW w:w="6522" w:type="dxa"/>
          </w:tcPr>
          <w:p w14:paraId="55F60ABA" w14:textId="77777777" w:rsidR="00DC3802" w:rsidRPr="00E934B4" w:rsidRDefault="00DC3802" w:rsidP="00AC2883">
            <w:r w:rsidRPr="00E934B4">
              <w:rPr>
                <w:noProof/>
              </w:rPr>
              <w:drawing>
                <wp:inline distT="0" distB="0" distL="0" distR="0" wp14:anchorId="70FC8446" wp14:editId="226B607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B0671F6" w14:textId="3B46B495" w:rsidR="0086644D" w:rsidRPr="00E934B4" w:rsidRDefault="0093434E">
            <w:pPr>
              <w:pStyle w:val="Lettrine"/>
            </w:pPr>
            <w:r w:rsidRPr="00E934B4">
              <w:t>S</w:t>
            </w:r>
          </w:p>
        </w:tc>
      </w:tr>
      <w:tr w:rsidR="00DC3802" w:rsidRPr="00E934B4" w14:paraId="4409687D" w14:textId="77777777" w:rsidTr="0093434E">
        <w:trPr>
          <w:trHeight w:val="219"/>
        </w:trPr>
        <w:tc>
          <w:tcPr>
            <w:tcW w:w="6522" w:type="dxa"/>
          </w:tcPr>
          <w:p w14:paraId="68705867" w14:textId="7839155D" w:rsidR="0086644D" w:rsidRPr="00E934B4" w:rsidRDefault="00C26B0C">
            <w:pPr>
              <w:pStyle w:val="upove"/>
            </w:pPr>
            <w:r w:rsidRPr="00E934B4">
              <w:t>Unión Internacional para la Protección de las Obtenciones Vegetales</w:t>
            </w:r>
          </w:p>
        </w:tc>
        <w:tc>
          <w:tcPr>
            <w:tcW w:w="3117" w:type="dxa"/>
          </w:tcPr>
          <w:p w14:paraId="38FC59AF" w14:textId="77777777" w:rsidR="00DC3802" w:rsidRPr="00E934B4" w:rsidRDefault="00DC3802" w:rsidP="00DA4973"/>
        </w:tc>
      </w:tr>
    </w:tbl>
    <w:p w14:paraId="37FA5C0D" w14:textId="77777777" w:rsidR="00DC3802" w:rsidRPr="00E934B4" w:rsidRDefault="00DC3802" w:rsidP="00DC3802"/>
    <w:p w14:paraId="1AAA33FE" w14:textId="77777777" w:rsidR="008F1F48" w:rsidRPr="00E934B4"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E934B4" w14:paraId="632BE0B0" w14:textId="77777777" w:rsidTr="00B1137E">
        <w:tc>
          <w:tcPr>
            <w:tcW w:w="6512" w:type="dxa"/>
          </w:tcPr>
          <w:p w14:paraId="0E9965E0" w14:textId="77777777" w:rsidR="0086644D" w:rsidRPr="00127EFC" w:rsidRDefault="00C26B0C">
            <w:pPr>
              <w:pStyle w:val="Sessiontc"/>
              <w:spacing w:line="240" w:lineRule="auto"/>
            </w:pPr>
            <w:r w:rsidRPr="00127EFC">
              <w:t>Comité Administrativo y Jurídico</w:t>
            </w:r>
          </w:p>
          <w:p w14:paraId="2DE60A9B" w14:textId="77777777" w:rsidR="0086644D" w:rsidRPr="00127EFC" w:rsidRDefault="00C26B0C">
            <w:pPr>
              <w:pStyle w:val="Sessiontcplacedate"/>
            </w:pPr>
            <w:r w:rsidRPr="00127EFC">
              <w:t>Octogésima primera sesión</w:t>
            </w:r>
          </w:p>
          <w:p w14:paraId="6D31BA0B" w14:textId="77777777" w:rsidR="0086644D" w:rsidRPr="00127EFC" w:rsidRDefault="00C26B0C">
            <w:pPr>
              <w:pStyle w:val="Sessiontcplacedate"/>
              <w:rPr>
                <w:sz w:val="22"/>
              </w:rPr>
            </w:pPr>
            <w:r w:rsidRPr="00127EFC">
              <w:t>Ginebra, 23 de octubre de 2024</w:t>
            </w:r>
          </w:p>
        </w:tc>
        <w:tc>
          <w:tcPr>
            <w:tcW w:w="3127" w:type="dxa"/>
          </w:tcPr>
          <w:p w14:paraId="27BB1AC1" w14:textId="77777777" w:rsidR="0086644D" w:rsidRPr="00127EFC" w:rsidRDefault="002813D9">
            <w:pPr>
              <w:pStyle w:val="Doccode"/>
              <w:rPr>
                <w:spacing w:val="0"/>
                <w:lang w:val="es-ES_tradnl"/>
              </w:rPr>
            </w:pPr>
            <w:r w:rsidRPr="00127EFC">
              <w:rPr>
                <w:spacing w:val="0"/>
                <w:lang w:val="es-ES_tradnl"/>
              </w:rPr>
              <w:t>CAJ/81/5</w:t>
            </w:r>
          </w:p>
          <w:p w14:paraId="4FFE212C" w14:textId="77777777" w:rsidR="0086644D" w:rsidRPr="00127EFC" w:rsidRDefault="00C26B0C">
            <w:pPr>
              <w:pStyle w:val="Docoriginal"/>
              <w:rPr>
                <w:spacing w:val="0"/>
              </w:rPr>
            </w:pPr>
            <w:r w:rsidRPr="00127EFC">
              <w:rPr>
                <w:spacing w:val="0"/>
              </w:rPr>
              <w:t>Original:</w:t>
            </w:r>
            <w:r w:rsidRPr="00127EFC">
              <w:rPr>
                <w:b w:val="0"/>
                <w:spacing w:val="0"/>
              </w:rPr>
              <w:t xml:space="preserve">  Inglés</w:t>
            </w:r>
          </w:p>
          <w:p w14:paraId="634B84A0" w14:textId="58D2C7A4" w:rsidR="0086644D" w:rsidRPr="00E934B4" w:rsidRDefault="00C26B0C">
            <w:pPr>
              <w:pStyle w:val="Docoriginal"/>
              <w:rPr>
                <w:spacing w:val="0"/>
              </w:rPr>
            </w:pPr>
            <w:r w:rsidRPr="00127EFC">
              <w:rPr>
                <w:spacing w:val="0"/>
              </w:rPr>
              <w:t xml:space="preserve">Fecha:  </w:t>
            </w:r>
            <w:r w:rsidR="00203EA0" w:rsidRPr="00127EFC">
              <w:rPr>
                <w:b w:val="0"/>
                <w:spacing w:val="0"/>
              </w:rPr>
              <w:t>1</w:t>
            </w:r>
            <w:r w:rsidR="00127EFC" w:rsidRPr="00127EFC">
              <w:rPr>
                <w:b w:val="0"/>
                <w:spacing w:val="0"/>
              </w:rPr>
              <w:t>9</w:t>
            </w:r>
            <w:r w:rsidR="00203EA0" w:rsidRPr="00127EFC">
              <w:rPr>
                <w:b w:val="0"/>
                <w:spacing w:val="0"/>
              </w:rPr>
              <w:t xml:space="preserve"> </w:t>
            </w:r>
            <w:r w:rsidRPr="00127EFC">
              <w:rPr>
                <w:b w:val="0"/>
                <w:spacing w:val="0"/>
              </w:rPr>
              <w:t xml:space="preserve">de </w:t>
            </w:r>
            <w:r w:rsidR="002F0D3C" w:rsidRPr="00127EFC">
              <w:rPr>
                <w:b w:val="0"/>
                <w:spacing w:val="0"/>
              </w:rPr>
              <w:t xml:space="preserve">agosto </w:t>
            </w:r>
            <w:r w:rsidRPr="00127EFC">
              <w:rPr>
                <w:b w:val="0"/>
                <w:spacing w:val="0"/>
              </w:rPr>
              <w:t>de 2024</w:t>
            </w:r>
          </w:p>
        </w:tc>
      </w:tr>
    </w:tbl>
    <w:p w14:paraId="2557B5BA" w14:textId="7E5A880E" w:rsidR="0086644D" w:rsidRPr="00E934B4" w:rsidRDefault="00C26B0C">
      <w:pPr>
        <w:pStyle w:val="Titleofdoc0"/>
      </w:pPr>
      <w:r w:rsidRPr="00E934B4">
        <w:t xml:space="preserve">Informe del Grupo </w:t>
      </w:r>
      <w:r w:rsidR="00441E0C" w:rsidRPr="00E934B4">
        <w:t>de trabajo sobre el producto de la cosecha y la utilización no autorizada de material de reproducción o de multiplicación (</w:t>
      </w:r>
      <w:r w:rsidR="00164712">
        <w:t>WG</w:t>
      </w:r>
      <w:r w:rsidR="00164712">
        <w:noBreakHyphen/>
        <w:t>HRV</w:t>
      </w:r>
      <w:r w:rsidR="00441E0C" w:rsidRPr="00E934B4">
        <w:t>)</w:t>
      </w:r>
    </w:p>
    <w:p w14:paraId="30E368BA" w14:textId="388FBA3C" w:rsidR="0086644D" w:rsidRPr="00E934B4" w:rsidRDefault="00C26B0C">
      <w:pPr>
        <w:pStyle w:val="preparedby1"/>
        <w:jc w:val="left"/>
      </w:pPr>
      <w:r w:rsidRPr="00E934B4">
        <w:t>Documento preparado por la Oficina de la Uni</w:t>
      </w:r>
      <w:r w:rsidR="007472D5" w:rsidRPr="00E934B4">
        <w:t>ó</w:t>
      </w:r>
      <w:r w:rsidRPr="00E934B4">
        <w:t>n</w:t>
      </w:r>
    </w:p>
    <w:p w14:paraId="1F357E57" w14:textId="308974B8" w:rsidR="0086644D" w:rsidRPr="00E934B4" w:rsidRDefault="00C26B0C">
      <w:pPr>
        <w:pStyle w:val="Disclaimer"/>
        <w:rPr>
          <w:lang w:val="es-ES_tradnl"/>
        </w:rPr>
      </w:pPr>
      <w:r w:rsidRPr="00E934B4">
        <w:rPr>
          <w:lang w:val="es-ES_tradnl"/>
        </w:rPr>
        <w:t xml:space="preserve">Descargo de responsabilidad: el presente documento no constituye un documento de </w:t>
      </w:r>
      <w:r w:rsidR="007472D5" w:rsidRPr="00E934B4">
        <w:rPr>
          <w:lang w:val="es-ES_tradnl"/>
        </w:rPr>
        <w:t>política</w:t>
      </w:r>
      <w:r w:rsidRPr="00E934B4">
        <w:rPr>
          <w:lang w:val="es-ES_tradnl"/>
        </w:rPr>
        <w:t xml:space="preserve"> u orientaci</w:t>
      </w:r>
      <w:r w:rsidR="007472D5" w:rsidRPr="00E934B4">
        <w:rPr>
          <w:lang w:val="es-ES_tradnl"/>
        </w:rPr>
        <w:t>ó</w:t>
      </w:r>
      <w:r w:rsidRPr="00E934B4">
        <w:rPr>
          <w:lang w:val="es-ES_tradnl"/>
        </w:rPr>
        <w:t>n de la UPOV.</w:t>
      </w:r>
      <w:r w:rsidR="007472D5" w:rsidRPr="00E934B4">
        <w:rPr>
          <w:lang w:val="es-ES_tradnl"/>
        </w:rPr>
        <w:br/>
      </w:r>
      <w:r w:rsidR="007472D5" w:rsidRPr="00E934B4">
        <w:rPr>
          <w:lang w:val="es-ES_tradnl"/>
        </w:rPr>
        <w:br/>
        <w:t>Este documento se ha generado mediante traducción automática y no puede garantizarse su exactitud. Por lo tanto, el texto en el idioma original es la única versión auténtica.</w:t>
      </w:r>
    </w:p>
    <w:p w14:paraId="623C901E" w14:textId="77777777" w:rsidR="0086644D" w:rsidRPr="00E934B4" w:rsidRDefault="00C26B0C">
      <w:pPr>
        <w:pStyle w:val="Heading1"/>
        <w:rPr>
          <w:lang w:val="es-ES_tradnl"/>
        </w:rPr>
      </w:pPr>
      <w:bookmarkStart w:id="0" w:name="_Toc174972374"/>
      <w:r w:rsidRPr="00E934B4">
        <w:rPr>
          <w:snapToGrid w:val="0"/>
          <w:lang w:val="es-ES_tradnl"/>
        </w:rPr>
        <w:t>RESUMEN</w:t>
      </w:r>
      <w:bookmarkEnd w:id="0"/>
      <w:r w:rsidRPr="00E934B4">
        <w:rPr>
          <w:snapToGrid w:val="0"/>
          <w:lang w:val="es-ES_tradnl"/>
        </w:rPr>
        <w:t xml:space="preserve"> </w:t>
      </w:r>
    </w:p>
    <w:p w14:paraId="4871B7CC" w14:textId="77777777" w:rsidR="008F19AF" w:rsidRPr="00E934B4" w:rsidRDefault="008F19AF" w:rsidP="008F19AF">
      <w:pPr>
        <w:jc w:val="left"/>
        <w:rPr>
          <w:rFonts w:cs="Arial"/>
        </w:rPr>
      </w:pPr>
    </w:p>
    <w:p w14:paraId="4DA4F256" w14:textId="5D9599EC" w:rsidR="0086644D" w:rsidRPr="00E934B4" w:rsidRDefault="00C26B0C">
      <w:r w:rsidRPr="00E934B4">
        <w:rPr>
          <w:rFonts w:cs="Arial"/>
        </w:rPr>
        <w:fldChar w:fldCharType="begin"/>
      </w:r>
      <w:r w:rsidRPr="00E934B4">
        <w:rPr>
          <w:rFonts w:cs="Arial"/>
        </w:rPr>
        <w:instrText xml:space="preserve"> AUTONUM  </w:instrText>
      </w:r>
      <w:r w:rsidRPr="00E934B4">
        <w:rPr>
          <w:rFonts w:cs="Arial"/>
        </w:rPr>
        <w:fldChar w:fldCharType="end"/>
      </w:r>
      <w:r w:rsidR="008F4770" w:rsidRPr="00E934B4">
        <w:t xml:space="preserve"> </w:t>
      </w:r>
      <w:r w:rsidR="00203EA0" w:rsidRPr="00E934B4">
        <w:tab/>
      </w:r>
      <w:r w:rsidR="008F4770" w:rsidRPr="00E934B4">
        <w:t xml:space="preserve">Este informe abarca </w:t>
      </w:r>
      <w:proofErr w:type="gramStart"/>
      <w:r w:rsidR="008F4770" w:rsidRPr="00E934B4">
        <w:t xml:space="preserve">las </w:t>
      </w:r>
      <w:r w:rsidR="000E4F1B" w:rsidRPr="00E934B4">
        <w:t>cuarta</w:t>
      </w:r>
      <w:proofErr w:type="gramEnd"/>
      <w:r w:rsidR="000E4F1B" w:rsidRPr="00E934B4">
        <w:t xml:space="preserve">, quinta y sexta </w:t>
      </w:r>
      <w:r w:rsidR="008F4770" w:rsidRPr="00E934B4">
        <w:t xml:space="preserve">reuniones del Grupo de trabajo sobre el producto de la cosecha y la utilización no autorizada de material de reproducción o de multiplicación. </w:t>
      </w:r>
    </w:p>
    <w:p w14:paraId="4BF1B64B" w14:textId="77777777" w:rsidR="008F4770" w:rsidRPr="00E934B4" w:rsidRDefault="008F4770" w:rsidP="008F4770"/>
    <w:p w14:paraId="12EB280D" w14:textId="61C4C4E7" w:rsidR="0086644D" w:rsidRPr="00E934B4" w:rsidRDefault="00C26B0C">
      <w:r w:rsidRPr="00E934B4">
        <w:rPr>
          <w:rFonts w:cs="Arial"/>
        </w:rPr>
        <w:fldChar w:fldCharType="begin"/>
      </w:r>
      <w:r w:rsidRPr="00E934B4">
        <w:rPr>
          <w:rFonts w:cs="Arial"/>
        </w:rPr>
        <w:instrText xml:space="preserve"> AUTONUM  </w:instrText>
      </w:r>
      <w:r w:rsidRPr="00E934B4">
        <w:rPr>
          <w:rFonts w:cs="Arial"/>
        </w:rPr>
        <w:fldChar w:fldCharType="end"/>
      </w:r>
      <w:r w:rsidRPr="00E934B4">
        <w:t xml:space="preserve"> </w:t>
      </w:r>
      <w:r w:rsidR="00203EA0" w:rsidRPr="00E934B4">
        <w:tab/>
      </w:r>
      <w:r w:rsidRPr="00E934B4">
        <w:t xml:space="preserve">Durante </w:t>
      </w:r>
      <w:r w:rsidR="00203EA0" w:rsidRPr="00E934B4">
        <w:t xml:space="preserve">su </w:t>
      </w:r>
      <w:r w:rsidRPr="00E934B4">
        <w:t>cuarta reunión</w:t>
      </w:r>
      <w:r w:rsidR="00203EA0" w:rsidRPr="00E934B4">
        <w:t xml:space="preserve">, </w:t>
      </w:r>
      <w:r w:rsidRPr="00E934B4">
        <w:t xml:space="preserve">el </w:t>
      </w:r>
      <w:r w:rsidR="00164712">
        <w:t>WG</w:t>
      </w:r>
      <w:r w:rsidR="00164712">
        <w:noBreakHyphen/>
        <w:t>HRV</w:t>
      </w:r>
      <w:r w:rsidRPr="00E934B4">
        <w:t xml:space="preserve"> acordó proponer al CAJ la revisión de las Notas explicativas sobre el material de reproducción o de multiplicación con arreglo al Convenio de la UPOV. El </w:t>
      </w:r>
      <w:r w:rsidR="00164712">
        <w:t>WG</w:t>
      </w:r>
      <w:r w:rsidR="00164712">
        <w:noBreakHyphen/>
        <w:t>HRV</w:t>
      </w:r>
      <w:r w:rsidRPr="00E934B4">
        <w:t xml:space="preserve"> también debatió las perspectivas de encargar un estudio sobre el "alcance del derecho de obtentor" y la relación con el "agotamiento del derecho de obtentor".</w:t>
      </w:r>
    </w:p>
    <w:p w14:paraId="626C352A" w14:textId="77777777" w:rsidR="008F4770" w:rsidRPr="00E934B4" w:rsidRDefault="008F4770" w:rsidP="008F4770"/>
    <w:p w14:paraId="6C40802B" w14:textId="6E9B7254" w:rsidR="0086644D" w:rsidRPr="00E934B4" w:rsidRDefault="00C26B0C">
      <w:r w:rsidRPr="00E934B4">
        <w:rPr>
          <w:rFonts w:cs="Arial"/>
        </w:rPr>
        <w:fldChar w:fldCharType="begin"/>
      </w:r>
      <w:r w:rsidRPr="00E934B4">
        <w:rPr>
          <w:rFonts w:cs="Arial"/>
        </w:rPr>
        <w:instrText xml:space="preserve"> AUTONUM  </w:instrText>
      </w:r>
      <w:r w:rsidRPr="00E934B4">
        <w:rPr>
          <w:rFonts w:cs="Arial"/>
        </w:rPr>
        <w:fldChar w:fldCharType="end"/>
      </w:r>
      <w:r w:rsidRPr="00E934B4">
        <w:t xml:space="preserve"> </w:t>
      </w:r>
      <w:r w:rsidR="00203EA0" w:rsidRPr="00E934B4">
        <w:tab/>
      </w:r>
      <w:r w:rsidRPr="00E934B4">
        <w:t xml:space="preserve">Durante la quinta reunión del </w:t>
      </w:r>
      <w:r w:rsidR="00164712">
        <w:t>WG</w:t>
      </w:r>
      <w:r w:rsidR="00164712">
        <w:noBreakHyphen/>
        <w:t>HRV</w:t>
      </w:r>
      <w:r w:rsidR="00203EA0" w:rsidRPr="00E934B4">
        <w:t xml:space="preserve">, </w:t>
      </w:r>
      <w:r w:rsidRPr="00E934B4">
        <w:t xml:space="preserve">los miembros del </w:t>
      </w:r>
      <w:r w:rsidR="00164712">
        <w:t>WG</w:t>
      </w:r>
      <w:r w:rsidR="00164712">
        <w:noBreakHyphen/>
        <w:t>HRV</w:t>
      </w:r>
      <w:r w:rsidRPr="00E934B4">
        <w:t xml:space="preserve"> expresaron su apoyo al encargo de un estudio, y el </w:t>
      </w:r>
      <w:r w:rsidR="00164712">
        <w:t>WG</w:t>
      </w:r>
      <w:r w:rsidR="00164712">
        <w:noBreakHyphen/>
        <w:t>HRV</w:t>
      </w:r>
      <w:r w:rsidRPr="00E934B4">
        <w:t xml:space="preserve"> acordó que la Oficina de la Unión convocaría una reunión virtual con los miembros del </w:t>
      </w:r>
      <w:r w:rsidR="00164712">
        <w:t>WG</w:t>
      </w:r>
      <w:r w:rsidR="00164712">
        <w:noBreakHyphen/>
        <w:t>HRV</w:t>
      </w:r>
      <w:r w:rsidRPr="00E934B4">
        <w:t xml:space="preserve"> que habían formulado propuestas sobre el número y los nombres de los autores y las cuestiones relativas a la financiación, para debatir la organización del estudio. Se acordó aplazar los debates sobre las propuestas de revisión de las Notas explicativas sobre la protección provisional con arreglo al Convenio de la UPOV hasta que se avance en las cuestiones relativas al estudio.</w:t>
      </w:r>
    </w:p>
    <w:p w14:paraId="0181F1C1" w14:textId="77777777" w:rsidR="008F4770" w:rsidRPr="00E934B4" w:rsidRDefault="008F4770" w:rsidP="008F4770"/>
    <w:p w14:paraId="71241D9A" w14:textId="51EDD3EC" w:rsidR="0086644D" w:rsidRPr="00E934B4" w:rsidRDefault="00C26B0C">
      <w:r w:rsidRPr="00E934B4">
        <w:rPr>
          <w:rFonts w:cs="Arial"/>
        </w:rPr>
        <w:fldChar w:fldCharType="begin"/>
      </w:r>
      <w:r w:rsidRPr="00E934B4">
        <w:rPr>
          <w:rFonts w:cs="Arial"/>
        </w:rPr>
        <w:instrText xml:space="preserve"> AUTONUM  </w:instrText>
      </w:r>
      <w:r w:rsidRPr="00E934B4">
        <w:rPr>
          <w:rFonts w:cs="Arial"/>
        </w:rPr>
        <w:fldChar w:fldCharType="end"/>
      </w:r>
      <w:r w:rsidRPr="00E934B4">
        <w:t xml:space="preserve"> </w:t>
      </w:r>
      <w:r w:rsidR="00203EA0" w:rsidRPr="00E934B4">
        <w:tab/>
      </w:r>
      <w:r w:rsidRPr="00E934B4">
        <w:t xml:space="preserve">La sexta reunión del </w:t>
      </w:r>
      <w:r w:rsidR="00164712">
        <w:t>WG</w:t>
      </w:r>
      <w:r w:rsidR="00164712">
        <w:noBreakHyphen/>
        <w:t>HRV</w:t>
      </w:r>
      <w:r w:rsidRPr="00E934B4">
        <w:t xml:space="preserve"> tendrá lugar el 22 de octubre de 2024, y la Oficina de la Unión publicará un</w:t>
      </w:r>
      <w:r w:rsidR="008B76E5">
        <w:t>a</w:t>
      </w:r>
      <w:r w:rsidRPr="00E934B4">
        <w:t xml:space="preserve"> </w:t>
      </w:r>
      <w:r w:rsidR="008B76E5">
        <w:t xml:space="preserve">adenda al presente </w:t>
      </w:r>
      <w:r w:rsidRPr="00E934B4">
        <w:t xml:space="preserve">documento tras la reunión del </w:t>
      </w:r>
      <w:r w:rsidR="00164712">
        <w:t>WG</w:t>
      </w:r>
      <w:r w:rsidR="00164712">
        <w:noBreakHyphen/>
        <w:t>HRV</w:t>
      </w:r>
      <w:r w:rsidR="00203EA0" w:rsidRPr="00E934B4">
        <w:t xml:space="preserve">/6 </w:t>
      </w:r>
      <w:r w:rsidRPr="00E934B4">
        <w:t>para informar al CAJ/81 de los últimos avances relativos a su trabajo.</w:t>
      </w:r>
    </w:p>
    <w:p w14:paraId="11908866" w14:textId="7CE431F7" w:rsidR="008F4770" w:rsidRPr="00E934B4" w:rsidRDefault="008F4770" w:rsidP="008F4770">
      <w:pPr>
        <w:rPr>
          <w:rFonts w:cs="Arial"/>
        </w:rPr>
      </w:pPr>
    </w:p>
    <w:p w14:paraId="70CD5BD6" w14:textId="7A74D202" w:rsidR="0086644D" w:rsidRPr="00E934B4" w:rsidRDefault="00C26B0C">
      <w:pPr>
        <w:rPr>
          <w:rFonts w:cs="Arial"/>
        </w:rPr>
      </w:pPr>
      <w:r w:rsidRPr="00E934B4">
        <w:rPr>
          <w:rFonts w:cs="Arial"/>
        </w:rPr>
        <w:fldChar w:fldCharType="begin"/>
      </w:r>
      <w:r w:rsidRPr="00E934B4">
        <w:rPr>
          <w:rFonts w:cs="Arial"/>
        </w:rPr>
        <w:instrText xml:space="preserve"> AUTONUM  </w:instrText>
      </w:r>
      <w:r w:rsidRPr="00E934B4">
        <w:rPr>
          <w:rFonts w:cs="Arial"/>
        </w:rPr>
        <w:fldChar w:fldCharType="end"/>
      </w:r>
      <w:r w:rsidRPr="00E934B4">
        <w:t xml:space="preserve"> </w:t>
      </w:r>
      <w:r w:rsidR="00203EA0" w:rsidRPr="00E934B4">
        <w:tab/>
      </w:r>
      <w:r w:rsidR="008F19AF" w:rsidRPr="00E934B4">
        <w:rPr>
          <w:rFonts w:cs="Arial"/>
        </w:rPr>
        <w:t>Se invita al Comité Administrativo y Jurídico (CAJ) a tomar nota</w:t>
      </w:r>
      <w:bookmarkStart w:id="1" w:name="_Hlk171412403"/>
      <w:r w:rsidR="008F19AF" w:rsidRPr="00E934B4">
        <w:rPr>
          <w:rFonts w:cs="Arial"/>
        </w:rPr>
        <w:t xml:space="preserve"> de las novedades relativas a la labor del Grupo de trabajo sobre el producto de la cosecha y la utilización no autorizada de material de reproducción o de multiplicación (</w:t>
      </w:r>
      <w:r w:rsidR="00164712">
        <w:rPr>
          <w:rFonts w:cs="Arial"/>
        </w:rPr>
        <w:t>WG</w:t>
      </w:r>
      <w:r w:rsidR="00164712">
        <w:rPr>
          <w:rFonts w:cs="Arial"/>
        </w:rPr>
        <w:noBreakHyphen/>
        <w:t>HRV</w:t>
      </w:r>
      <w:bookmarkEnd w:id="1"/>
      <w:r w:rsidR="008F19AF" w:rsidRPr="00E934B4">
        <w:rPr>
          <w:rFonts w:cs="Arial"/>
        </w:rPr>
        <w:t xml:space="preserve"> ), de las que se informa en el presente documento. </w:t>
      </w:r>
    </w:p>
    <w:p w14:paraId="11491615" w14:textId="77777777" w:rsidR="008F19AF" w:rsidRPr="00E934B4" w:rsidRDefault="008F19AF" w:rsidP="008F19AF">
      <w:pPr>
        <w:rPr>
          <w:rFonts w:cs="Arial"/>
          <w:highlight w:val="yellow"/>
        </w:rPr>
      </w:pPr>
    </w:p>
    <w:p w14:paraId="3BE0E87D" w14:textId="77777777" w:rsidR="0086644D" w:rsidRPr="00E934B4" w:rsidRDefault="00C26B0C">
      <w:pPr>
        <w:rPr>
          <w:rFonts w:cs="Arial"/>
        </w:rPr>
      </w:pPr>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t>La estructura de este documento es la siguiente:</w:t>
      </w:r>
    </w:p>
    <w:sdt>
      <w:sdtPr>
        <w:rPr>
          <w:caps w:val="0"/>
          <w:lang w:val="es-ES_tradnl"/>
        </w:rPr>
        <w:id w:val="-454788501"/>
        <w:docPartObj>
          <w:docPartGallery w:val="Table of Contents"/>
          <w:docPartUnique/>
        </w:docPartObj>
      </w:sdtPr>
      <w:sdtEndPr/>
      <w:sdtContent>
        <w:p w14:paraId="3E75BC02" w14:textId="055F58B9" w:rsidR="00E0119A" w:rsidRDefault="00C26B0C">
          <w:pPr>
            <w:pStyle w:val="TOC1"/>
            <w:rPr>
              <w:rFonts w:asciiTheme="minorHAnsi" w:eastAsiaTheme="minorEastAsia" w:hAnsiTheme="minorHAnsi" w:cstheme="minorBidi"/>
              <w:caps w:val="0"/>
              <w:noProof/>
              <w:kern w:val="2"/>
              <w:sz w:val="24"/>
              <w:szCs w:val="24"/>
              <w:lang w:val="en-GB" w:eastAsia="en-GB"/>
              <w14:ligatures w14:val="standardContextual"/>
            </w:rPr>
          </w:pPr>
          <w:r w:rsidRPr="00E934B4">
            <w:fldChar w:fldCharType="begin"/>
          </w:r>
          <w:r w:rsidRPr="00E934B4">
            <w:instrText xml:space="preserve"> TOC \o "1-3" \h \z \u </w:instrText>
          </w:r>
          <w:r w:rsidRPr="00E934B4">
            <w:fldChar w:fldCharType="separate"/>
          </w:r>
          <w:hyperlink w:anchor="_Toc174972374" w:history="1">
            <w:r w:rsidR="00E0119A" w:rsidRPr="000E2B5E">
              <w:rPr>
                <w:rStyle w:val="Hyperlink"/>
                <w:noProof/>
                <w:snapToGrid w:val="0"/>
                <w:lang w:val="es-ES_tradnl"/>
              </w:rPr>
              <w:t>RESUMEN</w:t>
            </w:r>
            <w:r w:rsidR="00E0119A">
              <w:rPr>
                <w:noProof/>
                <w:webHidden/>
              </w:rPr>
              <w:tab/>
            </w:r>
            <w:r w:rsidR="00E0119A">
              <w:rPr>
                <w:noProof/>
                <w:webHidden/>
              </w:rPr>
              <w:fldChar w:fldCharType="begin"/>
            </w:r>
            <w:r w:rsidR="00E0119A">
              <w:rPr>
                <w:noProof/>
                <w:webHidden/>
              </w:rPr>
              <w:instrText xml:space="preserve"> PAGEREF _Toc174972374 \h </w:instrText>
            </w:r>
            <w:r w:rsidR="00E0119A">
              <w:rPr>
                <w:noProof/>
                <w:webHidden/>
              </w:rPr>
            </w:r>
            <w:r w:rsidR="00E0119A">
              <w:rPr>
                <w:noProof/>
                <w:webHidden/>
              </w:rPr>
              <w:fldChar w:fldCharType="separate"/>
            </w:r>
            <w:r w:rsidR="00E0119A">
              <w:rPr>
                <w:noProof/>
                <w:webHidden/>
              </w:rPr>
              <w:t>1</w:t>
            </w:r>
            <w:r w:rsidR="00E0119A">
              <w:rPr>
                <w:noProof/>
                <w:webHidden/>
              </w:rPr>
              <w:fldChar w:fldCharType="end"/>
            </w:r>
          </w:hyperlink>
        </w:p>
        <w:p w14:paraId="45BA6946" w14:textId="43C74FA5" w:rsidR="00E0119A" w:rsidRDefault="00127EF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2375" w:history="1">
            <w:r w:rsidR="00E0119A" w:rsidRPr="000E2B5E">
              <w:rPr>
                <w:rStyle w:val="Hyperlink"/>
                <w:noProof/>
                <w:lang w:val="es-ES_tradnl"/>
              </w:rPr>
              <w:t>ANTECEDENTES</w:t>
            </w:r>
            <w:r w:rsidR="00E0119A">
              <w:rPr>
                <w:noProof/>
                <w:webHidden/>
              </w:rPr>
              <w:tab/>
            </w:r>
            <w:r w:rsidR="00E0119A">
              <w:rPr>
                <w:noProof/>
                <w:webHidden/>
              </w:rPr>
              <w:fldChar w:fldCharType="begin"/>
            </w:r>
            <w:r w:rsidR="00E0119A">
              <w:rPr>
                <w:noProof/>
                <w:webHidden/>
              </w:rPr>
              <w:instrText xml:space="preserve"> PAGEREF _Toc174972375 \h </w:instrText>
            </w:r>
            <w:r w:rsidR="00E0119A">
              <w:rPr>
                <w:noProof/>
                <w:webHidden/>
              </w:rPr>
            </w:r>
            <w:r w:rsidR="00E0119A">
              <w:rPr>
                <w:noProof/>
                <w:webHidden/>
              </w:rPr>
              <w:fldChar w:fldCharType="separate"/>
            </w:r>
            <w:r w:rsidR="00E0119A">
              <w:rPr>
                <w:noProof/>
                <w:webHidden/>
              </w:rPr>
              <w:t>2</w:t>
            </w:r>
            <w:r w:rsidR="00E0119A">
              <w:rPr>
                <w:noProof/>
                <w:webHidden/>
              </w:rPr>
              <w:fldChar w:fldCharType="end"/>
            </w:r>
          </w:hyperlink>
        </w:p>
        <w:p w14:paraId="1B658663" w14:textId="7BDC1119" w:rsidR="00E0119A" w:rsidRDefault="00127EF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2376" w:history="1">
            <w:r w:rsidR="00E0119A" w:rsidRPr="000E2B5E">
              <w:rPr>
                <w:rStyle w:val="Hyperlink"/>
                <w:noProof/>
                <w:lang w:val="es-ES_tradnl"/>
              </w:rPr>
              <w:t xml:space="preserve">CUARTA REUNIÓN DEL </w:t>
            </w:r>
            <w:r w:rsidR="00164712">
              <w:rPr>
                <w:rStyle w:val="Hyperlink"/>
                <w:noProof/>
                <w:lang w:val="es-ES_tradnl"/>
              </w:rPr>
              <w:t>WG</w:t>
            </w:r>
            <w:r w:rsidR="00164712">
              <w:rPr>
                <w:rStyle w:val="Hyperlink"/>
                <w:noProof/>
                <w:lang w:val="es-ES_tradnl"/>
              </w:rPr>
              <w:noBreakHyphen/>
              <w:t>HRV</w:t>
            </w:r>
            <w:r w:rsidR="00E0119A" w:rsidRPr="000E2B5E">
              <w:rPr>
                <w:rStyle w:val="Hyperlink"/>
                <w:noProof/>
                <w:lang w:val="es-ES_tradnl"/>
              </w:rPr>
              <w:t xml:space="preserve"> (25 DE OCTUBRE DE 2023)</w:t>
            </w:r>
            <w:r w:rsidR="00E0119A">
              <w:rPr>
                <w:noProof/>
                <w:webHidden/>
              </w:rPr>
              <w:tab/>
            </w:r>
            <w:r w:rsidR="00E0119A">
              <w:rPr>
                <w:noProof/>
                <w:webHidden/>
              </w:rPr>
              <w:fldChar w:fldCharType="begin"/>
            </w:r>
            <w:r w:rsidR="00E0119A">
              <w:rPr>
                <w:noProof/>
                <w:webHidden/>
              </w:rPr>
              <w:instrText xml:space="preserve"> PAGEREF _Toc174972376 \h </w:instrText>
            </w:r>
            <w:r w:rsidR="00E0119A">
              <w:rPr>
                <w:noProof/>
                <w:webHidden/>
              </w:rPr>
            </w:r>
            <w:r w:rsidR="00E0119A">
              <w:rPr>
                <w:noProof/>
                <w:webHidden/>
              </w:rPr>
              <w:fldChar w:fldCharType="separate"/>
            </w:r>
            <w:r w:rsidR="00E0119A">
              <w:rPr>
                <w:noProof/>
                <w:webHidden/>
              </w:rPr>
              <w:t>2</w:t>
            </w:r>
            <w:r w:rsidR="00E0119A">
              <w:rPr>
                <w:noProof/>
                <w:webHidden/>
              </w:rPr>
              <w:fldChar w:fldCharType="end"/>
            </w:r>
          </w:hyperlink>
        </w:p>
        <w:p w14:paraId="20E14348" w14:textId="1ED8F073" w:rsidR="00E0119A" w:rsidRDefault="00127EFC">
          <w:pPr>
            <w:pStyle w:val="TOC2"/>
            <w:rPr>
              <w:rFonts w:asciiTheme="minorHAnsi" w:eastAsiaTheme="minorEastAsia" w:hAnsiTheme="minorHAnsi" w:cstheme="minorBidi"/>
              <w:noProof/>
              <w:kern w:val="2"/>
              <w:sz w:val="24"/>
              <w:szCs w:val="24"/>
              <w:lang w:val="en-GB" w:eastAsia="en-GB"/>
              <w14:ligatures w14:val="standardContextual"/>
            </w:rPr>
          </w:pPr>
          <w:hyperlink w:anchor="_Toc174972377" w:history="1">
            <w:r w:rsidR="00E0119A" w:rsidRPr="000E2B5E">
              <w:rPr>
                <w:rStyle w:val="Hyperlink"/>
                <w:noProof/>
                <w:lang w:val="es-ES_tradnl"/>
              </w:rPr>
              <w:t>Propuestas relativas a las Notas explicativas sobre el material de reproducción o de multiplicación con arreglo al Convenio de la UPOV</w:t>
            </w:r>
            <w:r w:rsidR="00E0119A">
              <w:rPr>
                <w:noProof/>
                <w:webHidden/>
              </w:rPr>
              <w:tab/>
            </w:r>
            <w:r w:rsidR="00E0119A">
              <w:rPr>
                <w:noProof/>
                <w:webHidden/>
              </w:rPr>
              <w:fldChar w:fldCharType="begin"/>
            </w:r>
            <w:r w:rsidR="00E0119A">
              <w:rPr>
                <w:noProof/>
                <w:webHidden/>
              </w:rPr>
              <w:instrText xml:space="preserve"> PAGEREF _Toc174972377 \h </w:instrText>
            </w:r>
            <w:r w:rsidR="00E0119A">
              <w:rPr>
                <w:noProof/>
                <w:webHidden/>
              </w:rPr>
            </w:r>
            <w:r w:rsidR="00E0119A">
              <w:rPr>
                <w:noProof/>
                <w:webHidden/>
              </w:rPr>
              <w:fldChar w:fldCharType="separate"/>
            </w:r>
            <w:r w:rsidR="00E0119A">
              <w:rPr>
                <w:noProof/>
                <w:webHidden/>
              </w:rPr>
              <w:t>2</w:t>
            </w:r>
            <w:r w:rsidR="00E0119A">
              <w:rPr>
                <w:noProof/>
                <w:webHidden/>
              </w:rPr>
              <w:fldChar w:fldCharType="end"/>
            </w:r>
          </w:hyperlink>
        </w:p>
        <w:p w14:paraId="7CDEE749" w14:textId="24A51058" w:rsidR="00E0119A" w:rsidRDefault="00127EFC">
          <w:pPr>
            <w:pStyle w:val="TOC2"/>
            <w:rPr>
              <w:rFonts w:asciiTheme="minorHAnsi" w:eastAsiaTheme="minorEastAsia" w:hAnsiTheme="minorHAnsi" w:cstheme="minorBidi"/>
              <w:noProof/>
              <w:kern w:val="2"/>
              <w:sz w:val="24"/>
              <w:szCs w:val="24"/>
              <w:lang w:val="en-GB" w:eastAsia="en-GB"/>
              <w14:ligatures w14:val="standardContextual"/>
            </w:rPr>
          </w:pPr>
          <w:hyperlink w:anchor="_Toc174972378" w:history="1">
            <w:r w:rsidR="00E0119A" w:rsidRPr="000E2B5E">
              <w:rPr>
                <w:rStyle w:val="Hyperlink"/>
                <w:noProof/>
                <w:lang w:val="es-ES_tradnl"/>
              </w:rPr>
              <w:t>Perspectivas de encargar un estudio sobre el "alcance del derecho de obtentor" y la relación con el "agotamiento del derecho de obtentor".</w:t>
            </w:r>
            <w:r w:rsidR="00E0119A">
              <w:rPr>
                <w:noProof/>
                <w:webHidden/>
              </w:rPr>
              <w:tab/>
            </w:r>
            <w:r w:rsidR="00E0119A">
              <w:rPr>
                <w:noProof/>
                <w:webHidden/>
              </w:rPr>
              <w:fldChar w:fldCharType="begin"/>
            </w:r>
            <w:r w:rsidR="00E0119A">
              <w:rPr>
                <w:noProof/>
                <w:webHidden/>
              </w:rPr>
              <w:instrText xml:space="preserve"> PAGEREF _Toc174972378 \h </w:instrText>
            </w:r>
            <w:r w:rsidR="00E0119A">
              <w:rPr>
                <w:noProof/>
                <w:webHidden/>
              </w:rPr>
            </w:r>
            <w:r w:rsidR="00E0119A">
              <w:rPr>
                <w:noProof/>
                <w:webHidden/>
              </w:rPr>
              <w:fldChar w:fldCharType="separate"/>
            </w:r>
            <w:r w:rsidR="00E0119A">
              <w:rPr>
                <w:noProof/>
                <w:webHidden/>
              </w:rPr>
              <w:t>3</w:t>
            </w:r>
            <w:r w:rsidR="00E0119A">
              <w:rPr>
                <w:noProof/>
                <w:webHidden/>
              </w:rPr>
              <w:fldChar w:fldCharType="end"/>
            </w:r>
          </w:hyperlink>
        </w:p>
        <w:p w14:paraId="0E5BDC53" w14:textId="5BC5DC9B" w:rsidR="00E0119A" w:rsidRDefault="00127EFC">
          <w:pPr>
            <w:pStyle w:val="TOC2"/>
            <w:rPr>
              <w:rFonts w:asciiTheme="minorHAnsi" w:eastAsiaTheme="minorEastAsia" w:hAnsiTheme="minorHAnsi" w:cstheme="minorBidi"/>
              <w:noProof/>
              <w:kern w:val="2"/>
              <w:sz w:val="24"/>
              <w:szCs w:val="24"/>
              <w:lang w:val="en-GB" w:eastAsia="en-GB"/>
              <w14:ligatures w14:val="standardContextual"/>
            </w:rPr>
          </w:pPr>
          <w:hyperlink w:anchor="_Toc174972379" w:history="1">
            <w:r w:rsidR="00E0119A" w:rsidRPr="000E2B5E">
              <w:rPr>
                <w:rStyle w:val="Hyperlink"/>
                <w:noProof/>
                <w:lang w:val="es-ES_tradnl"/>
              </w:rPr>
              <w:t xml:space="preserve">Propuestas relativas a las Notas explicativas sobre la </w:t>
            </w:r>
            <w:r w:rsidR="00E0119A" w:rsidRPr="000E2B5E">
              <w:rPr>
                <w:rStyle w:val="Hyperlink"/>
                <w:rFonts w:cs="Arial"/>
                <w:noProof/>
                <w:lang w:val="es-ES_tradnl"/>
              </w:rPr>
              <w:t xml:space="preserve">protección provisional </w:t>
            </w:r>
            <w:r w:rsidR="00E0119A" w:rsidRPr="000E2B5E">
              <w:rPr>
                <w:rStyle w:val="Hyperlink"/>
                <w:noProof/>
                <w:lang w:val="es-ES_tradnl"/>
              </w:rPr>
              <w:t>con arreglo al Convenio de la UPOV</w:t>
            </w:r>
            <w:r w:rsidR="00E0119A">
              <w:rPr>
                <w:noProof/>
                <w:webHidden/>
              </w:rPr>
              <w:tab/>
            </w:r>
            <w:r w:rsidR="00E0119A">
              <w:rPr>
                <w:noProof/>
                <w:webHidden/>
              </w:rPr>
              <w:fldChar w:fldCharType="begin"/>
            </w:r>
            <w:r w:rsidR="00E0119A">
              <w:rPr>
                <w:noProof/>
                <w:webHidden/>
              </w:rPr>
              <w:instrText xml:space="preserve"> PAGEREF _Toc174972379 \h </w:instrText>
            </w:r>
            <w:r w:rsidR="00E0119A">
              <w:rPr>
                <w:noProof/>
                <w:webHidden/>
              </w:rPr>
            </w:r>
            <w:r w:rsidR="00E0119A">
              <w:rPr>
                <w:noProof/>
                <w:webHidden/>
              </w:rPr>
              <w:fldChar w:fldCharType="separate"/>
            </w:r>
            <w:r w:rsidR="00E0119A">
              <w:rPr>
                <w:noProof/>
                <w:webHidden/>
              </w:rPr>
              <w:t>3</w:t>
            </w:r>
            <w:r w:rsidR="00E0119A">
              <w:rPr>
                <w:noProof/>
                <w:webHidden/>
              </w:rPr>
              <w:fldChar w:fldCharType="end"/>
            </w:r>
          </w:hyperlink>
        </w:p>
        <w:p w14:paraId="752018EB" w14:textId="524B105F" w:rsidR="00E0119A" w:rsidRDefault="00127EF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2380" w:history="1">
            <w:r w:rsidR="00E0119A" w:rsidRPr="000E2B5E">
              <w:rPr>
                <w:rStyle w:val="Hyperlink"/>
                <w:noProof/>
                <w:lang w:val="es-ES_tradnl"/>
              </w:rPr>
              <w:t xml:space="preserve">QUINTA REUNIÓN DEL </w:t>
            </w:r>
            <w:r w:rsidR="00164712">
              <w:rPr>
                <w:rStyle w:val="Hyperlink"/>
                <w:noProof/>
                <w:lang w:val="es-ES_tradnl"/>
              </w:rPr>
              <w:t>WG</w:t>
            </w:r>
            <w:r w:rsidR="00164712">
              <w:rPr>
                <w:rStyle w:val="Hyperlink"/>
                <w:noProof/>
                <w:lang w:val="es-ES_tradnl"/>
              </w:rPr>
              <w:noBreakHyphen/>
              <w:t>HRV</w:t>
            </w:r>
            <w:r w:rsidR="00E0119A" w:rsidRPr="000E2B5E">
              <w:rPr>
                <w:rStyle w:val="Hyperlink"/>
                <w:noProof/>
                <w:lang w:val="es-ES_tradnl"/>
              </w:rPr>
              <w:t xml:space="preserve"> (21 DE MARZO DE 2024)</w:t>
            </w:r>
            <w:r w:rsidR="00E0119A">
              <w:rPr>
                <w:noProof/>
                <w:webHidden/>
              </w:rPr>
              <w:tab/>
            </w:r>
            <w:r w:rsidR="00E0119A">
              <w:rPr>
                <w:noProof/>
                <w:webHidden/>
              </w:rPr>
              <w:fldChar w:fldCharType="begin"/>
            </w:r>
            <w:r w:rsidR="00E0119A">
              <w:rPr>
                <w:noProof/>
                <w:webHidden/>
              </w:rPr>
              <w:instrText xml:space="preserve"> PAGEREF _Toc174972380 \h </w:instrText>
            </w:r>
            <w:r w:rsidR="00E0119A">
              <w:rPr>
                <w:noProof/>
                <w:webHidden/>
              </w:rPr>
            </w:r>
            <w:r w:rsidR="00E0119A">
              <w:rPr>
                <w:noProof/>
                <w:webHidden/>
              </w:rPr>
              <w:fldChar w:fldCharType="separate"/>
            </w:r>
            <w:r w:rsidR="00E0119A">
              <w:rPr>
                <w:noProof/>
                <w:webHidden/>
              </w:rPr>
              <w:t>4</w:t>
            </w:r>
            <w:r w:rsidR="00E0119A">
              <w:rPr>
                <w:noProof/>
                <w:webHidden/>
              </w:rPr>
              <w:fldChar w:fldCharType="end"/>
            </w:r>
          </w:hyperlink>
        </w:p>
        <w:p w14:paraId="6B68D51F" w14:textId="1F4EDF75" w:rsidR="00E0119A" w:rsidRDefault="00127EFC">
          <w:pPr>
            <w:pStyle w:val="TOC2"/>
            <w:rPr>
              <w:rFonts w:asciiTheme="minorHAnsi" w:eastAsiaTheme="minorEastAsia" w:hAnsiTheme="minorHAnsi" w:cstheme="minorBidi"/>
              <w:noProof/>
              <w:kern w:val="2"/>
              <w:sz w:val="24"/>
              <w:szCs w:val="24"/>
              <w:lang w:val="en-GB" w:eastAsia="en-GB"/>
              <w14:ligatures w14:val="standardContextual"/>
            </w:rPr>
          </w:pPr>
          <w:hyperlink w:anchor="_Toc174972381" w:history="1">
            <w:r w:rsidR="00E0119A" w:rsidRPr="000E2B5E">
              <w:rPr>
                <w:rStyle w:val="Hyperlink"/>
                <w:noProof/>
                <w:lang w:val="es-ES_tradnl"/>
              </w:rPr>
              <w:t>Perspectivas de encargar un estudio sobre el "alcance del derecho de obtentor" y la relación con el "agotamiento del derecho de obtentor".</w:t>
            </w:r>
            <w:r w:rsidR="00E0119A">
              <w:rPr>
                <w:noProof/>
                <w:webHidden/>
              </w:rPr>
              <w:tab/>
            </w:r>
            <w:r w:rsidR="00E0119A">
              <w:rPr>
                <w:noProof/>
                <w:webHidden/>
              </w:rPr>
              <w:fldChar w:fldCharType="begin"/>
            </w:r>
            <w:r w:rsidR="00E0119A">
              <w:rPr>
                <w:noProof/>
                <w:webHidden/>
              </w:rPr>
              <w:instrText xml:space="preserve"> PAGEREF _Toc174972381 \h </w:instrText>
            </w:r>
            <w:r w:rsidR="00E0119A">
              <w:rPr>
                <w:noProof/>
                <w:webHidden/>
              </w:rPr>
            </w:r>
            <w:r w:rsidR="00E0119A">
              <w:rPr>
                <w:noProof/>
                <w:webHidden/>
              </w:rPr>
              <w:fldChar w:fldCharType="separate"/>
            </w:r>
            <w:r w:rsidR="00E0119A">
              <w:rPr>
                <w:noProof/>
                <w:webHidden/>
              </w:rPr>
              <w:t>4</w:t>
            </w:r>
            <w:r w:rsidR="00E0119A">
              <w:rPr>
                <w:noProof/>
                <w:webHidden/>
              </w:rPr>
              <w:fldChar w:fldCharType="end"/>
            </w:r>
          </w:hyperlink>
        </w:p>
        <w:p w14:paraId="2FC4F9E1" w14:textId="72286E87" w:rsidR="00E0119A" w:rsidRDefault="00127EF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2382" w:history="1">
            <w:r w:rsidR="00E0119A" w:rsidRPr="000E2B5E">
              <w:rPr>
                <w:rStyle w:val="Hyperlink"/>
                <w:noProof/>
                <w:lang w:val="es-ES_tradnl"/>
              </w:rPr>
              <w:t xml:space="preserve">SEXTA REUNIÓN DEL </w:t>
            </w:r>
            <w:r w:rsidR="00164712">
              <w:rPr>
                <w:rStyle w:val="Hyperlink"/>
                <w:noProof/>
                <w:lang w:val="es-ES_tradnl"/>
              </w:rPr>
              <w:t>WG</w:t>
            </w:r>
            <w:r w:rsidR="00164712">
              <w:rPr>
                <w:rStyle w:val="Hyperlink"/>
                <w:noProof/>
                <w:lang w:val="es-ES_tradnl"/>
              </w:rPr>
              <w:noBreakHyphen/>
              <w:t>HRV</w:t>
            </w:r>
            <w:r w:rsidR="00E0119A" w:rsidRPr="000E2B5E">
              <w:rPr>
                <w:rStyle w:val="Hyperlink"/>
                <w:noProof/>
                <w:lang w:val="es-ES_tradnl"/>
              </w:rPr>
              <w:t xml:space="preserve"> (22 DE OCTUBRE DE 2024)</w:t>
            </w:r>
            <w:r w:rsidR="00E0119A">
              <w:rPr>
                <w:noProof/>
                <w:webHidden/>
              </w:rPr>
              <w:tab/>
            </w:r>
            <w:r w:rsidR="00E0119A">
              <w:rPr>
                <w:noProof/>
                <w:webHidden/>
              </w:rPr>
              <w:fldChar w:fldCharType="begin"/>
            </w:r>
            <w:r w:rsidR="00E0119A">
              <w:rPr>
                <w:noProof/>
                <w:webHidden/>
              </w:rPr>
              <w:instrText xml:space="preserve"> PAGEREF _Toc174972382 \h </w:instrText>
            </w:r>
            <w:r w:rsidR="00E0119A">
              <w:rPr>
                <w:noProof/>
                <w:webHidden/>
              </w:rPr>
            </w:r>
            <w:r w:rsidR="00E0119A">
              <w:rPr>
                <w:noProof/>
                <w:webHidden/>
              </w:rPr>
              <w:fldChar w:fldCharType="separate"/>
            </w:r>
            <w:r w:rsidR="00E0119A">
              <w:rPr>
                <w:noProof/>
                <w:webHidden/>
              </w:rPr>
              <w:t>4</w:t>
            </w:r>
            <w:r w:rsidR="00E0119A">
              <w:rPr>
                <w:noProof/>
                <w:webHidden/>
              </w:rPr>
              <w:fldChar w:fldCharType="end"/>
            </w:r>
          </w:hyperlink>
        </w:p>
        <w:p w14:paraId="55DD72AC" w14:textId="32B2EAB5" w:rsidR="0086644D" w:rsidRPr="00E934B4" w:rsidRDefault="00C26B0C" w:rsidP="008B76E5">
          <w:pPr>
            <w:ind w:left="851" w:right="283" w:hanging="851"/>
          </w:pPr>
          <w:r w:rsidRPr="00E934B4">
            <w:fldChar w:fldCharType="end"/>
          </w:r>
          <w:r w:rsidR="008B76E5">
            <w:t>ANEXO</w:t>
          </w:r>
          <w:r w:rsidRPr="00E934B4">
            <w:tab/>
          </w:r>
          <w:r w:rsidRPr="008B76E5">
            <w:rPr>
              <w:spacing w:val="-2"/>
            </w:rPr>
            <w:t>MANDATO DEL GRUPO DE TRABAJO SOBRE EL PRODUCTO DE LA COSECHA Y LA UTILIZACIÓN NO AUTORIZADA DE MATERIAL DE REPRODUCCIÓN O DE MULTIPLICACIÓN</w:t>
          </w:r>
        </w:p>
      </w:sdtContent>
    </w:sdt>
    <w:p w14:paraId="2B850D52" w14:textId="77777777" w:rsidR="008F19AF" w:rsidRPr="00E934B4" w:rsidRDefault="008F19AF" w:rsidP="008F19AF">
      <w:pPr>
        <w:rPr>
          <w:rFonts w:cs="Arial"/>
        </w:rPr>
      </w:pPr>
    </w:p>
    <w:p w14:paraId="2A5CDEA7" w14:textId="77777777" w:rsidR="008F19AF" w:rsidRPr="00E934B4" w:rsidRDefault="008F19AF" w:rsidP="008F19AF">
      <w:pPr>
        <w:rPr>
          <w:rFonts w:cs="Arial"/>
        </w:rPr>
      </w:pPr>
    </w:p>
    <w:p w14:paraId="0A2CCF56" w14:textId="77777777" w:rsidR="0086644D" w:rsidRPr="00E934B4" w:rsidRDefault="00C26B0C">
      <w:pPr>
        <w:pStyle w:val="Heading1"/>
        <w:rPr>
          <w:lang w:val="es-ES_tradnl"/>
        </w:rPr>
      </w:pPr>
      <w:bookmarkStart w:id="2" w:name="_Toc174972375"/>
      <w:r w:rsidRPr="00E934B4">
        <w:rPr>
          <w:lang w:val="es-ES_tradnl"/>
        </w:rPr>
        <w:t>ANTECEDENTES</w:t>
      </w:r>
      <w:bookmarkEnd w:id="2"/>
    </w:p>
    <w:p w14:paraId="741AC837" w14:textId="77777777" w:rsidR="008F19AF" w:rsidRPr="00E934B4" w:rsidRDefault="008F19AF" w:rsidP="008F19AF">
      <w:pPr>
        <w:rPr>
          <w:rFonts w:cs="Arial"/>
        </w:rPr>
      </w:pPr>
    </w:p>
    <w:p w14:paraId="427FEC1A" w14:textId="68DDF37D" w:rsidR="0086644D" w:rsidRDefault="00C26B0C" w:rsidP="00E0119A">
      <w:pPr>
        <w:rPr>
          <w:snapToGrid w:val="0"/>
        </w:rPr>
      </w:pPr>
      <w:r w:rsidRPr="00E934B4">
        <w:fldChar w:fldCharType="begin"/>
      </w:r>
      <w:r w:rsidRPr="00E934B4">
        <w:instrText xml:space="preserve"> AUTONUM  </w:instrText>
      </w:r>
      <w:r w:rsidRPr="00E934B4">
        <w:fldChar w:fldCharType="end"/>
      </w:r>
      <w:r w:rsidRPr="00E934B4">
        <w:tab/>
        <w:t xml:space="preserve">El CAJ, en su </w:t>
      </w:r>
      <w:r w:rsidR="003F6A8E" w:rsidRPr="00E934B4">
        <w:t xml:space="preserve">octogésima </w:t>
      </w:r>
      <w:r w:rsidRPr="00E934B4">
        <w:t xml:space="preserve">sesión, celebrada en Ginebra el </w:t>
      </w:r>
      <w:r w:rsidR="003F6A8E" w:rsidRPr="00E934B4">
        <w:t>25 de</w:t>
      </w:r>
      <w:r w:rsidRPr="00E934B4">
        <w:t xml:space="preserve"> octubre de </w:t>
      </w:r>
      <w:r w:rsidR="003F6A8E" w:rsidRPr="00E934B4">
        <w:t>2023</w:t>
      </w:r>
      <w:r w:rsidRPr="00E934B4">
        <w:t xml:space="preserve">, </w:t>
      </w:r>
      <w:r w:rsidRPr="00E934B4">
        <w:rPr>
          <w:snapToGrid w:val="0"/>
        </w:rPr>
        <w:t xml:space="preserve">tomó nota del informe sobre el </w:t>
      </w:r>
      <w:r w:rsidR="00164712">
        <w:rPr>
          <w:snapToGrid w:val="0"/>
        </w:rPr>
        <w:t>WG</w:t>
      </w:r>
      <w:r w:rsidR="00164712">
        <w:rPr>
          <w:snapToGrid w:val="0"/>
        </w:rPr>
        <w:noBreakHyphen/>
        <w:t>HRV</w:t>
      </w:r>
      <w:r w:rsidRPr="00E934B4">
        <w:t xml:space="preserve">, que figura en el documento </w:t>
      </w:r>
      <w:r w:rsidR="003F6A8E" w:rsidRPr="00E934B4">
        <w:t xml:space="preserve">CAJ/80/3 </w:t>
      </w:r>
      <w:r w:rsidRPr="00E934B4">
        <w:t>"Informe sobre el Grupo de trabajo sobre el producto de la cosecha y la utilización no autorizada de material de reproducción o de multiplicación (</w:t>
      </w:r>
      <w:r w:rsidR="00164712">
        <w:t>WG</w:t>
      </w:r>
      <w:r w:rsidR="00164712">
        <w:noBreakHyphen/>
        <w:t>HRV</w:t>
      </w:r>
      <w:r w:rsidRPr="00E934B4">
        <w:t xml:space="preserve">)".  El CAJ </w:t>
      </w:r>
      <w:r w:rsidRPr="00E934B4">
        <w:rPr>
          <w:snapToGrid w:val="0"/>
        </w:rPr>
        <w:t xml:space="preserve">expresó su apoyo a la labor en curso del </w:t>
      </w:r>
      <w:r w:rsidR="00164712">
        <w:rPr>
          <w:snapToGrid w:val="0"/>
        </w:rPr>
        <w:t>WG</w:t>
      </w:r>
      <w:r w:rsidR="00164712">
        <w:rPr>
          <w:snapToGrid w:val="0"/>
        </w:rPr>
        <w:noBreakHyphen/>
        <w:t>HRV</w:t>
      </w:r>
      <w:r w:rsidRPr="00E934B4">
        <w:rPr>
          <w:snapToGrid w:val="0"/>
        </w:rPr>
        <w:t>, que incluye la necesidad de aclarar las nociones de material de reproducción o de multiplicación y producto de la cosecha y agotamiento del derecho de obtentor, el alcance de la protección provisional, la noción de "utilización no autorizada" y "oportunidad razonable" en virtud del Artículo 14.2) y la función de los contratos y los derechos de obtentor, incluido el hecho de que la autorización del obtentor pueda estar sujeta a condiciones y limitaciones</w:t>
      </w:r>
      <w:r w:rsidR="003F6A8E" w:rsidRPr="00E934B4">
        <w:rPr>
          <w:snapToGrid w:val="0"/>
        </w:rPr>
        <w:t>.</w:t>
      </w:r>
    </w:p>
    <w:p w14:paraId="6B1CF1EF" w14:textId="77777777" w:rsidR="00E0119A" w:rsidRDefault="00E0119A" w:rsidP="00E0119A">
      <w:pPr>
        <w:rPr>
          <w:snapToGrid w:val="0"/>
        </w:rPr>
      </w:pPr>
    </w:p>
    <w:p w14:paraId="7DFEC5BF" w14:textId="77777777" w:rsidR="00E0119A" w:rsidRPr="00E934B4" w:rsidRDefault="00E0119A" w:rsidP="00E0119A">
      <w:pPr>
        <w:rPr>
          <w:snapToGrid w:val="0"/>
        </w:rPr>
      </w:pPr>
    </w:p>
    <w:p w14:paraId="409180AE" w14:textId="2AA23803" w:rsidR="0086644D" w:rsidRPr="00E934B4" w:rsidRDefault="00C26B0C">
      <w:pPr>
        <w:pStyle w:val="Heading1"/>
        <w:rPr>
          <w:lang w:val="es-ES_tradnl"/>
        </w:rPr>
      </w:pPr>
      <w:bookmarkStart w:id="3" w:name="_Toc174972376"/>
      <w:r w:rsidRPr="00E934B4">
        <w:rPr>
          <w:lang w:val="es-ES_tradnl"/>
        </w:rPr>
        <w:t xml:space="preserve">CUARTA REUNIÓN DEL </w:t>
      </w:r>
      <w:r w:rsidR="00164712">
        <w:rPr>
          <w:lang w:val="es-ES_tradnl"/>
        </w:rPr>
        <w:t>WG</w:t>
      </w:r>
      <w:r w:rsidR="00164712">
        <w:rPr>
          <w:lang w:val="es-ES_tradnl"/>
        </w:rPr>
        <w:noBreakHyphen/>
        <w:t>HRV</w:t>
      </w:r>
      <w:r w:rsidRPr="00E934B4">
        <w:rPr>
          <w:lang w:val="es-ES_tradnl"/>
        </w:rPr>
        <w:t xml:space="preserve"> (25 DE OCTUBRE DE 2023)</w:t>
      </w:r>
      <w:bookmarkEnd w:id="3"/>
    </w:p>
    <w:p w14:paraId="290267E2" w14:textId="77777777" w:rsidR="008D0F14" w:rsidRPr="00E934B4" w:rsidRDefault="008D0F14" w:rsidP="008D0F14"/>
    <w:p w14:paraId="52E0CE1B" w14:textId="62F5F530" w:rsidR="00E0119A" w:rsidRDefault="00C26B0C">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r>
      <w:r w:rsidR="003F6A8E" w:rsidRPr="00E934B4">
        <w:rPr>
          <w:rFonts w:cs="Arial"/>
        </w:rPr>
        <w:t xml:space="preserve">El </w:t>
      </w:r>
      <w:r w:rsidR="00164712">
        <w:rPr>
          <w:rFonts w:cs="Arial"/>
        </w:rPr>
        <w:t>WG</w:t>
      </w:r>
      <w:r w:rsidR="00164712">
        <w:rPr>
          <w:rFonts w:cs="Arial"/>
        </w:rPr>
        <w:noBreakHyphen/>
        <w:t>HRV</w:t>
      </w:r>
      <w:r w:rsidR="003F6A8E" w:rsidRPr="00E934B4">
        <w:rPr>
          <w:rFonts w:cs="Arial"/>
        </w:rPr>
        <w:t xml:space="preserve"> celebró su cuarta reunión en Ginebra, el 25 de octubre de 2023, por medios híbridos. </w:t>
      </w:r>
      <w:r w:rsidRPr="00E934B4">
        <w:rPr>
          <w:rFonts w:cs="Arial"/>
        </w:rPr>
        <w:t xml:space="preserve">Los documentos </w:t>
      </w:r>
      <w:r w:rsidR="003F6A8E" w:rsidRPr="00E934B4">
        <w:rPr>
          <w:rFonts w:cs="Arial"/>
        </w:rPr>
        <w:t xml:space="preserve">y el informe </w:t>
      </w:r>
      <w:r w:rsidRPr="00E934B4">
        <w:rPr>
          <w:rFonts w:cs="Arial"/>
        </w:rPr>
        <w:t xml:space="preserve">del </w:t>
      </w:r>
      <w:r w:rsidR="00164712">
        <w:rPr>
          <w:rFonts w:cs="Arial"/>
        </w:rPr>
        <w:t>WG</w:t>
      </w:r>
      <w:r w:rsidR="00164712">
        <w:rPr>
          <w:rFonts w:cs="Arial"/>
        </w:rPr>
        <w:noBreakHyphen/>
        <w:t>HRV</w:t>
      </w:r>
      <w:r w:rsidRPr="00E934B4">
        <w:rPr>
          <w:rFonts w:cs="Arial"/>
        </w:rPr>
        <w:t xml:space="preserve">/4 están </w:t>
      </w:r>
      <w:r w:rsidRPr="00E934B4">
        <w:t>disponibles en:</w:t>
      </w:r>
    </w:p>
    <w:p w14:paraId="5C580651" w14:textId="38151C1C" w:rsidR="0086644D" w:rsidRPr="00E934B4" w:rsidRDefault="00127EFC">
      <w:hyperlink r:id="rId9" w:history="1">
        <w:r w:rsidR="00C26B0C" w:rsidRPr="00E934B4">
          <w:rPr>
            <w:rStyle w:val="Hyperlink"/>
          </w:rPr>
          <w:t xml:space="preserve">https://www.upov.int/meetings/en/details.jsp?meeting_id=77809. </w:t>
        </w:r>
      </w:hyperlink>
    </w:p>
    <w:p w14:paraId="37F73AA0" w14:textId="77777777" w:rsidR="00BA1949" w:rsidRPr="00E934B4" w:rsidRDefault="00BA1949" w:rsidP="008F19AF"/>
    <w:p w14:paraId="2290E6DE" w14:textId="77777777" w:rsidR="0086644D" w:rsidRPr="00E934B4" w:rsidRDefault="00C26B0C" w:rsidP="00FE388B">
      <w:pPr>
        <w:pStyle w:val="Heading2"/>
      </w:pPr>
      <w:bookmarkStart w:id="4" w:name="_Toc174972377"/>
      <w:bookmarkStart w:id="5" w:name="_Toc146199516"/>
      <w:r w:rsidRPr="00E934B4">
        <w:t>Propuestas relativas a las Notas explicativas sobre el material de reproducción o de multiplicación con arreglo al Convenio de la UPOV</w:t>
      </w:r>
      <w:bookmarkEnd w:id="4"/>
      <w:r w:rsidRPr="00E934B4">
        <w:t xml:space="preserve"> </w:t>
      </w:r>
      <w:bookmarkEnd w:id="5"/>
    </w:p>
    <w:p w14:paraId="2BF584DA" w14:textId="77777777" w:rsidR="00E86031" w:rsidRPr="00E934B4" w:rsidRDefault="00E86031" w:rsidP="00E86031">
      <w:pPr>
        <w:keepNext/>
        <w:rPr>
          <w:rFonts w:cs="Arial"/>
        </w:rPr>
      </w:pPr>
    </w:p>
    <w:p w14:paraId="04F66D80" w14:textId="38FF13D9" w:rsidR="0086644D" w:rsidRDefault="00C26B0C" w:rsidP="00E0119A">
      <w:r w:rsidRPr="00E934B4">
        <w:fldChar w:fldCharType="begin"/>
      </w:r>
      <w:r w:rsidRPr="00E934B4">
        <w:instrText xml:space="preserve"> AUTONUM  </w:instrText>
      </w:r>
      <w:r w:rsidRPr="00E934B4">
        <w:fldChar w:fldCharType="end"/>
      </w:r>
      <w:r w:rsidRPr="00E934B4">
        <w:tab/>
        <w:t xml:space="preserve">El </w:t>
      </w:r>
      <w:r w:rsidR="00164712">
        <w:t>WG</w:t>
      </w:r>
      <w:r w:rsidR="00164712">
        <w:noBreakHyphen/>
        <w:t>HRV</w:t>
      </w:r>
      <w:r w:rsidRPr="00E934B4">
        <w:t xml:space="preserve">/4 examinó el documento </w:t>
      </w:r>
      <w:r w:rsidR="00164712">
        <w:t>WG</w:t>
      </w:r>
      <w:r w:rsidR="00164712">
        <w:noBreakHyphen/>
        <w:t>HRV</w:t>
      </w:r>
      <w:r w:rsidRPr="00E934B4">
        <w:t>/4/2 "Propuestas relativas a las Notas explicativas sobre el material de reproducción o de multiplicación con arreglo al Convenio de la UPOV".</w:t>
      </w:r>
    </w:p>
    <w:p w14:paraId="4AB6ADBB" w14:textId="77777777" w:rsidR="00E0119A" w:rsidRPr="00E934B4" w:rsidRDefault="00E0119A" w:rsidP="00E0119A"/>
    <w:p w14:paraId="7CD373DB" w14:textId="71BAED7E" w:rsidR="0086644D" w:rsidRPr="00E934B4" w:rsidRDefault="00C26B0C">
      <w:pPr>
        <w:rPr>
          <w:rFonts w:cs="Arial"/>
        </w:rPr>
      </w:pPr>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t xml:space="preserve">El </w:t>
      </w:r>
      <w:r w:rsidR="00164712">
        <w:rPr>
          <w:rFonts w:cs="Arial"/>
        </w:rPr>
        <w:t>WG</w:t>
      </w:r>
      <w:r w:rsidR="00164712">
        <w:rPr>
          <w:rFonts w:cs="Arial"/>
        </w:rPr>
        <w:noBreakHyphen/>
        <w:t>HRV</w:t>
      </w:r>
      <w:r w:rsidRPr="00E934B4">
        <w:rPr>
          <w:rFonts w:cs="Arial"/>
        </w:rPr>
        <w:t xml:space="preserve"> tomó nota de que, en su tercera reunión, celebrada en Ginebra el 21 de marzo de 2023, </w:t>
      </w:r>
      <w:r w:rsidR="00B73FB8" w:rsidRPr="00E934B4">
        <w:rPr>
          <w:rFonts w:cs="Arial"/>
        </w:rPr>
        <w:t xml:space="preserve">se </w:t>
      </w:r>
      <w:r w:rsidRPr="00E934B4">
        <w:rPr>
          <w:rFonts w:cs="Arial"/>
        </w:rPr>
        <w:t xml:space="preserve">acordó modificar la sección "Factores que se han considerado en relación con el material de propagación", tal como se presenta a continuación. </w:t>
      </w:r>
      <w:r w:rsidRPr="00E934B4">
        <w:rPr>
          <w:rFonts w:cs="Arial"/>
        </w:rPr>
        <w:cr/>
      </w:r>
    </w:p>
    <w:p w14:paraId="300F61A0" w14:textId="168517BE" w:rsidR="0086644D" w:rsidRPr="00E0119A" w:rsidRDefault="00E0119A" w:rsidP="00FE388B">
      <w:pPr>
        <w:ind w:left="567" w:right="567"/>
        <w:rPr>
          <w:sz w:val="18"/>
          <w:szCs w:val="18"/>
        </w:rPr>
      </w:pPr>
      <w:r w:rsidRPr="00E0119A">
        <w:rPr>
          <w:sz w:val="18"/>
          <w:szCs w:val="18"/>
        </w:rPr>
        <w:t>FACTORES QUE SE HAN TENIDO EN CUENTA PARA DECIDIR SI UN MATERIAL CONSTITUYE MATERIAL DE REPRODUCCIÓN O MULTIPLICACIÓN</w:t>
      </w:r>
    </w:p>
    <w:p w14:paraId="59210F17" w14:textId="77777777" w:rsidR="00E86031" w:rsidRPr="00E0119A" w:rsidRDefault="00E86031" w:rsidP="00FE388B">
      <w:pPr>
        <w:ind w:left="567" w:right="567"/>
        <w:rPr>
          <w:sz w:val="10"/>
          <w:szCs w:val="18"/>
        </w:rPr>
      </w:pPr>
      <w:bookmarkStart w:id="6" w:name="_Toc178579799"/>
      <w:bookmarkStart w:id="7" w:name="_Toc178579820"/>
    </w:p>
    <w:bookmarkEnd w:id="6"/>
    <w:bookmarkEnd w:id="7"/>
    <w:p w14:paraId="38C5A84D" w14:textId="42FE7F64" w:rsidR="007472D5" w:rsidRPr="00E0119A" w:rsidRDefault="007472D5" w:rsidP="00FE388B">
      <w:pPr>
        <w:keepLines/>
        <w:ind w:left="567" w:right="567"/>
        <w:rPr>
          <w:sz w:val="18"/>
          <w:szCs w:val="18"/>
        </w:rPr>
      </w:pPr>
      <w:r w:rsidRPr="00E0119A">
        <w:rPr>
          <w:sz w:val="18"/>
          <w:szCs w:val="18"/>
        </w:rPr>
        <w:t xml:space="preserve">En el Convenio de la UPOV no se establece una definición de “material de reproducción o multiplicación”. El concepto “material de reproducción o multiplicación” incluye el material de reproducción y el material de multiplicación vegetativa. A </w:t>
      </w:r>
      <w:proofErr w:type="gramStart"/>
      <w:r w:rsidRPr="00E0119A">
        <w:rPr>
          <w:sz w:val="18"/>
          <w:szCs w:val="18"/>
        </w:rPr>
        <w:t>continuación</w:t>
      </w:r>
      <w:proofErr w:type="gramEnd"/>
      <w:r w:rsidRPr="00E0119A">
        <w:rPr>
          <w:sz w:val="18"/>
          <w:szCs w:val="18"/>
        </w:rPr>
        <w:t xml:space="preserve"> se ofrece una relación no exhaustiva de ejemplos de factores, que podrían utilizarse (uno o varios) para decidir si un material constituye material de reproducción o de multiplicación. Estos factores deben ser considerados en el contexto de cada miembro de la Unión y de las circunstancias específicas.</w:t>
      </w:r>
    </w:p>
    <w:p w14:paraId="11D6752E" w14:textId="77777777" w:rsidR="007472D5" w:rsidRPr="00E0119A" w:rsidRDefault="007472D5" w:rsidP="00FE388B">
      <w:pPr>
        <w:ind w:left="567" w:right="567"/>
        <w:rPr>
          <w:sz w:val="10"/>
          <w:szCs w:val="18"/>
        </w:rPr>
      </w:pPr>
    </w:p>
    <w:p w14:paraId="6B5A2C11" w14:textId="77777777" w:rsidR="007472D5" w:rsidRPr="00E0119A" w:rsidRDefault="007472D5" w:rsidP="00FE388B">
      <w:pPr>
        <w:spacing w:after="80"/>
        <w:ind w:left="1701" w:right="567" w:hanging="567"/>
        <w:rPr>
          <w:sz w:val="18"/>
          <w:szCs w:val="18"/>
        </w:rPr>
      </w:pPr>
      <w:r w:rsidRPr="00E0119A">
        <w:rPr>
          <w:sz w:val="18"/>
          <w:szCs w:val="18"/>
        </w:rPr>
        <w:t>i)</w:t>
      </w:r>
      <w:r w:rsidRPr="00E0119A">
        <w:rPr>
          <w:sz w:val="18"/>
          <w:szCs w:val="18"/>
        </w:rPr>
        <w:tab/>
        <w:t>plantas o partes de plantas empleadas para la reproducción de la variedad;</w:t>
      </w:r>
    </w:p>
    <w:p w14:paraId="7D597784" w14:textId="386A02FC" w:rsidR="007472D5" w:rsidRPr="00E0119A" w:rsidRDefault="007472D5" w:rsidP="00FE388B">
      <w:pPr>
        <w:spacing w:after="80"/>
        <w:ind w:left="1701" w:right="567" w:hanging="567"/>
        <w:rPr>
          <w:sz w:val="18"/>
          <w:szCs w:val="18"/>
        </w:rPr>
      </w:pPr>
      <w:proofErr w:type="spellStart"/>
      <w:r w:rsidRPr="00E0119A">
        <w:rPr>
          <w:sz w:val="18"/>
          <w:szCs w:val="18"/>
        </w:rPr>
        <w:t>ii</w:t>
      </w:r>
      <w:proofErr w:type="spellEnd"/>
      <w:r w:rsidRPr="00E0119A">
        <w:rPr>
          <w:sz w:val="18"/>
          <w:szCs w:val="18"/>
        </w:rPr>
        <w:t>)</w:t>
      </w:r>
      <w:r w:rsidRPr="00E0119A">
        <w:rPr>
          <w:sz w:val="18"/>
          <w:szCs w:val="18"/>
        </w:rPr>
        <w:tab/>
        <w:t>si el material se ha utilizado para reproducir o multiplicar la variedad;</w:t>
      </w:r>
    </w:p>
    <w:p w14:paraId="6C4B0028" w14:textId="7B94A1C0" w:rsidR="007472D5" w:rsidRPr="00E0119A" w:rsidRDefault="007472D5" w:rsidP="00FE388B">
      <w:pPr>
        <w:spacing w:after="80"/>
        <w:ind w:left="1701" w:right="567" w:hanging="567"/>
        <w:rPr>
          <w:sz w:val="18"/>
          <w:szCs w:val="18"/>
        </w:rPr>
      </w:pPr>
      <w:proofErr w:type="spellStart"/>
      <w:r w:rsidRPr="00E0119A">
        <w:rPr>
          <w:sz w:val="18"/>
          <w:szCs w:val="18"/>
        </w:rPr>
        <w:t>iii</w:t>
      </w:r>
      <w:proofErr w:type="spellEnd"/>
      <w:r w:rsidRPr="00E0119A">
        <w:rPr>
          <w:sz w:val="18"/>
          <w:szCs w:val="18"/>
        </w:rPr>
        <w:t>)</w:t>
      </w:r>
      <w:r w:rsidRPr="00E0119A">
        <w:rPr>
          <w:sz w:val="18"/>
          <w:szCs w:val="18"/>
        </w:rPr>
        <w:tab/>
        <w:t>si el material tiene la capacidad innata de generar plantas enteras de la variedad (por ejemplo, semillas, tubérculos);</w:t>
      </w:r>
    </w:p>
    <w:p w14:paraId="1451EC74" w14:textId="0FCDA0A2" w:rsidR="007472D5" w:rsidRPr="00E0119A" w:rsidRDefault="007472D5" w:rsidP="00FE388B">
      <w:pPr>
        <w:autoSpaceDE w:val="0"/>
        <w:autoSpaceDN w:val="0"/>
        <w:adjustRightInd w:val="0"/>
        <w:spacing w:after="80"/>
        <w:ind w:left="1701" w:right="567" w:hanging="567"/>
        <w:rPr>
          <w:sz w:val="18"/>
          <w:szCs w:val="18"/>
        </w:rPr>
      </w:pPr>
      <w:proofErr w:type="spellStart"/>
      <w:r w:rsidRPr="00E0119A">
        <w:rPr>
          <w:sz w:val="18"/>
          <w:szCs w:val="18"/>
        </w:rPr>
        <w:t>iv</w:t>
      </w:r>
      <w:proofErr w:type="spellEnd"/>
      <w:r w:rsidRPr="00E0119A">
        <w:rPr>
          <w:sz w:val="18"/>
          <w:szCs w:val="18"/>
        </w:rPr>
        <w:t>)</w:t>
      </w:r>
      <w:r w:rsidRPr="00E0119A">
        <w:rPr>
          <w:sz w:val="18"/>
          <w:szCs w:val="18"/>
        </w:rPr>
        <w:tab/>
        <w:t xml:space="preserve">si el material </w:t>
      </w:r>
      <w:proofErr w:type="gramStart"/>
      <w:r w:rsidRPr="00E0119A">
        <w:rPr>
          <w:sz w:val="18"/>
          <w:szCs w:val="18"/>
        </w:rPr>
        <w:t>podría</w:t>
      </w:r>
      <w:proofErr w:type="gramEnd"/>
      <w:r w:rsidRPr="00E0119A">
        <w:rPr>
          <w:sz w:val="18"/>
          <w:szCs w:val="18"/>
        </w:rPr>
        <w:t xml:space="preserve"> utilizarse como material de reproducción o de multiplicación mediante el uso de técnicas de reproducción o de multiplicación (por ejemplo, esquejes, cultivo de tejidos);</w:t>
      </w:r>
    </w:p>
    <w:p w14:paraId="25E8E39A" w14:textId="5C589A64" w:rsidR="007472D5" w:rsidRPr="00E0119A" w:rsidRDefault="007472D5" w:rsidP="00FE388B">
      <w:pPr>
        <w:autoSpaceDE w:val="0"/>
        <w:autoSpaceDN w:val="0"/>
        <w:adjustRightInd w:val="0"/>
        <w:spacing w:after="80"/>
        <w:ind w:left="1701" w:right="567" w:hanging="567"/>
        <w:rPr>
          <w:sz w:val="18"/>
          <w:szCs w:val="18"/>
        </w:rPr>
      </w:pPr>
      <w:r w:rsidRPr="00E0119A">
        <w:rPr>
          <w:sz w:val="18"/>
          <w:szCs w:val="18"/>
        </w:rPr>
        <w:t>v)</w:t>
      </w:r>
      <w:r w:rsidRPr="00E0119A">
        <w:rPr>
          <w:sz w:val="18"/>
          <w:szCs w:val="18"/>
        </w:rPr>
        <w:tab/>
        <w:t>si existe la costumbre/práctica de utilizar el material con ese fin o si, como resultado de nuevos avances, hay una nueva costumbre/práctica de utilizar el material con ese fin;</w:t>
      </w:r>
    </w:p>
    <w:p w14:paraId="59480DB0" w14:textId="23EBF2A1" w:rsidR="007472D5" w:rsidRPr="00E0119A" w:rsidRDefault="007472D5" w:rsidP="00FE388B">
      <w:pPr>
        <w:spacing w:after="80"/>
        <w:ind w:left="1701" w:right="567" w:hanging="567"/>
        <w:rPr>
          <w:sz w:val="18"/>
          <w:szCs w:val="18"/>
          <w:u w:val="single"/>
        </w:rPr>
      </w:pPr>
      <w:r w:rsidRPr="00E0119A">
        <w:rPr>
          <w:sz w:val="18"/>
          <w:szCs w:val="18"/>
        </w:rPr>
        <w:t>vi)</w:t>
      </w:r>
      <w:r w:rsidRPr="00E0119A">
        <w:rPr>
          <w:sz w:val="18"/>
          <w:szCs w:val="18"/>
        </w:rPr>
        <w:tab/>
        <w:t xml:space="preserve">si, basándose en la naturaleza y condición del material y/o en su forma de uso, puede determinarse que el material constituye “material de reproducción o multiplicación”; </w:t>
      </w:r>
    </w:p>
    <w:p w14:paraId="3C41F46D" w14:textId="0D762A50" w:rsidR="007472D5" w:rsidRPr="00E0119A" w:rsidRDefault="007472D5" w:rsidP="00FE388B">
      <w:pPr>
        <w:spacing w:after="120"/>
        <w:ind w:left="1701" w:right="567" w:hanging="567"/>
        <w:rPr>
          <w:sz w:val="18"/>
          <w:szCs w:val="18"/>
          <w:u w:val="single"/>
        </w:rPr>
      </w:pPr>
      <w:proofErr w:type="spellStart"/>
      <w:r w:rsidRPr="00FE388B">
        <w:rPr>
          <w:sz w:val="18"/>
          <w:szCs w:val="18"/>
        </w:rPr>
        <w:t>vii</w:t>
      </w:r>
      <w:proofErr w:type="spellEnd"/>
      <w:r w:rsidRPr="00FE388B">
        <w:rPr>
          <w:sz w:val="18"/>
          <w:szCs w:val="18"/>
        </w:rPr>
        <w:t>)</w:t>
      </w:r>
      <w:r w:rsidRPr="00FE388B">
        <w:rPr>
          <w:sz w:val="18"/>
          <w:szCs w:val="18"/>
        </w:rPr>
        <w:tab/>
      </w:r>
      <w:r w:rsidRPr="00E0119A">
        <w:rPr>
          <w:sz w:val="18"/>
          <w:szCs w:val="18"/>
        </w:rPr>
        <w:t xml:space="preserve">el material de la variedad cuyas condiciones y modo de producción cumplen la finalidad de reproducción de nuevas plantas de la </w:t>
      </w:r>
      <w:proofErr w:type="gramStart"/>
      <w:r w:rsidRPr="00E0119A">
        <w:rPr>
          <w:sz w:val="18"/>
          <w:szCs w:val="18"/>
        </w:rPr>
        <w:t>variedad</w:t>
      </w:r>
      <w:proofErr w:type="gramEnd"/>
      <w:r w:rsidRPr="00E0119A">
        <w:rPr>
          <w:sz w:val="18"/>
          <w:szCs w:val="18"/>
        </w:rPr>
        <w:t xml:space="preserve"> pero no la de consumo.</w:t>
      </w:r>
    </w:p>
    <w:p w14:paraId="494ACB1F" w14:textId="77777777" w:rsidR="007472D5" w:rsidRPr="00E0119A" w:rsidRDefault="007472D5" w:rsidP="00FE388B">
      <w:pPr>
        <w:spacing w:after="120"/>
        <w:ind w:left="567" w:right="567"/>
        <w:rPr>
          <w:rFonts w:cs="Arial"/>
          <w:snapToGrid w:val="0"/>
          <w:sz w:val="18"/>
          <w:szCs w:val="18"/>
          <w:highlight w:val="yellow"/>
        </w:rPr>
      </w:pPr>
      <w:r w:rsidRPr="00E0119A">
        <w:rPr>
          <w:sz w:val="18"/>
          <w:szCs w:val="18"/>
        </w:rPr>
        <w:t>No deberá considerarse que el texto precedente constituye una definición de “material de reproducción o multiplicación”.</w:t>
      </w:r>
    </w:p>
    <w:p w14:paraId="53358ADD" w14:textId="51E9EEFB" w:rsidR="00E86031" w:rsidRPr="00E934B4" w:rsidRDefault="007472D5" w:rsidP="00FE388B">
      <w:pPr>
        <w:spacing w:after="480"/>
        <w:ind w:left="567"/>
        <w:rPr>
          <w:rFonts w:cs="Arial"/>
          <w:snapToGrid w:val="0"/>
        </w:rPr>
      </w:pPr>
      <w:r w:rsidRPr="00E934B4">
        <w:rPr>
          <w:rFonts w:cs="Arial"/>
          <w:snapToGrid w:val="0"/>
        </w:rPr>
        <w:t xml:space="preserve">(véase el documento </w:t>
      </w:r>
      <w:r w:rsidR="00164712">
        <w:rPr>
          <w:rFonts w:cs="Arial"/>
          <w:snapToGrid w:val="0"/>
        </w:rPr>
        <w:t>WG</w:t>
      </w:r>
      <w:r w:rsidR="00164712">
        <w:rPr>
          <w:rFonts w:cs="Arial"/>
          <w:snapToGrid w:val="0"/>
        </w:rPr>
        <w:noBreakHyphen/>
        <w:t>HRV</w:t>
      </w:r>
      <w:r w:rsidRPr="00E934B4">
        <w:rPr>
          <w:rFonts w:cs="Arial"/>
          <w:snapToGrid w:val="0"/>
        </w:rPr>
        <w:t>/3/4 "Informe", párrafo 7)</w:t>
      </w:r>
    </w:p>
    <w:p w14:paraId="481D31F4" w14:textId="3E1E2920" w:rsidR="0086644D" w:rsidRPr="00E934B4" w:rsidRDefault="00C26B0C">
      <w:r w:rsidRPr="00E934B4">
        <w:rPr>
          <w:rFonts w:cs="Arial"/>
          <w:snapToGrid w:val="0"/>
        </w:rPr>
        <w:lastRenderedPageBreak/>
        <w:fldChar w:fldCharType="begin"/>
      </w:r>
      <w:r w:rsidRPr="00E934B4">
        <w:rPr>
          <w:rFonts w:cs="Arial"/>
          <w:snapToGrid w:val="0"/>
        </w:rPr>
        <w:instrText xml:space="preserve"> AUTONUM  </w:instrText>
      </w:r>
      <w:r w:rsidRPr="00E934B4">
        <w:rPr>
          <w:rFonts w:cs="Arial"/>
          <w:snapToGrid w:val="0"/>
        </w:rPr>
        <w:fldChar w:fldCharType="end"/>
      </w:r>
      <w:r w:rsidRPr="00E934B4">
        <w:rPr>
          <w:rFonts w:cs="Arial"/>
          <w:snapToGrid w:val="0"/>
        </w:rPr>
        <w:tab/>
      </w:r>
      <w:r w:rsidRPr="00E934B4">
        <w:t xml:space="preserve">El </w:t>
      </w:r>
      <w:r w:rsidR="00164712">
        <w:t>WG</w:t>
      </w:r>
      <w:r w:rsidR="00164712">
        <w:noBreakHyphen/>
        <w:t>HRV</w:t>
      </w:r>
      <w:r w:rsidRPr="00E934B4">
        <w:t xml:space="preserve"> acordó proponer al CAJ, en su octogésima primera sesión de octubre de 2024, que apruebe la revisión de las "Notas explicativas sobre el material de reproducción o de multiplicación con arreglo al Convenio de la UPOV" (</w:t>
      </w:r>
      <w:r w:rsidR="00FE388B">
        <w:t xml:space="preserve">documento </w:t>
      </w:r>
      <w:r w:rsidRPr="00E934B4">
        <w:t xml:space="preserve">UPOV/EXN/PPM/1), tal como se expone en el párrafo 5 del documento </w:t>
      </w:r>
      <w:r w:rsidR="00164712">
        <w:t>WG</w:t>
      </w:r>
      <w:r w:rsidR="00164712">
        <w:noBreakHyphen/>
        <w:t>HRV</w:t>
      </w:r>
      <w:r w:rsidRPr="00E934B4">
        <w:t xml:space="preserve">/4/2 (véase el párrafo </w:t>
      </w:r>
      <w:r w:rsidR="00203EA0" w:rsidRPr="00E934B4">
        <w:t>10</w:t>
      </w:r>
      <w:r w:rsidRPr="00E934B4">
        <w:t>, supra).</w:t>
      </w:r>
    </w:p>
    <w:p w14:paraId="2312262C" w14:textId="77777777" w:rsidR="00E86031" w:rsidRPr="00E934B4" w:rsidRDefault="00E86031" w:rsidP="00E86031"/>
    <w:p w14:paraId="0A4F393C" w14:textId="2D440812" w:rsidR="0086644D" w:rsidRPr="00E934B4" w:rsidRDefault="00C26B0C">
      <w:r w:rsidRPr="00E934B4">
        <w:rPr>
          <w:rFonts w:cs="Arial"/>
          <w:snapToGrid w:val="0"/>
        </w:rPr>
        <w:fldChar w:fldCharType="begin"/>
      </w:r>
      <w:r w:rsidRPr="00E934B4">
        <w:rPr>
          <w:rFonts w:cs="Arial"/>
          <w:snapToGrid w:val="0"/>
        </w:rPr>
        <w:instrText xml:space="preserve"> AUTONUM  </w:instrText>
      </w:r>
      <w:r w:rsidRPr="00E934B4">
        <w:rPr>
          <w:rFonts w:cs="Arial"/>
          <w:snapToGrid w:val="0"/>
        </w:rPr>
        <w:fldChar w:fldCharType="end"/>
      </w:r>
      <w:r w:rsidR="00FE388B">
        <w:rPr>
          <w:rFonts w:cs="Arial"/>
          <w:snapToGrid w:val="0"/>
        </w:rPr>
        <w:tab/>
      </w:r>
      <w:r w:rsidR="00DB00A3" w:rsidRPr="00E934B4">
        <w:rPr>
          <w:rFonts w:cs="Arial"/>
          <w:snapToGrid w:val="0"/>
        </w:rPr>
        <w:t xml:space="preserve">En virtud del punto 5.a) del orden del día de la sesión de hoy, </w:t>
      </w:r>
      <w:r w:rsidRPr="00E934B4">
        <w:rPr>
          <w:rFonts w:cs="Arial"/>
          <w:snapToGrid w:val="0"/>
        </w:rPr>
        <w:t xml:space="preserve">se invita al CAJ </w:t>
      </w:r>
      <w:r w:rsidRPr="00E934B4">
        <w:t>a aprobar la revisión de las "Notas explicativas sobre el material de reproducción o de multiplicación con arreglo al Convenio de la UPOV" (</w:t>
      </w:r>
      <w:r w:rsidR="00FE388B">
        <w:t xml:space="preserve">documento </w:t>
      </w:r>
      <w:r w:rsidRPr="00E934B4">
        <w:t xml:space="preserve">UPOV/EXN/PPM/1), tal como se expone en el párrafo 5 del documento </w:t>
      </w:r>
      <w:r w:rsidR="00164712">
        <w:t>WG</w:t>
      </w:r>
      <w:r w:rsidR="00164712">
        <w:noBreakHyphen/>
        <w:t>HRV</w:t>
      </w:r>
      <w:r w:rsidRPr="00E934B4">
        <w:t xml:space="preserve">/4/2 (véase el párrafo </w:t>
      </w:r>
      <w:r w:rsidR="00203EA0" w:rsidRPr="00E934B4">
        <w:t>10</w:t>
      </w:r>
      <w:r w:rsidRPr="00E934B4">
        <w:t>, supra).</w:t>
      </w:r>
    </w:p>
    <w:p w14:paraId="1C535EB5" w14:textId="77777777" w:rsidR="00E86031" w:rsidRPr="00E934B4" w:rsidRDefault="00E86031" w:rsidP="00E86031"/>
    <w:p w14:paraId="45650A2A" w14:textId="2BAE530C" w:rsidR="0086644D" w:rsidRPr="00E934B4" w:rsidRDefault="00C26B0C" w:rsidP="00FE388B">
      <w:pPr>
        <w:pStyle w:val="Heading2"/>
      </w:pPr>
      <w:bookmarkStart w:id="8" w:name="_Toc174972378"/>
      <w:r w:rsidRPr="00E934B4">
        <w:t>Perspectivas de encargar un estudio sobre el "alcance del derecho de obtentor" y la relación con el "agotamiento del derecho de obtentor"</w:t>
      </w:r>
      <w:bookmarkEnd w:id="8"/>
    </w:p>
    <w:p w14:paraId="5043C0E1" w14:textId="77777777" w:rsidR="00E86031" w:rsidRPr="00E934B4" w:rsidRDefault="00E86031" w:rsidP="00E86031">
      <w:pPr>
        <w:rPr>
          <w:rFonts w:cs="Arial"/>
        </w:rPr>
      </w:pPr>
    </w:p>
    <w:p w14:paraId="2CDBFF94" w14:textId="47148CDF" w:rsidR="0086644D" w:rsidRPr="00E934B4" w:rsidRDefault="00C26B0C">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r>
      <w:bookmarkStart w:id="9" w:name="_Toc146199518"/>
      <w:r w:rsidRPr="00E934B4">
        <w:rPr>
          <w:rFonts w:cs="Arial"/>
        </w:rPr>
        <w:t xml:space="preserve">El </w:t>
      </w:r>
      <w:r w:rsidR="00164712">
        <w:rPr>
          <w:rFonts w:cs="Arial"/>
        </w:rPr>
        <w:t>WG</w:t>
      </w:r>
      <w:r w:rsidR="00164712">
        <w:rPr>
          <w:rFonts w:cs="Arial"/>
        </w:rPr>
        <w:noBreakHyphen/>
        <w:t>HRV</w:t>
      </w:r>
      <w:r w:rsidRPr="00E934B4">
        <w:rPr>
          <w:rFonts w:cs="Arial"/>
        </w:rPr>
        <w:t xml:space="preserve"> tomó nota de las respuestas a la Circular E-23/071 de la UPOV, expuestas en los párrafos</w:t>
      </w:r>
      <w:r w:rsidR="00FE388B">
        <w:rPr>
          <w:rFonts w:cs="Arial"/>
        </w:rPr>
        <w:t> </w:t>
      </w:r>
      <w:r w:rsidRPr="00E934B4">
        <w:rPr>
          <w:rFonts w:cs="Arial"/>
        </w:rPr>
        <w:t xml:space="preserve">9 y 10, y </w:t>
      </w:r>
      <w:r w:rsidR="00FE388B">
        <w:rPr>
          <w:rFonts w:cs="Arial"/>
        </w:rPr>
        <w:t xml:space="preserve">en </w:t>
      </w:r>
      <w:r w:rsidRPr="00E934B4">
        <w:rPr>
          <w:rFonts w:cs="Arial"/>
        </w:rPr>
        <w:t xml:space="preserve">el Anexo del documento </w:t>
      </w:r>
      <w:r w:rsidR="00164712">
        <w:rPr>
          <w:rFonts w:cs="Arial"/>
        </w:rPr>
        <w:t>WG</w:t>
      </w:r>
      <w:r w:rsidR="00164712">
        <w:rPr>
          <w:rFonts w:cs="Arial"/>
        </w:rPr>
        <w:noBreakHyphen/>
        <w:t>HRV</w:t>
      </w:r>
      <w:r w:rsidRPr="00E934B4">
        <w:rPr>
          <w:rFonts w:cs="Arial"/>
        </w:rPr>
        <w:t>/4/2.</w:t>
      </w:r>
      <w:bookmarkEnd w:id="9"/>
    </w:p>
    <w:p w14:paraId="0EE8A643" w14:textId="77777777" w:rsidR="00E86031" w:rsidRPr="00E934B4" w:rsidRDefault="00E86031" w:rsidP="00E86031"/>
    <w:p w14:paraId="0E3F157C" w14:textId="464D4B7B" w:rsidR="0086644D" w:rsidRPr="00E934B4" w:rsidRDefault="00C26B0C">
      <w:pPr>
        <w:rPr>
          <w:rFonts w:cs="Arial"/>
        </w:rPr>
      </w:pPr>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t xml:space="preserve">El </w:t>
      </w:r>
      <w:r w:rsidR="00164712">
        <w:rPr>
          <w:rFonts w:cs="Arial"/>
        </w:rPr>
        <w:t>WG</w:t>
      </w:r>
      <w:r w:rsidR="00164712">
        <w:rPr>
          <w:rFonts w:cs="Arial"/>
        </w:rPr>
        <w:noBreakHyphen/>
        <w:t>HRV</w:t>
      </w:r>
      <w:r w:rsidRPr="00E934B4">
        <w:rPr>
          <w:rFonts w:cs="Arial"/>
        </w:rPr>
        <w:t xml:space="preserve"> debatió sobre la conveniencia de seleccionar a un autor o a un equipo de autores para llevar a cabo el estudio. Se acordó que sería apropiado seleccionar un equipo de autores para plasmar en el trabajo una diversidad de puntos de vista. Se acordó limitar el número de autores a un máximo de cuatro y designar a uno de ellos para dirigir el equipo.</w:t>
      </w:r>
    </w:p>
    <w:p w14:paraId="2527F1EB" w14:textId="77777777" w:rsidR="00E86031" w:rsidRPr="00E934B4" w:rsidRDefault="00E86031" w:rsidP="00E86031">
      <w:pPr>
        <w:rPr>
          <w:rFonts w:cs="Arial"/>
        </w:rPr>
      </w:pPr>
    </w:p>
    <w:p w14:paraId="08787CDF" w14:textId="52FAA8D1" w:rsidR="0086644D" w:rsidRPr="00E934B4" w:rsidRDefault="00C26B0C">
      <w:pPr>
        <w:rPr>
          <w:rFonts w:cs="Arial"/>
        </w:rPr>
      </w:pPr>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t xml:space="preserve">El </w:t>
      </w:r>
      <w:r w:rsidR="00164712">
        <w:rPr>
          <w:rFonts w:cs="Arial"/>
        </w:rPr>
        <w:t>WG</w:t>
      </w:r>
      <w:r w:rsidR="00164712">
        <w:rPr>
          <w:rFonts w:cs="Arial"/>
        </w:rPr>
        <w:noBreakHyphen/>
        <w:t>HRV</w:t>
      </w:r>
      <w:r w:rsidRPr="00E934B4">
        <w:rPr>
          <w:rFonts w:cs="Arial"/>
        </w:rPr>
        <w:t xml:space="preserve"> convino en que el estudio debería incluir un análisis de las intenciones de los redactores del Acta de 1991 del Convenio de la UPOV en relación con el Artículo 14 y el Artículo 16 del Acta de 1991. Se debatió si la jurisprudencia de los miembros de la UPOV debería formar parte del estudio. Se acordó que una parte del </w:t>
      </w:r>
      <w:r w:rsidR="002469E8" w:rsidRPr="00E934B4">
        <w:rPr>
          <w:rFonts w:cs="Arial"/>
        </w:rPr>
        <w:t xml:space="preserve">estudio </w:t>
      </w:r>
      <w:r w:rsidRPr="00E934B4">
        <w:rPr>
          <w:rFonts w:cs="Arial"/>
        </w:rPr>
        <w:t>se centraría en el análisis de las intenciones de los redactores del Acta de 1991 y una segunda parte incluiría resúmenes de casos judiciales de miembros de la UPOV vinculados por el Acta</w:t>
      </w:r>
      <w:r w:rsidR="00FE388B">
        <w:rPr>
          <w:rFonts w:cs="Arial"/>
        </w:rPr>
        <w:t> </w:t>
      </w:r>
      <w:r w:rsidRPr="00E934B4">
        <w:rPr>
          <w:rFonts w:cs="Arial"/>
        </w:rPr>
        <w:t>de</w:t>
      </w:r>
      <w:r w:rsidR="00FE388B">
        <w:rPr>
          <w:rFonts w:cs="Arial"/>
        </w:rPr>
        <w:t> </w:t>
      </w:r>
      <w:r w:rsidRPr="00E934B4">
        <w:rPr>
          <w:rFonts w:cs="Arial"/>
        </w:rPr>
        <w:t>1991.</w:t>
      </w:r>
    </w:p>
    <w:p w14:paraId="115B28D8" w14:textId="77777777" w:rsidR="00E86031" w:rsidRPr="00E934B4" w:rsidRDefault="00E86031" w:rsidP="00E86031">
      <w:pPr>
        <w:rPr>
          <w:rFonts w:cs="Arial"/>
        </w:rPr>
      </w:pPr>
    </w:p>
    <w:p w14:paraId="713A91ED" w14:textId="63124E4B" w:rsidR="0086644D" w:rsidRPr="00E934B4" w:rsidRDefault="00C26B0C">
      <w:r w:rsidRPr="00E934B4">
        <w:fldChar w:fldCharType="begin"/>
      </w:r>
      <w:r w:rsidRPr="00E934B4">
        <w:instrText xml:space="preserve"> AUTONUM  </w:instrText>
      </w:r>
      <w:r w:rsidRPr="00E934B4">
        <w:fldChar w:fldCharType="end"/>
      </w:r>
      <w:r w:rsidRPr="00E934B4">
        <w:tab/>
        <w:t xml:space="preserve">El </w:t>
      </w:r>
      <w:r w:rsidR="00164712">
        <w:t>WG</w:t>
      </w:r>
      <w:r w:rsidR="00164712">
        <w:noBreakHyphen/>
        <w:t>HRV</w:t>
      </w:r>
      <w:r w:rsidRPr="00E934B4">
        <w:t xml:space="preserve"> acordó que, de conformidad con los debates mantenidos durante la cuarta reunión del </w:t>
      </w:r>
      <w:r w:rsidR="00164712">
        <w:rPr>
          <w:rFonts w:cs="Arial"/>
        </w:rPr>
        <w:t>WG</w:t>
      </w:r>
      <w:r w:rsidR="00164712">
        <w:rPr>
          <w:rFonts w:cs="Arial"/>
        </w:rPr>
        <w:noBreakHyphen/>
        <w:t>HRV</w:t>
      </w:r>
      <w:r w:rsidRPr="00E934B4">
        <w:t xml:space="preserve">, la Oficina de la Unión consultaría a los miembros del </w:t>
      </w:r>
      <w:r w:rsidR="00164712">
        <w:t>WG</w:t>
      </w:r>
      <w:r w:rsidR="00164712">
        <w:noBreakHyphen/>
        <w:t>HRV</w:t>
      </w:r>
      <w:r w:rsidRPr="00E934B4">
        <w:t xml:space="preserve"> que proporcionaron respuestas a la Circular de la UPOV E-23/071 y propondrá las bases de un estudio, incluidos el mandato, el calendario y los autores, para que el </w:t>
      </w:r>
      <w:r w:rsidR="00164712">
        <w:t>WG</w:t>
      </w:r>
      <w:r w:rsidR="00164712">
        <w:noBreakHyphen/>
        <w:t>HRV</w:t>
      </w:r>
      <w:r w:rsidRPr="00E934B4">
        <w:t xml:space="preserve"> lo examine en su quinta reunión.</w:t>
      </w:r>
    </w:p>
    <w:p w14:paraId="6EFD186C" w14:textId="77777777" w:rsidR="006233B9" w:rsidRPr="00E934B4" w:rsidRDefault="006233B9" w:rsidP="008F19AF"/>
    <w:p w14:paraId="7E9ED3A7" w14:textId="20BEC4D8" w:rsidR="0086644D" w:rsidRPr="00FE388B" w:rsidRDefault="00C26B0C" w:rsidP="00FE388B">
      <w:pPr>
        <w:pStyle w:val="Heading2"/>
      </w:pPr>
      <w:bookmarkStart w:id="10" w:name="_Toc174972379"/>
      <w:r w:rsidRPr="00FE388B">
        <w:t xml:space="preserve">Propuestas relativas a las Notas explicativas sobre la </w:t>
      </w:r>
      <w:r w:rsidRPr="00FE388B">
        <w:rPr>
          <w:rFonts w:cs="Arial"/>
        </w:rPr>
        <w:t xml:space="preserve">protección provisional </w:t>
      </w:r>
      <w:r w:rsidRPr="00FE388B">
        <w:t>con arreglo al Convenio de la</w:t>
      </w:r>
      <w:r w:rsidR="00FE388B" w:rsidRPr="00FE388B">
        <w:t> </w:t>
      </w:r>
      <w:r w:rsidRPr="00FE388B">
        <w:t>UPOV</w:t>
      </w:r>
      <w:bookmarkEnd w:id="10"/>
      <w:r w:rsidRPr="00FE388B">
        <w:t xml:space="preserve"> </w:t>
      </w:r>
    </w:p>
    <w:p w14:paraId="2E2AA794" w14:textId="77777777" w:rsidR="00E86031" w:rsidRPr="00E934B4" w:rsidRDefault="00E86031" w:rsidP="008F19AF"/>
    <w:p w14:paraId="356BA09F" w14:textId="2EF45C56" w:rsidR="0086644D" w:rsidRPr="00E934B4" w:rsidRDefault="00C26B0C">
      <w:r w:rsidRPr="00E934B4">
        <w:fldChar w:fldCharType="begin"/>
      </w:r>
      <w:r w:rsidRPr="00E934B4">
        <w:instrText xml:space="preserve"> AUTONUM  </w:instrText>
      </w:r>
      <w:r w:rsidRPr="00E934B4">
        <w:fldChar w:fldCharType="end"/>
      </w:r>
      <w:r w:rsidRPr="00E934B4">
        <w:tab/>
        <w:t xml:space="preserve">El </w:t>
      </w:r>
      <w:r w:rsidR="00164712">
        <w:t>WG</w:t>
      </w:r>
      <w:r w:rsidR="00164712">
        <w:noBreakHyphen/>
        <w:t>HRV</w:t>
      </w:r>
      <w:r w:rsidRPr="00E934B4">
        <w:t xml:space="preserve"> examinó el documento </w:t>
      </w:r>
      <w:r w:rsidR="00164712">
        <w:t>WG</w:t>
      </w:r>
      <w:r w:rsidR="00164712">
        <w:noBreakHyphen/>
        <w:t>HRV</w:t>
      </w:r>
      <w:r w:rsidRPr="00E934B4">
        <w:t xml:space="preserve">/2/5 y debatió las propuestas de los miembros del </w:t>
      </w:r>
      <w:r w:rsidR="00164712">
        <w:t>WG</w:t>
      </w:r>
      <w:r w:rsidR="00164712">
        <w:noBreakHyphen/>
        <w:t>HRV</w:t>
      </w:r>
      <w:r w:rsidRPr="00E934B4">
        <w:t xml:space="preserve"> relativas al texto de las notas explicativas sobre la protección provisional.</w:t>
      </w:r>
    </w:p>
    <w:p w14:paraId="7CFDD504" w14:textId="77777777" w:rsidR="006233B9" w:rsidRPr="00E934B4" w:rsidRDefault="006233B9" w:rsidP="006233B9"/>
    <w:p w14:paraId="30E1F1D1" w14:textId="77777777" w:rsidR="0086644D" w:rsidRPr="00E934B4" w:rsidRDefault="00C26B0C">
      <w:r w:rsidRPr="00E934B4">
        <w:fldChar w:fldCharType="begin"/>
      </w:r>
      <w:r w:rsidRPr="00E934B4">
        <w:instrText xml:space="preserve"> AUTONUM  </w:instrText>
      </w:r>
      <w:r w:rsidRPr="00E934B4">
        <w:fldChar w:fldCharType="end"/>
      </w:r>
      <w:r w:rsidRPr="00E934B4">
        <w:tab/>
        <w:t>No se mantuvieron los cambios propuestos en los apartados 2 y 5 de las Notas explicativas sobre la protección provisional.</w:t>
      </w:r>
    </w:p>
    <w:p w14:paraId="6706A009" w14:textId="77777777" w:rsidR="006233B9" w:rsidRPr="00E934B4" w:rsidRDefault="006233B9" w:rsidP="006233B9"/>
    <w:p w14:paraId="0436738E" w14:textId="401014F9" w:rsidR="0086644D" w:rsidRPr="00E934B4" w:rsidRDefault="00C26B0C">
      <w:r w:rsidRPr="00E934B4">
        <w:fldChar w:fldCharType="begin"/>
      </w:r>
      <w:r w:rsidRPr="00E934B4">
        <w:instrText xml:space="preserve"> AUTONUM  </w:instrText>
      </w:r>
      <w:r w:rsidRPr="00E934B4">
        <w:fldChar w:fldCharType="end"/>
      </w:r>
      <w:r w:rsidRPr="00E934B4">
        <w:tab/>
        <w:t xml:space="preserve">Los miembros del </w:t>
      </w:r>
      <w:r w:rsidR="00164712">
        <w:t>WG</w:t>
      </w:r>
      <w:r w:rsidR="00164712">
        <w:noBreakHyphen/>
        <w:t>HRV</w:t>
      </w:r>
      <w:r w:rsidRPr="00E934B4">
        <w:t xml:space="preserve"> apoyaron la idea de introducir una frase en el párrafo 6 de las Notas explicativas sobre la protección provisional en la que se indique que las publicaciones de una solicitud de derecho de obtentor se refieren a las publicaciones en un diario o boletín oficial, ya sea en un documento físico o en formato electrónico. El </w:t>
      </w:r>
      <w:r w:rsidR="00164712">
        <w:t>WG</w:t>
      </w:r>
      <w:r w:rsidR="00164712">
        <w:noBreakHyphen/>
        <w:t>HRV</w:t>
      </w:r>
      <w:r w:rsidRPr="00E934B4">
        <w:t xml:space="preserve"> pidió a la Oficina de la Unión que redacte un texto que recoja ese elemento para que el </w:t>
      </w:r>
      <w:r w:rsidR="00164712">
        <w:t>WG</w:t>
      </w:r>
      <w:r w:rsidR="00164712">
        <w:noBreakHyphen/>
        <w:t>HRV</w:t>
      </w:r>
      <w:r w:rsidRPr="00E934B4">
        <w:t xml:space="preserve"> lo examine en su próxima reunión.</w:t>
      </w:r>
    </w:p>
    <w:p w14:paraId="37FBD2D9" w14:textId="77777777" w:rsidR="006233B9" w:rsidRPr="00E934B4" w:rsidRDefault="006233B9" w:rsidP="006233B9"/>
    <w:p w14:paraId="52D49484" w14:textId="77777777" w:rsidR="0086644D" w:rsidRPr="00E934B4" w:rsidRDefault="00C26B0C">
      <w:r w:rsidRPr="00E934B4">
        <w:fldChar w:fldCharType="begin"/>
      </w:r>
      <w:r w:rsidRPr="00E934B4">
        <w:instrText xml:space="preserve"> AUTONUM  </w:instrText>
      </w:r>
      <w:r w:rsidRPr="00E934B4">
        <w:fldChar w:fldCharType="end"/>
      </w:r>
      <w:r w:rsidRPr="00E934B4">
        <w:tab/>
        <w:t>Se concluyó que no había acuerdo para un nuevo texto en el apartado 8 relativo a las medidas y que debía mantenerse la redacción actual.</w:t>
      </w:r>
    </w:p>
    <w:p w14:paraId="405262F2" w14:textId="77777777" w:rsidR="006233B9" w:rsidRPr="00E934B4" w:rsidRDefault="006233B9" w:rsidP="006233B9"/>
    <w:p w14:paraId="33AAB355" w14:textId="102B47F4" w:rsidR="0086644D" w:rsidRPr="00E934B4" w:rsidRDefault="00C26B0C">
      <w:r w:rsidRPr="00E934B4">
        <w:fldChar w:fldCharType="begin"/>
      </w:r>
      <w:r w:rsidRPr="00E934B4">
        <w:instrText xml:space="preserve"> AUTONUM  </w:instrText>
      </w:r>
      <w:r w:rsidRPr="00E934B4">
        <w:fldChar w:fldCharType="end"/>
      </w:r>
      <w:r w:rsidRPr="00E934B4">
        <w:tab/>
        <w:t xml:space="preserve">El </w:t>
      </w:r>
      <w:r w:rsidR="00164712">
        <w:t>WG</w:t>
      </w:r>
      <w:r w:rsidR="00164712">
        <w:noBreakHyphen/>
        <w:t>HRV</w:t>
      </w:r>
      <w:r w:rsidRPr="00E934B4">
        <w:t xml:space="preserve"> tomó nota de que las organizaciones que representan a los obtentores (ISF, CIOPORA, </w:t>
      </w:r>
      <w:proofErr w:type="spellStart"/>
      <w:r w:rsidRPr="00E934B4">
        <w:rPr>
          <w:i/>
          <w:iCs/>
        </w:rPr>
        <w:t>Croplife</w:t>
      </w:r>
      <w:proofErr w:type="spellEnd"/>
      <w:r w:rsidRPr="00E934B4">
        <w:rPr>
          <w:i/>
          <w:iCs/>
        </w:rPr>
        <w:t xml:space="preserve"> International</w:t>
      </w:r>
      <w:r w:rsidRPr="00E934B4">
        <w:t xml:space="preserve">, </w:t>
      </w:r>
      <w:proofErr w:type="spellStart"/>
      <w:r w:rsidRPr="00E934B4">
        <w:t>Euroseeds</w:t>
      </w:r>
      <w:proofErr w:type="spellEnd"/>
      <w:r w:rsidRPr="00E934B4">
        <w:t xml:space="preserve">, APSA, AFSTA y SAA) se ofrecieron a proporcionar un texto con una explicación de la importancia de proporcionar una protección eficaz durante el periodo de protección provisional, para que el </w:t>
      </w:r>
      <w:r w:rsidR="00164712">
        <w:t>WG</w:t>
      </w:r>
      <w:r w:rsidR="00164712">
        <w:noBreakHyphen/>
        <w:t>HRV</w:t>
      </w:r>
      <w:r w:rsidRPr="00E934B4">
        <w:t xml:space="preserve"> lo examinara en su quinta reunión.</w:t>
      </w:r>
    </w:p>
    <w:p w14:paraId="36AEA06B" w14:textId="77777777" w:rsidR="006233B9" w:rsidRPr="00E934B4" w:rsidRDefault="006233B9" w:rsidP="006233B9"/>
    <w:p w14:paraId="644CE8DC" w14:textId="77777777" w:rsidR="003F6A8E" w:rsidRPr="00E934B4" w:rsidRDefault="003F6A8E" w:rsidP="008F19AF"/>
    <w:p w14:paraId="758E1E67" w14:textId="6CED271E" w:rsidR="0086644D" w:rsidRPr="00E934B4" w:rsidRDefault="00C26B0C">
      <w:pPr>
        <w:pStyle w:val="Heading1"/>
        <w:rPr>
          <w:caps/>
          <w:lang w:val="es-ES_tradnl"/>
        </w:rPr>
      </w:pPr>
      <w:bookmarkStart w:id="11" w:name="_Toc174972380"/>
      <w:r w:rsidRPr="00E934B4">
        <w:rPr>
          <w:caps/>
          <w:lang w:val="es-ES_tradnl"/>
        </w:rPr>
        <w:t xml:space="preserve">QUINTA </w:t>
      </w:r>
      <w:r w:rsidRPr="00E934B4">
        <w:rPr>
          <w:lang w:val="es-ES_tradnl"/>
        </w:rPr>
        <w:t xml:space="preserve">REUNIÓN DEL </w:t>
      </w:r>
      <w:r w:rsidR="00164712">
        <w:rPr>
          <w:lang w:val="es-ES_tradnl"/>
        </w:rPr>
        <w:t>WG</w:t>
      </w:r>
      <w:r w:rsidR="00164712">
        <w:rPr>
          <w:lang w:val="es-ES_tradnl"/>
        </w:rPr>
        <w:noBreakHyphen/>
        <w:t>HRV</w:t>
      </w:r>
      <w:r w:rsidRPr="00E934B4">
        <w:rPr>
          <w:lang w:val="es-ES_tradnl"/>
        </w:rPr>
        <w:t xml:space="preserve"> (</w:t>
      </w:r>
      <w:r w:rsidR="003F6A8E" w:rsidRPr="00E934B4">
        <w:rPr>
          <w:caps/>
          <w:lang w:val="es-ES_tradnl"/>
        </w:rPr>
        <w:t xml:space="preserve">21 DE MARZO </w:t>
      </w:r>
      <w:r w:rsidRPr="00E934B4">
        <w:rPr>
          <w:lang w:val="es-ES_tradnl"/>
        </w:rPr>
        <w:t xml:space="preserve">DE </w:t>
      </w:r>
      <w:r w:rsidRPr="00E934B4">
        <w:rPr>
          <w:caps/>
          <w:lang w:val="es-ES_tradnl"/>
        </w:rPr>
        <w:t>2024</w:t>
      </w:r>
      <w:r w:rsidRPr="00E934B4">
        <w:rPr>
          <w:lang w:val="es-ES_tradnl"/>
        </w:rPr>
        <w:t>)</w:t>
      </w:r>
      <w:bookmarkEnd w:id="11"/>
    </w:p>
    <w:p w14:paraId="6831577E" w14:textId="77777777" w:rsidR="008F19AF" w:rsidRPr="00E934B4" w:rsidRDefault="008F19AF" w:rsidP="008F19AF"/>
    <w:p w14:paraId="0F824A71" w14:textId="6973E515" w:rsidR="00FE388B" w:rsidRDefault="00C26B0C">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t xml:space="preserve">El </w:t>
      </w:r>
      <w:r w:rsidR="00164712">
        <w:rPr>
          <w:rFonts w:cs="Arial"/>
        </w:rPr>
        <w:t>WG</w:t>
      </w:r>
      <w:r w:rsidR="00164712">
        <w:rPr>
          <w:rFonts w:cs="Arial"/>
        </w:rPr>
        <w:noBreakHyphen/>
        <w:t>HRV</w:t>
      </w:r>
      <w:r w:rsidRPr="00E934B4">
        <w:rPr>
          <w:rFonts w:cs="Arial"/>
        </w:rPr>
        <w:t xml:space="preserve"> celebró su quinta reunión en Ginebra, el 21 de marzo de 2024, por medios híbridos. Los documentos y el informe del </w:t>
      </w:r>
      <w:r w:rsidR="00164712">
        <w:rPr>
          <w:rFonts w:cs="Arial"/>
        </w:rPr>
        <w:t>WG</w:t>
      </w:r>
      <w:r w:rsidR="00164712">
        <w:rPr>
          <w:rFonts w:cs="Arial"/>
        </w:rPr>
        <w:noBreakHyphen/>
        <w:t>HRV</w:t>
      </w:r>
      <w:r w:rsidRPr="00E934B4">
        <w:rPr>
          <w:rFonts w:cs="Arial"/>
        </w:rPr>
        <w:t xml:space="preserve">/5 están </w:t>
      </w:r>
      <w:r w:rsidRPr="00E934B4">
        <w:t>disponibles en:</w:t>
      </w:r>
    </w:p>
    <w:p w14:paraId="47F66333" w14:textId="146E88CD" w:rsidR="0086644D" w:rsidRPr="00E934B4" w:rsidRDefault="00127EFC">
      <w:hyperlink r:id="rId10" w:history="1">
        <w:r w:rsidR="00C26B0C" w:rsidRPr="00E934B4">
          <w:rPr>
            <w:rStyle w:val="Hyperlink"/>
          </w:rPr>
          <w:t xml:space="preserve">https://www.upov.int/meetings/es/details.jsp?meeting_id=80843. </w:t>
        </w:r>
      </w:hyperlink>
    </w:p>
    <w:p w14:paraId="524880FB" w14:textId="77777777" w:rsidR="006233B9" w:rsidRPr="00E934B4" w:rsidRDefault="006233B9" w:rsidP="008F19AF">
      <w:pPr>
        <w:rPr>
          <w:rFonts w:cs="Arial"/>
        </w:rPr>
      </w:pPr>
    </w:p>
    <w:p w14:paraId="4288F4C6" w14:textId="77777777" w:rsidR="0086644D" w:rsidRPr="00E934B4" w:rsidRDefault="00C26B0C" w:rsidP="00FE388B">
      <w:pPr>
        <w:pStyle w:val="Heading2"/>
      </w:pPr>
      <w:bookmarkStart w:id="12" w:name="_Toc174972381"/>
      <w:r w:rsidRPr="00E934B4">
        <w:lastRenderedPageBreak/>
        <w:t>Perspectivas de encargar un estudio sobre el "alcance del derecho de obtentor" y la relación con el "agotamiento del derecho de obtentor".</w:t>
      </w:r>
      <w:bookmarkEnd w:id="12"/>
    </w:p>
    <w:p w14:paraId="1B2336BC" w14:textId="77777777" w:rsidR="006233B9" w:rsidRPr="00E934B4" w:rsidRDefault="006233B9" w:rsidP="008F19AF">
      <w:pPr>
        <w:rPr>
          <w:rFonts w:cs="Arial"/>
        </w:rPr>
      </w:pPr>
    </w:p>
    <w:p w14:paraId="30F785DE" w14:textId="5EEC3A00" w:rsidR="0086644D" w:rsidRPr="00E934B4" w:rsidRDefault="00C26B0C">
      <w:pPr>
        <w:rPr>
          <w:rFonts w:cs="Arial"/>
        </w:rPr>
      </w:pPr>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r>
      <w:r w:rsidRPr="00E934B4">
        <w:t xml:space="preserve">El </w:t>
      </w:r>
      <w:r w:rsidR="00164712">
        <w:t>WG</w:t>
      </w:r>
      <w:r w:rsidR="00164712">
        <w:noBreakHyphen/>
        <w:t>HRV</w:t>
      </w:r>
      <w:r w:rsidRPr="00E934B4">
        <w:t xml:space="preserve"> examinó el documento </w:t>
      </w:r>
      <w:r w:rsidR="00164712">
        <w:t>WG</w:t>
      </w:r>
      <w:r w:rsidR="00164712">
        <w:noBreakHyphen/>
        <w:t>HRV</w:t>
      </w:r>
      <w:r w:rsidRPr="00E934B4">
        <w:t>/5/2.</w:t>
      </w:r>
    </w:p>
    <w:p w14:paraId="22D758A3" w14:textId="77777777" w:rsidR="006233B9" w:rsidRPr="00E934B4" w:rsidRDefault="006233B9" w:rsidP="006233B9"/>
    <w:p w14:paraId="3A702787" w14:textId="0CF1966B" w:rsidR="0086644D" w:rsidRPr="00E934B4" w:rsidRDefault="00C26B0C">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r>
      <w:r w:rsidRPr="00E934B4">
        <w:t xml:space="preserve">Los miembros del </w:t>
      </w:r>
      <w:r w:rsidR="00164712">
        <w:t>WG</w:t>
      </w:r>
      <w:r w:rsidR="00164712">
        <w:noBreakHyphen/>
        <w:t>HRV</w:t>
      </w:r>
      <w:r w:rsidRPr="00E934B4">
        <w:t xml:space="preserve"> se mostraron partidarios de encargar un estudio. </w:t>
      </w:r>
    </w:p>
    <w:p w14:paraId="7BA9365D" w14:textId="77777777" w:rsidR="006233B9" w:rsidRPr="00E934B4" w:rsidRDefault="006233B9" w:rsidP="006233B9"/>
    <w:p w14:paraId="25978333" w14:textId="77777777" w:rsidR="0086644D" w:rsidRPr="00E934B4" w:rsidRDefault="00C26B0C">
      <w:r w:rsidRPr="00E934B4">
        <w:fldChar w:fldCharType="begin"/>
      </w:r>
      <w:r w:rsidRPr="00E934B4">
        <w:instrText xml:space="preserve"> AUTONUM  </w:instrText>
      </w:r>
      <w:r w:rsidRPr="00E934B4">
        <w:fldChar w:fldCharType="end"/>
      </w:r>
      <w:r w:rsidRPr="00E934B4">
        <w:tab/>
        <w:t xml:space="preserve">Se han identificado algunas iniciativas e ideas iniciales sobre cómo financiar el estudio, pero este asunto debe estudiarse más a fondo. </w:t>
      </w:r>
    </w:p>
    <w:p w14:paraId="40910748" w14:textId="77777777" w:rsidR="006233B9" w:rsidRPr="00E934B4" w:rsidRDefault="006233B9" w:rsidP="006233B9"/>
    <w:p w14:paraId="16D12123" w14:textId="7E484BC2" w:rsidR="0086644D" w:rsidRPr="00E934B4" w:rsidRDefault="00C26B0C">
      <w:r w:rsidRPr="00E934B4">
        <w:fldChar w:fldCharType="begin"/>
      </w:r>
      <w:r w:rsidRPr="00E934B4">
        <w:instrText xml:space="preserve"> AUTONUM  </w:instrText>
      </w:r>
      <w:r w:rsidRPr="00E934B4">
        <w:fldChar w:fldCharType="end"/>
      </w:r>
      <w:r w:rsidRPr="00E934B4">
        <w:tab/>
        <w:t xml:space="preserve">El </w:t>
      </w:r>
      <w:r w:rsidR="00164712">
        <w:t>WG</w:t>
      </w:r>
      <w:r w:rsidR="00164712">
        <w:noBreakHyphen/>
        <w:t>HRV</w:t>
      </w:r>
      <w:r w:rsidRPr="00E934B4">
        <w:t xml:space="preserve"> acordó que la Oficina de la Unión convocaría una reunión virtual con los miembros del </w:t>
      </w:r>
      <w:r w:rsidR="00164712">
        <w:t>WG</w:t>
      </w:r>
      <w:r w:rsidR="00164712">
        <w:noBreakHyphen/>
        <w:t>HRV</w:t>
      </w:r>
      <w:r w:rsidRPr="00E934B4">
        <w:t xml:space="preserve"> que habían presentado propuestas en </w:t>
      </w:r>
      <w:r w:rsidR="00203EA0" w:rsidRPr="00E934B4">
        <w:t xml:space="preserve">su quinta reunión </w:t>
      </w:r>
      <w:r w:rsidRPr="00E934B4">
        <w:t>sobre el número y los nombres de los autores y las cuestiones relativas a la financiación.</w:t>
      </w:r>
    </w:p>
    <w:p w14:paraId="6FF0F63B" w14:textId="77777777" w:rsidR="006233B9" w:rsidRPr="00E934B4" w:rsidRDefault="006233B9" w:rsidP="006233B9"/>
    <w:p w14:paraId="0A233052" w14:textId="33E9CA33" w:rsidR="0086644D" w:rsidRPr="00E934B4" w:rsidRDefault="00C26B0C">
      <w:r w:rsidRPr="00E934B4">
        <w:fldChar w:fldCharType="begin"/>
      </w:r>
      <w:r w:rsidRPr="00E934B4">
        <w:instrText xml:space="preserve"> AUTONUM  </w:instrText>
      </w:r>
      <w:r w:rsidRPr="00E934B4">
        <w:fldChar w:fldCharType="end"/>
      </w:r>
      <w:r w:rsidRPr="00E934B4">
        <w:tab/>
        <w:t xml:space="preserve">El </w:t>
      </w:r>
      <w:r w:rsidR="00164712">
        <w:t>WG</w:t>
      </w:r>
      <w:r w:rsidR="00164712">
        <w:noBreakHyphen/>
        <w:t>HRV</w:t>
      </w:r>
      <w:r w:rsidRPr="00E934B4">
        <w:t xml:space="preserve"> acordó que, para la próxima reunión, se actualizara la sección "modus operandi" de los Términos de referencia del estudio para incluir los elementos del trabajo en colaboración siguiendo las normas académicas y las explicaciones sobre la noción de independencia.</w:t>
      </w:r>
    </w:p>
    <w:p w14:paraId="03016913" w14:textId="77777777" w:rsidR="006233B9" w:rsidRPr="00E934B4" w:rsidRDefault="006233B9" w:rsidP="006233B9"/>
    <w:p w14:paraId="6828A29D" w14:textId="0D5CFA0F" w:rsidR="0086644D" w:rsidRPr="00E934B4" w:rsidRDefault="00C26B0C">
      <w:r w:rsidRPr="00E934B4">
        <w:fldChar w:fldCharType="begin"/>
      </w:r>
      <w:r w:rsidRPr="00E934B4">
        <w:instrText xml:space="preserve"> AUTONUM  </w:instrText>
      </w:r>
      <w:r w:rsidRPr="00E934B4">
        <w:fldChar w:fldCharType="end"/>
      </w:r>
      <w:r w:rsidRPr="00E934B4">
        <w:tab/>
      </w:r>
      <w:r w:rsidR="00AC172D" w:rsidRPr="00E934B4">
        <w:t xml:space="preserve">El </w:t>
      </w:r>
      <w:r w:rsidR="00164712">
        <w:t>WG</w:t>
      </w:r>
      <w:r w:rsidR="00164712">
        <w:noBreakHyphen/>
        <w:t>HRV</w:t>
      </w:r>
      <w:r w:rsidR="00AC172D" w:rsidRPr="00E934B4">
        <w:t xml:space="preserve"> acordó que </w:t>
      </w:r>
      <w:r w:rsidRPr="00E934B4">
        <w:t xml:space="preserve">los debates </w:t>
      </w:r>
      <w:r w:rsidR="006233B9" w:rsidRPr="00E934B4">
        <w:t>sobre las propuestas de revisión de las Notas explicativas sobre la protección provisional con arreglo al Convenio de la UPOV quedarán en suspenso hasta que se avance en las cuestiones relativas al estudio.</w:t>
      </w:r>
    </w:p>
    <w:p w14:paraId="08EC0994" w14:textId="77777777" w:rsidR="003F6A8E" w:rsidRPr="00E934B4" w:rsidRDefault="003F6A8E" w:rsidP="008F19AF">
      <w:pPr>
        <w:rPr>
          <w:rFonts w:cs="Arial"/>
        </w:rPr>
      </w:pPr>
    </w:p>
    <w:p w14:paraId="62383AEB" w14:textId="77777777" w:rsidR="006233B9" w:rsidRPr="00E934B4" w:rsidRDefault="006233B9" w:rsidP="008F19AF">
      <w:pPr>
        <w:rPr>
          <w:rFonts w:cs="Arial"/>
        </w:rPr>
      </w:pPr>
    </w:p>
    <w:p w14:paraId="22394681" w14:textId="50E2E0D8" w:rsidR="0086644D" w:rsidRPr="00E934B4" w:rsidRDefault="00C26B0C">
      <w:pPr>
        <w:pStyle w:val="Heading1"/>
        <w:rPr>
          <w:caps/>
          <w:lang w:val="es-ES_tradnl"/>
        </w:rPr>
      </w:pPr>
      <w:bookmarkStart w:id="13" w:name="_Toc174972382"/>
      <w:r w:rsidRPr="00E934B4">
        <w:rPr>
          <w:caps/>
          <w:lang w:val="es-ES_tradnl"/>
        </w:rPr>
        <w:t xml:space="preserve">SEXTA </w:t>
      </w:r>
      <w:r w:rsidRPr="00E934B4">
        <w:rPr>
          <w:lang w:val="es-ES_tradnl"/>
        </w:rPr>
        <w:t xml:space="preserve">REUNIÓN DEL </w:t>
      </w:r>
      <w:r w:rsidR="00164712">
        <w:rPr>
          <w:lang w:val="es-ES_tradnl"/>
        </w:rPr>
        <w:t>WG</w:t>
      </w:r>
      <w:r w:rsidR="00164712">
        <w:rPr>
          <w:lang w:val="es-ES_tradnl"/>
        </w:rPr>
        <w:noBreakHyphen/>
        <w:t>HRV</w:t>
      </w:r>
      <w:r w:rsidRPr="00E934B4">
        <w:rPr>
          <w:lang w:val="es-ES_tradnl"/>
        </w:rPr>
        <w:t xml:space="preserve"> (</w:t>
      </w:r>
      <w:r w:rsidRPr="00E934B4">
        <w:rPr>
          <w:caps/>
          <w:lang w:val="es-ES_tradnl"/>
        </w:rPr>
        <w:t xml:space="preserve">22 DE OCTUBRE </w:t>
      </w:r>
      <w:r w:rsidRPr="00E934B4">
        <w:rPr>
          <w:lang w:val="es-ES_tradnl"/>
        </w:rPr>
        <w:t xml:space="preserve">DE </w:t>
      </w:r>
      <w:r w:rsidRPr="00E934B4">
        <w:rPr>
          <w:caps/>
          <w:lang w:val="es-ES_tradnl"/>
        </w:rPr>
        <w:t>2024</w:t>
      </w:r>
      <w:r w:rsidRPr="00E934B4">
        <w:rPr>
          <w:lang w:val="es-ES_tradnl"/>
        </w:rPr>
        <w:t>)</w:t>
      </w:r>
      <w:bookmarkEnd w:id="13"/>
    </w:p>
    <w:p w14:paraId="0A528361" w14:textId="77777777" w:rsidR="003F6A8E" w:rsidRPr="00E934B4" w:rsidRDefault="003F6A8E" w:rsidP="003F6A8E"/>
    <w:p w14:paraId="067354B9" w14:textId="77777777" w:rsidR="00164712" w:rsidRDefault="00C26B0C" w:rsidP="00164712">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r>
      <w:r w:rsidR="003F6A8E" w:rsidRPr="00E934B4">
        <w:rPr>
          <w:rFonts w:cs="Arial"/>
        </w:rPr>
        <w:t xml:space="preserve">El </w:t>
      </w:r>
      <w:r w:rsidR="00164712">
        <w:rPr>
          <w:rFonts w:cs="Arial"/>
        </w:rPr>
        <w:t>WG</w:t>
      </w:r>
      <w:r w:rsidR="00164712">
        <w:rPr>
          <w:rFonts w:cs="Arial"/>
        </w:rPr>
        <w:noBreakHyphen/>
        <w:t>HRV</w:t>
      </w:r>
      <w:r w:rsidR="006233B9" w:rsidRPr="00E934B4">
        <w:rPr>
          <w:rFonts w:cs="Arial"/>
        </w:rPr>
        <w:t xml:space="preserve"> </w:t>
      </w:r>
      <w:r w:rsidR="00DB00A3" w:rsidRPr="00E934B4">
        <w:rPr>
          <w:rFonts w:cs="Arial"/>
        </w:rPr>
        <w:t xml:space="preserve">celebrará </w:t>
      </w:r>
      <w:r w:rsidR="003F6A8E" w:rsidRPr="00E934B4">
        <w:rPr>
          <w:rFonts w:cs="Arial"/>
        </w:rPr>
        <w:t xml:space="preserve">su sexta reunión en Ginebra, el </w:t>
      </w:r>
      <w:r w:rsidR="00DB00A3" w:rsidRPr="00E934B4">
        <w:rPr>
          <w:rFonts w:cs="Arial"/>
        </w:rPr>
        <w:t>22 de</w:t>
      </w:r>
      <w:r w:rsidR="003F6A8E" w:rsidRPr="00E934B4">
        <w:rPr>
          <w:rFonts w:cs="Arial"/>
        </w:rPr>
        <w:t xml:space="preserve"> octubre de 2024, por medios híbridos. Los documentos del </w:t>
      </w:r>
      <w:r w:rsidR="00164712">
        <w:rPr>
          <w:rFonts w:cs="Arial"/>
        </w:rPr>
        <w:t>WG</w:t>
      </w:r>
      <w:r w:rsidR="00164712">
        <w:rPr>
          <w:rFonts w:cs="Arial"/>
        </w:rPr>
        <w:noBreakHyphen/>
        <w:t>HRV</w:t>
      </w:r>
      <w:r w:rsidR="003F6A8E" w:rsidRPr="00E934B4">
        <w:rPr>
          <w:rFonts w:cs="Arial"/>
        </w:rPr>
        <w:t xml:space="preserve">/6 </w:t>
      </w:r>
      <w:r w:rsidR="006233B9" w:rsidRPr="00E934B4">
        <w:rPr>
          <w:rFonts w:cs="Arial"/>
        </w:rPr>
        <w:t xml:space="preserve">estarán </w:t>
      </w:r>
      <w:r w:rsidR="003F6A8E" w:rsidRPr="00E934B4">
        <w:t xml:space="preserve">disponibles en: </w:t>
      </w:r>
    </w:p>
    <w:p w14:paraId="1A86E2C7" w14:textId="1A35181F" w:rsidR="0086644D" w:rsidRPr="00E934B4" w:rsidRDefault="00127EFC" w:rsidP="00164712">
      <w:hyperlink r:id="rId11" w:history="1">
        <w:r w:rsidR="00164712" w:rsidRPr="000F5F4C">
          <w:rPr>
            <w:rStyle w:val="Hyperlink"/>
          </w:rPr>
          <w:t xml:space="preserve">https://www.upov.int/meetings/es/details.jsp?meeting_id=83693. </w:t>
        </w:r>
      </w:hyperlink>
    </w:p>
    <w:p w14:paraId="43B6AB28" w14:textId="77777777" w:rsidR="00737A63" w:rsidRPr="00E934B4" w:rsidRDefault="00737A63" w:rsidP="003F6A8E"/>
    <w:p w14:paraId="51D10694" w14:textId="10743A68" w:rsidR="0086644D" w:rsidRPr="00E934B4" w:rsidRDefault="00C26B0C">
      <w:r w:rsidRPr="00E934B4">
        <w:fldChar w:fldCharType="begin"/>
      </w:r>
      <w:r w:rsidRPr="00E934B4">
        <w:instrText xml:space="preserve"> AUTONUM  </w:instrText>
      </w:r>
      <w:r w:rsidRPr="00E934B4">
        <w:fldChar w:fldCharType="end"/>
      </w:r>
      <w:r w:rsidRPr="00E934B4">
        <w:tab/>
      </w:r>
      <w:r w:rsidR="00737A63" w:rsidRPr="00E934B4">
        <w:rPr>
          <w:rFonts w:cs="Arial"/>
        </w:rPr>
        <w:t>La Oficina de la Unión publicará una adend</w:t>
      </w:r>
      <w:r w:rsidR="00164712">
        <w:rPr>
          <w:rFonts w:cs="Arial"/>
        </w:rPr>
        <w:t xml:space="preserve">a al presente </w:t>
      </w:r>
      <w:r w:rsidR="00737A63" w:rsidRPr="00E934B4">
        <w:rPr>
          <w:rFonts w:cs="Arial"/>
        </w:rPr>
        <w:t xml:space="preserve">documento después de la reunión del </w:t>
      </w:r>
      <w:r w:rsidR="00164712">
        <w:rPr>
          <w:rFonts w:cs="Arial"/>
        </w:rPr>
        <w:t>WG</w:t>
      </w:r>
      <w:r w:rsidR="00164712">
        <w:rPr>
          <w:rFonts w:cs="Arial"/>
        </w:rPr>
        <w:noBreakHyphen/>
        <w:t>HRV</w:t>
      </w:r>
      <w:r w:rsidR="00AC172D" w:rsidRPr="00E934B4">
        <w:rPr>
          <w:rFonts w:cs="Arial"/>
        </w:rPr>
        <w:t>/6</w:t>
      </w:r>
      <w:r w:rsidR="00737A63" w:rsidRPr="00E934B4">
        <w:rPr>
          <w:rFonts w:cs="Arial"/>
        </w:rPr>
        <w:t>, para informar al CAJ/81 de los últimos avances relativos a su trabajo.</w:t>
      </w:r>
    </w:p>
    <w:p w14:paraId="5AF64EEE" w14:textId="77777777" w:rsidR="003F6A8E" w:rsidRPr="00E934B4" w:rsidRDefault="003F6A8E" w:rsidP="003F6A8E"/>
    <w:p w14:paraId="4460442A" w14:textId="338DAE3C" w:rsidR="0086644D" w:rsidRPr="00E934B4" w:rsidRDefault="00C26B0C">
      <w:pPr>
        <w:pStyle w:val="DecisionParagraphs"/>
        <w:rPr>
          <w:rFonts w:cs="Arial"/>
          <w:highlight w:val="yellow"/>
        </w:rPr>
      </w:pPr>
      <w:r w:rsidRPr="00E934B4">
        <w:rPr>
          <w:rFonts w:cs="Arial"/>
        </w:rPr>
        <w:fldChar w:fldCharType="begin"/>
      </w:r>
      <w:r w:rsidRPr="00E934B4">
        <w:rPr>
          <w:rFonts w:cs="Arial"/>
        </w:rPr>
        <w:instrText xml:space="preserve"> AUTONUM  </w:instrText>
      </w:r>
      <w:r w:rsidRPr="00E934B4">
        <w:rPr>
          <w:rFonts w:cs="Arial"/>
        </w:rPr>
        <w:fldChar w:fldCharType="end"/>
      </w:r>
      <w:r w:rsidRPr="00E934B4">
        <w:rPr>
          <w:rFonts w:cs="Arial"/>
        </w:rPr>
        <w:tab/>
        <w:t xml:space="preserve">Se invita al CAJ a tomar nota de las novedades relativas a los trabajos del </w:t>
      </w:r>
      <w:r w:rsidR="00164712">
        <w:rPr>
          <w:rFonts w:cs="Arial"/>
        </w:rPr>
        <w:t>WG</w:t>
      </w:r>
      <w:r w:rsidR="00164712">
        <w:rPr>
          <w:rFonts w:cs="Arial"/>
        </w:rPr>
        <w:noBreakHyphen/>
        <w:t>HRV</w:t>
      </w:r>
      <w:r w:rsidRPr="00E934B4">
        <w:rPr>
          <w:rFonts w:cs="Arial"/>
        </w:rPr>
        <w:t>, de las que se informa en el presente documento.</w:t>
      </w:r>
    </w:p>
    <w:p w14:paraId="3C23C9F6" w14:textId="77777777" w:rsidR="0004198B" w:rsidRPr="00E934B4" w:rsidRDefault="0004198B">
      <w:pPr>
        <w:jc w:val="left"/>
      </w:pPr>
    </w:p>
    <w:p w14:paraId="4407BFE1" w14:textId="77777777" w:rsidR="00050E16" w:rsidRPr="00E934B4" w:rsidRDefault="00050E16" w:rsidP="00050E16"/>
    <w:p w14:paraId="7858E896" w14:textId="77777777" w:rsidR="00544581" w:rsidRPr="00E934B4" w:rsidRDefault="00544581">
      <w:pPr>
        <w:jc w:val="left"/>
      </w:pPr>
    </w:p>
    <w:p w14:paraId="05DFB822" w14:textId="77777777" w:rsidR="00050E16" w:rsidRPr="00E934B4" w:rsidRDefault="00050E16" w:rsidP="00050E16"/>
    <w:p w14:paraId="72A7AAB8" w14:textId="26FEE7E2" w:rsidR="0086644D" w:rsidRPr="00E934B4" w:rsidRDefault="00C26B0C">
      <w:pPr>
        <w:jc w:val="right"/>
      </w:pPr>
      <w:r w:rsidRPr="00E934B4">
        <w:t xml:space="preserve">[Sigue el </w:t>
      </w:r>
      <w:r w:rsidR="00164712">
        <w:t>A</w:t>
      </w:r>
      <w:r w:rsidRPr="00E934B4">
        <w:t>nexo]</w:t>
      </w:r>
    </w:p>
    <w:p w14:paraId="254D41CB" w14:textId="77777777" w:rsidR="008F19AF" w:rsidRPr="00E934B4" w:rsidRDefault="008F19AF" w:rsidP="008F19AF">
      <w:pPr>
        <w:jc w:val="center"/>
      </w:pPr>
    </w:p>
    <w:p w14:paraId="1FE1C06C" w14:textId="77777777" w:rsidR="008F19AF" w:rsidRPr="00E934B4" w:rsidRDefault="008F19AF" w:rsidP="008F19AF">
      <w:pPr>
        <w:sectPr w:rsidR="008F19AF" w:rsidRPr="00E934B4" w:rsidSect="008B76E5">
          <w:headerReference w:type="default" r:id="rId12"/>
          <w:pgSz w:w="11907" w:h="16840" w:code="9"/>
          <w:pgMar w:top="510" w:right="1134" w:bottom="993" w:left="1134" w:header="510" w:footer="680" w:gutter="0"/>
          <w:pgNumType w:start="1"/>
          <w:cols w:space="720"/>
          <w:titlePg/>
        </w:sectPr>
      </w:pPr>
    </w:p>
    <w:p w14:paraId="329FA123" w14:textId="77777777" w:rsidR="008F19AF" w:rsidRPr="00E934B4" w:rsidRDefault="008F19AF" w:rsidP="008F19AF">
      <w:pPr>
        <w:jc w:val="center"/>
      </w:pPr>
    </w:p>
    <w:p w14:paraId="7E1BC835" w14:textId="1021BED3" w:rsidR="007472D5" w:rsidRPr="00E934B4" w:rsidRDefault="007472D5" w:rsidP="007472D5">
      <w:pPr>
        <w:jc w:val="center"/>
        <w:rPr>
          <w:rFonts w:cs="Arial"/>
        </w:rPr>
      </w:pPr>
      <w:r w:rsidRPr="00E934B4">
        <w:rPr>
          <w:rFonts w:cs="Arial"/>
        </w:rPr>
        <w:t>MANDATO DEL GRUPO DE TRABAJO SOBRE EL PRODUCTO DE LA COSECHA Y LA UTILIZACIÓN NO</w:t>
      </w:r>
      <w:r w:rsidR="00164712">
        <w:rPr>
          <w:rFonts w:cs="Arial"/>
        </w:rPr>
        <w:t> </w:t>
      </w:r>
      <w:r w:rsidRPr="00E934B4">
        <w:rPr>
          <w:rFonts w:cs="Arial"/>
        </w:rPr>
        <w:t xml:space="preserve">AUTORIZADA DE MATERIAL DE REPRODUCCIÓN O DE MULTIPLICACIÓN </w:t>
      </w:r>
    </w:p>
    <w:p w14:paraId="0ADCA4D9" w14:textId="130016EE" w:rsidR="007472D5" w:rsidRPr="00E934B4" w:rsidRDefault="007472D5" w:rsidP="007472D5">
      <w:pPr>
        <w:jc w:val="center"/>
      </w:pPr>
      <w:r w:rsidRPr="00E934B4">
        <w:rPr>
          <w:rFonts w:cs="Arial"/>
        </w:rPr>
        <w:t>(</w:t>
      </w:r>
      <w:r w:rsidR="00164712">
        <w:rPr>
          <w:rFonts w:cs="Arial"/>
        </w:rPr>
        <w:t>WG</w:t>
      </w:r>
      <w:r w:rsidR="00164712">
        <w:rPr>
          <w:rFonts w:cs="Arial"/>
        </w:rPr>
        <w:noBreakHyphen/>
        <w:t>HRV</w:t>
      </w:r>
      <w:r w:rsidRPr="00E934B4">
        <w:rPr>
          <w:rFonts w:cs="Arial"/>
        </w:rPr>
        <w:t>)</w:t>
      </w:r>
    </w:p>
    <w:p w14:paraId="4DACDB98" w14:textId="77777777" w:rsidR="007472D5" w:rsidRPr="00E934B4" w:rsidRDefault="007472D5" w:rsidP="007472D5">
      <w:pPr>
        <w:tabs>
          <w:tab w:val="left" w:pos="284"/>
          <w:tab w:val="left" w:pos="851"/>
        </w:tabs>
        <w:autoSpaceDE w:val="0"/>
        <w:autoSpaceDN w:val="0"/>
        <w:adjustRightInd w:val="0"/>
        <w:spacing w:before="60"/>
        <w:jc w:val="center"/>
        <w:rPr>
          <w:i/>
        </w:rPr>
      </w:pPr>
      <w:r w:rsidRPr="00E934B4">
        <w:rPr>
          <w:i/>
        </w:rPr>
        <w:t>aprobado por el Comité Administrativo y Jurídico el 21 de septiembre de 2021</w:t>
      </w:r>
    </w:p>
    <w:p w14:paraId="7B7129FC" w14:textId="77777777" w:rsidR="007472D5" w:rsidRPr="00E934B4" w:rsidRDefault="007472D5" w:rsidP="007472D5">
      <w:pPr>
        <w:rPr>
          <w:sz w:val="18"/>
        </w:rPr>
      </w:pPr>
    </w:p>
    <w:p w14:paraId="3F64AB99" w14:textId="77777777" w:rsidR="007472D5" w:rsidRPr="00E934B4" w:rsidRDefault="007472D5" w:rsidP="007472D5">
      <w:pPr>
        <w:rPr>
          <w:sz w:val="18"/>
        </w:rPr>
      </w:pPr>
    </w:p>
    <w:p w14:paraId="1417DA96" w14:textId="77777777" w:rsidR="007472D5" w:rsidRPr="00E934B4" w:rsidRDefault="007472D5" w:rsidP="007472D5">
      <w:bookmarkStart w:id="14" w:name="_Toc47557368"/>
      <w:bookmarkStart w:id="15" w:name="_Toc48316464"/>
      <w:r w:rsidRPr="00E934B4">
        <w:t>FINALIDAD:</w:t>
      </w:r>
      <w:bookmarkEnd w:id="14"/>
      <w:bookmarkEnd w:id="15"/>
      <w:r w:rsidRPr="00E934B4">
        <w:t xml:space="preserve"> </w:t>
      </w:r>
    </w:p>
    <w:p w14:paraId="72296356" w14:textId="77777777" w:rsidR="007472D5" w:rsidRPr="00E934B4" w:rsidRDefault="007472D5" w:rsidP="007472D5">
      <w:pPr>
        <w:rPr>
          <w:rFonts w:cs="Arial"/>
          <w:sz w:val="18"/>
        </w:rPr>
      </w:pPr>
    </w:p>
    <w:p w14:paraId="38D4D8F2" w14:textId="0D8CA720" w:rsidR="007472D5" w:rsidRPr="00E934B4" w:rsidRDefault="007472D5" w:rsidP="007472D5">
      <w:pPr>
        <w:rPr>
          <w:rFonts w:cs="Arial"/>
        </w:rPr>
      </w:pPr>
      <w:r w:rsidRPr="00E934B4">
        <w:rPr>
          <w:rFonts w:cs="Arial"/>
        </w:rPr>
        <w:t xml:space="preserve">La finalidad del </w:t>
      </w:r>
      <w:r w:rsidR="00164712">
        <w:rPr>
          <w:rFonts w:cs="Arial"/>
        </w:rPr>
        <w:t>WG</w:t>
      </w:r>
      <w:r w:rsidR="00164712">
        <w:rPr>
          <w:rFonts w:cs="Arial"/>
        </w:rPr>
        <w:noBreakHyphen/>
        <w:t>HRV</w:t>
      </w:r>
      <w:r w:rsidRPr="00E934B4">
        <w:rPr>
          <w:rFonts w:cs="Arial"/>
        </w:rPr>
        <w:t xml:space="preserve"> es elaborar un proyecto de revisión de las “Notas explicativas sobre los actos respecto del producto de la cosecha con arreglo al Acta de 1991 del Convenio de la UPOV” (documento UPOV/EXN/HRV/1), las “Notas explicativas sobre el material de reproducción o de multiplicación con arreglo al Convenio de la UPOV” (UPOV/EXN/PPM/1) y las “Notas explicativas sobre la protección provisional con arreglo al Convenio de la UPOV” (UPOV/EXN/PRP/2), para someterlo al examen del Comité Administrativo y Jurídico (CAJ).</w:t>
      </w:r>
    </w:p>
    <w:p w14:paraId="58939BBF" w14:textId="77777777" w:rsidR="007472D5" w:rsidRPr="00E934B4" w:rsidRDefault="007472D5" w:rsidP="007472D5">
      <w:pPr>
        <w:rPr>
          <w:sz w:val="16"/>
          <w:szCs w:val="18"/>
        </w:rPr>
      </w:pPr>
    </w:p>
    <w:p w14:paraId="31CAD471" w14:textId="77777777" w:rsidR="007472D5" w:rsidRPr="00E934B4" w:rsidRDefault="007472D5" w:rsidP="007472D5">
      <w:pPr>
        <w:rPr>
          <w:sz w:val="16"/>
          <w:szCs w:val="18"/>
        </w:rPr>
      </w:pPr>
    </w:p>
    <w:p w14:paraId="4D44B5A9" w14:textId="77777777" w:rsidR="007472D5" w:rsidRPr="00E934B4" w:rsidRDefault="007472D5" w:rsidP="007472D5">
      <w:pPr>
        <w:rPr>
          <w:sz w:val="16"/>
          <w:szCs w:val="18"/>
        </w:rPr>
      </w:pPr>
    </w:p>
    <w:p w14:paraId="5FFA0097" w14:textId="77777777" w:rsidR="007472D5" w:rsidRPr="00E934B4" w:rsidRDefault="007472D5" w:rsidP="007472D5">
      <w:bookmarkStart w:id="16" w:name="_Toc47557369"/>
      <w:bookmarkStart w:id="17" w:name="_Toc48316465"/>
      <w:r w:rsidRPr="00E934B4">
        <w:t>COMPOSICIÓN:</w:t>
      </w:r>
      <w:bookmarkEnd w:id="16"/>
      <w:bookmarkEnd w:id="17"/>
    </w:p>
    <w:p w14:paraId="14F585C9" w14:textId="77777777" w:rsidR="007472D5" w:rsidRPr="00E934B4" w:rsidRDefault="007472D5" w:rsidP="007472D5">
      <w:pPr>
        <w:rPr>
          <w:rFonts w:cs="Arial"/>
          <w:sz w:val="18"/>
          <w:szCs w:val="18"/>
        </w:rPr>
      </w:pPr>
    </w:p>
    <w:p w14:paraId="2A1A3D33" w14:textId="77777777" w:rsidR="007472D5" w:rsidRPr="00E934B4" w:rsidRDefault="007472D5" w:rsidP="007472D5">
      <w:pPr>
        <w:ind w:firstLine="567"/>
        <w:rPr>
          <w:rFonts w:cs="Arial"/>
          <w:color w:val="000000"/>
        </w:rPr>
      </w:pPr>
      <w:r w:rsidRPr="00E934B4">
        <w:rPr>
          <w:rFonts w:cs="Arial"/>
        </w:rPr>
        <w:t>a)</w:t>
      </w:r>
      <w:r w:rsidRPr="00E934B4">
        <w:rPr>
          <w:rFonts w:cs="Arial"/>
        </w:rPr>
        <w:tab/>
      </w:r>
      <w:r w:rsidRPr="00E934B4">
        <w:t>se compondrá de los miembros de la Unión y los observadores que acuerde el CAJ</w:t>
      </w:r>
      <w:r w:rsidRPr="00E934B4">
        <w:rPr>
          <w:rFonts w:cs="Arial"/>
          <w:color w:val="000000"/>
        </w:rPr>
        <w:t xml:space="preserve">; </w:t>
      </w:r>
    </w:p>
    <w:p w14:paraId="4BAA8473" w14:textId="77777777" w:rsidR="007472D5" w:rsidRPr="00E934B4" w:rsidRDefault="007472D5" w:rsidP="007472D5">
      <w:pPr>
        <w:rPr>
          <w:rFonts w:cs="Arial"/>
          <w:sz w:val="18"/>
          <w:szCs w:val="18"/>
        </w:rPr>
      </w:pPr>
    </w:p>
    <w:p w14:paraId="67A80F16" w14:textId="1B118F5D" w:rsidR="007472D5" w:rsidRPr="00E934B4" w:rsidRDefault="007472D5" w:rsidP="007472D5">
      <w:pPr>
        <w:ind w:firstLine="567"/>
        <w:rPr>
          <w:rFonts w:cs="Arial"/>
        </w:rPr>
      </w:pPr>
      <w:r w:rsidRPr="00E934B4">
        <w:rPr>
          <w:rFonts w:cs="Arial"/>
        </w:rPr>
        <w:t>b)</w:t>
      </w:r>
      <w:r w:rsidRPr="00E934B4">
        <w:rPr>
          <w:rFonts w:cs="Arial"/>
        </w:rPr>
        <w:tab/>
      </w:r>
      <w:r w:rsidRPr="00E934B4">
        <w:t xml:space="preserve">cuando lo deseen, los demás miembros de la Unión tendrán la facultad de participar en las reuniones del </w:t>
      </w:r>
      <w:r w:rsidR="00164712">
        <w:t>WG</w:t>
      </w:r>
      <w:r w:rsidR="00164712">
        <w:noBreakHyphen/>
        <w:t>HRV</w:t>
      </w:r>
      <w:r w:rsidRPr="00E934B4">
        <w:t xml:space="preserve"> y formular comentarios</w:t>
      </w:r>
      <w:r w:rsidRPr="00E934B4">
        <w:rPr>
          <w:rFonts w:cs="Arial"/>
        </w:rPr>
        <w:t>;</w:t>
      </w:r>
    </w:p>
    <w:p w14:paraId="35579AA1" w14:textId="77777777" w:rsidR="007472D5" w:rsidRPr="00E934B4" w:rsidRDefault="007472D5" w:rsidP="007472D5">
      <w:pPr>
        <w:rPr>
          <w:rFonts w:cs="Arial"/>
          <w:sz w:val="18"/>
          <w:szCs w:val="18"/>
        </w:rPr>
      </w:pPr>
    </w:p>
    <w:p w14:paraId="7CD3F1F2" w14:textId="52FE7B3B" w:rsidR="007472D5" w:rsidRPr="00E934B4" w:rsidRDefault="007472D5" w:rsidP="007472D5">
      <w:pPr>
        <w:ind w:firstLine="567"/>
        <w:rPr>
          <w:rFonts w:cs="Arial"/>
        </w:rPr>
      </w:pPr>
      <w:r w:rsidRPr="00E934B4">
        <w:rPr>
          <w:rFonts w:cs="Arial"/>
        </w:rPr>
        <w:t>c)</w:t>
      </w:r>
      <w:r w:rsidRPr="00E934B4">
        <w:rPr>
          <w:rFonts w:cs="Arial"/>
        </w:rPr>
        <w:tab/>
      </w:r>
      <w:r w:rsidRPr="00E934B4">
        <w:t>si recomienda que se invite a otros observadores o expertos a alguna de sus reuniones, el </w:t>
      </w:r>
      <w:r w:rsidR="00164712">
        <w:t>WG</w:t>
      </w:r>
      <w:r w:rsidR="00164712">
        <w:noBreakHyphen/>
        <w:t>HRV</w:t>
      </w:r>
      <w:r w:rsidRPr="00E934B4">
        <w:t xml:space="preserve"> se remitirá al CAJ; y</w:t>
      </w:r>
      <w:r w:rsidRPr="00E934B4">
        <w:rPr>
          <w:rFonts w:cs="Arial"/>
        </w:rPr>
        <w:t xml:space="preserve"> </w:t>
      </w:r>
    </w:p>
    <w:p w14:paraId="69F5BA7C" w14:textId="77777777" w:rsidR="007472D5" w:rsidRPr="00E934B4" w:rsidRDefault="007472D5" w:rsidP="007472D5">
      <w:pPr>
        <w:rPr>
          <w:rFonts w:cs="Arial"/>
          <w:sz w:val="18"/>
          <w:szCs w:val="18"/>
        </w:rPr>
      </w:pPr>
    </w:p>
    <w:p w14:paraId="130024B4" w14:textId="77777777" w:rsidR="007472D5" w:rsidRPr="00E934B4" w:rsidRDefault="007472D5" w:rsidP="007472D5">
      <w:pPr>
        <w:tabs>
          <w:tab w:val="left" w:pos="1134"/>
        </w:tabs>
        <w:ind w:firstLine="567"/>
        <w:rPr>
          <w:rFonts w:cs="Arial"/>
        </w:rPr>
      </w:pPr>
      <w:r w:rsidRPr="00E934B4">
        <w:rPr>
          <w:rFonts w:cs="Arial"/>
        </w:rPr>
        <w:t>d)</w:t>
      </w:r>
      <w:r w:rsidRPr="00E934B4">
        <w:rPr>
          <w:rFonts w:cs="Arial"/>
        </w:rPr>
        <w:tab/>
      </w:r>
      <w:r w:rsidRPr="00E934B4">
        <w:t>las reuniones serán presididas por el secretario general adjunto</w:t>
      </w:r>
      <w:r w:rsidRPr="00E934B4">
        <w:rPr>
          <w:rFonts w:cs="Arial"/>
        </w:rPr>
        <w:t>.</w:t>
      </w:r>
    </w:p>
    <w:p w14:paraId="078CD853" w14:textId="77777777" w:rsidR="007472D5" w:rsidRPr="00E934B4" w:rsidRDefault="007472D5" w:rsidP="007472D5">
      <w:pPr>
        <w:rPr>
          <w:sz w:val="16"/>
        </w:rPr>
      </w:pPr>
    </w:p>
    <w:p w14:paraId="41538DD7" w14:textId="77777777" w:rsidR="007472D5" w:rsidRPr="00E934B4" w:rsidRDefault="007472D5" w:rsidP="007472D5">
      <w:pPr>
        <w:rPr>
          <w:sz w:val="16"/>
        </w:rPr>
      </w:pPr>
    </w:p>
    <w:p w14:paraId="3D7558F5" w14:textId="77777777" w:rsidR="007472D5" w:rsidRPr="00E934B4" w:rsidRDefault="007472D5" w:rsidP="007472D5">
      <w:pPr>
        <w:rPr>
          <w:sz w:val="16"/>
        </w:rPr>
      </w:pPr>
    </w:p>
    <w:p w14:paraId="59E27F67" w14:textId="77777777" w:rsidR="007472D5" w:rsidRPr="00E934B4" w:rsidRDefault="007472D5" w:rsidP="007472D5">
      <w:bookmarkStart w:id="18" w:name="_Toc47557370"/>
      <w:bookmarkStart w:id="19" w:name="_Toc48316466"/>
      <w:r w:rsidRPr="00E934B4">
        <w:rPr>
          <w:i/>
        </w:rPr>
        <w:t>MODUS OPERANDI</w:t>
      </w:r>
      <w:r w:rsidRPr="00E934B4">
        <w:t>:</w:t>
      </w:r>
      <w:bookmarkEnd w:id="18"/>
      <w:bookmarkEnd w:id="19"/>
    </w:p>
    <w:p w14:paraId="613E686F" w14:textId="77777777" w:rsidR="007472D5" w:rsidRPr="00E934B4" w:rsidRDefault="007472D5" w:rsidP="007472D5">
      <w:pPr>
        <w:rPr>
          <w:rFonts w:cs="Arial"/>
          <w:sz w:val="18"/>
          <w:szCs w:val="18"/>
          <w:u w:val="single"/>
        </w:rPr>
      </w:pPr>
    </w:p>
    <w:p w14:paraId="3239583F" w14:textId="7C49132A" w:rsidR="007472D5" w:rsidRPr="00E934B4" w:rsidRDefault="007472D5" w:rsidP="007472D5">
      <w:pPr>
        <w:ind w:firstLine="360"/>
        <w:rPr>
          <w:rFonts w:cs="Arial"/>
        </w:rPr>
      </w:pPr>
      <w:r w:rsidRPr="00E934B4">
        <w:rPr>
          <w:rFonts w:cs="Arial"/>
        </w:rPr>
        <w:t xml:space="preserve">a) </w:t>
      </w:r>
      <w:r w:rsidRPr="00E934B4">
        <w:rPr>
          <w:rFonts w:cs="Arial"/>
        </w:rPr>
        <w:tab/>
      </w:r>
      <w:r w:rsidRPr="00E934B4">
        <w:t>para elaborar un proyecto de revisión de los documentos UPOV/EXN/HRV/1, UPOV/EXN/PPM/1 y UPOV/EXN/PRP/2, el </w:t>
      </w:r>
      <w:r w:rsidR="00164712">
        <w:t>WG</w:t>
      </w:r>
      <w:r w:rsidR="00164712">
        <w:noBreakHyphen/>
        <w:t>HRV</w:t>
      </w:r>
      <w:r w:rsidRPr="00E934B4">
        <w:t xml:space="preserve"> ha de tener en cuenta las cuestiones señaladas en las respuestas a la Circular E-19/232 de la UPOV y, en especial, las observaciones finales realizadas en el seminario de 2021 sobre el derecho de obtentor en relación con el producto de la cosecha</w:t>
      </w:r>
      <w:r w:rsidRPr="00E934B4">
        <w:rPr>
          <w:rFonts w:cs="Arial"/>
        </w:rPr>
        <w:t>:</w:t>
      </w:r>
    </w:p>
    <w:p w14:paraId="5CFB2E45" w14:textId="77777777" w:rsidR="007472D5" w:rsidRPr="00E934B4" w:rsidRDefault="007472D5" w:rsidP="007472D5">
      <w:pPr>
        <w:ind w:left="927"/>
        <w:rPr>
          <w:rFonts w:cs="Arial"/>
          <w:sz w:val="18"/>
        </w:rPr>
      </w:pPr>
    </w:p>
    <w:p w14:paraId="2B2AEE8D" w14:textId="77777777" w:rsidR="007472D5" w:rsidRPr="00E934B4" w:rsidRDefault="007472D5" w:rsidP="007472D5">
      <w:pPr>
        <w:pStyle w:val="ListParagraph"/>
        <w:numPr>
          <w:ilvl w:val="0"/>
          <w:numId w:val="4"/>
        </w:numPr>
        <w:ind w:left="1494" w:right="639"/>
        <w:rPr>
          <w:rFonts w:cs="Arial"/>
          <w:i/>
          <w:sz w:val="18"/>
        </w:rPr>
      </w:pPr>
      <w:r w:rsidRPr="00E934B4">
        <w:rPr>
          <w:i/>
          <w:sz w:val="18"/>
        </w:rPr>
        <w:t>“¿Cómo afecta la falta de una protección eficaz del producto de la cosecha a los productores y los consumidores?</w:t>
      </w:r>
    </w:p>
    <w:p w14:paraId="290E56C3" w14:textId="77777777" w:rsidR="007472D5" w:rsidRPr="00E934B4" w:rsidRDefault="007472D5" w:rsidP="007472D5">
      <w:pPr>
        <w:pStyle w:val="ListParagraph"/>
        <w:ind w:left="1494" w:right="639"/>
        <w:rPr>
          <w:rFonts w:cs="Arial"/>
          <w:sz w:val="18"/>
        </w:rPr>
      </w:pPr>
    </w:p>
    <w:p w14:paraId="262351E1" w14:textId="77777777" w:rsidR="007472D5" w:rsidRPr="00E934B4" w:rsidRDefault="007472D5" w:rsidP="007472D5">
      <w:pPr>
        <w:pStyle w:val="ListParagraph"/>
        <w:ind w:left="1908" w:right="639"/>
        <w:rPr>
          <w:rFonts w:cs="Arial"/>
          <w:sz w:val="18"/>
        </w:rPr>
      </w:pPr>
      <w:r w:rsidRPr="00E934B4">
        <w:rPr>
          <w:sz w:val="18"/>
        </w:rPr>
        <w:t>En el seminario se presentaron pruebas de que la falta de una protección eficaz de las nuevas variedades de árboles frutales, antes de la concesión de los derechos de obtentor, puede inhibir la introducción inmediata de variedades nuevas y mejoradas y reducir así las ventajas que estas ofrecen a los productores y los consumidores y, en consecuencia, al conjunto de la sociedad. Además, si los obtentores no cuentan con una protección eficaz para recuperar su inversión en fitomejoramiento, es posible que dejen de obtenerse variedades mejoradas.</w:t>
      </w:r>
    </w:p>
    <w:p w14:paraId="3408F2D1" w14:textId="77777777" w:rsidR="007472D5" w:rsidRPr="00E934B4" w:rsidRDefault="007472D5" w:rsidP="007472D5">
      <w:pPr>
        <w:pStyle w:val="ListParagraph"/>
        <w:ind w:left="1494" w:right="639"/>
        <w:rPr>
          <w:rFonts w:cs="Arial"/>
          <w:sz w:val="18"/>
        </w:rPr>
      </w:pPr>
    </w:p>
    <w:p w14:paraId="5657F9BE" w14:textId="77777777" w:rsidR="007472D5" w:rsidRPr="00E934B4" w:rsidRDefault="007472D5" w:rsidP="007472D5">
      <w:pPr>
        <w:pStyle w:val="ListParagraph"/>
        <w:numPr>
          <w:ilvl w:val="0"/>
          <w:numId w:val="4"/>
        </w:numPr>
        <w:ind w:left="1494" w:right="639"/>
        <w:rPr>
          <w:rFonts w:cs="Arial"/>
          <w:i/>
          <w:sz w:val="18"/>
        </w:rPr>
      </w:pPr>
      <w:r w:rsidRPr="00E934B4">
        <w:rPr>
          <w:i/>
          <w:sz w:val="18"/>
        </w:rPr>
        <w:t>¿Cuáles son los principales problemas del ejercicio del derecho de obtentor en lo que se refiere al producto de la cosecha?</w:t>
      </w:r>
    </w:p>
    <w:p w14:paraId="0814C23F" w14:textId="77777777" w:rsidR="007472D5" w:rsidRPr="00E934B4" w:rsidRDefault="007472D5" w:rsidP="007472D5">
      <w:pPr>
        <w:pStyle w:val="ListParagraph"/>
        <w:ind w:left="1494" w:right="639"/>
        <w:rPr>
          <w:rFonts w:cs="Arial"/>
          <w:sz w:val="18"/>
        </w:rPr>
      </w:pPr>
    </w:p>
    <w:p w14:paraId="1F6CA4A9" w14:textId="77777777" w:rsidR="007472D5" w:rsidRPr="00E934B4" w:rsidRDefault="007472D5" w:rsidP="007472D5">
      <w:pPr>
        <w:pStyle w:val="ListParagraph"/>
        <w:ind w:left="1908" w:right="639"/>
        <w:rPr>
          <w:rFonts w:cs="Arial"/>
          <w:sz w:val="18"/>
        </w:rPr>
      </w:pPr>
      <w:r w:rsidRPr="00E934B4">
        <w:rPr>
          <w:sz w:val="18"/>
        </w:rPr>
        <w:t>Una esfera habitual de preocupación es la falta de previsibilidad del derecho de obtentor respecto del producto de la cosecha.</w:t>
      </w:r>
      <w:r w:rsidRPr="00E934B4">
        <w:rPr>
          <w:rFonts w:cs="Arial"/>
          <w:sz w:val="18"/>
        </w:rPr>
        <w:t xml:space="preserve"> </w:t>
      </w:r>
    </w:p>
    <w:p w14:paraId="25F59C98" w14:textId="77777777" w:rsidR="007472D5" w:rsidRPr="00E934B4" w:rsidRDefault="007472D5" w:rsidP="007472D5">
      <w:pPr>
        <w:pStyle w:val="ListParagraph"/>
        <w:ind w:left="1908" w:right="639"/>
        <w:rPr>
          <w:rFonts w:cs="Arial"/>
          <w:sz w:val="18"/>
        </w:rPr>
      </w:pPr>
    </w:p>
    <w:p w14:paraId="5A854BB5" w14:textId="77777777" w:rsidR="007472D5" w:rsidRPr="00E934B4" w:rsidRDefault="007472D5" w:rsidP="007472D5">
      <w:pPr>
        <w:pStyle w:val="ListParagraph"/>
        <w:ind w:left="1908" w:right="639"/>
        <w:rPr>
          <w:rFonts w:cs="Arial"/>
          <w:sz w:val="18"/>
        </w:rPr>
      </w:pPr>
      <w:r w:rsidRPr="00E934B4">
        <w:rPr>
          <w:sz w:val="18"/>
        </w:rPr>
        <w:t>Los árboles de determinadas especies, una vez plantados, pueden producir frutos durante muchos años. En consecuencia, es posible que un alcance mínimo de la protección provisional o una interpretación restrictiva de la ‘utilización no autorizada de material de reproducción o de multiplicación’ no proporcionen los medios para que el obtentor ejerza y defienda su derecho respecto del cultivo de las plantas y la producción y venta del fruto.</w:t>
      </w:r>
    </w:p>
    <w:p w14:paraId="46B64C73" w14:textId="77777777" w:rsidR="007472D5" w:rsidRPr="00E934B4" w:rsidRDefault="007472D5" w:rsidP="007472D5">
      <w:pPr>
        <w:pStyle w:val="ListParagraph"/>
        <w:ind w:left="1494" w:right="639"/>
        <w:rPr>
          <w:rFonts w:cs="Arial"/>
          <w:sz w:val="18"/>
        </w:rPr>
      </w:pPr>
    </w:p>
    <w:p w14:paraId="5A9FAE9E" w14:textId="77777777" w:rsidR="007472D5" w:rsidRPr="00E934B4" w:rsidRDefault="007472D5" w:rsidP="007472D5">
      <w:pPr>
        <w:pStyle w:val="ListParagraph"/>
        <w:numPr>
          <w:ilvl w:val="0"/>
          <w:numId w:val="4"/>
        </w:numPr>
        <w:ind w:left="1494" w:right="639"/>
        <w:rPr>
          <w:rFonts w:cs="Arial"/>
          <w:sz w:val="18"/>
        </w:rPr>
      </w:pPr>
      <w:r w:rsidRPr="00E934B4">
        <w:rPr>
          <w:i/>
          <w:iCs/>
          <w:sz w:val="18"/>
        </w:rPr>
        <w:t>En el ámbito de la UPOV,</w:t>
      </w:r>
      <w:r w:rsidRPr="00E934B4">
        <w:rPr>
          <w:i/>
          <w:sz w:val="18"/>
        </w:rPr>
        <w:t xml:space="preserve"> ¿qué soluciones contempla para estos problemas del ejercicio del derecho de obtentor en lo que se refiere al producto de la cosecha?</w:t>
      </w:r>
    </w:p>
    <w:p w14:paraId="3AFAD13E" w14:textId="77777777" w:rsidR="007472D5" w:rsidRPr="00E934B4" w:rsidRDefault="007472D5" w:rsidP="007472D5">
      <w:pPr>
        <w:pStyle w:val="ListParagraph"/>
        <w:ind w:left="1494" w:right="639"/>
        <w:rPr>
          <w:rFonts w:cs="Arial"/>
          <w:sz w:val="18"/>
        </w:rPr>
      </w:pPr>
    </w:p>
    <w:p w14:paraId="433A1C4D" w14:textId="77777777" w:rsidR="007472D5" w:rsidRPr="00E934B4" w:rsidRDefault="007472D5" w:rsidP="007472D5">
      <w:pPr>
        <w:pStyle w:val="ListParagraph"/>
        <w:ind w:left="1908" w:right="639"/>
        <w:rPr>
          <w:rFonts w:cs="Arial"/>
          <w:sz w:val="18"/>
        </w:rPr>
      </w:pPr>
      <w:r w:rsidRPr="00E934B4">
        <w:rPr>
          <w:sz w:val="18"/>
        </w:rPr>
        <w:t>Las ponencias y los debates han puesto de manifiesto la conveniencia de aclarar mejor la orientación proporcionada en las notas explicativas sobre el producto de la cosecha.</w:t>
      </w:r>
      <w:r w:rsidRPr="00E934B4">
        <w:rPr>
          <w:rFonts w:cs="Arial"/>
          <w:sz w:val="18"/>
        </w:rPr>
        <w:t xml:space="preserve"> </w:t>
      </w:r>
    </w:p>
    <w:p w14:paraId="275C9B94" w14:textId="77777777" w:rsidR="007472D5" w:rsidRPr="00E934B4" w:rsidRDefault="007472D5" w:rsidP="007472D5">
      <w:pPr>
        <w:pStyle w:val="ListParagraph"/>
        <w:ind w:left="1908" w:right="639"/>
        <w:rPr>
          <w:rFonts w:cs="Arial"/>
          <w:sz w:val="14"/>
        </w:rPr>
      </w:pPr>
    </w:p>
    <w:p w14:paraId="26C93BEF" w14:textId="77777777" w:rsidR="007472D5" w:rsidRPr="00E934B4" w:rsidRDefault="007472D5" w:rsidP="007472D5">
      <w:pPr>
        <w:pStyle w:val="ListParagraph"/>
        <w:ind w:left="1908" w:right="639"/>
        <w:rPr>
          <w:rFonts w:cs="Arial"/>
          <w:sz w:val="18"/>
        </w:rPr>
      </w:pPr>
      <w:r w:rsidRPr="00E934B4">
        <w:rPr>
          <w:sz w:val="18"/>
        </w:rPr>
        <w:lastRenderedPageBreak/>
        <w:t>Para contribuir a fomentar el desarrollo de nuevas variedades de plantas, sería útil disponer de más orientaciones acerca de:</w:t>
      </w:r>
    </w:p>
    <w:p w14:paraId="110CF806" w14:textId="77777777" w:rsidR="007472D5" w:rsidRPr="00E934B4" w:rsidRDefault="007472D5" w:rsidP="007472D5">
      <w:pPr>
        <w:pStyle w:val="ListParagraph"/>
        <w:numPr>
          <w:ilvl w:val="2"/>
          <w:numId w:val="4"/>
        </w:numPr>
        <w:spacing w:before="120"/>
        <w:ind w:left="3352" w:right="639"/>
        <w:rPr>
          <w:rFonts w:cs="Arial"/>
          <w:sz w:val="18"/>
        </w:rPr>
      </w:pPr>
      <w:r w:rsidRPr="00E934B4">
        <w:rPr>
          <w:sz w:val="18"/>
        </w:rPr>
        <w:t>el material de reproducción o de multiplicación vegetativa;</w:t>
      </w:r>
    </w:p>
    <w:p w14:paraId="3993BA7F" w14:textId="77777777" w:rsidR="007472D5" w:rsidRPr="00E934B4" w:rsidRDefault="007472D5" w:rsidP="007472D5">
      <w:pPr>
        <w:pStyle w:val="ListParagraph"/>
        <w:numPr>
          <w:ilvl w:val="2"/>
          <w:numId w:val="4"/>
        </w:numPr>
        <w:spacing w:before="120"/>
        <w:ind w:left="3352" w:right="639"/>
        <w:rPr>
          <w:rFonts w:cs="Arial"/>
          <w:sz w:val="18"/>
        </w:rPr>
      </w:pPr>
      <w:r w:rsidRPr="00E934B4">
        <w:rPr>
          <w:sz w:val="18"/>
        </w:rPr>
        <w:t>el producto de la cosecha;</w:t>
      </w:r>
    </w:p>
    <w:p w14:paraId="73667C71" w14:textId="77777777" w:rsidR="007472D5" w:rsidRPr="00E934B4" w:rsidRDefault="007472D5" w:rsidP="007472D5">
      <w:pPr>
        <w:pStyle w:val="ListParagraph"/>
        <w:numPr>
          <w:ilvl w:val="2"/>
          <w:numId w:val="4"/>
        </w:numPr>
        <w:spacing w:before="120"/>
        <w:ind w:left="3352" w:right="639"/>
        <w:rPr>
          <w:rFonts w:cs="Arial"/>
          <w:sz w:val="18"/>
        </w:rPr>
      </w:pPr>
      <w:r w:rsidRPr="00E934B4">
        <w:rPr>
          <w:sz w:val="18"/>
        </w:rPr>
        <w:t>la protección provisional eficaz;</w:t>
      </w:r>
    </w:p>
    <w:p w14:paraId="3DC0E0E1" w14:textId="77777777" w:rsidR="007472D5" w:rsidRPr="00E934B4" w:rsidRDefault="007472D5" w:rsidP="007472D5">
      <w:pPr>
        <w:pStyle w:val="ListParagraph"/>
        <w:numPr>
          <w:ilvl w:val="2"/>
          <w:numId w:val="4"/>
        </w:numPr>
        <w:spacing w:before="120"/>
        <w:ind w:left="3352" w:right="639"/>
        <w:rPr>
          <w:rFonts w:cs="Arial"/>
          <w:sz w:val="18"/>
        </w:rPr>
      </w:pPr>
      <w:r w:rsidRPr="00E934B4">
        <w:rPr>
          <w:sz w:val="18"/>
        </w:rPr>
        <w:t>la noción de ‘utilización no autorizada de material de reproducción o de multiplicación’;</w:t>
      </w:r>
    </w:p>
    <w:p w14:paraId="2B7FEBE2" w14:textId="77777777" w:rsidR="007472D5" w:rsidRPr="00E934B4" w:rsidRDefault="007472D5" w:rsidP="007472D5">
      <w:pPr>
        <w:pStyle w:val="ListParagraph"/>
        <w:numPr>
          <w:ilvl w:val="2"/>
          <w:numId w:val="4"/>
        </w:numPr>
        <w:spacing w:before="120"/>
        <w:ind w:left="3352" w:right="639"/>
        <w:rPr>
          <w:rFonts w:cs="Arial"/>
          <w:sz w:val="18"/>
        </w:rPr>
      </w:pPr>
      <w:r w:rsidRPr="00E934B4">
        <w:rPr>
          <w:sz w:val="18"/>
          <w:szCs w:val="18"/>
        </w:rPr>
        <w:t>el concepto de agotamiento del derecho en relación con la inversión de la carga de la prueba.”</w:t>
      </w:r>
    </w:p>
    <w:p w14:paraId="65891644" w14:textId="77777777" w:rsidR="007472D5" w:rsidRPr="00E934B4" w:rsidRDefault="007472D5" w:rsidP="007472D5">
      <w:pPr>
        <w:rPr>
          <w:rFonts w:cs="Arial"/>
          <w:sz w:val="18"/>
          <w:u w:val="single"/>
        </w:rPr>
      </w:pPr>
    </w:p>
    <w:p w14:paraId="57280E63" w14:textId="6C8D5B7E" w:rsidR="007472D5" w:rsidRPr="00E934B4" w:rsidRDefault="007472D5" w:rsidP="007472D5">
      <w:pPr>
        <w:tabs>
          <w:tab w:val="left" w:pos="1134"/>
        </w:tabs>
        <w:ind w:firstLine="567"/>
        <w:rPr>
          <w:rFonts w:cs="Arial"/>
          <w:u w:val="single"/>
        </w:rPr>
      </w:pPr>
      <w:r w:rsidRPr="00E934B4">
        <w:rPr>
          <w:rFonts w:cs="Arial"/>
        </w:rPr>
        <w:t xml:space="preserve">b) </w:t>
      </w:r>
      <w:r w:rsidRPr="00E934B4">
        <w:rPr>
          <w:rFonts w:cs="Arial"/>
        </w:rPr>
        <w:tab/>
      </w:r>
      <w:r w:rsidRPr="00E934B4">
        <w:t xml:space="preserve">el </w:t>
      </w:r>
      <w:r w:rsidR="00164712">
        <w:t>WG</w:t>
      </w:r>
      <w:r w:rsidR="00164712">
        <w:noBreakHyphen/>
        <w:t>HRV</w:t>
      </w:r>
      <w:r w:rsidRPr="00E934B4">
        <w:t xml:space="preserve"> celebrará reuniones, presenciales o electrónicas, en el período y con la frecuencia necesarios para cumplir con su mandato conforme a lo que acuerde el </w:t>
      </w:r>
      <w:r w:rsidR="00164712">
        <w:t>WG</w:t>
      </w:r>
      <w:r w:rsidR="00164712">
        <w:noBreakHyphen/>
        <w:t>HRV</w:t>
      </w:r>
      <w:r w:rsidRPr="00E934B4">
        <w:t>;</w:t>
      </w:r>
    </w:p>
    <w:p w14:paraId="36BCC415" w14:textId="77777777" w:rsidR="007472D5" w:rsidRPr="00E934B4" w:rsidRDefault="007472D5" w:rsidP="007472D5">
      <w:pPr>
        <w:tabs>
          <w:tab w:val="left" w:pos="1134"/>
        </w:tabs>
        <w:rPr>
          <w:rFonts w:cs="Arial"/>
          <w:sz w:val="18"/>
          <w:u w:val="single"/>
        </w:rPr>
      </w:pPr>
    </w:p>
    <w:p w14:paraId="02BB247D" w14:textId="298CE448" w:rsidR="007472D5" w:rsidRPr="00E934B4" w:rsidRDefault="007472D5" w:rsidP="007472D5">
      <w:pPr>
        <w:tabs>
          <w:tab w:val="left" w:pos="1134"/>
        </w:tabs>
        <w:ind w:firstLine="567"/>
        <w:rPr>
          <w:rFonts w:cs="Arial"/>
        </w:rPr>
      </w:pPr>
      <w:r w:rsidRPr="00E934B4">
        <w:rPr>
          <w:rFonts w:cs="Arial"/>
        </w:rPr>
        <w:t xml:space="preserve">c) </w:t>
      </w:r>
      <w:r w:rsidRPr="00E934B4">
        <w:rPr>
          <w:rFonts w:cs="Arial"/>
        </w:rPr>
        <w:tab/>
      </w:r>
      <w:r w:rsidRPr="00E934B4">
        <w:t xml:space="preserve">el </w:t>
      </w:r>
      <w:r w:rsidR="00164712">
        <w:t>WG</w:t>
      </w:r>
      <w:r w:rsidR="00164712">
        <w:noBreakHyphen/>
        <w:t>HRV</w:t>
      </w:r>
      <w:r w:rsidRPr="00E934B4">
        <w:t xml:space="preserve"> informará al CAJ de la marcha de su labor y solicitará orientación adicional al CAJ, según proceda;</w:t>
      </w:r>
    </w:p>
    <w:p w14:paraId="60736E21" w14:textId="77777777" w:rsidR="007472D5" w:rsidRPr="00E934B4" w:rsidRDefault="007472D5" w:rsidP="007472D5">
      <w:pPr>
        <w:tabs>
          <w:tab w:val="left" w:pos="1134"/>
        </w:tabs>
        <w:rPr>
          <w:rFonts w:cs="Arial"/>
          <w:sz w:val="18"/>
        </w:rPr>
      </w:pPr>
    </w:p>
    <w:p w14:paraId="4754D3F6" w14:textId="31EEC5D7" w:rsidR="007472D5" w:rsidRPr="00E934B4" w:rsidRDefault="007472D5" w:rsidP="007472D5">
      <w:pPr>
        <w:tabs>
          <w:tab w:val="left" w:pos="1134"/>
        </w:tabs>
        <w:ind w:firstLine="567"/>
        <w:rPr>
          <w:rFonts w:cs="Arial"/>
          <w:u w:val="single"/>
        </w:rPr>
      </w:pPr>
      <w:r w:rsidRPr="00E934B4">
        <w:rPr>
          <w:rFonts w:cs="Arial"/>
        </w:rPr>
        <w:t>d)</w:t>
      </w:r>
      <w:r w:rsidRPr="00E934B4">
        <w:rPr>
          <w:rFonts w:cs="Arial"/>
        </w:rPr>
        <w:tab/>
      </w:r>
      <w:r w:rsidRPr="00E934B4">
        <w:t xml:space="preserve">los documentos del </w:t>
      </w:r>
      <w:r w:rsidR="00164712">
        <w:t>WG</w:t>
      </w:r>
      <w:r w:rsidR="00164712">
        <w:noBreakHyphen/>
        <w:t>HRV</w:t>
      </w:r>
      <w:r w:rsidRPr="00E934B4">
        <w:t xml:space="preserve"> se pondrán a disposición del CAJ.</w:t>
      </w:r>
    </w:p>
    <w:p w14:paraId="1C546B65" w14:textId="77777777" w:rsidR="007472D5" w:rsidRPr="00E934B4" w:rsidRDefault="007472D5" w:rsidP="007472D5"/>
    <w:p w14:paraId="6DA8D229" w14:textId="77777777" w:rsidR="007472D5" w:rsidRDefault="007472D5" w:rsidP="007472D5"/>
    <w:p w14:paraId="63B16071" w14:textId="77777777" w:rsidR="00164712" w:rsidRPr="00E934B4" w:rsidRDefault="00164712" w:rsidP="007472D5"/>
    <w:p w14:paraId="0093723F" w14:textId="4E2D141F" w:rsidR="007472D5" w:rsidRPr="00E934B4" w:rsidRDefault="007472D5" w:rsidP="007472D5">
      <w:pPr>
        <w:tabs>
          <w:tab w:val="left" w:pos="284"/>
          <w:tab w:val="left" w:pos="851"/>
        </w:tabs>
        <w:autoSpaceDE w:val="0"/>
        <w:autoSpaceDN w:val="0"/>
        <w:adjustRightInd w:val="0"/>
        <w:jc w:val="right"/>
        <w:rPr>
          <w:rFonts w:cs="Angsana New"/>
          <w:i/>
          <w:szCs w:val="24"/>
          <w:lang w:eastAsia="ja-JP" w:bidi="th-TH"/>
        </w:rPr>
      </w:pPr>
      <w:r w:rsidRPr="00E934B4">
        <w:t xml:space="preserve">[Fin del </w:t>
      </w:r>
      <w:r w:rsidR="00164712">
        <w:t>A</w:t>
      </w:r>
      <w:r w:rsidRPr="00E934B4">
        <w:t>nexo y del documento]</w:t>
      </w:r>
    </w:p>
    <w:p w14:paraId="206B6247" w14:textId="77777777" w:rsidR="008F19AF" w:rsidRPr="00E934B4" w:rsidRDefault="008F19AF" w:rsidP="008F19AF">
      <w:pPr>
        <w:jc w:val="left"/>
      </w:pPr>
    </w:p>
    <w:p w14:paraId="4547DD2B" w14:textId="77777777" w:rsidR="00050E16" w:rsidRPr="00E934B4" w:rsidRDefault="00050E16" w:rsidP="009B440E">
      <w:pPr>
        <w:jc w:val="left"/>
      </w:pPr>
    </w:p>
    <w:sectPr w:rsidR="00050E16" w:rsidRPr="00E934B4"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68CD2" w14:textId="77777777" w:rsidR="00561C00" w:rsidRDefault="00561C00" w:rsidP="006655D3">
      <w:r>
        <w:separator/>
      </w:r>
    </w:p>
    <w:p w14:paraId="5B05267C" w14:textId="77777777" w:rsidR="00561C00" w:rsidRDefault="00561C00" w:rsidP="006655D3"/>
    <w:p w14:paraId="6FA246D9" w14:textId="77777777" w:rsidR="00561C00" w:rsidRDefault="00561C00" w:rsidP="006655D3"/>
  </w:endnote>
  <w:endnote w:type="continuationSeparator" w:id="0">
    <w:p w14:paraId="6A1BF5A3" w14:textId="77777777" w:rsidR="00561C00" w:rsidRDefault="00561C00" w:rsidP="006655D3">
      <w:r>
        <w:separator/>
      </w:r>
    </w:p>
    <w:p w14:paraId="4DAB4EDF" w14:textId="77777777" w:rsidR="0086644D" w:rsidRDefault="00C26B0C">
      <w:pPr>
        <w:pStyle w:val="Footer"/>
        <w:spacing w:after="60"/>
        <w:rPr>
          <w:sz w:val="18"/>
          <w:lang w:val="fr-FR"/>
        </w:rPr>
      </w:pPr>
      <w:r w:rsidRPr="00294751">
        <w:rPr>
          <w:sz w:val="18"/>
          <w:lang w:val="fr-FR"/>
        </w:rPr>
        <w:t>[Suite de la note de la page précédente]</w:t>
      </w:r>
    </w:p>
    <w:p w14:paraId="3FFDA6FD" w14:textId="77777777" w:rsidR="00561C00" w:rsidRPr="00294751" w:rsidRDefault="00561C00" w:rsidP="006655D3">
      <w:pPr>
        <w:rPr>
          <w:lang w:val="fr-FR"/>
        </w:rPr>
      </w:pPr>
    </w:p>
    <w:p w14:paraId="00FC19EC" w14:textId="77777777" w:rsidR="00561C00" w:rsidRPr="00294751" w:rsidRDefault="00561C00" w:rsidP="006655D3">
      <w:pPr>
        <w:rPr>
          <w:lang w:val="fr-FR"/>
        </w:rPr>
      </w:pPr>
    </w:p>
  </w:endnote>
  <w:endnote w:type="continuationNotice" w:id="1">
    <w:p w14:paraId="271452B6" w14:textId="77777777" w:rsidR="0086644D" w:rsidRDefault="00C26B0C">
      <w:pPr>
        <w:rPr>
          <w:lang w:val="fr-FR"/>
        </w:rPr>
      </w:pPr>
      <w:r w:rsidRPr="00294751">
        <w:rPr>
          <w:lang w:val="fr-FR"/>
        </w:rPr>
        <w:t>[Suite de la note page suivante]</w:t>
      </w:r>
    </w:p>
    <w:p w14:paraId="51B5C5EA" w14:textId="77777777" w:rsidR="00561C00" w:rsidRPr="00294751" w:rsidRDefault="00561C00" w:rsidP="006655D3">
      <w:pPr>
        <w:rPr>
          <w:lang w:val="fr-FR"/>
        </w:rPr>
      </w:pPr>
    </w:p>
    <w:p w14:paraId="45768BE2" w14:textId="77777777" w:rsidR="00561C00" w:rsidRPr="00294751" w:rsidRDefault="00561C0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C65D8" w14:textId="77777777" w:rsidR="00561C00" w:rsidRDefault="00561C00" w:rsidP="006655D3">
      <w:r>
        <w:separator/>
      </w:r>
    </w:p>
  </w:footnote>
  <w:footnote w:type="continuationSeparator" w:id="0">
    <w:p w14:paraId="42BC3AF0" w14:textId="77777777" w:rsidR="00561C00" w:rsidRDefault="00561C00" w:rsidP="006655D3">
      <w:r>
        <w:separator/>
      </w:r>
    </w:p>
  </w:footnote>
  <w:footnote w:type="continuationNotice" w:id="1">
    <w:p w14:paraId="5B51CD66" w14:textId="77777777" w:rsidR="00561C00" w:rsidRPr="00AB530F" w:rsidRDefault="00561C0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E83DB" w14:textId="77777777" w:rsidR="0086644D" w:rsidRDefault="00C26B0C">
    <w:pPr>
      <w:pStyle w:val="Header"/>
      <w:rPr>
        <w:rStyle w:val="PageNumber"/>
        <w:lang w:val="en-US"/>
      </w:rPr>
    </w:pPr>
    <w:r>
      <w:rPr>
        <w:rStyle w:val="PageNumber"/>
        <w:lang w:val="en-US"/>
      </w:rPr>
      <w:t>CAJ/81/5</w:t>
    </w:r>
  </w:p>
  <w:p w14:paraId="43E53A4E" w14:textId="77777777" w:rsidR="0086644D" w:rsidRDefault="00C26B0C">
    <w:pPr>
      <w:pStyle w:val="Header"/>
      <w:rPr>
        <w:lang w:val="en-US"/>
      </w:rPr>
    </w:pP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BFAA2B1" w14:textId="77777777" w:rsidR="008F19AF" w:rsidRPr="00C5280D" w:rsidRDefault="008F19AF"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61B1" w14:textId="77777777" w:rsidR="0086644D" w:rsidRDefault="002813D9">
    <w:pPr>
      <w:pStyle w:val="Header"/>
      <w:rPr>
        <w:rStyle w:val="PageNumber"/>
        <w:lang w:val="en-US"/>
      </w:rPr>
    </w:pPr>
    <w:r>
      <w:rPr>
        <w:rStyle w:val="PageNumber"/>
        <w:lang w:val="en-US"/>
      </w:rPr>
      <w:t>CAJ/81/5</w:t>
    </w:r>
  </w:p>
  <w:p w14:paraId="101BB21F" w14:textId="77777777" w:rsidR="0086644D" w:rsidRDefault="00C26B0C">
    <w:pPr>
      <w:pStyle w:val="Header"/>
      <w:rPr>
        <w:lang w:val="en-US"/>
      </w:rPr>
    </w:pPr>
    <w:r>
      <w:rPr>
        <w:lang w:val="en-US"/>
      </w:rPr>
      <w:t xml:space="preserve">Anexo, </w:t>
    </w:r>
    <w:proofErr w:type="spellStart"/>
    <w:r w:rsidR="0004198B" w:rsidRPr="00C5280D">
      <w:rPr>
        <w:lang w:val="en-US"/>
      </w:rPr>
      <w:t>página</w:t>
    </w:r>
    <w:proofErr w:type="spellEnd"/>
    <w:r w:rsidR="0004198B" w:rsidRPr="00C5280D">
      <w:rPr>
        <w:lang w:val="en-US"/>
      </w:rPr>
      <w:t xml:space="preserv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118D1B8B"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2615" w14:textId="77777777" w:rsidR="0086644D" w:rsidRDefault="00C26B0C">
    <w:pPr>
      <w:pStyle w:val="Header"/>
      <w:rPr>
        <w:lang w:val="fr-CH"/>
      </w:rPr>
    </w:pPr>
    <w:r>
      <w:rPr>
        <w:lang w:val="fr-CH"/>
      </w:rPr>
      <w:t>CAJ/81/5</w:t>
    </w:r>
  </w:p>
  <w:p w14:paraId="3984A468" w14:textId="77777777" w:rsidR="008F19AF" w:rsidRDefault="008F19AF" w:rsidP="0004198B">
    <w:pPr>
      <w:pStyle w:val="Header"/>
      <w:rPr>
        <w:lang w:val="fr-CH"/>
      </w:rPr>
    </w:pPr>
  </w:p>
  <w:p w14:paraId="30A40D23" w14:textId="77777777" w:rsidR="0086644D" w:rsidRDefault="00C26B0C">
    <w:pPr>
      <w:pStyle w:val="Header"/>
      <w:rPr>
        <w:lang w:val="fr-CH"/>
      </w:rPr>
    </w:pPr>
    <w:r>
      <w:rPr>
        <w:lang w:val="fr-CH"/>
      </w:rP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9631A"/>
    <w:multiLevelType w:val="hybridMultilevel"/>
    <w:tmpl w:val="FF04F10E"/>
    <w:lvl w:ilvl="0" w:tplc="E5A8116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4D50EED"/>
    <w:multiLevelType w:val="hybridMultilevel"/>
    <w:tmpl w:val="86E45750"/>
    <w:lvl w:ilvl="0" w:tplc="4BEAAFB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385251035">
    <w:abstractNumId w:val="1"/>
  </w:num>
  <w:num w:numId="2" w16cid:durableId="1040933631">
    <w:abstractNumId w:val="2"/>
  </w:num>
  <w:num w:numId="3" w16cid:durableId="317808235">
    <w:abstractNumId w:val="0"/>
  </w:num>
  <w:num w:numId="4" w16cid:durableId="109740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50F0"/>
    <w:rsid w:val="00047E21"/>
    <w:rsid w:val="00050E16"/>
    <w:rsid w:val="00052ED4"/>
    <w:rsid w:val="00085505"/>
    <w:rsid w:val="000A6B80"/>
    <w:rsid w:val="000C4E25"/>
    <w:rsid w:val="000C7021"/>
    <w:rsid w:val="000D6BBC"/>
    <w:rsid w:val="000D7780"/>
    <w:rsid w:val="000E4F1B"/>
    <w:rsid w:val="000E636A"/>
    <w:rsid w:val="000F2F11"/>
    <w:rsid w:val="00100A5F"/>
    <w:rsid w:val="00105929"/>
    <w:rsid w:val="00110BED"/>
    <w:rsid w:val="00110C36"/>
    <w:rsid w:val="001131D5"/>
    <w:rsid w:val="00114547"/>
    <w:rsid w:val="00127EFC"/>
    <w:rsid w:val="00141DB8"/>
    <w:rsid w:val="00164712"/>
    <w:rsid w:val="00172084"/>
    <w:rsid w:val="0017474A"/>
    <w:rsid w:val="001758C6"/>
    <w:rsid w:val="00182B99"/>
    <w:rsid w:val="001C1525"/>
    <w:rsid w:val="001D7688"/>
    <w:rsid w:val="001E430C"/>
    <w:rsid w:val="001F49C6"/>
    <w:rsid w:val="00203EA0"/>
    <w:rsid w:val="0021332C"/>
    <w:rsid w:val="00213982"/>
    <w:rsid w:val="0024416D"/>
    <w:rsid w:val="002469E8"/>
    <w:rsid w:val="00271911"/>
    <w:rsid w:val="00273187"/>
    <w:rsid w:val="002800A0"/>
    <w:rsid w:val="002801B3"/>
    <w:rsid w:val="00281060"/>
    <w:rsid w:val="002813D9"/>
    <w:rsid w:val="00284050"/>
    <w:rsid w:val="00285BD0"/>
    <w:rsid w:val="002940E8"/>
    <w:rsid w:val="00294751"/>
    <w:rsid w:val="002A6E50"/>
    <w:rsid w:val="002B4298"/>
    <w:rsid w:val="002B7A36"/>
    <w:rsid w:val="002C256A"/>
    <w:rsid w:val="002D5226"/>
    <w:rsid w:val="002F0D3C"/>
    <w:rsid w:val="00305A7F"/>
    <w:rsid w:val="00313304"/>
    <w:rsid w:val="003152FE"/>
    <w:rsid w:val="00327436"/>
    <w:rsid w:val="00344BD6"/>
    <w:rsid w:val="0035528D"/>
    <w:rsid w:val="00361821"/>
    <w:rsid w:val="00361E9E"/>
    <w:rsid w:val="00363882"/>
    <w:rsid w:val="003753EE"/>
    <w:rsid w:val="0038755D"/>
    <w:rsid w:val="003A0835"/>
    <w:rsid w:val="003A5AAF"/>
    <w:rsid w:val="003B700A"/>
    <w:rsid w:val="003C7FBE"/>
    <w:rsid w:val="003D227C"/>
    <w:rsid w:val="003D2B4D"/>
    <w:rsid w:val="003F37F5"/>
    <w:rsid w:val="003F6A8E"/>
    <w:rsid w:val="00441E0C"/>
    <w:rsid w:val="00444A88"/>
    <w:rsid w:val="00474DA4"/>
    <w:rsid w:val="004764A3"/>
    <w:rsid w:val="00476B4D"/>
    <w:rsid w:val="004805FA"/>
    <w:rsid w:val="004935D2"/>
    <w:rsid w:val="004B1215"/>
    <w:rsid w:val="004D047D"/>
    <w:rsid w:val="004E2144"/>
    <w:rsid w:val="004F1E9E"/>
    <w:rsid w:val="004F305A"/>
    <w:rsid w:val="00512164"/>
    <w:rsid w:val="00520297"/>
    <w:rsid w:val="00532395"/>
    <w:rsid w:val="005338F9"/>
    <w:rsid w:val="0054281C"/>
    <w:rsid w:val="0054456B"/>
    <w:rsid w:val="00544581"/>
    <w:rsid w:val="0055268D"/>
    <w:rsid w:val="00561C00"/>
    <w:rsid w:val="00575DE2"/>
    <w:rsid w:val="00576BE4"/>
    <w:rsid w:val="005779DB"/>
    <w:rsid w:val="005A2A67"/>
    <w:rsid w:val="005A400A"/>
    <w:rsid w:val="005B0C9D"/>
    <w:rsid w:val="005B269D"/>
    <w:rsid w:val="005F7B92"/>
    <w:rsid w:val="00612379"/>
    <w:rsid w:val="006153B6"/>
    <w:rsid w:val="0061555F"/>
    <w:rsid w:val="006233B9"/>
    <w:rsid w:val="006245ED"/>
    <w:rsid w:val="00636CA6"/>
    <w:rsid w:val="00641200"/>
    <w:rsid w:val="00645CA8"/>
    <w:rsid w:val="006655D3"/>
    <w:rsid w:val="00667404"/>
    <w:rsid w:val="00687EB4"/>
    <w:rsid w:val="00695C56"/>
    <w:rsid w:val="006A5CDE"/>
    <w:rsid w:val="006A644A"/>
    <w:rsid w:val="006B17D2"/>
    <w:rsid w:val="006C224E"/>
    <w:rsid w:val="006D780A"/>
    <w:rsid w:val="006F10CA"/>
    <w:rsid w:val="0071271E"/>
    <w:rsid w:val="00732DEC"/>
    <w:rsid w:val="00735BD5"/>
    <w:rsid w:val="00737A63"/>
    <w:rsid w:val="007451EC"/>
    <w:rsid w:val="007472D5"/>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2ADF"/>
    <w:rsid w:val="00846D7C"/>
    <w:rsid w:val="0086644D"/>
    <w:rsid w:val="00867AC1"/>
    <w:rsid w:val="008751DE"/>
    <w:rsid w:val="00890DF8"/>
    <w:rsid w:val="008A0ADE"/>
    <w:rsid w:val="008A743F"/>
    <w:rsid w:val="008B76E5"/>
    <w:rsid w:val="008C0970"/>
    <w:rsid w:val="008D0BC5"/>
    <w:rsid w:val="008D0F14"/>
    <w:rsid w:val="008D2CF7"/>
    <w:rsid w:val="008E5999"/>
    <w:rsid w:val="008F19AF"/>
    <w:rsid w:val="008F1F48"/>
    <w:rsid w:val="008F4770"/>
    <w:rsid w:val="00900C26"/>
    <w:rsid w:val="0090197F"/>
    <w:rsid w:val="00903264"/>
    <w:rsid w:val="00906DDC"/>
    <w:rsid w:val="00932BD9"/>
    <w:rsid w:val="0093434E"/>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172D"/>
    <w:rsid w:val="00AC2883"/>
    <w:rsid w:val="00AE0EF1"/>
    <w:rsid w:val="00AE2937"/>
    <w:rsid w:val="00B07301"/>
    <w:rsid w:val="00B11F3E"/>
    <w:rsid w:val="00B224DE"/>
    <w:rsid w:val="00B324D4"/>
    <w:rsid w:val="00B46575"/>
    <w:rsid w:val="00B61777"/>
    <w:rsid w:val="00B622E6"/>
    <w:rsid w:val="00B73FB8"/>
    <w:rsid w:val="00B83E82"/>
    <w:rsid w:val="00B84BBD"/>
    <w:rsid w:val="00BA1949"/>
    <w:rsid w:val="00BA43FB"/>
    <w:rsid w:val="00BC127D"/>
    <w:rsid w:val="00BC1FE6"/>
    <w:rsid w:val="00C061B6"/>
    <w:rsid w:val="00C24378"/>
    <w:rsid w:val="00C2446C"/>
    <w:rsid w:val="00C2649B"/>
    <w:rsid w:val="00C26B0C"/>
    <w:rsid w:val="00C342EF"/>
    <w:rsid w:val="00C36AE5"/>
    <w:rsid w:val="00C41F17"/>
    <w:rsid w:val="00C527FA"/>
    <w:rsid w:val="00C5280D"/>
    <w:rsid w:val="00C53EB3"/>
    <w:rsid w:val="00C5791C"/>
    <w:rsid w:val="00C66290"/>
    <w:rsid w:val="00C72B7A"/>
    <w:rsid w:val="00C8125A"/>
    <w:rsid w:val="00C90691"/>
    <w:rsid w:val="00C973F2"/>
    <w:rsid w:val="00CA304C"/>
    <w:rsid w:val="00CA774A"/>
    <w:rsid w:val="00CB4055"/>
    <w:rsid w:val="00CB4921"/>
    <w:rsid w:val="00CB6E94"/>
    <w:rsid w:val="00CC11B0"/>
    <w:rsid w:val="00CC2841"/>
    <w:rsid w:val="00CF1330"/>
    <w:rsid w:val="00CF26D1"/>
    <w:rsid w:val="00CF7E36"/>
    <w:rsid w:val="00D10075"/>
    <w:rsid w:val="00D301AB"/>
    <w:rsid w:val="00D3708D"/>
    <w:rsid w:val="00D40426"/>
    <w:rsid w:val="00D556D8"/>
    <w:rsid w:val="00D57C96"/>
    <w:rsid w:val="00D57D18"/>
    <w:rsid w:val="00D70E65"/>
    <w:rsid w:val="00D91203"/>
    <w:rsid w:val="00D95174"/>
    <w:rsid w:val="00DA4973"/>
    <w:rsid w:val="00DA6F36"/>
    <w:rsid w:val="00DB00A3"/>
    <w:rsid w:val="00DB596E"/>
    <w:rsid w:val="00DB7773"/>
    <w:rsid w:val="00DC00EA"/>
    <w:rsid w:val="00DC3802"/>
    <w:rsid w:val="00DD6208"/>
    <w:rsid w:val="00DE2C32"/>
    <w:rsid w:val="00DF6F88"/>
    <w:rsid w:val="00DF7E99"/>
    <w:rsid w:val="00E0119A"/>
    <w:rsid w:val="00E07D87"/>
    <w:rsid w:val="00E23286"/>
    <w:rsid w:val="00E249C8"/>
    <w:rsid w:val="00E32F7E"/>
    <w:rsid w:val="00E515FC"/>
    <w:rsid w:val="00E5267B"/>
    <w:rsid w:val="00E559F0"/>
    <w:rsid w:val="00E63C0E"/>
    <w:rsid w:val="00E72D49"/>
    <w:rsid w:val="00E7593C"/>
    <w:rsid w:val="00E7678A"/>
    <w:rsid w:val="00E85654"/>
    <w:rsid w:val="00E86031"/>
    <w:rsid w:val="00E934B4"/>
    <w:rsid w:val="00E935F1"/>
    <w:rsid w:val="00E94A81"/>
    <w:rsid w:val="00EA1FFB"/>
    <w:rsid w:val="00EB048E"/>
    <w:rsid w:val="00EB4E9C"/>
    <w:rsid w:val="00ED6FA7"/>
    <w:rsid w:val="00EE34DF"/>
    <w:rsid w:val="00EE648E"/>
    <w:rsid w:val="00EE7708"/>
    <w:rsid w:val="00EF2F89"/>
    <w:rsid w:val="00F03E98"/>
    <w:rsid w:val="00F1237A"/>
    <w:rsid w:val="00F22CBD"/>
    <w:rsid w:val="00F272F1"/>
    <w:rsid w:val="00F31412"/>
    <w:rsid w:val="00F45372"/>
    <w:rsid w:val="00F560F7"/>
    <w:rsid w:val="00F6334D"/>
    <w:rsid w:val="00F63599"/>
    <w:rsid w:val="00F71781"/>
    <w:rsid w:val="00FA49AB"/>
    <w:rsid w:val="00FC5FD0"/>
    <w:rsid w:val="00FE388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145E"/>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F1B"/>
    <w:pPr>
      <w:jc w:val="both"/>
    </w:pPr>
    <w:rPr>
      <w:rFonts w:ascii="Arial" w:hAnsi="Arial"/>
      <w:lang w:val="es-ES_tradnl"/>
    </w:rPr>
  </w:style>
  <w:style w:type="paragraph" w:styleId="Heading1">
    <w:name w:val="heading 1"/>
    <w:next w:val="Normal"/>
    <w:link w:val="Heading1Char"/>
    <w:autoRedefine/>
    <w:qFormat/>
    <w:rsid w:val="00BA1949"/>
    <w:pPr>
      <w:keepNext/>
      <w:jc w:val="both"/>
      <w:outlineLvl w:val="0"/>
    </w:pPr>
    <w:rPr>
      <w:rFonts w:ascii="Arial" w:hAnsi="Arial" w:cs="Arial"/>
    </w:rPr>
  </w:style>
  <w:style w:type="paragraph" w:styleId="Heading2">
    <w:name w:val="heading 2"/>
    <w:aliases w:val="VARIETY,variety"/>
    <w:next w:val="Normal"/>
    <w:link w:val="Heading2Char"/>
    <w:autoRedefine/>
    <w:qFormat/>
    <w:rsid w:val="00FE388B"/>
    <w:pPr>
      <w:keepNext/>
      <w:jc w:val="both"/>
      <w:outlineLvl w:val="1"/>
    </w:pPr>
    <w:rPr>
      <w:rFonts w:ascii="Arial" w:hAnsi="Arial"/>
      <w:spacing w:val="-2"/>
      <w:u w:val="single"/>
      <w:lang w:val="es-ES_tradn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B76E5"/>
    <w:pPr>
      <w:tabs>
        <w:tab w:val="right" w:leader="dot" w:pos="9639"/>
      </w:tabs>
      <w:spacing w:after="60"/>
      <w:ind w:left="284" w:right="284"/>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8B76E5"/>
    <w:pPr>
      <w:tabs>
        <w:tab w:val="right" w:leader="dot" w:pos="9639"/>
      </w:tabs>
      <w:spacing w:before="120"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BA1949"/>
    <w:rPr>
      <w:rFonts w:ascii="Arial" w:hAnsi="Arial" w:cs="Arial"/>
    </w:rPr>
  </w:style>
  <w:style w:type="paragraph" w:styleId="ListParagraph">
    <w:name w:val="List Paragraph"/>
    <w:aliases w:val="auto_list_(i),List Paragraph1"/>
    <w:basedOn w:val="Normal"/>
    <w:link w:val="ListParagraphChar"/>
    <w:uiPriority w:val="34"/>
    <w:qFormat/>
    <w:rsid w:val="008F19A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8F19AF"/>
    <w:rPr>
      <w:rFonts w:ascii="Arial" w:hAnsi="Arial"/>
    </w:rPr>
  </w:style>
  <w:style w:type="character" w:styleId="FollowedHyperlink">
    <w:name w:val="FollowedHyperlink"/>
    <w:basedOn w:val="DefaultParagraphFont"/>
    <w:semiHidden/>
    <w:unhideWhenUsed/>
    <w:rsid w:val="003F6A8E"/>
    <w:rPr>
      <w:color w:val="800080" w:themeColor="followedHyperlink"/>
      <w:u w:val="single"/>
    </w:rPr>
  </w:style>
  <w:style w:type="character" w:styleId="UnresolvedMention">
    <w:name w:val="Unresolved Mention"/>
    <w:basedOn w:val="DefaultParagraphFont"/>
    <w:uiPriority w:val="99"/>
    <w:semiHidden/>
    <w:unhideWhenUsed/>
    <w:rsid w:val="003F6A8E"/>
    <w:rPr>
      <w:color w:val="605E5C"/>
      <w:shd w:val="clear" w:color="auto" w:fill="E1DFDD"/>
    </w:rPr>
  </w:style>
  <w:style w:type="character" w:customStyle="1" w:styleId="Heading2Char">
    <w:name w:val="Heading 2 Char"/>
    <w:aliases w:val="VARIETY Char,variety Char"/>
    <w:basedOn w:val="DefaultParagraphFont"/>
    <w:link w:val="Heading2"/>
    <w:rsid w:val="00FE388B"/>
    <w:rPr>
      <w:rFonts w:ascii="Arial" w:hAnsi="Arial"/>
      <w:spacing w:val="-2"/>
      <w:u w:val="single"/>
      <w:lang w:val="es-ES_tradnl"/>
    </w:rPr>
  </w:style>
  <w:style w:type="character" w:styleId="CommentReference">
    <w:name w:val="annotation reference"/>
    <w:basedOn w:val="DefaultParagraphFont"/>
    <w:semiHidden/>
    <w:unhideWhenUsed/>
    <w:rsid w:val="00E85654"/>
    <w:rPr>
      <w:sz w:val="16"/>
      <w:szCs w:val="16"/>
    </w:rPr>
  </w:style>
  <w:style w:type="paragraph" w:styleId="CommentText">
    <w:name w:val="annotation text"/>
    <w:basedOn w:val="Normal"/>
    <w:link w:val="CommentTextChar"/>
    <w:unhideWhenUsed/>
    <w:rsid w:val="00E85654"/>
  </w:style>
  <w:style w:type="character" w:customStyle="1" w:styleId="CommentTextChar">
    <w:name w:val="Comment Text Char"/>
    <w:basedOn w:val="DefaultParagraphFont"/>
    <w:link w:val="CommentText"/>
    <w:rsid w:val="00E85654"/>
    <w:rPr>
      <w:rFonts w:ascii="Arial" w:hAnsi="Arial"/>
    </w:rPr>
  </w:style>
  <w:style w:type="paragraph" w:styleId="CommentSubject">
    <w:name w:val="annotation subject"/>
    <w:basedOn w:val="CommentText"/>
    <w:next w:val="CommentText"/>
    <w:link w:val="CommentSubjectChar"/>
    <w:semiHidden/>
    <w:unhideWhenUsed/>
    <w:rsid w:val="00E85654"/>
    <w:rPr>
      <w:b/>
      <w:bCs/>
    </w:rPr>
  </w:style>
  <w:style w:type="character" w:customStyle="1" w:styleId="CommentSubjectChar">
    <w:name w:val="Comment Subject Char"/>
    <w:basedOn w:val="CommentTextChar"/>
    <w:link w:val="CommentSubject"/>
    <w:semiHidden/>
    <w:rsid w:val="00E85654"/>
    <w:rPr>
      <w:rFonts w:ascii="Arial" w:hAnsi="Arial"/>
      <w:b/>
      <w:bCs/>
    </w:rPr>
  </w:style>
  <w:style w:type="paragraph" w:styleId="Revision">
    <w:name w:val="Revision"/>
    <w:hidden/>
    <w:uiPriority w:val="99"/>
    <w:semiHidden/>
    <w:rsid w:val="00203E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08186">
      <w:bodyDiv w:val="1"/>
      <w:marLeft w:val="0"/>
      <w:marRight w:val="0"/>
      <w:marTop w:val="0"/>
      <w:marBottom w:val="0"/>
      <w:divBdr>
        <w:top w:val="none" w:sz="0" w:space="0" w:color="auto"/>
        <w:left w:val="none" w:sz="0" w:space="0" w:color="auto"/>
        <w:bottom w:val="none" w:sz="0" w:space="0" w:color="auto"/>
        <w:right w:val="none" w:sz="0" w:space="0" w:color="auto"/>
      </w:divBdr>
    </w:div>
    <w:div w:id="165113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s/details.jsp?meeting_id=83693.%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es/details.jsp?meeting_id=80843.%20" TargetMode="External"/><Relationship Id="rId4" Type="http://schemas.openxmlformats.org/officeDocument/2006/relationships/settings" Target="settings.xml"/><Relationship Id="rId9" Type="http://schemas.openxmlformats.org/officeDocument/2006/relationships/hyperlink" Target="https://www.upov.int/meetings/es/details.jsp?meeting_id=7780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118</TotalTime>
  <Pages>6</Pages>
  <Words>2714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CAJ/81/5</vt:lpstr>
    </vt:vector>
  </TitlesOfParts>
  <Company>UPOV</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CAJ/81/5</dc:title>
  <dc:creator>SANCHEZ VIZCAINO GOMEZ Rosa Maria</dc:creator>
  <cp:keywords>, docId:9DD8571EF8EA423C8DDBC8355B27C6E9</cp:keywords>
  <cp:lastModifiedBy>SANCHEZ VIZCAINO GOMEZ Rosa Maria</cp:lastModifiedBy>
  <cp:revision>12</cp:revision>
  <cp:lastPrinted>2016-11-22T15:41:00Z</cp:lastPrinted>
  <dcterms:created xsi:type="dcterms:W3CDTF">2024-08-13T08:32:00Z</dcterms:created>
  <dcterms:modified xsi:type="dcterms:W3CDTF">2024-08-19T14:43:00Z</dcterms:modified>
</cp:coreProperties>
</file>