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C0EF8" w14:paraId="391AFF95" w14:textId="77777777" w:rsidTr="00EB4E9C">
        <w:tc>
          <w:tcPr>
            <w:tcW w:w="6522" w:type="dxa"/>
          </w:tcPr>
          <w:p w14:paraId="11C2D1D1" w14:textId="77777777" w:rsidR="00DC3802" w:rsidRPr="003C0EF8" w:rsidRDefault="00DC3802" w:rsidP="00AC2883">
            <w:pPr>
              <w:rPr>
                <w:noProof/>
              </w:rPr>
            </w:pPr>
            <w:r w:rsidRPr="003C0EF8">
              <w:rPr>
                <w:noProof/>
              </w:rPr>
              <w:drawing>
                <wp:inline distT="0" distB="0" distL="0" distR="0" wp14:anchorId="7CF2CE70" wp14:editId="09E6984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9F7F911" w14:textId="2A07D1F0" w:rsidR="00C96F23" w:rsidRPr="003C0EF8" w:rsidRDefault="003C0EF8">
            <w:pPr>
              <w:pStyle w:val="Lettrine"/>
              <w:rPr>
                <w:noProof/>
              </w:rPr>
            </w:pPr>
            <w:r w:rsidRPr="003C0EF8">
              <w:rPr>
                <w:noProof/>
              </w:rPr>
              <w:t>S</w:t>
            </w:r>
          </w:p>
        </w:tc>
      </w:tr>
      <w:tr w:rsidR="00DC3802" w:rsidRPr="003C0EF8" w14:paraId="5AD9EF85" w14:textId="77777777" w:rsidTr="00645CA8">
        <w:trPr>
          <w:trHeight w:val="219"/>
        </w:trPr>
        <w:tc>
          <w:tcPr>
            <w:tcW w:w="6522" w:type="dxa"/>
          </w:tcPr>
          <w:p w14:paraId="5BCBBB16" w14:textId="7E8B9D21" w:rsidR="00C96F23" w:rsidRPr="003C0EF8" w:rsidRDefault="00FC7B4F">
            <w:pPr>
              <w:pStyle w:val="upove"/>
              <w:rPr>
                <w:noProof/>
              </w:rPr>
            </w:pPr>
            <w:r w:rsidRPr="003C0EF8">
              <w:rPr>
                <w:noProof/>
              </w:rPr>
              <w:t>Unión Internacional para la Protección de las Obtenciones Vegetales</w:t>
            </w:r>
          </w:p>
        </w:tc>
        <w:tc>
          <w:tcPr>
            <w:tcW w:w="3117" w:type="dxa"/>
          </w:tcPr>
          <w:p w14:paraId="31D53188" w14:textId="77777777" w:rsidR="00DC3802" w:rsidRPr="003C0EF8" w:rsidRDefault="00DC3802" w:rsidP="00DA4973">
            <w:pPr>
              <w:rPr>
                <w:noProof/>
              </w:rPr>
            </w:pPr>
          </w:p>
        </w:tc>
      </w:tr>
    </w:tbl>
    <w:p w14:paraId="75C6953C" w14:textId="77777777" w:rsidR="00DC3802" w:rsidRPr="003C0EF8" w:rsidRDefault="00DC3802" w:rsidP="00DC3802">
      <w:pPr>
        <w:rPr>
          <w:noProof/>
        </w:rPr>
      </w:pPr>
    </w:p>
    <w:p w14:paraId="5E58096B" w14:textId="77777777" w:rsidR="00DA4973" w:rsidRPr="003C0EF8" w:rsidRDefault="00DA4973" w:rsidP="00DC3802">
      <w:pPr>
        <w:rPr>
          <w:noProof/>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C0EF8" w14:paraId="5F6F9D71" w14:textId="77777777" w:rsidTr="00EB4E9C">
        <w:tc>
          <w:tcPr>
            <w:tcW w:w="6512" w:type="dxa"/>
          </w:tcPr>
          <w:p w14:paraId="726E39FD" w14:textId="77777777" w:rsidR="00C96F23" w:rsidRPr="003C0EF8" w:rsidRDefault="00EB4E9C">
            <w:pPr>
              <w:pStyle w:val="Sessiontc"/>
              <w:spacing w:line="240" w:lineRule="auto"/>
              <w:rPr>
                <w:noProof/>
              </w:rPr>
            </w:pPr>
            <w:r w:rsidRPr="003C0EF8">
              <w:rPr>
                <w:noProof/>
              </w:rPr>
              <w:t xml:space="preserve">Comité </w:t>
            </w:r>
            <w:r w:rsidR="00FC7B4F" w:rsidRPr="003C0EF8">
              <w:rPr>
                <w:noProof/>
              </w:rPr>
              <w:t>Administrativo y Jurídico</w:t>
            </w:r>
          </w:p>
          <w:p w14:paraId="09B3A33D" w14:textId="77777777" w:rsidR="00C96F23" w:rsidRPr="003C0EF8" w:rsidRDefault="00FC7B4F">
            <w:pPr>
              <w:pStyle w:val="Sessiontcplacedate"/>
              <w:rPr>
                <w:noProof/>
              </w:rPr>
            </w:pPr>
            <w:r w:rsidRPr="003C0EF8">
              <w:rPr>
                <w:noProof/>
              </w:rPr>
              <w:t xml:space="preserve">Octogésima </w:t>
            </w:r>
            <w:r w:rsidR="00EB4E9C" w:rsidRPr="003C0EF8">
              <w:rPr>
                <w:noProof/>
              </w:rPr>
              <w:t>sesión</w:t>
            </w:r>
          </w:p>
          <w:p w14:paraId="4B8A063E" w14:textId="77777777" w:rsidR="00C96F23" w:rsidRPr="003C0EF8" w:rsidRDefault="00FC7B4F">
            <w:pPr>
              <w:pStyle w:val="Sessiontcplacedate"/>
              <w:rPr>
                <w:noProof/>
                <w:sz w:val="22"/>
              </w:rPr>
            </w:pPr>
            <w:r w:rsidRPr="003C0EF8">
              <w:rPr>
                <w:noProof/>
              </w:rPr>
              <w:t xml:space="preserve">Ginebra, </w:t>
            </w:r>
            <w:r w:rsidR="00E54738" w:rsidRPr="003C0EF8">
              <w:rPr>
                <w:noProof/>
              </w:rPr>
              <w:t xml:space="preserve">25 </w:t>
            </w:r>
            <w:r w:rsidR="00F31412" w:rsidRPr="003C0EF8">
              <w:rPr>
                <w:noProof/>
              </w:rPr>
              <w:t xml:space="preserve">de </w:t>
            </w:r>
            <w:r w:rsidR="00B622E6" w:rsidRPr="003C0EF8">
              <w:rPr>
                <w:noProof/>
              </w:rPr>
              <w:t xml:space="preserve">octubre </w:t>
            </w:r>
            <w:r w:rsidR="00CF00FD" w:rsidRPr="003C0EF8">
              <w:rPr>
                <w:noProof/>
              </w:rPr>
              <w:t xml:space="preserve">de </w:t>
            </w:r>
            <w:r w:rsidR="00E54738" w:rsidRPr="003C0EF8">
              <w:rPr>
                <w:noProof/>
              </w:rPr>
              <w:t>2023</w:t>
            </w:r>
          </w:p>
        </w:tc>
        <w:tc>
          <w:tcPr>
            <w:tcW w:w="3127" w:type="dxa"/>
          </w:tcPr>
          <w:p w14:paraId="091E6360" w14:textId="7552A4DD" w:rsidR="00C96F23" w:rsidRPr="003C0EF8" w:rsidRDefault="002643FA">
            <w:pPr>
              <w:pStyle w:val="Doccode"/>
              <w:rPr>
                <w:noProof/>
                <w:lang w:val="es-ES_tradnl"/>
              </w:rPr>
            </w:pPr>
            <w:r w:rsidRPr="003C0EF8">
              <w:rPr>
                <w:noProof/>
                <w:lang w:val="es-ES_tradnl"/>
              </w:rPr>
              <w:t>CAJ/80/6</w:t>
            </w:r>
          </w:p>
          <w:p w14:paraId="6DD70E19" w14:textId="77777777" w:rsidR="00C96F23" w:rsidRPr="003C0EF8" w:rsidRDefault="00FC7B4F">
            <w:pPr>
              <w:pStyle w:val="Docoriginal"/>
              <w:rPr>
                <w:noProof/>
              </w:rPr>
            </w:pPr>
            <w:r w:rsidRPr="003C0EF8">
              <w:rPr>
                <w:noProof/>
              </w:rPr>
              <w:t>Original:</w:t>
            </w:r>
            <w:r w:rsidRPr="003C0EF8">
              <w:rPr>
                <w:b w:val="0"/>
                <w:noProof/>
                <w:spacing w:val="0"/>
              </w:rPr>
              <w:t xml:space="preserve">  Inglés</w:t>
            </w:r>
          </w:p>
          <w:p w14:paraId="6E44C612" w14:textId="77777777" w:rsidR="00C96F23" w:rsidRPr="003C0EF8" w:rsidRDefault="00FC7B4F">
            <w:pPr>
              <w:pStyle w:val="Docoriginal"/>
              <w:rPr>
                <w:noProof/>
              </w:rPr>
            </w:pPr>
            <w:r w:rsidRPr="003C0EF8">
              <w:rPr>
                <w:noProof/>
              </w:rPr>
              <w:t xml:space="preserve">Fecha:  </w:t>
            </w:r>
            <w:r w:rsidR="002643FA" w:rsidRPr="003C0EF8">
              <w:rPr>
                <w:b w:val="0"/>
                <w:noProof/>
                <w:spacing w:val="0"/>
              </w:rPr>
              <w:t xml:space="preserve">25 de </w:t>
            </w:r>
            <w:r w:rsidR="000847B2" w:rsidRPr="003C0EF8">
              <w:rPr>
                <w:b w:val="0"/>
                <w:noProof/>
                <w:spacing w:val="0"/>
              </w:rPr>
              <w:t xml:space="preserve">octubre de </w:t>
            </w:r>
            <w:r w:rsidR="00D47AAB" w:rsidRPr="003C0EF8">
              <w:rPr>
                <w:b w:val="0"/>
                <w:noProof/>
                <w:spacing w:val="0"/>
              </w:rPr>
              <w:t>2023</w:t>
            </w:r>
          </w:p>
        </w:tc>
      </w:tr>
    </w:tbl>
    <w:p w14:paraId="57F7F076" w14:textId="77777777" w:rsidR="00C96F23" w:rsidRPr="003C0EF8" w:rsidRDefault="00FC7B4F">
      <w:pPr>
        <w:pStyle w:val="Titleofdoc0"/>
        <w:rPr>
          <w:noProof/>
        </w:rPr>
      </w:pPr>
      <w:r w:rsidRPr="003C0EF8">
        <w:rPr>
          <w:noProof/>
        </w:rPr>
        <w:t>INFORME</w:t>
      </w:r>
    </w:p>
    <w:p w14:paraId="5DD0B4BC" w14:textId="43D3AC39" w:rsidR="00C96F23" w:rsidRPr="003C0EF8" w:rsidRDefault="000A3A85">
      <w:pPr>
        <w:pStyle w:val="preparedby1"/>
        <w:jc w:val="left"/>
        <w:rPr>
          <w:noProof/>
        </w:rPr>
      </w:pPr>
      <w:r>
        <w:rPr>
          <w:noProof/>
        </w:rPr>
        <w:t xml:space="preserve">aprobado </w:t>
      </w:r>
      <w:r w:rsidR="00FC7B4F" w:rsidRPr="003C0EF8">
        <w:rPr>
          <w:noProof/>
        </w:rPr>
        <w:t>por el Comité Administrativo y Jurídico</w:t>
      </w:r>
    </w:p>
    <w:p w14:paraId="202EABE3" w14:textId="77777777" w:rsidR="003C0EF8" w:rsidRPr="00AD16D6" w:rsidRDefault="003C0EF8" w:rsidP="003C0EF8">
      <w:pPr>
        <w:pStyle w:val="Disclaimer"/>
        <w:rPr>
          <w:lang w:val="es-ES_tradnl"/>
        </w:rPr>
      </w:pPr>
      <w:r w:rsidRPr="00AD16D6">
        <w:rPr>
          <w:lang w:val="es-ES_tradnl"/>
        </w:rPr>
        <w:t>Descargo de responsabilidad: el presente documento no constituye un documento de política u orientación de la UPOV.</w:t>
      </w:r>
      <w:r w:rsidRPr="00AD16D6">
        <w:rPr>
          <w:lang w:val="es-ES_tradnl"/>
        </w:rPr>
        <w:br/>
      </w:r>
      <w:r w:rsidRPr="00AD16D6">
        <w:rPr>
          <w:lang w:val="es-ES_tradnl"/>
        </w:rPr>
        <w:br/>
        <w:t>Este documento se ha generado mediante traducción automática y no puede garantizarse su exactitud. Por lo tanto, el texto en el idioma original es la única versión auténtica.</w:t>
      </w:r>
    </w:p>
    <w:p w14:paraId="1A8A47C9" w14:textId="77777777" w:rsidR="00C96F23" w:rsidRPr="003C0EF8" w:rsidRDefault="00FC7B4F">
      <w:pPr>
        <w:pStyle w:val="Heading2"/>
        <w:rPr>
          <w:noProof/>
          <w:snapToGrid w:val="0"/>
          <w:lang w:val="es-ES_tradnl"/>
        </w:rPr>
      </w:pPr>
      <w:r w:rsidRPr="003C0EF8">
        <w:rPr>
          <w:noProof/>
          <w:snapToGrid w:val="0"/>
          <w:lang w:val="es-ES_tradnl"/>
        </w:rPr>
        <w:t>Apertura de la sesión</w:t>
      </w:r>
    </w:p>
    <w:p w14:paraId="45F0A463" w14:textId="77777777" w:rsidR="00D47AAB" w:rsidRPr="003C0EF8" w:rsidRDefault="00D47AAB" w:rsidP="00D47AAB">
      <w:pPr>
        <w:rPr>
          <w:noProof/>
        </w:rPr>
      </w:pPr>
    </w:p>
    <w:p w14:paraId="3BDF56E9" w14:textId="2C2ED6FF"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Comité Administrativo y Jurídico (CAJ) celebró su octogésima sesión en Ginebra el 25 de octubre de</w:t>
      </w:r>
      <w:r w:rsidR="00F52E61">
        <w:rPr>
          <w:noProof/>
        </w:rPr>
        <w:t> </w:t>
      </w:r>
      <w:r w:rsidRPr="003C0EF8">
        <w:rPr>
          <w:noProof/>
        </w:rPr>
        <w:t>2023, bajo la presidencia de la Sra. María Laura Villamayor (Argentina).</w:t>
      </w:r>
    </w:p>
    <w:p w14:paraId="02160689" w14:textId="77777777" w:rsidR="00D47AAB" w:rsidRPr="003C0EF8" w:rsidRDefault="00D47AAB" w:rsidP="00D47AAB">
      <w:pPr>
        <w:rPr>
          <w:noProof/>
        </w:rPr>
      </w:pPr>
    </w:p>
    <w:p w14:paraId="220559BD" w14:textId="4916A4CA"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La sesión fue inaugurada por </w:t>
      </w:r>
      <w:r w:rsidR="00F52E61">
        <w:rPr>
          <w:noProof/>
        </w:rPr>
        <w:t>la</w:t>
      </w:r>
      <w:r w:rsidRPr="003C0EF8">
        <w:rPr>
          <w:noProof/>
        </w:rPr>
        <w:t xml:space="preserve"> President</w:t>
      </w:r>
      <w:r w:rsidR="00F52E61">
        <w:rPr>
          <w:noProof/>
        </w:rPr>
        <w:t>a</w:t>
      </w:r>
      <w:r w:rsidRPr="003C0EF8">
        <w:rPr>
          <w:noProof/>
        </w:rPr>
        <w:t>, que dio la bienvenida a los participantes.  La lista de participantes figura en el anexo del presente informe.</w:t>
      </w:r>
    </w:p>
    <w:p w14:paraId="42506255" w14:textId="77777777" w:rsidR="00D47AAB" w:rsidRPr="003C0EF8" w:rsidRDefault="00D47AAB" w:rsidP="00D47AAB">
      <w:pPr>
        <w:rPr>
          <w:noProof/>
        </w:rPr>
      </w:pPr>
    </w:p>
    <w:p w14:paraId="20D929FA" w14:textId="70801963"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r>
      <w:r w:rsidR="00F52E61">
        <w:rPr>
          <w:noProof/>
        </w:rPr>
        <w:t xml:space="preserve">La </w:t>
      </w:r>
      <w:r w:rsidRPr="003C0EF8">
        <w:rPr>
          <w:noProof/>
        </w:rPr>
        <w:t>President</w:t>
      </w:r>
      <w:r w:rsidR="00F52E61">
        <w:rPr>
          <w:noProof/>
        </w:rPr>
        <w:t>a</w:t>
      </w:r>
      <w:r w:rsidRPr="003C0EF8">
        <w:rPr>
          <w:noProof/>
        </w:rPr>
        <w:t xml:space="preserve"> informó de que se ha concedido a Ruanda la condición de observador en el CAJ.</w:t>
      </w:r>
    </w:p>
    <w:p w14:paraId="462C2028" w14:textId="77777777" w:rsidR="00D47AAB" w:rsidRPr="003C0EF8" w:rsidRDefault="00D47AAB" w:rsidP="00D47AAB">
      <w:pPr>
        <w:rPr>
          <w:noProof/>
        </w:rPr>
      </w:pPr>
    </w:p>
    <w:p w14:paraId="25DA6B2F" w14:textId="18E7155C"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r>
      <w:r w:rsidR="00F52E61">
        <w:rPr>
          <w:noProof/>
        </w:rPr>
        <w:t xml:space="preserve">La </w:t>
      </w:r>
      <w:r w:rsidRPr="003C0EF8">
        <w:rPr>
          <w:noProof/>
        </w:rPr>
        <w:t>President</w:t>
      </w:r>
      <w:r w:rsidR="00F52E61">
        <w:rPr>
          <w:noProof/>
        </w:rPr>
        <w:t>a</w:t>
      </w:r>
      <w:r w:rsidRPr="003C0EF8">
        <w:rPr>
          <w:noProof/>
        </w:rPr>
        <w:t xml:space="preserve"> presentó a la Sra. Yolanda Huerta, nombrada </w:t>
      </w:r>
      <w:r w:rsidR="00F52E61">
        <w:rPr>
          <w:noProof/>
        </w:rPr>
        <w:t>a</w:t>
      </w:r>
      <w:r w:rsidRPr="003C0EF8">
        <w:rPr>
          <w:noProof/>
        </w:rPr>
        <w:t xml:space="preserve">l puesto de </w:t>
      </w:r>
      <w:r w:rsidR="00F52E61">
        <w:rPr>
          <w:noProof/>
        </w:rPr>
        <w:t>S</w:t>
      </w:r>
      <w:r w:rsidRPr="003C0EF8">
        <w:rPr>
          <w:noProof/>
        </w:rPr>
        <w:t>ecretaria General</w:t>
      </w:r>
      <w:r w:rsidR="00F52E61">
        <w:rPr>
          <w:noProof/>
        </w:rPr>
        <w:t xml:space="preserve"> Adjunta</w:t>
      </w:r>
      <w:r w:rsidRPr="003C0EF8">
        <w:rPr>
          <w:noProof/>
        </w:rPr>
        <w:t>, el 23 de octubre de 2023, al Sr. Martin Ekvad, nombrado Director de Asuntos Jurídicos, y al Sr. Leontino Taveira, nombrado Director de Desarrollo Global y Asuntos Técnicos, el 15 de octubre de 2023.</w:t>
      </w:r>
    </w:p>
    <w:p w14:paraId="474EBCF2" w14:textId="77777777" w:rsidR="00D15A79" w:rsidRPr="003C0EF8" w:rsidRDefault="00D15A79" w:rsidP="00D47AAB">
      <w:pPr>
        <w:rPr>
          <w:noProof/>
        </w:rPr>
      </w:pPr>
    </w:p>
    <w:p w14:paraId="32B365B5" w14:textId="77777777" w:rsidR="00D47AAB" w:rsidRPr="003C0EF8" w:rsidRDefault="00D47AAB" w:rsidP="00D47AAB">
      <w:pPr>
        <w:rPr>
          <w:noProof/>
        </w:rPr>
      </w:pPr>
    </w:p>
    <w:p w14:paraId="2751A9C5" w14:textId="77777777" w:rsidR="00C96F23" w:rsidRPr="003C0EF8" w:rsidRDefault="00FC7B4F">
      <w:pPr>
        <w:pStyle w:val="Heading2"/>
        <w:rPr>
          <w:noProof/>
          <w:lang w:val="es-ES_tradnl"/>
        </w:rPr>
      </w:pPr>
      <w:r w:rsidRPr="003C0EF8">
        <w:rPr>
          <w:noProof/>
          <w:lang w:val="es-ES_tradnl"/>
        </w:rPr>
        <w:t>Aprobación del orden del día</w:t>
      </w:r>
    </w:p>
    <w:p w14:paraId="02EABC51" w14:textId="77777777" w:rsidR="00D47AAB" w:rsidRPr="003C0EF8" w:rsidRDefault="00D47AAB" w:rsidP="00D47AAB">
      <w:pPr>
        <w:keepNext/>
        <w:jc w:val="left"/>
        <w:outlineLvl w:val="0"/>
        <w:rPr>
          <w:noProof/>
          <w:snapToGrid w:val="0"/>
          <w:u w:val="single"/>
        </w:rPr>
      </w:pPr>
    </w:p>
    <w:p w14:paraId="0247296D" w14:textId="77777777" w:rsidR="00C96F23" w:rsidRPr="003C0EF8" w:rsidRDefault="00FC7B4F">
      <w:pPr>
        <w:rPr>
          <w:noProof/>
        </w:rPr>
      </w:pPr>
      <w:r w:rsidRPr="003C0EF8">
        <w:rPr>
          <w:noProof/>
          <w:snapToGrid w:val="0"/>
        </w:rPr>
        <w:fldChar w:fldCharType="begin"/>
      </w:r>
      <w:r w:rsidRPr="003C0EF8">
        <w:rPr>
          <w:noProof/>
          <w:snapToGrid w:val="0"/>
        </w:rPr>
        <w:instrText xml:space="preserve"> AUTONUM  </w:instrText>
      </w:r>
      <w:r w:rsidRPr="003C0EF8">
        <w:rPr>
          <w:noProof/>
          <w:snapToGrid w:val="0"/>
        </w:rPr>
        <w:fldChar w:fldCharType="end"/>
      </w:r>
      <w:r w:rsidRPr="003C0EF8">
        <w:rPr>
          <w:noProof/>
          <w:snapToGrid w:val="0"/>
        </w:rPr>
        <w:tab/>
      </w:r>
      <w:r w:rsidRPr="003C0EF8">
        <w:rPr>
          <w:noProof/>
        </w:rPr>
        <w:t>El CAJ aprobó el proyecto de orden del día propuesto en el documento CAJ/80/1</w:t>
      </w:r>
      <w:r w:rsidR="000F19C0" w:rsidRPr="003C0EF8">
        <w:rPr>
          <w:noProof/>
        </w:rPr>
        <w:t xml:space="preserve">. </w:t>
      </w:r>
    </w:p>
    <w:p w14:paraId="7F0CDE56" w14:textId="77777777" w:rsidR="00D47AAB" w:rsidRPr="003C0EF8" w:rsidRDefault="00D47AAB" w:rsidP="00D47AAB">
      <w:pPr>
        <w:rPr>
          <w:noProof/>
        </w:rPr>
      </w:pPr>
    </w:p>
    <w:p w14:paraId="2BBA92BC" w14:textId="77777777" w:rsidR="00D47AAB" w:rsidRPr="003C0EF8" w:rsidRDefault="00D47AAB" w:rsidP="00D47AAB">
      <w:pPr>
        <w:rPr>
          <w:noProof/>
        </w:rPr>
      </w:pPr>
    </w:p>
    <w:p w14:paraId="2F9BEE1F" w14:textId="7A51C1A3" w:rsidR="00C96F23" w:rsidRPr="003C0EF8" w:rsidRDefault="00FC7B4F">
      <w:pPr>
        <w:keepNext/>
        <w:rPr>
          <w:noProof/>
          <w:snapToGrid w:val="0"/>
          <w:u w:val="single"/>
        </w:rPr>
      </w:pPr>
      <w:r w:rsidRPr="003C0EF8">
        <w:rPr>
          <w:noProof/>
          <w:snapToGrid w:val="0"/>
          <w:u w:val="single"/>
        </w:rPr>
        <w:t>Informe de</w:t>
      </w:r>
      <w:r w:rsidR="00F52E61">
        <w:rPr>
          <w:noProof/>
          <w:snapToGrid w:val="0"/>
          <w:u w:val="single"/>
        </w:rPr>
        <w:t xml:space="preserve"> </w:t>
      </w:r>
      <w:r w:rsidRPr="003C0EF8">
        <w:rPr>
          <w:noProof/>
          <w:snapToGrid w:val="0"/>
          <w:u w:val="single"/>
        </w:rPr>
        <w:t>l</w:t>
      </w:r>
      <w:r w:rsidR="00F52E61">
        <w:rPr>
          <w:noProof/>
          <w:snapToGrid w:val="0"/>
          <w:u w:val="single"/>
        </w:rPr>
        <w:t>a</w:t>
      </w:r>
      <w:r w:rsidRPr="003C0EF8">
        <w:rPr>
          <w:noProof/>
          <w:snapToGrid w:val="0"/>
          <w:u w:val="single"/>
        </w:rPr>
        <w:t xml:space="preserve"> Secretari</w:t>
      </w:r>
      <w:r w:rsidR="00F52E61">
        <w:rPr>
          <w:noProof/>
          <w:snapToGrid w:val="0"/>
          <w:u w:val="single"/>
        </w:rPr>
        <w:t>a</w:t>
      </w:r>
      <w:r w:rsidRPr="003C0EF8">
        <w:rPr>
          <w:noProof/>
          <w:snapToGrid w:val="0"/>
          <w:u w:val="single"/>
        </w:rPr>
        <w:t xml:space="preserve"> General Adjunt</w:t>
      </w:r>
      <w:r w:rsidR="00F52E61">
        <w:rPr>
          <w:noProof/>
          <w:snapToGrid w:val="0"/>
          <w:u w:val="single"/>
        </w:rPr>
        <w:t>a</w:t>
      </w:r>
      <w:r w:rsidRPr="003C0EF8">
        <w:rPr>
          <w:noProof/>
          <w:snapToGrid w:val="0"/>
          <w:u w:val="single"/>
        </w:rPr>
        <w:t xml:space="preserve"> </w:t>
      </w:r>
      <w:r w:rsidR="00F52E61" w:rsidRPr="00F52E61">
        <w:rPr>
          <w:noProof/>
          <w:snapToGrid w:val="0"/>
          <w:u w:val="single"/>
        </w:rPr>
        <w:t>sobre las novedades acaecidas en</w:t>
      </w:r>
      <w:r w:rsidR="00F52E61">
        <w:rPr>
          <w:noProof/>
          <w:snapToGrid w:val="0"/>
          <w:u w:val="single"/>
        </w:rPr>
        <w:t xml:space="preserve"> </w:t>
      </w:r>
      <w:r w:rsidRPr="003C0EF8">
        <w:rPr>
          <w:noProof/>
          <w:snapToGrid w:val="0"/>
          <w:u w:val="single"/>
        </w:rPr>
        <w:t>la UPOV</w:t>
      </w:r>
    </w:p>
    <w:p w14:paraId="0C0ADB1B" w14:textId="77777777" w:rsidR="00050E16" w:rsidRPr="003C0EF8" w:rsidRDefault="00050E16" w:rsidP="004B1215">
      <w:pPr>
        <w:rPr>
          <w:noProof/>
        </w:rPr>
      </w:pPr>
    </w:p>
    <w:p w14:paraId="178444FF" w14:textId="21D2E7E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w:t>
      </w:r>
      <w:r w:rsidR="00D15A79" w:rsidRPr="003C0EF8">
        <w:rPr>
          <w:noProof/>
        </w:rPr>
        <w:t>recibió una ponencia de</w:t>
      </w:r>
      <w:r w:rsidR="00F52E61">
        <w:rPr>
          <w:noProof/>
        </w:rPr>
        <w:t xml:space="preserve"> </w:t>
      </w:r>
      <w:r w:rsidR="00D15A79" w:rsidRPr="003C0EF8">
        <w:rPr>
          <w:noProof/>
        </w:rPr>
        <w:t>l</w:t>
      </w:r>
      <w:r w:rsidR="00F52E61">
        <w:rPr>
          <w:noProof/>
        </w:rPr>
        <w:t>a</w:t>
      </w:r>
      <w:r w:rsidR="00D15A79" w:rsidRPr="003C0EF8">
        <w:rPr>
          <w:noProof/>
        </w:rPr>
        <w:t xml:space="preserve"> Secretari</w:t>
      </w:r>
      <w:r w:rsidR="00F52E61">
        <w:rPr>
          <w:noProof/>
        </w:rPr>
        <w:t>a</w:t>
      </w:r>
      <w:r w:rsidR="00D15A79" w:rsidRPr="003C0EF8">
        <w:rPr>
          <w:noProof/>
        </w:rPr>
        <w:t xml:space="preserve"> General Adjunt</w:t>
      </w:r>
      <w:r w:rsidR="00F52E61">
        <w:rPr>
          <w:noProof/>
        </w:rPr>
        <w:t>a</w:t>
      </w:r>
      <w:r w:rsidR="00D15A79" w:rsidRPr="003C0EF8">
        <w:rPr>
          <w:noProof/>
        </w:rPr>
        <w:t xml:space="preserve"> y tomó nota de que una copia de la ponencia estaría disponible después de las sesiones de la UPOV en el sitio Web de la UPOV</w:t>
      </w:r>
      <w:r w:rsidRPr="003C0EF8">
        <w:rPr>
          <w:noProof/>
        </w:rPr>
        <w:t xml:space="preserve">.  </w:t>
      </w:r>
    </w:p>
    <w:p w14:paraId="4857A83A" w14:textId="77777777" w:rsidR="00050E16" w:rsidRPr="003C0EF8" w:rsidRDefault="00050E16" w:rsidP="00050E16">
      <w:pPr>
        <w:rPr>
          <w:noProof/>
        </w:rPr>
      </w:pPr>
    </w:p>
    <w:p w14:paraId="65DD9EBF" w14:textId="77777777" w:rsidR="00544581" w:rsidRPr="003C0EF8" w:rsidRDefault="00544581">
      <w:pPr>
        <w:jc w:val="left"/>
        <w:rPr>
          <w:noProof/>
        </w:rPr>
      </w:pPr>
    </w:p>
    <w:p w14:paraId="021FF1E3" w14:textId="55D12132" w:rsidR="00C96F23" w:rsidRPr="003C0EF8" w:rsidRDefault="00FC7B4F">
      <w:pPr>
        <w:pStyle w:val="Heading2"/>
        <w:rPr>
          <w:noProof/>
          <w:snapToGrid w:val="0"/>
          <w:lang w:val="es-ES_tradnl"/>
        </w:rPr>
      </w:pPr>
      <w:r w:rsidRPr="003C0EF8">
        <w:rPr>
          <w:noProof/>
          <w:snapToGrid w:val="0"/>
          <w:lang w:val="es-ES_tradnl"/>
        </w:rPr>
        <w:t xml:space="preserve">Informe </w:t>
      </w:r>
      <w:r w:rsidR="00F52E61" w:rsidRPr="00F52E61">
        <w:rPr>
          <w:noProof/>
          <w:snapToGrid w:val="0"/>
          <w:lang w:val="es-ES_tradnl"/>
        </w:rPr>
        <w:t>sobre las novedades acaecidas en</w:t>
      </w:r>
      <w:r w:rsidR="00F52E61">
        <w:rPr>
          <w:noProof/>
          <w:snapToGrid w:val="0"/>
          <w:lang w:val="es-ES_tradnl"/>
        </w:rPr>
        <w:t xml:space="preserve"> el </w:t>
      </w:r>
      <w:r w:rsidRPr="003C0EF8">
        <w:rPr>
          <w:noProof/>
          <w:snapToGrid w:val="0"/>
          <w:lang w:val="es-ES_tradnl"/>
        </w:rPr>
        <w:t>Comité Técnico</w:t>
      </w:r>
    </w:p>
    <w:p w14:paraId="1E8F458B" w14:textId="77777777" w:rsidR="00304017" w:rsidRPr="003C0EF8" w:rsidRDefault="00304017" w:rsidP="00304017">
      <w:pPr>
        <w:keepNext/>
        <w:jc w:val="left"/>
        <w:rPr>
          <w:noProof/>
          <w:snapToGrid w:val="0"/>
        </w:rPr>
      </w:pPr>
    </w:p>
    <w:p w14:paraId="796BA230" w14:textId="5C24F821" w:rsidR="00C96F23" w:rsidRPr="003C0EF8" w:rsidRDefault="00FC7B4F">
      <w:pPr>
        <w:rPr>
          <w:noProof/>
          <w:snapToGrid w:val="0"/>
        </w:rPr>
      </w:pPr>
      <w:r w:rsidRPr="003C0EF8">
        <w:rPr>
          <w:noProof/>
          <w:snapToGrid w:val="0"/>
        </w:rPr>
        <w:fldChar w:fldCharType="begin"/>
      </w:r>
      <w:r w:rsidRPr="003C0EF8">
        <w:rPr>
          <w:noProof/>
          <w:snapToGrid w:val="0"/>
        </w:rPr>
        <w:instrText xml:space="preserve"> AUTONUM  </w:instrText>
      </w:r>
      <w:r w:rsidRPr="003C0EF8">
        <w:rPr>
          <w:noProof/>
          <w:snapToGrid w:val="0"/>
        </w:rPr>
        <w:fldChar w:fldCharType="end"/>
      </w:r>
      <w:r w:rsidRPr="003C0EF8">
        <w:rPr>
          <w:noProof/>
          <w:snapToGrid w:val="0"/>
        </w:rPr>
        <w:tab/>
        <w:t xml:space="preserve">El CAJ tomó nota de la información contenida en el documento </w:t>
      </w:r>
      <w:r w:rsidR="00F54F6E" w:rsidRPr="003C0EF8">
        <w:rPr>
          <w:noProof/>
          <w:snapToGrid w:val="0"/>
        </w:rPr>
        <w:t xml:space="preserve">CAJ/80/2 </w:t>
      </w:r>
      <w:r w:rsidRPr="003C0EF8">
        <w:rPr>
          <w:noProof/>
          <w:snapToGrid w:val="0"/>
        </w:rPr>
        <w:t xml:space="preserve">y en el informe oral de la </w:t>
      </w:r>
      <w:r w:rsidR="00F54F6E" w:rsidRPr="003C0EF8">
        <w:rPr>
          <w:noProof/>
          <w:snapToGrid w:val="0"/>
        </w:rPr>
        <w:t>Sra.</w:t>
      </w:r>
      <w:r w:rsidR="00F52E61">
        <w:rPr>
          <w:noProof/>
          <w:snapToGrid w:val="0"/>
        </w:rPr>
        <w:t> </w:t>
      </w:r>
      <w:r w:rsidR="00F54F6E" w:rsidRPr="003C0EF8">
        <w:rPr>
          <w:noProof/>
          <w:snapToGrid w:val="0"/>
        </w:rPr>
        <w:t>Beate Rücker</w:t>
      </w:r>
      <w:r w:rsidRPr="003C0EF8">
        <w:rPr>
          <w:noProof/>
          <w:snapToGrid w:val="0"/>
        </w:rPr>
        <w:t>, Presidenta del Comité Técnico (TC).</w:t>
      </w:r>
    </w:p>
    <w:p w14:paraId="313A013A" w14:textId="77777777" w:rsidR="00050E16" w:rsidRPr="003C0EF8" w:rsidRDefault="00050E16" w:rsidP="00050E16">
      <w:pPr>
        <w:rPr>
          <w:noProof/>
        </w:rPr>
      </w:pPr>
    </w:p>
    <w:p w14:paraId="194DD63B" w14:textId="77777777" w:rsidR="00F54F6E" w:rsidRPr="003C0EF8" w:rsidRDefault="00F54F6E" w:rsidP="00050E16">
      <w:pPr>
        <w:rPr>
          <w:noProof/>
        </w:rPr>
      </w:pPr>
    </w:p>
    <w:p w14:paraId="5A2045D6" w14:textId="77777777" w:rsidR="00C96F23" w:rsidRPr="003C0EF8" w:rsidRDefault="00FC7B4F">
      <w:pPr>
        <w:pStyle w:val="Heading2"/>
        <w:rPr>
          <w:noProof/>
          <w:lang w:val="es-ES_tradnl"/>
        </w:rPr>
      </w:pPr>
      <w:r w:rsidRPr="003C0EF8">
        <w:rPr>
          <w:noProof/>
          <w:lang w:val="es-ES_tradnl"/>
        </w:rPr>
        <w:lastRenderedPageBreak/>
        <w:t>Elaboración de orientaciones y documentos propuestos para su adopción por el Consejo</w:t>
      </w:r>
    </w:p>
    <w:p w14:paraId="2324099F" w14:textId="77777777" w:rsidR="00F54F6E" w:rsidRPr="003C0EF8" w:rsidRDefault="00F54F6E" w:rsidP="00F54F6E">
      <w:pPr>
        <w:keepNext/>
        <w:rPr>
          <w:noProof/>
        </w:rPr>
      </w:pPr>
    </w:p>
    <w:p w14:paraId="3891DB4C" w14:textId="77777777" w:rsidR="00C96F23" w:rsidRPr="003C0EF8" w:rsidRDefault="00FC7B4F">
      <w:pPr>
        <w:keepNext/>
        <w:rPr>
          <w:noProof/>
          <w:snapToGrid w:val="0"/>
        </w:rPr>
      </w:pPr>
      <w:r w:rsidRPr="003C0EF8">
        <w:rPr>
          <w:noProof/>
          <w:snapToGrid w:val="0"/>
        </w:rPr>
        <w:fldChar w:fldCharType="begin"/>
      </w:r>
      <w:r w:rsidRPr="003C0EF8">
        <w:rPr>
          <w:noProof/>
          <w:snapToGrid w:val="0"/>
        </w:rPr>
        <w:instrText xml:space="preserve"> AUTONUM  </w:instrText>
      </w:r>
      <w:r w:rsidRPr="003C0EF8">
        <w:rPr>
          <w:noProof/>
          <w:snapToGrid w:val="0"/>
        </w:rPr>
        <w:fldChar w:fldCharType="end"/>
      </w:r>
      <w:r w:rsidRPr="003C0EF8">
        <w:rPr>
          <w:noProof/>
          <w:snapToGrid w:val="0"/>
        </w:rPr>
        <w:tab/>
        <w:t xml:space="preserve">El CAJ examinó el documento </w:t>
      </w:r>
      <w:r w:rsidRPr="003C0EF8">
        <w:rPr>
          <w:noProof/>
        </w:rPr>
        <w:t>SESSIONS/2023/2.</w:t>
      </w:r>
    </w:p>
    <w:p w14:paraId="0BE315CC" w14:textId="77777777" w:rsidR="00F54F6E" w:rsidRPr="003C0EF8" w:rsidRDefault="00F54F6E" w:rsidP="000847B2">
      <w:pPr>
        <w:keepNext/>
        <w:rPr>
          <w:noProof/>
        </w:rPr>
      </w:pPr>
    </w:p>
    <w:p w14:paraId="21C7D98D" w14:textId="77777777" w:rsidR="00C96F23" w:rsidRPr="003C0EF8" w:rsidRDefault="00FC7B4F">
      <w:pPr>
        <w:pStyle w:val="Heading3"/>
        <w:rPr>
          <w:noProof/>
          <w:lang w:val="es-ES_tradnl"/>
        </w:rPr>
      </w:pPr>
      <w:r w:rsidRPr="003C0EF8">
        <w:rPr>
          <w:noProof/>
          <w:lang w:val="es-ES_tradnl"/>
        </w:rPr>
        <w:t>Material informativo</w:t>
      </w:r>
    </w:p>
    <w:p w14:paraId="0AF1B0AC" w14:textId="77777777" w:rsidR="00F54F6E" w:rsidRPr="003C0EF8" w:rsidRDefault="00F54F6E" w:rsidP="000847B2">
      <w:pPr>
        <w:keepNext/>
        <w:rPr>
          <w:noProof/>
        </w:rPr>
      </w:pPr>
    </w:p>
    <w:p w14:paraId="38062318" w14:textId="77777777" w:rsidR="00F52E61" w:rsidRPr="00BE1E93" w:rsidRDefault="00F52E61" w:rsidP="00F52E61">
      <w:pPr>
        <w:keepNext/>
        <w:ind w:left="567"/>
        <w:jc w:val="left"/>
        <w:rPr>
          <w:u w:val="single"/>
        </w:rPr>
      </w:pPr>
      <w:r w:rsidRPr="00BE1E93">
        <w:rPr>
          <w:u w:val="single"/>
        </w:rPr>
        <w:t xml:space="preserve">UPOV/INF/16: Programas informáticos </w:t>
      </w:r>
      <w:r w:rsidRPr="004C5754">
        <w:rPr>
          <w:u w:val="single"/>
        </w:rPr>
        <w:t xml:space="preserve">para intercambio </w:t>
      </w:r>
      <w:r w:rsidRPr="00BE1E93">
        <w:rPr>
          <w:u w:val="single"/>
        </w:rPr>
        <w:t>(Revisión) (documento</w:t>
      </w:r>
      <w:r>
        <w:rPr>
          <w:u w:val="single"/>
        </w:rPr>
        <w:t> </w:t>
      </w:r>
      <w:r w:rsidRPr="00BE1E93">
        <w:rPr>
          <w:u w:val="single"/>
        </w:rPr>
        <w:t>UPOV/INF/16/12</w:t>
      </w:r>
      <w:r>
        <w:rPr>
          <w:u w:val="single"/>
        </w:rPr>
        <w:t> </w:t>
      </w:r>
      <w:r w:rsidRPr="00BE1E93">
        <w:rPr>
          <w:u w:val="single"/>
        </w:rPr>
        <w:t>Draft</w:t>
      </w:r>
      <w:r>
        <w:rPr>
          <w:u w:val="single"/>
        </w:rPr>
        <w:t> </w:t>
      </w:r>
      <w:r w:rsidRPr="00BE1E93">
        <w:rPr>
          <w:u w:val="single"/>
        </w:rPr>
        <w:t>1)</w:t>
      </w:r>
    </w:p>
    <w:p w14:paraId="02FD6941" w14:textId="77777777" w:rsidR="00F54F6E" w:rsidRPr="003C0EF8" w:rsidRDefault="00F54F6E" w:rsidP="000847B2">
      <w:pPr>
        <w:keepNext/>
        <w:rPr>
          <w:rFonts w:eastAsiaTheme="minorEastAsia" w:cs="Arial"/>
          <w:noProof/>
          <w:spacing w:val="-4"/>
          <w:sz w:val="18"/>
          <w:szCs w:val="18"/>
          <w:u w:val="single"/>
          <w:lang w:eastAsia="ja-JP"/>
        </w:rPr>
      </w:pPr>
    </w:p>
    <w:p w14:paraId="4EBB871A" w14:textId="4D0AE06F"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sz w:val="16"/>
          <w:szCs w:val="16"/>
        </w:rPr>
        <w:tab/>
      </w:r>
      <w:r w:rsidR="006C4A1B" w:rsidRPr="003C0EF8">
        <w:rPr>
          <w:noProof/>
        </w:rPr>
        <w:t xml:space="preserve">El CAJ aprobó la revisión del documento UPOV/INF/16/11 "Programas informáticos </w:t>
      </w:r>
      <w:r w:rsidR="00F52E61" w:rsidRPr="00F52E61">
        <w:rPr>
          <w:noProof/>
        </w:rPr>
        <w:t>para intercambio</w:t>
      </w:r>
      <w:r w:rsidR="006C4A1B" w:rsidRPr="003C0EF8">
        <w:rPr>
          <w:noProof/>
        </w:rPr>
        <w:t>", sobre la base del documento UPOV/INF/16/12 Draft 1.</w:t>
      </w:r>
    </w:p>
    <w:p w14:paraId="0B3ADBE6" w14:textId="77777777" w:rsidR="00B1351C" w:rsidRPr="003C0EF8" w:rsidRDefault="00B1351C" w:rsidP="000847B2">
      <w:pPr>
        <w:rPr>
          <w:noProof/>
        </w:rPr>
      </w:pPr>
    </w:p>
    <w:p w14:paraId="6C12BCCD" w14:textId="6784A58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 xml:space="preserve">El CAJ acordó que se invite al Consejo a aprobar, en su quincuagésima séptima sesión ordinaria, las revisiones propuestas del documento UPOV/INF/16/11 "Programas informáticos </w:t>
      </w:r>
      <w:r w:rsidR="00F52E61" w:rsidRPr="00F52E61">
        <w:rPr>
          <w:noProof/>
          <w:lang w:eastAsia="ja-JP"/>
        </w:rPr>
        <w:t>para intercambio</w:t>
      </w:r>
      <w:r w:rsidRPr="003C0EF8">
        <w:rPr>
          <w:noProof/>
          <w:lang w:eastAsia="ja-JP"/>
        </w:rPr>
        <w:t xml:space="preserve">", sobre la base </w:t>
      </w:r>
      <w:r w:rsidRPr="003C0EF8">
        <w:rPr>
          <w:noProof/>
        </w:rPr>
        <w:t>del documento UPOV/INF/16/12 Draft 1</w:t>
      </w:r>
      <w:r w:rsidRPr="003C0EF8">
        <w:rPr>
          <w:noProof/>
          <w:lang w:eastAsia="ja-JP"/>
        </w:rPr>
        <w:t xml:space="preserve">. </w:t>
      </w:r>
    </w:p>
    <w:p w14:paraId="25E1F1CC" w14:textId="77777777" w:rsidR="00B1351C" w:rsidRPr="003C0EF8" w:rsidRDefault="00B1351C" w:rsidP="000847B2">
      <w:pPr>
        <w:rPr>
          <w:noProof/>
        </w:rPr>
      </w:pPr>
    </w:p>
    <w:p w14:paraId="6805D32F" w14:textId="77777777" w:rsidR="00C96F23" w:rsidRPr="003C0EF8" w:rsidRDefault="00FC7B4F">
      <w:pPr>
        <w:keepNext/>
        <w:ind w:left="567"/>
        <w:jc w:val="left"/>
        <w:rPr>
          <w:noProof/>
          <w:u w:val="single"/>
        </w:rPr>
      </w:pPr>
      <w:r w:rsidRPr="003C0EF8">
        <w:rPr>
          <w:noProof/>
          <w:u w:val="single"/>
        </w:rPr>
        <w:t>UPOV/INF/22: Programas informáticos y equipos utilizados por los miembros de la Unión (Revisión) (documento UPOV/INF/22/10 Draft 1)</w:t>
      </w:r>
    </w:p>
    <w:p w14:paraId="42839521" w14:textId="77777777" w:rsidR="00F54F6E" w:rsidRPr="003C0EF8" w:rsidRDefault="00F54F6E" w:rsidP="00B1351C">
      <w:pPr>
        <w:keepNext/>
        <w:rPr>
          <w:noProof/>
          <w:lang w:eastAsia="ja-JP"/>
        </w:rPr>
      </w:pPr>
    </w:p>
    <w:p w14:paraId="4CFCF1C6" w14:textId="77777777" w:rsidR="00C96F23" w:rsidRPr="003C0EF8" w:rsidRDefault="00FC7B4F">
      <w:pPr>
        <w:rPr>
          <w:noProof/>
          <w:sz w:val="16"/>
          <w:szCs w:val="16"/>
          <w:lang w:eastAsia="ja-JP"/>
        </w:rPr>
      </w:pPr>
      <w:r w:rsidRPr="003C0EF8">
        <w:rPr>
          <w:noProof/>
        </w:rPr>
        <w:fldChar w:fldCharType="begin"/>
      </w:r>
      <w:r w:rsidRPr="003C0EF8">
        <w:rPr>
          <w:noProof/>
        </w:rPr>
        <w:instrText xml:space="preserve"> AUTONUM  </w:instrText>
      </w:r>
      <w:r w:rsidRPr="003C0EF8">
        <w:rPr>
          <w:noProof/>
        </w:rPr>
        <w:fldChar w:fldCharType="end"/>
      </w:r>
      <w:r w:rsidRPr="003C0EF8">
        <w:rPr>
          <w:noProof/>
          <w:sz w:val="16"/>
          <w:szCs w:val="16"/>
          <w:lang w:eastAsia="ja-JP"/>
        </w:rPr>
        <w:tab/>
      </w:r>
      <w:r w:rsidR="006C4A1B" w:rsidRPr="003C0EF8">
        <w:rPr>
          <w:noProof/>
        </w:rPr>
        <w:t>El CAJ aprobó la revisión del documento UPOV/INF/22/9 "Programas informáticos y equipos utilizados por los miembros de la Unión", sobre la base del documento UPOV/INF/22/10 Draft 1.</w:t>
      </w:r>
    </w:p>
    <w:p w14:paraId="1ED40A28" w14:textId="77777777" w:rsidR="00F54F6E" w:rsidRPr="003C0EF8" w:rsidRDefault="00F54F6E" w:rsidP="00B1351C">
      <w:pPr>
        <w:rPr>
          <w:noProof/>
        </w:rPr>
      </w:pPr>
    </w:p>
    <w:p w14:paraId="4796501C" w14:textId="7777777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 xml:space="preserve">El CAJ acordó que se invite al Consejo a aprobar, en su quincuagésima séptima sesión ordinaria, las revisiones propuestas del documento UPOV/INF/22/9 "Programas informáticos y equipos utilizados por los miembros de la Unión", sobre la base del documento UPOV/INF/22/10 Draft 1. </w:t>
      </w:r>
    </w:p>
    <w:p w14:paraId="6C8C291F" w14:textId="77777777" w:rsidR="00F54F6E" w:rsidRPr="003C0EF8" w:rsidRDefault="00F54F6E" w:rsidP="00B1351C">
      <w:pPr>
        <w:rPr>
          <w:noProof/>
        </w:rPr>
      </w:pPr>
    </w:p>
    <w:p w14:paraId="58127A21" w14:textId="77777777" w:rsidR="00C96F23" w:rsidRPr="003C0EF8" w:rsidRDefault="00FC7B4F">
      <w:pPr>
        <w:keepNext/>
        <w:ind w:left="567"/>
        <w:jc w:val="left"/>
        <w:rPr>
          <w:noProof/>
          <w:u w:val="single"/>
        </w:rPr>
      </w:pPr>
      <w:r w:rsidRPr="003C0EF8">
        <w:rPr>
          <w:noProof/>
          <w:u w:val="single"/>
        </w:rPr>
        <w:t>UPOV/INF/23: Sistema de códigos UPOV (Revisión) (documento UPOV/INF/23/2 Draft 1)</w:t>
      </w:r>
    </w:p>
    <w:p w14:paraId="57E4252B" w14:textId="77777777" w:rsidR="00F54F6E" w:rsidRPr="003C0EF8" w:rsidRDefault="00F54F6E" w:rsidP="00B1351C">
      <w:pPr>
        <w:keepNext/>
        <w:rPr>
          <w:noProof/>
        </w:rPr>
      </w:pPr>
    </w:p>
    <w:p w14:paraId="6672D303" w14:textId="78D1633B" w:rsidR="00C96F23" w:rsidRPr="003C0EF8" w:rsidRDefault="00FC7B4F">
      <w:pPr>
        <w:rPr>
          <w:noProof/>
          <w:sz w:val="16"/>
          <w:szCs w:val="16"/>
          <w:lang w:eastAsia="ja-JP"/>
        </w:rPr>
      </w:pPr>
      <w:r w:rsidRPr="003C0EF8">
        <w:rPr>
          <w:noProof/>
        </w:rPr>
        <w:fldChar w:fldCharType="begin"/>
      </w:r>
      <w:r w:rsidRPr="003C0EF8">
        <w:rPr>
          <w:noProof/>
        </w:rPr>
        <w:instrText xml:space="preserve"> AUTONUM  </w:instrText>
      </w:r>
      <w:r w:rsidRPr="003C0EF8">
        <w:rPr>
          <w:noProof/>
        </w:rPr>
        <w:fldChar w:fldCharType="end"/>
      </w:r>
      <w:r w:rsidRPr="003C0EF8">
        <w:rPr>
          <w:noProof/>
          <w:sz w:val="16"/>
          <w:szCs w:val="16"/>
          <w:lang w:eastAsia="ja-JP"/>
        </w:rPr>
        <w:tab/>
      </w:r>
      <w:r w:rsidR="006C4A1B" w:rsidRPr="003C0EF8">
        <w:rPr>
          <w:noProof/>
        </w:rPr>
        <w:t>El CAJ aprobó la revisión del documento UPOV/INF/23/1 "</w:t>
      </w:r>
      <w:r w:rsidR="00F52E61">
        <w:rPr>
          <w:noProof/>
        </w:rPr>
        <w:t>S</w:t>
      </w:r>
      <w:r w:rsidR="006C4A1B" w:rsidRPr="003C0EF8">
        <w:rPr>
          <w:noProof/>
        </w:rPr>
        <w:t>istema de códigos de la UPOV", sobre la base del documento UPOV/INF/23/2 Draft 1.</w:t>
      </w:r>
    </w:p>
    <w:p w14:paraId="5E16059C" w14:textId="77777777" w:rsidR="00F54F6E" w:rsidRPr="003C0EF8" w:rsidRDefault="00F54F6E" w:rsidP="00B1351C">
      <w:pPr>
        <w:rPr>
          <w:noProof/>
        </w:rPr>
      </w:pPr>
    </w:p>
    <w:p w14:paraId="0DE2249E" w14:textId="7BE15E8C"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El CAJ convino en que se invite al Consejo a aprobar, en su quincuagésima séptima sesión ordinaria, las revisiones propuestas del documento UPOV/INF/23/1 "</w:t>
      </w:r>
      <w:r w:rsidR="00F52E61">
        <w:rPr>
          <w:noProof/>
          <w:lang w:eastAsia="ja-JP"/>
        </w:rPr>
        <w:t>S</w:t>
      </w:r>
      <w:r w:rsidRPr="003C0EF8">
        <w:rPr>
          <w:noProof/>
          <w:lang w:eastAsia="ja-JP"/>
        </w:rPr>
        <w:t xml:space="preserve">istema de códigos de la UPOV", sobre la base del documento UPOV/INF/23/2 Draft 1. </w:t>
      </w:r>
    </w:p>
    <w:p w14:paraId="12B0DF1B" w14:textId="77777777" w:rsidR="00490DE8" w:rsidRPr="003C0EF8" w:rsidRDefault="00490DE8" w:rsidP="00B1351C">
      <w:pPr>
        <w:rPr>
          <w:noProof/>
        </w:rPr>
      </w:pPr>
    </w:p>
    <w:p w14:paraId="266BC116" w14:textId="77777777" w:rsidR="00C96F23" w:rsidRPr="003C0EF8" w:rsidRDefault="00FC7B4F">
      <w:pPr>
        <w:pStyle w:val="Heading3"/>
        <w:rPr>
          <w:noProof/>
          <w:lang w:val="es-ES_tradnl"/>
        </w:rPr>
      </w:pPr>
      <w:r w:rsidRPr="003C0EF8">
        <w:rPr>
          <w:noProof/>
          <w:lang w:val="es-ES_tradnl"/>
        </w:rPr>
        <w:t>Notas explicativas:</w:t>
      </w:r>
    </w:p>
    <w:p w14:paraId="0EDB3E44" w14:textId="77777777" w:rsidR="00F54F6E" w:rsidRPr="003C0EF8" w:rsidRDefault="00F54F6E" w:rsidP="00F54F6E">
      <w:pPr>
        <w:keepNext/>
        <w:rPr>
          <w:noProof/>
        </w:rPr>
      </w:pPr>
    </w:p>
    <w:p w14:paraId="0BF05EF1" w14:textId="77777777" w:rsidR="00C96F23" w:rsidRPr="003C0EF8" w:rsidRDefault="00FC7B4F">
      <w:pPr>
        <w:pStyle w:val="Heading4"/>
        <w:rPr>
          <w:noProof/>
          <w:lang w:val="es-ES_tradnl"/>
        </w:rPr>
      </w:pPr>
      <w:bookmarkStart w:id="0" w:name="_Toc107846186"/>
      <w:bookmarkStart w:id="1" w:name="_Toc107949445"/>
      <w:bookmarkStart w:id="2" w:name="_Toc107949615"/>
      <w:r w:rsidRPr="003C0EF8">
        <w:rPr>
          <w:noProof/>
          <w:lang w:val="es-ES_tradnl"/>
        </w:rPr>
        <w:t>UPOV/EXN/DEN: Notas explicativas sobre las denominaciones de variedades con arreglo al Convenio de la UPOV (Revisión) (Anexo I del documento SESSIONS/2023/2)</w:t>
      </w:r>
      <w:bookmarkEnd w:id="0"/>
      <w:bookmarkEnd w:id="1"/>
      <w:bookmarkEnd w:id="2"/>
    </w:p>
    <w:p w14:paraId="1F770BC9" w14:textId="77777777" w:rsidR="00D0268E" w:rsidRPr="003C0EF8" w:rsidRDefault="00D0268E" w:rsidP="00D0268E">
      <w:pPr>
        <w:rPr>
          <w:noProof/>
        </w:rPr>
      </w:pPr>
    </w:p>
    <w:p w14:paraId="350BD564" w14:textId="225DC28E"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w:t>
      </w:r>
      <w:r w:rsidR="00486C30">
        <w:rPr>
          <w:noProof/>
        </w:rPr>
        <w:t>tomó nota de</w:t>
      </w:r>
      <w:r w:rsidRPr="003C0EF8">
        <w:rPr>
          <w:noProof/>
        </w:rPr>
        <w:t xml:space="preserve"> que el TC</w:t>
      </w:r>
      <w:r w:rsidR="004A2E5C" w:rsidRPr="003C0EF8">
        <w:rPr>
          <w:noProof/>
        </w:rPr>
        <w:t xml:space="preserve">, en su quincuagésima novena sesión, </w:t>
      </w:r>
      <w:r w:rsidR="003C48BA" w:rsidRPr="003C0EF8">
        <w:rPr>
          <w:noProof/>
        </w:rPr>
        <w:t>no aprob</w:t>
      </w:r>
      <w:r w:rsidR="00486C30">
        <w:rPr>
          <w:noProof/>
        </w:rPr>
        <w:t>ó</w:t>
      </w:r>
      <w:r w:rsidR="003C48BA" w:rsidRPr="003C0EF8">
        <w:rPr>
          <w:noProof/>
        </w:rPr>
        <w:t xml:space="preserve"> la propuesta relativa a </w:t>
      </w:r>
      <w:r w:rsidR="003C48BA" w:rsidRPr="003C0EF8">
        <w:rPr>
          <w:i/>
          <w:iCs/>
          <w:noProof/>
        </w:rPr>
        <w:t xml:space="preserve">Prunus, </w:t>
      </w:r>
      <w:r w:rsidR="003C48BA" w:rsidRPr="003C0EF8">
        <w:rPr>
          <w:noProof/>
        </w:rPr>
        <w:t>que ser</w:t>
      </w:r>
      <w:r w:rsidR="00486C30">
        <w:rPr>
          <w:noProof/>
        </w:rPr>
        <w:t>á</w:t>
      </w:r>
      <w:r w:rsidR="003C48BA" w:rsidRPr="003C0EF8">
        <w:rPr>
          <w:noProof/>
        </w:rPr>
        <w:t xml:space="preserve"> examinada por los </w:t>
      </w:r>
      <w:r w:rsidR="008F42A3" w:rsidRPr="003C0EF8">
        <w:rPr>
          <w:noProof/>
        </w:rPr>
        <w:t>TWP, en sus sesiones de 2024</w:t>
      </w:r>
      <w:r w:rsidR="003C48BA" w:rsidRPr="003C0EF8">
        <w:rPr>
          <w:noProof/>
        </w:rPr>
        <w:t xml:space="preserve">. </w:t>
      </w:r>
    </w:p>
    <w:p w14:paraId="22064016" w14:textId="77777777" w:rsidR="00D0268E" w:rsidRPr="003C0EF8" w:rsidRDefault="00D0268E" w:rsidP="00F54F6E">
      <w:pPr>
        <w:rPr>
          <w:noProof/>
          <w:u w:val="single"/>
        </w:rPr>
      </w:pPr>
    </w:p>
    <w:p w14:paraId="64D54EE7"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aprobó la revisión del documento UPOV/EXN/DEN/1 "Notas explicativas sobre las denominaciones de variedades con arreglo al Convenio de la UPOV", sobre la base de las </w:t>
      </w:r>
      <w:r w:rsidR="00B1351C" w:rsidRPr="003C0EF8">
        <w:rPr>
          <w:noProof/>
        </w:rPr>
        <w:t xml:space="preserve">modificaciones propuestas presentadas en el Anexo </w:t>
      </w:r>
      <w:r w:rsidRPr="003C0EF8">
        <w:rPr>
          <w:noProof/>
        </w:rPr>
        <w:t>I del documento SESSIONS/2023/2, Propuestas 1 (</w:t>
      </w:r>
      <w:r w:rsidRPr="003C0EF8">
        <w:rPr>
          <w:i/>
          <w:iCs/>
          <w:noProof/>
        </w:rPr>
        <w:t>Allium</w:t>
      </w:r>
      <w:r w:rsidRPr="003C0EF8">
        <w:rPr>
          <w:noProof/>
        </w:rPr>
        <w:t>) y 3 (</w:t>
      </w:r>
      <w:r w:rsidRPr="003C0EF8">
        <w:rPr>
          <w:i/>
          <w:iCs/>
          <w:noProof/>
        </w:rPr>
        <w:t>Beta</w:t>
      </w:r>
      <w:r w:rsidRPr="003C0EF8">
        <w:rPr>
          <w:noProof/>
        </w:rPr>
        <w:t>).</w:t>
      </w:r>
    </w:p>
    <w:p w14:paraId="6640D59F" w14:textId="77777777" w:rsidR="006C4A1B" w:rsidRPr="003C0EF8" w:rsidRDefault="006C4A1B" w:rsidP="00F54F6E">
      <w:pPr>
        <w:rPr>
          <w:noProof/>
        </w:rPr>
      </w:pPr>
    </w:p>
    <w:p w14:paraId="60502F91" w14:textId="77777777" w:rsidR="00C96F23" w:rsidRPr="003C0EF8" w:rsidRDefault="00FC7B4F">
      <w:pPr>
        <w:keepLines/>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El CAJ acordó que se invite al Consejo a aprobar, en su quincuagésima séptima sesión ordinaria, las revisiones propuestas del documento UPOV/EXN/DEN/1 "Notas explicativas sobre las denominaciones de variedades con arreglo al Convenio de la UPOV", sobre la base de las modificaciones propuestas presentadas en el Anexo I del documento SESSIONS/2023/2, Propuestas 1 (</w:t>
      </w:r>
      <w:r w:rsidRPr="003C0EF8">
        <w:rPr>
          <w:i/>
          <w:iCs/>
          <w:noProof/>
          <w:lang w:eastAsia="ja-JP"/>
        </w:rPr>
        <w:t>Allium</w:t>
      </w:r>
      <w:r w:rsidRPr="003C0EF8">
        <w:rPr>
          <w:noProof/>
          <w:lang w:eastAsia="ja-JP"/>
        </w:rPr>
        <w:t>) y 3 (</w:t>
      </w:r>
      <w:r w:rsidRPr="003C0EF8">
        <w:rPr>
          <w:i/>
          <w:iCs/>
          <w:noProof/>
          <w:lang w:eastAsia="ja-JP"/>
        </w:rPr>
        <w:t>Beta</w:t>
      </w:r>
      <w:r w:rsidRPr="003C0EF8">
        <w:rPr>
          <w:noProof/>
          <w:lang w:eastAsia="ja-JP"/>
        </w:rPr>
        <w:t xml:space="preserve">). </w:t>
      </w:r>
    </w:p>
    <w:p w14:paraId="7F3DC2B6" w14:textId="77777777" w:rsidR="004A2E5C" w:rsidRPr="003C0EF8" w:rsidRDefault="004A2E5C" w:rsidP="00F54F6E">
      <w:pPr>
        <w:rPr>
          <w:noProof/>
        </w:rPr>
      </w:pPr>
    </w:p>
    <w:p w14:paraId="2F3DADE7" w14:textId="77777777" w:rsidR="00C96F23" w:rsidRPr="003C0EF8" w:rsidRDefault="00FC7B4F">
      <w:pPr>
        <w:pStyle w:val="Heading3"/>
        <w:rPr>
          <w:noProof/>
          <w:lang w:val="es-ES_tradnl"/>
        </w:rPr>
      </w:pPr>
      <w:r w:rsidRPr="003C0EF8">
        <w:rPr>
          <w:noProof/>
          <w:lang w:val="es-ES_tradnl"/>
        </w:rPr>
        <w:t>Documentos TGP</w:t>
      </w:r>
    </w:p>
    <w:p w14:paraId="6C453ABA" w14:textId="77777777" w:rsidR="00F54F6E" w:rsidRPr="003C0EF8" w:rsidRDefault="00F54F6E" w:rsidP="00F54F6E">
      <w:pPr>
        <w:keepNext/>
        <w:rPr>
          <w:noProof/>
        </w:rPr>
      </w:pPr>
    </w:p>
    <w:p w14:paraId="36EADA2C" w14:textId="77777777" w:rsidR="00C96F23" w:rsidRPr="003C0EF8" w:rsidRDefault="00FC7B4F">
      <w:pPr>
        <w:pStyle w:val="Heading4"/>
        <w:rPr>
          <w:noProof/>
          <w:lang w:val="es-ES_tradnl"/>
        </w:rPr>
      </w:pPr>
      <w:r w:rsidRPr="003C0EF8">
        <w:rPr>
          <w:noProof/>
          <w:lang w:val="es-ES_tradnl"/>
        </w:rPr>
        <w:t xml:space="preserve">Documento TGP/7: Elaboración de directrices de examen (Revisión) </w:t>
      </w:r>
    </w:p>
    <w:p w14:paraId="6AC09356" w14:textId="77777777" w:rsidR="005367AA" w:rsidRPr="003C0EF8" w:rsidRDefault="005367AA" w:rsidP="005367AA">
      <w:pPr>
        <w:rPr>
          <w:noProof/>
        </w:rPr>
      </w:pPr>
    </w:p>
    <w:p w14:paraId="78E143C6" w14:textId="67728A5B" w:rsidR="00C96F23" w:rsidRPr="003C0EF8" w:rsidRDefault="003077E6">
      <w:pPr>
        <w:pStyle w:val="Heading5"/>
        <w:rPr>
          <w:noProof/>
          <w:lang w:val="es-ES_tradnl"/>
        </w:rPr>
      </w:pPr>
      <w:r w:rsidRPr="00AF761E">
        <w:rPr>
          <w:lang w:val="es-ES_tradnl"/>
        </w:rPr>
        <w:t>Conversión del texto estándar de las directrices de examen en texto opcional</w:t>
      </w:r>
    </w:p>
    <w:p w14:paraId="74F1F498" w14:textId="77777777" w:rsidR="005367AA" w:rsidRPr="003C0EF8" w:rsidRDefault="005367AA" w:rsidP="005367AA">
      <w:pPr>
        <w:rPr>
          <w:noProof/>
        </w:rPr>
      </w:pPr>
    </w:p>
    <w:p w14:paraId="01415A31" w14:textId="7777777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El CAJ examinó el Anexo II del documento SESSION/2023/2.</w:t>
      </w:r>
    </w:p>
    <w:p w14:paraId="432DBDBA" w14:textId="77777777" w:rsidR="00F456C4" w:rsidRPr="003C0EF8" w:rsidRDefault="00F456C4" w:rsidP="00F456C4">
      <w:pPr>
        <w:rPr>
          <w:noProof/>
          <w:lang w:eastAsia="ja-JP"/>
        </w:rPr>
      </w:pPr>
    </w:p>
    <w:p w14:paraId="4CD45DB1" w14:textId="7777777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El CAJ aprobó la propuesta de revisión del documento TGP/7 "Elaboración de las directrices de examen", sobre la base de las modificaciones propuestas que figuran en el Anexo II del documento SESSION/2023/2.</w:t>
      </w:r>
    </w:p>
    <w:p w14:paraId="0A1B1B6E" w14:textId="77777777" w:rsidR="00F456C4" w:rsidRPr="003C0EF8" w:rsidRDefault="00F456C4" w:rsidP="00F456C4">
      <w:pPr>
        <w:rPr>
          <w:noProof/>
          <w:lang w:eastAsia="ja-JP"/>
        </w:rPr>
      </w:pPr>
    </w:p>
    <w:p w14:paraId="4CF8136B" w14:textId="7777777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El CAJ acordó que se invite al Consejo a aprobar, en su quincuagésima séptima sesión ordinaria, las revisiones propuestas del documento TGP/7 "Elaboración de las directrices de examen", sobre la base de las modificaciones propuestas presentadas en el Anexo II del documento SESSION/2023/2.</w:t>
      </w:r>
    </w:p>
    <w:p w14:paraId="640DBC25" w14:textId="77777777" w:rsidR="00F456C4" w:rsidRPr="003C0EF8" w:rsidRDefault="00F456C4" w:rsidP="005367AA">
      <w:pPr>
        <w:rPr>
          <w:noProof/>
        </w:rPr>
      </w:pPr>
    </w:p>
    <w:p w14:paraId="7DF7D432" w14:textId="43D836F5" w:rsidR="00C96F23" w:rsidRPr="003C0EF8" w:rsidRDefault="003077E6">
      <w:pPr>
        <w:pStyle w:val="Heading5"/>
        <w:rPr>
          <w:noProof/>
          <w:lang w:val="es-ES_tradnl"/>
        </w:rPr>
      </w:pPr>
      <w:r w:rsidRPr="003077E6">
        <w:rPr>
          <w:noProof/>
          <w:lang w:val="es-ES_tradnl"/>
        </w:rPr>
        <w:t>Caracteres de resistencia a enfermedades: adición de un nivel de expresión y colocación de los caracteres de resistencia a enfermedades no señalados con asterisco en la sección 5 del cuestionario técnico</w:t>
      </w:r>
    </w:p>
    <w:p w14:paraId="27946C90" w14:textId="77777777" w:rsidR="00F54F6E" w:rsidRPr="003C0EF8" w:rsidRDefault="00F54F6E" w:rsidP="005367AA">
      <w:pPr>
        <w:keepNext/>
        <w:keepLines/>
        <w:rPr>
          <w:noProof/>
        </w:rPr>
      </w:pPr>
    </w:p>
    <w:p w14:paraId="0415A775" w14:textId="4EB6C2F2" w:rsidR="00C96F23" w:rsidRPr="003C0EF8" w:rsidRDefault="00FC7B4F">
      <w:pPr>
        <w:keepNext/>
        <w:keepLines/>
        <w:rPr>
          <w:rFonts w:eastAsiaTheme="minorEastAsia" w:cs="Arial"/>
          <w:i/>
          <w:noProof/>
          <w:spacing w:val="-4"/>
          <w:sz w:val="18"/>
          <w:szCs w:val="18"/>
          <w:lang w:eastAsia="ja-JP"/>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w:t>
      </w:r>
      <w:bookmarkStart w:id="3" w:name="_Hlk148895494"/>
      <w:r w:rsidR="006E02E9" w:rsidRPr="003C0EF8">
        <w:rPr>
          <w:noProof/>
        </w:rPr>
        <w:t xml:space="preserve"> aprobó la revisión del documento TGP/7 "Elaboración de las directrices de examen", GN 13, </w:t>
      </w:r>
      <w:r w:rsidR="003077E6">
        <w:rPr>
          <w:noProof/>
        </w:rPr>
        <w:t>párrafo</w:t>
      </w:r>
      <w:r w:rsidR="006E02E9" w:rsidRPr="003C0EF8">
        <w:rPr>
          <w:noProof/>
        </w:rPr>
        <w:t xml:space="preserve"> 3.6, sobre la base de las modificaciones propuestas que figuran en el Anexo II del documento SESSIONS/2023/2. </w:t>
      </w:r>
    </w:p>
    <w:bookmarkEnd w:id="3"/>
    <w:p w14:paraId="4DC5F07F" w14:textId="77777777" w:rsidR="00787768" w:rsidRPr="003C0EF8" w:rsidRDefault="00787768" w:rsidP="00B1351C">
      <w:pPr>
        <w:rPr>
          <w:noProof/>
        </w:rPr>
      </w:pPr>
    </w:p>
    <w:p w14:paraId="3DA80C6E" w14:textId="58C12E8B"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 xml:space="preserve">El CAJ acordó que se invite al Consejo a aprobar, en su quincuagésima séptima sesión ordinaria, las revisiones propuestas del </w:t>
      </w:r>
      <w:r w:rsidRPr="003C0EF8">
        <w:rPr>
          <w:noProof/>
        </w:rPr>
        <w:t xml:space="preserve">documento TGP/7 "Elaboración de las directrices de examen", </w:t>
      </w:r>
      <w:r w:rsidR="006E02E9" w:rsidRPr="003C0EF8">
        <w:rPr>
          <w:noProof/>
        </w:rPr>
        <w:t xml:space="preserve">GN 13, párrafo 3.6, sobre la base </w:t>
      </w:r>
      <w:r w:rsidRPr="003C0EF8">
        <w:rPr>
          <w:noProof/>
        </w:rPr>
        <w:t>de las modificaciones propuestas que figuran en el Anexo II del documento SESSIONS/2023/2.</w:t>
      </w:r>
    </w:p>
    <w:p w14:paraId="72F1BF0F" w14:textId="77777777" w:rsidR="00E10D62" w:rsidRPr="003C0EF8" w:rsidRDefault="00E10D62" w:rsidP="00B1351C">
      <w:pPr>
        <w:rPr>
          <w:noProof/>
        </w:rPr>
      </w:pPr>
    </w:p>
    <w:p w14:paraId="3F3BA041" w14:textId="32F0A2E0" w:rsidR="00C96F23" w:rsidRPr="003C0EF8" w:rsidRDefault="00FC7B4F">
      <w:pPr>
        <w:pStyle w:val="Heading4"/>
        <w:rPr>
          <w:noProof/>
          <w:lang w:val="es-ES_tradnl"/>
        </w:rPr>
      </w:pPr>
      <w:r w:rsidRPr="003C0EF8">
        <w:rPr>
          <w:noProof/>
          <w:lang w:val="es-ES_tradnl"/>
        </w:rPr>
        <w:t xml:space="preserve">Documento </w:t>
      </w:r>
      <w:r w:rsidR="00F54F6E" w:rsidRPr="003C0EF8">
        <w:rPr>
          <w:noProof/>
          <w:lang w:val="es-ES_tradnl"/>
        </w:rPr>
        <w:t>TGP/12: Orientaci</w:t>
      </w:r>
      <w:r w:rsidR="003077E6">
        <w:rPr>
          <w:noProof/>
          <w:lang w:val="es-ES_tradnl"/>
        </w:rPr>
        <w:t>ón</w:t>
      </w:r>
      <w:r w:rsidR="00F54F6E" w:rsidRPr="003C0EF8">
        <w:rPr>
          <w:noProof/>
          <w:lang w:val="es-ES_tradnl"/>
        </w:rPr>
        <w:t xml:space="preserve"> sobre ciertos caracteres fisiológicos (Revisión)</w:t>
      </w:r>
    </w:p>
    <w:p w14:paraId="6D7FB68D" w14:textId="77777777" w:rsidR="005367AA" w:rsidRPr="003C0EF8" w:rsidRDefault="005367AA" w:rsidP="005367AA">
      <w:pPr>
        <w:rPr>
          <w:noProof/>
        </w:rPr>
      </w:pPr>
    </w:p>
    <w:p w14:paraId="578B305D" w14:textId="40C8F414" w:rsidR="00C96F23" w:rsidRPr="003C0EF8" w:rsidRDefault="003077E6">
      <w:pPr>
        <w:pStyle w:val="Heading5"/>
        <w:rPr>
          <w:noProof/>
          <w:lang w:val="es-ES_tradnl"/>
        </w:rPr>
      </w:pPr>
      <w:r w:rsidRPr="00BE1E93">
        <w:rPr>
          <w:lang w:val="es-ES_tradnl"/>
        </w:rPr>
        <w:t>Ejemplo de carácter de resistencia a las enfermedades</w:t>
      </w:r>
    </w:p>
    <w:p w14:paraId="11CB446B" w14:textId="77777777" w:rsidR="00FD33E8" w:rsidRPr="003C0EF8" w:rsidRDefault="00FD33E8" w:rsidP="00FD33E8">
      <w:pPr>
        <w:rPr>
          <w:noProof/>
        </w:rPr>
      </w:pPr>
    </w:p>
    <w:p w14:paraId="3E0C6E2D" w14:textId="3624BE3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aprobó la revisión del documento TGP/12 "Orientaci</w:t>
      </w:r>
      <w:r w:rsidR="003077E6">
        <w:rPr>
          <w:noProof/>
        </w:rPr>
        <w:t>ón</w:t>
      </w:r>
      <w:r w:rsidRPr="003C0EF8">
        <w:rPr>
          <w:noProof/>
        </w:rPr>
        <w:t xml:space="preserve"> sobre ciertos caracteres fisiológicos", Sección 2.3.2, tal como se presenta en el Anexo IV, párrafo 3, del documento SESSIONS/2023/2.</w:t>
      </w:r>
    </w:p>
    <w:p w14:paraId="7DEB7BC0" w14:textId="77777777" w:rsidR="00FD33E8" w:rsidRPr="003C0EF8" w:rsidRDefault="00FD33E8" w:rsidP="00FD33E8">
      <w:pPr>
        <w:rPr>
          <w:noProof/>
        </w:rPr>
      </w:pPr>
    </w:p>
    <w:p w14:paraId="4DF778EC" w14:textId="1F5F59EC"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 xml:space="preserve">El CAJ acordó que se invite al Consejo a aprobar, en su quincuagésima séptima sesión ordinaria, las revisiones propuestas del </w:t>
      </w:r>
      <w:r w:rsidRPr="003C0EF8">
        <w:rPr>
          <w:noProof/>
        </w:rPr>
        <w:t>documento TGP/12 "Orientaci</w:t>
      </w:r>
      <w:r w:rsidR="003077E6">
        <w:rPr>
          <w:noProof/>
        </w:rPr>
        <w:t>ón</w:t>
      </w:r>
      <w:r w:rsidRPr="003C0EF8">
        <w:rPr>
          <w:noProof/>
        </w:rPr>
        <w:t xml:space="preserve"> sobre ciertos caracteres fisiológicos", Sección</w:t>
      </w:r>
      <w:r w:rsidR="003077E6">
        <w:rPr>
          <w:noProof/>
        </w:rPr>
        <w:t> </w:t>
      </w:r>
      <w:r w:rsidRPr="003C0EF8">
        <w:rPr>
          <w:noProof/>
        </w:rPr>
        <w:t>2.3.2, tal como se presentan en el Anexo IV, párrafo 3, del documento SESSIONS/2023/2.</w:t>
      </w:r>
    </w:p>
    <w:p w14:paraId="29E6DF76" w14:textId="77777777" w:rsidR="00F456C4" w:rsidRPr="003C0EF8" w:rsidRDefault="00F456C4" w:rsidP="00F456C4">
      <w:pPr>
        <w:rPr>
          <w:noProof/>
          <w:lang w:eastAsia="ja-JP"/>
        </w:rPr>
      </w:pPr>
    </w:p>
    <w:p w14:paraId="191770A9" w14:textId="77777777" w:rsidR="00C96F23" w:rsidRPr="003C0EF8" w:rsidRDefault="00FC7B4F">
      <w:pPr>
        <w:pStyle w:val="Heading4"/>
        <w:rPr>
          <w:noProof/>
          <w:lang w:val="es-ES_tradnl"/>
        </w:rPr>
      </w:pPr>
      <w:r w:rsidRPr="003C0EF8">
        <w:rPr>
          <w:noProof/>
          <w:lang w:val="es-ES_tradnl"/>
        </w:rPr>
        <w:t>TGP/14: Glosario de términos utilizados en los documentos de la UPOV (Revisión)</w:t>
      </w:r>
    </w:p>
    <w:p w14:paraId="3349BF1D" w14:textId="77777777" w:rsidR="00F456C4" w:rsidRPr="003C0EF8" w:rsidRDefault="00F456C4" w:rsidP="00F456C4">
      <w:pPr>
        <w:keepNext/>
        <w:rPr>
          <w:noProof/>
        </w:rPr>
      </w:pPr>
    </w:p>
    <w:p w14:paraId="2F358C76"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examinó el párrafo 30 del documento SESSION/2023/2.</w:t>
      </w:r>
    </w:p>
    <w:p w14:paraId="345A44F0" w14:textId="77777777" w:rsidR="00F456C4" w:rsidRPr="003C0EF8" w:rsidRDefault="00F456C4" w:rsidP="00F456C4">
      <w:pPr>
        <w:rPr>
          <w:noProof/>
        </w:rPr>
      </w:pPr>
    </w:p>
    <w:p w14:paraId="06137C44"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aprobó la revisión del documento TGP/14 "Glosario de términos utilizados en los documentos de la UPOV", sobre la base de la corrección presentada en el párrafo 30 del documento SESSION/2023/2.</w:t>
      </w:r>
    </w:p>
    <w:p w14:paraId="3492DE59" w14:textId="77777777" w:rsidR="00F456C4" w:rsidRPr="003C0EF8" w:rsidRDefault="00F456C4" w:rsidP="00F456C4">
      <w:pPr>
        <w:rPr>
          <w:noProof/>
        </w:rPr>
      </w:pPr>
    </w:p>
    <w:p w14:paraId="0168C52B" w14:textId="77777777" w:rsidR="00C96F23" w:rsidRPr="003C0EF8" w:rsidRDefault="00FC7B4F">
      <w:pPr>
        <w:rPr>
          <w:noProof/>
          <w:lang w:eastAsia="ja-JP"/>
        </w:rPr>
      </w:pPr>
      <w:r w:rsidRPr="003C0EF8">
        <w:rPr>
          <w:noProof/>
          <w:lang w:eastAsia="ja-JP"/>
        </w:rPr>
        <w:fldChar w:fldCharType="begin"/>
      </w:r>
      <w:r w:rsidRPr="003C0EF8">
        <w:rPr>
          <w:noProof/>
          <w:lang w:eastAsia="ja-JP"/>
        </w:rPr>
        <w:instrText xml:space="preserve"> AUTONUM  </w:instrText>
      </w:r>
      <w:r w:rsidRPr="003C0EF8">
        <w:rPr>
          <w:noProof/>
          <w:lang w:eastAsia="ja-JP"/>
        </w:rPr>
        <w:fldChar w:fldCharType="end"/>
      </w:r>
      <w:r w:rsidRPr="003C0EF8">
        <w:rPr>
          <w:noProof/>
          <w:lang w:eastAsia="ja-JP"/>
        </w:rPr>
        <w:tab/>
        <w:t xml:space="preserve">El CAJ acordó que se invite al Consejo a aprobar, en su quincuagésima séptima sesión ordinaria, las revisiones propuestas del documento </w:t>
      </w:r>
      <w:r w:rsidRPr="003C0EF8">
        <w:rPr>
          <w:noProof/>
        </w:rPr>
        <w:t>TGP/14 "Glosario de términos utilizados en los documentos de la UPOV"</w:t>
      </w:r>
      <w:r w:rsidRPr="003C0EF8">
        <w:rPr>
          <w:noProof/>
          <w:lang w:eastAsia="ja-JP"/>
        </w:rPr>
        <w:t xml:space="preserve">, sobre la base de </w:t>
      </w:r>
      <w:r w:rsidRPr="003C0EF8">
        <w:rPr>
          <w:noProof/>
        </w:rPr>
        <w:t>la corrección presentada en el párrafo 30 del documento SESSION/2023/2</w:t>
      </w:r>
      <w:r w:rsidRPr="003C0EF8">
        <w:rPr>
          <w:noProof/>
          <w:lang w:eastAsia="ja-JP"/>
        </w:rPr>
        <w:t>.</w:t>
      </w:r>
    </w:p>
    <w:p w14:paraId="2B60A504" w14:textId="77777777" w:rsidR="00F456C4" w:rsidRPr="003C0EF8" w:rsidRDefault="00F456C4" w:rsidP="00787768">
      <w:pPr>
        <w:rPr>
          <w:noProof/>
        </w:rPr>
      </w:pPr>
    </w:p>
    <w:p w14:paraId="35A74C3E" w14:textId="77777777" w:rsidR="00787768" w:rsidRPr="003C0EF8" w:rsidRDefault="00787768" w:rsidP="00787768">
      <w:pPr>
        <w:rPr>
          <w:noProof/>
        </w:rPr>
      </w:pPr>
    </w:p>
    <w:p w14:paraId="6E24B7EE" w14:textId="79E6ECD8" w:rsidR="00C96F23" w:rsidRPr="003C0EF8" w:rsidRDefault="00FC7B4F">
      <w:pPr>
        <w:pStyle w:val="Heading2"/>
        <w:rPr>
          <w:noProof/>
          <w:highlight w:val="green"/>
          <w:lang w:val="es-ES_tradnl"/>
        </w:rPr>
      </w:pPr>
      <w:r w:rsidRPr="003C0EF8">
        <w:rPr>
          <w:noProof/>
          <w:snapToGrid w:val="0"/>
          <w:lang w:val="es-ES_tradnl"/>
        </w:rPr>
        <w:t>Informe del Grupo de trabajo sobre el producto de la cosecha y la utilización no autorizada de material de reproducción o de multiplicación (WG</w:t>
      </w:r>
      <w:r w:rsidRPr="003C0EF8">
        <w:rPr>
          <w:noProof/>
          <w:snapToGrid w:val="0"/>
          <w:lang w:val="es-ES_tradnl"/>
        </w:rPr>
        <w:noBreakHyphen/>
        <w:t xml:space="preserve">HRV) (documento </w:t>
      </w:r>
      <w:r w:rsidRPr="003C0EF8">
        <w:rPr>
          <w:noProof/>
          <w:lang w:val="es-ES_tradnl"/>
        </w:rPr>
        <w:t>CAJ/80/3)</w:t>
      </w:r>
    </w:p>
    <w:p w14:paraId="11B1200C" w14:textId="77777777" w:rsidR="00F54F6E" w:rsidRPr="003C0EF8" w:rsidRDefault="00F54F6E" w:rsidP="00F54F6E">
      <w:pPr>
        <w:keepNext/>
        <w:rPr>
          <w:noProof/>
        </w:rPr>
      </w:pPr>
    </w:p>
    <w:p w14:paraId="53272621" w14:textId="77777777" w:rsidR="00C96F23" w:rsidRPr="003C0EF8" w:rsidRDefault="00FC7B4F">
      <w:pPr>
        <w:rPr>
          <w:bCs/>
          <w:noProof/>
          <w:snapToGrid w:val="0"/>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examinó </w:t>
      </w:r>
      <w:r w:rsidRPr="003C0EF8">
        <w:rPr>
          <w:bCs/>
          <w:noProof/>
          <w:snapToGrid w:val="0"/>
        </w:rPr>
        <w:t>el documento CAJ/80/3.</w:t>
      </w:r>
    </w:p>
    <w:p w14:paraId="1FEE9B8E" w14:textId="77777777" w:rsidR="00FD33E8" w:rsidRPr="003C0EF8" w:rsidRDefault="00FD33E8" w:rsidP="00F54F6E">
      <w:pPr>
        <w:rPr>
          <w:bCs/>
          <w:noProof/>
          <w:snapToGrid w:val="0"/>
        </w:rPr>
      </w:pPr>
    </w:p>
    <w:p w14:paraId="1FD248B7" w14:textId="77777777" w:rsidR="00C96F23" w:rsidRPr="003C0EF8" w:rsidRDefault="00FC7B4F">
      <w:pPr>
        <w:rPr>
          <w:bCs/>
          <w:noProof/>
          <w:snapToGrid w:val="0"/>
          <w:spacing w:val="-4"/>
        </w:rPr>
      </w:pPr>
      <w:r w:rsidRPr="003C0EF8">
        <w:rPr>
          <w:bCs/>
          <w:noProof/>
          <w:snapToGrid w:val="0"/>
          <w:spacing w:val="-4"/>
        </w:rPr>
        <w:fldChar w:fldCharType="begin"/>
      </w:r>
      <w:r w:rsidRPr="003C0EF8">
        <w:rPr>
          <w:bCs/>
          <w:noProof/>
          <w:snapToGrid w:val="0"/>
          <w:spacing w:val="-4"/>
        </w:rPr>
        <w:instrText xml:space="preserve"> AUTONUM  </w:instrText>
      </w:r>
      <w:r w:rsidRPr="003C0EF8">
        <w:rPr>
          <w:bCs/>
          <w:noProof/>
          <w:snapToGrid w:val="0"/>
          <w:spacing w:val="-4"/>
        </w:rPr>
        <w:fldChar w:fldCharType="end"/>
      </w:r>
      <w:r w:rsidRPr="003C0EF8">
        <w:rPr>
          <w:bCs/>
          <w:noProof/>
          <w:snapToGrid w:val="0"/>
          <w:spacing w:val="-4"/>
        </w:rPr>
        <w:tab/>
        <w:t>El CAJ tomó nota de las novedades relativas a los trabajos del WG-HRV, de las que se informa en el documento CAJ/80/3.</w:t>
      </w:r>
    </w:p>
    <w:p w14:paraId="613C5BCF" w14:textId="77777777" w:rsidR="00787768" w:rsidRPr="003C0EF8" w:rsidRDefault="00787768" w:rsidP="00F54F6E">
      <w:pPr>
        <w:rPr>
          <w:bCs/>
          <w:noProof/>
          <w:snapToGrid w:val="0"/>
        </w:rPr>
      </w:pPr>
    </w:p>
    <w:p w14:paraId="639B1167" w14:textId="77777777" w:rsidR="00F54F6E" w:rsidRPr="003C0EF8" w:rsidRDefault="00F54F6E" w:rsidP="00787768">
      <w:pPr>
        <w:rPr>
          <w:noProof/>
        </w:rPr>
      </w:pPr>
    </w:p>
    <w:p w14:paraId="4EF78A43" w14:textId="77777777" w:rsidR="00C96F23" w:rsidRPr="003C0EF8" w:rsidRDefault="00FC7B4F">
      <w:pPr>
        <w:pStyle w:val="Heading2"/>
        <w:rPr>
          <w:noProof/>
          <w:lang w:val="es-ES_tradnl"/>
        </w:rPr>
      </w:pPr>
      <w:r w:rsidRPr="003C0EF8">
        <w:rPr>
          <w:noProof/>
          <w:lang w:val="es-ES_tradnl"/>
        </w:rPr>
        <w:t xml:space="preserve">Revisión de las "Notas explicativas sobre las excepciones al derecho de obtentor con arreglo al Acta de 1991 del Convenio de </w:t>
      </w:r>
      <w:r w:rsidR="00787768" w:rsidRPr="003C0EF8">
        <w:rPr>
          <w:noProof/>
          <w:lang w:val="es-ES_tradnl"/>
        </w:rPr>
        <w:t>la UPOV</w:t>
      </w:r>
      <w:r w:rsidRPr="003C0EF8">
        <w:rPr>
          <w:noProof/>
          <w:lang w:val="es-ES_tradnl"/>
        </w:rPr>
        <w:t xml:space="preserve">" </w:t>
      </w:r>
      <w:r w:rsidRPr="003C0EF8">
        <w:rPr>
          <w:noProof/>
          <w:snapToGrid w:val="0"/>
          <w:lang w:val="es-ES_tradnl"/>
        </w:rPr>
        <w:t xml:space="preserve">(documento </w:t>
      </w:r>
      <w:r w:rsidRPr="003C0EF8">
        <w:rPr>
          <w:noProof/>
          <w:lang w:val="es-ES_tradnl"/>
        </w:rPr>
        <w:t>CAJ/80/4)</w:t>
      </w:r>
    </w:p>
    <w:p w14:paraId="0980111F" w14:textId="77777777" w:rsidR="00F54F6E" w:rsidRPr="003C0EF8" w:rsidRDefault="00F54F6E" w:rsidP="00F54F6E">
      <w:pPr>
        <w:keepNext/>
        <w:rPr>
          <w:noProof/>
        </w:rPr>
      </w:pPr>
    </w:p>
    <w:p w14:paraId="111D9181"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examinó el documento CAJ/80/4.</w:t>
      </w:r>
    </w:p>
    <w:p w14:paraId="3663C107" w14:textId="77777777" w:rsidR="00F54F6E" w:rsidRPr="003C0EF8" w:rsidRDefault="00F54F6E" w:rsidP="00F54F6E">
      <w:pPr>
        <w:rPr>
          <w:noProof/>
        </w:rPr>
      </w:pPr>
    </w:p>
    <w:p w14:paraId="2BF1081B"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tomó nota de las novedades </w:t>
      </w:r>
      <w:r w:rsidR="007E27CE" w:rsidRPr="003C0EF8">
        <w:rPr>
          <w:bCs/>
          <w:noProof/>
          <w:snapToGrid w:val="0"/>
        </w:rPr>
        <w:t xml:space="preserve">relativas a la labor del </w:t>
      </w:r>
      <w:r w:rsidR="00DC49EA" w:rsidRPr="003C0EF8">
        <w:rPr>
          <w:bCs/>
          <w:noProof/>
          <w:snapToGrid w:val="0"/>
        </w:rPr>
        <w:t>Grupo de trabajo sobre orientaciones relativas a los agricultores a pequeña escala en un marco privado y con fines no comerciales (</w:t>
      </w:r>
      <w:r w:rsidR="007E27CE" w:rsidRPr="003C0EF8">
        <w:rPr>
          <w:bCs/>
          <w:noProof/>
          <w:snapToGrid w:val="0"/>
        </w:rPr>
        <w:t>WG-SHF</w:t>
      </w:r>
      <w:r w:rsidR="00DC49EA" w:rsidRPr="003C0EF8">
        <w:rPr>
          <w:bCs/>
          <w:noProof/>
          <w:snapToGrid w:val="0"/>
        </w:rPr>
        <w:t>)</w:t>
      </w:r>
      <w:r w:rsidR="007E27CE" w:rsidRPr="003C0EF8">
        <w:rPr>
          <w:bCs/>
          <w:noProof/>
          <w:snapToGrid w:val="0"/>
        </w:rPr>
        <w:t xml:space="preserve">, de las que </w:t>
      </w:r>
      <w:r w:rsidRPr="003C0EF8">
        <w:rPr>
          <w:noProof/>
        </w:rPr>
        <w:t>se informa en el documento CAJ/80/4.</w:t>
      </w:r>
    </w:p>
    <w:p w14:paraId="58D0B020" w14:textId="77777777" w:rsidR="00F54F6E" w:rsidRPr="003C0EF8" w:rsidRDefault="00F54F6E" w:rsidP="00787768">
      <w:pPr>
        <w:rPr>
          <w:noProof/>
        </w:rPr>
      </w:pPr>
    </w:p>
    <w:p w14:paraId="59019DEE" w14:textId="77777777" w:rsidR="00F54F6E" w:rsidRPr="003C0EF8" w:rsidRDefault="00F54F6E" w:rsidP="00787768">
      <w:pPr>
        <w:rPr>
          <w:noProof/>
        </w:rPr>
      </w:pPr>
    </w:p>
    <w:p w14:paraId="2E14994A" w14:textId="709343EB" w:rsidR="00C96F23" w:rsidRPr="003C0EF8" w:rsidRDefault="00FC7B4F">
      <w:pPr>
        <w:pStyle w:val="Heading2"/>
        <w:rPr>
          <w:noProof/>
          <w:snapToGrid w:val="0"/>
          <w:lang w:val="es-ES_tradnl"/>
        </w:rPr>
      </w:pPr>
      <w:r w:rsidRPr="003C0EF8">
        <w:rPr>
          <w:noProof/>
          <w:snapToGrid w:val="0"/>
          <w:lang w:val="es-ES_tradnl"/>
        </w:rPr>
        <w:t xml:space="preserve">Novedad de las líneas parentales </w:t>
      </w:r>
      <w:r w:rsidR="003077E6">
        <w:rPr>
          <w:noProof/>
          <w:snapToGrid w:val="0"/>
          <w:lang w:val="es-ES_tradnl"/>
        </w:rPr>
        <w:t>en relación con</w:t>
      </w:r>
      <w:r w:rsidRPr="003C0EF8">
        <w:rPr>
          <w:noProof/>
          <w:snapToGrid w:val="0"/>
          <w:lang w:val="es-ES_tradnl"/>
        </w:rPr>
        <w:t xml:space="preserve"> la explotación de la variedad híbrida (documento </w:t>
      </w:r>
      <w:r w:rsidRPr="003C0EF8">
        <w:rPr>
          <w:noProof/>
          <w:lang w:val="es-ES_tradnl"/>
        </w:rPr>
        <w:t>CAJ/80/5)</w:t>
      </w:r>
    </w:p>
    <w:p w14:paraId="67497FF3" w14:textId="77777777" w:rsidR="00F54F6E" w:rsidRPr="003C0EF8" w:rsidRDefault="00F54F6E" w:rsidP="00F54F6E">
      <w:pPr>
        <w:keepNext/>
        <w:rPr>
          <w:noProof/>
        </w:rPr>
      </w:pPr>
    </w:p>
    <w:p w14:paraId="09BE85D7"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examinó el documento CAJ/80/5 y la presentación conjunta realizada por la International Seed Federation (ISF), CropLife International, Asociación de Semillas de las Américas (SAA), Asia and Pacific Seed </w:t>
      </w:r>
      <w:r w:rsidRPr="003C0EF8">
        <w:rPr>
          <w:noProof/>
        </w:rPr>
        <w:lastRenderedPageBreak/>
        <w:t>Association (APSA), African Seed Trade Association (AFSTA) y Euroseeds sobre los resultados de la encuesta</w:t>
      </w:r>
      <w:bookmarkStart w:id="4" w:name="_Hlk149130979"/>
      <w:r w:rsidRPr="003C0EF8">
        <w:rPr>
          <w:noProof/>
        </w:rPr>
        <w:t xml:space="preserve"> sobre las prácticas comerciales relativas al impacto de la explotación comercial del híbrido en la novedad de las líneas parentales</w:t>
      </w:r>
      <w:bookmarkEnd w:id="4"/>
      <w:r w:rsidRPr="003C0EF8">
        <w:rPr>
          <w:noProof/>
        </w:rPr>
        <w:t xml:space="preserve"> (véase el párrafo 6 del documento CAJ/80/5).</w:t>
      </w:r>
    </w:p>
    <w:p w14:paraId="6D21468B" w14:textId="77777777" w:rsidR="00787768" w:rsidRPr="003C0EF8" w:rsidRDefault="00787768" w:rsidP="00F54F6E">
      <w:pPr>
        <w:rPr>
          <w:noProof/>
        </w:rPr>
      </w:pPr>
    </w:p>
    <w:p w14:paraId="309C409A"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w:t>
      </w:r>
      <w:r w:rsidR="000109FD" w:rsidRPr="003C0EF8">
        <w:rPr>
          <w:noProof/>
        </w:rPr>
        <w:t xml:space="preserve">tomó nota de la presentación </w:t>
      </w:r>
      <w:r w:rsidR="002643FA" w:rsidRPr="003C0EF8">
        <w:rPr>
          <w:noProof/>
        </w:rPr>
        <w:t>conjunta</w:t>
      </w:r>
      <w:r w:rsidR="00601690" w:rsidRPr="003C0EF8">
        <w:rPr>
          <w:noProof/>
        </w:rPr>
        <w:t>.</w:t>
      </w:r>
    </w:p>
    <w:p w14:paraId="75672264" w14:textId="77777777" w:rsidR="00F23357" w:rsidRPr="003C0EF8" w:rsidRDefault="00F23357" w:rsidP="00F54F6E">
      <w:pPr>
        <w:rPr>
          <w:noProof/>
        </w:rPr>
      </w:pPr>
    </w:p>
    <w:p w14:paraId="109F5D5A" w14:textId="5FE6882D"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La Delegación de</w:t>
      </w:r>
      <w:r w:rsidR="003077E6">
        <w:rPr>
          <w:noProof/>
        </w:rPr>
        <w:t>l</w:t>
      </w:r>
      <w:r w:rsidRPr="003C0EF8">
        <w:rPr>
          <w:noProof/>
        </w:rPr>
        <w:t xml:space="preserve"> Canadá consideró útiles las conclusiones de la encuesta sobre prácticas comerciales relativas a la repercusión de la explotación comercial del híbrido en la novedad de las líneas parentales y expresó la intención de cambiar su política actual por una política según la cual la novedad de las líneas parentales </w:t>
      </w:r>
      <w:r w:rsidR="00287FEA" w:rsidRPr="003C0EF8">
        <w:rPr>
          <w:noProof/>
        </w:rPr>
        <w:t xml:space="preserve">no </w:t>
      </w:r>
      <w:r w:rsidRPr="003C0EF8">
        <w:rPr>
          <w:noProof/>
        </w:rPr>
        <w:t>se pierda por la explotación de la variedad híbrida.</w:t>
      </w:r>
    </w:p>
    <w:p w14:paraId="4CCD0575" w14:textId="77777777" w:rsidR="00C72014" w:rsidRPr="003C0EF8" w:rsidRDefault="00C72014" w:rsidP="00F54F6E">
      <w:pPr>
        <w:rPr>
          <w:noProof/>
        </w:rPr>
      </w:pPr>
    </w:p>
    <w:p w14:paraId="70574972" w14:textId="0737EE4D" w:rsidR="00C96F23" w:rsidRPr="003C0EF8" w:rsidRDefault="00FC7B4F">
      <w:pPr>
        <w:rPr>
          <w:noProof/>
          <w:spacing w:val="2"/>
        </w:rPr>
      </w:pPr>
      <w:r w:rsidRPr="003C0EF8">
        <w:rPr>
          <w:noProof/>
          <w:spacing w:val="2"/>
        </w:rPr>
        <w:fldChar w:fldCharType="begin"/>
      </w:r>
      <w:r w:rsidRPr="003C0EF8">
        <w:rPr>
          <w:noProof/>
          <w:spacing w:val="2"/>
        </w:rPr>
        <w:instrText xml:space="preserve"> AUTONUM  </w:instrText>
      </w:r>
      <w:r w:rsidRPr="003C0EF8">
        <w:rPr>
          <w:noProof/>
          <w:spacing w:val="2"/>
        </w:rPr>
        <w:fldChar w:fldCharType="end"/>
      </w:r>
      <w:r w:rsidRPr="003C0EF8">
        <w:rPr>
          <w:noProof/>
          <w:spacing w:val="2"/>
        </w:rPr>
        <w:t xml:space="preserve"> </w:t>
      </w:r>
      <w:r w:rsidR="006C05DB" w:rsidRPr="003C0EF8">
        <w:rPr>
          <w:noProof/>
          <w:spacing w:val="2"/>
        </w:rPr>
        <w:tab/>
      </w:r>
      <w:r w:rsidR="00F23357" w:rsidRPr="003C0EF8">
        <w:rPr>
          <w:noProof/>
          <w:spacing w:val="2"/>
        </w:rPr>
        <w:t xml:space="preserve">El CAJ recordó la información contenida en el documento CAJ/77/6 en el que se presenta la situación de la novedad de las líneas parentales en relación con la explotación de la variedad híbrida en los </w:t>
      </w:r>
      <w:r w:rsidR="003077E6">
        <w:rPr>
          <w:noProof/>
          <w:spacing w:val="2"/>
        </w:rPr>
        <w:br/>
      </w:r>
      <w:r w:rsidR="00F23357" w:rsidRPr="003C0EF8">
        <w:rPr>
          <w:noProof/>
          <w:spacing w:val="2"/>
        </w:rPr>
        <w:t xml:space="preserve">miembros de la Unión, sobre la base de las respuestas a una encuesta publicada mediante </w:t>
      </w:r>
      <w:r w:rsidR="003077E6">
        <w:rPr>
          <w:noProof/>
          <w:spacing w:val="2"/>
        </w:rPr>
        <w:br/>
      </w:r>
      <w:r w:rsidR="00F23357" w:rsidRPr="003C0EF8">
        <w:rPr>
          <w:noProof/>
          <w:spacing w:val="2"/>
        </w:rPr>
        <w:t xml:space="preserve">la Circular E-19/232 </w:t>
      </w:r>
      <w:r w:rsidR="002B2819" w:rsidRPr="003C0EF8">
        <w:rPr>
          <w:noProof/>
          <w:spacing w:val="2"/>
        </w:rPr>
        <w:t xml:space="preserve">de 23 de diciembre de 2019 (disponible </w:t>
      </w:r>
      <w:r w:rsidR="00F23357" w:rsidRPr="003C0EF8">
        <w:rPr>
          <w:noProof/>
          <w:spacing w:val="2"/>
        </w:rPr>
        <w:t xml:space="preserve">en </w:t>
      </w:r>
      <w:hyperlink r:id="rId8" w:history="1">
        <w:r w:rsidR="003077E6" w:rsidRPr="00C67BA3">
          <w:rPr>
            <w:rStyle w:val="Hyperlink"/>
          </w:rPr>
          <w:t>https://www.upov.int/meetings/es/doc_details.jsp?meeting_id=55678&amp;doc_id=511632</w:t>
        </w:r>
      </w:hyperlink>
      <w:r w:rsidR="00F23357" w:rsidRPr="003077E6">
        <w:t>)</w:t>
      </w:r>
      <w:r w:rsidRPr="003077E6">
        <w:t>.</w:t>
      </w:r>
      <w:r w:rsidR="003077E6">
        <w:t xml:space="preserve"> </w:t>
      </w:r>
      <w:r w:rsidRPr="003C0EF8">
        <w:rPr>
          <w:noProof/>
          <w:spacing w:val="2"/>
        </w:rPr>
        <w:t xml:space="preserve"> El </w:t>
      </w:r>
      <w:r w:rsidR="006C05DB" w:rsidRPr="003C0EF8">
        <w:rPr>
          <w:noProof/>
          <w:spacing w:val="2"/>
        </w:rPr>
        <w:t>CAJ tomó nota de la intervención de la Oficina de la Unión de que un número importante de miembros de la Unión respondieron a la encuesta (56); la mayoría (30) respondieron que la novedad de las líneas parentales no se perdía por la explotación de la variedad híbrida; un grupo más pequeño de miembros de la Unión (12)</w:t>
      </w:r>
      <w:bookmarkStart w:id="5" w:name="_Hlk149132321"/>
      <w:r w:rsidR="006C05DB" w:rsidRPr="003C0EF8">
        <w:rPr>
          <w:noProof/>
          <w:spacing w:val="2"/>
        </w:rPr>
        <w:t xml:space="preserve"> respondieron que la novedad de las líneas parentales se perdía por la explotación de la variedad híbrida</w:t>
      </w:r>
      <w:bookmarkEnd w:id="5"/>
      <w:r w:rsidR="006C05DB" w:rsidRPr="003C0EF8">
        <w:rPr>
          <w:noProof/>
          <w:spacing w:val="2"/>
        </w:rPr>
        <w:t xml:space="preserve"> ; y un grupo de miembros de la Unión (14) respondieron que tenían una experiencia limitada sobre este tema, su política estaba siendo revisada o contenía excepciones específicas.</w:t>
      </w:r>
    </w:p>
    <w:p w14:paraId="5FA9827D" w14:textId="77777777" w:rsidR="006C05DB" w:rsidRPr="003C0EF8" w:rsidRDefault="006C05DB" w:rsidP="00F54F6E">
      <w:pPr>
        <w:rPr>
          <w:noProof/>
        </w:rPr>
      </w:pPr>
    </w:p>
    <w:p w14:paraId="04FFDACB"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w:t>
      </w:r>
      <w:r w:rsidR="00787768" w:rsidRPr="003C0EF8">
        <w:rPr>
          <w:noProof/>
        </w:rPr>
        <w:t xml:space="preserve">acordó </w:t>
      </w:r>
      <w:r w:rsidR="00005DA1" w:rsidRPr="003C0EF8">
        <w:rPr>
          <w:noProof/>
        </w:rPr>
        <w:t xml:space="preserve">lo siguiente: </w:t>
      </w:r>
    </w:p>
    <w:p w14:paraId="66794801" w14:textId="77777777" w:rsidR="00005DA1" w:rsidRPr="003C0EF8" w:rsidRDefault="00005DA1" w:rsidP="00F54F6E">
      <w:pPr>
        <w:rPr>
          <w:noProof/>
        </w:rPr>
      </w:pPr>
    </w:p>
    <w:p w14:paraId="55CC3949" w14:textId="77777777" w:rsidR="00C96F23" w:rsidRPr="003C0EF8" w:rsidRDefault="00FC7B4F">
      <w:pPr>
        <w:pStyle w:val="ListParagraph"/>
        <w:numPr>
          <w:ilvl w:val="0"/>
          <w:numId w:val="5"/>
        </w:numPr>
        <w:ind w:left="0" w:firstLine="567"/>
        <w:rPr>
          <w:noProof/>
        </w:rPr>
      </w:pPr>
      <w:r w:rsidRPr="003C0EF8">
        <w:rPr>
          <w:noProof/>
        </w:rPr>
        <w:t xml:space="preserve">mantener este punto en el orden del día de su octogésima primera sesión con el </w:t>
      </w:r>
      <w:r w:rsidR="00673D35" w:rsidRPr="003C0EF8">
        <w:rPr>
          <w:noProof/>
        </w:rPr>
        <w:t xml:space="preserve">fin de </w:t>
      </w:r>
      <w:r w:rsidRPr="003C0EF8">
        <w:rPr>
          <w:noProof/>
        </w:rPr>
        <w:t xml:space="preserve">compartir información y experiencias </w:t>
      </w:r>
      <w:r w:rsidR="00673D35" w:rsidRPr="003C0EF8">
        <w:rPr>
          <w:noProof/>
        </w:rPr>
        <w:t xml:space="preserve">adicionales </w:t>
      </w:r>
      <w:r w:rsidRPr="003C0EF8">
        <w:rPr>
          <w:noProof/>
        </w:rPr>
        <w:t xml:space="preserve">de los miembros de la Unión y crear una mayor conciencia sobre los asuntos pertinentes relativos a </w:t>
      </w:r>
      <w:r w:rsidR="00673D35" w:rsidRPr="003C0EF8">
        <w:rPr>
          <w:noProof/>
        </w:rPr>
        <w:t>este tema</w:t>
      </w:r>
      <w:r w:rsidRPr="003C0EF8">
        <w:rPr>
          <w:noProof/>
        </w:rPr>
        <w:t xml:space="preserve">; </w:t>
      </w:r>
      <w:r w:rsidR="00673D35" w:rsidRPr="003C0EF8">
        <w:rPr>
          <w:noProof/>
        </w:rPr>
        <w:t>y</w:t>
      </w:r>
    </w:p>
    <w:p w14:paraId="16BE8714" w14:textId="77777777" w:rsidR="00005DA1" w:rsidRPr="003C0EF8" w:rsidRDefault="00005DA1" w:rsidP="002643FA">
      <w:pPr>
        <w:pStyle w:val="ListParagraph"/>
        <w:ind w:left="0" w:firstLine="567"/>
        <w:rPr>
          <w:noProof/>
        </w:rPr>
      </w:pPr>
    </w:p>
    <w:p w14:paraId="2650D0C6" w14:textId="375C301D" w:rsidR="00C96F23" w:rsidRPr="003C0EF8" w:rsidRDefault="00FC7B4F">
      <w:pPr>
        <w:pStyle w:val="ListParagraph"/>
        <w:numPr>
          <w:ilvl w:val="0"/>
          <w:numId w:val="5"/>
        </w:numPr>
        <w:ind w:left="0" w:firstLine="567"/>
        <w:rPr>
          <w:noProof/>
        </w:rPr>
      </w:pPr>
      <w:r w:rsidRPr="003C0EF8">
        <w:rPr>
          <w:noProof/>
        </w:rPr>
        <w:t xml:space="preserve">la Oficina de la Unión </w:t>
      </w:r>
      <w:r w:rsidR="00005DA1" w:rsidRPr="003C0EF8">
        <w:rPr>
          <w:noProof/>
        </w:rPr>
        <w:t xml:space="preserve">invitaría a los miembros de la Unión que respondieron que la </w:t>
      </w:r>
      <w:r w:rsidR="00673D35" w:rsidRPr="003C0EF8">
        <w:rPr>
          <w:noProof/>
        </w:rPr>
        <w:t xml:space="preserve">novedad de las líneas parentales se </w:t>
      </w:r>
      <w:r w:rsidR="00005DA1" w:rsidRPr="003C0EF8">
        <w:rPr>
          <w:noProof/>
        </w:rPr>
        <w:t xml:space="preserve">perdía por la </w:t>
      </w:r>
      <w:r w:rsidRPr="003C0EF8">
        <w:rPr>
          <w:noProof/>
        </w:rPr>
        <w:t xml:space="preserve">explotación de la variedad híbrida </w:t>
      </w:r>
      <w:r w:rsidR="00005DA1" w:rsidRPr="003C0EF8">
        <w:rPr>
          <w:noProof/>
        </w:rPr>
        <w:t xml:space="preserve">a hacer una breve presentación para explicar la situación en esos miembros de la Unión; el CAJ tomó nota de que la </w:t>
      </w:r>
      <w:r w:rsidR="002B2819" w:rsidRPr="003C0EF8">
        <w:rPr>
          <w:noProof/>
        </w:rPr>
        <w:t>Delegación de la Unión</w:t>
      </w:r>
      <w:r w:rsidR="007A4A22">
        <w:rPr>
          <w:noProof/>
        </w:rPr>
        <w:t> </w:t>
      </w:r>
      <w:r w:rsidR="002B2819" w:rsidRPr="003C0EF8">
        <w:rPr>
          <w:noProof/>
        </w:rPr>
        <w:t xml:space="preserve">Europea </w:t>
      </w:r>
      <w:r w:rsidR="00005DA1" w:rsidRPr="003C0EF8">
        <w:rPr>
          <w:noProof/>
        </w:rPr>
        <w:t xml:space="preserve">se ofreció a </w:t>
      </w:r>
      <w:r w:rsidR="00673D35" w:rsidRPr="003C0EF8">
        <w:rPr>
          <w:noProof/>
        </w:rPr>
        <w:t xml:space="preserve">hacer una breve presentación para explicar su política de que la novedad de las líneas parentales no se perdería por la </w:t>
      </w:r>
      <w:r w:rsidRPr="003C0EF8">
        <w:rPr>
          <w:noProof/>
        </w:rPr>
        <w:t>explotación de la variedad híbrida</w:t>
      </w:r>
      <w:r w:rsidR="00673D35" w:rsidRPr="003C0EF8">
        <w:rPr>
          <w:noProof/>
        </w:rPr>
        <w:t>.</w:t>
      </w:r>
    </w:p>
    <w:p w14:paraId="056612DA" w14:textId="77777777" w:rsidR="008F3BA1" w:rsidRPr="003C0EF8" w:rsidRDefault="008F3BA1" w:rsidP="00787768">
      <w:pPr>
        <w:rPr>
          <w:noProof/>
        </w:rPr>
      </w:pPr>
    </w:p>
    <w:p w14:paraId="37EDDD48" w14:textId="77777777" w:rsidR="00787768" w:rsidRPr="003C0EF8" w:rsidRDefault="00787768" w:rsidP="00787768">
      <w:pPr>
        <w:rPr>
          <w:noProof/>
        </w:rPr>
      </w:pPr>
    </w:p>
    <w:p w14:paraId="3B4EF3D0" w14:textId="77777777" w:rsidR="00C96F23" w:rsidRPr="003C0EF8" w:rsidRDefault="00FC7B4F">
      <w:pPr>
        <w:pStyle w:val="Heading2"/>
        <w:rPr>
          <w:noProof/>
          <w:lang w:val="es-ES_tradnl"/>
        </w:rPr>
      </w:pPr>
      <w:r w:rsidRPr="003C0EF8">
        <w:rPr>
          <w:noProof/>
          <w:lang w:val="es-ES_tradnl"/>
        </w:rPr>
        <w:t>Medidas para mejorar la cooperación en materia de examen (documento SESSIONS/2023/4)</w:t>
      </w:r>
    </w:p>
    <w:p w14:paraId="5EEC588A" w14:textId="77777777" w:rsidR="00766F1E" w:rsidRPr="003C0EF8" w:rsidRDefault="00766F1E" w:rsidP="00766F1E">
      <w:pPr>
        <w:keepNext/>
        <w:rPr>
          <w:noProof/>
        </w:rPr>
      </w:pPr>
    </w:p>
    <w:p w14:paraId="2C0D8824"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examinó el documento SESSIONS/2023/4.</w:t>
      </w:r>
    </w:p>
    <w:p w14:paraId="1E2C9709" w14:textId="77777777" w:rsidR="001E1AA5" w:rsidRPr="003C0EF8" w:rsidRDefault="001E1AA5" w:rsidP="00766F1E">
      <w:pPr>
        <w:rPr>
          <w:noProof/>
        </w:rPr>
      </w:pPr>
    </w:p>
    <w:p w14:paraId="2FAAF276"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tomó nota de las respuestas a la encuesta de los miembros de la Unión sobre las políticas o los obstáculos jurídicos que podrían impedir la cooperación internacional en el examen DHE, tal como se presenta en el Anexo II del documento SESSIONS/2023/4. </w:t>
      </w:r>
    </w:p>
    <w:p w14:paraId="4C246991" w14:textId="77777777" w:rsidR="00B63092" w:rsidRPr="003C0EF8" w:rsidRDefault="00B63092" w:rsidP="00B63092">
      <w:pPr>
        <w:rPr>
          <w:noProof/>
        </w:rPr>
      </w:pPr>
    </w:p>
    <w:p w14:paraId="2BF2AB34" w14:textId="439929D8"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acord</w:t>
      </w:r>
      <w:r w:rsidR="007A4A22">
        <w:rPr>
          <w:noProof/>
        </w:rPr>
        <w:t>ó</w:t>
      </w:r>
      <w:r w:rsidRPr="003C0EF8">
        <w:rPr>
          <w:noProof/>
        </w:rPr>
        <w:t xml:space="preserve"> invitar a la Oficina de la Uni</w:t>
      </w:r>
      <w:r w:rsidR="007A4A22">
        <w:rPr>
          <w:noProof/>
        </w:rPr>
        <w:t>ó</w:t>
      </w:r>
      <w:r w:rsidRPr="003C0EF8">
        <w:rPr>
          <w:noProof/>
        </w:rPr>
        <w:t>n a preparar un documento para</w:t>
      </w:r>
      <w:bookmarkStart w:id="6" w:name="_Hlk149133256"/>
      <w:r w:rsidRPr="003C0EF8">
        <w:rPr>
          <w:noProof/>
        </w:rPr>
        <w:t xml:space="preserve"> su</w:t>
      </w:r>
      <w:bookmarkStart w:id="7" w:name="_Hlk149133392"/>
      <w:r w:rsidRPr="003C0EF8">
        <w:rPr>
          <w:noProof/>
        </w:rPr>
        <w:t xml:space="preserve"> octog</w:t>
      </w:r>
      <w:r w:rsidR="007A4A22">
        <w:rPr>
          <w:noProof/>
        </w:rPr>
        <w:t>é</w:t>
      </w:r>
      <w:r w:rsidRPr="003C0EF8">
        <w:rPr>
          <w:noProof/>
        </w:rPr>
        <w:t>sima primera sesi</w:t>
      </w:r>
      <w:r w:rsidR="007A4A22">
        <w:rPr>
          <w:noProof/>
        </w:rPr>
        <w:t>ó</w:t>
      </w:r>
      <w:r w:rsidRPr="003C0EF8">
        <w:rPr>
          <w:noProof/>
        </w:rPr>
        <w:t>n</w:t>
      </w:r>
      <w:bookmarkEnd w:id="6"/>
      <w:bookmarkEnd w:id="7"/>
      <w:r w:rsidRPr="003C0EF8">
        <w:rPr>
          <w:noProof/>
        </w:rPr>
        <w:t xml:space="preserve"> a fin de proseguir los debates sobre posibles medidas para aumentar las oportunidades de cooperaci</w:t>
      </w:r>
      <w:r w:rsidR="007A4A22">
        <w:rPr>
          <w:noProof/>
        </w:rPr>
        <w:t>ó</w:t>
      </w:r>
      <w:r w:rsidRPr="003C0EF8">
        <w:rPr>
          <w:noProof/>
        </w:rPr>
        <w:t>n internacional en el examen DHE.</w:t>
      </w:r>
    </w:p>
    <w:p w14:paraId="179EC754" w14:textId="77777777" w:rsidR="00B63092" w:rsidRPr="003C0EF8" w:rsidRDefault="00B63092" w:rsidP="00B63092">
      <w:pPr>
        <w:rPr>
          <w:noProof/>
        </w:rPr>
      </w:pPr>
    </w:p>
    <w:p w14:paraId="4151A866" w14:textId="1BB1015F"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w:t>
      </w:r>
      <w:bookmarkStart w:id="8" w:name="_Hlk149133237"/>
      <w:r w:rsidR="007A4A22">
        <w:rPr>
          <w:noProof/>
        </w:rPr>
        <w:t>l</w:t>
      </w:r>
      <w:r w:rsidRPr="003C0EF8">
        <w:rPr>
          <w:noProof/>
        </w:rPr>
        <w:t xml:space="preserve"> CAJ </w:t>
      </w:r>
      <w:bookmarkEnd w:id="8"/>
      <w:r w:rsidRPr="003C0EF8">
        <w:rPr>
          <w:noProof/>
        </w:rPr>
        <w:t xml:space="preserve">acordó que </w:t>
      </w:r>
      <w:r w:rsidR="00673D35" w:rsidRPr="003C0EF8">
        <w:rPr>
          <w:noProof/>
        </w:rPr>
        <w:t xml:space="preserve">el documento mencionado también contendría el acuerdo </w:t>
      </w:r>
      <w:r w:rsidRPr="003C0EF8">
        <w:rPr>
          <w:noProof/>
        </w:rPr>
        <w:t xml:space="preserve">de organizar un seminario sobre la </w:t>
      </w:r>
      <w:r w:rsidR="00287FEA" w:rsidRPr="003C0EF8">
        <w:rPr>
          <w:noProof/>
        </w:rPr>
        <w:t xml:space="preserve">cooperación </w:t>
      </w:r>
      <w:r w:rsidR="002B2819" w:rsidRPr="003C0EF8">
        <w:rPr>
          <w:noProof/>
        </w:rPr>
        <w:t xml:space="preserve">con los obtentores en el examen DHE.  </w:t>
      </w:r>
      <w:r w:rsidR="00673D35" w:rsidRPr="003C0EF8">
        <w:rPr>
          <w:noProof/>
        </w:rPr>
        <w:t xml:space="preserve">Asimismo, se acordó que en el documento se incluirían propuestas sobre el contenido y la </w:t>
      </w:r>
      <w:r w:rsidRPr="003C0EF8">
        <w:rPr>
          <w:noProof/>
        </w:rPr>
        <w:t>organización del seminario</w:t>
      </w:r>
      <w:r w:rsidR="000770B1" w:rsidRPr="003C0EF8">
        <w:rPr>
          <w:noProof/>
        </w:rPr>
        <w:t xml:space="preserve">.  El CAJ acordó además que </w:t>
      </w:r>
      <w:r w:rsidR="00673D35" w:rsidRPr="003C0EF8">
        <w:rPr>
          <w:noProof/>
        </w:rPr>
        <w:t xml:space="preserve">la Oficina de la Unión </w:t>
      </w:r>
      <w:r w:rsidR="000770B1" w:rsidRPr="003C0EF8">
        <w:rPr>
          <w:noProof/>
        </w:rPr>
        <w:t xml:space="preserve">prepararía las </w:t>
      </w:r>
      <w:r w:rsidR="00287FEA" w:rsidRPr="003C0EF8">
        <w:rPr>
          <w:noProof/>
        </w:rPr>
        <w:t xml:space="preserve">propuestas </w:t>
      </w:r>
      <w:r w:rsidR="000770B1" w:rsidRPr="003C0EF8">
        <w:rPr>
          <w:noProof/>
        </w:rPr>
        <w:t xml:space="preserve">para el seminario </w:t>
      </w:r>
      <w:r w:rsidRPr="003C0EF8">
        <w:rPr>
          <w:noProof/>
        </w:rPr>
        <w:t xml:space="preserve">en </w:t>
      </w:r>
      <w:r w:rsidR="00A14513" w:rsidRPr="003C0EF8">
        <w:rPr>
          <w:noProof/>
        </w:rPr>
        <w:t xml:space="preserve">consulta </w:t>
      </w:r>
      <w:r w:rsidRPr="003C0EF8">
        <w:rPr>
          <w:noProof/>
        </w:rPr>
        <w:t>con Australia, Brasil, Canadá, Unión</w:t>
      </w:r>
      <w:r w:rsidR="007A4A22">
        <w:rPr>
          <w:noProof/>
        </w:rPr>
        <w:t> </w:t>
      </w:r>
      <w:r w:rsidRPr="003C0EF8">
        <w:rPr>
          <w:noProof/>
        </w:rPr>
        <w:t>Europea, Japón</w:t>
      </w:r>
      <w:r w:rsidR="007A4A22">
        <w:rPr>
          <w:noProof/>
        </w:rPr>
        <w:t>,</w:t>
      </w:r>
      <w:r w:rsidRPr="003C0EF8">
        <w:rPr>
          <w:noProof/>
        </w:rPr>
        <w:t xml:space="preserve"> Nueva Zelandia </w:t>
      </w:r>
      <w:r w:rsidR="00A14513" w:rsidRPr="003C0EF8">
        <w:rPr>
          <w:noProof/>
        </w:rPr>
        <w:t>y los Estados Unidos de América</w:t>
      </w:r>
      <w:r w:rsidRPr="003C0EF8">
        <w:rPr>
          <w:noProof/>
        </w:rPr>
        <w:t xml:space="preserve">, </w:t>
      </w:r>
      <w:r w:rsidR="002B2819" w:rsidRPr="003C0EF8">
        <w:rPr>
          <w:noProof/>
        </w:rPr>
        <w:t>para su examen en su octogésima</w:t>
      </w:r>
      <w:r w:rsidR="007A4A22">
        <w:rPr>
          <w:noProof/>
        </w:rPr>
        <w:t xml:space="preserve"> </w:t>
      </w:r>
      <w:r w:rsidRPr="003C0EF8">
        <w:rPr>
          <w:noProof/>
        </w:rPr>
        <w:t>primera sesión.</w:t>
      </w:r>
    </w:p>
    <w:p w14:paraId="74B62472" w14:textId="77777777" w:rsidR="00B63092" w:rsidRPr="003C0EF8" w:rsidRDefault="00B63092" w:rsidP="002643FA">
      <w:pPr>
        <w:rPr>
          <w:noProof/>
        </w:rPr>
      </w:pPr>
    </w:p>
    <w:p w14:paraId="0AA12FFD" w14:textId="77777777" w:rsidR="00F54F6E" w:rsidRPr="003C0EF8" w:rsidRDefault="00F54F6E" w:rsidP="00787768">
      <w:pPr>
        <w:rPr>
          <w:noProof/>
        </w:rPr>
      </w:pPr>
    </w:p>
    <w:p w14:paraId="64BAB913" w14:textId="77777777" w:rsidR="00C96F23" w:rsidRPr="003C0EF8" w:rsidRDefault="00FC7B4F">
      <w:pPr>
        <w:keepNext/>
        <w:jc w:val="left"/>
        <w:rPr>
          <w:noProof/>
          <w:u w:val="single"/>
        </w:rPr>
      </w:pPr>
      <w:r w:rsidRPr="003C0EF8">
        <w:rPr>
          <w:noProof/>
          <w:u w:val="single"/>
        </w:rPr>
        <w:t>Reuniones sobre solicitudes electrónicas (EAM) (documento SESSIONS/2023/6 )</w:t>
      </w:r>
      <w:bookmarkStart w:id="9" w:name="_Hlk148691524"/>
      <w:bookmarkEnd w:id="9"/>
    </w:p>
    <w:p w14:paraId="6A5B08A2" w14:textId="77777777" w:rsidR="00B63092" w:rsidRPr="003C0EF8" w:rsidRDefault="00B63092" w:rsidP="00B63092">
      <w:pPr>
        <w:keepNext/>
        <w:jc w:val="left"/>
        <w:rPr>
          <w:noProof/>
        </w:rPr>
      </w:pPr>
    </w:p>
    <w:p w14:paraId="41671CEC" w14:textId="77777777" w:rsidR="00C96F23" w:rsidRPr="003C0EF8" w:rsidRDefault="00FC7B4F">
      <w:pPr>
        <w:jc w:val="left"/>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examinó el documento SESSIONS/2023/6.</w:t>
      </w:r>
    </w:p>
    <w:p w14:paraId="2BCD5D0E" w14:textId="77777777" w:rsidR="00B63092" w:rsidRPr="003C0EF8" w:rsidRDefault="00B63092" w:rsidP="00B63092">
      <w:pPr>
        <w:rPr>
          <w:noProof/>
        </w:rPr>
      </w:pPr>
    </w:p>
    <w:p w14:paraId="0077BB54" w14:textId="77777777" w:rsidR="00C96F23" w:rsidRPr="003C0EF8" w:rsidRDefault="00FC7B4F">
      <w:pPr>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El CAJ tomó nota de las novedades relativas a las Reuniones sobre solicitudes electrónicas.</w:t>
      </w:r>
    </w:p>
    <w:p w14:paraId="0C5A45CF" w14:textId="77777777" w:rsidR="00B63092" w:rsidRPr="003C0EF8" w:rsidRDefault="00B63092" w:rsidP="00787768">
      <w:pPr>
        <w:rPr>
          <w:noProof/>
        </w:rPr>
      </w:pPr>
    </w:p>
    <w:p w14:paraId="7E34C3D4" w14:textId="77777777" w:rsidR="00766F1E" w:rsidRPr="003C0EF8" w:rsidRDefault="00766F1E" w:rsidP="00787768">
      <w:pPr>
        <w:rPr>
          <w:noProof/>
        </w:rPr>
      </w:pPr>
    </w:p>
    <w:p w14:paraId="4949991C" w14:textId="05D9D0BB" w:rsidR="00C96F23" w:rsidRPr="003C0EF8" w:rsidRDefault="00A14BF2">
      <w:pPr>
        <w:pStyle w:val="Heading2"/>
        <w:keepNext w:val="0"/>
        <w:rPr>
          <w:noProof/>
          <w:snapToGrid w:val="0"/>
          <w:lang w:val="es-ES_tradnl"/>
        </w:rPr>
      </w:pPr>
      <w:r w:rsidRPr="00A14BF2">
        <w:rPr>
          <w:noProof/>
          <w:snapToGrid w:val="0"/>
          <w:lang w:val="es-ES_tradnl"/>
        </w:rPr>
        <w:lastRenderedPageBreak/>
        <w:t xml:space="preserve">Cuestiones </w:t>
      </w:r>
      <w:r w:rsidR="00FC7B4F" w:rsidRPr="003C0EF8">
        <w:rPr>
          <w:noProof/>
          <w:snapToGrid w:val="0"/>
          <w:lang w:val="es-ES_tradnl"/>
        </w:rPr>
        <w:t>para información:</w:t>
      </w:r>
    </w:p>
    <w:p w14:paraId="2783976C" w14:textId="77777777" w:rsidR="00766F1E" w:rsidRPr="003C0EF8" w:rsidRDefault="00766F1E" w:rsidP="00787768">
      <w:pPr>
        <w:rPr>
          <w:noProof/>
        </w:rPr>
      </w:pPr>
    </w:p>
    <w:p w14:paraId="7E54D250" w14:textId="67C955AF" w:rsidR="00C96F23" w:rsidRPr="003C0EF8" w:rsidRDefault="00FC7B4F">
      <w:pPr>
        <w:jc w:val="left"/>
        <w:rPr>
          <w:rFonts w:cs="Arial"/>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t xml:space="preserve">El CAJ tomó nota de </w:t>
      </w:r>
      <w:r w:rsidRPr="003C0EF8">
        <w:rPr>
          <w:rFonts w:cs="Arial"/>
          <w:noProof/>
        </w:rPr>
        <w:t>los siguientes documentos en el punto 13 "</w:t>
      </w:r>
      <w:r w:rsidR="00A14BF2" w:rsidRPr="00A14BF2">
        <w:rPr>
          <w:rFonts w:cs="Arial"/>
          <w:noProof/>
        </w:rPr>
        <w:t xml:space="preserve">Cuestiones </w:t>
      </w:r>
      <w:r w:rsidRPr="003C0EF8">
        <w:rPr>
          <w:rFonts w:cs="Arial"/>
          <w:noProof/>
        </w:rPr>
        <w:t>para información":</w:t>
      </w:r>
    </w:p>
    <w:p w14:paraId="17153D3A" w14:textId="23B6C9CA" w:rsidR="00C96F23" w:rsidRPr="003C0EF8" w:rsidRDefault="00FC7B4F">
      <w:pPr>
        <w:spacing w:before="240"/>
        <w:ind w:left="1134"/>
        <w:outlineLvl w:val="1"/>
        <w:rPr>
          <w:noProof/>
        </w:rPr>
      </w:pPr>
      <w:r w:rsidRPr="003C0EF8">
        <w:rPr>
          <w:noProof/>
        </w:rPr>
        <w:t>(a)</w:t>
      </w:r>
      <w:r w:rsidR="00A14BF2">
        <w:rPr>
          <w:noProof/>
        </w:rPr>
        <w:tab/>
      </w:r>
      <w:r w:rsidRPr="003C0EF8">
        <w:rPr>
          <w:noProof/>
        </w:rPr>
        <w:t xml:space="preserve">Bases de datos de información de la UPOV (documento SESSIONS/2023/3) </w:t>
      </w:r>
    </w:p>
    <w:p w14:paraId="24DA9EC8" w14:textId="77777777" w:rsidR="00C96F23" w:rsidRPr="003C0EF8" w:rsidRDefault="00FC7B4F">
      <w:pPr>
        <w:spacing w:before="240" w:after="480"/>
        <w:ind w:left="1134"/>
        <w:outlineLvl w:val="1"/>
        <w:rPr>
          <w:noProof/>
        </w:rPr>
      </w:pPr>
      <w:r w:rsidRPr="003C0EF8">
        <w:rPr>
          <w:noProof/>
        </w:rPr>
        <w:t>(b)</w:t>
      </w:r>
      <w:r w:rsidRPr="003C0EF8">
        <w:rPr>
          <w:noProof/>
        </w:rPr>
        <w:tab/>
        <w:t>Técnicas moleculares (documento SESSIONS/2023/5)</w:t>
      </w:r>
    </w:p>
    <w:p w14:paraId="720A27C9" w14:textId="77777777" w:rsidR="00C96F23" w:rsidRPr="003C0EF8" w:rsidRDefault="00FC7B4F">
      <w:pPr>
        <w:pStyle w:val="Heading2"/>
        <w:keepNext w:val="0"/>
        <w:rPr>
          <w:noProof/>
          <w:lang w:val="es-ES_tradnl"/>
        </w:rPr>
      </w:pPr>
      <w:r w:rsidRPr="003C0EF8">
        <w:rPr>
          <w:noProof/>
          <w:lang w:val="es-ES_tradnl"/>
        </w:rPr>
        <w:t>Programa de la octogésima primera sesión</w:t>
      </w:r>
    </w:p>
    <w:p w14:paraId="0AA52EA7" w14:textId="77777777" w:rsidR="00766F1E" w:rsidRPr="003C0EF8" w:rsidRDefault="00766F1E" w:rsidP="00787768">
      <w:pPr>
        <w:rPr>
          <w:noProof/>
        </w:rPr>
      </w:pPr>
    </w:p>
    <w:p w14:paraId="7DFB6E0B" w14:textId="36681024" w:rsidR="00C96F23" w:rsidRPr="003C0EF8" w:rsidRDefault="00FC7B4F">
      <w:pPr>
        <w:tabs>
          <w:tab w:val="left" w:pos="567"/>
          <w:tab w:val="left" w:pos="851"/>
        </w:tabs>
        <w:rPr>
          <w:noProof/>
        </w:rPr>
      </w:pPr>
      <w:r w:rsidRPr="003C0EF8">
        <w:rPr>
          <w:noProof/>
          <w:kern w:val="28"/>
        </w:rPr>
        <w:fldChar w:fldCharType="begin"/>
      </w:r>
      <w:r w:rsidRPr="003C0EF8">
        <w:rPr>
          <w:noProof/>
          <w:kern w:val="28"/>
        </w:rPr>
        <w:instrText xml:space="preserve"> AUTONUM  </w:instrText>
      </w:r>
      <w:r w:rsidRPr="003C0EF8">
        <w:rPr>
          <w:noProof/>
          <w:kern w:val="28"/>
        </w:rPr>
        <w:fldChar w:fldCharType="end"/>
      </w:r>
      <w:r w:rsidRPr="003C0EF8">
        <w:rPr>
          <w:noProof/>
          <w:kern w:val="28"/>
        </w:rPr>
        <w:tab/>
        <w:t xml:space="preserve">El CAJ acordó el siguiente programa para su </w:t>
      </w:r>
      <w:r w:rsidRPr="003C0EF8">
        <w:rPr>
          <w:noProof/>
        </w:rPr>
        <w:t xml:space="preserve">octogésima primera sesión, que se celebrará el </w:t>
      </w:r>
      <w:r w:rsidR="00A14BF2">
        <w:rPr>
          <w:noProof/>
        </w:rPr>
        <w:br/>
      </w:r>
      <w:r w:rsidRPr="003C0EF8">
        <w:rPr>
          <w:noProof/>
        </w:rPr>
        <w:t>23 de octubre de 2024:</w:t>
      </w:r>
    </w:p>
    <w:p w14:paraId="31B990BC" w14:textId="77777777" w:rsidR="00B63092" w:rsidRPr="003C0EF8" w:rsidRDefault="00B63092" w:rsidP="00B63092">
      <w:pPr>
        <w:rPr>
          <w:noProof/>
        </w:rPr>
      </w:pPr>
    </w:p>
    <w:p w14:paraId="36F25623" w14:textId="77777777" w:rsidR="00C96F23" w:rsidRPr="003C0EF8" w:rsidRDefault="00FC7B4F">
      <w:pPr>
        <w:pStyle w:val="ListParagraph"/>
        <w:numPr>
          <w:ilvl w:val="0"/>
          <w:numId w:val="3"/>
        </w:numPr>
        <w:ind w:left="1134"/>
        <w:rPr>
          <w:noProof/>
        </w:rPr>
      </w:pPr>
      <w:r w:rsidRPr="003C0EF8">
        <w:rPr>
          <w:noProof/>
        </w:rPr>
        <w:t>Apertura de la sesión</w:t>
      </w:r>
    </w:p>
    <w:p w14:paraId="09DF4E64" w14:textId="77777777" w:rsidR="00B63092" w:rsidRPr="003C0EF8" w:rsidRDefault="00B63092" w:rsidP="002643FA">
      <w:pPr>
        <w:ind w:left="1134" w:hanging="570"/>
        <w:rPr>
          <w:noProof/>
        </w:rPr>
      </w:pPr>
    </w:p>
    <w:p w14:paraId="56CF055A" w14:textId="77777777" w:rsidR="00C96F23" w:rsidRPr="003C0EF8" w:rsidRDefault="00FC7B4F">
      <w:pPr>
        <w:pStyle w:val="ListParagraph"/>
        <w:numPr>
          <w:ilvl w:val="0"/>
          <w:numId w:val="3"/>
        </w:numPr>
        <w:ind w:left="1134"/>
        <w:rPr>
          <w:noProof/>
        </w:rPr>
      </w:pPr>
      <w:r w:rsidRPr="003C0EF8">
        <w:rPr>
          <w:noProof/>
        </w:rPr>
        <w:t>Aprobación del orden del día</w:t>
      </w:r>
    </w:p>
    <w:p w14:paraId="5F0D4248" w14:textId="77777777" w:rsidR="00B63092" w:rsidRPr="003C0EF8" w:rsidRDefault="00B63092" w:rsidP="002643FA">
      <w:pPr>
        <w:ind w:left="1134" w:hanging="570"/>
        <w:rPr>
          <w:noProof/>
        </w:rPr>
      </w:pPr>
    </w:p>
    <w:p w14:paraId="1AB4B646" w14:textId="7B9F6944" w:rsidR="00C96F23" w:rsidRPr="003C0EF8" w:rsidRDefault="00FC7B4F">
      <w:pPr>
        <w:pStyle w:val="ListParagraph"/>
        <w:numPr>
          <w:ilvl w:val="0"/>
          <w:numId w:val="3"/>
        </w:numPr>
        <w:ind w:left="1134"/>
        <w:rPr>
          <w:noProof/>
        </w:rPr>
      </w:pPr>
      <w:r w:rsidRPr="003C0EF8">
        <w:rPr>
          <w:noProof/>
        </w:rPr>
        <w:t>Informe de</w:t>
      </w:r>
      <w:r w:rsidR="00A14BF2">
        <w:rPr>
          <w:noProof/>
        </w:rPr>
        <w:t xml:space="preserve"> </w:t>
      </w:r>
      <w:r w:rsidRPr="003C0EF8">
        <w:rPr>
          <w:noProof/>
        </w:rPr>
        <w:t>l</w:t>
      </w:r>
      <w:r w:rsidR="00A14BF2">
        <w:rPr>
          <w:noProof/>
        </w:rPr>
        <w:t>a</w:t>
      </w:r>
      <w:r w:rsidRPr="003C0EF8">
        <w:rPr>
          <w:noProof/>
        </w:rPr>
        <w:t xml:space="preserve"> Secretari</w:t>
      </w:r>
      <w:r w:rsidR="00A14BF2">
        <w:rPr>
          <w:noProof/>
        </w:rPr>
        <w:t>a</w:t>
      </w:r>
      <w:r w:rsidRPr="003C0EF8">
        <w:rPr>
          <w:noProof/>
        </w:rPr>
        <w:t xml:space="preserve"> General Adjunt</w:t>
      </w:r>
      <w:r w:rsidR="00A14BF2">
        <w:rPr>
          <w:noProof/>
        </w:rPr>
        <w:t>a</w:t>
      </w:r>
      <w:r w:rsidRPr="003C0EF8">
        <w:rPr>
          <w:noProof/>
        </w:rPr>
        <w:t xml:space="preserve"> </w:t>
      </w:r>
      <w:r w:rsidR="00A14BF2" w:rsidRPr="00A14BF2">
        <w:rPr>
          <w:noProof/>
        </w:rPr>
        <w:t>sobre las novedades acaecidas en</w:t>
      </w:r>
      <w:r w:rsidRPr="003C0EF8">
        <w:rPr>
          <w:noProof/>
        </w:rPr>
        <w:t xml:space="preserve"> la UPOV </w:t>
      </w:r>
    </w:p>
    <w:p w14:paraId="21C16769" w14:textId="77777777" w:rsidR="00B63092" w:rsidRPr="003C0EF8" w:rsidRDefault="00B63092" w:rsidP="002643FA">
      <w:pPr>
        <w:ind w:left="1134" w:hanging="570"/>
        <w:rPr>
          <w:noProof/>
        </w:rPr>
      </w:pPr>
    </w:p>
    <w:p w14:paraId="13A8E1AB" w14:textId="34B06CA3" w:rsidR="00C96F23" w:rsidRPr="003C0EF8" w:rsidRDefault="00FC7B4F">
      <w:pPr>
        <w:pStyle w:val="ListParagraph"/>
        <w:numPr>
          <w:ilvl w:val="0"/>
          <w:numId w:val="3"/>
        </w:numPr>
        <w:ind w:left="1134"/>
        <w:rPr>
          <w:noProof/>
        </w:rPr>
      </w:pPr>
      <w:r w:rsidRPr="003C0EF8">
        <w:rPr>
          <w:noProof/>
        </w:rPr>
        <w:t xml:space="preserve">Informe </w:t>
      </w:r>
      <w:r w:rsidR="00A14BF2">
        <w:t>sobre las novedades acaecidas en</w:t>
      </w:r>
      <w:r w:rsidR="00A14BF2" w:rsidRPr="003C0EF8">
        <w:rPr>
          <w:noProof/>
        </w:rPr>
        <w:t xml:space="preserve"> </w:t>
      </w:r>
      <w:r w:rsidRPr="003C0EF8">
        <w:rPr>
          <w:noProof/>
        </w:rPr>
        <w:t xml:space="preserve">el Comité Técnico </w:t>
      </w:r>
    </w:p>
    <w:p w14:paraId="50E60B47" w14:textId="77777777" w:rsidR="00B63092" w:rsidRPr="003C0EF8" w:rsidRDefault="00B63092" w:rsidP="002643FA">
      <w:pPr>
        <w:ind w:left="1134" w:hanging="570"/>
        <w:rPr>
          <w:noProof/>
        </w:rPr>
      </w:pPr>
    </w:p>
    <w:p w14:paraId="244B7870" w14:textId="77777777" w:rsidR="00C96F23" w:rsidRPr="003C0EF8" w:rsidRDefault="00FC7B4F">
      <w:pPr>
        <w:pStyle w:val="ListParagraph"/>
        <w:numPr>
          <w:ilvl w:val="0"/>
          <w:numId w:val="3"/>
        </w:numPr>
        <w:ind w:left="1134"/>
        <w:rPr>
          <w:noProof/>
        </w:rPr>
      </w:pPr>
      <w:r w:rsidRPr="003C0EF8">
        <w:rPr>
          <w:noProof/>
        </w:rPr>
        <w:t xml:space="preserve">Elaboración de material de orientación e información </w:t>
      </w:r>
    </w:p>
    <w:p w14:paraId="7E582BC3" w14:textId="77777777" w:rsidR="00B63092" w:rsidRPr="003C0EF8" w:rsidRDefault="00B63092" w:rsidP="002643FA">
      <w:pPr>
        <w:ind w:left="1134" w:hanging="570"/>
        <w:rPr>
          <w:noProof/>
        </w:rPr>
      </w:pPr>
    </w:p>
    <w:p w14:paraId="1793D832" w14:textId="169F996A" w:rsidR="00C96F23" w:rsidRPr="003C0EF8" w:rsidRDefault="00FC7B4F">
      <w:pPr>
        <w:pStyle w:val="ListParagraph"/>
        <w:numPr>
          <w:ilvl w:val="0"/>
          <w:numId w:val="4"/>
        </w:numPr>
        <w:ind w:left="1701"/>
        <w:rPr>
          <w:noProof/>
        </w:rPr>
      </w:pPr>
      <w:r w:rsidRPr="003C0EF8">
        <w:rPr>
          <w:noProof/>
        </w:rPr>
        <w:t xml:space="preserve">Documentos </w:t>
      </w:r>
      <w:r w:rsidR="00A14BF2">
        <w:rPr>
          <w:noProof/>
        </w:rPr>
        <w:t>de información</w:t>
      </w:r>
    </w:p>
    <w:p w14:paraId="1DD9AF7D" w14:textId="77777777" w:rsidR="00B63092" w:rsidRPr="003C0EF8" w:rsidRDefault="00B63092" w:rsidP="002643FA">
      <w:pPr>
        <w:ind w:left="1701" w:hanging="570"/>
        <w:rPr>
          <w:noProof/>
        </w:rPr>
      </w:pPr>
    </w:p>
    <w:p w14:paraId="432E002A" w14:textId="77777777" w:rsidR="00C96F23" w:rsidRPr="003C0EF8" w:rsidRDefault="00FC7B4F">
      <w:pPr>
        <w:pStyle w:val="ListParagraph"/>
        <w:numPr>
          <w:ilvl w:val="0"/>
          <w:numId w:val="4"/>
        </w:numPr>
        <w:ind w:left="1701"/>
        <w:rPr>
          <w:noProof/>
        </w:rPr>
      </w:pPr>
      <w:r w:rsidRPr="003C0EF8">
        <w:rPr>
          <w:noProof/>
        </w:rPr>
        <w:t>Notas explicativas</w:t>
      </w:r>
    </w:p>
    <w:p w14:paraId="56C9161C" w14:textId="77777777" w:rsidR="00B63092" w:rsidRPr="003C0EF8" w:rsidRDefault="00B63092" w:rsidP="002643FA">
      <w:pPr>
        <w:ind w:left="1701" w:hanging="570"/>
        <w:rPr>
          <w:noProof/>
        </w:rPr>
      </w:pPr>
    </w:p>
    <w:p w14:paraId="7B621B9E" w14:textId="77777777" w:rsidR="00C96F23" w:rsidRPr="003C0EF8" w:rsidRDefault="00FC7B4F">
      <w:pPr>
        <w:pStyle w:val="ListParagraph"/>
        <w:numPr>
          <w:ilvl w:val="0"/>
          <w:numId w:val="4"/>
        </w:numPr>
        <w:ind w:left="1701"/>
        <w:rPr>
          <w:noProof/>
        </w:rPr>
      </w:pPr>
      <w:r w:rsidRPr="003C0EF8">
        <w:rPr>
          <w:noProof/>
        </w:rPr>
        <w:t>Documentos TGP</w:t>
      </w:r>
    </w:p>
    <w:p w14:paraId="7DCA685E" w14:textId="77777777" w:rsidR="00B63092" w:rsidRPr="003C0EF8" w:rsidRDefault="00B63092" w:rsidP="002643FA">
      <w:pPr>
        <w:pStyle w:val="ListParagraph"/>
        <w:ind w:left="1134" w:hanging="570"/>
        <w:rPr>
          <w:noProof/>
        </w:rPr>
      </w:pPr>
    </w:p>
    <w:p w14:paraId="5912D49C" w14:textId="6667C940" w:rsidR="00C96F23" w:rsidRPr="003C0EF8" w:rsidRDefault="00FC7B4F">
      <w:pPr>
        <w:ind w:left="1134" w:hanging="570"/>
        <w:rPr>
          <w:noProof/>
        </w:rPr>
      </w:pPr>
      <w:r w:rsidRPr="003C0EF8">
        <w:rPr>
          <w:noProof/>
        </w:rPr>
        <w:t>6.</w:t>
      </w:r>
      <w:r w:rsidRPr="003C0EF8">
        <w:rPr>
          <w:noProof/>
        </w:rPr>
        <w:tab/>
        <w:t>Medidas para mejorar la cooperación en materia de ex</w:t>
      </w:r>
      <w:r w:rsidR="00A14BF2">
        <w:rPr>
          <w:noProof/>
        </w:rPr>
        <w:t>a</w:t>
      </w:r>
      <w:r w:rsidRPr="003C0EF8">
        <w:rPr>
          <w:noProof/>
        </w:rPr>
        <w:t>men</w:t>
      </w:r>
    </w:p>
    <w:p w14:paraId="42734541" w14:textId="77777777" w:rsidR="00B63092" w:rsidRPr="003C0EF8" w:rsidRDefault="00B63092" w:rsidP="002643FA">
      <w:pPr>
        <w:ind w:left="1134" w:hanging="570"/>
        <w:rPr>
          <w:noProof/>
        </w:rPr>
      </w:pPr>
    </w:p>
    <w:p w14:paraId="5B34AD9F" w14:textId="1C5B23D7" w:rsidR="00C96F23" w:rsidRPr="003C0EF8" w:rsidRDefault="00FC7B4F">
      <w:pPr>
        <w:ind w:left="1134" w:hanging="570"/>
        <w:rPr>
          <w:noProof/>
        </w:rPr>
      </w:pPr>
      <w:r w:rsidRPr="003C0EF8">
        <w:rPr>
          <w:noProof/>
        </w:rPr>
        <w:t>7.</w:t>
      </w:r>
      <w:r w:rsidRPr="003C0EF8">
        <w:rPr>
          <w:noProof/>
        </w:rPr>
        <w:tab/>
        <w:t xml:space="preserve">Novedad de las líneas parentales </w:t>
      </w:r>
      <w:r w:rsidR="00A14BF2">
        <w:rPr>
          <w:noProof/>
        </w:rPr>
        <w:t>en relación con</w:t>
      </w:r>
      <w:r w:rsidRPr="003C0EF8">
        <w:rPr>
          <w:noProof/>
        </w:rPr>
        <w:t xml:space="preserve"> la explotación de la variedad híbrida</w:t>
      </w:r>
    </w:p>
    <w:p w14:paraId="0EF592E4" w14:textId="77777777" w:rsidR="00B63092" w:rsidRPr="003C0EF8" w:rsidRDefault="00B63092" w:rsidP="002643FA">
      <w:pPr>
        <w:ind w:left="1134" w:hanging="570"/>
        <w:rPr>
          <w:noProof/>
        </w:rPr>
      </w:pPr>
    </w:p>
    <w:p w14:paraId="7E10FE67" w14:textId="1F92C311" w:rsidR="00C96F23" w:rsidRPr="003C0EF8" w:rsidRDefault="00FC7B4F">
      <w:pPr>
        <w:ind w:left="1134" w:hanging="570"/>
        <w:rPr>
          <w:noProof/>
        </w:rPr>
      </w:pPr>
      <w:r w:rsidRPr="003C0EF8">
        <w:rPr>
          <w:noProof/>
        </w:rPr>
        <w:t>8.</w:t>
      </w:r>
      <w:r w:rsidRPr="003C0EF8">
        <w:rPr>
          <w:noProof/>
        </w:rPr>
        <w:tab/>
      </w:r>
      <w:r w:rsidRPr="003C0EF8">
        <w:rPr>
          <w:noProof/>
        </w:rPr>
        <w:tab/>
        <w:t xml:space="preserve">Informe del Grupo de trabajo sobre el producto de la cosecha y la utilización no autorizada de material de reproducción o de multiplicación </w:t>
      </w:r>
      <w:r w:rsidR="00A14BF2">
        <w:rPr>
          <w:noProof/>
        </w:rPr>
        <w:t>(WG-HRV)</w:t>
      </w:r>
    </w:p>
    <w:p w14:paraId="6CFCC3DB" w14:textId="77777777" w:rsidR="00B63092" w:rsidRPr="003C0EF8" w:rsidRDefault="00B63092" w:rsidP="002643FA">
      <w:pPr>
        <w:ind w:left="1134" w:hanging="570"/>
        <w:rPr>
          <w:noProof/>
        </w:rPr>
      </w:pPr>
    </w:p>
    <w:p w14:paraId="37F28DF0" w14:textId="02F1E4B2" w:rsidR="00C96F23" w:rsidRPr="003C0EF8" w:rsidRDefault="00FC7B4F">
      <w:pPr>
        <w:ind w:left="1134" w:hanging="570"/>
        <w:rPr>
          <w:noProof/>
        </w:rPr>
      </w:pPr>
      <w:r w:rsidRPr="003C0EF8">
        <w:rPr>
          <w:noProof/>
        </w:rPr>
        <w:t>9.</w:t>
      </w:r>
      <w:r w:rsidR="00A14BF2">
        <w:rPr>
          <w:noProof/>
        </w:rPr>
        <w:tab/>
      </w:r>
      <w:r w:rsidRPr="003C0EF8">
        <w:rPr>
          <w:noProof/>
        </w:rPr>
        <w:t xml:space="preserve">Informe </w:t>
      </w:r>
      <w:r w:rsidR="00A14BF2">
        <w:rPr>
          <w:noProof/>
        </w:rPr>
        <w:t>d</w:t>
      </w:r>
      <w:r w:rsidR="002643FA" w:rsidRPr="003C0EF8">
        <w:rPr>
          <w:noProof/>
        </w:rPr>
        <w:t xml:space="preserve">el Grupo de trabajo sobre orientaciones relativas a los agricultores a pequeña escala en un marco privado y con fines no comerciales </w:t>
      </w:r>
      <w:r w:rsidR="00287FEA" w:rsidRPr="003C0EF8">
        <w:rPr>
          <w:noProof/>
        </w:rPr>
        <w:t>(WG-SHF)</w:t>
      </w:r>
    </w:p>
    <w:p w14:paraId="6F3C00E2" w14:textId="77777777" w:rsidR="00B63092" w:rsidRPr="003C0EF8" w:rsidRDefault="00B63092" w:rsidP="002643FA">
      <w:pPr>
        <w:ind w:left="1134" w:hanging="570"/>
        <w:rPr>
          <w:noProof/>
        </w:rPr>
      </w:pPr>
    </w:p>
    <w:p w14:paraId="6BFACFFD" w14:textId="459FFF88" w:rsidR="00C96F23" w:rsidRPr="003C0EF8" w:rsidRDefault="00FC7B4F">
      <w:pPr>
        <w:ind w:left="1134" w:hanging="570"/>
        <w:rPr>
          <w:noProof/>
        </w:rPr>
      </w:pPr>
      <w:r w:rsidRPr="003C0EF8">
        <w:rPr>
          <w:noProof/>
        </w:rPr>
        <w:t>10.</w:t>
      </w:r>
      <w:r w:rsidRPr="003C0EF8">
        <w:rPr>
          <w:noProof/>
        </w:rPr>
        <w:tab/>
        <w:t xml:space="preserve">Informe sobre </w:t>
      </w:r>
      <w:r w:rsidR="00A14BF2">
        <w:rPr>
          <w:noProof/>
        </w:rPr>
        <w:t xml:space="preserve">las </w:t>
      </w:r>
      <w:r w:rsidRPr="003C0EF8">
        <w:rPr>
          <w:noProof/>
        </w:rPr>
        <w:t>Reuniones sobre solicitudes electrónicas (EAM)</w:t>
      </w:r>
    </w:p>
    <w:p w14:paraId="100A20B6" w14:textId="77777777" w:rsidR="00B63092" w:rsidRPr="003C0EF8" w:rsidRDefault="00B63092" w:rsidP="002643FA">
      <w:pPr>
        <w:ind w:left="1134" w:hanging="570"/>
        <w:rPr>
          <w:noProof/>
        </w:rPr>
      </w:pPr>
    </w:p>
    <w:p w14:paraId="6F95AD12" w14:textId="77777777" w:rsidR="00C96F23" w:rsidRPr="003C0EF8" w:rsidRDefault="00FC7B4F">
      <w:pPr>
        <w:ind w:left="1134" w:hanging="570"/>
        <w:rPr>
          <w:noProof/>
        </w:rPr>
      </w:pPr>
      <w:r w:rsidRPr="003C0EF8">
        <w:rPr>
          <w:noProof/>
        </w:rPr>
        <w:t>11.</w:t>
      </w:r>
      <w:r w:rsidRPr="003C0EF8">
        <w:rPr>
          <w:noProof/>
        </w:rPr>
        <w:tab/>
        <w:t>Informe sobre las bases de datos de información de la UPOV</w:t>
      </w:r>
    </w:p>
    <w:p w14:paraId="5C1D8C44" w14:textId="77777777" w:rsidR="00B63092" w:rsidRPr="003C0EF8" w:rsidRDefault="00B63092" w:rsidP="002643FA">
      <w:pPr>
        <w:ind w:left="1134" w:hanging="570"/>
        <w:rPr>
          <w:noProof/>
        </w:rPr>
      </w:pPr>
      <w:r w:rsidRPr="003C0EF8">
        <w:rPr>
          <w:noProof/>
        </w:rPr>
        <w:t xml:space="preserve"> </w:t>
      </w:r>
    </w:p>
    <w:p w14:paraId="749AE8F0" w14:textId="77777777" w:rsidR="00C96F23" w:rsidRPr="003C0EF8" w:rsidRDefault="00FC7B4F">
      <w:pPr>
        <w:ind w:left="1134" w:hanging="570"/>
        <w:rPr>
          <w:noProof/>
        </w:rPr>
      </w:pPr>
      <w:r w:rsidRPr="003C0EF8">
        <w:rPr>
          <w:noProof/>
        </w:rPr>
        <w:t>12.</w:t>
      </w:r>
      <w:r w:rsidRPr="003C0EF8">
        <w:rPr>
          <w:noProof/>
        </w:rPr>
        <w:tab/>
        <w:t>Informe sobre técnicas moleculares</w:t>
      </w:r>
    </w:p>
    <w:p w14:paraId="75E73007" w14:textId="77777777" w:rsidR="00B63092" w:rsidRPr="003C0EF8" w:rsidRDefault="00B63092" w:rsidP="002643FA">
      <w:pPr>
        <w:ind w:left="1134" w:hanging="570"/>
        <w:rPr>
          <w:noProof/>
        </w:rPr>
      </w:pPr>
    </w:p>
    <w:p w14:paraId="412A6BA9" w14:textId="77777777" w:rsidR="00C96F23" w:rsidRPr="003C0EF8" w:rsidRDefault="00FC7B4F">
      <w:pPr>
        <w:ind w:left="1134" w:hanging="570"/>
        <w:rPr>
          <w:noProof/>
        </w:rPr>
      </w:pPr>
      <w:r w:rsidRPr="003C0EF8">
        <w:rPr>
          <w:noProof/>
        </w:rPr>
        <w:t>13.</w:t>
      </w:r>
      <w:r w:rsidRPr="003C0EF8">
        <w:rPr>
          <w:noProof/>
        </w:rPr>
        <w:tab/>
        <w:t>Programa de la octogésima segunda sesión</w:t>
      </w:r>
    </w:p>
    <w:p w14:paraId="13711A9F" w14:textId="77777777" w:rsidR="00B63092" w:rsidRPr="003C0EF8" w:rsidRDefault="00B63092" w:rsidP="002643FA">
      <w:pPr>
        <w:ind w:left="1134" w:hanging="570"/>
        <w:rPr>
          <w:noProof/>
        </w:rPr>
      </w:pPr>
    </w:p>
    <w:p w14:paraId="751712A3" w14:textId="38AF4EA5" w:rsidR="00C96F23" w:rsidRPr="003C0EF8" w:rsidRDefault="00FC7B4F">
      <w:pPr>
        <w:ind w:left="1134" w:hanging="570"/>
        <w:rPr>
          <w:noProof/>
        </w:rPr>
      </w:pPr>
      <w:r w:rsidRPr="003C0EF8">
        <w:rPr>
          <w:noProof/>
        </w:rPr>
        <w:t>14.</w:t>
      </w:r>
      <w:r w:rsidRPr="003C0EF8">
        <w:rPr>
          <w:noProof/>
        </w:rPr>
        <w:tab/>
        <w:t>Aprobación del informe (</w:t>
      </w:r>
      <w:r w:rsidR="00A14BF2" w:rsidRPr="00A14BF2">
        <w:rPr>
          <w:noProof/>
        </w:rPr>
        <w:t>si se dispone de tiempo suficiente</w:t>
      </w:r>
      <w:r w:rsidRPr="003C0EF8">
        <w:rPr>
          <w:noProof/>
        </w:rPr>
        <w:t>)</w:t>
      </w:r>
    </w:p>
    <w:p w14:paraId="1132DEFE" w14:textId="77777777" w:rsidR="00B63092" w:rsidRPr="003C0EF8" w:rsidRDefault="00B63092" w:rsidP="002643FA">
      <w:pPr>
        <w:ind w:left="1134" w:hanging="570"/>
        <w:rPr>
          <w:noProof/>
        </w:rPr>
      </w:pPr>
    </w:p>
    <w:p w14:paraId="67A17FC7" w14:textId="77777777" w:rsidR="00C96F23" w:rsidRPr="003C0EF8" w:rsidRDefault="00FC7B4F">
      <w:pPr>
        <w:ind w:left="1134" w:hanging="570"/>
        <w:rPr>
          <w:noProof/>
        </w:rPr>
      </w:pPr>
      <w:r w:rsidRPr="003C0EF8">
        <w:rPr>
          <w:noProof/>
        </w:rPr>
        <w:t>15.</w:t>
      </w:r>
      <w:r w:rsidRPr="003C0EF8">
        <w:rPr>
          <w:noProof/>
        </w:rPr>
        <w:tab/>
        <w:t>Clausura de la sesión</w:t>
      </w:r>
    </w:p>
    <w:p w14:paraId="39AFD667" w14:textId="77777777" w:rsidR="00F54F6E" w:rsidRPr="003C0EF8" w:rsidRDefault="00F54F6E" w:rsidP="002643FA">
      <w:pPr>
        <w:ind w:left="1134" w:hanging="570"/>
        <w:rPr>
          <w:noProof/>
        </w:rPr>
      </w:pPr>
    </w:p>
    <w:p w14:paraId="29C0F07B" w14:textId="2EDFBFAC" w:rsidR="00C96F23" w:rsidRPr="003C0EF8" w:rsidRDefault="00FC7B4F" w:rsidP="00A14BF2">
      <w:pPr>
        <w:pStyle w:val="DecisionParagraphs"/>
        <w:rPr>
          <w:noProof/>
        </w:rPr>
      </w:pPr>
      <w:r w:rsidRPr="003C0EF8">
        <w:rPr>
          <w:noProof/>
        </w:rPr>
        <w:fldChar w:fldCharType="begin"/>
      </w:r>
      <w:r w:rsidRPr="003C0EF8">
        <w:rPr>
          <w:noProof/>
        </w:rPr>
        <w:instrText xml:space="preserve"> AUTONUM  </w:instrText>
      </w:r>
      <w:r w:rsidRPr="003C0EF8">
        <w:rPr>
          <w:noProof/>
        </w:rPr>
        <w:fldChar w:fldCharType="end"/>
      </w:r>
      <w:r w:rsidRPr="003C0EF8">
        <w:rPr>
          <w:noProof/>
        </w:rPr>
        <w:tab/>
      </w:r>
      <w:r w:rsidR="00A14BF2">
        <w:rPr>
          <w:noProof/>
        </w:rPr>
        <w:t>El CAJ aprobó el presente informe en la clausura de su sesión</w:t>
      </w:r>
      <w:r w:rsidR="0071041E" w:rsidRPr="003C0EF8">
        <w:rPr>
          <w:noProof/>
        </w:rPr>
        <w:t>, el 25 de octubre de 2023</w:t>
      </w:r>
      <w:r w:rsidRPr="003C0EF8">
        <w:rPr>
          <w:noProof/>
        </w:rPr>
        <w:t>.</w:t>
      </w:r>
    </w:p>
    <w:p w14:paraId="69D667F6" w14:textId="77777777" w:rsidR="002B2819" w:rsidRPr="003C0EF8" w:rsidRDefault="002B2819" w:rsidP="002B2819">
      <w:pPr>
        <w:rPr>
          <w:noProof/>
        </w:rPr>
      </w:pPr>
    </w:p>
    <w:p w14:paraId="615F3AEE" w14:textId="77777777" w:rsidR="002B2819" w:rsidRPr="003C0EF8" w:rsidRDefault="002B2819" w:rsidP="002B2819">
      <w:pPr>
        <w:rPr>
          <w:noProof/>
        </w:rPr>
      </w:pPr>
    </w:p>
    <w:p w14:paraId="1D64B240" w14:textId="77777777" w:rsidR="002B2819" w:rsidRPr="003C0EF8" w:rsidRDefault="002B2819" w:rsidP="002B2819">
      <w:pPr>
        <w:rPr>
          <w:noProof/>
        </w:rPr>
      </w:pPr>
    </w:p>
    <w:p w14:paraId="3B170968" w14:textId="77777777" w:rsidR="00C96F23" w:rsidRPr="003C0EF8" w:rsidRDefault="00FC7B4F">
      <w:pPr>
        <w:jc w:val="right"/>
        <w:rPr>
          <w:noProof/>
        </w:rPr>
      </w:pPr>
      <w:r w:rsidRPr="003C0EF8">
        <w:rPr>
          <w:noProof/>
        </w:rPr>
        <w:t xml:space="preserve"> [Sigue el anexo]</w:t>
      </w:r>
    </w:p>
    <w:p w14:paraId="7DD0B18B" w14:textId="77777777" w:rsidR="00903264" w:rsidRPr="003C0EF8" w:rsidRDefault="00903264" w:rsidP="00787768">
      <w:pPr>
        <w:jc w:val="left"/>
        <w:rPr>
          <w:noProof/>
        </w:rPr>
      </w:pPr>
    </w:p>
    <w:p w14:paraId="4A382EBC" w14:textId="77777777" w:rsidR="002B2819" w:rsidRPr="003C0EF8" w:rsidRDefault="002B2819" w:rsidP="009B440E">
      <w:pPr>
        <w:jc w:val="left"/>
        <w:rPr>
          <w:noProof/>
        </w:rPr>
        <w:sectPr w:rsidR="002B2819" w:rsidRPr="003C0EF8" w:rsidSect="00906DDC">
          <w:headerReference w:type="default" r:id="rId9"/>
          <w:pgSz w:w="11907" w:h="16840" w:code="9"/>
          <w:pgMar w:top="510" w:right="1134" w:bottom="1134" w:left="1134" w:header="510" w:footer="680" w:gutter="0"/>
          <w:cols w:space="720"/>
          <w:titlePg/>
        </w:sectPr>
      </w:pPr>
    </w:p>
    <w:p w14:paraId="79E65D13" w14:textId="77777777" w:rsidR="008F206D" w:rsidRPr="00C84FD3" w:rsidRDefault="008F206D" w:rsidP="008F206D">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14:paraId="158DA4A8" w14:textId="77777777" w:rsidR="008F206D" w:rsidRPr="00C84FD3" w:rsidRDefault="008F206D" w:rsidP="008F206D">
      <w:pPr>
        <w:jc w:val="center"/>
        <w:rPr>
          <w:lang w:val="fr-CH"/>
        </w:rPr>
      </w:pPr>
    </w:p>
    <w:p w14:paraId="75F27328" w14:textId="77777777" w:rsidR="008F206D" w:rsidRPr="00C84FD3" w:rsidRDefault="008F206D" w:rsidP="008F206D">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7138B339" w14:textId="77777777" w:rsidR="008F206D" w:rsidRPr="00A67486" w:rsidRDefault="008F206D" w:rsidP="008F206D">
      <w:pPr>
        <w:pStyle w:val="plheading"/>
        <w:rPr>
          <w:lang w:val="fr-CH"/>
        </w:rPr>
      </w:pPr>
      <w:r w:rsidRPr="00A67486">
        <w:rPr>
          <w:lang w:val="fr-CH"/>
        </w:rPr>
        <w:t>I. MEMBRES / MEMBERS / VERBANDSMITGLIEDER / MIEMBROS</w:t>
      </w:r>
    </w:p>
    <w:p w14:paraId="27408EEA" w14:textId="77777777" w:rsidR="008F206D" w:rsidRPr="00D65AA1" w:rsidRDefault="008F206D" w:rsidP="008F206D">
      <w:pPr>
        <w:pStyle w:val="plcountry"/>
      </w:pPr>
      <w:r w:rsidRPr="00D65AA1">
        <w:t>AFRIQUE DU SUD / SOUTH AFRICA / SÜDAFRIKA / SUDÁFRICA</w:t>
      </w:r>
    </w:p>
    <w:p w14:paraId="72B76E90" w14:textId="77777777" w:rsidR="008F206D" w:rsidRPr="00AF2636" w:rsidRDefault="008F206D" w:rsidP="008F206D">
      <w:pPr>
        <w:pStyle w:val="pldetails"/>
      </w:pPr>
      <w:r w:rsidRPr="00AF2636">
        <w:t xml:space="preserve">Noluthando NETNOU-NKOANA (Ms.), Director, Genetic Resources, Department of Agriculture, Rural development and Land Reform, Pretoria </w:t>
      </w:r>
      <w:r w:rsidRPr="00AF2636">
        <w:br/>
        <w:t>(e-mail: noluthandon@daff.gov.za)</w:t>
      </w:r>
    </w:p>
    <w:p w14:paraId="02197610" w14:textId="77777777" w:rsidR="008F206D" w:rsidRPr="00AF2636" w:rsidRDefault="008F206D" w:rsidP="008F206D">
      <w:pPr>
        <w:pStyle w:val="pldetails"/>
      </w:pPr>
      <w:r w:rsidRPr="00AF2636">
        <w:t xml:space="preserve">Thapelo Martin SEKELE (Mr.), Variety Control Regisration Officer, Scientist Production, Genetic Resources, Plant Breeder's Rights, Department of Agriculture, Land Reform and Rural Deveolpment, Pretoria </w:t>
      </w:r>
      <w:r w:rsidRPr="00AF2636">
        <w:br/>
        <w:t>(e-mail: ThapeloS@dalrrd.gov.za)</w:t>
      </w:r>
    </w:p>
    <w:p w14:paraId="25D2FF15" w14:textId="77777777" w:rsidR="008F206D" w:rsidRPr="00AF2636" w:rsidRDefault="008F206D" w:rsidP="008F206D">
      <w:pPr>
        <w:pStyle w:val="plcountry"/>
      </w:pPr>
      <w:r w:rsidRPr="00AF2636">
        <w:t>ALLEMAGNE / GERMANY / DEUTSCHLAND / ALEMANIA</w:t>
      </w:r>
    </w:p>
    <w:p w14:paraId="2A90961C" w14:textId="77777777" w:rsidR="008F206D" w:rsidRPr="00AF2636" w:rsidRDefault="008F206D" w:rsidP="008F206D">
      <w:pPr>
        <w:pStyle w:val="pldetails"/>
      </w:pPr>
      <w:r w:rsidRPr="00AF2636">
        <w:t xml:space="preserve">Elmar PFÜLB (Mr.), President, Federal Plant Variety Office, Bundessortenamt, Hanover </w:t>
      </w:r>
      <w:r w:rsidRPr="00AF2636">
        <w:br/>
        <w:t>(e-mail: postfach.praesident@bundessortenamt.de)</w:t>
      </w:r>
    </w:p>
    <w:p w14:paraId="07DB739C" w14:textId="77777777" w:rsidR="008F206D" w:rsidRPr="00AF2636" w:rsidRDefault="008F206D" w:rsidP="008F206D">
      <w:pPr>
        <w:pStyle w:val="pldetails"/>
      </w:pPr>
      <w:r w:rsidRPr="00AF2636">
        <w:t xml:space="preserve">Beate RÜCKER (Ms.), Head of Division, Federal Plant Variety Office, Bundessortenamt, Hanover </w:t>
      </w:r>
      <w:r w:rsidRPr="00AF2636">
        <w:br/>
        <w:t>(e-mail: beate.ruecker@bundessortenamt.de)</w:t>
      </w:r>
    </w:p>
    <w:p w14:paraId="08EEED6F" w14:textId="77777777" w:rsidR="008F206D" w:rsidRPr="00AF2636" w:rsidRDefault="008F206D" w:rsidP="008F206D">
      <w:pPr>
        <w:pStyle w:val="plcountry"/>
        <w:rPr>
          <w:lang w:val="es-ES"/>
        </w:rPr>
      </w:pPr>
      <w:r w:rsidRPr="00AF2636">
        <w:rPr>
          <w:lang w:val="es-ES"/>
        </w:rPr>
        <w:t>ARGENTINE / ARGENTINA / ARGENTINIEN / ARGENTINA</w:t>
      </w:r>
    </w:p>
    <w:p w14:paraId="511772EC" w14:textId="77777777" w:rsidR="008F206D" w:rsidRPr="00AF2636" w:rsidRDefault="008F206D" w:rsidP="008F206D">
      <w:pPr>
        <w:pStyle w:val="pldetails"/>
        <w:rPr>
          <w:lang w:val="es-ES"/>
        </w:rPr>
      </w:pPr>
      <w:r w:rsidRPr="00AF2636">
        <w:rPr>
          <w:lang w:val="es-ES"/>
        </w:rPr>
        <w:t xml:space="preserve">Silvana BABBITT (Sra.), Presidenta, Instituto Nacional de Semillas (INASE), Secretaría de Agricultura, Ganadería, Pesca y Alimentación, Buenos Aires </w:t>
      </w:r>
      <w:r w:rsidRPr="00AF2636">
        <w:rPr>
          <w:lang w:val="es-ES"/>
        </w:rPr>
        <w:br/>
        <w:t>(e-mail: sbabbitt@inase.gob.ar)</w:t>
      </w:r>
    </w:p>
    <w:p w14:paraId="0BA09909" w14:textId="77777777" w:rsidR="008F206D" w:rsidRPr="00AF2636" w:rsidRDefault="008F206D" w:rsidP="008F206D">
      <w:pPr>
        <w:pStyle w:val="pldetails"/>
        <w:rPr>
          <w:lang w:val="es-ES"/>
        </w:rPr>
      </w:pPr>
      <w:r w:rsidRPr="00AF2636">
        <w:rPr>
          <w:lang w:val="es-ES"/>
        </w:rPr>
        <w:t xml:space="preserve">María Laura VILLAMAYOR (Sra.), Coordinadora de Relaciones Institucionales e Interjurisdiccionales, Instituto Nacional de Semillas (INASE), Secretaría de Agricultura, Ganadería, Pesca y Alimentación, Buenos Aires </w:t>
      </w:r>
      <w:r w:rsidRPr="00AF2636">
        <w:rPr>
          <w:lang w:val="es-ES"/>
        </w:rPr>
        <w:br/>
        <w:t>(e-mail: mlvillamayor@inase.gob.ar)</w:t>
      </w:r>
    </w:p>
    <w:p w14:paraId="2B1BA4D2" w14:textId="77777777" w:rsidR="008F206D" w:rsidRPr="00B8090F" w:rsidRDefault="008F206D" w:rsidP="008F206D">
      <w:pPr>
        <w:pStyle w:val="pldetails"/>
      </w:pPr>
      <w:r w:rsidRPr="00AF2636">
        <w:t>Betina Carla FABBIETTI (Ms.), Second Secretary, Permanent Mission, Geneva</w:t>
      </w:r>
      <w:r w:rsidRPr="00AF2636">
        <w:br/>
        <w:t>(e-mail: betina.fabbietti@missionarg.ch)</w:t>
      </w:r>
    </w:p>
    <w:p w14:paraId="5E8EC8C1" w14:textId="77777777" w:rsidR="008F206D" w:rsidRPr="008A6A16" w:rsidRDefault="008F206D" w:rsidP="008F206D">
      <w:pPr>
        <w:pStyle w:val="plcountry"/>
      </w:pPr>
      <w:r w:rsidRPr="008A6A16">
        <w:t>AUSTRALIE / AUSTRALIA / AUSTRALIEN / AUSTRALIA</w:t>
      </w:r>
    </w:p>
    <w:p w14:paraId="26B8845C" w14:textId="77777777" w:rsidR="008F206D" w:rsidRPr="00AF2636" w:rsidRDefault="008F206D" w:rsidP="008F206D">
      <w:pPr>
        <w:pStyle w:val="pldetails"/>
      </w:pPr>
      <w:r w:rsidRPr="00AF2636">
        <w:t xml:space="preserve">Edwina VANDINE (Ms.), Chief of Plant Breeders' Rights, Plant Breeder's Rights Office, IP Australia, Woden </w:t>
      </w:r>
      <w:r w:rsidRPr="00AF2636">
        <w:br/>
        <w:t>(e-mail: edwina.vandine@ipaustralia.gov.au)</w:t>
      </w:r>
    </w:p>
    <w:p w14:paraId="0FBA74A6" w14:textId="77777777" w:rsidR="008F206D" w:rsidRPr="00AF2636" w:rsidRDefault="008F206D" w:rsidP="008F206D">
      <w:pPr>
        <w:pStyle w:val="pldetails"/>
      </w:pPr>
      <w:r w:rsidRPr="00AF2636">
        <w:t>Andrew HALLINAN (Mr.), Senior Examiner, Plant Breeders Rights Office, IP Australia, Woden</w:t>
      </w:r>
      <w:r w:rsidRPr="00AF2636">
        <w:br/>
        <w:t>(e-mail: andrew.hallinan@ipaustralia.gov.au)</w:t>
      </w:r>
    </w:p>
    <w:p w14:paraId="7F19B2C2" w14:textId="77777777" w:rsidR="008F206D" w:rsidRPr="00AF2636" w:rsidRDefault="008F206D" w:rsidP="008F206D">
      <w:pPr>
        <w:pStyle w:val="pldetails"/>
      </w:pPr>
      <w:r w:rsidRPr="00AF2636">
        <w:t>Isabel Louise WARD (Ms.), Assistant Director, Plant Breeder's Rights, IP Australia, Woden</w:t>
      </w:r>
      <w:r w:rsidRPr="00AF2636">
        <w:br/>
        <w:t>(e-mail: Isabel.Ward@ipaustralia.gov.au)</w:t>
      </w:r>
    </w:p>
    <w:p w14:paraId="17EBADFF" w14:textId="77777777" w:rsidR="008F206D" w:rsidRPr="00AF2636" w:rsidRDefault="008F206D" w:rsidP="008F206D">
      <w:pPr>
        <w:pStyle w:val="plcountry"/>
        <w:rPr>
          <w:lang w:val="de-DE"/>
        </w:rPr>
      </w:pPr>
      <w:r w:rsidRPr="00AF2636">
        <w:rPr>
          <w:lang w:val="de-DE"/>
        </w:rPr>
        <w:t>AUTRICHE / AUSTRIA / ÖSTERREICH / AUSTRIA</w:t>
      </w:r>
    </w:p>
    <w:p w14:paraId="477ECA4E" w14:textId="77777777" w:rsidR="008F206D" w:rsidRPr="00AF2636" w:rsidRDefault="008F206D" w:rsidP="008F206D">
      <w:pPr>
        <w:pStyle w:val="pldetails"/>
        <w:rPr>
          <w:lang w:val="de-DE"/>
        </w:rPr>
      </w:pPr>
      <w:r w:rsidRPr="00AF2636">
        <w:rPr>
          <w:lang w:val="de-DE"/>
        </w:rPr>
        <w:t xml:space="preserve">Birgit GULZ-KUSCHER (Ms.), Legal Advisor for Seed Law and Plant Variety Protection Law, Bundesministerium für Land- und Forstwirtschaft, Regionen und Wasserwirtschaft, Wien </w:t>
      </w:r>
      <w:r w:rsidRPr="00AF2636">
        <w:rPr>
          <w:lang w:val="de-DE"/>
        </w:rPr>
        <w:br/>
        <w:t>(e-mail: birgit.gulz-kuscher@bml.gv.at)</w:t>
      </w:r>
    </w:p>
    <w:p w14:paraId="6623F4CA" w14:textId="77777777" w:rsidR="008F206D" w:rsidRPr="00AF2636" w:rsidRDefault="008F206D" w:rsidP="008F206D">
      <w:pPr>
        <w:pStyle w:val="plcountry"/>
      </w:pPr>
      <w:r w:rsidRPr="00AF2636">
        <w:t>BÉLARUS / BELARUS / BELARUS / BELARÚS</w:t>
      </w:r>
    </w:p>
    <w:p w14:paraId="0C72DD27" w14:textId="77777777" w:rsidR="008F206D" w:rsidRPr="00AF2636" w:rsidRDefault="008F206D" w:rsidP="008F206D">
      <w:pPr>
        <w:pStyle w:val="pldetails"/>
      </w:pPr>
      <w:r w:rsidRPr="00AF2636">
        <w:t xml:space="preserve">Uladzimir BEINIA (Mr.), Director, State Inspection for Testing and Protection of Plant Varieties, Minsk </w:t>
      </w:r>
      <w:r w:rsidRPr="00AF2636">
        <w:br/>
        <w:t>(e-mail: belsort@mail.ru)</w:t>
      </w:r>
    </w:p>
    <w:p w14:paraId="2D9AC6A2" w14:textId="77777777" w:rsidR="008F206D" w:rsidRPr="00AF2636" w:rsidRDefault="008F206D" w:rsidP="008F206D">
      <w:pPr>
        <w:pStyle w:val="pldetails"/>
      </w:pPr>
      <w:r w:rsidRPr="00AF2636">
        <w:t xml:space="preserve">Tatsiana SIAMASHKA (Ms.), Deputy Director, State Inspection for Testing and Protection of Plant Varieties, Minsk </w:t>
      </w:r>
      <w:r w:rsidRPr="00AF2636">
        <w:br/>
        <w:t>(e-mail: belsort@mail.ru)</w:t>
      </w:r>
    </w:p>
    <w:p w14:paraId="25C307CD" w14:textId="77777777" w:rsidR="008F206D" w:rsidRDefault="008F206D" w:rsidP="008F206D">
      <w:pPr>
        <w:pStyle w:val="pldetails"/>
      </w:pPr>
      <w:r w:rsidRPr="00AF2636">
        <w:t xml:space="preserve">Maryna SALADUKHA (Ms.), Deputy Head, International Cooperation Department, State Inspection for Testing and Protection of Plant Varieties, Minsk </w:t>
      </w:r>
      <w:r w:rsidRPr="00AF2636">
        <w:br/>
        <w:t>(e-mail: belsort@mail.ru)</w:t>
      </w:r>
    </w:p>
    <w:p w14:paraId="460EF9DF" w14:textId="77777777" w:rsidR="008F206D" w:rsidRPr="00851C6B" w:rsidRDefault="008F206D" w:rsidP="008F206D">
      <w:pPr>
        <w:pStyle w:val="plcountry"/>
        <w:rPr>
          <w:lang w:val="pt-BR"/>
        </w:rPr>
      </w:pPr>
      <w:r w:rsidRPr="00851C6B">
        <w:rPr>
          <w:lang w:val="pt-BR"/>
        </w:rPr>
        <w:lastRenderedPageBreak/>
        <w:t>BRÉSIL / BRAZIL / BRASILIEN / BRASIL</w:t>
      </w:r>
    </w:p>
    <w:p w14:paraId="4794B4E8" w14:textId="77777777" w:rsidR="008F206D" w:rsidRPr="00AF2636" w:rsidRDefault="008F206D" w:rsidP="008F206D">
      <w:pPr>
        <w:pStyle w:val="pldetails"/>
        <w:rPr>
          <w:lang w:val="pt-BR"/>
        </w:rPr>
      </w:pPr>
      <w:r w:rsidRPr="00AF2636">
        <w:rPr>
          <w:lang w:val="pt-BR"/>
        </w:rPr>
        <w:t>Stefânia PALMA ARAUJO (Ms.), Coordinator, Plant Variety Protection Office, National Plant Variety Protection Service, Serviço Nacional de Proteção de Cultivares (SNPC), Brasilia</w:t>
      </w:r>
      <w:r w:rsidRPr="00AF2636">
        <w:rPr>
          <w:lang w:val="pt-BR"/>
        </w:rPr>
        <w:br/>
        <w:t>(e-mail: stefania.araujo@agro.gov.br)</w:t>
      </w:r>
    </w:p>
    <w:p w14:paraId="2EECFA67" w14:textId="77777777" w:rsidR="008F206D" w:rsidRPr="00AF2636" w:rsidRDefault="008F206D" w:rsidP="008F206D">
      <w:pPr>
        <w:pStyle w:val="plcountry"/>
        <w:rPr>
          <w:lang w:val="pt-BR"/>
        </w:rPr>
      </w:pPr>
      <w:r w:rsidRPr="00AF2636">
        <w:rPr>
          <w:lang w:val="pt-BR"/>
        </w:rPr>
        <w:t>CANADA / CANADA / KANADA / CANADÁ</w:t>
      </w:r>
    </w:p>
    <w:p w14:paraId="544F1E41" w14:textId="77777777" w:rsidR="008F206D" w:rsidRPr="00AF2636" w:rsidRDefault="008F206D" w:rsidP="008F206D">
      <w:pPr>
        <w:pStyle w:val="pldetails"/>
      </w:pPr>
      <w:r w:rsidRPr="00AF2636">
        <w:t xml:space="preserve">Anthony PARKER (Mr.), Commissioner, Plant Breeders' Rights Office, Canadian Food Inspection Agency (CFIA), Ottawa </w:t>
      </w:r>
      <w:r w:rsidRPr="00AF2636">
        <w:br/>
        <w:t>(e-mail: anthony.parker@inspection.gc.ca)</w:t>
      </w:r>
    </w:p>
    <w:p w14:paraId="7A487F79" w14:textId="77777777" w:rsidR="008F206D" w:rsidRPr="00AF2636" w:rsidRDefault="008F206D" w:rsidP="008F206D">
      <w:pPr>
        <w:pStyle w:val="pldetails"/>
      </w:pPr>
      <w:r w:rsidRPr="00AF2636">
        <w:t xml:space="preserve">Marc DE WIT (Mr.), Senior Examiner, Plant Breeders' Rights Office, Canadian Food Inspection Agency (CFIA), Ottawa </w:t>
      </w:r>
      <w:r w:rsidRPr="00AF2636">
        <w:br/>
        <w:t>(e-mail: Marc.deWit@Inspection.gc.ca)</w:t>
      </w:r>
    </w:p>
    <w:p w14:paraId="4A4F3952" w14:textId="77777777" w:rsidR="008F206D" w:rsidRPr="00AF2636" w:rsidRDefault="008F206D" w:rsidP="008F206D">
      <w:pPr>
        <w:pStyle w:val="pldetails"/>
      </w:pPr>
      <w:r w:rsidRPr="00AF2636">
        <w:t xml:space="preserve">Ashley BALCHIN (Ms.), Examiner, Plant Breeders' Rights Office, Canadian Food Inspection Agency (CFIA), Ottawa </w:t>
      </w:r>
      <w:r w:rsidRPr="00AF2636">
        <w:br/>
        <w:t>(e-mail: ashley.balchin@inspection.gc.ca)</w:t>
      </w:r>
    </w:p>
    <w:p w14:paraId="5C56DC13" w14:textId="77777777" w:rsidR="008F206D" w:rsidRPr="00AF2636" w:rsidRDefault="008F206D" w:rsidP="008F206D">
      <w:pPr>
        <w:pStyle w:val="pldetails"/>
      </w:pPr>
      <w:r w:rsidRPr="00AF2636">
        <w:t xml:space="preserve">Renée CLOUTIER (Ms.), Examiner, Plant Breeders' Rights Office, Canadian Food Inspection Agency (CFIA), Ottawa </w:t>
      </w:r>
      <w:r w:rsidRPr="00AF2636">
        <w:br/>
        <w:t>(e-mail: Renee.Cloutier@inspection.gc.ca)</w:t>
      </w:r>
    </w:p>
    <w:p w14:paraId="0B45A437" w14:textId="77777777" w:rsidR="008F206D" w:rsidRPr="00AF2636" w:rsidRDefault="008F206D" w:rsidP="008F206D">
      <w:pPr>
        <w:pStyle w:val="plcountry"/>
        <w:rPr>
          <w:lang w:val="es-ES"/>
        </w:rPr>
      </w:pPr>
      <w:r w:rsidRPr="00AF2636">
        <w:rPr>
          <w:lang w:val="es-ES"/>
        </w:rPr>
        <w:t>CHILI / CHILE / CHILE / CHILE</w:t>
      </w:r>
    </w:p>
    <w:p w14:paraId="09B98742" w14:textId="77777777" w:rsidR="008F206D" w:rsidRPr="00195B54" w:rsidRDefault="008F206D" w:rsidP="008F206D">
      <w:pPr>
        <w:pStyle w:val="pldetails"/>
        <w:rPr>
          <w:lang w:val="es-ES"/>
        </w:rPr>
      </w:pPr>
      <w:r w:rsidRPr="00AF2636">
        <w:rPr>
          <w:lang w:val="es-ES"/>
        </w:rPr>
        <w:t xml:space="preserve">Manuel Antonio TORO UGALDE (Sr.), Jefe Sección, Registro de Variedades Protegidas, Departamento de Semillas y Plantas, Servicio Agrícola y Ganadero (SAG), Santiago de Chile </w:t>
      </w:r>
      <w:r w:rsidRPr="00AF2636">
        <w:rPr>
          <w:lang w:val="es-ES"/>
        </w:rPr>
        <w:br/>
        <w:t>(e-mail: manuel.toro@sag.gob.cl)</w:t>
      </w:r>
    </w:p>
    <w:p w14:paraId="2D86A813" w14:textId="77777777" w:rsidR="008F206D" w:rsidRPr="00506973" w:rsidRDefault="008F206D" w:rsidP="008F206D">
      <w:pPr>
        <w:pStyle w:val="plcountry"/>
        <w:rPr>
          <w:lang w:val="pt-BR"/>
        </w:rPr>
      </w:pPr>
      <w:r w:rsidRPr="001845EC">
        <w:rPr>
          <w:lang w:val="pt-BR"/>
        </w:rPr>
        <w:t>CHINE / CHINA / CHINA / CHINA</w:t>
      </w:r>
    </w:p>
    <w:p w14:paraId="21EAA41D" w14:textId="77777777" w:rsidR="008F206D" w:rsidRPr="00AF2636" w:rsidRDefault="008F206D" w:rsidP="008F206D">
      <w:pPr>
        <w:pStyle w:val="pldetails"/>
      </w:pPr>
      <w:r w:rsidRPr="00AF2636">
        <w:t xml:space="preserve">Yehan CUI (Mr.), Chief Agronomist, Development Center of Science and Technology (DCST), Ministry of Agriculture and Rural Affairs (MARA), Beijing </w:t>
      </w:r>
      <w:r w:rsidRPr="00AF2636">
        <w:br/>
        <w:t>(e-mail: cuiyehan@agri.gov.cn)</w:t>
      </w:r>
    </w:p>
    <w:p w14:paraId="41A6C3C0" w14:textId="77777777" w:rsidR="008F206D" w:rsidRPr="00AF2636" w:rsidRDefault="008F206D" w:rsidP="008F206D">
      <w:pPr>
        <w:pStyle w:val="pldetails"/>
      </w:pPr>
      <w:r w:rsidRPr="00AF2636">
        <w:t xml:space="preserve">Yonghai WANG (Mr.), Director-General, PVP Office, National Forestry and Grassland Administration, Beijing </w:t>
      </w:r>
      <w:r w:rsidRPr="00AF2636">
        <w:br/>
        <w:t>(e-mail: kjzxxpc@cnpvp.net)</w:t>
      </w:r>
    </w:p>
    <w:p w14:paraId="35B08713" w14:textId="77777777" w:rsidR="008F206D" w:rsidRPr="00AF2636" w:rsidRDefault="008F206D" w:rsidP="008F206D">
      <w:pPr>
        <w:pStyle w:val="pldetails"/>
        <w:rPr>
          <w:lang w:val="pt-BR"/>
        </w:rPr>
      </w:pPr>
      <w:r w:rsidRPr="00AF2636">
        <w:t xml:space="preserve">Guang CHEN (Mr.), Division Director, Division of Plant Variety Protection, Office for Protection of New Varieties of Plant, National Forestry and Grassland Administration of China (NFGA), Beijing </w:t>
      </w:r>
      <w:r w:rsidRPr="00AF2636">
        <w:br/>
        <w:t>(e-mail: chenguang@cnpvp.net)</w:t>
      </w:r>
    </w:p>
    <w:p w14:paraId="503AB413" w14:textId="77777777" w:rsidR="008F206D" w:rsidRPr="00AF2636" w:rsidRDefault="008F206D" w:rsidP="008F206D">
      <w:pPr>
        <w:pStyle w:val="pldetails"/>
      </w:pPr>
      <w:r w:rsidRPr="00AF2636">
        <w:t xml:space="preserve">Xiujie ZHANG (Ms.), Division Director, Division of DUS Tests, Development Center of Science and Technology (DCST), Beijing </w:t>
      </w:r>
      <w:r w:rsidRPr="00AF2636">
        <w:br/>
        <w:t xml:space="preserve">(e-mail: zhxj7410@sina.com) </w:t>
      </w:r>
    </w:p>
    <w:p w14:paraId="771B2460" w14:textId="77777777" w:rsidR="008F206D" w:rsidRPr="00AF2636" w:rsidRDefault="008F206D" w:rsidP="008F206D">
      <w:pPr>
        <w:pStyle w:val="pldetails"/>
      </w:pPr>
      <w:r w:rsidRPr="00AF2636">
        <w:t xml:space="preserve">Yongqi ZHENG (Mr.), Researcher, National Forestry and Grassland Administration of China (NFGA), Beijing </w:t>
      </w:r>
      <w:r w:rsidRPr="00AF2636">
        <w:br/>
        <w:t>(e-mail: zyq8565@126.com)</w:t>
      </w:r>
    </w:p>
    <w:p w14:paraId="674F7128" w14:textId="77777777" w:rsidR="008F206D" w:rsidRPr="00AF2636" w:rsidRDefault="008F206D" w:rsidP="008F206D">
      <w:pPr>
        <w:pStyle w:val="pldetails"/>
      </w:pPr>
      <w:r w:rsidRPr="00AF2636">
        <w:t xml:space="preserve">Boxuan WU (Mr.), Program Administrator, Division I, International Cooperation Department, China National Intellectual Property Administration (CNIPA), Beijing </w:t>
      </w:r>
      <w:r w:rsidRPr="00AF2636">
        <w:br/>
        <w:t>(e-mail: wuboxuan@cnipa.gov.cn)</w:t>
      </w:r>
    </w:p>
    <w:p w14:paraId="6DB4F627" w14:textId="77777777" w:rsidR="008F206D" w:rsidRPr="00AF2636" w:rsidRDefault="008F206D" w:rsidP="008F206D">
      <w:pPr>
        <w:pStyle w:val="pldetails"/>
      </w:pPr>
      <w:r w:rsidRPr="00AF2636">
        <w:t xml:space="preserve">Chan ZHANG (Ms.), Program Officer, International Cooperation Department, National Intellectual Property Administration (CNIPA), Beijing </w:t>
      </w:r>
      <w:r w:rsidRPr="00AF2636">
        <w:br/>
        <w:t>(e-mail: zhangchan_1@cnipa.gov.cn)</w:t>
      </w:r>
    </w:p>
    <w:p w14:paraId="52542237" w14:textId="77777777" w:rsidR="008F206D" w:rsidRPr="00AF2636" w:rsidRDefault="008F206D" w:rsidP="008F206D">
      <w:pPr>
        <w:pStyle w:val="plcountry"/>
        <w:rPr>
          <w:lang w:val="es-ES"/>
        </w:rPr>
      </w:pPr>
      <w:r w:rsidRPr="00AF2636">
        <w:rPr>
          <w:lang w:val="es-ES"/>
        </w:rPr>
        <w:t>COLOMBIE / COLOMBIA / KOLUMBIEN / COLOMBIA</w:t>
      </w:r>
    </w:p>
    <w:p w14:paraId="00B16F20" w14:textId="77777777" w:rsidR="008F206D" w:rsidRPr="00AF2636" w:rsidRDefault="008F206D" w:rsidP="008F206D">
      <w:pPr>
        <w:pStyle w:val="pldetails"/>
        <w:rPr>
          <w:lang w:val="pt-BR"/>
        </w:rPr>
      </w:pPr>
      <w:r w:rsidRPr="00AF2636">
        <w:rPr>
          <w:lang w:val="es-ES"/>
        </w:rPr>
        <w:t xml:space="preserve">Alfonso Alberto ROSERO (Sr.), Director Técnico de Semillas, Subgerencia de Protección Vegetal, Instituto Colombiano Agropecuario (ICA), Bogotá </w:t>
      </w:r>
      <w:r w:rsidRPr="00AF2636">
        <w:rPr>
          <w:lang w:val="es-ES"/>
        </w:rPr>
        <w:br/>
        <w:t>(e-mail: alberto.rosero@ica.gov.co)</w:t>
      </w:r>
    </w:p>
    <w:p w14:paraId="3200DB9E" w14:textId="77777777" w:rsidR="008F206D" w:rsidRPr="00AF2636" w:rsidRDefault="008F206D" w:rsidP="008F206D">
      <w:pPr>
        <w:pStyle w:val="plcountry"/>
        <w:rPr>
          <w:lang w:val="pt-BR"/>
        </w:rPr>
      </w:pPr>
      <w:r w:rsidRPr="00AF2636">
        <w:rPr>
          <w:lang w:val="pt-BR"/>
        </w:rPr>
        <w:t>DANEMARK / DENMARK / DÄNEMARK / DINAMARCA</w:t>
      </w:r>
    </w:p>
    <w:p w14:paraId="65F610B1" w14:textId="77777777" w:rsidR="008F206D" w:rsidRPr="00D65AA1" w:rsidRDefault="008F206D" w:rsidP="008F206D">
      <w:pPr>
        <w:pStyle w:val="pldetails"/>
        <w:rPr>
          <w:lang w:val="pt-BR"/>
        </w:rPr>
      </w:pPr>
      <w:r w:rsidRPr="00AF2636">
        <w:t xml:space="preserve">Kristine Bech KLINDT (Ms.), Chief Legal Consultant, Plants &amp; Biosecurity, The Danish Agricultural Agency, Copenhagen </w:t>
      </w:r>
      <w:r w:rsidRPr="00AF2636">
        <w:br/>
        <w:t>(e-mail: planter&amp;biosikkerhed@lbst.dk)</w:t>
      </w:r>
    </w:p>
    <w:p w14:paraId="2BEB48E8" w14:textId="77777777" w:rsidR="008F206D" w:rsidRPr="00D65AA1" w:rsidRDefault="008F206D" w:rsidP="008F206D">
      <w:pPr>
        <w:pStyle w:val="plcountry"/>
        <w:rPr>
          <w:lang w:val="pt-BR"/>
        </w:rPr>
      </w:pPr>
      <w:r w:rsidRPr="00D65AA1">
        <w:rPr>
          <w:lang w:val="pt-BR"/>
        </w:rPr>
        <w:lastRenderedPageBreak/>
        <w:t>ÉGYPTE / EGYPT / ÄGYPTEN / EGIPTO</w:t>
      </w:r>
    </w:p>
    <w:p w14:paraId="7C58ABF8" w14:textId="77777777" w:rsidR="008F206D" w:rsidRPr="00AF2636" w:rsidRDefault="008F206D" w:rsidP="008F206D">
      <w:pPr>
        <w:pStyle w:val="pldetails"/>
        <w:rPr>
          <w:lang w:val="pt-BR"/>
        </w:rPr>
      </w:pPr>
      <w:r w:rsidRPr="00AF2636">
        <w:t xml:space="preserve">Shymaa ABOSHOSHA (Ms.), Agronomist, Plant Variety Protection Office (PVPO), Central Administration for Seed Testing and Certification (CASC), Giza </w:t>
      </w:r>
      <w:r w:rsidRPr="00AF2636">
        <w:br/>
        <w:t>(e-mail: sh_z9@hotmail.com)</w:t>
      </w:r>
    </w:p>
    <w:p w14:paraId="70CA3211" w14:textId="77777777" w:rsidR="008F206D" w:rsidRPr="00AF2636" w:rsidRDefault="008F206D" w:rsidP="008F206D">
      <w:pPr>
        <w:pStyle w:val="plcountry"/>
        <w:rPr>
          <w:lang w:val="es-ES"/>
        </w:rPr>
      </w:pPr>
      <w:r w:rsidRPr="00AF2636">
        <w:rPr>
          <w:lang w:val="es-ES"/>
        </w:rPr>
        <w:t>ESPAGNE / SPAIN / SPANIEN / ESPAÑA</w:t>
      </w:r>
    </w:p>
    <w:p w14:paraId="17EFA273" w14:textId="77777777" w:rsidR="008F206D" w:rsidRDefault="008F206D" w:rsidP="008F206D">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5F37DB62" w14:textId="77777777" w:rsidR="008F206D" w:rsidRPr="00840C2E" w:rsidRDefault="008F206D" w:rsidP="008F206D">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7CE834FC" w14:textId="77777777" w:rsidR="008F206D" w:rsidRPr="00AF2636" w:rsidRDefault="008F206D" w:rsidP="008F206D">
      <w:pPr>
        <w:pStyle w:val="pldetails"/>
        <w:rPr>
          <w:lang w:val="pt-BR"/>
        </w:rPr>
      </w:pPr>
      <w:r w:rsidRPr="00AF2636">
        <w:t xml:space="preserve">Nyeemah GRAZIER (Ms.), Patent Attorney, Office of Policy and International Affairs (OPIA), U.S. Department of Commerce, Alexandria </w:t>
      </w:r>
      <w:r w:rsidRPr="00AF2636">
        <w:br/>
        <w:t>(e-mail: nyeemah.grazier@uspto.gov)</w:t>
      </w:r>
    </w:p>
    <w:p w14:paraId="7345A772" w14:textId="77777777" w:rsidR="008F206D" w:rsidRPr="00AF2636" w:rsidRDefault="008F206D" w:rsidP="008F206D">
      <w:pPr>
        <w:pStyle w:val="pldetails"/>
      </w:pPr>
      <w:r w:rsidRPr="00AF2636">
        <w:t xml:space="preserve">Christian HANNON (Mr.), Senior Patent Attorney, Office of Policy and International Affairs (OPIA), U.S. Department of Commerce, Alexandria </w:t>
      </w:r>
      <w:r w:rsidRPr="00AF2636">
        <w:br/>
        <w:t>(e-mail: christian.hannon@uspto.gov)</w:t>
      </w:r>
    </w:p>
    <w:p w14:paraId="5235C303" w14:textId="77777777" w:rsidR="008F206D" w:rsidRPr="00AF2636" w:rsidRDefault="008F206D" w:rsidP="008F206D">
      <w:pPr>
        <w:pStyle w:val="pldetails"/>
        <w:rPr>
          <w:lang w:val="pt-BR"/>
        </w:rPr>
      </w:pPr>
      <w:r w:rsidRPr="00AF2636">
        <w:t xml:space="preserve">Ruihong GUO (Ms.), Deputy Administrator, AMS, Science &amp; Technology Program, United States Department of Agriculture (USDA), Washington D.C. </w:t>
      </w:r>
      <w:r w:rsidRPr="00AF2636">
        <w:br/>
        <w:t>(e-mail: ruihong.guo@usda.gov)</w:t>
      </w:r>
    </w:p>
    <w:p w14:paraId="73873B01" w14:textId="77777777" w:rsidR="008F206D" w:rsidRPr="00AF2636" w:rsidRDefault="008F206D" w:rsidP="008F206D">
      <w:pPr>
        <w:pStyle w:val="pldetails"/>
      </w:pPr>
      <w:r w:rsidRPr="00AF2636">
        <w:t xml:space="preserve">Hasan S. AHMED (Mr.), Patent Attorney, Office of Policy and International Affairs, U.S. Department of Commerce, Alexandria </w:t>
      </w:r>
      <w:r w:rsidRPr="00AF2636">
        <w:br/>
        <w:t>(e-mail: Hasan.Ahmed@USPTO.gov)</w:t>
      </w:r>
    </w:p>
    <w:p w14:paraId="25EF8B4D" w14:textId="77777777" w:rsidR="008F206D" w:rsidRPr="00AF2636" w:rsidRDefault="008F206D" w:rsidP="008F206D">
      <w:pPr>
        <w:pStyle w:val="pldetails"/>
      </w:pPr>
      <w:r w:rsidRPr="00AF2636">
        <w:t xml:space="preserve">Florence DOVAL (Ms.), Foreign Affairs Officer, Office of Intellectual Property Enforcement, U.S. Department of State, Washington D.C. </w:t>
      </w:r>
      <w:r w:rsidRPr="00AF2636">
        <w:br/>
        <w:t>(e-mail: DovalF@state.gov)</w:t>
      </w:r>
    </w:p>
    <w:p w14:paraId="71BFDF36" w14:textId="77777777" w:rsidR="008F206D" w:rsidRDefault="008F206D" w:rsidP="008F206D">
      <w:pPr>
        <w:pStyle w:val="pldetails"/>
      </w:pPr>
      <w:r w:rsidRPr="00AF2636">
        <w:t xml:space="preserve">Yasmine Nicole FULENA (Ms.), Intellectual Property Advisor, Permanent Mission, Chambésy </w:t>
      </w:r>
      <w:r w:rsidRPr="00AF2636">
        <w:br/>
        <w:t>(e-mail: fulenayn@state.gov)</w:t>
      </w:r>
    </w:p>
    <w:p w14:paraId="68E31D71" w14:textId="77777777" w:rsidR="008F206D" w:rsidRPr="00B8090F" w:rsidRDefault="008F206D" w:rsidP="008F206D">
      <w:pPr>
        <w:pStyle w:val="plcountry"/>
      </w:pPr>
      <w:r w:rsidRPr="00B8090F">
        <w:t xml:space="preserve">FÉDÉRATION DE RUSSIE / RUSSIAN FEDERATION / RUSSISCHE FÖDERATION / </w:t>
      </w:r>
      <w:r w:rsidRPr="00B8090F">
        <w:br/>
        <w:t>FEDERACIÓN DE RUSIA</w:t>
      </w:r>
    </w:p>
    <w:p w14:paraId="6BED5795" w14:textId="77777777" w:rsidR="008F206D" w:rsidRDefault="008F206D" w:rsidP="008F206D">
      <w:pPr>
        <w:pStyle w:val="pldetails"/>
      </w:pPr>
      <w:r w:rsidRPr="00AF2636">
        <w:t>Olga PANTELEEVA (Ms.), Counsellor, Embassy of the Russian Federation, Bern</w:t>
      </w:r>
      <w:r w:rsidRPr="00AF2636">
        <w:br/>
        <w:t>(e-mail: o.panteleyeva@mcx.gov.ru)</w:t>
      </w:r>
    </w:p>
    <w:p w14:paraId="0B45DFAD" w14:textId="77777777" w:rsidR="008F206D" w:rsidRPr="00853603" w:rsidRDefault="008F206D" w:rsidP="008F206D">
      <w:pPr>
        <w:pStyle w:val="plcountry"/>
      </w:pPr>
      <w:r w:rsidRPr="00853603">
        <w:t>FINLANDE / FINLAND / FINNLAND / FINLANDIA</w:t>
      </w:r>
    </w:p>
    <w:p w14:paraId="12A29CBC" w14:textId="77777777" w:rsidR="008F206D" w:rsidRPr="00AB746B" w:rsidRDefault="008F206D" w:rsidP="008F206D">
      <w:pPr>
        <w:pStyle w:val="pldetails"/>
      </w:pPr>
      <w:r w:rsidRPr="00AF2636">
        <w:t xml:space="preserve">Tarja HIETARANTA (Ms.), Senior Specialist, Plant Variety Registration, Finnish Food  Authority, Loimaa </w:t>
      </w:r>
      <w:r w:rsidRPr="00AF2636">
        <w:br/>
        <w:t>(e-mail: tarja.hietaranta@ruokavirasto.fi)</w:t>
      </w:r>
    </w:p>
    <w:p w14:paraId="03638435" w14:textId="77777777" w:rsidR="008F206D" w:rsidRPr="00446656" w:rsidRDefault="008F206D" w:rsidP="008F206D">
      <w:pPr>
        <w:pStyle w:val="plcountry"/>
        <w:rPr>
          <w:lang w:val="fr-FR"/>
        </w:rPr>
      </w:pPr>
      <w:r w:rsidRPr="00446656">
        <w:rPr>
          <w:lang w:val="fr-FR"/>
        </w:rPr>
        <w:t>FRANCE / France / FRANKREICH / FRANCIA</w:t>
      </w:r>
    </w:p>
    <w:p w14:paraId="1BD3A9AA" w14:textId="77777777" w:rsidR="008F206D" w:rsidRPr="00663211" w:rsidRDefault="008F206D" w:rsidP="008F206D">
      <w:pPr>
        <w:pStyle w:val="pldetails"/>
        <w:rPr>
          <w:lang w:val="fr-CH"/>
        </w:rPr>
      </w:pPr>
      <w:r w:rsidRPr="00AF2636">
        <w:rPr>
          <w:lang w:val="fr-FR"/>
        </w:rPr>
        <w:t xml:space="preserve">Yvane MERESSE (Mme), Responsable de l'Instance Nationale des Obtentions Végétales (INOV), Groupe d'Étude et de Contrôle des Variétés et des Semences (GEVES), Beaucouzé </w:t>
      </w:r>
      <w:r w:rsidRPr="00AF2636">
        <w:rPr>
          <w:lang w:val="fr-FR"/>
        </w:rPr>
        <w:br/>
        <w:t>(e-mail: yvane.meresse@geves.fr)</w:t>
      </w:r>
    </w:p>
    <w:p w14:paraId="2220B261" w14:textId="77777777" w:rsidR="008F206D" w:rsidRDefault="008F206D" w:rsidP="008F206D">
      <w:pPr>
        <w:pStyle w:val="plcountry"/>
      </w:pPr>
      <w:r w:rsidRPr="00D5420D">
        <w:t>GHANA / GHANA / GHANA / GHANA</w:t>
      </w:r>
    </w:p>
    <w:p w14:paraId="5B6801FD" w14:textId="77777777" w:rsidR="008F206D" w:rsidRPr="00AF2636" w:rsidRDefault="008F206D" w:rsidP="008F206D">
      <w:pPr>
        <w:pStyle w:val="pldetails"/>
      </w:pPr>
      <w:r w:rsidRPr="00AF2636">
        <w:t xml:space="preserve">Diana Asonoba DAPAAH (Ms.), Deputy Attorney General and Deputy Minister of Justice, Office of the Attorney General and Ministry of Justice, Accra </w:t>
      </w:r>
      <w:r w:rsidRPr="00AF2636">
        <w:br/>
        <w:t>(e-mail: diana.dapaah@mojagd.gov.gh)</w:t>
      </w:r>
    </w:p>
    <w:p w14:paraId="40211D14" w14:textId="77777777" w:rsidR="008F206D" w:rsidRPr="00AF2636" w:rsidRDefault="008F206D" w:rsidP="008F206D">
      <w:pPr>
        <w:pStyle w:val="pldetails"/>
      </w:pPr>
      <w:r w:rsidRPr="00AF2636">
        <w:t xml:space="preserve">Grace Ama ISSAHAQUE (Ms.), Registrar-General, Ministry of Justice, Accra </w:t>
      </w:r>
      <w:r w:rsidRPr="00AF2636">
        <w:br/>
        <w:t>(e-mail: graceissahaque@hotmail.com)</w:t>
      </w:r>
    </w:p>
    <w:p w14:paraId="51655DC2" w14:textId="77777777" w:rsidR="008F206D" w:rsidRPr="00AF2636" w:rsidRDefault="008F206D" w:rsidP="008F206D">
      <w:pPr>
        <w:pStyle w:val="pldetails"/>
      </w:pPr>
      <w:r w:rsidRPr="00AF2636">
        <w:t xml:space="preserve">Teddy EDU-YAW (Mr.), Principal IT/IM Officer, Registrar-General’s Department, Ministry of Justice, Accra </w:t>
      </w:r>
      <w:r w:rsidRPr="00AF2636">
        <w:br/>
        <w:t>(e-mail: eduyaw@gmail.com)</w:t>
      </w:r>
    </w:p>
    <w:p w14:paraId="38CABEFB" w14:textId="77777777" w:rsidR="008F206D" w:rsidRPr="00B7552D" w:rsidRDefault="008F206D" w:rsidP="008F206D">
      <w:pPr>
        <w:pStyle w:val="pldetails"/>
      </w:pPr>
      <w:r w:rsidRPr="00AF2636">
        <w:t>Audrey NEEQUAYE (Ms.), First Secretary, Permanent Mission, Geneva</w:t>
      </w:r>
      <w:r w:rsidRPr="00AF2636">
        <w:br/>
        <w:t>(e-mail: neequayea@ghanamission.ch)</w:t>
      </w:r>
    </w:p>
    <w:p w14:paraId="550D856A" w14:textId="77777777" w:rsidR="008F206D" w:rsidRPr="000211CF" w:rsidRDefault="008F206D" w:rsidP="008F206D">
      <w:pPr>
        <w:pStyle w:val="plcountry"/>
      </w:pPr>
      <w:r w:rsidRPr="002B6E3D">
        <w:lastRenderedPageBreak/>
        <w:t>HONGRIE / HUNGARY / UNGARN / HUNGRÍA</w:t>
      </w:r>
    </w:p>
    <w:p w14:paraId="02C4125F" w14:textId="77777777" w:rsidR="008F206D" w:rsidRPr="00AF2636" w:rsidRDefault="008F206D" w:rsidP="008F206D">
      <w:pPr>
        <w:pStyle w:val="pldetails"/>
      </w:pPr>
      <w:r w:rsidRPr="00AF2636">
        <w:t xml:space="preserve">Dóra GYETVAINÉ VIRÁG (Ms.), Vice-President for Industrial Property Administration, Hungarian Intellectual Property Office (HIPO), Budapest </w:t>
      </w:r>
      <w:r w:rsidRPr="00AF2636">
        <w:br/>
        <w:t xml:space="preserve">(e-mail: dora.virag@hipo.gov.hu) </w:t>
      </w:r>
    </w:p>
    <w:p w14:paraId="37017857" w14:textId="77777777" w:rsidR="008F206D" w:rsidRPr="00AF2636" w:rsidRDefault="008F206D" w:rsidP="008F206D">
      <w:pPr>
        <w:pStyle w:val="pldetails"/>
      </w:pPr>
      <w:r w:rsidRPr="00AF2636">
        <w:t xml:space="preserve">Katalin MIKLÓ (Ms.), Head, Patent Department, Hungarian Intellectual Property Office (HIPO), Budapest </w:t>
      </w:r>
      <w:r w:rsidRPr="00AF2636">
        <w:br/>
        <w:t>(e-mail: katalin.miklo@hipo.gov.hu)</w:t>
      </w:r>
    </w:p>
    <w:p w14:paraId="4E72736E" w14:textId="77777777" w:rsidR="008F206D" w:rsidRPr="00AF2636" w:rsidRDefault="008F206D" w:rsidP="008F206D">
      <w:pPr>
        <w:pStyle w:val="plcountry"/>
      </w:pPr>
      <w:r w:rsidRPr="00AF2636">
        <w:t>IRLANDE / IRELAND / IRLAND / IRLANDA</w:t>
      </w:r>
    </w:p>
    <w:p w14:paraId="17C31AEE" w14:textId="77777777" w:rsidR="008F206D" w:rsidRPr="00AF2636" w:rsidRDefault="008F206D" w:rsidP="008F206D">
      <w:pPr>
        <w:pStyle w:val="pldetails"/>
      </w:pPr>
      <w:r w:rsidRPr="00AF2636">
        <w:t xml:space="preserve">Elizabeth HYLAND (Ms.), Deputy Controller of Plant Breeders Rights, Department of Agriculture, Food and the Marine, Leixlip </w:t>
      </w:r>
      <w:r w:rsidRPr="00AF2636">
        <w:br/>
        <w:t>(e-mail: Elizabeth.Hyland@agriculture.gov.ie)</w:t>
      </w:r>
    </w:p>
    <w:p w14:paraId="32ECD961" w14:textId="77777777" w:rsidR="008F206D" w:rsidRPr="00AF2636" w:rsidRDefault="008F206D" w:rsidP="008F206D">
      <w:pPr>
        <w:pStyle w:val="plcountry"/>
      </w:pPr>
      <w:r w:rsidRPr="00AF2636">
        <w:t>ISRAËL / ISRAEL / ISRAEL / ISRAEL</w:t>
      </w:r>
    </w:p>
    <w:p w14:paraId="435C2B90" w14:textId="77777777" w:rsidR="008F206D" w:rsidRPr="00AF2636" w:rsidRDefault="008F206D" w:rsidP="008F206D">
      <w:pPr>
        <w:pStyle w:val="pldetails"/>
      </w:pPr>
      <w:r w:rsidRPr="00AF2636">
        <w:t xml:space="preserve">Dikla DABBY-NAOR (Ms.), Chairperson, Plant Breeders' Rights Council, Ministry of Agriculture and Rural Development, Beit-Dagan </w:t>
      </w:r>
      <w:r w:rsidRPr="00AF2636">
        <w:br/>
        <w:t>(e-mail: diklad@moag.gov.il)</w:t>
      </w:r>
    </w:p>
    <w:p w14:paraId="42001E89" w14:textId="77777777" w:rsidR="008F206D" w:rsidRPr="00AF2636" w:rsidRDefault="008F206D" w:rsidP="008F206D">
      <w:pPr>
        <w:pStyle w:val="plcountry"/>
      </w:pPr>
      <w:r w:rsidRPr="00AF2636">
        <w:t>JAPON / JAPAN / JAPAN / JAPÓN</w:t>
      </w:r>
    </w:p>
    <w:p w14:paraId="19A044D7" w14:textId="77777777" w:rsidR="008F206D" w:rsidRPr="00AF2636" w:rsidRDefault="008F206D" w:rsidP="008F206D">
      <w:pPr>
        <w:pStyle w:val="pldetails"/>
      </w:pPr>
      <w:r w:rsidRPr="00AF2636">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AF2636">
        <w:br/>
        <w:t>(e-mail: minori_hagiwara110@maff.go.jp)</w:t>
      </w:r>
    </w:p>
    <w:p w14:paraId="347DA221" w14:textId="77777777" w:rsidR="008F206D" w:rsidRPr="00AF2636" w:rsidRDefault="008F206D" w:rsidP="008F206D">
      <w:pPr>
        <w:pStyle w:val="pldetails"/>
      </w:pPr>
      <w:r w:rsidRPr="00AF2636">
        <w:t>Hiroshi AKAI (Mr.), First Secretary, Permanent Mission, Geneva</w:t>
      </w:r>
      <w:r w:rsidRPr="00AF2636">
        <w:br/>
        <w:t>(e-mail: hiroshi.akai@mofa.go.jp)</w:t>
      </w:r>
    </w:p>
    <w:p w14:paraId="52C1A467" w14:textId="77777777" w:rsidR="008F206D" w:rsidRPr="00AF2636" w:rsidRDefault="008F206D" w:rsidP="008F206D">
      <w:pPr>
        <w:pStyle w:val="plcountry"/>
        <w:rPr>
          <w:lang w:val="fr-CH"/>
        </w:rPr>
      </w:pPr>
      <w:r w:rsidRPr="00AF2636">
        <w:rPr>
          <w:lang w:val="fr-CH"/>
        </w:rPr>
        <w:t>MAROC / MOROCCO / MAROKKO / MARRUECOS</w:t>
      </w:r>
    </w:p>
    <w:p w14:paraId="69CCEA24" w14:textId="77777777" w:rsidR="008F206D" w:rsidRPr="00AF2636" w:rsidRDefault="008F206D" w:rsidP="008F206D">
      <w:pPr>
        <w:pStyle w:val="pldetails"/>
        <w:rPr>
          <w:lang w:val="fr-CH"/>
        </w:rPr>
      </w:pPr>
      <w:r w:rsidRPr="00AF2636">
        <w:rPr>
          <w:lang w:val="fr-CH"/>
        </w:rPr>
        <w:t xml:space="preserve">Zoubida TAOUSSI (Mme), Responsable de la protection des obtentions végétales, Office National de Sécurité Sanitaire de Produits Alimentaires (ONSSA), Rabat </w:t>
      </w:r>
      <w:r w:rsidRPr="00AF2636">
        <w:rPr>
          <w:lang w:val="fr-CH"/>
        </w:rPr>
        <w:br/>
        <w:t>(e-mail: ztaoussi67@gmail.com)</w:t>
      </w:r>
    </w:p>
    <w:p w14:paraId="753F6867" w14:textId="77777777" w:rsidR="008F206D" w:rsidRPr="00AF2636" w:rsidRDefault="008F206D" w:rsidP="008F206D">
      <w:pPr>
        <w:pStyle w:val="plcountry"/>
        <w:rPr>
          <w:lang w:val="es-ES"/>
        </w:rPr>
      </w:pPr>
      <w:r w:rsidRPr="00AF2636">
        <w:rPr>
          <w:lang w:val="es-ES"/>
        </w:rPr>
        <w:t>MEXIQUE / MEXICO / MEXIKO / MÉXICO</w:t>
      </w:r>
    </w:p>
    <w:p w14:paraId="1C9524E4" w14:textId="77777777" w:rsidR="008F206D" w:rsidRPr="00AF2636" w:rsidRDefault="008F206D" w:rsidP="008F206D">
      <w:pPr>
        <w:pStyle w:val="pldetails"/>
        <w:rPr>
          <w:lang w:val="es-ES"/>
        </w:rPr>
      </w:pPr>
      <w:r w:rsidRPr="00C851F5">
        <w:rPr>
          <w:spacing w:val="-4"/>
          <w:lang w:val="es-ES"/>
        </w:rPr>
        <w:t xml:space="preserve">Víctor Manuel VÁSQUEZ NAVARRETE (Sr.), Director de área, Servicio Nacional de Inspección y Certificación de Semillas (SNICS), Secretaria de Agricultura y Desarrollo Rural (Agricultura), Ciudad de México </w:t>
      </w:r>
      <w:r w:rsidRPr="00AF2636">
        <w:rPr>
          <w:lang w:val="es-ES"/>
        </w:rPr>
        <w:br/>
        <w:t>(e-mail: victor.vasquez@agricultura.gob.mx)</w:t>
      </w:r>
    </w:p>
    <w:p w14:paraId="20B500D8" w14:textId="77777777" w:rsidR="008F206D" w:rsidRPr="00AF2636" w:rsidRDefault="008F206D" w:rsidP="008F206D">
      <w:pPr>
        <w:pStyle w:val="plcountry"/>
      </w:pPr>
      <w:r w:rsidRPr="00AF2636">
        <w:t>NORVÈGE / NORWAY / NORWEGEN / NORUEGA</w:t>
      </w:r>
    </w:p>
    <w:p w14:paraId="5AEE12EB" w14:textId="77777777" w:rsidR="008F206D" w:rsidRPr="00AF2636" w:rsidRDefault="008F206D" w:rsidP="008F206D">
      <w:pPr>
        <w:pStyle w:val="pldetails"/>
      </w:pPr>
      <w:r w:rsidRPr="00AF2636">
        <w:t xml:space="preserve">Pia BORG (Ms.), Senior Advisor, Norwegian Food Safety Authority, Brumunddal </w:t>
      </w:r>
      <w:r w:rsidRPr="00AF2636">
        <w:br/>
        <w:t>(e-mail: pia.borg@mattilsynet.no)</w:t>
      </w:r>
    </w:p>
    <w:p w14:paraId="7A58A0E7" w14:textId="77777777" w:rsidR="008F206D" w:rsidRPr="00AF2636" w:rsidRDefault="008F206D" w:rsidP="008F206D">
      <w:pPr>
        <w:pStyle w:val="plcountry"/>
      </w:pPr>
      <w:r w:rsidRPr="00AF2636">
        <w:t>NOUVELLE-ZÉLANDE / NEW ZEALAND / NEUSEELAND / NUEVA ZELANDIA</w:t>
      </w:r>
    </w:p>
    <w:p w14:paraId="3521AE76" w14:textId="77777777" w:rsidR="008F206D" w:rsidRPr="00AF2636" w:rsidRDefault="008F206D" w:rsidP="008F206D">
      <w:pPr>
        <w:pStyle w:val="pldetails"/>
      </w:pPr>
      <w:r w:rsidRPr="00AF2636">
        <w:t xml:space="preserve">Christopher James BARNABY (Mr.), PVR Manager / Assistant Commissioner, Plant Variety Rights Office, Intellectual Property Office of New Zealand, Ministry of Economic Development, Christchurch </w:t>
      </w:r>
      <w:r w:rsidRPr="00AF2636">
        <w:br/>
        <w:t>(e-mail: Chris.Barnaby@pvr.govt.nz)</w:t>
      </w:r>
    </w:p>
    <w:p w14:paraId="682EB81C" w14:textId="77777777" w:rsidR="008F206D" w:rsidRPr="00AF2636" w:rsidRDefault="008F206D" w:rsidP="008F206D">
      <w:pPr>
        <w:pStyle w:val="pldetails"/>
      </w:pPr>
      <w:r w:rsidRPr="00AF2636">
        <w:t xml:space="preserve">Cecilia REQUEJO-JACKMAN (Ms.), Senior Plant Variety Rights Examiner, Plant Variety Rights Office, Intellectual Property Office of New Zealand, Ministry of Economic Development, Christchurch </w:t>
      </w:r>
      <w:r w:rsidRPr="00AF2636">
        <w:br/>
        <w:t>(e-mail: Cecilia.R-Jackman@pvr.govt.nz)</w:t>
      </w:r>
    </w:p>
    <w:p w14:paraId="635A02CE" w14:textId="77777777" w:rsidR="008F206D" w:rsidRPr="00AF2636" w:rsidRDefault="008F206D" w:rsidP="008F206D">
      <w:pPr>
        <w:pStyle w:val="plcountry"/>
      </w:pPr>
      <w:r w:rsidRPr="00AF2636">
        <w:t>ORGANISATION AFRICAINE DE LA PROPRIÉTÉ INTELLECTUELLE (OAPI) / AFRICAN INTELLECTUAL PROPERTY ORGANIZATION (OAPI) / AFRIKANISCHE ORGANISATION FÜR GEISTIGES EIGENTUM (OAPI) / ORGANIZACIÓN AFRICANA DE LA PROPIEDAD INTELECTUAL (OAPI)</w:t>
      </w:r>
    </w:p>
    <w:p w14:paraId="0F2A839D" w14:textId="77777777" w:rsidR="008F206D" w:rsidRPr="00AF2636" w:rsidRDefault="008F206D" w:rsidP="008F206D">
      <w:pPr>
        <w:pStyle w:val="pldetails"/>
        <w:rPr>
          <w:lang w:val="fr-FR"/>
        </w:rPr>
      </w:pPr>
      <w:r w:rsidRPr="00AF2636">
        <w:rPr>
          <w:lang w:val="fr-FR"/>
        </w:rPr>
        <w:t xml:space="preserve">Vladimir Ludovic MEZUI ONO (M.), Chef de Projet de Promotion des Obtentions Végétales (PPOV), Organisation africaine de la propriété intellectuelle (OAPI), Yaoundé, Cameroun </w:t>
      </w:r>
      <w:r w:rsidRPr="00AF2636">
        <w:rPr>
          <w:lang w:val="fr-FR"/>
        </w:rPr>
        <w:br/>
        <w:t>(e-mail: vladimir.mezui@oapi.int)</w:t>
      </w:r>
    </w:p>
    <w:p w14:paraId="6D07CB4A" w14:textId="77777777" w:rsidR="008F206D" w:rsidRPr="00AF2636" w:rsidRDefault="008F206D" w:rsidP="008F206D">
      <w:pPr>
        <w:pStyle w:val="plcountry"/>
      </w:pPr>
      <w:r w:rsidRPr="00AF2636">
        <w:t>PAYS-BAS / NETHERLANDS / NIEDERLANDE / PAÍSES BAJOS</w:t>
      </w:r>
    </w:p>
    <w:p w14:paraId="5F0ECAFF" w14:textId="77777777" w:rsidR="008F206D" w:rsidRPr="00AF2636" w:rsidRDefault="008F206D" w:rsidP="008F206D">
      <w:pPr>
        <w:pStyle w:val="pldetails"/>
      </w:pPr>
      <w:r w:rsidRPr="00AF2636">
        <w:t xml:space="preserve">Kees Jan GROENEWOUD (Mr.), Secretary, Board for Plant Varieties (Raad voor plantenrassen), Roelofarendsveen </w:t>
      </w:r>
      <w:r w:rsidRPr="00AF2636">
        <w:br/>
        <w:t>(e-mail: c.j.a.groenewoud@raadvoorplantenrassen.nl)</w:t>
      </w:r>
    </w:p>
    <w:p w14:paraId="558E6EE1" w14:textId="77777777" w:rsidR="008F206D" w:rsidRPr="00E1423A" w:rsidRDefault="008F206D" w:rsidP="008F206D">
      <w:pPr>
        <w:pStyle w:val="pldetails"/>
      </w:pPr>
      <w:r w:rsidRPr="00AF2636">
        <w:lastRenderedPageBreak/>
        <w:t xml:space="preserve">Marien VALSTAR (Mr.), Senior Policy Officer, Seeds and Plant Propagation Material, DG Agro, Ministry of Agriculture, Nature and Food Quality, The Hague </w:t>
      </w:r>
      <w:r w:rsidRPr="00AF2636">
        <w:br/>
        <w:t>(e-mail: m.valstar@minlnv.nl)</w:t>
      </w:r>
    </w:p>
    <w:p w14:paraId="54408A33" w14:textId="77777777" w:rsidR="008F206D" w:rsidRPr="00AF2636" w:rsidRDefault="008F206D" w:rsidP="008F206D">
      <w:pPr>
        <w:pStyle w:val="pldetails"/>
      </w:pPr>
      <w:r w:rsidRPr="00AF2636">
        <w:t xml:space="preserve">Bert SCHOLTE (Mr.), Head Department Variety Testing, Naktuinbouw NL, Roelofarendsveen </w:t>
      </w:r>
      <w:r w:rsidRPr="00AF2636">
        <w:br/>
        <w:t>(e-mail: b.scholte@naktuinbouw.nl)</w:t>
      </w:r>
    </w:p>
    <w:p w14:paraId="4B02A5E9" w14:textId="77777777" w:rsidR="008F206D" w:rsidRPr="00AF2636" w:rsidRDefault="008F206D" w:rsidP="008F206D">
      <w:pPr>
        <w:pStyle w:val="pldetails"/>
      </w:pPr>
      <w:r w:rsidRPr="00AF2636">
        <w:t xml:space="preserve">Marco HOFFMAN (Mr.), DUS Expert, Naktuinbouw, Roelofarendsveen </w:t>
      </w:r>
      <w:r w:rsidRPr="00AF2636">
        <w:br/>
        <w:t>(e-mail: m.hoffman@naktuinbouw.nl)</w:t>
      </w:r>
    </w:p>
    <w:p w14:paraId="3FA3BE40" w14:textId="77777777" w:rsidR="008F206D" w:rsidRPr="00AF2636" w:rsidRDefault="008F206D" w:rsidP="008F206D">
      <w:pPr>
        <w:pStyle w:val="plcountry"/>
      </w:pPr>
      <w:r w:rsidRPr="00AF2636">
        <w:t>POLOGNE / POLAND / POLEN / POLONIA</w:t>
      </w:r>
    </w:p>
    <w:p w14:paraId="07C67897" w14:textId="77777777" w:rsidR="008F206D" w:rsidRPr="00AF2636" w:rsidRDefault="008F206D" w:rsidP="008F206D">
      <w:pPr>
        <w:pStyle w:val="pldetails"/>
      </w:pPr>
      <w:r w:rsidRPr="00AF2636">
        <w:t xml:space="preserve">Alicja RUTKOWSKA-ŁOŚ (Ms.), Head of National Listing and PBR Protection Office, Research Centre for Cultivar Testing (COBORU), Slupia Wielka </w:t>
      </w:r>
      <w:r w:rsidRPr="00AF2636">
        <w:br/>
        <w:t>(e-mail: a.rutkowska-los@coboru.gov.pl)</w:t>
      </w:r>
    </w:p>
    <w:p w14:paraId="640CFC70" w14:textId="77777777" w:rsidR="008F206D" w:rsidRPr="00AF2636" w:rsidRDefault="008F206D" w:rsidP="008F206D">
      <w:pPr>
        <w:pStyle w:val="pldetails"/>
      </w:pPr>
      <w:r w:rsidRPr="00AF2636">
        <w:t xml:space="preserve">Małgorzata JANISZEWSKA-MICHALSKA (Ms.), Head of Legal and Human Resources Office, Research Centre for Cultivar Testing (COBORU), Slupia Wielka </w:t>
      </w:r>
      <w:r w:rsidRPr="00AF2636">
        <w:br/>
        <w:t>(e-mail: m.janiszewska@coboru.gov.pl)</w:t>
      </w:r>
    </w:p>
    <w:p w14:paraId="613D4EBE" w14:textId="77777777" w:rsidR="008F206D" w:rsidRPr="00AF2636" w:rsidRDefault="008F206D" w:rsidP="008F206D">
      <w:pPr>
        <w:pStyle w:val="pldetails"/>
      </w:pPr>
      <w:r w:rsidRPr="00AF2636">
        <w:t xml:space="preserve">Marcin KRÓL (Mr.), Head, DUS Testing Department, Research Centre for Cultivar Testing (COBORU), Slupia Wielka </w:t>
      </w:r>
      <w:r w:rsidRPr="00AF2636">
        <w:br/>
        <w:t>(e-mail: M.Krol@coboru.gov.pl)</w:t>
      </w:r>
    </w:p>
    <w:p w14:paraId="0802CB1C" w14:textId="77777777" w:rsidR="008F206D" w:rsidRPr="00AF2636" w:rsidRDefault="008F206D" w:rsidP="008F206D">
      <w:pPr>
        <w:pStyle w:val="plcountry"/>
        <w:rPr>
          <w:lang w:val="pt-BR"/>
        </w:rPr>
      </w:pPr>
      <w:r w:rsidRPr="00AF2636">
        <w:rPr>
          <w:lang w:val="pt-BR"/>
        </w:rPr>
        <w:t>RÉPUBLIQUE DE CORÉE / REPUBLIC OF KOREA / REPUBLIK KOREA / REPÚBLICA DE COREA</w:t>
      </w:r>
    </w:p>
    <w:p w14:paraId="6E369CDA" w14:textId="77777777" w:rsidR="008F206D" w:rsidRPr="00AF2636" w:rsidRDefault="008F206D" w:rsidP="008F206D">
      <w:pPr>
        <w:pStyle w:val="pldetails"/>
      </w:pPr>
      <w:r w:rsidRPr="00AF2636">
        <w:t xml:space="preserve">JongPil KIM (Mr.), Director, Plant Variety Protection Division, Korean Seed and Variety Service (KSVS), Gimcheon City </w:t>
      </w:r>
      <w:r w:rsidRPr="00AF2636">
        <w:br/>
        <w:t>(e-mail: kimjp21@korea.kr)</w:t>
      </w:r>
    </w:p>
    <w:p w14:paraId="402C536D" w14:textId="77777777" w:rsidR="008F206D" w:rsidRPr="00AF2636" w:rsidRDefault="008F206D" w:rsidP="008F206D">
      <w:pPr>
        <w:pStyle w:val="pldetails"/>
      </w:pPr>
      <w:r w:rsidRPr="00AF2636">
        <w:t xml:space="preserve">Yong Seok JANG (Mr.), Deputy Director, Plant Variety Protection Division, National Forest Seed Variety Center (NFSV), Chungcheongbukdo </w:t>
      </w:r>
      <w:r w:rsidRPr="00AF2636">
        <w:br/>
        <w:t xml:space="preserve">(e-mail: mushrm@korea.kr) </w:t>
      </w:r>
    </w:p>
    <w:p w14:paraId="7F895CBA" w14:textId="77777777" w:rsidR="008F206D" w:rsidRPr="00AF2636" w:rsidRDefault="008F206D" w:rsidP="008F206D">
      <w:pPr>
        <w:pStyle w:val="pldetails"/>
      </w:pPr>
      <w:r w:rsidRPr="00AF2636">
        <w:t xml:space="preserve">Chan Woong PARK (Mr.), Deputy Director/Examiner, Plant Variety Protection Division, Korea Seed and Variety Service (KSVS), Jeju-Do </w:t>
      </w:r>
      <w:r w:rsidRPr="00AF2636">
        <w:br/>
        <w:t>(e-mail: chwopark@korea.kr)</w:t>
      </w:r>
    </w:p>
    <w:p w14:paraId="53B74D7F" w14:textId="77777777" w:rsidR="008F206D" w:rsidRPr="00AF2636" w:rsidRDefault="008F206D" w:rsidP="008F206D">
      <w:pPr>
        <w:pStyle w:val="pldetails"/>
      </w:pPr>
      <w:r w:rsidRPr="00AF2636">
        <w:t xml:space="preserve">Tae Hoon KIM (Mr.), Senior Forest Researcher, Examiner, National Forest Seed Variety Center (NFSV), Chungcheongbuk-do </w:t>
      </w:r>
      <w:r w:rsidRPr="00AF2636">
        <w:br/>
        <w:t>(e-mail: algae23@korea.kr)</w:t>
      </w:r>
    </w:p>
    <w:p w14:paraId="3A24D9C7" w14:textId="77777777" w:rsidR="008F206D" w:rsidRPr="00AF2636" w:rsidRDefault="008F206D" w:rsidP="008F206D">
      <w:pPr>
        <w:pStyle w:val="pldetails"/>
      </w:pPr>
      <w:r w:rsidRPr="00AF2636">
        <w:t xml:space="preserve">Won-Bum CHO (Mr.), Forest Researcher, Plant Variety Protection Division, National Forest Seed Variety Center (NFSV), Chungcheongbuk-do </w:t>
      </w:r>
      <w:r w:rsidRPr="00AF2636">
        <w:br/>
        <w:t xml:space="preserve">(e-mail: rudis99@korea.kr) </w:t>
      </w:r>
    </w:p>
    <w:p w14:paraId="32C37C90" w14:textId="77777777" w:rsidR="008F206D" w:rsidRPr="00AF2636" w:rsidRDefault="008F206D" w:rsidP="008F206D">
      <w:pPr>
        <w:pStyle w:val="pldetails"/>
      </w:pPr>
      <w:r w:rsidRPr="00AF2636">
        <w:t xml:space="preserve">Hwan-Su HWANG (Mr.), Forest Researcher, Plant Variety Protection Division, National Forest Seed Variety Center, Korea Forest Service, Chungcheongbuk-do </w:t>
      </w:r>
      <w:r w:rsidRPr="00AF2636">
        <w:br/>
        <w:t>(e-mail: hwansu3368@korea.kr)</w:t>
      </w:r>
    </w:p>
    <w:p w14:paraId="108E6EEA" w14:textId="77777777" w:rsidR="008F206D" w:rsidRPr="00AF2636" w:rsidRDefault="008F206D" w:rsidP="008F206D">
      <w:pPr>
        <w:pStyle w:val="pldetails"/>
      </w:pPr>
      <w:r w:rsidRPr="00AF2636">
        <w:t xml:space="preserve">Kwanghong LEE (Mr.), Researcher, Korea Seed and Variety Service (KSVS), Gimcheon City </w:t>
      </w:r>
      <w:r w:rsidRPr="00AF2636">
        <w:br/>
        <w:t>(e-mail: grin@korea.kr)</w:t>
      </w:r>
    </w:p>
    <w:p w14:paraId="4341CF3D" w14:textId="77777777" w:rsidR="008F206D" w:rsidRPr="00AF2636" w:rsidRDefault="008F206D" w:rsidP="008F206D">
      <w:pPr>
        <w:pStyle w:val="pldetails"/>
      </w:pPr>
      <w:r w:rsidRPr="00AF2636">
        <w:t xml:space="preserve">Dong-Min KIM (Mr.), Examiner, Korea Seed and Variety Service (KSVS) </w:t>
      </w:r>
      <w:r w:rsidRPr="00AF2636">
        <w:br/>
        <w:t>(e-mail: acekdm@korea.kr)</w:t>
      </w:r>
    </w:p>
    <w:p w14:paraId="4EB834E5" w14:textId="77777777" w:rsidR="008F206D" w:rsidRPr="00AF2636" w:rsidRDefault="008F206D" w:rsidP="008F206D">
      <w:pPr>
        <w:pStyle w:val="plcountry"/>
        <w:rPr>
          <w:lang w:val="es-ES"/>
        </w:rPr>
      </w:pPr>
      <w:r w:rsidRPr="00AF2636">
        <w:rPr>
          <w:lang w:val="es-ES"/>
        </w:rPr>
        <w:t xml:space="preserve">RÉPUBLIQUE DE MOLDOVA / REPUBLIC OF MOLDOVA / REPUBLIK MOLDAU / </w:t>
      </w:r>
      <w:r w:rsidRPr="00AF2636">
        <w:rPr>
          <w:lang w:val="es-ES"/>
        </w:rPr>
        <w:br/>
        <w:t>REPÚBLICA DE MOLDOVA</w:t>
      </w:r>
    </w:p>
    <w:p w14:paraId="0BD217F3" w14:textId="77777777" w:rsidR="008F206D" w:rsidRPr="00AF2636" w:rsidRDefault="008F206D" w:rsidP="008F206D">
      <w:pPr>
        <w:pStyle w:val="pldetails"/>
        <w:rPr>
          <w:lang w:val="pt-BR"/>
        </w:rPr>
      </w:pPr>
      <w:r w:rsidRPr="00AF2636">
        <w:t xml:space="preserve">Mihail MACHIDON (Mr.), Director, State Commission for Crops Variety Testing  (SCCVT), Chisinau </w:t>
      </w:r>
      <w:r w:rsidRPr="00AF2636">
        <w:br/>
        <w:t>(e-mail: info@cstsp.md)</w:t>
      </w:r>
    </w:p>
    <w:p w14:paraId="15ED8831" w14:textId="77777777" w:rsidR="008F206D" w:rsidRPr="00AF2636" w:rsidRDefault="008F206D" w:rsidP="008F206D">
      <w:pPr>
        <w:pStyle w:val="pldetails"/>
      </w:pPr>
      <w:r w:rsidRPr="00AF2636">
        <w:t xml:space="preserve">Ala GUSAN (Ms.), Chief expert, Patents Division, Inventions and Plant Varieties Department, State Agency on Intellectual Property of the Republic of Moldova (AGEPI), Chisinau </w:t>
      </w:r>
      <w:r w:rsidRPr="00AF2636">
        <w:br/>
        <w:t xml:space="preserve">(e-mail: ala.gusan@agepi.gov.md) </w:t>
      </w:r>
    </w:p>
    <w:p w14:paraId="548E7B25" w14:textId="77777777" w:rsidR="008F206D" w:rsidRPr="00AF2636" w:rsidRDefault="008F206D" w:rsidP="008F206D">
      <w:pPr>
        <w:pStyle w:val="plcountry"/>
        <w:rPr>
          <w:lang w:val="pt-BR"/>
        </w:rPr>
      </w:pPr>
      <w:r w:rsidRPr="00AF2636">
        <w:rPr>
          <w:lang w:val="pt-BR"/>
        </w:rPr>
        <w:t xml:space="preserve">RÉPUBLIQUE Dominicaine / dominican REPUBLIC / dominikanische REPUBLIK / </w:t>
      </w:r>
      <w:r w:rsidRPr="00AF2636">
        <w:rPr>
          <w:lang w:val="pt-BR"/>
        </w:rPr>
        <w:br/>
        <w:t>REPÚBLICA Dominicana</w:t>
      </w:r>
    </w:p>
    <w:p w14:paraId="79170EE2" w14:textId="77777777" w:rsidR="008F206D" w:rsidRPr="00AF2636" w:rsidRDefault="008F206D" w:rsidP="008F206D">
      <w:pPr>
        <w:pStyle w:val="pldetails"/>
        <w:rPr>
          <w:lang w:val="es-ES"/>
        </w:rPr>
      </w:pPr>
      <w:r w:rsidRPr="00AF2636">
        <w:rPr>
          <w:lang w:val="es-ES"/>
        </w:rPr>
        <w:t xml:space="preserve">Octavio Augusto BERAS-GOICO JUSTINIANO (Sr.), Encargado del Departamento Legal, Oficina de Registro de Variedades y Obtenciones Vegetales (OREVADO), Santo Domingo </w:t>
      </w:r>
      <w:r w:rsidRPr="00AF2636">
        <w:rPr>
          <w:lang w:val="es-ES"/>
        </w:rPr>
        <w:br/>
        <w:t>(e-mail: ota470@gmail.com)</w:t>
      </w:r>
    </w:p>
    <w:p w14:paraId="04A2E925" w14:textId="77777777" w:rsidR="008F206D" w:rsidRPr="00AF2636" w:rsidRDefault="008F206D" w:rsidP="008F206D">
      <w:pPr>
        <w:pStyle w:val="plcountry"/>
        <w:rPr>
          <w:lang w:val="pt-BR"/>
        </w:rPr>
      </w:pPr>
      <w:r w:rsidRPr="00AF2636">
        <w:rPr>
          <w:lang w:val="pt-BR"/>
        </w:rPr>
        <w:lastRenderedPageBreak/>
        <w:t>RÉPUBLIQUE TCHÈQUE / CZECH REPUBLIC / TSCHECHISCHE REPUBLIK / REPÚBLICA CHECA</w:t>
      </w:r>
    </w:p>
    <w:p w14:paraId="78D6D96D" w14:textId="77777777" w:rsidR="008F206D" w:rsidRDefault="008F206D" w:rsidP="008F206D">
      <w:pPr>
        <w:pStyle w:val="pldetails"/>
      </w:pPr>
      <w:r w:rsidRPr="00AF2636">
        <w:t xml:space="preserve">Daniel JUREČKA (Mr.), Director General, Central Institute for Supervising and Testing in Agriculture (ÚKZÚZ), Brno </w:t>
      </w:r>
      <w:r w:rsidRPr="00AF2636">
        <w:br/>
        <w:t>(e-mail: daniel.jurecka@ukzuz.cz)</w:t>
      </w:r>
    </w:p>
    <w:p w14:paraId="65601226" w14:textId="77777777" w:rsidR="008F206D" w:rsidRPr="00462682" w:rsidRDefault="008F206D" w:rsidP="008F206D">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31A516D8" w14:textId="77777777" w:rsidR="008F206D" w:rsidRPr="00AF2636" w:rsidRDefault="008F206D" w:rsidP="008F206D">
      <w:pPr>
        <w:pStyle w:val="pldetails"/>
      </w:pPr>
      <w:r w:rsidRPr="002B2819">
        <w:rPr>
          <w:spacing w:val="-4"/>
        </w:rPr>
        <w:t xml:space="preserve">Patrick NGWEDIAGI (Mr.), Director General, Tanzania Official Seed Certification Institute (TOSCI), Morogoro </w:t>
      </w:r>
      <w:r w:rsidRPr="00AF2636">
        <w:br/>
        <w:t>(e-mail: dg@tosci.go.tz)</w:t>
      </w:r>
    </w:p>
    <w:p w14:paraId="256A2A8C" w14:textId="77777777" w:rsidR="008F206D" w:rsidRPr="00AF2636" w:rsidRDefault="008F206D" w:rsidP="008F206D">
      <w:pPr>
        <w:pStyle w:val="pldetails"/>
      </w:pPr>
      <w:r w:rsidRPr="00AF2636">
        <w:t xml:space="preserve">Twalib Mustafa NJOHOLE (Mr.), Registrar of Plant Breeders' Rights, Plant Breeders Rights' Office, Ministry of Agriculture (MoA), Dodoma </w:t>
      </w:r>
      <w:r w:rsidRPr="00AF2636">
        <w:br/>
        <w:t>(e-mail: twalib.njohole@kilimo.go.tz)</w:t>
      </w:r>
    </w:p>
    <w:p w14:paraId="74EEFAAC" w14:textId="77777777" w:rsidR="008F206D" w:rsidRPr="00AF2636" w:rsidRDefault="008F206D" w:rsidP="008F206D">
      <w:pPr>
        <w:pStyle w:val="plcountry"/>
      </w:pPr>
      <w:r w:rsidRPr="00AF2636">
        <w:t>ROUMANIE / ROMANIA / RUMÄNIEN / RUMANIA</w:t>
      </w:r>
    </w:p>
    <w:p w14:paraId="0F139312" w14:textId="77777777" w:rsidR="008F206D" w:rsidRPr="00AF2636" w:rsidRDefault="008F206D" w:rsidP="008F206D">
      <w:pPr>
        <w:pStyle w:val="pldetails"/>
      </w:pPr>
      <w:r w:rsidRPr="00AF2636">
        <w:t>Teodor Dan ENESCU (Mr.), Counsellor, State Institute for Variety Testing and Registration (ISTIS), Bucarest</w:t>
      </w:r>
      <w:r w:rsidRPr="00AF2636">
        <w:br/>
        <w:t>(e-mail: enescu_teodor@istis.ro)</w:t>
      </w:r>
    </w:p>
    <w:p w14:paraId="7CFDD34E" w14:textId="77777777" w:rsidR="008F206D" w:rsidRPr="00AF2636" w:rsidRDefault="008F206D" w:rsidP="008F206D">
      <w:pPr>
        <w:pStyle w:val="plcountry"/>
      </w:pPr>
      <w:r w:rsidRPr="00AF2636">
        <w:t>ROYAUME-UNI / UNITED KINGDOM / VEREINIGTES KÖNIGREICH / REINO UNIDO</w:t>
      </w:r>
    </w:p>
    <w:p w14:paraId="30A05943" w14:textId="77777777" w:rsidR="008F206D" w:rsidRPr="00AF2636" w:rsidRDefault="008F206D" w:rsidP="008F206D">
      <w:pPr>
        <w:pStyle w:val="pldetails"/>
      </w:pPr>
      <w:r w:rsidRPr="00AF2636">
        <w:t xml:space="preserve">Kat DEEKS (Ms.), Plant Variety and seeds policy Team Leader, Department for Environment, Food and Rural Affairs (Defra), Cambridge </w:t>
      </w:r>
      <w:r w:rsidRPr="00AF2636">
        <w:br/>
        <w:t>(e-mail: katherine.deeks@defra.gov.uk)</w:t>
      </w:r>
    </w:p>
    <w:p w14:paraId="128D37FC" w14:textId="77777777" w:rsidR="008F206D" w:rsidRPr="00AF2636" w:rsidRDefault="008F206D" w:rsidP="008F206D">
      <w:pPr>
        <w:pStyle w:val="plcountry"/>
      </w:pPr>
      <w:r w:rsidRPr="00AF2636">
        <w:t>SERBIE / SERBIA / SERBIEN / SERBIA</w:t>
      </w:r>
    </w:p>
    <w:p w14:paraId="4EA96D74" w14:textId="77777777" w:rsidR="008F206D" w:rsidRPr="00AF2636" w:rsidRDefault="008F206D" w:rsidP="008F206D">
      <w:pPr>
        <w:pStyle w:val="pldetails"/>
      </w:pPr>
      <w:r w:rsidRPr="00AF2636">
        <w:t xml:space="preserve">Gordana LONCAR (Ms.), Senior Adviser for Plant Variety protection, Plant Protection Directorate, Group for Plant Variety Protection and Biosafety, Ministry of Agriculture, Forestry and Water Management, Belgrade </w:t>
      </w:r>
      <w:r w:rsidRPr="00AF2636">
        <w:br/>
        <w:t>(e-mail: gordana.loncar@minpolj.gov.rs)</w:t>
      </w:r>
    </w:p>
    <w:p w14:paraId="54D8C9BD" w14:textId="77777777" w:rsidR="008F206D" w:rsidRPr="00AF2636" w:rsidRDefault="008F206D" w:rsidP="008F206D">
      <w:pPr>
        <w:pStyle w:val="plcountry"/>
      </w:pPr>
      <w:r w:rsidRPr="00AF2636">
        <w:t>SLOVAQUIE / SLOVAKIA / SLOWAKEI / ESLOVAQUIA</w:t>
      </w:r>
    </w:p>
    <w:p w14:paraId="1BC04642" w14:textId="77777777" w:rsidR="008F206D" w:rsidRPr="00AF2636" w:rsidRDefault="008F206D" w:rsidP="008F206D">
      <w:pPr>
        <w:pStyle w:val="pldetails"/>
      </w:pPr>
      <w:r w:rsidRPr="00AF2636">
        <w:t>Ľubomir BASTA (Mr.), Head of DUS testing, Department of Variety Testing, Central Control and Testing Institute in Agriculture (ÚKSÚP), Bratislava</w:t>
      </w:r>
      <w:r w:rsidRPr="00AF2636">
        <w:br/>
        <w:t>(e-mail: lubomir.basta@uksup.sk)</w:t>
      </w:r>
    </w:p>
    <w:p w14:paraId="3A540959" w14:textId="77777777" w:rsidR="008F206D" w:rsidRPr="00AF2636" w:rsidRDefault="008F206D" w:rsidP="008F206D">
      <w:pPr>
        <w:pStyle w:val="plcountry"/>
      </w:pPr>
      <w:r w:rsidRPr="00AF2636">
        <w:t>SUISSE / SWITZERLAND / SCHWEIZ / SUIZA</w:t>
      </w:r>
    </w:p>
    <w:p w14:paraId="44F77E16" w14:textId="77777777" w:rsidR="008F206D" w:rsidRPr="00AF2636" w:rsidRDefault="008F206D" w:rsidP="008F206D">
      <w:pPr>
        <w:pStyle w:val="pldetails"/>
      </w:pPr>
      <w:r w:rsidRPr="00AF2636">
        <w:t xml:space="preserve">Marco D'ALESSANDRO (Mr.), Senior Policy Adviser, Sustainable Development &amp; International Cooperation, Office fédéral de l'agriculture (OFAG), Bern </w:t>
      </w:r>
      <w:r w:rsidRPr="00AF2636">
        <w:br/>
        <w:t>(e-mail: marco.dalessandro@ipi.ch)</w:t>
      </w:r>
    </w:p>
    <w:p w14:paraId="65ACFB44" w14:textId="77777777" w:rsidR="008F206D" w:rsidRPr="00AF2636" w:rsidRDefault="008F206D" w:rsidP="008F206D">
      <w:pPr>
        <w:pStyle w:val="pldetails"/>
        <w:rPr>
          <w:lang w:val="de-DE"/>
        </w:rPr>
      </w:pPr>
      <w:r w:rsidRPr="002B2819">
        <w:rPr>
          <w:spacing w:val="-4"/>
          <w:lang w:val="de-DE"/>
        </w:rPr>
        <w:t xml:space="preserve">Eva TSCHARLAND (Ms.), Jurist, Fachbereich Recht und Verfahren, Office fédéral de l'agriculture (OFAG), Bern </w:t>
      </w:r>
      <w:r w:rsidRPr="00AF2636">
        <w:rPr>
          <w:lang w:val="de-DE"/>
        </w:rPr>
        <w:br/>
        <w:t>(e-mail: eva.tscharland@blw.admin.ch)</w:t>
      </w:r>
    </w:p>
    <w:p w14:paraId="38304169" w14:textId="77777777" w:rsidR="008F206D" w:rsidRPr="004B47C0" w:rsidRDefault="008F206D" w:rsidP="008F206D">
      <w:pPr>
        <w:pStyle w:val="pldetails"/>
      </w:pPr>
      <w:r w:rsidRPr="00AF2636">
        <w:t xml:space="preserve">Manuela BRAND (Ms.), Plant Variety Rights Office, Plant Health and Varieties, Office fédéral de l'agriculture (OFAG), Bern </w:t>
      </w:r>
      <w:r w:rsidRPr="00AF2636">
        <w:br/>
        <w:t>(e-mail: manuela.brand@blw.admin.ch)</w:t>
      </w:r>
    </w:p>
    <w:p w14:paraId="2E4A2D97" w14:textId="77777777" w:rsidR="008F206D" w:rsidRPr="00BC3F78" w:rsidRDefault="008F206D" w:rsidP="008F206D">
      <w:pPr>
        <w:pStyle w:val="plcountry"/>
      </w:pPr>
      <w:r w:rsidRPr="00D65AA1">
        <w:t>TÜRKIYE / TÜRKIYE / TÜRKEI / TÜRKIYE</w:t>
      </w:r>
    </w:p>
    <w:p w14:paraId="6EC3C887" w14:textId="77777777" w:rsidR="008F206D" w:rsidRPr="00AF2636" w:rsidRDefault="008F206D" w:rsidP="008F206D">
      <w:pPr>
        <w:pStyle w:val="pldetails"/>
      </w:pPr>
      <w:r w:rsidRPr="00AF2636">
        <w:t>Mehmet ÇAKMAK (Mr.), PBR Expert, Senior Agricultural Engineer, Msc., Seed Department, General Directorate of Plant Production, Ministry of Agriculture and Forestry, Ankara</w:t>
      </w:r>
      <w:r w:rsidRPr="00AF2636">
        <w:br/>
        <w:t>(e-mail: mehmet.cakmak@tarimorman.gov.tr)</w:t>
      </w:r>
    </w:p>
    <w:p w14:paraId="67F0D89A" w14:textId="77777777" w:rsidR="008F206D" w:rsidRPr="00AF2636" w:rsidRDefault="008F206D" w:rsidP="008F206D">
      <w:pPr>
        <w:pStyle w:val="pldetails"/>
      </w:pPr>
      <w:r w:rsidRPr="00AF2636">
        <w:t xml:space="preserve">Aysen ALAY VURAL (Ms.), Research Programme Coordinator, General Directorate Of Agricultural Research and Policy, Ankara </w:t>
      </w:r>
      <w:r w:rsidRPr="00AF2636">
        <w:br/>
        <w:t xml:space="preserve">(e-mail: aysen.alayvural@tarimorman.gov.tr) </w:t>
      </w:r>
    </w:p>
    <w:p w14:paraId="1DB28C00" w14:textId="77777777" w:rsidR="008F206D" w:rsidRPr="00AF2636" w:rsidRDefault="008F206D" w:rsidP="008F206D">
      <w:pPr>
        <w:pStyle w:val="plcountry"/>
        <w:rPr>
          <w:lang w:val="es-ES"/>
        </w:rPr>
      </w:pPr>
      <w:r w:rsidRPr="00AF2636">
        <w:rPr>
          <w:lang w:val="es-ES"/>
        </w:rPr>
        <w:t>UNION EUROPÉENNE / EUROPEAN UNION / EUROPÄISCHE UNION / UNIÓN EUROPEA</w:t>
      </w:r>
    </w:p>
    <w:p w14:paraId="65B19FBC" w14:textId="77777777" w:rsidR="008F206D" w:rsidRPr="00AF2636" w:rsidRDefault="008F206D" w:rsidP="008F206D">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6A49D0ED" w14:textId="77777777" w:rsidR="008F206D" w:rsidRPr="00AF2636" w:rsidRDefault="008F206D" w:rsidP="008F206D">
      <w:pPr>
        <w:pStyle w:val="pldetails"/>
      </w:pPr>
      <w:r w:rsidRPr="00AF2636">
        <w:t xml:space="preserve">Francesco MATTINA (Mr.), President, Community Plant Variety Office (CPVO), Angers </w:t>
      </w:r>
      <w:r w:rsidRPr="00AF2636">
        <w:br/>
        <w:t>(e-mail: mattina@cpvo.europa.eu)</w:t>
      </w:r>
    </w:p>
    <w:p w14:paraId="2CE107F0" w14:textId="77777777" w:rsidR="008F206D" w:rsidRPr="00AF2636" w:rsidRDefault="008F206D" w:rsidP="008F206D">
      <w:pPr>
        <w:pStyle w:val="pldetails"/>
      </w:pPr>
      <w:r w:rsidRPr="00AF2636">
        <w:lastRenderedPageBreak/>
        <w:t xml:space="preserve">Päivi MANNERKORPI (Ms.), Team Leader - Plant Reproductive Material, Unit G1 Plant Health, Directorate General for Health and Food Safety (DG SANTE), European Commission, Brussels </w:t>
      </w:r>
      <w:r w:rsidRPr="00AF2636">
        <w:br/>
        <w:t>(e-mail: paivi.mannerkorpi@ec.europa.eu)</w:t>
      </w:r>
    </w:p>
    <w:p w14:paraId="4FFA54FC" w14:textId="77777777" w:rsidR="008F206D" w:rsidRPr="00AF2636" w:rsidRDefault="008F206D" w:rsidP="008F206D">
      <w:pPr>
        <w:pStyle w:val="pldetails"/>
      </w:pPr>
      <w:r w:rsidRPr="00AF2636">
        <w:t xml:space="preserve">Montserrat GARCIA-MONCO (Ms.), Head of the Legal &amp; Governance Affairs Unit, Community Plant Variety Office (CPVO), Angers </w:t>
      </w:r>
      <w:r w:rsidRPr="00AF2636">
        <w:br/>
        <w:t>(e-mail: garcia-monco@cpvo.europa.eu)</w:t>
      </w:r>
    </w:p>
    <w:p w14:paraId="519B165F" w14:textId="77777777" w:rsidR="008F206D" w:rsidRPr="00AF2636" w:rsidRDefault="008F206D" w:rsidP="008F206D">
      <w:pPr>
        <w:pStyle w:val="pldetails"/>
      </w:pPr>
      <w:r w:rsidRPr="00AF2636">
        <w:t xml:space="preserve">Dirk THEOBALD (Mr.), Senior Adviser, Community Plant Variety Office (CPVO), Angers </w:t>
      </w:r>
      <w:r w:rsidRPr="00AF2636">
        <w:br/>
        <w:t>(e-mail: theobald@cpvo.europa.eu)</w:t>
      </w:r>
    </w:p>
    <w:p w14:paraId="45B617A6" w14:textId="77777777" w:rsidR="008F206D" w:rsidRPr="00371447" w:rsidRDefault="008F206D" w:rsidP="008F206D">
      <w:pPr>
        <w:pStyle w:val="plheading"/>
      </w:pPr>
      <w:r w:rsidRPr="00AF2636">
        <w:t>II. OBSERVATEURS / OBSERVERS / BEOBACHTER / OBSERVADORES</w:t>
      </w:r>
    </w:p>
    <w:p w14:paraId="75B60CAD" w14:textId="77777777" w:rsidR="008F206D" w:rsidRPr="00B011FF" w:rsidRDefault="008F206D" w:rsidP="008F206D">
      <w:pPr>
        <w:pStyle w:val="plcountry"/>
      </w:pPr>
      <w:r w:rsidRPr="00B011FF">
        <w:t>ARABIE SAOUDITE / SAUDI ARABIA / SAUDI-ARABIEN / ARABIA SAUDITA</w:t>
      </w:r>
    </w:p>
    <w:p w14:paraId="64112CBA" w14:textId="77777777" w:rsidR="008F206D" w:rsidRPr="00AF2636" w:rsidRDefault="008F206D" w:rsidP="008F206D">
      <w:pPr>
        <w:pStyle w:val="pldetails"/>
      </w:pPr>
      <w:r w:rsidRPr="00AF2636">
        <w:t xml:space="preserve">Ali NAMAZI (Mr.), Head of Plant Varieties, Saudi Authority for Intellectual Property (SAIP), Riyadh </w:t>
      </w:r>
      <w:r w:rsidRPr="00AF2636">
        <w:br/>
        <w:t>(e-mail: anamazi@saip.gov.sa)</w:t>
      </w:r>
    </w:p>
    <w:p w14:paraId="01EDBA5C" w14:textId="77777777" w:rsidR="008F206D" w:rsidRPr="00AF2636" w:rsidRDefault="008F206D" w:rsidP="008F206D">
      <w:pPr>
        <w:pStyle w:val="pldetails"/>
      </w:pPr>
      <w:r w:rsidRPr="00AF2636">
        <w:t xml:space="preserve">Fahd ALAIJAN (Mr.), Patent Support Expert, Saudi Authority for Intellectual Property (SAIP), Riyadh </w:t>
      </w:r>
      <w:r w:rsidRPr="00AF2636">
        <w:br/>
        <w:t>(e-mail: fajlan@saip.gov.sa)</w:t>
      </w:r>
    </w:p>
    <w:p w14:paraId="18130649" w14:textId="77777777" w:rsidR="008F206D" w:rsidRPr="00AF2636" w:rsidRDefault="008F206D" w:rsidP="008F206D">
      <w:pPr>
        <w:pStyle w:val="plcountry"/>
      </w:pPr>
      <w:r w:rsidRPr="00AF2636">
        <w:t>KAZAKHSTAN / KAZAKHSTAN / KASACHSTAN / KAZAJSTÁN</w:t>
      </w:r>
    </w:p>
    <w:p w14:paraId="2CE4CE1A" w14:textId="77777777" w:rsidR="008F206D" w:rsidRPr="00AF2636" w:rsidRDefault="008F206D" w:rsidP="008F206D">
      <w:pPr>
        <w:pStyle w:val="pldetails"/>
      </w:pPr>
      <w:r w:rsidRPr="00AF2636">
        <w:t xml:space="preserve">Talgat AZHGALIYEV (Mr.), Chairman, State Commission for Variety Testing of Agricultural Crops (RSI), Ministry of Agriculture, Nur-Sultan </w:t>
      </w:r>
      <w:r w:rsidRPr="00AF2636">
        <w:br/>
        <w:t>(e-mail: office@sortcom.kz)</w:t>
      </w:r>
    </w:p>
    <w:p w14:paraId="60C39309" w14:textId="77777777" w:rsidR="008F206D" w:rsidRPr="00AF2636" w:rsidRDefault="008F206D" w:rsidP="008F206D">
      <w:pPr>
        <w:pStyle w:val="pldetails"/>
      </w:pPr>
      <w:r w:rsidRPr="00AF2636">
        <w:t>Ademi GABDOLA (Ms.), Head of patentability examination department, State Commission for variety testing of agricultural crops, Nur</w:t>
      </w:r>
      <w:r w:rsidRPr="00AF2636">
        <w:noBreakHyphen/>
        <w:t xml:space="preserve">Sultan </w:t>
      </w:r>
      <w:r w:rsidRPr="00AF2636">
        <w:br/>
        <w:t>(e-mail: for_work_15@mail.ru)</w:t>
      </w:r>
    </w:p>
    <w:p w14:paraId="49ECA712" w14:textId="77777777" w:rsidR="008F206D" w:rsidRPr="00AF2636" w:rsidRDefault="008F206D" w:rsidP="008F206D">
      <w:pPr>
        <w:pStyle w:val="plcountry"/>
      </w:pPr>
      <w:r w:rsidRPr="00AF2636">
        <w:t>THAÏLANDE / THAILAND / THAILAND / TAILANDIA</w:t>
      </w:r>
    </w:p>
    <w:p w14:paraId="16D23F79" w14:textId="77777777" w:rsidR="008F206D" w:rsidRPr="00AF2636" w:rsidRDefault="008F206D" w:rsidP="008F206D">
      <w:pPr>
        <w:pStyle w:val="pldetails"/>
      </w:pPr>
      <w:r w:rsidRPr="00AF2636">
        <w:t xml:space="preserve">Jaruwan SUKKHAROM (Ms.), Minister Counsellor, Permanent Mission of Thailand to the WTO, Geneva </w:t>
      </w:r>
      <w:r w:rsidRPr="00AF2636">
        <w:br/>
        <w:t xml:space="preserve">(e-mail: jaruwan@thaiwto.com) </w:t>
      </w:r>
    </w:p>
    <w:p w14:paraId="1AD9C7F2" w14:textId="77777777" w:rsidR="008F206D" w:rsidRPr="00AF2636" w:rsidRDefault="008F206D" w:rsidP="008F206D">
      <w:pPr>
        <w:pStyle w:val="plheading"/>
      </w:pPr>
      <w:r w:rsidRPr="00AF2636">
        <w:t>III. ORGANISATIONS / ORGANIZATIONS / ORGANISATIONEN / ORGANIZACIONES</w:t>
      </w:r>
    </w:p>
    <w:p w14:paraId="2FD8513A" w14:textId="77777777" w:rsidR="008F206D" w:rsidRPr="00AF2636" w:rsidRDefault="008F206D" w:rsidP="008F206D">
      <w:pPr>
        <w:pStyle w:val="plcountry"/>
      </w:pPr>
      <w:r w:rsidRPr="00AF2636">
        <w:t>AFRICAN SEED TRADE ASSOCIATION (afsta)</w:t>
      </w:r>
    </w:p>
    <w:p w14:paraId="18B0EE65" w14:textId="77777777" w:rsidR="008F206D" w:rsidRPr="00AF2636" w:rsidRDefault="008F206D" w:rsidP="008F206D">
      <w:pPr>
        <w:pStyle w:val="pldetails"/>
      </w:pPr>
      <w:r w:rsidRPr="00AF2636">
        <w:t>Justin J. RAKOTOARISAONA (Mr.), Secretary General, African Seed Trade Association (AFSTA), Nairobi, Kenya</w:t>
      </w:r>
      <w:r w:rsidRPr="00AF2636">
        <w:br/>
        <w:t>(e-mail: justin@afsta.org)</w:t>
      </w:r>
    </w:p>
    <w:p w14:paraId="56B667BD" w14:textId="77777777" w:rsidR="008F206D" w:rsidRDefault="008F206D" w:rsidP="008F206D">
      <w:pPr>
        <w:pStyle w:val="pldetails"/>
      </w:pPr>
      <w:r w:rsidRPr="00AF2636">
        <w:t>Catherine LANGAT (Ms.), Technical Manager, African Seed Trade Association (AFSTA), Nairobi, Kenya</w:t>
      </w:r>
      <w:r w:rsidRPr="00AF2636">
        <w:br/>
        <w:t>(e-mail: catherine@afsta.org)</w:t>
      </w:r>
    </w:p>
    <w:p w14:paraId="2EB6AFB4" w14:textId="77777777" w:rsidR="008F206D" w:rsidRPr="00CA2000" w:rsidRDefault="008F206D" w:rsidP="008F206D">
      <w:pPr>
        <w:pStyle w:val="plcountry"/>
      </w:pPr>
      <w:r w:rsidRPr="00CA2000">
        <w:t>CROPLIFE INTERNATIONAL</w:t>
      </w:r>
    </w:p>
    <w:p w14:paraId="317F5167" w14:textId="77777777" w:rsidR="008F206D" w:rsidRPr="00AF2636" w:rsidRDefault="008F206D" w:rsidP="008F206D">
      <w:pPr>
        <w:pStyle w:val="pldetails"/>
      </w:pPr>
      <w:r w:rsidRPr="00AF2636">
        <w:t>Marcel BRUINS (Mr.), Consultant, CropLife International, Bruxelles, Belgium</w:t>
      </w:r>
      <w:r w:rsidRPr="00AF2636">
        <w:br/>
        <w:t>(e-mail: marcel@bruinsseedconsultancy.com)</w:t>
      </w:r>
    </w:p>
    <w:p w14:paraId="7C629B0E" w14:textId="77777777" w:rsidR="008F206D" w:rsidRPr="00AF2636" w:rsidRDefault="008F206D" w:rsidP="008F206D">
      <w:pPr>
        <w:pStyle w:val="plcountry"/>
      </w:pPr>
      <w:r w:rsidRPr="00AF2636">
        <w:t>INTERNATIONAL SEED FEDERATION (ISF)</w:t>
      </w:r>
    </w:p>
    <w:p w14:paraId="6DE36297" w14:textId="77777777" w:rsidR="008F206D" w:rsidRPr="00AF2636" w:rsidRDefault="008F206D" w:rsidP="008F206D">
      <w:pPr>
        <w:pStyle w:val="pldetails"/>
      </w:pPr>
      <w:r w:rsidRPr="00AF2636">
        <w:t xml:space="preserve">Astrid M. SCHENKEVELD (Ms.), Specialist, Plant Breeder's Rights &amp; Variety Registration | Legal, Rijk Zwaan Zaadteelt en Zaadhandel B.V., De Lier, Netherlands </w:t>
      </w:r>
      <w:r w:rsidRPr="00AF2636">
        <w:br/>
        <w:t>(e-mail: a.schenkeveld@rijkzwaan.nl)</w:t>
      </w:r>
    </w:p>
    <w:p w14:paraId="474A3A75" w14:textId="77777777" w:rsidR="008F206D" w:rsidRPr="00AF2636" w:rsidRDefault="008F206D" w:rsidP="008F206D">
      <w:pPr>
        <w:pStyle w:val="pldetails"/>
      </w:pPr>
      <w:r w:rsidRPr="00AF2636">
        <w:t xml:space="preserve">Jan KNOL (Mr.), Plant Variety Protection Officer, Crop Science Division, BASF Vegetable Seeds, Nunhems Netherlands B.V., Nunhem, Netherlands </w:t>
      </w:r>
      <w:r w:rsidRPr="00AF2636">
        <w:br/>
        <w:t xml:space="preserve">(e-mail: jan.knol@vegetableseeds.basf.com) </w:t>
      </w:r>
    </w:p>
    <w:p w14:paraId="05B1813C" w14:textId="77777777" w:rsidR="008F206D" w:rsidRPr="002F65D1" w:rsidRDefault="008F206D" w:rsidP="008F206D">
      <w:pPr>
        <w:pStyle w:val="pldetails"/>
      </w:pPr>
      <w:r w:rsidRPr="00AF2636">
        <w:t>Kim MAESSEN-VAN BUGGENUM (Ms.), Plant Variety Protection Officer, BASF Vegetable Seeds, Nunhem, Netherlands</w:t>
      </w:r>
      <w:r w:rsidRPr="00AF2636">
        <w:br/>
        <w:t>(e-mail: Kim.vanbuggenum@vegetableseeds.basf.com)</w:t>
      </w:r>
      <w:r w:rsidRPr="002F65D1">
        <w:t xml:space="preserve">  </w:t>
      </w:r>
    </w:p>
    <w:p w14:paraId="05B78F67" w14:textId="77777777" w:rsidR="008F206D" w:rsidRPr="00662C52" w:rsidRDefault="008F206D" w:rsidP="008F206D">
      <w:pPr>
        <w:pStyle w:val="plcountry"/>
      </w:pPr>
      <w:r w:rsidRPr="00662C52">
        <w:lastRenderedPageBreak/>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6E050329" w14:textId="77777777" w:rsidR="008F206D" w:rsidRPr="00AF2636" w:rsidRDefault="008F206D" w:rsidP="008F206D">
      <w:pPr>
        <w:pStyle w:val="pldetails"/>
      </w:pPr>
      <w:r w:rsidRPr="00AF2636">
        <w:t xml:space="preserve">Flora Kokwihyukya MPANJU (Ms.), Intellectual Property Director, African Regional Intellectual Property Organization (ARIPO), Harare, Zimbabwe </w:t>
      </w:r>
      <w:r w:rsidRPr="00AF2636">
        <w:br/>
        <w:t>(e-mail: fmpanju@aripo.org)</w:t>
      </w:r>
    </w:p>
    <w:p w14:paraId="51572432" w14:textId="77777777" w:rsidR="008F206D" w:rsidRPr="00AF2636" w:rsidRDefault="008F206D" w:rsidP="008F206D">
      <w:pPr>
        <w:pStyle w:val="plcountry"/>
      </w:pPr>
      <w:r w:rsidRPr="00AF2636">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17146603" w14:textId="77777777" w:rsidR="008F206D" w:rsidRDefault="008F206D" w:rsidP="008F206D">
      <w:pPr>
        <w:pStyle w:val="pldetails"/>
      </w:pPr>
      <w:r w:rsidRPr="00AF2636">
        <w:t xml:space="preserve">Selena TRAVAGLIO (Ms.), Legal Counsel, International Community of Breeders of Asexually Reproduced Horticultural Plants (CIOPORA), Hamburg, Germany </w:t>
      </w:r>
      <w:r w:rsidRPr="00AF2636">
        <w:br/>
        <w:t>(e-mail: selena.travaglio@ciopora.org)</w:t>
      </w:r>
    </w:p>
    <w:p w14:paraId="049A3E63" w14:textId="77777777" w:rsidR="008F206D" w:rsidRPr="00F113FD" w:rsidRDefault="008F206D" w:rsidP="008F206D">
      <w:pPr>
        <w:pStyle w:val="plcountry"/>
        <w:rPr>
          <w:lang w:val="fr-FR"/>
        </w:rPr>
      </w:pPr>
      <w:r w:rsidRPr="00F113FD">
        <w:rPr>
          <w:lang w:val="fr-FR"/>
        </w:rPr>
        <w:t xml:space="preserve">ASSOCIATION INTERNATIONALE DES PRODUCTEURS HORTICOLES (AIPH) / </w:t>
      </w:r>
      <w:r>
        <w:rPr>
          <w:lang w:val="fr-FR"/>
        </w:rPr>
        <w:br/>
      </w:r>
      <w:r w:rsidRPr="00F113FD">
        <w:rPr>
          <w:lang w:val="fr-FR"/>
        </w:rPr>
        <w:t xml:space="preserve">INTERNATIONAL ASSOCIATION OF HORTICULTURAL PRODUCERS (AIPH) / </w:t>
      </w:r>
      <w:r w:rsidRPr="00F113FD">
        <w:rPr>
          <w:lang w:val="fr-FR"/>
        </w:rPr>
        <w:br/>
        <w:t xml:space="preserve">INTERNATIONALER VERBAND DES ERWERBSGARTENBAUES (AIPH) / </w:t>
      </w:r>
      <w:r w:rsidRPr="00F113FD">
        <w:rPr>
          <w:lang w:val="fr-FR"/>
        </w:rPr>
        <w:br/>
        <w:t>ASOCIACIÓN INTERNACIONAL DE PRODUCTORES HORTÍCOLAS (AIPH)</w:t>
      </w:r>
    </w:p>
    <w:p w14:paraId="2C57FF68" w14:textId="77777777" w:rsidR="008F206D" w:rsidRPr="00AF2636" w:rsidRDefault="008F206D" w:rsidP="008F206D">
      <w:pPr>
        <w:pStyle w:val="pldetails"/>
      </w:pPr>
      <w:r w:rsidRPr="00AF2636">
        <w:t xml:space="preserve">Mia HOPPERUS BUMA (Ms.), Advisor, Committee for Novelty Protection, International Association of Horticultural Producers (AIPH), The Hague, Netherlands </w:t>
      </w:r>
      <w:r w:rsidRPr="00AF2636">
        <w:br/>
        <w:t>(e-mail: info@miabuma.nl)</w:t>
      </w:r>
    </w:p>
    <w:p w14:paraId="46EE0F66" w14:textId="77777777" w:rsidR="008F206D" w:rsidRPr="00AF2636" w:rsidRDefault="008F206D" w:rsidP="008F206D">
      <w:pPr>
        <w:pStyle w:val="plcountry"/>
      </w:pPr>
      <w:r w:rsidRPr="00AF2636">
        <w:t>EUROSEEDs</w:t>
      </w:r>
    </w:p>
    <w:p w14:paraId="35D194FF" w14:textId="77777777" w:rsidR="008F206D" w:rsidRPr="00AF2636" w:rsidRDefault="008F206D" w:rsidP="008F206D">
      <w:pPr>
        <w:pStyle w:val="pldetails"/>
      </w:pPr>
      <w:r w:rsidRPr="00AF2636">
        <w:t>Szonja CSÖRGÖ (Ms.), Director, Intellectual Property &amp; Legal Affairs, Euroseeds, Bruxelles, Belgium</w:t>
      </w:r>
      <w:r w:rsidRPr="00AF2636">
        <w:br/>
        <w:t>(e-mail: szonjacsorgo@euroseeds.eu)</w:t>
      </w:r>
    </w:p>
    <w:p w14:paraId="444DC56A" w14:textId="77777777" w:rsidR="008F206D" w:rsidRPr="00AF2636" w:rsidRDefault="008F206D" w:rsidP="008F206D">
      <w:pPr>
        <w:pStyle w:val="plcountry"/>
      </w:pPr>
      <w:r w:rsidRPr="00AF2636">
        <w:t>ASSOCIATION FOR PLANT BREEDING FOR THE BENEFIT OF SOCIETY</w:t>
      </w:r>
    </w:p>
    <w:p w14:paraId="769B57FC" w14:textId="77777777" w:rsidR="008F206D" w:rsidRPr="00AF2636" w:rsidRDefault="008F206D" w:rsidP="008F206D">
      <w:pPr>
        <w:pStyle w:val="pldetails"/>
      </w:pPr>
      <w:r w:rsidRPr="00AF2636">
        <w:t>François MEIENBERG (Mr.), Coordinator, Association for Plant Breeding for the Benefit of Society (APBREBES), Zürich, Switzerland</w:t>
      </w:r>
      <w:r w:rsidRPr="00AF2636">
        <w:br/>
        <w:t>(e-mail: contact@apbrebes.org)</w:t>
      </w:r>
    </w:p>
    <w:p w14:paraId="408B4EA4" w14:textId="77777777" w:rsidR="008F206D" w:rsidRPr="00AF2636" w:rsidRDefault="008F206D" w:rsidP="008F206D">
      <w:pPr>
        <w:pStyle w:val="plcountry"/>
      </w:pPr>
      <w:r w:rsidRPr="00AF2636">
        <w:t>SEED ASSOCIATION OF THE AMERICAS (SAA)</w:t>
      </w:r>
    </w:p>
    <w:p w14:paraId="3B54B93A" w14:textId="77777777" w:rsidR="008F206D" w:rsidRDefault="008F206D" w:rsidP="008F206D">
      <w:pPr>
        <w:pStyle w:val="pldetails"/>
      </w:pPr>
      <w:r w:rsidRPr="00AF2636">
        <w:t>Diego A. RISSO (Sr.), Director Ejecutivo, Seed Association of the Americas (SAA), Montevideo, Uruguay</w:t>
      </w:r>
      <w:r w:rsidRPr="00AF2636">
        <w:br/>
        <w:t>(e-mail: drisso@saaseed.org)</w:t>
      </w:r>
    </w:p>
    <w:p w14:paraId="3C52C322" w14:textId="77777777" w:rsidR="008F206D" w:rsidRPr="004071DD" w:rsidRDefault="008F206D" w:rsidP="008F206D">
      <w:pPr>
        <w:pStyle w:val="plheading"/>
        <w:rPr>
          <w:rFonts w:cs="Arial"/>
        </w:rPr>
      </w:pPr>
      <w:r>
        <w:rPr>
          <w:rFonts w:cs="Arial"/>
        </w:rPr>
        <w:t>I</w:t>
      </w:r>
      <w:r w:rsidRPr="004071DD">
        <w:rPr>
          <w:rFonts w:cs="Arial"/>
        </w:rPr>
        <w:t>V. BUREAU / OFFICER / VORSITZ / OFICINA</w:t>
      </w:r>
    </w:p>
    <w:p w14:paraId="4E14B9C1" w14:textId="77777777" w:rsidR="008F206D" w:rsidRPr="005D1B14" w:rsidRDefault="008F206D" w:rsidP="008F206D">
      <w:pPr>
        <w:pStyle w:val="pldetails"/>
      </w:pPr>
      <w:r w:rsidRPr="005D1B14">
        <w:t>María Laura VILLAMAYOR (Ms.), Chair</w:t>
      </w:r>
    </w:p>
    <w:p w14:paraId="0C27091E" w14:textId="77777777" w:rsidR="008F206D" w:rsidRPr="005D1B14" w:rsidRDefault="008F206D" w:rsidP="008F206D">
      <w:pPr>
        <w:pStyle w:val="pldetails"/>
      </w:pPr>
      <w:r w:rsidRPr="005D1B14">
        <w:t>Minori HAGIWARA (Ms.), Vice-Chair</w:t>
      </w:r>
    </w:p>
    <w:p w14:paraId="50957BDF" w14:textId="77777777" w:rsidR="008F206D" w:rsidRPr="004071DD" w:rsidRDefault="008F206D" w:rsidP="008F206D">
      <w:pPr>
        <w:pStyle w:val="plheading"/>
        <w:keepLines/>
        <w:rPr>
          <w:rFonts w:cs="Arial"/>
        </w:rPr>
      </w:pPr>
      <w:r w:rsidRPr="004071DD">
        <w:rPr>
          <w:rFonts w:cs="Arial"/>
        </w:rPr>
        <w:t>V. BUREAU DE L’UPOV / OFFICE OF UPOV / BÜRO DER UPOV / OFICINA DE LA UPOV</w:t>
      </w:r>
    </w:p>
    <w:p w14:paraId="11BDE7CA" w14:textId="77777777" w:rsidR="008F206D" w:rsidRPr="005D1B14" w:rsidRDefault="008F206D" w:rsidP="008F206D">
      <w:pPr>
        <w:pStyle w:val="pldetails"/>
        <w:keepNext/>
        <w:rPr>
          <w:lang w:val="es-ES"/>
        </w:rPr>
      </w:pPr>
      <w:r w:rsidRPr="005D1B14">
        <w:rPr>
          <w:lang w:val="es-ES"/>
        </w:rPr>
        <w:t>Yolanda HUERTA (Ms.), Vice Secretary-General</w:t>
      </w:r>
    </w:p>
    <w:p w14:paraId="3D71F8B0" w14:textId="77777777" w:rsidR="008F206D" w:rsidRDefault="008F206D" w:rsidP="008F206D">
      <w:pPr>
        <w:pStyle w:val="pldetails"/>
      </w:pPr>
      <w:r>
        <w:rPr>
          <w:rFonts w:cs="Arial"/>
        </w:rPr>
        <w:t xml:space="preserve">Martin EKVAD (Mr.), </w:t>
      </w:r>
      <w:bookmarkStart w:id="10" w:name="_Hlk147302165"/>
      <w:r w:rsidRPr="00845508">
        <w:rPr>
          <w:rFonts w:cs="Arial"/>
        </w:rPr>
        <w:t>Director of Legal Affairs</w:t>
      </w:r>
      <w:bookmarkEnd w:id="10"/>
    </w:p>
    <w:p w14:paraId="585E5CA4" w14:textId="77777777" w:rsidR="008F206D" w:rsidRPr="00C53674" w:rsidRDefault="008F206D" w:rsidP="008F206D">
      <w:pPr>
        <w:pStyle w:val="pldetails"/>
      </w:pPr>
      <w:r w:rsidRPr="00C53674">
        <w:t xml:space="preserve">Leontino TAVEIRA (Mr.), </w:t>
      </w:r>
      <w:bookmarkStart w:id="11" w:name="_Hlk147302207"/>
      <w:r w:rsidRPr="000B6642">
        <w:t>Director of Global Development and Technical Affairs</w:t>
      </w:r>
      <w:bookmarkEnd w:id="11"/>
    </w:p>
    <w:p w14:paraId="3714DE37" w14:textId="77777777" w:rsidR="008F206D" w:rsidRPr="00AF437E" w:rsidRDefault="008F206D" w:rsidP="008F206D">
      <w:pPr>
        <w:pStyle w:val="pldetails"/>
      </w:pPr>
      <w:r w:rsidRPr="00C53674">
        <w:t>Hend MADHOUR (Ms.), IT Officer</w:t>
      </w:r>
    </w:p>
    <w:p w14:paraId="369DA744" w14:textId="77777777" w:rsidR="008F206D" w:rsidRPr="00841411" w:rsidRDefault="008F206D" w:rsidP="008F206D">
      <w:pPr>
        <w:pStyle w:val="pldetails"/>
      </w:pPr>
      <w:r>
        <w:t>Manabu SUZUKI (Mr.)</w:t>
      </w:r>
      <w:r w:rsidRPr="00841411">
        <w:t>, Technical/Regional Officer (Asia)</w:t>
      </w:r>
    </w:p>
    <w:p w14:paraId="5926B9E3" w14:textId="77777777" w:rsidR="008F206D" w:rsidRDefault="008F206D" w:rsidP="008F206D">
      <w:pPr>
        <w:pStyle w:val="pldetails"/>
        <w:keepNext/>
      </w:pPr>
      <w:r w:rsidRPr="00251E62">
        <w:rPr>
          <w:rFonts w:cs="Arial"/>
        </w:rPr>
        <w:t>Kees VAN ETTEKOVEN (Mr.), Technical Expert</w:t>
      </w:r>
    </w:p>
    <w:p w14:paraId="3DB61FAB" w14:textId="77777777" w:rsidR="008F206D" w:rsidRDefault="008F206D" w:rsidP="008F206D"/>
    <w:p w14:paraId="0EE9B3AC" w14:textId="77777777" w:rsidR="008F206D" w:rsidRPr="00C851F5" w:rsidRDefault="008F206D" w:rsidP="008F206D"/>
    <w:p w14:paraId="369E8B14" w14:textId="77777777" w:rsidR="008F206D" w:rsidRPr="00C851F5" w:rsidRDefault="008F206D" w:rsidP="008F206D"/>
    <w:p w14:paraId="0106CCFE" w14:textId="77777777" w:rsidR="00C96F23" w:rsidRPr="003C0EF8" w:rsidRDefault="00FC7B4F">
      <w:pPr>
        <w:jc w:val="right"/>
        <w:rPr>
          <w:noProof/>
        </w:rPr>
      </w:pPr>
      <w:r w:rsidRPr="003C0EF8">
        <w:rPr>
          <w:rFonts w:cs="Arial"/>
          <w:noProof/>
        </w:rPr>
        <w:t>[Fin del anexo y del documento]</w:t>
      </w:r>
    </w:p>
    <w:sectPr w:rsidR="00C96F23" w:rsidRPr="003C0EF8" w:rsidSect="008F206D">
      <w:headerReference w:type="default" r:id="rId10"/>
      <w:headerReference w:type="first" r:id="rId11"/>
      <w:pgSz w:w="11907" w:h="16840" w:code="9"/>
      <w:pgMar w:top="510" w:right="1134" w:bottom="108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32E8" w14:textId="77777777" w:rsidR="00D47AAB" w:rsidRDefault="00D47AAB" w:rsidP="006655D3">
      <w:r>
        <w:separator/>
      </w:r>
    </w:p>
    <w:p w14:paraId="33E4EE43" w14:textId="77777777" w:rsidR="00D47AAB" w:rsidRDefault="00D47AAB" w:rsidP="006655D3"/>
    <w:p w14:paraId="70953D1B" w14:textId="77777777" w:rsidR="00D47AAB" w:rsidRDefault="00D47AAB" w:rsidP="006655D3"/>
  </w:endnote>
  <w:endnote w:type="continuationSeparator" w:id="0">
    <w:p w14:paraId="0A45D391" w14:textId="77777777" w:rsidR="00D47AAB" w:rsidRDefault="00D47AAB" w:rsidP="006655D3">
      <w:r>
        <w:separator/>
      </w:r>
    </w:p>
    <w:p w14:paraId="33D21F91" w14:textId="77777777" w:rsidR="00C96F23" w:rsidRDefault="00FC7B4F">
      <w:pPr>
        <w:pStyle w:val="Footer"/>
        <w:spacing w:after="60"/>
        <w:rPr>
          <w:sz w:val="18"/>
          <w:lang w:val="fr-FR"/>
        </w:rPr>
      </w:pPr>
      <w:r w:rsidRPr="00294751">
        <w:rPr>
          <w:sz w:val="18"/>
          <w:lang w:val="fr-FR"/>
        </w:rPr>
        <w:t>[Suite de la note de la page précédente]</w:t>
      </w:r>
    </w:p>
    <w:p w14:paraId="1F11D8DE" w14:textId="77777777" w:rsidR="00D47AAB" w:rsidRPr="00294751" w:rsidRDefault="00D47AAB" w:rsidP="006655D3">
      <w:pPr>
        <w:rPr>
          <w:lang w:val="fr-FR"/>
        </w:rPr>
      </w:pPr>
    </w:p>
    <w:p w14:paraId="0AB9724D" w14:textId="77777777" w:rsidR="00D47AAB" w:rsidRPr="00294751" w:rsidRDefault="00D47AAB" w:rsidP="006655D3">
      <w:pPr>
        <w:rPr>
          <w:lang w:val="fr-FR"/>
        </w:rPr>
      </w:pPr>
    </w:p>
  </w:endnote>
  <w:endnote w:type="continuationNotice" w:id="1">
    <w:p w14:paraId="6F0F34D3" w14:textId="77777777" w:rsidR="00C96F23" w:rsidRDefault="00FC7B4F">
      <w:pPr>
        <w:rPr>
          <w:lang w:val="fr-FR"/>
        </w:rPr>
      </w:pPr>
      <w:r w:rsidRPr="00294751">
        <w:rPr>
          <w:lang w:val="fr-FR"/>
        </w:rPr>
        <w:t>[Suite de la note page suivante]</w:t>
      </w:r>
    </w:p>
    <w:p w14:paraId="356A821B" w14:textId="77777777" w:rsidR="00D47AAB" w:rsidRPr="00294751" w:rsidRDefault="00D47AAB" w:rsidP="006655D3">
      <w:pPr>
        <w:rPr>
          <w:lang w:val="fr-FR"/>
        </w:rPr>
      </w:pPr>
    </w:p>
    <w:p w14:paraId="520E1E99" w14:textId="77777777" w:rsidR="00D47AAB" w:rsidRPr="00294751" w:rsidRDefault="00D47A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797E" w14:textId="77777777" w:rsidR="00D47AAB" w:rsidRDefault="00D47AAB" w:rsidP="006655D3">
      <w:r>
        <w:separator/>
      </w:r>
    </w:p>
  </w:footnote>
  <w:footnote w:type="continuationSeparator" w:id="0">
    <w:p w14:paraId="7C230142" w14:textId="77777777" w:rsidR="00D47AAB" w:rsidRDefault="00D47AAB" w:rsidP="006655D3">
      <w:r>
        <w:separator/>
      </w:r>
    </w:p>
  </w:footnote>
  <w:footnote w:type="continuationNotice" w:id="1">
    <w:p w14:paraId="67C2C474" w14:textId="77777777" w:rsidR="00D47AAB" w:rsidRPr="00AB530F" w:rsidRDefault="00D47AA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29BF" w14:textId="77777777" w:rsidR="00C96F23" w:rsidRDefault="002643FA">
    <w:pPr>
      <w:pStyle w:val="Header"/>
      <w:rPr>
        <w:rStyle w:val="PageNumber"/>
        <w:lang w:val="en-US"/>
      </w:rPr>
    </w:pPr>
    <w:r>
      <w:rPr>
        <w:rStyle w:val="PageNumber"/>
        <w:lang w:val="en-US"/>
      </w:rPr>
      <w:t>CAJ/80/6</w:t>
    </w:r>
  </w:p>
  <w:p w14:paraId="28D32702" w14:textId="77777777" w:rsidR="00C96F23" w:rsidRDefault="00FC7B4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354A">
      <w:rPr>
        <w:rStyle w:val="PageNumber"/>
        <w:noProof/>
        <w:lang w:val="en-US"/>
      </w:rPr>
      <w:t>5</w:t>
    </w:r>
    <w:r w:rsidRPr="00C5280D">
      <w:rPr>
        <w:rStyle w:val="PageNumber"/>
        <w:lang w:val="en-US"/>
      </w:rPr>
      <w:fldChar w:fldCharType="end"/>
    </w:r>
  </w:p>
  <w:p w14:paraId="478C3F0E"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8922" w14:textId="77777777" w:rsidR="00C96F23" w:rsidRDefault="00FC7B4F">
    <w:pPr>
      <w:pStyle w:val="Header"/>
      <w:rPr>
        <w:rStyle w:val="PageNumber"/>
        <w:lang w:val="en-US"/>
      </w:rPr>
    </w:pPr>
    <w:r>
      <w:rPr>
        <w:rStyle w:val="PageNumber"/>
        <w:lang w:val="en-US"/>
      </w:rPr>
      <w:t>CAJ/80/6</w:t>
    </w:r>
  </w:p>
  <w:p w14:paraId="36A3C07C" w14:textId="77777777" w:rsidR="00C96F23" w:rsidRDefault="00FC7B4F">
    <w:pPr>
      <w:jc w:val="center"/>
      <w:rPr>
        <w:lang w:val="fr-CH"/>
      </w:rPr>
    </w:pPr>
    <w:r w:rsidRPr="001A0014">
      <w:rPr>
        <w:lang w:val="fr-CH"/>
      </w:rPr>
      <w:t>Annexe / Annex / Anlage / Anexo</w:t>
    </w:r>
  </w:p>
  <w:p w14:paraId="431C1470" w14:textId="7E19C77B" w:rsidR="00C96F23" w:rsidRDefault="008F206D">
    <w:pPr>
      <w:pStyle w:val="Header"/>
      <w:rPr>
        <w:lang w:val="en-US"/>
      </w:rPr>
    </w:pPr>
    <w:r>
      <w:rPr>
        <w:lang w:val="fr-CH"/>
      </w:rPr>
      <w:t>page</w:t>
    </w:r>
    <w:r w:rsidR="00FC7B4F" w:rsidRPr="001A0014">
      <w:rPr>
        <w:lang w:val="fr-CH"/>
      </w:rPr>
      <w:t xml:space="preserve"> </w:t>
    </w:r>
    <w:r w:rsidR="00FC7B4F">
      <w:rPr>
        <w:rStyle w:val="PageNumber"/>
        <w:lang w:val="en-US"/>
      </w:rPr>
      <w:fldChar w:fldCharType="begin"/>
    </w:r>
    <w:r w:rsidR="00FC7B4F">
      <w:rPr>
        <w:rStyle w:val="PageNumber"/>
        <w:lang w:val="en-US"/>
      </w:rPr>
      <w:instrText xml:space="preserve"> PAGE </w:instrText>
    </w:r>
    <w:r w:rsidR="00FC7B4F">
      <w:rPr>
        <w:rStyle w:val="PageNumber"/>
        <w:lang w:val="en-US"/>
      </w:rPr>
      <w:fldChar w:fldCharType="separate"/>
    </w:r>
    <w:r w:rsidR="00B2354A">
      <w:rPr>
        <w:rStyle w:val="PageNumber"/>
        <w:noProof/>
        <w:lang w:val="en-US"/>
      </w:rPr>
      <w:t>13</w:t>
    </w:r>
    <w:r w:rsidR="00FC7B4F">
      <w:rPr>
        <w:rStyle w:val="PageNumber"/>
        <w:lang w:val="en-US"/>
      </w:rPr>
      <w:fldChar w:fldCharType="end"/>
    </w:r>
    <w:r w:rsidR="00FC7B4F">
      <w:rPr>
        <w:rFonts w:cs="Arial"/>
      </w:rPr>
      <w:t xml:space="preserve">/ </w:t>
    </w:r>
    <w:r>
      <w:rPr>
        <w:rFonts w:cs="Arial"/>
      </w:rPr>
      <w:t xml:space="preserve">Seite </w:t>
    </w:r>
    <w:r w:rsidR="00FC7B4F">
      <w:rPr>
        <w:rStyle w:val="PageNumber"/>
      </w:rPr>
      <w:fldChar w:fldCharType="begin"/>
    </w:r>
    <w:r w:rsidR="00FC7B4F">
      <w:rPr>
        <w:rStyle w:val="PageNumber"/>
      </w:rPr>
      <w:instrText xml:space="preserve"> PAGE </w:instrText>
    </w:r>
    <w:r w:rsidR="00FC7B4F">
      <w:rPr>
        <w:rStyle w:val="PageNumber"/>
      </w:rPr>
      <w:fldChar w:fldCharType="separate"/>
    </w:r>
    <w:r w:rsidR="00B2354A">
      <w:rPr>
        <w:rStyle w:val="PageNumber"/>
        <w:noProof/>
      </w:rPr>
      <w:t>13</w:t>
    </w:r>
    <w:r w:rsidR="00FC7B4F">
      <w:rPr>
        <w:rStyle w:val="PageNumber"/>
      </w:rPr>
      <w:fldChar w:fldCharType="end"/>
    </w:r>
    <w:r w:rsidR="00FC7B4F">
      <w:rPr>
        <w:rFonts w:cs="Arial"/>
      </w:rPr>
      <w:t xml:space="preserve"> / </w:t>
    </w:r>
    <w:proofErr w:type="spellStart"/>
    <w:r w:rsidR="00FC7B4F">
      <w:rPr>
        <w:rFonts w:cs="Arial"/>
      </w:rPr>
      <w:t>página</w:t>
    </w:r>
    <w:proofErr w:type="spellEnd"/>
    <w:r w:rsidR="00FC7B4F">
      <w:rPr>
        <w:rFonts w:cs="Arial"/>
      </w:rPr>
      <w:t xml:space="preserve"> </w:t>
    </w:r>
    <w:r w:rsidR="00FC7B4F">
      <w:rPr>
        <w:rFonts w:cs="Arial"/>
      </w:rPr>
      <w:fldChar w:fldCharType="begin"/>
    </w:r>
    <w:r w:rsidR="00FC7B4F">
      <w:rPr>
        <w:rFonts w:cs="Arial"/>
      </w:rPr>
      <w:instrText xml:space="preserve"> PAGE  \* MERGEFORMAT </w:instrText>
    </w:r>
    <w:r w:rsidR="00FC7B4F">
      <w:rPr>
        <w:rFonts w:cs="Arial"/>
      </w:rPr>
      <w:fldChar w:fldCharType="separate"/>
    </w:r>
    <w:r w:rsidR="00B2354A">
      <w:rPr>
        <w:rFonts w:cs="Arial"/>
        <w:noProof/>
      </w:rPr>
      <w:t>13</w:t>
    </w:r>
    <w:r w:rsidR="00FC7B4F">
      <w:rPr>
        <w:rFonts w:cs="Arial"/>
      </w:rPr>
      <w:fldChar w:fldCharType="end"/>
    </w:r>
  </w:p>
  <w:p w14:paraId="2748D9CA" w14:textId="77777777" w:rsidR="002B2819" w:rsidRPr="00C851F5" w:rsidRDefault="002B2819" w:rsidP="002B2819">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9E675" w14:textId="77777777" w:rsidR="00C96F23" w:rsidRDefault="00FC7B4F">
    <w:pPr>
      <w:pStyle w:val="Header"/>
      <w:rPr>
        <w:rStyle w:val="PageNumber"/>
        <w:lang w:val="en-US"/>
      </w:rPr>
    </w:pPr>
    <w:r>
      <w:rPr>
        <w:rStyle w:val="PageNumber"/>
        <w:lang w:val="en-US"/>
      </w:rPr>
      <w:t>CAJ/80/6</w:t>
    </w:r>
  </w:p>
  <w:p w14:paraId="334AF1C5" w14:textId="77777777" w:rsidR="002B2819" w:rsidRPr="00BF4550" w:rsidRDefault="002B2819" w:rsidP="002B2819">
    <w:pPr>
      <w:pStyle w:val="Header"/>
      <w:rPr>
        <w:lang w:val="en-US"/>
      </w:rPr>
    </w:pPr>
  </w:p>
  <w:p w14:paraId="5D29CF2F" w14:textId="77777777" w:rsidR="00C96F23" w:rsidRDefault="00FC7B4F">
    <w:pPr>
      <w:pStyle w:val="Header"/>
      <w:rPr>
        <w:lang w:val="en-US"/>
      </w:rPr>
    </w:pPr>
    <w:r>
      <w:rPr>
        <w:lang w:val="en-US"/>
      </w:rPr>
      <w:t xml:space="preserve">ANNEXE </w:t>
    </w:r>
    <w:r w:rsidRPr="002742B2">
      <w:rPr>
        <w:lang w:val="en-US"/>
      </w:rPr>
      <w:t xml:space="preserve">/ </w:t>
    </w:r>
    <w:r>
      <w:rPr>
        <w:lang w:val="en-US"/>
      </w:rPr>
      <w:t>ANNEX / ANLAGE / ANEXO</w:t>
    </w:r>
  </w:p>
  <w:p w14:paraId="27FE15E4" w14:textId="77777777" w:rsidR="002B2819" w:rsidRDefault="002B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620C7"/>
    <w:multiLevelType w:val="hybridMultilevel"/>
    <w:tmpl w:val="6A9A1E80"/>
    <w:lvl w:ilvl="0" w:tplc="1F4E71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6223284">
    <w:abstractNumId w:val="4"/>
  </w:num>
  <w:num w:numId="2" w16cid:durableId="1576865283">
    <w:abstractNumId w:val="0"/>
  </w:num>
  <w:num w:numId="3" w16cid:durableId="317811641">
    <w:abstractNumId w:val="1"/>
  </w:num>
  <w:num w:numId="4" w16cid:durableId="1196962724">
    <w:abstractNumId w:val="2"/>
  </w:num>
  <w:num w:numId="5" w16cid:durableId="429282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de-DE" w:vendorID="64" w:dllVersion="6" w:nlCheck="1" w:checkStyle="0"/>
  <w:activeWritingStyle w:appName="MSWord" w:lang="pt-BR" w:vendorID="64" w:dllVersion="6" w:nlCheck="1" w:checkStyle="0"/>
  <w:activeWritingStyle w:appName="MSWord" w:lang="es-ES_tradnl" w:vendorID="64" w:dllVersion="0" w:nlCheck="1" w:checkStyle="0"/>
  <w:activeWritingStyle w:appName="MSWord" w:lang="es-E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AB"/>
    <w:rsid w:val="00005DA1"/>
    <w:rsid w:val="000109FD"/>
    <w:rsid w:val="00010CF3"/>
    <w:rsid w:val="00011E27"/>
    <w:rsid w:val="000148BC"/>
    <w:rsid w:val="00024AB8"/>
    <w:rsid w:val="00030854"/>
    <w:rsid w:val="00036028"/>
    <w:rsid w:val="00044642"/>
    <w:rsid w:val="000446B9"/>
    <w:rsid w:val="00047E21"/>
    <w:rsid w:val="00050E16"/>
    <w:rsid w:val="0007230B"/>
    <w:rsid w:val="000770B1"/>
    <w:rsid w:val="000847B2"/>
    <w:rsid w:val="00085505"/>
    <w:rsid w:val="000A3A85"/>
    <w:rsid w:val="000C4E25"/>
    <w:rsid w:val="000C7021"/>
    <w:rsid w:val="000D6BBC"/>
    <w:rsid w:val="000D7780"/>
    <w:rsid w:val="000E636A"/>
    <w:rsid w:val="000F19C0"/>
    <w:rsid w:val="000F2F11"/>
    <w:rsid w:val="00105929"/>
    <w:rsid w:val="00106617"/>
    <w:rsid w:val="00110BED"/>
    <w:rsid w:val="00110C36"/>
    <w:rsid w:val="001131D5"/>
    <w:rsid w:val="00141DB8"/>
    <w:rsid w:val="0015315E"/>
    <w:rsid w:val="00172084"/>
    <w:rsid w:val="0017474A"/>
    <w:rsid w:val="001758C6"/>
    <w:rsid w:val="00182B99"/>
    <w:rsid w:val="001C1525"/>
    <w:rsid w:val="001E1AA5"/>
    <w:rsid w:val="0021332C"/>
    <w:rsid w:val="00213982"/>
    <w:rsid w:val="0024416D"/>
    <w:rsid w:val="002643FA"/>
    <w:rsid w:val="00271911"/>
    <w:rsid w:val="00274A4E"/>
    <w:rsid w:val="002800A0"/>
    <w:rsid w:val="002801B3"/>
    <w:rsid w:val="00281060"/>
    <w:rsid w:val="00287FEA"/>
    <w:rsid w:val="002940E8"/>
    <w:rsid w:val="00294751"/>
    <w:rsid w:val="002A6E50"/>
    <w:rsid w:val="002B2819"/>
    <w:rsid w:val="002B4298"/>
    <w:rsid w:val="002B7A36"/>
    <w:rsid w:val="002C256A"/>
    <w:rsid w:val="00304017"/>
    <w:rsid w:val="00305A7F"/>
    <w:rsid w:val="003077E6"/>
    <w:rsid w:val="003152FE"/>
    <w:rsid w:val="00327436"/>
    <w:rsid w:val="00344BD6"/>
    <w:rsid w:val="0035528D"/>
    <w:rsid w:val="00361821"/>
    <w:rsid w:val="00361E9E"/>
    <w:rsid w:val="003678A0"/>
    <w:rsid w:val="003A5AAF"/>
    <w:rsid w:val="003C0EF8"/>
    <w:rsid w:val="003C24B4"/>
    <w:rsid w:val="003C48BA"/>
    <w:rsid w:val="003C7FBE"/>
    <w:rsid w:val="003D227C"/>
    <w:rsid w:val="003D2B4D"/>
    <w:rsid w:val="003F12A8"/>
    <w:rsid w:val="00421DFB"/>
    <w:rsid w:val="00444A88"/>
    <w:rsid w:val="00474DA4"/>
    <w:rsid w:val="00476B4D"/>
    <w:rsid w:val="004805FA"/>
    <w:rsid w:val="00486C30"/>
    <w:rsid w:val="00490DE8"/>
    <w:rsid w:val="004935D2"/>
    <w:rsid w:val="004A2E5C"/>
    <w:rsid w:val="004B1215"/>
    <w:rsid w:val="004D047D"/>
    <w:rsid w:val="004F1E9E"/>
    <w:rsid w:val="004F305A"/>
    <w:rsid w:val="005070FD"/>
    <w:rsid w:val="00512164"/>
    <w:rsid w:val="00520297"/>
    <w:rsid w:val="005338F9"/>
    <w:rsid w:val="005367AA"/>
    <w:rsid w:val="0054281C"/>
    <w:rsid w:val="00544581"/>
    <w:rsid w:val="0055268D"/>
    <w:rsid w:val="00576BE4"/>
    <w:rsid w:val="005779DB"/>
    <w:rsid w:val="005A400A"/>
    <w:rsid w:val="005B0D50"/>
    <w:rsid w:val="005D4951"/>
    <w:rsid w:val="005F7B92"/>
    <w:rsid w:val="00601690"/>
    <w:rsid w:val="00612379"/>
    <w:rsid w:val="006153B6"/>
    <w:rsid w:val="0061555F"/>
    <w:rsid w:val="00636CA6"/>
    <w:rsid w:val="00641200"/>
    <w:rsid w:val="00645CA8"/>
    <w:rsid w:val="006655D3"/>
    <w:rsid w:val="00667404"/>
    <w:rsid w:val="00673D35"/>
    <w:rsid w:val="00687EB4"/>
    <w:rsid w:val="00687F1B"/>
    <w:rsid w:val="00695C56"/>
    <w:rsid w:val="006A5CDE"/>
    <w:rsid w:val="006A644A"/>
    <w:rsid w:val="006B17D2"/>
    <w:rsid w:val="006C05DB"/>
    <w:rsid w:val="006C224E"/>
    <w:rsid w:val="006C4A1B"/>
    <w:rsid w:val="006D780A"/>
    <w:rsid w:val="006E02E9"/>
    <w:rsid w:val="006F6F6D"/>
    <w:rsid w:val="00703907"/>
    <w:rsid w:val="0071041E"/>
    <w:rsid w:val="00712513"/>
    <w:rsid w:val="0071271E"/>
    <w:rsid w:val="00732DEC"/>
    <w:rsid w:val="00735BD5"/>
    <w:rsid w:val="007451EC"/>
    <w:rsid w:val="00751613"/>
    <w:rsid w:val="00753EE9"/>
    <w:rsid w:val="007556F6"/>
    <w:rsid w:val="00760EEF"/>
    <w:rsid w:val="00766F1E"/>
    <w:rsid w:val="00777EE5"/>
    <w:rsid w:val="00784836"/>
    <w:rsid w:val="00787768"/>
    <w:rsid w:val="00787EC4"/>
    <w:rsid w:val="0079023E"/>
    <w:rsid w:val="007A2854"/>
    <w:rsid w:val="007A4A22"/>
    <w:rsid w:val="007C1D92"/>
    <w:rsid w:val="007C4CB9"/>
    <w:rsid w:val="007D0B9D"/>
    <w:rsid w:val="007D19B0"/>
    <w:rsid w:val="007D20D0"/>
    <w:rsid w:val="007E27CE"/>
    <w:rsid w:val="007F498F"/>
    <w:rsid w:val="0080679D"/>
    <w:rsid w:val="008108B0"/>
    <w:rsid w:val="00811B20"/>
    <w:rsid w:val="00812609"/>
    <w:rsid w:val="008211B5"/>
    <w:rsid w:val="0082296E"/>
    <w:rsid w:val="00824099"/>
    <w:rsid w:val="00846D7C"/>
    <w:rsid w:val="00847CEF"/>
    <w:rsid w:val="00867AC1"/>
    <w:rsid w:val="0088708A"/>
    <w:rsid w:val="00890DF8"/>
    <w:rsid w:val="008A743F"/>
    <w:rsid w:val="008C0970"/>
    <w:rsid w:val="008D0BC5"/>
    <w:rsid w:val="008D2CF7"/>
    <w:rsid w:val="008F206D"/>
    <w:rsid w:val="008F3BA1"/>
    <w:rsid w:val="008F42A3"/>
    <w:rsid w:val="00900C26"/>
    <w:rsid w:val="0090197F"/>
    <w:rsid w:val="00903264"/>
    <w:rsid w:val="00906DDC"/>
    <w:rsid w:val="00934E09"/>
    <w:rsid w:val="00936253"/>
    <w:rsid w:val="00940D46"/>
    <w:rsid w:val="00952DD4"/>
    <w:rsid w:val="00957F9F"/>
    <w:rsid w:val="00965AE7"/>
    <w:rsid w:val="00970FED"/>
    <w:rsid w:val="009849AC"/>
    <w:rsid w:val="00985777"/>
    <w:rsid w:val="00992D82"/>
    <w:rsid w:val="00997029"/>
    <w:rsid w:val="009A7339"/>
    <w:rsid w:val="009B440E"/>
    <w:rsid w:val="009D690D"/>
    <w:rsid w:val="009E65B6"/>
    <w:rsid w:val="009F77CF"/>
    <w:rsid w:val="00A14513"/>
    <w:rsid w:val="00A14BF2"/>
    <w:rsid w:val="00A24C10"/>
    <w:rsid w:val="00A42AC3"/>
    <w:rsid w:val="00A430CF"/>
    <w:rsid w:val="00A50A57"/>
    <w:rsid w:val="00A54309"/>
    <w:rsid w:val="00A56DE4"/>
    <w:rsid w:val="00A6110C"/>
    <w:rsid w:val="00A80F2A"/>
    <w:rsid w:val="00AB2B93"/>
    <w:rsid w:val="00AB530F"/>
    <w:rsid w:val="00AB7E5B"/>
    <w:rsid w:val="00AC2883"/>
    <w:rsid w:val="00AE0EF1"/>
    <w:rsid w:val="00AE2937"/>
    <w:rsid w:val="00B07301"/>
    <w:rsid w:val="00B11F3E"/>
    <w:rsid w:val="00B1351C"/>
    <w:rsid w:val="00B224DE"/>
    <w:rsid w:val="00B2354A"/>
    <w:rsid w:val="00B324D4"/>
    <w:rsid w:val="00B46575"/>
    <w:rsid w:val="00B61777"/>
    <w:rsid w:val="00B622E6"/>
    <w:rsid w:val="00B63092"/>
    <w:rsid w:val="00B84BBD"/>
    <w:rsid w:val="00B85D2C"/>
    <w:rsid w:val="00BA43FB"/>
    <w:rsid w:val="00BB2B94"/>
    <w:rsid w:val="00BC127D"/>
    <w:rsid w:val="00BC1FE6"/>
    <w:rsid w:val="00C061B6"/>
    <w:rsid w:val="00C2446C"/>
    <w:rsid w:val="00C36AE5"/>
    <w:rsid w:val="00C41F17"/>
    <w:rsid w:val="00C527FA"/>
    <w:rsid w:val="00C5280D"/>
    <w:rsid w:val="00C53EB3"/>
    <w:rsid w:val="00C5791C"/>
    <w:rsid w:val="00C66290"/>
    <w:rsid w:val="00C72014"/>
    <w:rsid w:val="00C72B7A"/>
    <w:rsid w:val="00C851F5"/>
    <w:rsid w:val="00C96F23"/>
    <w:rsid w:val="00C973F2"/>
    <w:rsid w:val="00CA304C"/>
    <w:rsid w:val="00CA774A"/>
    <w:rsid w:val="00CB2C01"/>
    <w:rsid w:val="00CC11B0"/>
    <w:rsid w:val="00CC2841"/>
    <w:rsid w:val="00CF00FD"/>
    <w:rsid w:val="00CF1330"/>
    <w:rsid w:val="00CF2C38"/>
    <w:rsid w:val="00CF7E36"/>
    <w:rsid w:val="00D0268E"/>
    <w:rsid w:val="00D15A79"/>
    <w:rsid w:val="00D3708D"/>
    <w:rsid w:val="00D40426"/>
    <w:rsid w:val="00D47AAB"/>
    <w:rsid w:val="00D54573"/>
    <w:rsid w:val="00D57C96"/>
    <w:rsid w:val="00D57D18"/>
    <w:rsid w:val="00D91203"/>
    <w:rsid w:val="00D95174"/>
    <w:rsid w:val="00DA4973"/>
    <w:rsid w:val="00DA6F36"/>
    <w:rsid w:val="00DB596E"/>
    <w:rsid w:val="00DB7773"/>
    <w:rsid w:val="00DC00EA"/>
    <w:rsid w:val="00DC3802"/>
    <w:rsid w:val="00DC49EA"/>
    <w:rsid w:val="00DD6208"/>
    <w:rsid w:val="00DE276F"/>
    <w:rsid w:val="00E07D87"/>
    <w:rsid w:val="00E10D62"/>
    <w:rsid w:val="00E249C8"/>
    <w:rsid w:val="00E32F7E"/>
    <w:rsid w:val="00E5267B"/>
    <w:rsid w:val="00E54738"/>
    <w:rsid w:val="00E559F0"/>
    <w:rsid w:val="00E63C0E"/>
    <w:rsid w:val="00E70A85"/>
    <w:rsid w:val="00E72D49"/>
    <w:rsid w:val="00E7593C"/>
    <w:rsid w:val="00E7678A"/>
    <w:rsid w:val="00E935F1"/>
    <w:rsid w:val="00E94A81"/>
    <w:rsid w:val="00EA1FFB"/>
    <w:rsid w:val="00EA3C49"/>
    <w:rsid w:val="00EB048E"/>
    <w:rsid w:val="00EB4E9C"/>
    <w:rsid w:val="00EE34DF"/>
    <w:rsid w:val="00EF2F89"/>
    <w:rsid w:val="00F03E98"/>
    <w:rsid w:val="00F1237A"/>
    <w:rsid w:val="00F22CBD"/>
    <w:rsid w:val="00F23357"/>
    <w:rsid w:val="00F272F1"/>
    <w:rsid w:val="00F31412"/>
    <w:rsid w:val="00F45372"/>
    <w:rsid w:val="00F456C4"/>
    <w:rsid w:val="00F52E61"/>
    <w:rsid w:val="00F54F6E"/>
    <w:rsid w:val="00F560F7"/>
    <w:rsid w:val="00F6334D"/>
    <w:rsid w:val="00F63599"/>
    <w:rsid w:val="00FA49AB"/>
    <w:rsid w:val="00FC7B4F"/>
    <w:rsid w:val="00FD33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E43C6"/>
  <w15:docId w15:val="{3C408AAD-989B-4CA9-992C-50C26F55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EF8"/>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90DE8"/>
    <w:pPr>
      <w:keepNext/>
      <w:keepLines/>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DE276F"/>
    <w:pPr>
      <w:keepNext/>
      <w:keepLines/>
      <w:ind w:left="540"/>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D47AAB"/>
    <w:rPr>
      <w:rFonts w:ascii="Arial" w:hAnsi="Arial"/>
      <w:u w:val="single"/>
    </w:rPr>
  </w:style>
  <w:style w:type="character" w:customStyle="1" w:styleId="DecisionParagraphsChar">
    <w:name w:val="DecisionParagraphs Char"/>
    <w:basedOn w:val="DefaultParagraphFont"/>
    <w:link w:val="DecisionParagraphs"/>
    <w:rsid w:val="00F54F6E"/>
    <w:rPr>
      <w:rFonts w:ascii="Arial" w:hAnsi="Arial"/>
      <w:i/>
    </w:rPr>
  </w:style>
  <w:style w:type="paragraph" w:styleId="ListParagraph">
    <w:name w:val="List Paragraph"/>
    <w:aliases w:val="auto_list_(i),List Paragraph1"/>
    <w:basedOn w:val="Normal"/>
    <w:link w:val="ListParagraphChar"/>
    <w:uiPriority w:val="34"/>
    <w:qFormat/>
    <w:rsid w:val="00F54F6E"/>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54F6E"/>
    <w:rPr>
      <w:rFonts w:ascii="Arial" w:hAnsi="Arial"/>
    </w:rPr>
  </w:style>
  <w:style w:type="paragraph" w:styleId="Revision">
    <w:name w:val="Revision"/>
    <w:hidden/>
    <w:uiPriority w:val="99"/>
    <w:semiHidden/>
    <w:rsid w:val="00787EC4"/>
    <w:rPr>
      <w:rFonts w:ascii="Arial" w:hAnsi="Arial"/>
    </w:rPr>
  </w:style>
  <w:style w:type="character" w:customStyle="1" w:styleId="HeaderChar">
    <w:name w:val="Header Char"/>
    <w:basedOn w:val="DefaultParagraphFont"/>
    <w:link w:val="Header"/>
    <w:rsid w:val="002B2819"/>
    <w:rPr>
      <w:rFonts w:ascii="Arial" w:hAnsi="Arial"/>
      <w:lang w:val="fr-FR"/>
    </w:rPr>
  </w:style>
  <w:style w:type="character" w:customStyle="1" w:styleId="pldetailsChar">
    <w:name w:val="pldetails Char"/>
    <w:link w:val="pldetails"/>
    <w:locked/>
    <w:rsid w:val="002B2819"/>
    <w:rPr>
      <w:rFonts w:ascii="Arial" w:hAnsi="Arial"/>
      <w:noProof/>
      <w:snapToGrid w:val="0"/>
    </w:rPr>
  </w:style>
  <w:style w:type="character" w:customStyle="1" w:styleId="plcountryChar">
    <w:name w:val="plcountry Char"/>
    <w:basedOn w:val="DefaultParagraphFont"/>
    <w:link w:val="plcountry"/>
    <w:rsid w:val="002B2819"/>
    <w:rPr>
      <w:rFonts w:ascii="Arial" w:hAnsi="Arial"/>
      <w:caps/>
      <w:noProof/>
      <w:snapToGrid w:val="0"/>
      <w:u w:val="single"/>
    </w:rPr>
  </w:style>
  <w:style w:type="character" w:styleId="UnresolvedMention">
    <w:name w:val="Unresolved Mention"/>
    <w:basedOn w:val="DefaultParagraphFont"/>
    <w:uiPriority w:val="99"/>
    <w:semiHidden/>
    <w:unhideWhenUsed/>
    <w:rsid w:val="00307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s/doc_details.jsp?meeting_id=55678&amp;doc_id=511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4880</Words>
  <Characters>32081</Characters>
  <Application>Microsoft Office Word</Application>
  <DocSecurity>0</DocSecurity>
  <Lines>267</Lines>
  <Paragraphs>73</Paragraphs>
  <ScaleCrop>false</ScaleCrop>
  <HeadingPairs>
    <vt:vector size="2" baseType="variant">
      <vt:variant>
        <vt:lpstr>Title</vt:lpstr>
      </vt:variant>
      <vt:variant>
        <vt:i4>1</vt:i4>
      </vt:variant>
    </vt:vector>
  </HeadingPairs>
  <TitlesOfParts>
    <vt:vector size="1" baseType="lpstr">
      <vt:lpstr>CAJ/80/6</vt:lpstr>
    </vt:vector>
  </TitlesOfParts>
  <Company>UPOV</Company>
  <LinksUpToDate>false</LinksUpToDate>
  <CharactersWithSpaces>36888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CAJ/80/6</dc:title>
  <dc:creator>NICOLO Laurianne</dc:creator>
  <cp:keywords>, docId:70EA90A5D87FF3B90D7945E408EB0C0F</cp:keywords>
  <cp:lastModifiedBy>SANCHEZ VIZCAINO GOMEZ Rosa Maria</cp:lastModifiedBy>
  <cp:revision>8</cp:revision>
  <cp:lastPrinted>2023-10-25T11:39:00Z</cp:lastPrinted>
  <dcterms:created xsi:type="dcterms:W3CDTF">2023-12-04T16:29:00Z</dcterms:created>
  <dcterms:modified xsi:type="dcterms:W3CDTF">2023-12-13T09:42:00Z</dcterms:modified>
</cp:coreProperties>
</file>