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DA51445" w14:textId="77777777" w:rsidTr="00EB4E9C">
        <w:tc>
          <w:tcPr>
            <w:tcW w:w="6522" w:type="dxa"/>
          </w:tcPr>
          <w:p w14:paraId="6514BBD4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229B306B" wp14:editId="369D457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776A501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7C353082" w14:textId="77777777" w:rsidTr="00645CA8">
        <w:trPr>
          <w:trHeight w:val="219"/>
        </w:trPr>
        <w:tc>
          <w:tcPr>
            <w:tcW w:w="6522" w:type="dxa"/>
          </w:tcPr>
          <w:p w14:paraId="51076D0A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24EEE789" w14:textId="77777777" w:rsidR="00DC3802" w:rsidRPr="00DA4973" w:rsidRDefault="00DC3802" w:rsidP="00DA4973"/>
        </w:tc>
      </w:tr>
    </w:tbl>
    <w:p w14:paraId="1F92DED8" w14:textId="77777777" w:rsidR="00DC3802" w:rsidRDefault="00DC3802" w:rsidP="00DC3802"/>
    <w:p w14:paraId="607BC26F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3972433C" w14:textId="77777777" w:rsidTr="00EB4E9C">
        <w:tc>
          <w:tcPr>
            <w:tcW w:w="6512" w:type="dxa"/>
          </w:tcPr>
          <w:p w14:paraId="06DEFE7C" w14:textId="77777777" w:rsidR="00EB4E9C" w:rsidRPr="00AC2883" w:rsidRDefault="002E5944" w:rsidP="00AC2883">
            <w:pPr>
              <w:pStyle w:val="Sessiontc"/>
              <w:spacing w:line="240" w:lineRule="auto"/>
            </w:pPr>
            <w:r>
              <w:t>Comité Administrativo y Jurídico</w:t>
            </w:r>
          </w:p>
          <w:p w14:paraId="33D58C93" w14:textId="77777777" w:rsidR="00821A32" w:rsidRDefault="00943983" w:rsidP="00821A32">
            <w:pPr>
              <w:pStyle w:val="Sessiontcplacedate"/>
            </w:pPr>
            <w:r>
              <w:t>Septuagésima novena sesión</w:t>
            </w:r>
          </w:p>
          <w:p w14:paraId="227EBFB7" w14:textId="77777777" w:rsidR="00EB4E9C" w:rsidRPr="00DC3802" w:rsidRDefault="002E5944" w:rsidP="00821A32">
            <w:pPr>
              <w:pStyle w:val="Sessiontcplacedate"/>
              <w:rPr>
                <w:sz w:val="22"/>
              </w:rPr>
            </w:pPr>
            <w:r>
              <w:t>Ginebra, 26 de octubre de 2022</w:t>
            </w:r>
          </w:p>
        </w:tc>
        <w:tc>
          <w:tcPr>
            <w:tcW w:w="3127" w:type="dxa"/>
          </w:tcPr>
          <w:p w14:paraId="738DA0ED" w14:textId="77777777" w:rsidR="00EB4E9C" w:rsidRPr="00642665" w:rsidRDefault="00821A32" w:rsidP="003C7FBE">
            <w:pPr>
              <w:pStyle w:val="Doccode"/>
            </w:pPr>
            <w:r>
              <w:t>CAJ/79/INF/3</w:t>
            </w:r>
          </w:p>
          <w:p w14:paraId="1B638EF3" w14:textId="77777777"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Inglés</w:t>
            </w:r>
          </w:p>
          <w:p w14:paraId="556FB4A7" w14:textId="731C8431" w:rsidR="00EB4E9C" w:rsidRPr="007C1D92" w:rsidRDefault="002E5944" w:rsidP="00D9033B">
            <w:pPr>
              <w:pStyle w:val="Docoriginal"/>
            </w:pPr>
            <w:r>
              <w:t>Fecha:</w:t>
            </w:r>
            <w:r>
              <w:rPr>
                <w:b w:val="0"/>
              </w:rPr>
              <w:t xml:space="preserve"> </w:t>
            </w:r>
            <w:r w:rsidRPr="00D9033B">
              <w:rPr>
                <w:b w:val="0"/>
              </w:rPr>
              <w:t>1</w:t>
            </w:r>
            <w:r w:rsidR="00D9033B" w:rsidRPr="00D9033B">
              <w:rPr>
                <w:b w:val="0"/>
              </w:rPr>
              <w:t>5</w:t>
            </w:r>
            <w:r w:rsidRPr="00D9033B">
              <w:rPr>
                <w:b w:val="0"/>
              </w:rPr>
              <w:t xml:space="preserve"> de octubre de 2022</w:t>
            </w:r>
          </w:p>
        </w:tc>
      </w:tr>
    </w:tbl>
    <w:p w14:paraId="6F8A2318" w14:textId="77777777" w:rsidR="000D7780" w:rsidRPr="006A644A" w:rsidRDefault="005F334C" w:rsidP="006A644A">
      <w:pPr>
        <w:pStyle w:val="Titleofdoc0"/>
      </w:pPr>
      <w:r>
        <w:t>BASES DE DATOS DE INFORMACIÓN DE LA UPOV</w:t>
      </w:r>
    </w:p>
    <w:p w14:paraId="217148CE" w14:textId="77777777"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14:paraId="1202CEB2" w14:textId="77777777"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14:paraId="10C03D90" w14:textId="77777777" w:rsidR="005F334C" w:rsidRPr="00687ED2" w:rsidRDefault="005F334C" w:rsidP="00054FD0">
      <w:pPr>
        <w:pStyle w:val="Heading1"/>
        <w:rPr>
          <w:rFonts w:eastAsiaTheme="minorEastAsia"/>
        </w:rPr>
      </w:pPr>
      <w:bookmarkStart w:id="0" w:name="_Toc438657852"/>
      <w:bookmarkStart w:id="1" w:name="_Toc477797635"/>
      <w:bookmarkStart w:id="2" w:name="_Toc117006929"/>
      <w:r>
        <w:t>Resumen</w:t>
      </w:r>
      <w:bookmarkEnd w:id="0"/>
      <w:bookmarkEnd w:id="1"/>
      <w:bookmarkEnd w:id="2"/>
    </w:p>
    <w:p w14:paraId="3A0667F3" w14:textId="77777777" w:rsidR="005F334C" w:rsidRDefault="005F334C" w:rsidP="005F334C">
      <w:pPr>
        <w:rPr>
          <w:rFonts w:eastAsiaTheme="minorEastAsia"/>
          <w:lang w:eastAsia="ja-JP"/>
        </w:rPr>
      </w:pPr>
    </w:p>
    <w:p w14:paraId="22CE9651" w14:textId="187DFAE9" w:rsidR="005F334C" w:rsidRDefault="005F334C" w:rsidP="005F334C">
      <w:r w:rsidRPr="00687ED2">
        <w:rPr>
          <w:rFonts w:eastAsiaTheme="minorEastAsia"/>
        </w:rPr>
        <w:fldChar w:fldCharType="begin"/>
      </w:r>
      <w:r w:rsidRPr="00687ED2">
        <w:rPr>
          <w:rFonts w:eastAsiaTheme="minorEastAsia"/>
        </w:rPr>
        <w:instrText xml:space="preserve"> AUTONUM  </w:instrText>
      </w:r>
      <w:r w:rsidRPr="00687ED2">
        <w:rPr>
          <w:rFonts w:eastAsiaTheme="minorEastAsia"/>
        </w:rPr>
        <w:fldChar w:fldCharType="end"/>
      </w:r>
      <w:r>
        <w:tab/>
        <w:t>El presente documento tiene por finalidad informar de las novedades acontecidas en relación con la base de datos GENIE y el sistema de códigos PLUTO.</w:t>
      </w:r>
      <w:r w:rsidR="00175C8F">
        <w:t xml:space="preserve"> </w:t>
      </w:r>
    </w:p>
    <w:p w14:paraId="6A696E60" w14:textId="77777777" w:rsidR="005F334C" w:rsidRDefault="005F334C" w:rsidP="005F334C"/>
    <w:p w14:paraId="69BC479E" w14:textId="77777777" w:rsidR="005F334C" w:rsidRDefault="005F334C" w:rsidP="005F334C">
      <w:r w:rsidRPr="00935AC6">
        <w:fldChar w:fldCharType="begin"/>
      </w:r>
      <w:r w:rsidRPr="00935AC6">
        <w:instrText xml:space="preserve"> AUTONUM  </w:instrText>
      </w:r>
      <w:r w:rsidRPr="00935AC6">
        <w:fldChar w:fldCharType="end"/>
      </w:r>
      <w:r>
        <w:tab/>
        <w:t>Las novedades que se han producido en relación con la base de datos PLUTO sobre variedades vegetales (bases de datos PLUTO) se exponen en los documentos CAJ/79/5 “Base de datos PLUTO sobre variedades vegetales” y CAJ/79/6 “Instrumento de la UPOV para la búsqueda de denominaciones similares”.</w:t>
      </w:r>
    </w:p>
    <w:p w14:paraId="77146411" w14:textId="77777777" w:rsidR="005F334C" w:rsidRDefault="005F334C" w:rsidP="005F334C"/>
    <w:p w14:paraId="644FE10D" w14:textId="1CEA7E10" w:rsidR="005F334C" w:rsidRPr="00FE7190" w:rsidRDefault="005F334C" w:rsidP="005F334C">
      <w:r>
        <w:fldChar w:fldCharType="begin"/>
      </w:r>
      <w:r>
        <w:instrText xml:space="preserve"> AUTONUM  </w:instrText>
      </w:r>
      <w:r>
        <w:fldChar w:fldCharType="end"/>
      </w:r>
      <w:r>
        <w:tab/>
        <w:t>En su quincuagésima octava sesión, se invitará al TC a examinar una propuesta de revisión el documento UPOV/INF/23 “Sistema de códigos de la UPOV” para establecer el número máximo de caracteres que puede contener el elemento añadido a los códigos de la UPOV, según se expone en el párrafo 9 del se indica documento.</w:t>
      </w:r>
      <w:r w:rsidR="00175C8F">
        <w:t xml:space="preserve"> </w:t>
      </w:r>
      <w:r>
        <w:t>La conclusión del TC se notificará al CAJ en el documento CAJ/79/2 “</w:t>
      </w:r>
      <w:proofErr w:type="spellStart"/>
      <w:r>
        <w:rPr>
          <w:i/>
          <w:iCs/>
        </w:rPr>
        <w:t>Report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developments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Technical</w:t>
      </w:r>
      <w:proofErr w:type="spellEnd"/>
      <w:r>
        <w:rPr>
          <w:i/>
          <w:iCs/>
        </w:rPr>
        <w:t> </w:t>
      </w:r>
      <w:proofErr w:type="spellStart"/>
      <w:r>
        <w:rPr>
          <w:i/>
          <w:iCs/>
        </w:rPr>
        <w:t>Committee</w:t>
      </w:r>
      <w:proofErr w:type="spellEnd"/>
      <w:r>
        <w:t>” (Informe sobre las novedades acaecidas en el Comité Técnico).</w:t>
      </w:r>
    </w:p>
    <w:p w14:paraId="677999BE" w14:textId="77777777" w:rsidR="005F334C" w:rsidRPr="00687ED2" w:rsidRDefault="005F334C" w:rsidP="005F334C">
      <w:pPr>
        <w:rPr>
          <w:rFonts w:cs="Arial"/>
          <w:snapToGrid w:val="0"/>
        </w:rPr>
      </w:pPr>
    </w:p>
    <w:p w14:paraId="3F0C0F0D" w14:textId="77777777" w:rsidR="005F334C" w:rsidRPr="00687ED2" w:rsidRDefault="005F334C" w:rsidP="005F334C">
      <w:pPr>
        <w:keepNext/>
        <w:keepLines/>
      </w:pPr>
      <w:r w:rsidRPr="00687ED2">
        <w:fldChar w:fldCharType="begin"/>
      </w:r>
      <w:r w:rsidRPr="00687ED2">
        <w:instrText xml:space="preserve"> AUTONUM  </w:instrText>
      </w:r>
      <w:r w:rsidRPr="00687ED2">
        <w:fldChar w:fldCharType="end"/>
      </w:r>
      <w:r>
        <w:tab/>
        <w:t>El presente documento se estructura del modo siguiente:</w:t>
      </w:r>
    </w:p>
    <w:sdt>
      <w:sdtPr>
        <w:rPr>
          <w:smallCaps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</w:rPr>
      </w:sdtEndPr>
      <w:sdtContent>
        <w:p w14:paraId="4CAA3752" w14:textId="77777777" w:rsidR="005F334C" w:rsidRPr="00687ED2" w:rsidRDefault="005F334C" w:rsidP="005F334C">
          <w:pPr>
            <w:keepNext/>
            <w:keepLines/>
            <w:rPr>
              <w:rFonts w:cs="Arial"/>
              <w:b/>
              <w:sz w:val="12"/>
            </w:rPr>
          </w:pPr>
        </w:p>
        <w:p w14:paraId="39191736" w14:textId="77777777" w:rsidR="00175C8F" w:rsidRDefault="005F334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"/>
            </w:rPr>
          </w:pPr>
          <w:r w:rsidRPr="00687ED2">
            <w:rPr>
              <w:caps w:val="0"/>
            </w:rPr>
            <w:fldChar w:fldCharType="begin"/>
          </w:r>
          <w:r w:rsidRPr="00687ED2">
            <w:rPr>
              <w:caps w:val="0"/>
            </w:rPr>
            <w:instrText xml:space="preserve"> TOC \o "1-3" \u </w:instrText>
          </w:r>
          <w:r w:rsidRPr="00687ED2">
            <w:rPr>
              <w:caps w:val="0"/>
            </w:rPr>
            <w:fldChar w:fldCharType="separate"/>
          </w:r>
          <w:r w:rsidR="00175C8F" w:rsidRPr="007C4CD8">
            <w:rPr>
              <w:noProof/>
            </w:rPr>
            <w:t>Resumen</w:t>
          </w:r>
          <w:r w:rsidR="00175C8F">
            <w:rPr>
              <w:noProof/>
            </w:rPr>
            <w:tab/>
          </w:r>
          <w:r w:rsidR="00175C8F">
            <w:rPr>
              <w:noProof/>
            </w:rPr>
            <w:fldChar w:fldCharType="begin"/>
          </w:r>
          <w:r w:rsidR="00175C8F">
            <w:rPr>
              <w:noProof/>
            </w:rPr>
            <w:instrText xml:space="preserve"> PAGEREF _Toc117006929 \h </w:instrText>
          </w:r>
          <w:r w:rsidR="00175C8F">
            <w:rPr>
              <w:noProof/>
            </w:rPr>
          </w:r>
          <w:r w:rsidR="00175C8F">
            <w:rPr>
              <w:noProof/>
            </w:rPr>
            <w:fldChar w:fldCharType="separate"/>
          </w:r>
          <w:r w:rsidR="00175C8F">
            <w:rPr>
              <w:noProof/>
            </w:rPr>
            <w:t>1</w:t>
          </w:r>
          <w:r w:rsidR="00175C8F">
            <w:rPr>
              <w:noProof/>
            </w:rPr>
            <w:fldChar w:fldCharType="end"/>
          </w:r>
        </w:p>
        <w:p w14:paraId="129C44F7" w14:textId="77777777" w:rsidR="00175C8F" w:rsidRDefault="00175C8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"/>
            </w:rPr>
          </w:pPr>
          <w:r>
            <w:rPr>
              <w:noProof/>
            </w:rPr>
            <w:t>Base de datos GENIE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_Toc117006930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100E831D" w14:textId="5D83D65A" w:rsidR="00175C8F" w:rsidRDefault="008E3B3F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s-ES"/>
            </w:rPr>
          </w:pPr>
          <w:r w:rsidRPr="008E3B3F">
            <w:rPr>
              <w:smallCaps w:val="0"/>
            </w:rPr>
            <w:t>Antecedentes</w:t>
          </w:r>
          <w:r>
            <w:rPr>
              <w:noProof/>
            </w:rPr>
            <w:tab/>
          </w:r>
          <w:r w:rsidR="00175C8F">
            <w:rPr>
              <w:noProof/>
            </w:rPr>
            <w:fldChar w:fldCharType="begin"/>
          </w:r>
          <w:r w:rsidR="00175C8F">
            <w:rPr>
              <w:noProof/>
            </w:rPr>
            <w:instrText xml:space="preserve"> PAGEREF _Toc117006931 \h </w:instrText>
          </w:r>
          <w:r w:rsidR="00175C8F">
            <w:rPr>
              <w:noProof/>
            </w:rPr>
          </w:r>
          <w:r w:rsidR="00175C8F">
            <w:rPr>
              <w:noProof/>
            </w:rPr>
            <w:fldChar w:fldCharType="separate"/>
          </w:r>
          <w:r w:rsidR="00175C8F">
            <w:rPr>
              <w:noProof/>
            </w:rPr>
            <w:t>2</w:t>
          </w:r>
          <w:r w:rsidR="00175C8F">
            <w:rPr>
              <w:noProof/>
            </w:rPr>
            <w:fldChar w:fldCharType="end"/>
          </w:r>
        </w:p>
        <w:p w14:paraId="17C898AC" w14:textId="77777777" w:rsidR="00175C8F" w:rsidRDefault="00175C8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"/>
            </w:rPr>
          </w:pPr>
          <w:r>
            <w:rPr>
              <w:noProof/>
            </w:rPr>
            <w:t>Sistema de códigos de la UPOV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_Toc117006932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0595CD9D" w14:textId="77777777" w:rsidR="00175C8F" w:rsidRPr="008E3B3F" w:rsidRDefault="00175C8F">
          <w:pPr>
            <w:pStyle w:val="TOC2"/>
            <w:rPr>
              <w:smallCaps w:val="0"/>
            </w:rPr>
          </w:pPr>
          <w:r w:rsidRPr="008E3B3F">
            <w:rPr>
              <w:smallCaps w:val="0"/>
            </w:rPr>
            <w:t>Propuestas de revisión del documento UPOV/INF/23 “Sistema de códigos de la UPOV”</w:t>
          </w:r>
          <w:r w:rsidRPr="008E3B3F">
            <w:rPr>
              <w:smallCaps w:val="0"/>
            </w:rPr>
            <w:tab/>
          </w:r>
          <w:r w:rsidRPr="008E3B3F">
            <w:rPr>
              <w:smallCaps w:val="0"/>
            </w:rPr>
            <w:fldChar w:fldCharType="begin"/>
          </w:r>
          <w:r w:rsidRPr="008E3B3F">
            <w:rPr>
              <w:smallCaps w:val="0"/>
            </w:rPr>
            <w:instrText xml:space="preserve"> PAGEREF _Toc117006933 \h </w:instrText>
          </w:r>
          <w:r w:rsidRPr="008E3B3F">
            <w:rPr>
              <w:smallCaps w:val="0"/>
            </w:rPr>
          </w:r>
          <w:r w:rsidRPr="008E3B3F">
            <w:rPr>
              <w:smallCaps w:val="0"/>
            </w:rPr>
            <w:fldChar w:fldCharType="separate"/>
          </w:r>
          <w:r w:rsidRPr="008E3B3F">
            <w:rPr>
              <w:smallCaps w:val="0"/>
            </w:rPr>
            <w:t>2</w:t>
          </w:r>
          <w:r w:rsidRPr="008E3B3F">
            <w:rPr>
              <w:smallCaps w:val="0"/>
            </w:rPr>
            <w:fldChar w:fldCharType="end"/>
          </w:r>
        </w:p>
        <w:p w14:paraId="5EFDAC51" w14:textId="77777777" w:rsidR="00175C8F" w:rsidRDefault="00175C8F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s-ES"/>
            </w:rPr>
          </w:pPr>
          <w:r w:rsidRPr="008E3B3F">
            <w:rPr>
              <w:smallCaps w:val="0"/>
            </w:rPr>
            <w:t>Novedades en los códigos UPOV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_Toc117006934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4C886AD" w14:textId="77777777" w:rsidR="005F334C" w:rsidRDefault="005F334C" w:rsidP="005F334C">
          <w:pPr>
            <w:keepNext/>
            <w:rPr>
              <w:b/>
            </w:rPr>
          </w:pPr>
          <w:r w:rsidRPr="00687ED2">
            <w:rPr>
              <w:rFonts w:cs="Arial"/>
              <w:caps/>
              <w:sz w:val="18"/>
            </w:rPr>
            <w:fldChar w:fldCharType="end"/>
          </w:r>
        </w:p>
      </w:sdtContent>
    </w:sdt>
    <w:p w14:paraId="5BE38039" w14:textId="77777777" w:rsidR="005F334C" w:rsidRPr="00687ED2" w:rsidRDefault="005F334C" w:rsidP="005F334C">
      <w:pPr>
        <w:tabs>
          <w:tab w:val="right" w:leader="dot" w:pos="9639"/>
        </w:tabs>
        <w:ind w:left="993" w:hanging="993"/>
        <w:jc w:val="left"/>
        <w:rPr>
          <w:rFonts w:eastAsiaTheme="minorEastAsia"/>
          <w:color w:val="000000"/>
        </w:rPr>
      </w:pPr>
      <w:r>
        <w:rPr>
          <w:sz w:val="18"/>
        </w:rPr>
        <w:t xml:space="preserve"> </w:t>
      </w:r>
      <w:r w:rsidRPr="00687ED2">
        <w:rPr>
          <w:rFonts w:eastAsiaTheme="minorEastAsia"/>
          <w:color w:val="000000"/>
        </w:rPr>
        <w:fldChar w:fldCharType="begin"/>
      </w:r>
      <w:r w:rsidRPr="00687ED2">
        <w:rPr>
          <w:rFonts w:eastAsiaTheme="minorEastAsia"/>
          <w:color w:val="000000"/>
        </w:rPr>
        <w:instrText xml:space="preserve"> AUTONUM  </w:instrText>
      </w:r>
      <w:r w:rsidRPr="00687ED2">
        <w:rPr>
          <w:rFonts w:eastAsiaTheme="minorEastAsia"/>
          <w:color w:val="000000"/>
        </w:rPr>
        <w:fldChar w:fldCharType="end"/>
      </w:r>
      <w:r>
        <w:tab/>
        <w:t>En el presente documento se utilizan las abreviaturas siguientes:</w:t>
      </w:r>
    </w:p>
    <w:p w14:paraId="41BB01B2" w14:textId="77777777" w:rsidR="005F334C" w:rsidRPr="00687ED2" w:rsidRDefault="005F334C" w:rsidP="005F334C">
      <w:pPr>
        <w:keepNext/>
        <w:rPr>
          <w:rFonts w:eastAsiaTheme="minorEastAsia"/>
          <w:color w:val="000000"/>
        </w:rPr>
      </w:pPr>
    </w:p>
    <w:p w14:paraId="3E3CCE39" w14:textId="78781F56" w:rsidR="005F334C" w:rsidRPr="00687ED2" w:rsidRDefault="005F334C" w:rsidP="005F334C">
      <w:pPr>
        <w:keepNext/>
        <w:tabs>
          <w:tab w:val="left" w:pos="567"/>
          <w:tab w:val="left" w:pos="1701"/>
        </w:tabs>
        <w:ind w:left="567"/>
        <w:rPr>
          <w:rFonts w:eastAsiaTheme="minorEastAsia"/>
        </w:rPr>
      </w:pPr>
      <w:r>
        <w:t>CAJ:</w:t>
      </w:r>
      <w:r w:rsidR="00175C8F">
        <w:t xml:space="preserve"> </w:t>
      </w:r>
      <w:r>
        <w:tab/>
      </w:r>
      <w:r>
        <w:tab/>
        <w:t xml:space="preserve">Comité Administrativo y Jurídico </w:t>
      </w:r>
    </w:p>
    <w:p w14:paraId="3DC04244" w14:textId="77777777" w:rsidR="005F334C" w:rsidRPr="00687ED2" w:rsidRDefault="005F334C" w:rsidP="00412935">
      <w:pPr>
        <w:keepNext/>
        <w:tabs>
          <w:tab w:val="left" w:pos="1701"/>
        </w:tabs>
        <w:ind w:left="1701" w:hanging="1134"/>
        <w:rPr>
          <w:rFonts w:eastAsiaTheme="minorEastAsia"/>
        </w:rPr>
      </w:pPr>
      <w:r>
        <w:rPr>
          <w:snapToGrid w:val="0"/>
        </w:rPr>
        <w:t>GRIN:</w:t>
      </w:r>
      <w:r>
        <w:rPr>
          <w:snapToGrid w:val="0"/>
        </w:rPr>
        <w:tab/>
      </w:r>
      <w:proofErr w:type="spellStart"/>
      <w:r>
        <w:rPr>
          <w:i/>
          <w:iCs/>
          <w:snapToGrid w:val="0"/>
        </w:rPr>
        <w:t>Germplasm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Resources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Information</w:t>
      </w:r>
      <w:proofErr w:type="spellEnd"/>
      <w:r>
        <w:rPr>
          <w:i/>
          <w:iCs/>
          <w:snapToGrid w:val="0"/>
        </w:rPr>
        <w:t xml:space="preserve"> Network</w:t>
      </w:r>
      <w:r>
        <w:rPr>
          <w:snapToGrid w:val="0"/>
        </w:rPr>
        <w:t xml:space="preserve"> (Red de Información de Recursos de Germoplasma del Departamento de Agricultura de los Estados Unidos)</w:t>
      </w:r>
    </w:p>
    <w:p w14:paraId="13BAF137" w14:textId="30794007" w:rsidR="005F334C" w:rsidRPr="00687ED2" w:rsidRDefault="005F334C" w:rsidP="005F33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TC:</w:t>
      </w:r>
      <w:r w:rsidR="00175C8F">
        <w:t xml:space="preserve"> </w:t>
      </w:r>
      <w:r>
        <w:tab/>
      </w:r>
      <w:r>
        <w:tab/>
        <w:t xml:space="preserve">Comité Técnico </w:t>
      </w:r>
    </w:p>
    <w:p w14:paraId="05C47B8A" w14:textId="77777777" w:rsidR="005F334C" w:rsidRPr="00687ED2" w:rsidRDefault="005F334C" w:rsidP="005F33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TWA:</w:t>
      </w:r>
      <w:r>
        <w:tab/>
        <w:t>Grupo de Trabajo Técnico sobre Plantas Agrícolas</w:t>
      </w:r>
    </w:p>
    <w:p w14:paraId="5DC40538" w14:textId="77777777" w:rsidR="005F334C" w:rsidRPr="00687ED2" w:rsidRDefault="005F334C" w:rsidP="005F33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TWC:</w:t>
      </w:r>
      <w:r>
        <w:tab/>
        <w:t>Grupo de Trabajo Técnico sobre Automatización y Programas Informáticos</w:t>
      </w:r>
    </w:p>
    <w:p w14:paraId="44091600" w14:textId="77777777" w:rsidR="005F334C" w:rsidRDefault="005F334C" w:rsidP="005F33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 xml:space="preserve">TWF: </w:t>
      </w:r>
      <w:r>
        <w:tab/>
        <w:t>Grupo de Trabajo Técnico sobre Plantas Frutales</w:t>
      </w:r>
    </w:p>
    <w:p w14:paraId="2B9DE3FB" w14:textId="77777777" w:rsidR="005F334C" w:rsidRPr="00687ED2" w:rsidRDefault="005F334C" w:rsidP="005F33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TWM:</w:t>
      </w:r>
      <w:r>
        <w:tab/>
        <w:t>Grupo de Trabajo Técnico sobre Métodos y Técnicas de Examen (TWM)</w:t>
      </w:r>
    </w:p>
    <w:p w14:paraId="633FCFD3" w14:textId="77777777" w:rsidR="005F334C" w:rsidRPr="00687ED2" w:rsidRDefault="005F334C" w:rsidP="005F33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TWO:</w:t>
      </w:r>
      <w:r>
        <w:tab/>
        <w:t>Grupo de Trabajo Técnico sobre Plantas Ornamentales y Árboles Forestales</w:t>
      </w:r>
    </w:p>
    <w:p w14:paraId="2214C1F9" w14:textId="77777777" w:rsidR="005F334C" w:rsidRPr="00687ED2" w:rsidRDefault="005F334C" w:rsidP="005F33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TWP:</w:t>
      </w:r>
      <w:r>
        <w:tab/>
        <w:t>Grupo(s) de Trabajo Técnico</w:t>
      </w:r>
    </w:p>
    <w:p w14:paraId="11622BA7" w14:textId="77777777" w:rsidR="005F334C" w:rsidRPr="00687ED2" w:rsidRDefault="005F334C" w:rsidP="005F334C">
      <w:pPr>
        <w:tabs>
          <w:tab w:val="left" w:pos="567"/>
          <w:tab w:val="left" w:pos="1701"/>
        </w:tabs>
        <w:rPr>
          <w:rFonts w:eastAsiaTheme="minorEastAsia"/>
        </w:rPr>
      </w:pPr>
      <w:r>
        <w:tab/>
        <w:t>TWV:</w:t>
      </w:r>
      <w:r>
        <w:tab/>
        <w:t>Grupo de Trabajo Técnico sobre Hortalizas</w:t>
      </w:r>
    </w:p>
    <w:p w14:paraId="7E315000" w14:textId="77777777" w:rsidR="005F334C" w:rsidRDefault="005F334C" w:rsidP="005F334C">
      <w:pPr>
        <w:rPr>
          <w:rFonts w:eastAsiaTheme="minorEastAsia"/>
        </w:rPr>
      </w:pPr>
    </w:p>
    <w:p w14:paraId="44D701E4" w14:textId="52652F26" w:rsidR="005F334C" w:rsidRDefault="005F334C" w:rsidP="005F334C">
      <w:pPr>
        <w:rPr>
          <w:rFonts w:eastAsiaTheme="minorEastAsia"/>
        </w:rPr>
      </w:pPr>
    </w:p>
    <w:p w14:paraId="0ECEA6D0" w14:textId="28E24385" w:rsidR="00412935" w:rsidRDefault="00412935" w:rsidP="005F334C">
      <w:pPr>
        <w:rPr>
          <w:rFonts w:eastAsiaTheme="minorEastAsia"/>
        </w:rPr>
      </w:pPr>
    </w:p>
    <w:p w14:paraId="0B450383" w14:textId="77777777" w:rsidR="00412935" w:rsidRDefault="00412935" w:rsidP="005F334C">
      <w:pPr>
        <w:rPr>
          <w:rFonts w:eastAsiaTheme="minorEastAsia"/>
        </w:rPr>
      </w:pPr>
    </w:p>
    <w:p w14:paraId="07706544" w14:textId="77777777" w:rsidR="005F334C" w:rsidRDefault="005F334C" w:rsidP="005F334C">
      <w:pPr>
        <w:pStyle w:val="Heading1"/>
      </w:pPr>
      <w:bookmarkStart w:id="3" w:name="_Toc477797636"/>
      <w:bookmarkStart w:id="4" w:name="_Toc38109178"/>
      <w:bookmarkStart w:id="5" w:name="_Toc68852028"/>
      <w:bookmarkStart w:id="6" w:name="_Toc100763983"/>
      <w:bookmarkStart w:id="7" w:name="_Toc117006930"/>
      <w:r>
        <w:lastRenderedPageBreak/>
        <w:t>Base de datos GENIE</w:t>
      </w:r>
      <w:bookmarkEnd w:id="3"/>
      <w:bookmarkEnd w:id="4"/>
      <w:bookmarkEnd w:id="5"/>
      <w:bookmarkEnd w:id="6"/>
      <w:bookmarkEnd w:id="7"/>
    </w:p>
    <w:p w14:paraId="7DE9A895" w14:textId="77777777" w:rsidR="005F334C" w:rsidRPr="00D15C69" w:rsidRDefault="005F334C" w:rsidP="005F334C"/>
    <w:p w14:paraId="07F555E4" w14:textId="77777777" w:rsidR="005F334C" w:rsidRPr="00687ED2" w:rsidRDefault="005F334C" w:rsidP="005F334C">
      <w:pPr>
        <w:pStyle w:val="Heading2"/>
        <w:rPr>
          <w:rFonts w:eastAsiaTheme="minorEastAsia"/>
        </w:rPr>
      </w:pPr>
      <w:bookmarkStart w:id="8" w:name="_Toc117006931"/>
      <w:r>
        <w:t>ANTECEDENTES</w:t>
      </w:r>
      <w:bookmarkEnd w:id="8"/>
      <w:r>
        <w:t xml:space="preserve"> </w:t>
      </w:r>
    </w:p>
    <w:p w14:paraId="69ECC5BF" w14:textId="77777777" w:rsidR="005F334C" w:rsidRPr="002A180B" w:rsidRDefault="005F334C" w:rsidP="005F334C">
      <w:pPr>
        <w:rPr>
          <w:rFonts w:eastAsiaTheme="minorEastAsia"/>
          <w:lang w:eastAsia="ja-JP"/>
        </w:rPr>
      </w:pPr>
    </w:p>
    <w:p w14:paraId="3B6B19E3" w14:textId="0958C847" w:rsidR="005F334C" w:rsidRPr="00CB4F23" w:rsidRDefault="005F334C" w:rsidP="005F334C">
      <w:pPr>
        <w:rPr>
          <w:rFonts w:eastAsiaTheme="minorEastAsia"/>
          <w:caps/>
        </w:rPr>
      </w:pPr>
      <w:r>
        <w:rPr>
          <w:rFonts w:eastAsiaTheme="minorEastAsia" w:cs="Arial"/>
        </w:rPr>
        <w:fldChar w:fldCharType="begin"/>
      </w:r>
      <w:r>
        <w:rPr>
          <w:rFonts w:eastAsiaTheme="minorEastAsia" w:cs="Arial"/>
        </w:rPr>
        <w:instrText xml:space="preserve"> AUTONUM  </w:instrText>
      </w:r>
      <w:r>
        <w:rPr>
          <w:rFonts w:eastAsiaTheme="minorEastAsia" w:cs="Arial"/>
        </w:rPr>
        <w:fldChar w:fldCharType="end"/>
      </w:r>
      <w:r>
        <w:tab/>
        <w:t>El propósito de la base de datos GENIE (</w:t>
      </w:r>
      <w:hyperlink r:id="rId8" w:history="1">
        <w:r>
          <w:rPr>
            <w:color w:val="0000FF"/>
            <w:u w:val="single"/>
          </w:rPr>
          <w:t>http://www.upov.int/genie/es/</w:t>
        </w:r>
      </w:hyperlink>
      <w:r>
        <w:t>) es proporcionar información en</w:t>
      </w:r>
      <w:r w:rsidR="00412935">
        <w:t> </w:t>
      </w:r>
      <w:r>
        <w:t xml:space="preserve">Internet sobre la situación de la protección, la cooperación en materia de examen, la experiencia en el examen DHE y la existencia de directrices de examen de la UPOV para distintos </w:t>
      </w:r>
      <w:proofErr w:type="spellStart"/>
      <w:r>
        <w:t>GÉNeros</w:t>
      </w:r>
      <w:proofErr w:type="spellEnd"/>
      <w:r>
        <w:t xml:space="preserve"> y </w:t>
      </w:r>
      <w:proofErr w:type="spellStart"/>
      <w:r>
        <w:t>especIEs</w:t>
      </w:r>
      <w:proofErr w:type="spellEnd"/>
      <w:r>
        <w:t xml:space="preserve"> </w:t>
      </w:r>
      <w:r w:rsidR="00054FD0">
        <w:br/>
      </w:r>
      <w:r>
        <w:t>(de ahí el nombre GENIE).</w:t>
      </w:r>
      <w:r w:rsidR="00175C8F">
        <w:t xml:space="preserve"> </w:t>
      </w:r>
      <w:r>
        <w:t>También se utiliza para elaborar los documentos pertinentes del Consejo y del TC relativos a esa información.</w:t>
      </w:r>
      <w:r>
        <w:rPr>
          <w:rStyle w:val="FootnoteReference"/>
          <w:rFonts w:eastAsiaTheme="minorEastAsia" w:cs="Arial"/>
        </w:rPr>
        <w:footnoteReference w:id="2"/>
      </w:r>
    </w:p>
    <w:p w14:paraId="16CCE9B7" w14:textId="77777777" w:rsidR="005F334C" w:rsidRDefault="005F334C" w:rsidP="005F334C">
      <w:pPr>
        <w:rPr>
          <w:rFonts w:eastAsiaTheme="minorEastAsia" w:cs="Arial"/>
        </w:rPr>
      </w:pPr>
    </w:p>
    <w:p w14:paraId="4E2ED990" w14:textId="77777777" w:rsidR="005F334C" w:rsidRPr="002A180B" w:rsidRDefault="005F334C" w:rsidP="005F334C">
      <w:pPr>
        <w:rPr>
          <w:rFonts w:eastAsiaTheme="minorEastAsia" w:cs="Arial"/>
        </w:rPr>
      </w:pPr>
      <w:r>
        <w:rPr>
          <w:rFonts w:eastAsiaTheme="minorEastAsia" w:cs="Arial"/>
        </w:rPr>
        <w:fldChar w:fldCharType="begin"/>
      </w:r>
      <w:r>
        <w:rPr>
          <w:rFonts w:eastAsiaTheme="minorEastAsia" w:cs="Arial"/>
        </w:rPr>
        <w:instrText xml:space="preserve"> AUTONUM  </w:instrText>
      </w:r>
      <w:r>
        <w:rPr>
          <w:rFonts w:eastAsiaTheme="minorEastAsia" w:cs="Arial"/>
        </w:rPr>
        <w:fldChar w:fldCharType="end"/>
      </w:r>
      <w:r>
        <w:tab/>
        <w:t>La base de datos GENIE constituye el repertorio de códigos UPOV y proporciona información sobre los nombres botánicos y nombres comunes principales y alternativos de los taxones vegetales.</w:t>
      </w:r>
    </w:p>
    <w:p w14:paraId="765D391C" w14:textId="77777777" w:rsidR="005F334C" w:rsidRDefault="005F334C" w:rsidP="005F334C">
      <w:pPr>
        <w:rPr>
          <w:snapToGrid w:val="0"/>
        </w:rPr>
      </w:pPr>
    </w:p>
    <w:p w14:paraId="7164D22B" w14:textId="77777777" w:rsidR="005F334C" w:rsidRPr="002A180B" w:rsidRDefault="005F334C" w:rsidP="005F334C">
      <w:pPr>
        <w:rPr>
          <w:snapToGrid w:val="0"/>
        </w:rPr>
      </w:pPr>
    </w:p>
    <w:p w14:paraId="43DFA425" w14:textId="77777777" w:rsidR="005F334C" w:rsidRPr="00EC2233" w:rsidRDefault="005F334C" w:rsidP="005F334C">
      <w:pPr>
        <w:pStyle w:val="Heading1"/>
      </w:pPr>
      <w:bookmarkStart w:id="9" w:name="_Toc316492046"/>
      <w:bookmarkStart w:id="10" w:name="_Toc477797641"/>
      <w:bookmarkStart w:id="11" w:name="_Toc38109181"/>
      <w:bookmarkStart w:id="12" w:name="_Toc68852031"/>
      <w:bookmarkStart w:id="13" w:name="_Toc100763986"/>
      <w:bookmarkStart w:id="14" w:name="_Toc117006932"/>
      <w:r>
        <w:t>Sistema de códigos de la UPOV</w:t>
      </w:r>
      <w:bookmarkEnd w:id="9"/>
      <w:bookmarkEnd w:id="10"/>
      <w:bookmarkEnd w:id="11"/>
      <w:bookmarkEnd w:id="12"/>
      <w:bookmarkEnd w:id="13"/>
      <w:bookmarkEnd w:id="14"/>
      <w:r>
        <w:t xml:space="preserve"> </w:t>
      </w:r>
    </w:p>
    <w:p w14:paraId="75A90843" w14:textId="77777777" w:rsidR="005F334C" w:rsidRPr="00687ED2" w:rsidRDefault="005F334C" w:rsidP="005F334C">
      <w:pPr>
        <w:rPr>
          <w:snapToGrid w:val="0"/>
        </w:rPr>
      </w:pPr>
    </w:p>
    <w:p w14:paraId="70AEF6F6" w14:textId="77777777" w:rsidR="005F334C" w:rsidRPr="001854E9" w:rsidRDefault="005F334C" w:rsidP="005F334C">
      <w:pPr>
        <w:pStyle w:val="Heading2"/>
      </w:pPr>
      <w:bookmarkStart w:id="15" w:name="_Toc117006933"/>
      <w:r>
        <w:t>Propuestas de revisión del documento UPOV/INF/23 “Sistema de códigos de la UPOV”</w:t>
      </w:r>
      <w:bookmarkEnd w:id="15"/>
    </w:p>
    <w:p w14:paraId="034528B1" w14:textId="77777777" w:rsidR="005F334C" w:rsidRDefault="005F334C" w:rsidP="005F334C">
      <w:pPr>
        <w:keepNext/>
      </w:pPr>
    </w:p>
    <w:p w14:paraId="0F36C261" w14:textId="2F4CBEFA" w:rsidR="005F334C" w:rsidRPr="00BD75BF" w:rsidRDefault="005F334C" w:rsidP="005F334C">
      <w:pPr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La orientación acerca del sistema de códigos de la UPOV</w:t>
      </w:r>
      <w:r w:rsidR="00412935">
        <w:t xml:space="preserve"> (</w:t>
      </w:r>
      <w:r>
        <w:t xml:space="preserve">documento UPOV/INF/23 “Sistema de códigos de la UPOV”) fue aprobado por el Consejo el 21 de septiembre de 2021 y puede consultarse en el sitio web de la UPOV” </w:t>
      </w:r>
      <w:hyperlink r:id="rId9" w:history="1">
        <w:r>
          <w:rPr>
            <w:rStyle w:val="Hyperlink"/>
          </w:rPr>
          <w:t>https://www.upov.int/genie/resources/pdfs/upov_code_system_es.pdf</w:t>
        </w:r>
      </w:hyperlink>
      <w:r>
        <w:t xml:space="preserve"> (véase el párrafo 32 del documento C/55/12 “Resultado del examen de los documentos por correspondencia”).</w:t>
      </w:r>
    </w:p>
    <w:p w14:paraId="42CBBFEF" w14:textId="77777777" w:rsidR="005F334C" w:rsidRDefault="005F334C" w:rsidP="005F334C">
      <w:pPr>
        <w:keepNext/>
        <w:jc w:val="left"/>
      </w:pPr>
    </w:p>
    <w:p w14:paraId="1D8F0340" w14:textId="6E78F8E6" w:rsidR="005F334C" w:rsidRDefault="005F334C" w:rsidP="005F334C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Se invita al CAJ a tomar nota de que</w:t>
      </w:r>
      <w:r w:rsidR="00412935">
        <w:t>,</w:t>
      </w:r>
      <w:r>
        <w:t xml:space="preserve"> en su quincuagésima octava sesión, se invitará al TC a examinar una propuesta de revisión el documento UPOV/INF/23 “Sistema de códigos de la UPOV” para establecer el número máximo de caracteres que puede contener el elemento añadido a los códigos de la UPOV, según se expone en el párrafo 9 del </w:t>
      </w:r>
      <w:r w:rsidR="005E15CF">
        <w:t>presente</w:t>
      </w:r>
      <w:r>
        <w:t xml:space="preserve"> documento (el texto que se propone suprimir se indica mediante </w:t>
      </w:r>
      <w:r>
        <w:rPr>
          <w:strike/>
          <w:highlight w:val="lightGray"/>
        </w:rPr>
        <w:t>resaltado y tachado</w:t>
      </w:r>
      <w:r>
        <w:t xml:space="preserve">; el texto que se propone añadir se indica mediante </w:t>
      </w:r>
      <w:r>
        <w:rPr>
          <w:highlight w:val="lightGray"/>
          <w:u w:val="single"/>
        </w:rPr>
        <w:t>resaltado y subrayado</w:t>
      </w:r>
      <w:r>
        <w:t>):</w:t>
      </w:r>
    </w:p>
    <w:p w14:paraId="127C7669" w14:textId="77777777" w:rsidR="005F334C" w:rsidRPr="00C036D2" w:rsidRDefault="005F334C" w:rsidP="005F334C"/>
    <w:p w14:paraId="4BD74A8C" w14:textId="77777777" w:rsidR="005F334C" w:rsidRPr="004504F8" w:rsidRDefault="005F334C" w:rsidP="005F334C">
      <w:pPr>
        <w:ind w:left="567"/>
      </w:pPr>
      <w:r>
        <w:t>“5</w:t>
      </w:r>
      <w:r>
        <w:tab/>
        <w:t>INFORMACIÓN AÑADIDA AL CÓDIGO UPOV</w:t>
      </w:r>
    </w:p>
    <w:p w14:paraId="1D53C3BD" w14:textId="77777777" w:rsidR="005F334C" w:rsidRPr="004504F8" w:rsidRDefault="005F334C" w:rsidP="005F334C">
      <w:pPr>
        <w:ind w:left="567" w:right="283"/>
        <w:rPr>
          <w:rFonts w:cs="Arial"/>
        </w:rPr>
      </w:pPr>
    </w:p>
    <w:p w14:paraId="3188EC33" w14:textId="77777777" w:rsidR="005F334C" w:rsidRPr="00EE15A5" w:rsidRDefault="005F334C" w:rsidP="005F334C">
      <w:pPr>
        <w:ind w:left="567"/>
        <w:rPr>
          <w:u w:val="single"/>
        </w:rPr>
      </w:pPr>
      <w:r>
        <w:rPr>
          <w:u w:val="single"/>
        </w:rPr>
        <w:t>5.1</w:t>
      </w:r>
      <w:r>
        <w:rPr>
          <w:u w:val="single"/>
        </w:rPr>
        <w:tab/>
        <w:t>Estructuración de los elementos añadidos</w:t>
      </w:r>
    </w:p>
    <w:p w14:paraId="6CDA1F64" w14:textId="77777777" w:rsidR="005F334C" w:rsidRPr="004504F8" w:rsidRDefault="005F334C" w:rsidP="005F334C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</w:p>
    <w:p w14:paraId="06F32862" w14:textId="3DD527C6" w:rsidR="005F334C" w:rsidRPr="004504F8" w:rsidRDefault="005F334C" w:rsidP="005F334C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  <w:r>
        <w:t>5.1.1.</w:t>
      </w:r>
      <w:r>
        <w:tab/>
        <w:t>Si es necesario, se puede añadir a un código UPOV un elemento que aporte información sobre el grupo o el tipo de la variedad o sobre la clase de denominación.</w:t>
      </w:r>
      <w:r w:rsidR="00175C8F">
        <w:t xml:space="preserve"> </w:t>
      </w:r>
    </w:p>
    <w:p w14:paraId="3960DE31" w14:textId="77777777" w:rsidR="005F334C" w:rsidRPr="004504F8" w:rsidRDefault="005F334C" w:rsidP="005F334C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</w:p>
    <w:p w14:paraId="5438C62E" w14:textId="77777777" w:rsidR="005F334C" w:rsidRPr="004504F8" w:rsidRDefault="005F334C" w:rsidP="005F334C">
      <w:pPr>
        <w:ind w:left="567" w:right="283"/>
        <w:rPr>
          <w:rFonts w:cs="Arial"/>
        </w:rPr>
      </w:pPr>
      <w:r>
        <w:t>El elemento añadido al código UPOV se caracterizará por la siguiente convención de denominación:</w:t>
      </w:r>
    </w:p>
    <w:p w14:paraId="2117BE63" w14:textId="77777777" w:rsidR="005F334C" w:rsidRPr="004504F8" w:rsidRDefault="005F334C" w:rsidP="005F334C">
      <w:pPr>
        <w:ind w:left="567" w:right="283"/>
        <w:rPr>
          <w:rFonts w:eastAsiaTheme="minorEastAsia" w:cs="Arial"/>
          <w:bCs/>
        </w:rPr>
      </w:pPr>
    </w:p>
    <w:p w14:paraId="26EF901E" w14:textId="49E3855F" w:rsidR="005F334C" w:rsidRPr="004504F8" w:rsidRDefault="005F334C" w:rsidP="005F334C">
      <w:pPr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rPr>
          <w:rFonts w:eastAsiaTheme="minorEastAsia"/>
          <w:color w:val="000000"/>
        </w:rPr>
      </w:pPr>
      <w:r>
        <w:t xml:space="preserve">Un prefijo que consta de un dígito </w:t>
      </w:r>
      <w:r>
        <w:rPr>
          <w:highlight w:val="lightGray"/>
          <w:u w:val="single"/>
        </w:rPr>
        <w:t>(número del 1 al 9)</w:t>
      </w:r>
      <w:r>
        <w:t xml:space="preserve"> identificará el nuevo elemento añadido.</w:t>
      </w:r>
      <w:r w:rsidR="00175C8F">
        <w:t xml:space="preserve"> </w:t>
      </w:r>
    </w:p>
    <w:p w14:paraId="4F78928F" w14:textId="31239834" w:rsidR="005F334C" w:rsidRPr="00C036D2" w:rsidRDefault="005F334C" w:rsidP="005F334C">
      <w:pPr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rPr>
          <w:rFonts w:eastAsiaTheme="minorEastAsia"/>
          <w:color w:val="000000"/>
        </w:rPr>
      </w:pPr>
      <w:r>
        <w:t xml:space="preserve">Si fuera necesario, dígitos </w:t>
      </w:r>
      <w:r>
        <w:rPr>
          <w:highlight w:val="lightGray"/>
          <w:u w:val="single"/>
        </w:rPr>
        <w:t>o letras</w:t>
      </w:r>
      <w:r>
        <w:t xml:space="preserve"> diferentes pueden indicar diferentes categorías de información.</w:t>
      </w:r>
      <w:r w:rsidR="00175C8F">
        <w:rPr>
          <w:color w:val="000000"/>
        </w:rPr>
        <w:t xml:space="preserve"> </w:t>
      </w:r>
    </w:p>
    <w:p w14:paraId="5F9B529C" w14:textId="77777777" w:rsidR="005F334C" w:rsidRPr="0007774B" w:rsidRDefault="005F334C" w:rsidP="005F334C">
      <w:pPr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141" w:hanging="284"/>
        <w:contextualSpacing/>
        <w:rPr>
          <w:rFonts w:eastAsiaTheme="minorEastAsia"/>
          <w:color w:val="000000"/>
          <w:highlight w:val="lightGray"/>
          <w:u w:val="single"/>
        </w:rPr>
      </w:pPr>
      <w:r>
        <w:rPr>
          <w:highlight w:val="lightGray"/>
          <w:u w:val="single"/>
        </w:rPr>
        <w:t>El elemento añadido debe contener como máximo seis dígitos o letras en total (p. ej. ‘1AC2TG’)</w:t>
      </w:r>
    </w:p>
    <w:p w14:paraId="64BD22A1" w14:textId="77777777" w:rsidR="005F334C" w:rsidRPr="004504F8" w:rsidRDefault="005F334C" w:rsidP="005F334C">
      <w:pPr>
        <w:kinsoku w:val="0"/>
        <w:overflowPunct w:val="0"/>
        <w:autoSpaceDE w:val="0"/>
        <w:autoSpaceDN w:val="0"/>
        <w:adjustRightInd w:val="0"/>
        <w:spacing w:before="7"/>
        <w:ind w:left="567" w:right="283"/>
        <w:rPr>
          <w:color w:val="000000"/>
        </w:rPr>
      </w:pPr>
    </w:p>
    <w:p w14:paraId="46E67346" w14:textId="464A622F" w:rsidR="005F334C" w:rsidRPr="004504F8" w:rsidRDefault="005F334C" w:rsidP="005F334C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  <w:r>
        <w:t>Este elemento puede añadirse a cualquier código UPOV, independientemente del taxón vegetal (niveles de género, especie o subespecie).</w:t>
      </w:r>
      <w:r w:rsidR="00175C8F">
        <w:t xml:space="preserve"> </w:t>
      </w:r>
      <w:r>
        <w:t>Ejemplos:</w:t>
      </w:r>
    </w:p>
    <w:p w14:paraId="11E116C7" w14:textId="77777777" w:rsidR="005F334C" w:rsidRPr="004504F8" w:rsidRDefault="005F334C" w:rsidP="005F334C">
      <w:pPr>
        <w:keepNext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 w:hanging="3969"/>
        <w:rPr>
          <w:rFonts w:cs="Arial"/>
          <w:highlight w:val="lightGray"/>
          <w:u w:val="single"/>
        </w:rPr>
      </w:pPr>
    </w:p>
    <w:p w14:paraId="03339BAD" w14:textId="77777777" w:rsidR="005F334C" w:rsidRPr="004504F8" w:rsidRDefault="005F334C" w:rsidP="005F334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>
        <w:t xml:space="preserve">Código UPOV del género </w:t>
      </w:r>
      <w:proofErr w:type="spellStart"/>
      <w:r>
        <w:rPr>
          <w:i/>
        </w:rPr>
        <w:t>Abies</w:t>
      </w:r>
      <w:proofErr w:type="spellEnd"/>
      <w:r>
        <w:t>:</w:t>
      </w:r>
      <w:r>
        <w:tab/>
        <w:t xml:space="preserve">ABIES </w:t>
      </w:r>
    </w:p>
    <w:p w14:paraId="6DE7E4FB" w14:textId="77777777" w:rsidR="005F334C" w:rsidRPr="004504F8" w:rsidRDefault="005F334C" w:rsidP="005F334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>
        <w:t xml:space="preserve">Código UPOV con elemento añadido: </w:t>
      </w:r>
      <w:r>
        <w:tab/>
        <w:t>ABIES_</w:t>
      </w:r>
      <w:r>
        <w:rPr>
          <w:strike/>
          <w:highlight w:val="lightGray"/>
        </w:rPr>
        <w:t>1234</w:t>
      </w:r>
      <w:r>
        <w:t xml:space="preserve"> </w:t>
      </w:r>
      <w:r>
        <w:rPr>
          <w:highlight w:val="lightGray"/>
          <w:u w:val="single"/>
        </w:rPr>
        <w:t>1AC2TG</w:t>
      </w:r>
    </w:p>
    <w:p w14:paraId="744866AC" w14:textId="77777777" w:rsidR="005F334C" w:rsidRPr="004504F8" w:rsidRDefault="005F334C" w:rsidP="005F334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</w:p>
    <w:p w14:paraId="1897BE36" w14:textId="77777777" w:rsidR="005F334C" w:rsidRPr="004504F8" w:rsidRDefault="005F334C" w:rsidP="005F334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>
        <w:t xml:space="preserve">Código UPOV de la especie </w:t>
      </w:r>
      <w:proofErr w:type="spellStart"/>
      <w:r>
        <w:rPr>
          <w:i/>
        </w:rPr>
        <w:t>Abies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sibirica</w:t>
      </w:r>
      <w:proofErr w:type="spellEnd"/>
      <w:r>
        <w:t xml:space="preserve">: </w:t>
      </w:r>
      <w:r>
        <w:tab/>
        <w:t>ABIES_SIB</w:t>
      </w:r>
    </w:p>
    <w:p w14:paraId="1068DC7C" w14:textId="77777777" w:rsidR="005F334C" w:rsidRPr="004504F8" w:rsidRDefault="005F334C" w:rsidP="005F334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>
        <w:t xml:space="preserve">Código UPOV con elemento añadido: </w:t>
      </w:r>
      <w:r>
        <w:tab/>
        <w:t>ABIES_SIB_</w:t>
      </w:r>
      <w:r>
        <w:rPr>
          <w:strike/>
          <w:highlight w:val="lightGray"/>
        </w:rPr>
        <w:t>1234</w:t>
      </w:r>
      <w:r>
        <w:t xml:space="preserve"> </w:t>
      </w:r>
      <w:r>
        <w:rPr>
          <w:highlight w:val="lightGray"/>
          <w:u w:val="single"/>
        </w:rPr>
        <w:t>1AC2TG</w:t>
      </w:r>
    </w:p>
    <w:p w14:paraId="21DF43BC" w14:textId="77777777" w:rsidR="005F334C" w:rsidRPr="004504F8" w:rsidRDefault="005F334C" w:rsidP="005F334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</w:p>
    <w:p w14:paraId="0D36501A" w14:textId="77777777" w:rsidR="005F334C" w:rsidRPr="004504F8" w:rsidRDefault="005F334C" w:rsidP="005F334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>
        <w:t xml:space="preserve">Código UPOV de la subespecie </w:t>
      </w:r>
      <w:proofErr w:type="spellStart"/>
      <w:r>
        <w:rPr>
          <w:i/>
        </w:rPr>
        <w:t>Abies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sibirica</w:t>
      </w:r>
      <w:proofErr w:type="spellEnd"/>
      <w:r>
        <w:t xml:space="preserve"> </w:t>
      </w:r>
      <w:proofErr w:type="spellStart"/>
      <w:r>
        <w:t>subsp</w:t>
      </w:r>
      <w:proofErr w:type="spellEnd"/>
      <w:r>
        <w:t>. </w:t>
      </w:r>
      <w:proofErr w:type="spellStart"/>
      <w:r>
        <w:rPr>
          <w:i/>
        </w:rPr>
        <w:t>semenovii</w:t>
      </w:r>
      <w:proofErr w:type="spellEnd"/>
      <w:r>
        <w:t>:</w:t>
      </w:r>
      <w:r>
        <w:tab/>
        <w:t>ABIES_SIB_SEM</w:t>
      </w:r>
    </w:p>
    <w:p w14:paraId="77ABAFE3" w14:textId="77777777" w:rsidR="005F334C" w:rsidRPr="004504F8" w:rsidRDefault="005F334C" w:rsidP="005F334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</w:rPr>
      </w:pPr>
      <w:r>
        <w:t xml:space="preserve">Código UPOV con elemento añadido: </w:t>
      </w:r>
      <w:r>
        <w:tab/>
        <w:t>ABIES_SIB_SEM_</w:t>
      </w:r>
      <w:r>
        <w:rPr>
          <w:strike/>
          <w:highlight w:val="lightGray"/>
        </w:rPr>
        <w:t>1234</w:t>
      </w:r>
      <w:r>
        <w:t xml:space="preserve"> </w:t>
      </w:r>
      <w:r>
        <w:rPr>
          <w:highlight w:val="lightGray"/>
          <w:u w:val="single"/>
        </w:rPr>
        <w:t>1AC2TG</w:t>
      </w:r>
      <w:r>
        <w:t>”</w:t>
      </w:r>
    </w:p>
    <w:p w14:paraId="10878B62" w14:textId="77777777" w:rsidR="005F334C" w:rsidRDefault="005F334C" w:rsidP="005F334C">
      <w:pPr>
        <w:rPr>
          <w:rFonts w:eastAsiaTheme="minorEastAsia"/>
        </w:rPr>
      </w:pPr>
    </w:p>
    <w:p w14:paraId="3AFAE214" w14:textId="77777777" w:rsidR="005F334C" w:rsidRPr="008A06F6" w:rsidRDefault="005F334C" w:rsidP="005F334C">
      <w:pPr>
        <w:rPr>
          <w:rFonts w:eastAsiaTheme="minorEastAsia"/>
        </w:rPr>
      </w:pPr>
    </w:p>
    <w:p w14:paraId="45BFEAF0" w14:textId="2D9884D8" w:rsidR="005F334C" w:rsidRPr="008A06F6" w:rsidRDefault="005F334C" w:rsidP="005F334C">
      <w:r>
        <w:t>9.</w:t>
      </w:r>
      <w:r>
        <w:tab/>
        <w:t>Las novedades sobre los asuntos presentados al TC, en su quincuagésima</w:t>
      </w:r>
      <w:r w:rsidR="00175C8F">
        <w:t xml:space="preserve"> </w:t>
      </w:r>
      <w:r>
        <w:t>octava sesión</w:t>
      </w:r>
      <w:r w:rsidR="005E15CF">
        <w:t>, se notificarán</w:t>
      </w:r>
      <w:r>
        <w:t xml:space="preserve"> en el documento CAJ/79/2 “</w:t>
      </w:r>
      <w:proofErr w:type="spellStart"/>
      <w:r>
        <w:rPr>
          <w:i/>
          <w:iCs/>
        </w:rPr>
        <w:t>Report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developments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Technical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Committee</w:t>
      </w:r>
      <w:proofErr w:type="spellEnd"/>
      <w:r>
        <w:t>”.</w:t>
      </w:r>
    </w:p>
    <w:p w14:paraId="6EA4D293" w14:textId="77777777" w:rsidR="005F334C" w:rsidRDefault="005F334C" w:rsidP="005F334C">
      <w:pPr>
        <w:rPr>
          <w:rFonts w:eastAsiaTheme="minorEastAsia"/>
          <w:highlight w:val="cyan"/>
        </w:rPr>
      </w:pPr>
    </w:p>
    <w:p w14:paraId="442F45FE" w14:textId="77777777" w:rsidR="005F334C" w:rsidRPr="00EF0608" w:rsidRDefault="005F334C" w:rsidP="005F334C">
      <w:pPr>
        <w:pStyle w:val="Heading2"/>
      </w:pPr>
      <w:bookmarkStart w:id="16" w:name="_Toc117006934"/>
      <w:r>
        <w:lastRenderedPageBreak/>
        <w:t>Noveda</w:t>
      </w:r>
      <w:bookmarkStart w:id="17" w:name="_GoBack"/>
      <w:bookmarkEnd w:id="17"/>
      <w:r>
        <w:t>des en los códigos UPOV</w:t>
      </w:r>
      <w:bookmarkEnd w:id="16"/>
      <w:r>
        <w:t xml:space="preserve"> </w:t>
      </w:r>
    </w:p>
    <w:p w14:paraId="649CED06" w14:textId="77777777" w:rsidR="005F334C" w:rsidRPr="008A06F6" w:rsidRDefault="005F334C" w:rsidP="005F334C">
      <w:pPr>
        <w:rPr>
          <w:rFonts w:eastAsiaTheme="minorEastAsia"/>
          <w:highlight w:val="cyan"/>
        </w:rPr>
      </w:pPr>
    </w:p>
    <w:p w14:paraId="733DF184" w14:textId="129F4929" w:rsidR="005F334C" w:rsidRPr="008A06F6" w:rsidRDefault="005F334C" w:rsidP="005F334C">
      <w:pPr>
        <w:rPr>
          <w:rFonts w:eastAsiaTheme="minorEastAsia"/>
        </w:rPr>
      </w:pPr>
      <w:r>
        <w:t>10.</w:t>
      </w:r>
      <w:r>
        <w:tab/>
        <w:t>En 2021 se han creado 131 nuevos códigos UPOV.</w:t>
      </w:r>
      <w:r w:rsidR="00175C8F">
        <w:t xml:space="preserve"> </w:t>
      </w:r>
      <w:r>
        <w:t>Al 31 de diciembre de 2021, la base de datos</w:t>
      </w:r>
      <w:r w:rsidR="005E15CF">
        <w:t> </w:t>
      </w:r>
      <w:r>
        <w:t>GENIE contiene 9.342 códigos UPOV.</w:t>
      </w:r>
    </w:p>
    <w:p w14:paraId="2A675C33" w14:textId="77777777" w:rsidR="005F334C" w:rsidRPr="008A06F6" w:rsidRDefault="005F334C" w:rsidP="005F334C">
      <w:pPr>
        <w:rPr>
          <w:rFonts w:eastAsiaTheme="minorEastAsia"/>
        </w:rPr>
      </w:pPr>
    </w:p>
    <w:tbl>
      <w:tblPr>
        <w:tblW w:w="9498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5F334C" w:rsidRPr="00024EB9" w14:paraId="18FD0256" w14:textId="77777777" w:rsidTr="001543A7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A48E51F" w14:textId="77777777" w:rsidR="005F334C" w:rsidRPr="00024EB9" w:rsidRDefault="005F334C" w:rsidP="001543A7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</w:p>
        </w:tc>
        <w:tc>
          <w:tcPr>
            <w:tcW w:w="7797" w:type="dxa"/>
            <w:gridSpan w:val="11"/>
            <w:tcBorders>
              <w:bottom w:val="dotted" w:sz="4" w:space="0" w:color="auto"/>
            </w:tcBorders>
          </w:tcPr>
          <w:p w14:paraId="398AB2E0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Año</w:t>
            </w:r>
          </w:p>
        </w:tc>
      </w:tr>
      <w:tr w:rsidR="005F334C" w:rsidRPr="00024EB9" w14:paraId="2B7BF75F" w14:textId="77777777" w:rsidTr="001543A7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3D4F513E" w14:textId="77777777" w:rsidR="005F334C" w:rsidRPr="00024EB9" w:rsidRDefault="005F334C" w:rsidP="001543A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6EC939D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2011</w:t>
            </w:r>
          </w:p>
        </w:tc>
        <w:tc>
          <w:tcPr>
            <w:tcW w:w="709" w:type="dxa"/>
            <w:vAlign w:val="center"/>
          </w:tcPr>
          <w:p w14:paraId="5CE7AA93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2012</w:t>
            </w:r>
          </w:p>
        </w:tc>
        <w:tc>
          <w:tcPr>
            <w:tcW w:w="708" w:type="dxa"/>
            <w:vAlign w:val="center"/>
          </w:tcPr>
          <w:p w14:paraId="3E87C09D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2013</w:t>
            </w:r>
          </w:p>
        </w:tc>
        <w:tc>
          <w:tcPr>
            <w:tcW w:w="709" w:type="dxa"/>
            <w:vAlign w:val="center"/>
          </w:tcPr>
          <w:p w14:paraId="78F5207F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2014</w:t>
            </w:r>
          </w:p>
        </w:tc>
        <w:tc>
          <w:tcPr>
            <w:tcW w:w="709" w:type="dxa"/>
            <w:vAlign w:val="center"/>
          </w:tcPr>
          <w:p w14:paraId="6EECA3B1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0AB60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B2EE8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14:paraId="59D35A7D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2018</w:t>
            </w:r>
          </w:p>
        </w:tc>
        <w:tc>
          <w:tcPr>
            <w:tcW w:w="709" w:type="dxa"/>
            <w:vAlign w:val="center"/>
          </w:tcPr>
          <w:p w14:paraId="1C434FF2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14:paraId="5D5EA4EB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u w:val="single"/>
              </w:rPr>
              <w:t>2020</w:t>
            </w:r>
          </w:p>
        </w:tc>
        <w:tc>
          <w:tcPr>
            <w:tcW w:w="709" w:type="dxa"/>
            <w:vAlign w:val="center"/>
          </w:tcPr>
          <w:p w14:paraId="12E9B972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2021</w:t>
            </w:r>
          </w:p>
        </w:tc>
      </w:tr>
      <w:tr w:rsidR="005F334C" w:rsidRPr="00024EB9" w14:paraId="6BB056E7" w14:textId="77777777" w:rsidTr="001543A7">
        <w:trPr>
          <w:trHeight w:val="426"/>
        </w:trPr>
        <w:tc>
          <w:tcPr>
            <w:tcW w:w="1701" w:type="dxa"/>
            <w:vAlign w:val="center"/>
          </w:tcPr>
          <w:p w14:paraId="4DCDD0C0" w14:textId="77777777" w:rsidR="005F334C" w:rsidRPr="00024EB9" w:rsidRDefault="005F334C" w:rsidP="001543A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Nuevos códigos UPOV</w:t>
            </w:r>
          </w:p>
        </w:tc>
        <w:tc>
          <w:tcPr>
            <w:tcW w:w="709" w:type="dxa"/>
            <w:vAlign w:val="center"/>
          </w:tcPr>
          <w:p w14:paraId="6BCE3C66" w14:textId="77777777" w:rsidR="005F334C" w:rsidRPr="00024EB9" w:rsidRDefault="005F334C" w:rsidP="001543A7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173</w:t>
            </w:r>
          </w:p>
        </w:tc>
        <w:tc>
          <w:tcPr>
            <w:tcW w:w="709" w:type="dxa"/>
            <w:vAlign w:val="center"/>
          </w:tcPr>
          <w:p w14:paraId="61F00F69" w14:textId="77777777" w:rsidR="005F334C" w:rsidRPr="00024EB9" w:rsidRDefault="005F334C" w:rsidP="001543A7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212</w:t>
            </w:r>
          </w:p>
        </w:tc>
        <w:tc>
          <w:tcPr>
            <w:tcW w:w="708" w:type="dxa"/>
            <w:vAlign w:val="center"/>
          </w:tcPr>
          <w:p w14:paraId="518C20CF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209</w:t>
            </w:r>
          </w:p>
        </w:tc>
        <w:tc>
          <w:tcPr>
            <w:tcW w:w="709" w:type="dxa"/>
            <w:vAlign w:val="center"/>
          </w:tcPr>
          <w:p w14:paraId="07D39419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577</w:t>
            </w:r>
          </w:p>
        </w:tc>
        <w:tc>
          <w:tcPr>
            <w:tcW w:w="709" w:type="dxa"/>
            <w:vAlign w:val="center"/>
          </w:tcPr>
          <w:p w14:paraId="5AE52FF6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DE901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908FC7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440</w:t>
            </w:r>
          </w:p>
        </w:tc>
        <w:tc>
          <w:tcPr>
            <w:tcW w:w="709" w:type="dxa"/>
            <w:vAlign w:val="center"/>
          </w:tcPr>
          <w:p w14:paraId="38E8728D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242</w:t>
            </w:r>
          </w:p>
        </w:tc>
        <w:tc>
          <w:tcPr>
            <w:tcW w:w="709" w:type="dxa"/>
            <w:vAlign w:val="center"/>
          </w:tcPr>
          <w:p w14:paraId="487F59F9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243</w:t>
            </w:r>
          </w:p>
        </w:tc>
        <w:tc>
          <w:tcPr>
            <w:tcW w:w="709" w:type="dxa"/>
            <w:vAlign w:val="center"/>
          </w:tcPr>
          <w:p w14:paraId="58AB7BA0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177</w:t>
            </w:r>
          </w:p>
        </w:tc>
        <w:tc>
          <w:tcPr>
            <w:tcW w:w="709" w:type="dxa"/>
            <w:vAlign w:val="center"/>
          </w:tcPr>
          <w:p w14:paraId="45B27E9E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131</w:t>
            </w:r>
          </w:p>
        </w:tc>
      </w:tr>
      <w:tr w:rsidR="005F334C" w:rsidRPr="00024EB9" w14:paraId="6122A221" w14:textId="77777777" w:rsidTr="001543A7">
        <w:trPr>
          <w:trHeight w:val="404"/>
        </w:trPr>
        <w:tc>
          <w:tcPr>
            <w:tcW w:w="1701" w:type="dxa"/>
            <w:vAlign w:val="center"/>
          </w:tcPr>
          <w:p w14:paraId="6702BE26" w14:textId="77777777" w:rsidR="005F334C" w:rsidRPr="00024EB9" w:rsidRDefault="005F334C" w:rsidP="001543A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Modificaciones</w:t>
            </w:r>
          </w:p>
        </w:tc>
        <w:tc>
          <w:tcPr>
            <w:tcW w:w="709" w:type="dxa"/>
            <w:vAlign w:val="center"/>
          </w:tcPr>
          <w:p w14:paraId="6F4596BC" w14:textId="77777777" w:rsidR="005F334C" w:rsidRPr="00024EB9" w:rsidRDefault="005F334C" w:rsidP="001543A7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5BB4AFD1" w14:textId="77777777" w:rsidR="005F334C" w:rsidRPr="00024EB9" w:rsidRDefault="005F334C" w:rsidP="001543A7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3DC9D924" w14:textId="77777777" w:rsidR="005F334C" w:rsidRPr="00024EB9" w:rsidRDefault="005F334C" w:rsidP="001543A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47*</w:t>
            </w:r>
          </w:p>
        </w:tc>
        <w:tc>
          <w:tcPr>
            <w:tcW w:w="709" w:type="dxa"/>
            <w:vAlign w:val="center"/>
          </w:tcPr>
          <w:p w14:paraId="039C095B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37</w:t>
            </w:r>
          </w:p>
        </w:tc>
        <w:tc>
          <w:tcPr>
            <w:tcW w:w="709" w:type="dxa"/>
            <w:vAlign w:val="center"/>
          </w:tcPr>
          <w:p w14:paraId="141FA248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15CCE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720A99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30D7F87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27E21FE8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8EED429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44</w:t>
            </w:r>
          </w:p>
        </w:tc>
        <w:tc>
          <w:tcPr>
            <w:tcW w:w="709" w:type="dxa"/>
            <w:vAlign w:val="center"/>
          </w:tcPr>
          <w:p w14:paraId="6D4DEA4E" w14:textId="77777777" w:rsidR="005F334C" w:rsidRPr="00024EB9" w:rsidRDefault="005F334C" w:rsidP="001543A7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35</w:t>
            </w:r>
          </w:p>
        </w:tc>
      </w:tr>
      <w:tr w:rsidR="005F334C" w:rsidRPr="00024EB9" w14:paraId="6C3DB2FD" w14:textId="77777777" w:rsidTr="001543A7">
        <w:trPr>
          <w:trHeight w:val="425"/>
        </w:trPr>
        <w:tc>
          <w:tcPr>
            <w:tcW w:w="1701" w:type="dxa"/>
            <w:vAlign w:val="center"/>
          </w:tcPr>
          <w:p w14:paraId="08B2A621" w14:textId="77777777" w:rsidR="005F334C" w:rsidRPr="00024EB9" w:rsidRDefault="005F334C" w:rsidP="001543A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Total de códigos UPOV</w:t>
            </w:r>
          </w:p>
        </w:tc>
        <w:tc>
          <w:tcPr>
            <w:tcW w:w="709" w:type="dxa"/>
            <w:vAlign w:val="center"/>
          </w:tcPr>
          <w:p w14:paraId="489C072C" w14:textId="77777777" w:rsidR="005F334C" w:rsidRPr="00024EB9" w:rsidRDefault="005F334C" w:rsidP="001543A7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6.851</w:t>
            </w:r>
          </w:p>
        </w:tc>
        <w:tc>
          <w:tcPr>
            <w:tcW w:w="709" w:type="dxa"/>
            <w:vAlign w:val="center"/>
          </w:tcPr>
          <w:p w14:paraId="24CBEBE4" w14:textId="77777777" w:rsidR="005F334C" w:rsidRPr="00024EB9" w:rsidRDefault="005F334C" w:rsidP="001543A7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7.061</w:t>
            </w:r>
          </w:p>
        </w:tc>
        <w:tc>
          <w:tcPr>
            <w:tcW w:w="708" w:type="dxa"/>
            <w:vAlign w:val="center"/>
          </w:tcPr>
          <w:p w14:paraId="3E25598D" w14:textId="77777777" w:rsidR="005F334C" w:rsidRPr="00024EB9" w:rsidRDefault="005F334C" w:rsidP="001543A7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7.251</w:t>
            </w:r>
          </w:p>
        </w:tc>
        <w:tc>
          <w:tcPr>
            <w:tcW w:w="709" w:type="dxa"/>
            <w:vAlign w:val="center"/>
          </w:tcPr>
          <w:p w14:paraId="39E95A41" w14:textId="77777777" w:rsidR="005F334C" w:rsidRPr="00024EB9" w:rsidRDefault="005F334C" w:rsidP="001543A7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7.808</w:t>
            </w:r>
          </w:p>
        </w:tc>
        <w:tc>
          <w:tcPr>
            <w:tcW w:w="709" w:type="dxa"/>
            <w:vAlign w:val="center"/>
          </w:tcPr>
          <w:p w14:paraId="483835E5" w14:textId="77777777" w:rsidR="005F334C" w:rsidRPr="00024EB9" w:rsidRDefault="005F334C" w:rsidP="001543A7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7.992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787A91" w14:textId="77777777" w:rsidR="005F334C" w:rsidRPr="00024EB9" w:rsidRDefault="005F334C" w:rsidP="001543A7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8.149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2E77D" w14:textId="77777777" w:rsidR="005F334C" w:rsidRPr="00024EB9" w:rsidRDefault="005F334C" w:rsidP="001543A7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8.589</w:t>
            </w:r>
          </w:p>
        </w:tc>
        <w:tc>
          <w:tcPr>
            <w:tcW w:w="709" w:type="dxa"/>
            <w:vAlign w:val="center"/>
          </w:tcPr>
          <w:p w14:paraId="567785F1" w14:textId="77777777" w:rsidR="005F334C" w:rsidRPr="00024EB9" w:rsidRDefault="005F334C" w:rsidP="001543A7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8.844</w:t>
            </w:r>
          </w:p>
        </w:tc>
        <w:tc>
          <w:tcPr>
            <w:tcW w:w="709" w:type="dxa"/>
            <w:vAlign w:val="center"/>
          </w:tcPr>
          <w:p w14:paraId="425A5F18" w14:textId="77777777" w:rsidR="005F334C" w:rsidRPr="00024EB9" w:rsidRDefault="005F334C" w:rsidP="001543A7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9.077</w:t>
            </w:r>
          </w:p>
        </w:tc>
        <w:tc>
          <w:tcPr>
            <w:tcW w:w="709" w:type="dxa"/>
            <w:vAlign w:val="center"/>
          </w:tcPr>
          <w:p w14:paraId="1FFEEED1" w14:textId="77777777" w:rsidR="005F334C" w:rsidRPr="00024EB9" w:rsidRDefault="005F334C" w:rsidP="001543A7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9.213</w:t>
            </w:r>
          </w:p>
        </w:tc>
        <w:tc>
          <w:tcPr>
            <w:tcW w:w="709" w:type="dxa"/>
            <w:vAlign w:val="center"/>
          </w:tcPr>
          <w:p w14:paraId="121C8C43" w14:textId="77777777" w:rsidR="005F334C" w:rsidRPr="00024EB9" w:rsidRDefault="005F334C" w:rsidP="001543A7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9.342</w:t>
            </w:r>
          </w:p>
        </w:tc>
      </w:tr>
    </w:tbl>
    <w:p w14:paraId="16088D26" w14:textId="77777777" w:rsidR="005F334C" w:rsidRPr="00024EB9" w:rsidRDefault="005F334C" w:rsidP="005F334C">
      <w:pPr>
        <w:keepNext/>
        <w:spacing w:before="120"/>
        <w:ind w:left="567" w:right="9" w:hanging="284"/>
        <w:rPr>
          <w:rFonts w:eastAsiaTheme="minorEastAsia" w:cs="Arial"/>
          <w:sz w:val="16"/>
          <w:szCs w:val="18"/>
        </w:rPr>
      </w:pPr>
      <w:r>
        <w:rPr>
          <w:sz w:val="16"/>
        </w:rPr>
        <w:t>*</w:t>
      </w:r>
      <w:r>
        <w:rPr>
          <w:sz w:val="16"/>
        </w:rPr>
        <w:tab/>
        <w:t>Se incluyen los cambios introducidos en los códigos UPOV que resultan de la modificación de la “Orientación acerca del sistema de códigos de la UPOV” en lo que concierne a los híbridos (véase el documento TC/49/6).</w:t>
      </w:r>
    </w:p>
    <w:p w14:paraId="611B9A62" w14:textId="77777777" w:rsidR="005F334C" w:rsidRPr="00026533" w:rsidRDefault="005F334C" w:rsidP="005F334C">
      <w:pPr>
        <w:rPr>
          <w:rFonts w:eastAsiaTheme="minorEastAsia"/>
        </w:rPr>
      </w:pPr>
    </w:p>
    <w:p w14:paraId="7AFE888D" w14:textId="77777777" w:rsidR="005F334C" w:rsidRDefault="005F334C" w:rsidP="005F334C">
      <w:pPr>
        <w:pStyle w:val="DecisionParagraphs"/>
        <w:rPr>
          <w:snapToGrid w:val="0"/>
        </w:rPr>
      </w:pPr>
      <w:bookmarkStart w:id="18" w:name="_Toc38109189"/>
    </w:p>
    <w:bookmarkEnd w:id="18"/>
    <w:p w14:paraId="11C97918" w14:textId="77777777" w:rsidR="005F334C" w:rsidRPr="00687ED2" w:rsidRDefault="005F334C" w:rsidP="005F334C">
      <w:pPr>
        <w:rPr>
          <w:lang w:eastAsia="ja-JP"/>
        </w:rPr>
      </w:pPr>
    </w:p>
    <w:p w14:paraId="79374889" w14:textId="77777777" w:rsidR="005F334C" w:rsidRPr="00F41350" w:rsidRDefault="005F334C" w:rsidP="005F334C">
      <w:pPr>
        <w:jc w:val="right"/>
        <w:rPr>
          <w:i/>
        </w:rPr>
      </w:pPr>
      <w:r>
        <w:rPr>
          <w:snapToGrid w:val="0"/>
        </w:rPr>
        <w:t>[Fin del documento]</w:t>
      </w:r>
    </w:p>
    <w:p w14:paraId="58E6A029" w14:textId="77777777" w:rsidR="00050E16" w:rsidRPr="00C5280D" w:rsidRDefault="00050E16" w:rsidP="005F334C">
      <w:pPr>
        <w:pStyle w:val="Heading1"/>
      </w:pPr>
    </w:p>
    <w:sectPr w:rsidR="00050E16" w:rsidRPr="00C5280D" w:rsidSect="005F334C">
      <w:headerReference w:type="default" r:id="rId10"/>
      <w:type w:val="continuous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D9ED" w14:textId="77777777" w:rsidR="00C61476" w:rsidRDefault="00C61476" w:rsidP="006655D3">
      <w:r>
        <w:separator/>
      </w:r>
    </w:p>
    <w:p w14:paraId="7E4E38DA" w14:textId="77777777" w:rsidR="00C61476" w:rsidRDefault="00C61476" w:rsidP="006655D3"/>
    <w:p w14:paraId="19E808A5" w14:textId="77777777" w:rsidR="00C61476" w:rsidRDefault="00C61476" w:rsidP="006655D3"/>
  </w:endnote>
  <w:endnote w:type="continuationSeparator" w:id="0">
    <w:p w14:paraId="25DF5A2E" w14:textId="77777777" w:rsidR="00C61476" w:rsidRDefault="00C61476" w:rsidP="006655D3">
      <w:r>
        <w:separator/>
      </w:r>
    </w:p>
    <w:p w14:paraId="049354AE" w14:textId="77777777" w:rsidR="00C61476" w:rsidRPr="00294751" w:rsidRDefault="00C6147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3245301" w14:textId="77777777" w:rsidR="00C61476" w:rsidRPr="00294751" w:rsidRDefault="00C61476" w:rsidP="006655D3">
      <w:pPr>
        <w:rPr>
          <w:lang w:val="fr-FR"/>
        </w:rPr>
      </w:pPr>
    </w:p>
    <w:p w14:paraId="43912541" w14:textId="77777777" w:rsidR="00C61476" w:rsidRPr="00294751" w:rsidRDefault="00C61476" w:rsidP="006655D3">
      <w:pPr>
        <w:rPr>
          <w:lang w:val="fr-FR"/>
        </w:rPr>
      </w:pPr>
    </w:p>
  </w:endnote>
  <w:endnote w:type="continuationNotice" w:id="1">
    <w:p w14:paraId="1D62F78C" w14:textId="77777777" w:rsidR="00C61476" w:rsidRPr="00294751" w:rsidRDefault="00C6147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8BF7A57" w14:textId="77777777" w:rsidR="00C61476" w:rsidRPr="00294751" w:rsidRDefault="00C61476" w:rsidP="006655D3">
      <w:pPr>
        <w:rPr>
          <w:lang w:val="fr-FR"/>
        </w:rPr>
      </w:pPr>
    </w:p>
    <w:p w14:paraId="64C55C8E" w14:textId="77777777" w:rsidR="00C61476" w:rsidRPr="00294751" w:rsidRDefault="00C6147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31EE" w14:textId="77777777" w:rsidR="00C61476" w:rsidRDefault="00C61476" w:rsidP="006655D3">
      <w:r>
        <w:separator/>
      </w:r>
    </w:p>
  </w:footnote>
  <w:footnote w:type="continuationSeparator" w:id="0">
    <w:p w14:paraId="3B24B5F7" w14:textId="77777777" w:rsidR="00C61476" w:rsidRDefault="00C61476" w:rsidP="006655D3">
      <w:r>
        <w:separator/>
      </w:r>
    </w:p>
  </w:footnote>
  <w:footnote w:type="continuationNotice" w:id="1">
    <w:p w14:paraId="77CEB537" w14:textId="77777777" w:rsidR="00C61476" w:rsidRPr="00AB530F" w:rsidRDefault="00C61476" w:rsidP="00AB530F">
      <w:pPr>
        <w:pStyle w:val="Footer"/>
      </w:pPr>
    </w:p>
  </w:footnote>
  <w:footnote w:id="2">
    <w:p w14:paraId="47C4ACA1" w14:textId="77777777" w:rsidR="005F334C" w:rsidRPr="006C77BF" w:rsidRDefault="005F334C" w:rsidP="005F334C">
      <w:pPr>
        <w:pStyle w:val="FootnoteText"/>
        <w:ind w:left="90" w:hanging="90"/>
      </w:pPr>
      <w:r>
        <w:rPr>
          <w:rStyle w:val="FootnoteReference"/>
          <w:szCs w:val="16"/>
        </w:rPr>
        <w:footnoteRef/>
      </w:r>
      <w:r>
        <w:tab/>
        <w:t>Véanse los documentos C/[sesión]/INF/6 “</w:t>
      </w:r>
      <w:r>
        <w:rPr>
          <w:shd w:val="clear" w:color="auto" w:fill="FFFFFF"/>
        </w:rPr>
        <w:t>Lista de los taxones protegidos por los miembros de la Unión”;</w:t>
      </w:r>
      <w:r>
        <w:t xml:space="preserve"> C/[sesión]/INF/5 “</w:t>
      </w:r>
      <w:r>
        <w:rPr>
          <w:shd w:val="clear" w:color="auto" w:fill="FFFFFF"/>
        </w:rPr>
        <w:t>Cooperación en materia de examen”,</w:t>
      </w:r>
      <w:r>
        <w:t xml:space="preserve"> TC/[sesión]/INF/4 “</w:t>
      </w:r>
      <w:r>
        <w:rPr>
          <w:shd w:val="clear" w:color="auto" w:fill="FFFFFF"/>
        </w:rPr>
        <w:t>Lista de géneros y especies respecto de los cuales las autoridades poseen experiencia práctica en el examen de la distinción, la homogeneidad y la estabilidad” y</w:t>
      </w:r>
      <w:r>
        <w:t xml:space="preserve"> TC/[sesión]/2 “Directrices de examen”.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271B" w14:textId="77777777" w:rsidR="00182B99" w:rsidRPr="000A23DC" w:rsidRDefault="00821A32" w:rsidP="000A23DC">
    <w:pPr>
      <w:pStyle w:val="Header"/>
      <w:rPr>
        <w:rStyle w:val="PageNumber"/>
      </w:rPr>
    </w:pPr>
    <w:r>
      <w:rPr>
        <w:rStyle w:val="PageNumber"/>
      </w:rPr>
      <w:t>CAJ/79/INF/3</w:t>
    </w:r>
  </w:p>
  <w:p w14:paraId="287B16CB" w14:textId="361732F2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054FD0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14:paraId="15263760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19"/>
    <w:multiLevelType w:val="hybridMultilevel"/>
    <w:tmpl w:val="A7EC8664"/>
    <w:lvl w:ilvl="0" w:tplc="50124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E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4FD0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75C8F"/>
    <w:rsid w:val="00182B99"/>
    <w:rsid w:val="001F64BF"/>
    <w:rsid w:val="00202E38"/>
    <w:rsid w:val="0021332C"/>
    <w:rsid w:val="00213982"/>
    <w:rsid w:val="00225655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12935"/>
    <w:rsid w:val="00444A88"/>
    <w:rsid w:val="00451062"/>
    <w:rsid w:val="004512AF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76DF8"/>
    <w:rsid w:val="005A400A"/>
    <w:rsid w:val="005E15CF"/>
    <w:rsid w:val="005F334C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31EA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90DF8"/>
    <w:rsid w:val="0089741F"/>
    <w:rsid w:val="008A743F"/>
    <w:rsid w:val="008B3D8D"/>
    <w:rsid w:val="008C0970"/>
    <w:rsid w:val="008C6250"/>
    <w:rsid w:val="008D0BC5"/>
    <w:rsid w:val="008D2CF7"/>
    <w:rsid w:val="008E3B3F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B7F39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1476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033B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9C920"/>
  <w15:docId w15:val="{EE1E7F80-8502-4721-8B1B-62E1F0D9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uiPriority w:val="39"/>
    <w:qFormat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9B7F39"/>
    <w:rPr>
      <w:rFonts w:ascii="Arial" w:hAnsi="Arial"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9B7F39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9B7F39"/>
    <w:rPr>
      <w:rFonts w:ascii="Arial" w:hAnsi="Arial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9B7F39"/>
    <w:rPr>
      <w:rFonts w:ascii="Arial" w:hAnsi="Arial"/>
      <w:sz w:val="16"/>
      <w:lang w:val="es-ES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B7F39"/>
    <w:pPr>
      <w:ind w:left="720"/>
      <w:contextualSpacing/>
    </w:pPr>
  </w:style>
  <w:style w:type="table" w:styleId="TableGrid">
    <w:name w:val="Table Grid"/>
    <w:basedOn w:val="TableNormal"/>
    <w:uiPriority w:val="39"/>
    <w:rsid w:val="009B7F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9B7F39"/>
    <w:rPr>
      <w:rFonts w:ascii="Arial" w:hAnsi="Arial"/>
    </w:rPr>
  </w:style>
  <w:style w:type="character" w:customStyle="1" w:styleId="DecisionParagraphsChar">
    <w:name w:val="DecisionParagraphs Char"/>
    <w:basedOn w:val="DefaultParagraphFont"/>
    <w:link w:val="DecisionParagraphs"/>
    <w:rsid w:val="005F334C"/>
    <w:rPr>
      <w:rFonts w:ascii="Arial" w:hAnsi="Arial"/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genie/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genie/resources/pdfs/upov_code_system_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947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CAJ/79/INF/4</vt:lpstr>
      <vt:lpstr>CAJ/79/INF/4</vt:lpstr>
    </vt:vector>
  </TitlesOfParts>
  <Company>UPOV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CAJ/79/INF/3</dc:title>
  <dc:creator>CEVALLOS DUQUE Nilo</dc:creator>
  <cp:lastModifiedBy>NICOLO Laurianne</cp:lastModifiedBy>
  <cp:revision>4</cp:revision>
  <cp:lastPrinted>2016-11-22T15:41:00Z</cp:lastPrinted>
  <dcterms:created xsi:type="dcterms:W3CDTF">2022-10-19T05:53:00Z</dcterms:created>
  <dcterms:modified xsi:type="dcterms:W3CDTF">2022-10-19T17:22:00Z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c05d3198-74a7-423d-b0b8-e07436a80216</vt:lpwstr>
  </property>
</Properties>
</file>