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ED30B2" w14:paraId="0A58B782" w14:textId="77777777" w:rsidTr="00EB4E9C">
        <w:tc>
          <w:tcPr>
            <w:tcW w:w="6522" w:type="dxa"/>
          </w:tcPr>
          <w:p w14:paraId="019E2B74" w14:textId="77777777" w:rsidR="00DC3802" w:rsidRPr="00ED30B2" w:rsidRDefault="00DC3802" w:rsidP="00AC2883">
            <w:pPr>
              <w:rPr>
                <w:lang w:val="es-419"/>
              </w:rPr>
            </w:pPr>
            <w:r w:rsidRPr="00ED30B2">
              <w:rPr>
                <w:noProof/>
                <w:lang w:val="en-US"/>
              </w:rPr>
              <w:drawing>
                <wp:inline distT="0" distB="0" distL="0" distR="0" wp14:anchorId="1D1B04D7" wp14:editId="30956547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2BF5A8C7" w14:textId="77777777" w:rsidR="00DC3802" w:rsidRPr="00ED30B2" w:rsidRDefault="00DC3802" w:rsidP="00AC2883">
            <w:pPr>
              <w:pStyle w:val="Lettrine"/>
              <w:rPr>
                <w:lang w:val="es-419"/>
              </w:rPr>
            </w:pPr>
            <w:r w:rsidRPr="00ED30B2">
              <w:rPr>
                <w:lang w:val="es-419"/>
              </w:rPr>
              <w:t>S</w:t>
            </w:r>
          </w:p>
        </w:tc>
      </w:tr>
      <w:tr w:rsidR="00DC3802" w:rsidRPr="00ED30B2" w14:paraId="1A4BE79C" w14:textId="77777777" w:rsidTr="00645CA8">
        <w:trPr>
          <w:trHeight w:val="219"/>
        </w:trPr>
        <w:tc>
          <w:tcPr>
            <w:tcW w:w="6522" w:type="dxa"/>
          </w:tcPr>
          <w:p w14:paraId="0884B3B5" w14:textId="77777777" w:rsidR="00DC3802" w:rsidRPr="00ED30B2" w:rsidRDefault="00DC3802" w:rsidP="00AC2883">
            <w:pPr>
              <w:pStyle w:val="upove"/>
              <w:rPr>
                <w:lang w:val="es-419"/>
              </w:rPr>
            </w:pPr>
            <w:r w:rsidRPr="00ED30B2">
              <w:rPr>
                <w:lang w:val="es-419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14:paraId="65EEEECC" w14:textId="77777777" w:rsidR="00DC3802" w:rsidRPr="00ED30B2" w:rsidRDefault="00DC3802" w:rsidP="00DA4973">
            <w:pPr>
              <w:rPr>
                <w:lang w:val="es-419"/>
              </w:rPr>
            </w:pPr>
          </w:p>
        </w:tc>
      </w:tr>
    </w:tbl>
    <w:p w14:paraId="6D00FF38" w14:textId="77777777" w:rsidR="00DC3802" w:rsidRPr="00ED30B2" w:rsidRDefault="00DC3802" w:rsidP="00DC3802">
      <w:pPr>
        <w:rPr>
          <w:lang w:val="es-419"/>
        </w:rPr>
      </w:pPr>
    </w:p>
    <w:p w14:paraId="5A4C0659" w14:textId="77777777" w:rsidR="008D0F14" w:rsidRPr="00ED30B2" w:rsidRDefault="008D0F14" w:rsidP="008D0F14">
      <w:pPr>
        <w:rPr>
          <w:lang w:val="es-419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8D0F14" w:rsidRPr="00ED30B2" w14:paraId="3652BD90" w14:textId="77777777" w:rsidTr="002A2525">
        <w:tc>
          <w:tcPr>
            <w:tcW w:w="6512" w:type="dxa"/>
          </w:tcPr>
          <w:p w14:paraId="319C59AD" w14:textId="77777777" w:rsidR="008D0F14" w:rsidRPr="00ED30B2" w:rsidRDefault="008D0F14" w:rsidP="002A2525">
            <w:pPr>
              <w:pStyle w:val="Sessiontc"/>
              <w:spacing w:line="240" w:lineRule="auto"/>
              <w:rPr>
                <w:lang w:val="es-419"/>
              </w:rPr>
            </w:pPr>
            <w:r w:rsidRPr="00ED30B2">
              <w:rPr>
                <w:lang w:val="es-419"/>
              </w:rPr>
              <w:t>Comité Administrativo y Jurídico</w:t>
            </w:r>
          </w:p>
          <w:p w14:paraId="5629176A" w14:textId="77777777" w:rsidR="008D0F14" w:rsidRPr="00ED30B2" w:rsidRDefault="008D0F14" w:rsidP="002A2525">
            <w:pPr>
              <w:pStyle w:val="Sessiontcplacedate"/>
              <w:rPr>
                <w:lang w:val="es-419"/>
              </w:rPr>
            </w:pPr>
            <w:r w:rsidRPr="00ED30B2">
              <w:rPr>
                <w:lang w:val="es-419"/>
              </w:rPr>
              <w:t>Septuagésima novena sesión</w:t>
            </w:r>
          </w:p>
          <w:p w14:paraId="017427FC" w14:textId="2ABA9F70" w:rsidR="008D0F14" w:rsidRPr="00ED30B2" w:rsidRDefault="008D0F14" w:rsidP="002A2525">
            <w:pPr>
              <w:pStyle w:val="Sessiontcplacedate"/>
              <w:rPr>
                <w:sz w:val="22"/>
                <w:lang w:val="es-419"/>
              </w:rPr>
            </w:pPr>
            <w:r w:rsidRPr="00ED30B2">
              <w:rPr>
                <w:lang w:val="es-419"/>
              </w:rPr>
              <w:t>Ginebra, 26</w:t>
            </w:r>
            <w:r w:rsidR="00E87F20" w:rsidRPr="00ED30B2">
              <w:rPr>
                <w:lang w:val="es-419"/>
              </w:rPr>
              <w:t> </w:t>
            </w:r>
            <w:r w:rsidRPr="00ED30B2">
              <w:rPr>
                <w:lang w:val="es-419"/>
              </w:rPr>
              <w:t>de octubre de</w:t>
            </w:r>
            <w:r w:rsidR="00E87F20" w:rsidRPr="00ED30B2">
              <w:rPr>
                <w:lang w:val="es-419"/>
              </w:rPr>
              <w:t> </w:t>
            </w:r>
            <w:r w:rsidRPr="00ED30B2">
              <w:rPr>
                <w:lang w:val="es-419"/>
              </w:rPr>
              <w:t>2022</w:t>
            </w:r>
          </w:p>
        </w:tc>
        <w:tc>
          <w:tcPr>
            <w:tcW w:w="3127" w:type="dxa"/>
          </w:tcPr>
          <w:p w14:paraId="602EA64B" w14:textId="77777777" w:rsidR="008D0F14" w:rsidRPr="00ED30B2" w:rsidRDefault="00B748DF" w:rsidP="002A2525">
            <w:pPr>
              <w:pStyle w:val="Doccode"/>
              <w:rPr>
                <w:lang w:val="es-419"/>
              </w:rPr>
            </w:pPr>
            <w:r w:rsidRPr="00ED30B2">
              <w:rPr>
                <w:lang w:val="es-419"/>
              </w:rPr>
              <w:t>CAJ/79/4</w:t>
            </w:r>
          </w:p>
          <w:p w14:paraId="78AE6A7A" w14:textId="3E7F777A" w:rsidR="008D0F14" w:rsidRPr="00ED30B2" w:rsidRDefault="008D0F14" w:rsidP="002A2525">
            <w:pPr>
              <w:pStyle w:val="Docoriginal"/>
              <w:rPr>
                <w:lang w:val="es-419"/>
              </w:rPr>
            </w:pPr>
            <w:r w:rsidRPr="00ED30B2">
              <w:rPr>
                <w:lang w:val="es-419"/>
              </w:rPr>
              <w:t>Original:</w:t>
            </w:r>
            <w:r w:rsidRPr="00ED30B2">
              <w:rPr>
                <w:b w:val="0"/>
                <w:lang w:val="es-419"/>
              </w:rPr>
              <w:t xml:space="preserve"> </w:t>
            </w:r>
            <w:r w:rsidR="004005E3" w:rsidRPr="00ED30B2">
              <w:rPr>
                <w:b w:val="0"/>
                <w:lang w:val="es-419"/>
              </w:rPr>
              <w:t>inglés</w:t>
            </w:r>
          </w:p>
          <w:p w14:paraId="5637D0D1" w14:textId="0BB98FEC" w:rsidR="008D0F14" w:rsidRPr="00ED30B2" w:rsidRDefault="008D0F14" w:rsidP="004005E3">
            <w:pPr>
              <w:pStyle w:val="Docoriginal"/>
              <w:rPr>
                <w:lang w:val="es-419"/>
              </w:rPr>
            </w:pPr>
            <w:r w:rsidRPr="00ED30B2">
              <w:rPr>
                <w:lang w:val="es-419"/>
              </w:rPr>
              <w:t>Fecha:</w:t>
            </w:r>
            <w:r w:rsidRPr="00ED30B2">
              <w:rPr>
                <w:b w:val="0"/>
                <w:lang w:val="es-419"/>
              </w:rPr>
              <w:t xml:space="preserve"> 1</w:t>
            </w:r>
            <w:r w:rsidR="004005E3">
              <w:rPr>
                <w:b w:val="0"/>
                <w:lang w:val="es-419"/>
              </w:rPr>
              <w:t>3</w:t>
            </w:r>
            <w:r w:rsidR="00E87F20" w:rsidRPr="00ED30B2">
              <w:rPr>
                <w:b w:val="0"/>
                <w:lang w:val="es-419"/>
              </w:rPr>
              <w:t> </w:t>
            </w:r>
            <w:r w:rsidRPr="00ED30B2">
              <w:rPr>
                <w:b w:val="0"/>
                <w:lang w:val="es-419"/>
              </w:rPr>
              <w:t>de septiembre de</w:t>
            </w:r>
            <w:r w:rsidR="00E87F20" w:rsidRPr="00ED30B2">
              <w:rPr>
                <w:b w:val="0"/>
                <w:lang w:val="es-419"/>
              </w:rPr>
              <w:t> </w:t>
            </w:r>
            <w:r w:rsidRPr="00ED30B2">
              <w:rPr>
                <w:b w:val="0"/>
                <w:lang w:val="es-419"/>
              </w:rPr>
              <w:t>2022</w:t>
            </w:r>
          </w:p>
        </w:tc>
      </w:tr>
    </w:tbl>
    <w:p w14:paraId="1F3F1CC6" w14:textId="77777777" w:rsidR="008D0F14" w:rsidRPr="00ED30B2" w:rsidRDefault="00C65076" w:rsidP="008D0F14">
      <w:pPr>
        <w:pStyle w:val="Titleofdoc0"/>
        <w:rPr>
          <w:lang w:val="es-419"/>
        </w:rPr>
      </w:pPr>
      <w:r w:rsidRPr="00ED30B2">
        <w:rPr>
          <w:lang w:val="es-419"/>
        </w:rPr>
        <w:t>Novedad de las líneas parentales en relación con la explotación de la variedad híbrida</w:t>
      </w:r>
    </w:p>
    <w:p w14:paraId="533F9B24" w14:textId="143C850F" w:rsidR="008D0F14" w:rsidRPr="00ED30B2" w:rsidRDefault="00A20B60" w:rsidP="008D0F14">
      <w:pPr>
        <w:pStyle w:val="preparedby1"/>
        <w:jc w:val="left"/>
        <w:rPr>
          <w:lang w:val="es-419"/>
        </w:rPr>
      </w:pPr>
      <w:r w:rsidRPr="00ED30B2">
        <w:rPr>
          <w:lang w:val="es-419"/>
        </w:rPr>
        <w:t>Documento preparado por la</w:t>
      </w:r>
      <w:r w:rsidR="00E87F20" w:rsidRPr="00ED30B2">
        <w:rPr>
          <w:lang w:val="es-419"/>
        </w:rPr>
        <w:t> </w:t>
      </w:r>
      <w:r w:rsidRPr="00ED30B2">
        <w:rPr>
          <w:lang w:val="es-419"/>
        </w:rPr>
        <w:t>Oficina de la</w:t>
      </w:r>
      <w:r w:rsidR="00E87F20" w:rsidRPr="00ED30B2">
        <w:rPr>
          <w:lang w:val="es-419"/>
        </w:rPr>
        <w:t> </w:t>
      </w:r>
      <w:r w:rsidRPr="00ED30B2">
        <w:rPr>
          <w:lang w:val="es-419"/>
        </w:rPr>
        <w:t>Unión</w:t>
      </w:r>
    </w:p>
    <w:p w14:paraId="4A2F8B4B" w14:textId="7730CAE2" w:rsidR="008D0F14" w:rsidRPr="00ED30B2" w:rsidRDefault="008D0F14" w:rsidP="008D0F14">
      <w:pPr>
        <w:pStyle w:val="Disclaimer"/>
        <w:rPr>
          <w:lang w:val="es-419"/>
        </w:rPr>
      </w:pPr>
      <w:r w:rsidRPr="00ED30B2">
        <w:rPr>
          <w:lang w:val="es-419"/>
        </w:rPr>
        <w:t>Descargo de responsabilidad: el presente documento no constituye un documento de política u orientación de la</w:t>
      </w:r>
      <w:r w:rsidR="00E87F20" w:rsidRPr="00ED30B2">
        <w:rPr>
          <w:lang w:val="es-419"/>
        </w:rPr>
        <w:t> </w:t>
      </w:r>
      <w:r w:rsidRPr="00ED30B2">
        <w:rPr>
          <w:lang w:val="es-419"/>
        </w:rPr>
        <w:t>UPOV</w:t>
      </w:r>
    </w:p>
    <w:p w14:paraId="1CFFA692" w14:textId="77777777" w:rsidR="00C65076" w:rsidRPr="00ED30B2" w:rsidRDefault="00C65076" w:rsidP="00C65076">
      <w:pPr>
        <w:pStyle w:val="Heading1"/>
        <w:rPr>
          <w:lang w:val="es-419"/>
        </w:rPr>
      </w:pPr>
      <w:r w:rsidRPr="00ED30B2">
        <w:rPr>
          <w:lang w:val="es-419"/>
        </w:rPr>
        <w:t>RESUMEN</w:t>
      </w:r>
    </w:p>
    <w:p w14:paraId="16A5FF37" w14:textId="77777777" w:rsidR="00C65076" w:rsidRPr="00ED30B2" w:rsidRDefault="00C65076" w:rsidP="00C65076">
      <w:pPr>
        <w:rPr>
          <w:lang w:val="es-419"/>
        </w:rPr>
      </w:pPr>
    </w:p>
    <w:p w14:paraId="793CA217" w14:textId="1FACA6FD" w:rsidR="003E7F85" w:rsidRPr="00ED30B2" w:rsidRDefault="00A20B60" w:rsidP="00A20B60">
      <w:pPr>
        <w:rPr>
          <w:snapToGrid w:val="0"/>
          <w:lang w:val="es-419"/>
        </w:rPr>
      </w:pPr>
      <w:r w:rsidRPr="00ED30B2">
        <w:rPr>
          <w:lang w:val="es-419"/>
        </w:rPr>
        <w:fldChar w:fldCharType="begin"/>
      </w:r>
      <w:r w:rsidRPr="00ED30B2">
        <w:rPr>
          <w:lang w:val="es-419"/>
        </w:rPr>
        <w:instrText xml:space="preserve"> AUTONUM  </w:instrText>
      </w:r>
      <w:r w:rsidRPr="00ED30B2">
        <w:rPr>
          <w:lang w:val="es-419"/>
        </w:rPr>
        <w:fldChar w:fldCharType="end"/>
      </w:r>
      <w:r w:rsidRPr="00ED30B2">
        <w:rPr>
          <w:lang w:val="es-419"/>
        </w:rPr>
        <w:tab/>
        <w:t>El presente documento tiene por objeto invitar al</w:t>
      </w:r>
      <w:r w:rsidR="00E87F20" w:rsidRPr="00ED30B2">
        <w:rPr>
          <w:lang w:val="es-419"/>
        </w:rPr>
        <w:t> </w:t>
      </w:r>
      <w:r w:rsidRPr="00ED30B2">
        <w:rPr>
          <w:lang w:val="es-419"/>
        </w:rPr>
        <w:t xml:space="preserve">CAJ a examinar una </w:t>
      </w:r>
      <w:r w:rsidRPr="00ED30B2">
        <w:rPr>
          <w:snapToGrid w:val="0"/>
          <w:lang w:val="es-419"/>
        </w:rPr>
        <w:t>ponencia sobre la novedad de las líneas parentales en relación con la explotación de la variedad híbrida</w:t>
      </w:r>
      <w:r w:rsidRPr="00ED30B2">
        <w:rPr>
          <w:lang w:val="es-419"/>
        </w:rPr>
        <w:t xml:space="preserve"> </w:t>
      </w:r>
      <w:r w:rsidRPr="00ED30B2">
        <w:rPr>
          <w:snapToGrid w:val="0"/>
          <w:lang w:val="es-419"/>
        </w:rPr>
        <w:t>y los próximos pasos en relación a este tema, según proceda.</w:t>
      </w:r>
    </w:p>
    <w:p w14:paraId="262346A4" w14:textId="77777777" w:rsidR="00377C7F" w:rsidRPr="00ED30B2" w:rsidRDefault="00377C7F" w:rsidP="00A20B60">
      <w:pPr>
        <w:rPr>
          <w:snapToGrid w:val="0"/>
          <w:lang w:val="es-419"/>
        </w:rPr>
      </w:pPr>
    </w:p>
    <w:p w14:paraId="3259C5D7" w14:textId="50D3DE4F" w:rsidR="00C65076" w:rsidRPr="00ED30B2" w:rsidRDefault="003E7F85" w:rsidP="00A20B60">
      <w:pPr>
        <w:rPr>
          <w:lang w:val="es-419"/>
        </w:rPr>
      </w:pPr>
      <w:r w:rsidRPr="00ED30B2">
        <w:rPr>
          <w:lang w:val="es-419"/>
        </w:rPr>
        <w:fldChar w:fldCharType="begin"/>
      </w:r>
      <w:r w:rsidRPr="00ED30B2">
        <w:rPr>
          <w:lang w:val="es-419"/>
        </w:rPr>
        <w:instrText xml:space="preserve"> AUTONUM  </w:instrText>
      </w:r>
      <w:r w:rsidRPr="00ED30B2">
        <w:rPr>
          <w:lang w:val="es-419"/>
        </w:rPr>
        <w:fldChar w:fldCharType="end"/>
      </w:r>
      <w:r w:rsidRPr="00ED30B2">
        <w:rPr>
          <w:lang w:val="es-419"/>
        </w:rPr>
        <w:tab/>
        <w:t>Se invita al</w:t>
      </w:r>
      <w:r w:rsidR="00E87F20" w:rsidRPr="00ED30B2">
        <w:rPr>
          <w:lang w:val="es-419"/>
        </w:rPr>
        <w:t> </w:t>
      </w:r>
      <w:r w:rsidRPr="00ED30B2">
        <w:rPr>
          <w:lang w:val="es-419"/>
        </w:rPr>
        <w:t>CAJ a:</w:t>
      </w:r>
    </w:p>
    <w:p w14:paraId="39078ECA" w14:textId="77777777" w:rsidR="00B95ABB" w:rsidRPr="00ED30B2" w:rsidRDefault="00B95ABB" w:rsidP="00B95ABB">
      <w:pPr>
        <w:rPr>
          <w:lang w:val="es-419"/>
        </w:rPr>
      </w:pPr>
    </w:p>
    <w:p w14:paraId="71FDB25F" w14:textId="10B03C43" w:rsidR="00B95ABB" w:rsidRPr="00ED30B2" w:rsidRDefault="00B95ABB" w:rsidP="00B95ABB">
      <w:pPr>
        <w:rPr>
          <w:lang w:val="es-419"/>
        </w:rPr>
      </w:pPr>
      <w:r w:rsidRPr="00ED30B2">
        <w:rPr>
          <w:lang w:val="es-419"/>
        </w:rPr>
        <w:tab/>
        <w:t>a)</w:t>
      </w:r>
      <w:r w:rsidRPr="00ED30B2">
        <w:rPr>
          <w:lang w:val="es-419"/>
        </w:rPr>
        <w:tab/>
        <w:t>examinar, en la septuagésima novena sesión del</w:t>
      </w:r>
      <w:r w:rsidR="00E87F20" w:rsidRPr="00ED30B2">
        <w:rPr>
          <w:lang w:val="es-419"/>
        </w:rPr>
        <w:t> </w:t>
      </w:r>
      <w:r w:rsidRPr="00ED30B2">
        <w:rPr>
          <w:lang w:val="es-419"/>
        </w:rPr>
        <w:t xml:space="preserve">CAJ, la ponencia conjunta realizada por ISF, </w:t>
      </w:r>
      <w:r w:rsidRPr="00ED30B2">
        <w:rPr>
          <w:i/>
          <w:lang w:val="es-419"/>
        </w:rPr>
        <w:t>CropLife International</w:t>
      </w:r>
      <w:r w:rsidRPr="00ED30B2">
        <w:rPr>
          <w:lang w:val="es-419"/>
        </w:rPr>
        <w:t>, SAA, APSA, AFSTA y Euroseeds sobre la novedad de las líneas parentales en relación con la explotación de la variedad híbrida; y</w:t>
      </w:r>
    </w:p>
    <w:p w14:paraId="2CB0E24B" w14:textId="77777777" w:rsidR="00B95ABB" w:rsidRPr="00ED30B2" w:rsidRDefault="00B95ABB" w:rsidP="00B95ABB">
      <w:pPr>
        <w:rPr>
          <w:lang w:val="es-419"/>
        </w:rPr>
      </w:pPr>
    </w:p>
    <w:p w14:paraId="18E633C9" w14:textId="77777777" w:rsidR="00377C7F" w:rsidRPr="00ED30B2" w:rsidRDefault="00B95ABB" w:rsidP="00B95ABB">
      <w:pPr>
        <w:rPr>
          <w:lang w:val="es-419"/>
        </w:rPr>
      </w:pPr>
      <w:r w:rsidRPr="00ED30B2">
        <w:rPr>
          <w:lang w:val="es-419"/>
        </w:rPr>
        <w:tab/>
        <w:t>b)</w:t>
      </w:r>
      <w:r w:rsidRPr="00ED30B2">
        <w:rPr>
          <w:lang w:val="es-419"/>
        </w:rPr>
        <w:tab/>
        <w:t>examinar los pasos siguientes, según proceda, relativos a la posible elaboración de una orientación sobre la novedad de las líneas parentales en relación con la explotación de la variedad híbrida.</w:t>
      </w:r>
    </w:p>
    <w:p w14:paraId="525D6602" w14:textId="77777777" w:rsidR="00B95ABB" w:rsidRPr="00ED30B2" w:rsidRDefault="00B95ABB" w:rsidP="00B95ABB">
      <w:pPr>
        <w:rPr>
          <w:sz w:val="18"/>
          <w:lang w:val="es-419"/>
        </w:rPr>
      </w:pPr>
    </w:p>
    <w:p w14:paraId="641F3936" w14:textId="77777777" w:rsidR="00B95ABB" w:rsidRPr="00ED30B2" w:rsidRDefault="00B95ABB" w:rsidP="00B95ABB">
      <w:pPr>
        <w:rPr>
          <w:sz w:val="18"/>
          <w:lang w:val="es-419"/>
        </w:rPr>
      </w:pPr>
    </w:p>
    <w:p w14:paraId="1CE2A855" w14:textId="77777777" w:rsidR="00B95ABB" w:rsidRPr="00ED30B2" w:rsidRDefault="00B95ABB" w:rsidP="00B95ABB">
      <w:pPr>
        <w:rPr>
          <w:sz w:val="18"/>
          <w:lang w:val="es-419"/>
        </w:rPr>
      </w:pPr>
    </w:p>
    <w:p w14:paraId="3E6084F1" w14:textId="77777777" w:rsidR="00C65076" w:rsidRPr="00ED30B2" w:rsidRDefault="00C65076" w:rsidP="00C65076">
      <w:pPr>
        <w:pStyle w:val="Heading1"/>
        <w:rPr>
          <w:lang w:val="es-419"/>
        </w:rPr>
      </w:pPr>
      <w:r w:rsidRPr="00ED30B2">
        <w:rPr>
          <w:lang w:val="es-419"/>
        </w:rPr>
        <w:t>ANTECEDENTES</w:t>
      </w:r>
    </w:p>
    <w:p w14:paraId="17D8F702" w14:textId="77777777" w:rsidR="00C65076" w:rsidRPr="00ED30B2" w:rsidRDefault="00C65076" w:rsidP="00C65076">
      <w:pPr>
        <w:rPr>
          <w:lang w:val="es-419"/>
        </w:rPr>
      </w:pPr>
    </w:p>
    <w:p w14:paraId="7988B8F4" w14:textId="7A94B411" w:rsidR="0004198B" w:rsidRPr="00ED30B2" w:rsidRDefault="00A20B60" w:rsidP="00B95ABB">
      <w:pPr>
        <w:rPr>
          <w:lang w:val="es-419"/>
        </w:rPr>
      </w:pPr>
      <w:r w:rsidRPr="00ED30B2">
        <w:rPr>
          <w:lang w:val="es-419"/>
        </w:rPr>
        <w:fldChar w:fldCharType="begin"/>
      </w:r>
      <w:r w:rsidRPr="00ED30B2">
        <w:rPr>
          <w:lang w:val="es-419"/>
        </w:rPr>
        <w:instrText xml:space="preserve"> AUTONUM  </w:instrText>
      </w:r>
      <w:r w:rsidRPr="00ED30B2">
        <w:rPr>
          <w:lang w:val="es-419"/>
        </w:rPr>
        <w:fldChar w:fldCharType="end"/>
      </w:r>
      <w:r w:rsidRPr="00ED30B2">
        <w:rPr>
          <w:lang w:val="es-419"/>
        </w:rPr>
        <w:tab/>
        <w:t>Los antecedentes de esta cuestión anteriores a la septuagésima novena sesión del</w:t>
      </w:r>
      <w:r w:rsidR="00E87F20" w:rsidRPr="00ED30B2">
        <w:rPr>
          <w:lang w:val="es-419"/>
        </w:rPr>
        <w:t> </w:t>
      </w:r>
      <w:r w:rsidRPr="00ED30B2">
        <w:rPr>
          <w:lang w:val="es-419"/>
        </w:rPr>
        <w:t>CAJ figuran en los documentos</w:t>
      </w:r>
      <w:r w:rsidR="00E87F20" w:rsidRPr="00ED30B2">
        <w:rPr>
          <w:lang w:val="es-419"/>
        </w:rPr>
        <w:t> </w:t>
      </w:r>
      <w:r w:rsidRPr="00ED30B2">
        <w:rPr>
          <w:lang w:val="es-419"/>
        </w:rPr>
        <w:t>CAJ/77/6 y</w:t>
      </w:r>
      <w:r w:rsidR="00E87F20" w:rsidRPr="00ED30B2">
        <w:rPr>
          <w:lang w:val="es-419"/>
        </w:rPr>
        <w:t> </w:t>
      </w:r>
      <w:r w:rsidRPr="00ED30B2">
        <w:rPr>
          <w:lang w:val="es-419"/>
        </w:rPr>
        <w:t>CAJ/78/6 “Novedad de las líneas parentales en relación con la explotación de la variedad híbrida”.</w:t>
      </w:r>
    </w:p>
    <w:p w14:paraId="0D2C4F72" w14:textId="77777777" w:rsidR="00B95ABB" w:rsidRPr="00ED30B2" w:rsidRDefault="00B95ABB" w:rsidP="00B95ABB">
      <w:pPr>
        <w:rPr>
          <w:lang w:val="es-419"/>
        </w:rPr>
      </w:pPr>
    </w:p>
    <w:p w14:paraId="77F083FB" w14:textId="7E6156D5" w:rsidR="00050E16" w:rsidRPr="005C35D5" w:rsidRDefault="00A20B60" w:rsidP="00B95ABB">
      <w:pPr>
        <w:rPr>
          <w:spacing w:val="-2"/>
          <w:sz w:val="18"/>
          <w:lang w:val="es-419"/>
        </w:rPr>
      </w:pPr>
      <w:r w:rsidRPr="005C35D5">
        <w:rPr>
          <w:spacing w:val="-2"/>
          <w:lang w:val="es-419"/>
        </w:rPr>
        <w:fldChar w:fldCharType="begin"/>
      </w:r>
      <w:r w:rsidRPr="005C35D5">
        <w:rPr>
          <w:spacing w:val="-2"/>
          <w:lang w:val="es-419"/>
        </w:rPr>
        <w:instrText xml:space="preserve"> AUTONUM  </w:instrText>
      </w:r>
      <w:r w:rsidRPr="005C35D5">
        <w:rPr>
          <w:spacing w:val="-2"/>
          <w:lang w:val="es-419"/>
        </w:rPr>
        <w:fldChar w:fldCharType="end"/>
      </w:r>
      <w:r w:rsidRPr="005C35D5">
        <w:rPr>
          <w:spacing w:val="-2"/>
          <w:lang w:val="es-419"/>
        </w:rPr>
        <w:tab/>
        <w:t>El</w:t>
      </w:r>
      <w:r w:rsidR="00E87F20" w:rsidRPr="005C35D5">
        <w:rPr>
          <w:spacing w:val="-2"/>
          <w:lang w:val="es-419"/>
        </w:rPr>
        <w:t> </w:t>
      </w:r>
      <w:r w:rsidRPr="005C35D5">
        <w:rPr>
          <w:spacing w:val="-2"/>
          <w:lang w:val="es-419"/>
        </w:rPr>
        <w:t>CAJ, en su septuagésima octava sesión, celebrada por medios electrónicos el</w:t>
      </w:r>
      <w:r w:rsidR="00E87F20" w:rsidRPr="005C35D5">
        <w:rPr>
          <w:spacing w:val="-2"/>
          <w:lang w:val="es-419"/>
        </w:rPr>
        <w:t xml:space="preserve"> </w:t>
      </w:r>
      <w:r w:rsidRPr="005C35D5">
        <w:rPr>
          <w:spacing w:val="-2"/>
          <w:lang w:val="es-419"/>
        </w:rPr>
        <w:t>27</w:t>
      </w:r>
      <w:r w:rsidR="00E87F20" w:rsidRPr="005C35D5">
        <w:rPr>
          <w:spacing w:val="-2"/>
          <w:lang w:val="es-419"/>
        </w:rPr>
        <w:t> </w:t>
      </w:r>
      <w:r w:rsidRPr="005C35D5">
        <w:rPr>
          <w:spacing w:val="-2"/>
          <w:lang w:val="es-419"/>
        </w:rPr>
        <w:t>de octubre de</w:t>
      </w:r>
      <w:r w:rsidR="00E87F20" w:rsidRPr="005C35D5">
        <w:rPr>
          <w:spacing w:val="-2"/>
          <w:lang w:val="es-419"/>
        </w:rPr>
        <w:t> </w:t>
      </w:r>
      <w:r w:rsidRPr="005C35D5">
        <w:rPr>
          <w:spacing w:val="-2"/>
          <w:lang w:val="es-419"/>
        </w:rPr>
        <w:t>2021, invitó a los miembros de la</w:t>
      </w:r>
      <w:r w:rsidR="00E87F20" w:rsidRPr="005C35D5">
        <w:rPr>
          <w:spacing w:val="-2"/>
          <w:lang w:val="es-419"/>
        </w:rPr>
        <w:t> </w:t>
      </w:r>
      <w:r w:rsidRPr="005C35D5">
        <w:rPr>
          <w:spacing w:val="-2"/>
          <w:lang w:val="es-419"/>
        </w:rPr>
        <w:t>Unión y a los observadores ante el</w:t>
      </w:r>
      <w:r w:rsidR="00E87F20" w:rsidRPr="005C35D5">
        <w:rPr>
          <w:spacing w:val="-2"/>
          <w:lang w:val="es-419"/>
        </w:rPr>
        <w:t> </w:t>
      </w:r>
      <w:r w:rsidRPr="005C35D5">
        <w:rPr>
          <w:spacing w:val="-2"/>
          <w:lang w:val="es-419"/>
        </w:rPr>
        <w:t>CAJ a presentar ponencias sobre la novedad de las líneas parentales en relación con la explotación de la variedad híbrida en la septuagésima novena sesión del</w:t>
      </w:r>
      <w:r w:rsidR="00E87F20" w:rsidRPr="005C35D5">
        <w:rPr>
          <w:spacing w:val="-2"/>
          <w:lang w:val="es-419"/>
        </w:rPr>
        <w:t> </w:t>
      </w:r>
      <w:r w:rsidRPr="005C35D5">
        <w:rPr>
          <w:spacing w:val="-2"/>
          <w:lang w:val="es-419"/>
        </w:rPr>
        <w:t>CAJ, y tras examinar las ponencias y los debates, el</w:t>
      </w:r>
      <w:r w:rsidR="00E87F20" w:rsidRPr="005C35D5">
        <w:rPr>
          <w:spacing w:val="-2"/>
          <w:lang w:val="es-419"/>
        </w:rPr>
        <w:t> </w:t>
      </w:r>
      <w:r w:rsidRPr="005C35D5">
        <w:rPr>
          <w:spacing w:val="-2"/>
          <w:lang w:val="es-419"/>
        </w:rPr>
        <w:t>CAJ considerará los pasos siguientes, según proceda.</w:t>
      </w:r>
    </w:p>
    <w:p w14:paraId="61041D88" w14:textId="77777777" w:rsidR="007D56F6" w:rsidRPr="00ED30B2" w:rsidRDefault="007D56F6" w:rsidP="00B95ABB">
      <w:pPr>
        <w:rPr>
          <w:sz w:val="18"/>
          <w:lang w:val="es-419"/>
        </w:rPr>
      </w:pPr>
    </w:p>
    <w:p w14:paraId="75EDD33A" w14:textId="77777777" w:rsidR="00B95ABB" w:rsidRPr="00ED30B2" w:rsidRDefault="00B95ABB" w:rsidP="00B95ABB">
      <w:pPr>
        <w:rPr>
          <w:sz w:val="18"/>
          <w:lang w:val="es-419"/>
        </w:rPr>
      </w:pPr>
    </w:p>
    <w:p w14:paraId="3FCD5CB2" w14:textId="77777777" w:rsidR="00B95ABB" w:rsidRPr="00ED30B2" w:rsidRDefault="00B95ABB" w:rsidP="00B95ABB">
      <w:pPr>
        <w:rPr>
          <w:sz w:val="18"/>
          <w:lang w:val="es-419"/>
        </w:rPr>
      </w:pPr>
    </w:p>
    <w:p w14:paraId="4469DF9F" w14:textId="77777777" w:rsidR="00D529B1" w:rsidRPr="00ED30B2" w:rsidRDefault="00377C7F" w:rsidP="00377C7F">
      <w:pPr>
        <w:pStyle w:val="Heading1"/>
        <w:rPr>
          <w:lang w:val="es-419"/>
        </w:rPr>
      </w:pPr>
      <w:r w:rsidRPr="00ED30B2">
        <w:rPr>
          <w:lang w:val="es-419"/>
        </w:rPr>
        <w:t>RESPUESTA A LA CIRCULAR E-22/097 de 1 de julio de 2022</w:t>
      </w:r>
    </w:p>
    <w:p w14:paraId="2CB4B120" w14:textId="77777777" w:rsidR="0054301B" w:rsidRPr="00ED30B2" w:rsidRDefault="0054301B">
      <w:pPr>
        <w:jc w:val="left"/>
        <w:rPr>
          <w:sz w:val="16"/>
          <w:szCs w:val="16"/>
          <w:lang w:val="es-419"/>
        </w:rPr>
      </w:pPr>
    </w:p>
    <w:p w14:paraId="2AFBF4B7" w14:textId="4A13A17C" w:rsidR="007D56F6" w:rsidRPr="00ED30B2" w:rsidRDefault="00562024" w:rsidP="00A37A72">
      <w:pPr>
        <w:rPr>
          <w:lang w:val="es-419"/>
        </w:rPr>
      </w:pPr>
      <w:r w:rsidRPr="00ED30B2">
        <w:rPr>
          <w:lang w:val="es-419"/>
        </w:rPr>
        <w:fldChar w:fldCharType="begin"/>
      </w:r>
      <w:r w:rsidRPr="00ED30B2">
        <w:rPr>
          <w:lang w:val="es-419"/>
        </w:rPr>
        <w:instrText xml:space="preserve"> AUTONUM  </w:instrText>
      </w:r>
      <w:r w:rsidRPr="00ED30B2">
        <w:rPr>
          <w:lang w:val="es-419"/>
        </w:rPr>
        <w:fldChar w:fldCharType="end"/>
      </w:r>
      <w:r w:rsidRPr="00ED30B2">
        <w:rPr>
          <w:lang w:val="es-419"/>
        </w:rPr>
        <w:tab/>
        <w:t>De conformidad con la petición del CAJ (véase el párrafo</w:t>
      </w:r>
      <w:r w:rsidR="00E87F20" w:rsidRPr="00ED30B2">
        <w:rPr>
          <w:lang w:val="es-419"/>
        </w:rPr>
        <w:t> </w:t>
      </w:r>
      <w:r w:rsidRPr="00ED30B2">
        <w:rPr>
          <w:lang w:val="es-419"/>
        </w:rPr>
        <w:t>4), la Circular</w:t>
      </w:r>
      <w:r w:rsidR="00E87F20" w:rsidRPr="00ED30B2">
        <w:rPr>
          <w:lang w:val="es-419"/>
        </w:rPr>
        <w:t> </w:t>
      </w:r>
      <w:r w:rsidRPr="00ED30B2">
        <w:rPr>
          <w:lang w:val="es-419"/>
        </w:rPr>
        <w:t>E</w:t>
      </w:r>
      <w:r w:rsidR="00E87F20" w:rsidRPr="00ED30B2">
        <w:rPr>
          <w:lang w:val="es-419"/>
        </w:rPr>
        <w:noBreakHyphen/>
      </w:r>
      <w:r w:rsidRPr="00ED30B2">
        <w:rPr>
          <w:lang w:val="es-419"/>
        </w:rPr>
        <w:t>22/097 de 1</w:t>
      </w:r>
      <w:r w:rsidR="00E87F20" w:rsidRPr="00ED30B2">
        <w:rPr>
          <w:lang w:val="es-419"/>
        </w:rPr>
        <w:t> </w:t>
      </w:r>
      <w:r w:rsidRPr="00ED30B2">
        <w:rPr>
          <w:lang w:val="es-419"/>
        </w:rPr>
        <w:t>de julio de</w:t>
      </w:r>
      <w:r w:rsidR="00E87F20" w:rsidRPr="00ED30B2">
        <w:rPr>
          <w:lang w:val="es-419"/>
        </w:rPr>
        <w:t> </w:t>
      </w:r>
      <w:r w:rsidRPr="00ED30B2">
        <w:rPr>
          <w:lang w:val="es-419"/>
        </w:rPr>
        <w:t>2022, invitó a los miembros de la</w:t>
      </w:r>
      <w:r w:rsidR="00E87F20" w:rsidRPr="00ED30B2">
        <w:rPr>
          <w:lang w:val="es-419"/>
        </w:rPr>
        <w:t> </w:t>
      </w:r>
      <w:r w:rsidRPr="00ED30B2">
        <w:rPr>
          <w:lang w:val="es-419"/>
        </w:rPr>
        <w:t>Unión y a los observadores ante el</w:t>
      </w:r>
      <w:r w:rsidR="00E87F20" w:rsidRPr="00ED30B2">
        <w:rPr>
          <w:lang w:val="es-419"/>
        </w:rPr>
        <w:t> </w:t>
      </w:r>
      <w:r w:rsidRPr="00ED30B2">
        <w:rPr>
          <w:lang w:val="es-419"/>
        </w:rPr>
        <w:t>CAJ a presentar ponencias sobre la novedad de las líneas parentales en relación con la explotación de la variedad híbrida en la septuagésima novena sesión del</w:t>
      </w:r>
      <w:r w:rsidR="00E87F20" w:rsidRPr="00ED30B2">
        <w:rPr>
          <w:lang w:val="es-419"/>
        </w:rPr>
        <w:t> </w:t>
      </w:r>
      <w:r w:rsidRPr="00ED30B2">
        <w:rPr>
          <w:lang w:val="es-419"/>
        </w:rPr>
        <w:t>CAJ, que se celebrará en Ginebra, el 26</w:t>
      </w:r>
      <w:r w:rsidR="00E87F20" w:rsidRPr="00ED30B2">
        <w:rPr>
          <w:lang w:val="es-419"/>
        </w:rPr>
        <w:t> </w:t>
      </w:r>
      <w:r w:rsidRPr="00ED30B2">
        <w:rPr>
          <w:lang w:val="es-419"/>
        </w:rPr>
        <w:t>de octubre de</w:t>
      </w:r>
      <w:r w:rsidR="00E87F20" w:rsidRPr="00ED30B2">
        <w:rPr>
          <w:lang w:val="es-419"/>
        </w:rPr>
        <w:t> </w:t>
      </w:r>
      <w:r w:rsidRPr="00ED30B2">
        <w:rPr>
          <w:lang w:val="es-419"/>
        </w:rPr>
        <w:t>2022.</w:t>
      </w:r>
    </w:p>
    <w:p w14:paraId="1EE7CD06" w14:textId="77777777" w:rsidR="00562024" w:rsidRPr="00ED30B2" w:rsidRDefault="00562024" w:rsidP="00A37A72">
      <w:pPr>
        <w:rPr>
          <w:sz w:val="16"/>
          <w:szCs w:val="16"/>
          <w:lang w:val="es-419"/>
        </w:rPr>
      </w:pPr>
    </w:p>
    <w:p w14:paraId="3DB13007" w14:textId="34B36F84" w:rsidR="00DC414E" w:rsidRPr="00ED30B2" w:rsidRDefault="00562024" w:rsidP="00A37A72">
      <w:pPr>
        <w:rPr>
          <w:lang w:val="es-419"/>
        </w:rPr>
      </w:pPr>
      <w:r w:rsidRPr="00ED30B2">
        <w:rPr>
          <w:lang w:val="es-419"/>
        </w:rPr>
        <w:fldChar w:fldCharType="begin"/>
      </w:r>
      <w:r w:rsidRPr="00ED30B2">
        <w:rPr>
          <w:lang w:val="es-419"/>
        </w:rPr>
        <w:instrText xml:space="preserve"> AUTONUM  </w:instrText>
      </w:r>
      <w:r w:rsidRPr="00ED30B2">
        <w:rPr>
          <w:lang w:val="es-419"/>
        </w:rPr>
        <w:fldChar w:fldCharType="end"/>
      </w:r>
      <w:r w:rsidRPr="00ED30B2">
        <w:rPr>
          <w:lang w:val="es-419"/>
        </w:rPr>
        <w:tab/>
        <w:t>En respuesta a la Circular E</w:t>
      </w:r>
      <w:r w:rsidR="00E87F20" w:rsidRPr="00ED30B2">
        <w:rPr>
          <w:lang w:val="es-419"/>
        </w:rPr>
        <w:noBreakHyphen/>
      </w:r>
      <w:r w:rsidRPr="00ED30B2">
        <w:rPr>
          <w:lang w:val="es-419"/>
        </w:rPr>
        <w:t>22/097, los siguientes observadores ante el</w:t>
      </w:r>
      <w:r w:rsidR="00E87F20" w:rsidRPr="00ED30B2">
        <w:rPr>
          <w:lang w:val="es-419"/>
        </w:rPr>
        <w:t> </w:t>
      </w:r>
      <w:r w:rsidRPr="00ED30B2">
        <w:rPr>
          <w:lang w:val="es-419"/>
        </w:rPr>
        <w:t xml:space="preserve">CAJ se ofrecieron a realizar una ponencia conjunta: </w:t>
      </w:r>
      <w:r w:rsidRPr="00ED30B2">
        <w:rPr>
          <w:i/>
          <w:lang w:val="es-419"/>
        </w:rPr>
        <w:t>International Seed Federation</w:t>
      </w:r>
      <w:r w:rsidRPr="00ED30B2">
        <w:rPr>
          <w:lang w:val="es-419"/>
        </w:rPr>
        <w:t xml:space="preserve"> (ISF), </w:t>
      </w:r>
      <w:r w:rsidRPr="00ED30B2">
        <w:rPr>
          <w:i/>
          <w:lang w:val="es-419"/>
        </w:rPr>
        <w:t>CropLife</w:t>
      </w:r>
      <w:r w:rsidR="007B1A4F" w:rsidRPr="00ED30B2">
        <w:rPr>
          <w:i/>
          <w:lang w:val="es-419"/>
        </w:rPr>
        <w:t> </w:t>
      </w:r>
      <w:r w:rsidRPr="00ED30B2">
        <w:rPr>
          <w:i/>
          <w:lang w:val="es-419"/>
        </w:rPr>
        <w:t>International</w:t>
      </w:r>
      <w:r w:rsidRPr="00ED30B2">
        <w:rPr>
          <w:lang w:val="es-419"/>
        </w:rPr>
        <w:t xml:space="preserve">, Asociación de Semillas de las Américas (SAA), </w:t>
      </w:r>
      <w:r w:rsidRPr="00ED30B2">
        <w:rPr>
          <w:i/>
          <w:lang w:val="es-419"/>
        </w:rPr>
        <w:t>Asia and Pacific Seed Association</w:t>
      </w:r>
      <w:r w:rsidRPr="00ED30B2">
        <w:rPr>
          <w:lang w:val="es-419"/>
        </w:rPr>
        <w:t xml:space="preserve"> (APSA)</w:t>
      </w:r>
      <w:r w:rsidR="00E87F20" w:rsidRPr="00ED30B2">
        <w:rPr>
          <w:lang w:val="es-419"/>
        </w:rPr>
        <w:t xml:space="preserve"> </w:t>
      </w:r>
      <w:r w:rsidRPr="00ED30B2">
        <w:rPr>
          <w:lang w:val="es-419"/>
        </w:rPr>
        <w:t xml:space="preserve">(Asociación de Semillas de Asia y el Pacífico), </w:t>
      </w:r>
      <w:r w:rsidRPr="00ED30B2">
        <w:rPr>
          <w:i/>
          <w:lang w:val="es-419"/>
        </w:rPr>
        <w:t>African Seed Trade Association</w:t>
      </w:r>
      <w:r w:rsidRPr="00ED30B2">
        <w:rPr>
          <w:lang w:val="es-419"/>
        </w:rPr>
        <w:t xml:space="preserve"> (AFSTA</w:t>
      </w:r>
      <w:r w:rsidR="00ED30B2" w:rsidRPr="00ED30B2">
        <w:rPr>
          <w:lang w:val="es-419"/>
        </w:rPr>
        <w:t>) (</w:t>
      </w:r>
      <w:r w:rsidRPr="00ED30B2">
        <w:rPr>
          <w:lang w:val="es-419"/>
        </w:rPr>
        <w:t>Asociación Africana de Comercio de Semillas) y</w:t>
      </w:r>
      <w:r w:rsidR="007B1A4F" w:rsidRPr="00ED30B2">
        <w:rPr>
          <w:lang w:val="es-419"/>
        </w:rPr>
        <w:t> </w:t>
      </w:r>
      <w:r w:rsidRPr="00ED30B2">
        <w:rPr>
          <w:lang w:val="es-419"/>
        </w:rPr>
        <w:t>Euroseeds. En la respuesta se incluía el siguiente resumen de la ponencia:</w:t>
      </w:r>
    </w:p>
    <w:p w14:paraId="518C5602" w14:textId="77777777" w:rsidR="00FD6D10" w:rsidRPr="00ED30B2" w:rsidRDefault="00FD6D10" w:rsidP="00FD6D10">
      <w:pPr>
        <w:rPr>
          <w:sz w:val="16"/>
          <w:szCs w:val="16"/>
          <w:lang w:val="es-419"/>
        </w:rPr>
      </w:pPr>
    </w:p>
    <w:p w14:paraId="0FCC5FEC" w14:textId="4A779544" w:rsidR="00E544E5" w:rsidRDefault="00DC414E" w:rsidP="00192934">
      <w:pPr>
        <w:ind w:left="567" w:right="549"/>
        <w:rPr>
          <w:sz w:val="18"/>
          <w:szCs w:val="18"/>
          <w:lang w:val="es-419"/>
        </w:rPr>
      </w:pPr>
      <w:r w:rsidRPr="00ED30B2">
        <w:rPr>
          <w:sz w:val="18"/>
          <w:szCs w:val="18"/>
          <w:lang w:val="es-419"/>
        </w:rPr>
        <w:lastRenderedPageBreak/>
        <w:t>“Nuestra ponencia girará en torno a la interpretación que hacemos del</w:t>
      </w:r>
      <w:r w:rsidR="007B1A4F" w:rsidRPr="00ED30B2">
        <w:rPr>
          <w:sz w:val="18"/>
          <w:szCs w:val="18"/>
          <w:lang w:val="es-419"/>
        </w:rPr>
        <w:t> </w:t>
      </w:r>
      <w:r w:rsidRPr="00ED30B2">
        <w:rPr>
          <w:sz w:val="18"/>
          <w:szCs w:val="18"/>
          <w:lang w:val="es-419"/>
        </w:rPr>
        <w:t>Convenio de la</w:t>
      </w:r>
      <w:r w:rsidR="007B1A4F" w:rsidRPr="00ED30B2">
        <w:rPr>
          <w:sz w:val="18"/>
          <w:szCs w:val="18"/>
          <w:lang w:val="es-419"/>
        </w:rPr>
        <w:t> </w:t>
      </w:r>
      <w:r w:rsidRPr="00ED30B2">
        <w:rPr>
          <w:sz w:val="18"/>
          <w:szCs w:val="18"/>
          <w:lang w:val="es-419"/>
        </w:rPr>
        <w:t>UPOV, según la cual, la comercialización de un híbrido no afecta a la novedad de sus correspondientes líneas endógamas parentales. En nuestra opinión, no está justificado que algunas oficinas de derechos de obtentor y las legislaciones nacionales afirmen que las líneas parentales carecen de novedad en los casos en que los híbridos, compuestos de estas líneas parentales, ya se hayan producido o vendido. Es crítico que todos los miembros de la</w:t>
      </w:r>
      <w:r w:rsidR="007B1A4F" w:rsidRPr="00ED30B2">
        <w:rPr>
          <w:sz w:val="18"/>
          <w:szCs w:val="18"/>
          <w:lang w:val="es-419"/>
        </w:rPr>
        <w:t> </w:t>
      </w:r>
      <w:r w:rsidRPr="00ED30B2">
        <w:rPr>
          <w:sz w:val="18"/>
          <w:szCs w:val="18"/>
          <w:lang w:val="es-419"/>
        </w:rPr>
        <w:t>UPOV interpreten el</w:t>
      </w:r>
      <w:r w:rsidR="007B1A4F" w:rsidRPr="00ED30B2">
        <w:rPr>
          <w:sz w:val="18"/>
          <w:szCs w:val="18"/>
          <w:lang w:val="es-419"/>
        </w:rPr>
        <w:t> </w:t>
      </w:r>
      <w:r w:rsidRPr="00ED30B2">
        <w:rPr>
          <w:sz w:val="18"/>
          <w:szCs w:val="18"/>
          <w:lang w:val="es-419"/>
        </w:rPr>
        <w:t>Convenio de la</w:t>
      </w:r>
      <w:r w:rsidR="007B1A4F" w:rsidRPr="00ED30B2">
        <w:rPr>
          <w:sz w:val="18"/>
          <w:szCs w:val="18"/>
          <w:lang w:val="es-419"/>
        </w:rPr>
        <w:t> </w:t>
      </w:r>
      <w:r w:rsidRPr="00ED30B2">
        <w:rPr>
          <w:sz w:val="18"/>
          <w:szCs w:val="18"/>
          <w:lang w:val="es-419"/>
        </w:rPr>
        <w:t>UPOV de forma clara, concordante y uniforme para que el sector de las semillas pueda llevar a cabo su actividad y ofrecer semillas de calidad adaptadas a las condiciones locales en todo el mundo.”</w:t>
      </w:r>
    </w:p>
    <w:p w14:paraId="68A61D3B" w14:textId="265A6D8F" w:rsidR="005C35D5" w:rsidRPr="005C35D5" w:rsidRDefault="005C35D5" w:rsidP="005C35D5"/>
    <w:p w14:paraId="7629DB51" w14:textId="74A4A40B" w:rsidR="005C35D5" w:rsidRPr="005C35D5" w:rsidRDefault="005C35D5" w:rsidP="005C35D5"/>
    <w:p w14:paraId="6B362810" w14:textId="77777777" w:rsidR="005C35D5" w:rsidRPr="005C35D5" w:rsidRDefault="005C35D5" w:rsidP="005C35D5"/>
    <w:p w14:paraId="2E88A85E" w14:textId="77777777" w:rsidR="001F2FC6" w:rsidRPr="00ED30B2" w:rsidRDefault="00377C7F" w:rsidP="005C35D5">
      <w:pPr>
        <w:keepNext/>
        <w:rPr>
          <w:lang w:val="es-419"/>
        </w:rPr>
      </w:pPr>
      <w:r w:rsidRPr="00ED30B2">
        <w:rPr>
          <w:lang w:val="es-419"/>
        </w:rPr>
        <w:t>PRÓXIMOS PASOS</w:t>
      </w:r>
    </w:p>
    <w:p w14:paraId="4BAFEA80" w14:textId="77777777" w:rsidR="00377C7F" w:rsidRPr="00ED30B2" w:rsidRDefault="00377C7F" w:rsidP="008A529A">
      <w:pPr>
        <w:keepNext/>
        <w:rPr>
          <w:lang w:val="es-419"/>
        </w:rPr>
      </w:pPr>
    </w:p>
    <w:p w14:paraId="36C40DDD" w14:textId="05B07ACA" w:rsidR="001F2FC6" w:rsidRPr="00ED30B2" w:rsidRDefault="00377C7F" w:rsidP="001F2FC6">
      <w:pPr>
        <w:rPr>
          <w:lang w:val="es-419"/>
        </w:rPr>
      </w:pPr>
      <w:r w:rsidRPr="00ED30B2">
        <w:rPr>
          <w:lang w:val="es-419"/>
        </w:rPr>
        <w:fldChar w:fldCharType="begin"/>
      </w:r>
      <w:r w:rsidRPr="00ED30B2">
        <w:rPr>
          <w:lang w:val="es-419"/>
        </w:rPr>
        <w:instrText xml:space="preserve"> AUTONUM  </w:instrText>
      </w:r>
      <w:r w:rsidRPr="00ED30B2">
        <w:rPr>
          <w:lang w:val="es-419"/>
        </w:rPr>
        <w:fldChar w:fldCharType="end"/>
      </w:r>
      <w:r w:rsidRPr="00ED30B2">
        <w:rPr>
          <w:lang w:val="es-419"/>
        </w:rPr>
        <w:tab/>
        <w:t>El</w:t>
      </w:r>
      <w:r w:rsidR="007B1A4F" w:rsidRPr="00ED30B2">
        <w:rPr>
          <w:lang w:val="es-419"/>
        </w:rPr>
        <w:t> </w:t>
      </w:r>
      <w:r w:rsidRPr="00ED30B2">
        <w:rPr>
          <w:lang w:val="es-419"/>
        </w:rPr>
        <w:t>CAJ, en su septuagésima octava sesión</w:t>
      </w:r>
      <w:r w:rsidRPr="00ED30B2">
        <w:rPr>
          <w:snapToGrid w:val="0"/>
          <w:lang w:val="es-419"/>
        </w:rPr>
        <w:t xml:space="preserve">, </w:t>
      </w:r>
      <w:r w:rsidRPr="00ED30B2">
        <w:rPr>
          <w:lang w:val="es-419"/>
        </w:rPr>
        <w:t>convino en que, tras examinar las ponencias y los debates en su septuagésima novena</w:t>
      </w:r>
      <w:r w:rsidR="005C35D5" w:rsidRPr="005C35D5">
        <w:rPr>
          <w:lang w:val="es-419"/>
        </w:rPr>
        <w:t xml:space="preserve"> </w:t>
      </w:r>
      <w:r w:rsidR="005C35D5" w:rsidRPr="00ED30B2">
        <w:rPr>
          <w:lang w:val="es-419"/>
        </w:rPr>
        <w:t>sesión</w:t>
      </w:r>
      <w:bookmarkStart w:id="0" w:name="_GoBack"/>
      <w:bookmarkEnd w:id="0"/>
      <w:r w:rsidRPr="00ED30B2">
        <w:rPr>
          <w:lang w:val="es-419"/>
        </w:rPr>
        <w:t>, el</w:t>
      </w:r>
      <w:r w:rsidR="007B1A4F" w:rsidRPr="00ED30B2">
        <w:rPr>
          <w:lang w:val="es-419"/>
        </w:rPr>
        <w:t> </w:t>
      </w:r>
      <w:r w:rsidRPr="00ED30B2">
        <w:rPr>
          <w:lang w:val="es-419"/>
        </w:rPr>
        <w:t>CAJ examinará los pasos siguientes, según proceda, relativos a la posible elaboración de una orientación sobre la novedad de las líneas parentales en relación con la explotación de la variedad híbrida (párrafo 30 del documento</w:t>
      </w:r>
      <w:r w:rsidR="007B1A4F" w:rsidRPr="00ED30B2">
        <w:rPr>
          <w:lang w:val="es-419"/>
        </w:rPr>
        <w:t> </w:t>
      </w:r>
      <w:r w:rsidRPr="00ED30B2">
        <w:rPr>
          <w:lang w:val="es-419"/>
        </w:rPr>
        <w:t>CAJ/78/13 “Informe”).</w:t>
      </w:r>
    </w:p>
    <w:p w14:paraId="1A549734" w14:textId="77777777" w:rsidR="001F2FC6" w:rsidRPr="00ED30B2" w:rsidRDefault="001F2FC6" w:rsidP="008A529A">
      <w:pPr>
        <w:rPr>
          <w:lang w:val="es-419"/>
        </w:rPr>
      </w:pPr>
    </w:p>
    <w:p w14:paraId="3A39570B" w14:textId="412F6499" w:rsidR="00050E16" w:rsidRPr="00ED30B2" w:rsidRDefault="00A20B60" w:rsidP="00A20B60">
      <w:pPr>
        <w:pStyle w:val="DecisionParagraphs"/>
        <w:rPr>
          <w:lang w:val="es-419"/>
        </w:rPr>
      </w:pPr>
      <w:r w:rsidRPr="00ED30B2">
        <w:rPr>
          <w:lang w:val="es-419"/>
        </w:rPr>
        <w:fldChar w:fldCharType="begin"/>
      </w:r>
      <w:r w:rsidRPr="00ED30B2">
        <w:rPr>
          <w:lang w:val="es-419"/>
        </w:rPr>
        <w:instrText xml:space="preserve"> AUTONUM  </w:instrText>
      </w:r>
      <w:r w:rsidRPr="00ED30B2">
        <w:rPr>
          <w:lang w:val="es-419"/>
        </w:rPr>
        <w:fldChar w:fldCharType="end"/>
      </w:r>
      <w:r w:rsidRPr="00ED30B2">
        <w:rPr>
          <w:lang w:val="es-419"/>
        </w:rPr>
        <w:tab/>
        <w:t>Se invita al</w:t>
      </w:r>
      <w:r w:rsidR="007B1A4F" w:rsidRPr="00ED30B2">
        <w:rPr>
          <w:lang w:val="es-419"/>
        </w:rPr>
        <w:t> </w:t>
      </w:r>
      <w:r w:rsidRPr="00ED30B2">
        <w:rPr>
          <w:lang w:val="es-419"/>
        </w:rPr>
        <w:t>CAJ a:</w:t>
      </w:r>
    </w:p>
    <w:p w14:paraId="44CD20D4" w14:textId="77777777" w:rsidR="0054301B" w:rsidRPr="00ED30B2" w:rsidRDefault="0054301B" w:rsidP="0054301B">
      <w:pPr>
        <w:jc w:val="right"/>
        <w:rPr>
          <w:rFonts w:cs="Arial"/>
          <w:szCs w:val="16"/>
          <w:lang w:val="es-419"/>
        </w:rPr>
      </w:pPr>
    </w:p>
    <w:p w14:paraId="0C714B12" w14:textId="5A3C2B74" w:rsidR="00FF0AF2" w:rsidRPr="00ED30B2" w:rsidRDefault="00FF0AF2" w:rsidP="00832975">
      <w:pPr>
        <w:pStyle w:val="DecisionParagraphs"/>
        <w:rPr>
          <w:rFonts w:cs="Arial"/>
          <w:lang w:val="es-419"/>
        </w:rPr>
      </w:pPr>
      <w:r w:rsidRPr="00ED30B2">
        <w:rPr>
          <w:lang w:val="es-419"/>
        </w:rPr>
        <w:tab/>
        <w:t>a)</w:t>
      </w:r>
      <w:r w:rsidRPr="00ED30B2">
        <w:rPr>
          <w:lang w:val="es-419"/>
        </w:rPr>
        <w:tab/>
        <w:t>examinar, en la septuagésima novena sesión del</w:t>
      </w:r>
      <w:r w:rsidR="007B1A4F" w:rsidRPr="00ED30B2">
        <w:rPr>
          <w:lang w:val="es-419"/>
        </w:rPr>
        <w:t> </w:t>
      </w:r>
      <w:r w:rsidRPr="00ED30B2">
        <w:rPr>
          <w:lang w:val="es-419"/>
        </w:rPr>
        <w:t xml:space="preserve">CAJ, la ponencia conjunta realizada por ISF, </w:t>
      </w:r>
      <w:r w:rsidRPr="00ED30B2">
        <w:rPr>
          <w:i w:val="0"/>
          <w:iCs/>
          <w:lang w:val="es-419"/>
        </w:rPr>
        <w:t>CropLife</w:t>
      </w:r>
      <w:r w:rsidR="007B1A4F" w:rsidRPr="00ED30B2">
        <w:rPr>
          <w:i w:val="0"/>
          <w:iCs/>
          <w:lang w:val="es-419"/>
        </w:rPr>
        <w:t> </w:t>
      </w:r>
      <w:r w:rsidRPr="00ED30B2">
        <w:rPr>
          <w:i w:val="0"/>
          <w:iCs/>
          <w:lang w:val="es-419"/>
        </w:rPr>
        <w:t>International</w:t>
      </w:r>
      <w:r w:rsidRPr="00ED30B2">
        <w:rPr>
          <w:lang w:val="es-419"/>
        </w:rPr>
        <w:t>, SAA, APSA, AFSTA y Euroseeds sobre la novedad de las líneas parentales en relación con la explotación de la variedad híbrida; y</w:t>
      </w:r>
    </w:p>
    <w:p w14:paraId="7159B426" w14:textId="77777777" w:rsidR="00FF0AF2" w:rsidRPr="00ED30B2" w:rsidRDefault="00FF0AF2" w:rsidP="00832975">
      <w:pPr>
        <w:pStyle w:val="DecisionParagraphs"/>
        <w:rPr>
          <w:rFonts w:cs="Arial"/>
          <w:szCs w:val="16"/>
          <w:lang w:val="es-419"/>
        </w:rPr>
      </w:pPr>
    </w:p>
    <w:p w14:paraId="19610201" w14:textId="77777777" w:rsidR="00FF0AF2" w:rsidRPr="00ED30B2" w:rsidRDefault="00FF0AF2" w:rsidP="00A94722">
      <w:pPr>
        <w:pStyle w:val="DecisionParagraphs"/>
        <w:rPr>
          <w:lang w:val="es-419"/>
        </w:rPr>
      </w:pPr>
      <w:r w:rsidRPr="00ED30B2">
        <w:rPr>
          <w:lang w:val="es-419"/>
        </w:rPr>
        <w:tab/>
        <w:t>b)</w:t>
      </w:r>
      <w:r w:rsidRPr="00ED30B2">
        <w:rPr>
          <w:lang w:val="es-419"/>
        </w:rPr>
        <w:tab/>
        <w:t xml:space="preserve">examinar los pasos siguientes, según proceda, relativos a la posible elaboración de una orientación sobre la novedad de las líneas parentales en relación con la explotación de la variedad híbrida. </w:t>
      </w:r>
    </w:p>
    <w:p w14:paraId="39969EEE" w14:textId="77777777" w:rsidR="00A20B60" w:rsidRPr="00ED30B2" w:rsidRDefault="00A20B60" w:rsidP="00B95ABB">
      <w:pPr>
        <w:rPr>
          <w:lang w:val="es-419"/>
        </w:rPr>
      </w:pPr>
    </w:p>
    <w:p w14:paraId="625BDDA3" w14:textId="77777777" w:rsidR="0054301B" w:rsidRPr="00ED30B2" w:rsidRDefault="0054301B" w:rsidP="00B95ABB">
      <w:pPr>
        <w:rPr>
          <w:lang w:val="es-419"/>
        </w:rPr>
      </w:pPr>
    </w:p>
    <w:p w14:paraId="7952937F" w14:textId="77777777" w:rsidR="00B95ABB" w:rsidRPr="00ED30B2" w:rsidRDefault="00B95ABB" w:rsidP="00B95ABB">
      <w:pPr>
        <w:rPr>
          <w:lang w:val="es-419"/>
        </w:rPr>
      </w:pPr>
    </w:p>
    <w:p w14:paraId="6FF174CE" w14:textId="77777777" w:rsidR="00050E16" w:rsidRPr="00ED30B2" w:rsidRDefault="00050E16" w:rsidP="00A94722">
      <w:pPr>
        <w:jc w:val="right"/>
        <w:rPr>
          <w:lang w:val="es-419"/>
        </w:rPr>
      </w:pPr>
      <w:r w:rsidRPr="00ED30B2">
        <w:rPr>
          <w:lang w:val="es-419"/>
        </w:rPr>
        <w:t xml:space="preserve">[Fin del documento] </w:t>
      </w:r>
    </w:p>
    <w:sectPr w:rsidR="00050E16" w:rsidRPr="00ED30B2" w:rsidSect="0004198B">
      <w:headerReference w:type="default" r:id="rId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58877" w14:textId="77777777" w:rsidR="000B616C" w:rsidRDefault="000B616C" w:rsidP="006655D3">
      <w:r>
        <w:separator/>
      </w:r>
    </w:p>
    <w:p w14:paraId="41F118CB" w14:textId="77777777" w:rsidR="000B616C" w:rsidRDefault="000B616C" w:rsidP="006655D3"/>
    <w:p w14:paraId="5950FC3C" w14:textId="77777777" w:rsidR="000B616C" w:rsidRDefault="000B616C" w:rsidP="006655D3"/>
  </w:endnote>
  <w:endnote w:type="continuationSeparator" w:id="0">
    <w:p w14:paraId="2199F39E" w14:textId="77777777" w:rsidR="000B616C" w:rsidRDefault="000B616C" w:rsidP="006655D3">
      <w:r>
        <w:separator/>
      </w:r>
    </w:p>
    <w:p w14:paraId="2A23BBE2" w14:textId="77777777" w:rsidR="000B616C" w:rsidRPr="00294751" w:rsidRDefault="000B616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37EB8B85" w14:textId="77777777" w:rsidR="000B616C" w:rsidRPr="00294751" w:rsidRDefault="000B616C" w:rsidP="006655D3">
      <w:pPr>
        <w:rPr>
          <w:lang w:val="fr-FR"/>
        </w:rPr>
      </w:pPr>
    </w:p>
    <w:p w14:paraId="62542C8E" w14:textId="77777777" w:rsidR="000B616C" w:rsidRPr="00294751" w:rsidRDefault="000B616C" w:rsidP="006655D3">
      <w:pPr>
        <w:rPr>
          <w:lang w:val="fr-FR"/>
        </w:rPr>
      </w:pPr>
    </w:p>
  </w:endnote>
  <w:endnote w:type="continuationNotice" w:id="1">
    <w:p w14:paraId="35BC1C18" w14:textId="77777777" w:rsidR="000B616C" w:rsidRPr="00294751" w:rsidRDefault="000B616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0C8EA767" w14:textId="77777777" w:rsidR="000B616C" w:rsidRPr="00294751" w:rsidRDefault="000B616C" w:rsidP="006655D3">
      <w:pPr>
        <w:rPr>
          <w:lang w:val="fr-FR"/>
        </w:rPr>
      </w:pPr>
    </w:p>
    <w:p w14:paraId="57B8D65C" w14:textId="77777777" w:rsidR="000B616C" w:rsidRPr="00294751" w:rsidRDefault="000B616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89EB3" w14:textId="77777777" w:rsidR="000B616C" w:rsidRDefault="000B616C" w:rsidP="006655D3">
      <w:r>
        <w:separator/>
      </w:r>
    </w:p>
  </w:footnote>
  <w:footnote w:type="continuationSeparator" w:id="0">
    <w:p w14:paraId="67086B7F" w14:textId="77777777" w:rsidR="000B616C" w:rsidRDefault="000B616C" w:rsidP="006655D3">
      <w:r>
        <w:separator/>
      </w:r>
    </w:p>
  </w:footnote>
  <w:footnote w:type="continuationNotice" w:id="1">
    <w:p w14:paraId="26C47A95" w14:textId="77777777" w:rsidR="000B616C" w:rsidRPr="00AB530F" w:rsidRDefault="000B616C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48E21" w14:textId="77777777" w:rsidR="0004198B" w:rsidRPr="00C5280D" w:rsidRDefault="00B668F2" w:rsidP="00EB048E">
    <w:pPr>
      <w:pStyle w:val="Header"/>
      <w:rPr>
        <w:rStyle w:val="PageNumber"/>
      </w:rPr>
    </w:pPr>
    <w:r>
      <w:rPr>
        <w:rStyle w:val="PageNumber"/>
      </w:rPr>
      <w:t>CAJ/79/4</w:t>
    </w:r>
  </w:p>
  <w:p w14:paraId="496D6DBE" w14:textId="1F90FC5A" w:rsidR="0004198B" w:rsidRPr="00C5280D" w:rsidRDefault="0004198B" w:rsidP="00EB048E">
    <w:pPr>
      <w:pStyle w:val="Header"/>
    </w:pPr>
    <w:r>
      <w:t xml:space="preserve">página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5C35D5">
      <w:rPr>
        <w:rStyle w:val="PageNumber"/>
        <w:noProof/>
      </w:rPr>
      <w:t>2</w:t>
    </w:r>
    <w:r w:rsidRPr="00C5280D">
      <w:rPr>
        <w:rStyle w:val="PageNumber"/>
      </w:rPr>
      <w:fldChar w:fldCharType="end"/>
    </w:r>
  </w:p>
  <w:p w14:paraId="0617DF21" w14:textId="77777777" w:rsidR="0004198B" w:rsidRPr="00C5280D" w:rsidRDefault="0004198B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E2886"/>
    <w:multiLevelType w:val="hybridMultilevel"/>
    <w:tmpl w:val="3EA49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E5C5D"/>
    <w:multiLevelType w:val="hybridMultilevel"/>
    <w:tmpl w:val="B4000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67833"/>
    <w:multiLevelType w:val="hybridMultilevel"/>
    <w:tmpl w:val="E3A02272"/>
    <w:lvl w:ilvl="0" w:tplc="5F72342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A4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B616C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72084"/>
    <w:rsid w:val="0017474A"/>
    <w:rsid w:val="001758C6"/>
    <w:rsid w:val="00175E57"/>
    <w:rsid w:val="00182B99"/>
    <w:rsid w:val="00192934"/>
    <w:rsid w:val="001C1525"/>
    <w:rsid w:val="001E5959"/>
    <w:rsid w:val="001F2FC6"/>
    <w:rsid w:val="0021332C"/>
    <w:rsid w:val="00213982"/>
    <w:rsid w:val="00217F82"/>
    <w:rsid w:val="0024416D"/>
    <w:rsid w:val="00263BEC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27436"/>
    <w:rsid w:val="00344BD6"/>
    <w:rsid w:val="0035528D"/>
    <w:rsid w:val="00357068"/>
    <w:rsid w:val="00361821"/>
    <w:rsid w:val="00361E9E"/>
    <w:rsid w:val="003753EE"/>
    <w:rsid w:val="00377C7F"/>
    <w:rsid w:val="003A0835"/>
    <w:rsid w:val="003A29EF"/>
    <w:rsid w:val="003A5AAF"/>
    <w:rsid w:val="003B700A"/>
    <w:rsid w:val="003C7FBE"/>
    <w:rsid w:val="003D227C"/>
    <w:rsid w:val="003D2B4D"/>
    <w:rsid w:val="003E2F9B"/>
    <w:rsid w:val="003E7F85"/>
    <w:rsid w:val="003F37F5"/>
    <w:rsid w:val="004005E3"/>
    <w:rsid w:val="00444A88"/>
    <w:rsid w:val="00474DA4"/>
    <w:rsid w:val="00476B4D"/>
    <w:rsid w:val="004805FA"/>
    <w:rsid w:val="004935D2"/>
    <w:rsid w:val="004B1215"/>
    <w:rsid w:val="004D047D"/>
    <w:rsid w:val="004D4F09"/>
    <w:rsid w:val="004F1E9E"/>
    <w:rsid w:val="004F305A"/>
    <w:rsid w:val="004F3568"/>
    <w:rsid w:val="00512164"/>
    <w:rsid w:val="00514F8A"/>
    <w:rsid w:val="00520297"/>
    <w:rsid w:val="00532395"/>
    <w:rsid w:val="005338F9"/>
    <w:rsid w:val="0054281C"/>
    <w:rsid w:val="0054301B"/>
    <w:rsid w:val="00544581"/>
    <w:rsid w:val="0055268D"/>
    <w:rsid w:val="0055527C"/>
    <w:rsid w:val="00562024"/>
    <w:rsid w:val="00575DE2"/>
    <w:rsid w:val="00576BE4"/>
    <w:rsid w:val="005779DB"/>
    <w:rsid w:val="005A2A67"/>
    <w:rsid w:val="005A400A"/>
    <w:rsid w:val="005B269D"/>
    <w:rsid w:val="005C35D5"/>
    <w:rsid w:val="005F7B92"/>
    <w:rsid w:val="00612379"/>
    <w:rsid w:val="006153B6"/>
    <w:rsid w:val="0061555F"/>
    <w:rsid w:val="0062183B"/>
    <w:rsid w:val="006245ED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1233"/>
    <w:rsid w:val="006C224E"/>
    <w:rsid w:val="006D780A"/>
    <w:rsid w:val="0071271E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B1A4F"/>
    <w:rsid w:val="007C1D92"/>
    <w:rsid w:val="007C4CB9"/>
    <w:rsid w:val="007D0B9D"/>
    <w:rsid w:val="007D19B0"/>
    <w:rsid w:val="007D56F6"/>
    <w:rsid w:val="007F498F"/>
    <w:rsid w:val="0080679D"/>
    <w:rsid w:val="008108B0"/>
    <w:rsid w:val="00811B20"/>
    <w:rsid w:val="00812609"/>
    <w:rsid w:val="008211B5"/>
    <w:rsid w:val="0082296E"/>
    <w:rsid w:val="00824099"/>
    <w:rsid w:val="00832975"/>
    <w:rsid w:val="00846D7C"/>
    <w:rsid w:val="008479B3"/>
    <w:rsid w:val="00867AC1"/>
    <w:rsid w:val="008751DE"/>
    <w:rsid w:val="008861A4"/>
    <w:rsid w:val="00890DF8"/>
    <w:rsid w:val="008A0ADE"/>
    <w:rsid w:val="008A529A"/>
    <w:rsid w:val="008A743F"/>
    <w:rsid w:val="008C0970"/>
    <w:rsid w:val="008D0BC5"/>
    <w:rsid w:val="008D0F14"/>
    <w:rsid w:val="008D2CF7"/>
    <w:rsid w:val="00900C26"/>
    <w:rsid w:val="0090197F"/>
    <w:rsid w:val="00903264"/>
    <w:rsid w:val="00906DDC"/>
    <w:rsid w:val="00932347"/>
    <w:rsid w:val="00934E09"/>
    <w:rsid w:val="00936253"/>
    <w:rsid w:val="00940D46"/>
    <w:rsid w:val="009413F1"/>
    <w:rsid w:val="00952DD4"/>
    <w:rsid w:val="009561F4"/>
    <w:rsid w:val="00965AE7"/>
    <w:rsid w:val="00970FED"/>
    <w:rsid w:val="00992D82"/>
    <w:rsid w:val="00997029"/>
    <w:rsid w:val="009A7339"/>
    <w:rsid w:val="009B440E"/>
    <w:rsid w:val="009D690D"/>
    <w:rsid w:val="009E65B6"/>
    <w:rsid w:val="009F0A51"/>
    <w:rsid w:val="009F77CF"/>
    <w:rsid w:val="00A20B60"/>
    <w:rsid w:val="00A24C10"/>
    <w:rsid w:val="00A37A72"/>
    <w:rsid w:val="00A42AC3"/>
    <w:rsid w:val="00A430CF"/>
    <w:rsid w:val="00A54309"/>
    <w:rsid w:val="00A610A9"/>
    <w:rsid w:val="00A64142"/>
    <w:rsid w:val="00A80F2A"/>
    <w:rsid w:val="00A94722"/>
    <w:rsid w:val="00A96C33"/>
    <w:rsid w:val="00AB2B93"/>
    <w:rsid w:val="00AB530F"/>
    <w:rsid w:val="00AB7E5B"/>
    <w:rsid w:val="00AC2883"/>
    <w:rsid w:val="00AE0EF1"/>
    <w:rsid w:val="00AE2937"/>
    <w:rsid w:val="00AF73F5"/>
    <w:rsid w:val="00B07301"/>
    <w:rsid w:val="00B11F3E"/>
    <w:rsid w:val="00B224DE"/>
    <w:rsid w:val="00B324D4"/>
    <w:rsid w:val="00B46575"/>
    <w:rsid w:val="00B540C1"/>
    <w:rsid w:val="00B61777"/>
    <w:rsid w:val="00B622E6"/>
    <w:rsid w:val="00B668F2"/>
    <w:rsid w:val="00B748DF"/>
    <w:rsid w:val="00B83E82"/>
    <w:rsid w:val="00B84BBD"/>
    <w:rsid w:val="00B95ABB"/>
    <w:rsid w:val="00BA43FB"/>
    <w:rsid w:val="00BC127D"/>
    <w:rsid w:val="00BC1FE6"/>
    <w:rsid w:val="00BD5903"/>
    <w:rsid w:val="00BD7DE2"/>
    <w:rsid w:val="00C061B6"/>
    <w:rsid w:val="00C2446C"/>
    <w:rsid w:val="00C36AE5"/>
    <w:rsid w:val="00C41F17"/>
    <w:rsid w:val="00C527FA"/>
    <w:rsid w:val="00C5280D"/>
    <w:rsid w:val="00C53EB3"/>
    <w:rsid w:val="00C5791C"/>
    <w:rsid w:val="00C65076"/>
    <w:rsid w:val="00C66290"/>
    <w:rsid w:val="00C72B7A"/>
    <w:rsid w:val="00C82404"/>
    <w:rsid w:val="00C973F2"/>
    <w:rsid w:val="00CA304C"/>
    <w:rsid w:val="00CA774A"/>
    <w:rsid w:val="00CB400E"/>
    <w:rsid w:val="00CB4921"/>
    <w:rsid w:val="00CC11B0"/>
    <w:rsid w:val="00CC2841"/>
    <w:rsid w:val="00CF1330"/>
    <w:rsid w:val="00CF7E36"/>
    <w:rsid w:val="00D3708D"/>
    <w:rsid w:val="00D40426"/>
    <w:rsid w:val="00D529B1"/>
    <w:rsid w:val="00D57C96"/>
    <w:rsid w:val="00D57D18"/>
    <w:rsid w:val="00D70E65"/>
    <w:rsid w:val="00D91203"/>
    <w:rsid w:val="00D95174"/>
    <w:rsid w:val="00DA4973"/>
    <w:rsid w:val="00DA6F36"/>
    <w:rsid w:val="00DB596E"/>
    <w:rsid w:val="00DB7773"/>
    <w:rsid w:val="00DC00EA"/>
    <w:rsid w:val="00DC3802"/>
    <w:rsid w:val="00DC414E"/>
    <w:rsid w:val="00DD6208"/>
    <w:rsid w:val="00DF7E99"/>
    <w:rsid w:val="00E07D87"/>
    <w:rsid w:val="00E249C8"/>
    <w:rsid w:val="00E32F7E"/>
    <w:rsid w:val="00E5267B"/>
    <w:rsid w:val="00E544E5"/>
    <w:rsid w:val="00E559F0"/>
    <w:rsid w:val="00E63C0E"/>
    <w:rsid w:val="00E72D49"/>
    <w:rsid w:val="00E7593C"/>
    <w:rsid w:val="00E7678A"/>
    <w:rsid w:val="00E87F20"/>
    <w:rsid w:val="00E935F1"/>
    <w:rsid w:val="00E94A81"/>
    <w:rsid w:val="00EA1FFB"/>
    <w:rsid w:val="00EB048E"/>
    <w:rsid w:val="00EB4E9C"/>
    <w:rsid w:val="00ED30B2"/>
    <w:rsid w:val="00EE34DF"/>
    <w:rsid w:val="00EF2F89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91179"/>
    <w:rsid w:val="00FA49AB"/>
    <w:rsid w:val="00FB612B"/>
    <w:rsid w:val="00FC5FD0"/>
    <w:rsid w:val="00FD6D10"/>
    <w:rsid w:val="00FE39C7"/>
    <w:rsid w:val="00FF0AF2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12C464"/>
  <w15:docId w15:val="{53B72513-2694-4458-B236-F6A3A6E0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s-E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es-ES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es-ES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C65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5F759-9753-47D5-B5F9-9EEA82C50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720</Words>
  <Characters>3841</Characters>
  <Application>Microsoft Office Word</Application>
  <DocSecurity>0</DocSecurity>
  <Lines>101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CAJ/79/1</vt:lpstr>
      <vt:lpstr>CAJ/79/1</vt:lpstr>
    </vt:vector>
  </TitlesOfParts>
  <Company>UPOV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CAJ/79/4</dc:title>
  <dc:creator>SANCHEZ VIZCAINO GOMEZ Rosa Maria</dc:creator>
  <cp:lastModifiedBy>SANTOS Carla Marina</cp:lastModifiedBy>
  <cp:revision>4</cp:revision>
  <cp:lastPrinted>2016-11-22T15:41:00Z</cp:lastPrinted>
  <dcterms:created xsi:type="dcterms:W3CDTF">2022-09-19T06:30:00Z</dcterms:created>
  <dcterms:modified xsi:type="dcterms:W3CDTF">2022-09-19T08:12:00Z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384ca86b-49dc-4e6f-a078-fa38448e6707</vt:lpwstr>
  </property>
</Properties>
</file>