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41C5E" w:rsidTr="00EB4E9C">
        <w:tc>
          <w:tcPr>
            <w:tcW w:w="6522" w:type="dxa"/>
          </w:tcPr>
          <w:p w:rsidR="00DC3802" w:rsidRPr="00A41C5E" w:rsidRDefault="00DC3802" w:rsidP="007703D6">
            <w:pPr>
              <w:rPr>
                <w:dstrike/>
                <w:lang w:val="es-419"/>
              </w:rPr>
            </w:pPr>
            <w:r w:rsidRPr="00A41C5E">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41C5E" w:rsidRDefault="002E5944" w:rsidP="00AC2883">
            <w:pPr>
              <w:pStyle w:val="Lettrine"/>
              <w:rPr>
                <w:lang w:val="es-419"/>
              </w:rPr>
            </w:pPr>
            <w:r w:rsidRPr="00A41C5E">
              <w:rPr>
                <w:lang w:val="es-419"/>
              </w:rPr>
              <w:t>S</w:t>
            </w:r>
          </w:p>
        </w:tc>
      </w:tr>
      <w:tr w:rsidR="00DC3802" w:rsidRPr="00A41C5E" w:rsidTr="00645CA8">
        <w:trPr>
          <w:trHeight w:val="219"/>
        </w:trPr>
        <w:tc>
          <w:tcPr>
            <w:tcW w:w="6522" w:type="dxa"/>
          </w:tcPr>
          <w:p w:rsidR="00DC3802" w:rsidRPr="00A41C5E" w:rsidRDefault="002E5944" w:rsidP="00BC0BD4">
            <w:pPr>
              <w:pStyle w:val="upove"/>
              <w:rPr>
                <w:dstrike/>
                <w:lang w:val="es-419"/>
              </w:rPr>
            </w:pPr>
            <w:r w:rsidRPr="00A41C5E">
              <w:rPr>
                <w:lang w:val="es-419"/>
              </w:rPr>
              <w:t>Unión Internacional para la Protección de las Obtenciones Vegetales</w:t>
            </w:r>
          </w:p>
        </w:tc>
        <w:tc>
          <w:tcPr>
            <w:tcW w:w="3117" w:type="dxa"/>
          </w:tcPr>
          <w:p w:rsidR="00DC3802" w:rsidRPr="00A41C5E" w:rsidRDefault="00DC3802" w:rsidP="00DA4973">
            <w:pPr>
              <w:rPr>
                <w:lang w:val="es-419"/>
              </w:rPr>
            </w:pPr>
          </w:p>
        </w:tc>
      </w:tr>
    </w:tbl>
    <w:p w:rsidR="003C509B" w:rsidRPr="00A41C5E" w:rsidRDefault="003C509B" w:rsidP="00DC3802">
      <w:pPr>
        <w:rPr>
          <w:lang w:val="es-419"/>
        </w:rPr>
      </w:pPr>
    </w:p>
    <w:p w:rsidR="00DA4973" w:rsidRPr="00A41C5E"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41C5E" w:rsidTr="00EB4E9C">
        <w:tc>
          <w:tcPr>
            <w:tcW w:w="6512" w:type="dxa"/>
          </w:tcPr>
          <w:p w:rsidR="003C509B" w:rsidRPr="00A41C5E" w:rsidRDefault="002E5944" w:rsidP="00AC2883">
            <w:pPr>
              <w:pStyle w:val="Sessiontc"/>
              <w:spacing w:line="240" w:lineRule="auto"/>
              <w:rPr>
                <w:lang w:val="es-419"/>
              </w:rPr>
            </w:pPr>
            <w:r w:rsidRPr="00A41C5E">
              <w:rPr>
                <w:lang w:val="es-419"/>
              </w:rPr>
              <w:t xml:space="preserve">Comité </w:t>
            </w:r>
            <w:r w:rsidR="00752334" w:rsidRPr="00A41C5E">
              <w:rPr>
                <w:lang w:val="es-419"/>
              </w:rPr>
              <w:t>Administrativo y Jurídico</w:t>
            </w:r>
          </w:p>
          <w:p w:rsidR="003C509B" w:rsidRPr="00A41C5E" w:rsidRDefault="00943983" w:rsidP="00821A32">
            <w:pPr>
              <w:pStyle w:val="Sessiontcplacedate"/>
              <w:rPr>
                <w:lang w:val="es-419"/>
              </w:rPr>
            </w:pPr>
            <w:r w:rsidRPr="00A41C5E">
              <w:rPr>
                <w:lang w:val="es-419"/>
              </w:rPr>
              <w:t xml:space="preserve">Septuagésima </w:t>
            </w:r>
            <w:r w:rsidR="00821A32" w:rsidRPr="00A41C5E">
              <w:rPr>
                <w:lang w:val="es-419"/>
              </w:rPr>
              <w:t>novena</w:t>
            </w:r>
            <w:r w:rsidR="002E5944" w:rsidRPr="00A41C5E">
              <w:rPr>
                <w:lang w:val="es-419"/>
              </w:rPr>
              <w:t xml:space="preserve"> sesión</w:t>
            </w:r>
          </w:p>
          <w:p w:rsidR="00EB4E9C" w:rsidRPr="00A41C5E" w:rsidRDefault="002E5944" w:rsidP="00821A32">
            <w:pPr>
              <w:pStyle w:val="Sessiontcplacedate"/>
              <w:rPr>
                <w:dstrike/>
                <w:sz w:val="22"/>
                <w:lang w:val="es-419"/>
              </w:rPr>
            </w:pPr>
            <w:r w:rsidRPr="00A41C5E">
              <w:rPr>
                <w:lang w:val="es-419"/>
              </w:rPr>
              <w:t>Ginebra</w:t>
            </w:r>
            <w:r w:rsidR="00EB4E9C" w:rsidRPr="00A41C5E">
              <w:rPr>
                <w:lang w:val="es-419"/>
              </w:rPr>
              <w:t xml:space="preserve">, </w:t>
            </w:r>
            <w:r w:rsidR="00821A32" w:rsidRPr="00A41C5E">
              <w:rPr>
                <w:lang w:val="es-419"/>
              </w:rPr>
              <w:t>26</w:t>
            </w:r>
            <w:r w:rsidR="00A706D3" w:rsidRPr="00A41C5E">
              <w:rPr>
                <w:lang w:val="es-419"/>
              </w:rPr>
              <w:t xml:space="preserve"> </w:t>
            </w:r>
            <w:r w:rsidRPr="00A41C5E">
              <w:rPr>
                <w:lang w:val="es-419"/>
              </w:rPr>
              <w:t xml:space="preserve">de </w:t>
            </w:r>
            <w:r w:rsidR="00752334" w:rsidRPr="00A41C5E">
              <w:rPr>
                <w:lang w:val="es-419"/>
              </w:rPr>
              <w:t xml:space="preserve">octubre </w:t>
            </w:r>
            <w:r w:rsidRPr="00A41C5E">
              <w:rPr>
                <w:lang w:val="es-419"/>
              </w:rPr>
              <w:t>de</w:t>
            </w:r>
            <w:r w:rsidR="00A706D3" w:rsidRPr="00A41C5E">
              <w:rPr>
                <w:lang w:val="es-419"/>
              </w:rPr>
              <w:t xml:space="preserve"> </w:t>
            </w:r>
            <w:r w:rsidR="00821A32" w:rsidRPr="00A41C5E">
              <w:rPr>
                <w:lang w:val="es-419"/>
              </w:rPr>
              <w:t>2022</w:t>
            </w:r>
          </w:p>
        </w:tc>
        <w:tc>
          <w:tcPr>
            <w:tcW w:w="3127" w:type="dxa"/>
          </w:tcPr>
          <w:p w:rsidR="003C509B" w:rsidRPr="00A41C5E" w:rsidRDefault="00821A32" w:rsidP="003C7FBE">
            <w:pPr>
              <w:pStyle w:val="Doccode"/>
              <w:rPr>
                <w:spacing w:val="0"/>
                <w:lang w:val="es-419"/>
              </w:rPr>
            </w:pPr>
            <w:r w:rsidRPr="00A41C5E">
              <w:rPr>
                <w:spacing w:val="0"/>
                <w:lang w:val="es-419"/>
              </w:rPr>
              <w:t>CAJ/79</w:t>
            </w:r>
            <w:r w:rsidR="00EB4E9C" w:rsidRPr="00A41C5E">
              <w:rPr>
                <w:spacing w:val="0"/>
                <w:lang w:val="es-419"/>
              </w:rPr>
              <w:t>/</w:t>
            </w:r>
            <w:r w:rsidR="008E7CB7" w:rsidRPr="00A41C5E">
              <w:rPr>
                <w:spacing w:val="0"/>
                <w:lang w:val="es-419"/>
              </w:rPr>
              <w:t>11</w:t>
            </w:r>
          </w:p>
          <w:p w:rsidR="003C509B" w:rsidRPr="00A41C5E" w:rsidRDefault="00EB4E9C" w:rsidP="003C7FBE">
            <w:pPr>
              <w:pStyle w:val="Docoriginal"/>
              <w:rPr>
                <w:spacing w:val="0"/>
                <w:lang w:val="es-419"/>
              </w:rPr>
            </w:pPr>
            <w:r w:rsidRPr="00A41C5E">
              <w:rPr>
                <w:spacing w:val="0"/>
                <w:lang w:val="es-419"/>
              </w:rPr>
              <w:t>Original:</w:t>
            </w:r>
            <w:r w:rsidR="008E7CB7" w:rsidRPr="00A41C5E">
              <w:rPr>
                <w:b w:val="0"/>
                <w:spacing w:val="0"/>
                <w:lang w:val="es-419"/>
              </w:rPr>
              <w:t xml:space="preserve"> </w:t>
            </w:r>
            <w:r w:rsidR="002E5944" w:rsidRPr="00A41C5E">
              <w:rPr>
                <w:b w:val="0"/>
                <w:spacing w:val="0"/>
                <w:lang w:val="es-419"/>
              </w:rPr>
              <w:t>Inglés</w:t>
            </w:r>
          </w:p>
          <w:p w:rsidR="00EB4E9C" w:rsidRPr="00A41C5E" w:rsidRDefault="002E5944" w:rsidP="008E7CB7">
            <w:pPr>
              <w:pStyle w:val="Docoriginal"/>
              <w:rPr>
                <w:spacing w:val="0"/>
                <w:lang w:val="es-419"/>
              </w:rPr>
            </w:pPr>
            <w:r w:rsidRPr="00A41C5E">
              <w:rPr>
                <w:spacing w:val="0"/>
                <w:lang w:val="es-419"/>
              </w:rPr>
              <w:t>Fecha</w:t>
            </w:r>
            <w:r w:rsidR="00EB4E9C" w:rsidRPr="00A41C5E">
              <w:rPr>
                <w:spacing w:val="0"/>
                <w:lang w:val="es-419"/>
              </w:rPr>
              <w:t>:</w:t>
            </w:r>
            <w:r w:rsidR="00EB4E9C" w:rsidRPr="00A41C5E">
              <w:rPr>
                <w:b w:val="0"/>
                <w:spacing w:val="0"/>
                <w:lang w:val="es-419"/>
              </w:rPr>
              <w:t xml:space="preserve"> </w:t>
            </w:r>
            <w:r w:rsidR="008E7CB7" w:rsidRPr="00A41C5E">
              <w:rPr>
                <w:b w:val="0"/>
                <w:spacing w:val="0"/>
                <w:lang w:val="es-419"/>
              </w:rPr>
              <w:t>26 de octubre d</w:t>
            </w:r>
            <w:r w:rsidRPr="00A41C5E">
              <w:rPr>
                <w:b w:val="0"/>
                <w:spacing w:val="0"/>
                <w:lang w:val="es-419"/>
              </w:rPr>
              <w:t xml:space="preserve">e </w:t>
            </w:r>
            <w:r w:rsidR="00642665" w:rsidRPr="00A41C5E">
              <w:rPr>
                <w:b w:val="0"/>
                <w:spacing w:val="0"/>
                <w:lang w:val="es-419"/>
              </w:rPr>
              <w:t>202</w:t>
            </w:r>
            <w:r w:rsidR="00821A32" w:rsidRPr="00A41C5E">
              <w:rPr>
                <w:b w:val="0"/>
                <w:spacing w:val="0"/>
                <w:lang w:val="es-419"/>
              </w:rPr>
              <w:t>2</w:t>
            </w:r>
          </w:p>
        </w:tc>
      </w:tr>
    </w:tbl>
    <w:p w:rsidR="003C509B" w:rsidRPr="00A41C5E" w:rsidRDefault="008E7CB7" w:rsidP="006A644A">
      <w:pPr>
        <w:pStyle w:val="Titleofdoc0"/>
        <w:rPr>
          <w:lang w:val="es-419"/>
        </w:rPr>
      </w:pPr>
      <w:r w:rsidRPr="00A41C5E">
        <w:rPr>
          <w:lang w:val="es-419"/>
        </w:rPr>
        <w:t>INFORME</w:t>
      </w:r>
    </w:p>
    <w:p w:rsidR="003C509B" w:rsidRPr="00A41C5E" w:rsidRDefault="008411D3" w:rsidP="006A644A">
      <w:pPr>
        <w:pStyle w:val="preparedby1"/>
        <w:jc w:val="left"/>
        <w:rPr>
          <w:lang w:val="es-419"/>
        </w:rPr>
      </w:pPr>
      <w:r w:rsidRPr="008411D3">
        <w:rPr>
          <w:lang w:val="es-419"/>
        </w:rPr>
        <w:t>aprobado por el Comité Administrativo y Jurídico</w:t>
      </w:r>
    </w:p>
    <w:p w:rsidR="003C509B" w:rsidRPr="00A41C5E" w:rsidRDefault="000638A9" w:rsidP="006A644A">
      <w:pPr>
        <w:pStyle w:val="Disclaimer"/>
        <w:rPr>
          <w:lang w:val="es-419"/>
        </w:rPr>
      </w:pPr>
      <w:r w:rsidRPr="00A41C5E">
        <w:rPr>
          <w:lang w:val="es-419"/>
        </w:rPr>
        <w:t>Descargo de responsabilidad: el presente documento no constituye un documento de política u orientación de la UPOV</w:t>
      </w:r>
    </w:p>
    <w:p w:rsidR="003C509B" w:rsidRPr="00A41C5E" w:rsidRDefault="00717988" w:rsidP="008E7CB7">
      <w:pPr>
        <w:pStyle w:val="Heading2"/>
        <w:rPr>
          <w:snapToGrid w:val="0"/>
          <w:lang w:val="es-419"/>
        </w:rPr>
      </w:pPr>
      <w:r w:rsidRPr="00A41C5E">
        <w:rPr>
          <w:snapToGrid w:val="0"/>
          <w:lang w:val="es-419"/>
        </w:rPr>
        <w:t>Apertura de la sesión</w:t>
      </w:r>
    </w:p>
    <w:p w:rsidR="003C509B" w:rsidRPr="00A41C5E" w:rsidRDefault="003C509B" w:rsidP="008E7CB7">
      <w:pPr>
        <w:keepNext/>
        <w:outlineLvl w:val="0"/>
        <w:rPr>
          <w:snapToGrid w:val="0"/>
          <w:u w:val="single"/>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717988" w:rsidRPr="00A41C5E">
        <w:rPr>
          <w:lang w:val="es-419"/>
        </w:rPr>
        <w:t>El Comité Administrativo y Jurídico (CAJ) celebró su septuagés</w:t>
      </w:r>
      <w:r w:rsidR="001A7850">
        <w:rPr>
          <w:lang w:val="es-419"/>
        </w:rPr>
        <w:t xml:space="preserve">ima novena sesión en Ginebra el </w:t>
      </w:r>
      <w:r w:rsidR="001A7850">
        <w:rPr>
          <w:lang w:val="es-419"/>
        </w:rPr>
        <w:br/>
      </w:r>
      <w:r w:rsidR="00717988" w:rsidRPr="00A41C5E">
        <w:rPr>
          <w:lang w:val="es-419"/>
        </w:rPr>
        <w:t>26 de octubre de 2022, bajo la presidencia del Sr. </w:t>
      </w:r>
      <w:r w:rsidR="00717988" w:rsidRPr="00A41C5E">
        <w:rPr>
          <w:rFonts w:cs="Arial"/>
          <w:color w:val="000000"/>
          <w:lang w:val="es-419"/>
        </w:rPr>
        <w:t>Patrick Ngwediagi (República Unida de Tanzanía).</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3D349C" w:rsidRPr="00A41C5E">
        <w:rPr>
          <w:lang w:val="es-419"/>
        </w:rPr>
        <w:t>Inauguró la sesión el presidente, quien dio la bienvenida a los asistentes.</w:t>
      </w:r>
      <w:r w:rsidR="00EC3591" w:rsidRPr="00A41C5E">
        <w:rPr>
          <w:lang w:val="es-419"/>
        </w:rPr>
        <w:t xml:space="preserve"> </w:t>
      </w:r>
      <w:r w:rsidR="00E34F4F" w:rsidRPr="00A41C5E">
        <w:rPr>
          <w:lang w:val="es-419"/>
        </w:rPr>
        <w:t>El proyecto de lista de asistentes figura en el Anexo del presente informe.</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E34F4F" w:rsidRPr="00A41C5E">
        <w:rPr>
          <w:lang w:val="es-419"/>
        </w:rPr>
        <w:t>El presidente comunicó que Ghana había depositado su instrumento de adhesión al Acta de 1991 del Convenio de la</w:t>
      </w:r>
      <w:r w:rsidR="00817FA0" w:rsidRPr="00A41C5E">
        <w:rPr>
          <w:lang w:val="es-419"/>
        </w:rPr>
        <w:t> </w:t>
      </w:r>
      <w:r w:rsidR="00E34F4F" w:rsidRPr="00A41C5E">
        <w:rPr>
          <w:lang w:val="es-419"/>
        </w:rPr>
        <w:t>UPOV el 3 de noviembre de 2021 y quedó obligado por ese Acta el 3 de diciembre de 2021, con lo que pasó a ser el septuagésimo octavo miembro de la</w:t>
      </w:r>
      <w:r w:rsidR="00817FA0" w:rsidRPr="00A41C5E">
        <w:rPr>
          <w:lang w:val="es-419"/>
        </w:rPr>
        <w:t> </w:t>
      </w:r>
      <w:r w:rsidR="00E34F4F" w:rsidRPr="00A41C5E">
        <w:rPr>
          <w:lang w:val="es-419"/>
        </w:rPr>
        <w:t>Unión.</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E34F4F" w:rsidRPr="00A41C5E">
        <w:rPr>
          <w:lang w:val="es-419"/>
        </w:rPr>
        <w:t>El presidente notificó la concesión de la condición de observador ante el CAJ a Guyana.</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E34F4F" w:rsidRPr="00A41C5E">
        <w:rPr>
          <w:lang w:val="es-419"/>
        </w:rPr>
        <w:t xml:space="preserve">El </w:t>
      </w:r>
      <w:r w:rsidR="009B1F32" w:rsidRPr="00A41C5E">
        <w:rPr>
          <w:lang w:val="es-419"/>
        </w:rPr>
        <w:t>presidente informó asimismo de que se había cursado una invitación especial a u</w:t>
      </w:r>
      <w:r w:rsidR="00E34F4F" w:rsidRPr="00A41C5E">
        <w:rPr>
          <w:lang w:val="es-419"/>
        </w:rPr>
        <w:t xml:space="preserve">n experto de </w:t>
      </w:r>
      <w:r w:rsidR="009B1F32" w:rsidRPr="00A41C5E">
        <w:rPr>
          <w:lang w:val="es-419"/>
        </w:rPr>
        <w:t>la</w:t>
      </w:r>
      <w:r w:rsidR="00E34F4F" w:rsidRPr="00A41C5E">
        <w:rPr>
          <w:lang w:val="es-419"/>
        </w:rPr>
        <w:t xml:space="preserve"> </w:t>
      </w:r>
      <w:r w:rsidR="009B1F32" w:rsidRPr="00A41C5E">
        <w:rPr>
          <w:lang w:val="es-419"/>
        </w:rPr>
        <w:t xml:space="preserve">Asociación </w:t>
      </w:r>
      <w:r w:rsidR="00E34F4F" w:rsidRPr="00A41C5E">
        <w:rPr>
          <w:lang w:val="es-419"/>
        </w:rPr>
        <w:t xml:space="preserve">Internacional </w:t>
      </w:r>
      <w:r w:rsidR="009B1F32" w:rsidRPr="00A41C5E">
        <w:rPr>
          <w:lang w:val="es-419"/>
        </w:rPr>
        <w:t>para la</w:t>
      </w:r>
      <w:r w:rsidR="00E34F4F" w:rsidRPr="00A41C5E">
        <w:rPr>
          <w:lang w:val="es-419"/>
        </w:rPr>
        <w:t xml:space="preserve"> Protección de </w:t>
      </w:r>
      <w:r w:rsidR="009B1F32" w:rsidRPr="00A41C5E">
        <w:rPr>
          <w:lang w:val="es-419"/>
        </w:rPr>
        <w:t xml:space="preserve">la </w:t>
      </w:r>
      <w:r w:rsidR="00E34F4F" w:rsidRPr="00A41C5E">
        <w:rPr>
          <w:lang w:val="es-419"/>
        </w:rPr>
        <w:t xml:space="preserve">Propiedad Intelectual (AIPPI) </w:t>
      </w:r>
      <w:r w:rsidR="00817FA0" w:rsidRPr="00A41C5E">
        <w:rPr>
          <w:lang w:val="es-419"/>
        </w:rPr>
        <w:t xml:space="preserve">a fin de </w:t>
      </w:r>
      <w:r w:rsidR="009B1F32" w:rsidRPr="00A41C5E">
        <w:rPr>
          <w:lang w:val="es-419"/>
        </w:rPr>
        <w:t>que asistiera a la</w:t>
      </w:r>
      <w:r w:rsidR="00E34F4F" w:rsidRPr="00A41C5E">
        <w:rPr>
          <w:lang w:val="es-419"/>
        </w:rPr>
        <w:t xml:space="preserve"> septuagésima</w:t>
      </w:r>
      <w:r w:rsidR="009B1F32" w:rsidRPr="00A41C5E">
        <w:rPr>
          <w:lang w:val="es-419"/>
        </w:rPr>
        <w:t xml:space="preserve"> </w:t>
      </w:r>
      <w:r w:rsidR="00E34F4F" w:rsidRPr="00A41C5E">
        <w:rPr>
          <w:lang w:val="es-419"/>
        </w:rPr>
        <w:t xml:space="preserve">novena sesión </w:t>
      </w:r>
      <w:r w:rsidR="009B1F32" w:rsidRPr="00A41C5E">
        <w:rPr>
          <w:lang w:val="es-419"/>
        </w:rPr>
        <w:t>d</w:t>
      </w:r>
      <w:r w:rsidR="00E34F4F" w:rsidRPr="00A41C5E">
        <w:rPr>
          <w:lang w:val="es-419"/>
        </w:rPr>
        <w:t>el CAJ.</w:t>
      </w:r>
    </w:p>
    <w:p w:rsidR="003C509B" w:rsidRPr="00A41C5E" w:rsidRDefault="003C509B" w:rsidP="008E7CB7">
      <w:pPr>
        <w:rPr>
          <w:lang w:val="es-419"/>
        </w:rPr>
      </w:pPr>
    </w:p>
    <w:p w:rsidR="003C509B" w:rsidRPr="00A41C5E" w:rsidRDefault="003C509B" w:rsidP="008E7CB7">
      <w:pPr>
        <w:rPr>
          <w:lang w:val="es-419"/>
        </w:rPr>
      </w:pPr>
    </w:p>
    <w:p w:rsidR="003C509B" w:rsidRPr="00A41C5E" w:rsidRDefault="009B1F32" w:rsidP="008E7CB7">
      <w:pPr>
        <w:pStyle w:val="Heading2"/>
        <w:rPr>
          <w:lang w:val="es-419"/>
        </w:rPr>
      </w:pPr>
      <w:r w:rsidRPr="00A41C5E">
        <w:rPr>
          <w:lang w:val="es-419"/>
        </w:rPr>
        <w:t>Aprobación del orden del día</w:t>
      </w:r>
    </w:p>
    <w:p w:rsidR="003C509B" w:rsidRPr="00A41C5E" w:rsidRDefault="003C509B" w:rsidP="008E7CB7">
      <w:pPr>
        <w:keepNext/>
        <w:jc w:val="left"/>
        <w:outlineLvl w:val="0"/>
        <w:rPr>
          <w:snapToGrid w:val="0"/>
          <w:u w:val="single"/>
          <w:lang w:val="es-419"/>
        </w:rPr>
      </w:pPr>
    </w:p>
    <w:p w:rsidR="003C509B" w:rsidRPr="00A41C5E" w:rsidRDefault="00277EB5" w:rsidP="008E7CB7">
      <w:pPr>
        <w:rPr>
          <w:lang w:val="es-419"/>
        </w:rPr>
      </w:pPr>
      <w:r w:rsidRPr="00A41C5E">
        <w:rPr>
          <w:snapToGrid w:val="0"/>
          <w:lang w:val="es-419"/>
        </w:rPr>
        <w:fldChar w:fldCharType="begin"/>
      </w:r>
      <w:r w:rsidR="008E7CB7" w:rsidRPr="00A41C5E">
        <w:rPr>
          <w:snapToGrid w:val="0"/>
          <w:lang w:val="es-419"/>
        </w:rPr>
        <w:instrText xml:space="preserve"> AUTONUM  </w:instrText>
      </w:r>
      <w:r w:rsidRPr="00A41C5E">
        <w:rPr>
          <w:snapToGrid w:val="0"/>
          <w:lang w:val="es-419"/>
        </w:rPr>
        <w:fldChar w:fldCharType="end"/>
      </w:r>
      <w:r w:rsidR="008E7CB7" w:rsidRPr="00A41C5E">
        <w:rPr>
          <w:snapToGrid w:val="0"/>
          <w:lang w:val="es-419"/>
        </w:rPr>
        <w:tab/>
      </w:r>
      <w:r w:rsidR="009B1F32" w:rsidRPr="00A41C5E">
        <w:rPr>
          <w:lang w:val="es-419"/>
        </w:rPr>
        <w:t>El CAJ aprobó el proyecto de orden del día propuesto en el documento CAJ/79/1 Rev., tras haber añadido el documento CAJ/79/7 Add. en el punto 12.</w:t>
      </w:r>
    </w:p>
    <w:p w:rsidR="003C509B" w:rsidRPr="00A41C5E" w:rsidRDefault="003C509B" w:rsidP="008E7CB7">
      <w:pPr>
        <w:rPr>
          <w:lang w:val="es-419"/>
        </w:rPr>
      </w:pPr>
    </w:p>
    <w:p w:rsidR="003C509B" w:rsidRPr="00A41C5E" w:rsidRDefault="003C509B" w:rsidP="008E7CB7">
      <w:pPr>
        <w:rPr>
          <w:lang w:val="es-419"/>
        </w:rPr>
      </w:pPr>
    </w:p>
    <w:p w:rsidR="003C509B" w:rsidRPr="00A41C5E" w:rsidRDefault="009B1F32" w:rsidP="008E7CB7">
      <w:pPr>
        <w:keepNext/>
        <w:rPr>
          <w:snapToGrid w:val="0"/>
          <w:u w:val="single"/>
          <w:lang w:val="es-419"/>
        </w:rPr>
      </w:pPr>
      <w:r w:rsidRPr="00A41C5E">
        <w:rPr>
          <w:snapToGrid w:val="0"/>
          <w:u w:val="single"/>
          <w:lang w:val="es-419"/>
        </w:rPr>
        <w:t xml:space="preserve">Informe del </w:t>
      </w:r>
      <w:r w:rsidR="008411D3">
        <w:rPr>
          <w:snapToGrid w:val="0"/>
          <w:u w:val="single"/>
          <w:lang w:val="es-419"/>
        </w:rPr>
        <w:t>Secretario General Adjunto</w:t>
      </w:r>
      <w:r w:rsidRPr="00A41C5E">
        <w:rPr>
          <w:snapToGrid w:val="0"/>
          <w:u w:val="single"/>
          <w:lang w:val="es-419"/>
        </w:rPr>
        <w:t xml:space="preserve"> sobre las novedades acaecidas en la UPOV</w:t>
      </w:r>
    </w:p>
    <w:p w:rsidR="003C509B" w:rsidRPr="00A41C5E" w:rsidRDefault="003C509B" w:rsidP="008E7CB7">
      <w:pPr>
        <w:keepNext/>
        <w:rPr>
          <w:snapToGrid w:val="0"/>
          <w:lang w:val="es-419"/>
        </w:rPr>
      </w:pPr>
    </w:p>
    <w:p w:rsidR="003C509B" w:rsidRPr="00A41C5E" w:rsidRDefault="00277EB5" w:rsidP="008E7CB7">
      <w:pPr>
        <w:rPr>
          <w:lang w:val="es-419"/>
        </w:rPr>
      </w:pPr>
      <w:r w:rsidRPr="00A41C5E">
        <w:rPr>
          <w:snapToGrid w:val="0"/>
          <w:lang w:val="es-419"/>
        </w:rPr>
        <w:fldChar w:fldCharType="begin"/>
      </w:r>
      <w:r w:rsidR="008E7CB7" w:rsidRPr="00A41C5E">
        <w:rPr>
          <w:snapToGrid w:val="0"/>
          <w:lang w:val="es-419"/>
        </w:rPr>
        <w:instrText xml:space="preserve"> AUTONUM  </w:instrText>
      </w:r>
      <w:r w:rsidRPr="00A41C5E">
        <w:rPr>
          <w:snapToGrid w:val="0"/>
          <w:lang w:val="es-419"/>
        </w:rPr>
        <w:fldChar w:fldCharType="end"/>
      </w:r>
      <w:r w:rsidR="008E7CB7" w:rsidRPr="00A41C5E">
        <w:rPr>
          <w:snapToGrid w:val="0"/>
          <w:lang w:val="es-419"/>
        </w:rPr>
        <w:tab/>
      </w:r>
      <w:r w:rsidR="009550D3" w:rsidRPr="00A41C5E">
        <w:rPr>
          <w:snapToGrid w:val="0"/>
          <w:lang w:val="es-419"/>
        </w:rPr>
        <w:t>El </w:t>
      </w:r>
      <w:r w:rsidR="009B1F32" w:rsidRPr="00A41C5E">
        <w:rPr>
          <w:snapToGrid w:val="0"/>
          <w:lang w:val="es-419"/>
        </w:rPr>
        <w:t>CAJ</w:t>
      </w:r>
      <w:r w:rsidR="009B1F32" w:rsidRPr="00A41C5E">
        <w:rPr>
          <w:lang w:val="es-419"/>
        </w:rPr>
        <w:t xml:space="preserve"> </w:t>
      </w:r>
      <w:r w:rsidR="009550D3" w:rsidRPr="00A41C5E">
        <w:rPr>
          <w:lang w:val="es-419"/>
        </w:rPr>
        <w:t xml:space="preserve">tomó nota de que, con anterioridad a </w:t>
      </w:r>
      <w:r w:rsidR="00563079" w:rsidRPr="00A41C5E">
        <w:rPr>
          <w:lang w:val="es-419"/>
        </w:rPr>
        <w:t>su</w:t>
      </w:r>
      <w:r w:rsidR="009550D3" w:rsidRPr="00A41C5E">
        <w:rPr>
          <w:lang w:val="es-419"/>
        </w:rPr>
        <w:t xml:space="preserve"> sesión, se había publicado en la página web de la septuagésima novena sesión del CAJ una</w:t>
      </w:r>
      <w:r w:rsidR="009B1F32" w:rsidRPr="00A41C5E">
        <w:rPr>
          <w:lang w:val="es-419"/>
        </w:rPr>
        <w:t xml:space="preserve"> </w:t>
      </w:r>
      <w:r w:rsidR="009550D3" w:rsidRPr="00A41C5E">
        <w:rPr>
          <w:lang w:val="es-419"/>
        </w:rPr>
        <w:t xml:space="preserve">presentación en </w:t>
      </w:r>
      <w:r w:rsidR="009B1F32" w:rsidRPr="00A41C5E">
        <w:rPr>
          <w:lang w:val="es-419"/>
        </w:rPr>
        <w:t xml:space="preserve">video en </w:t>
      </w:r>
      <w:r w:rsidR="009550D3" w:rsidRPr="00A41C5E">
        <w:rPr>
          <w:lang w:val="es-419"/>
        </w:rPr>
        <w:t>inglés, con subtítulos en alemán, español, francés e inglés</w:t>
      </w:r>
      <w:r w:rsidR="009B1F32" w:rsidRPr="00A41C5E">
        <w:rPr>
          <w:lang w:val="es-419"/>
        </w:rPr>
        <w:t>.</w:t>
      </w:r>
      <w:r w:rsidR="00EC3591" w:rsidRPr="00A41C5E">
        <w:rPr>
          <w:lang w:val="es-419"/>
        </w:rPr>
        <w:t xml:space="preserve"> </w:t>
      </w:r>
      <w:r w:rsidR="009550D3" w:rsidRPr="00A41C5E">
        <w:rPr>
          <w:lang w:val="es-419"/>
        </w:rPr>
        <w:t>Se facilita una copia de la presentación en el documento CAJ/79/INF/2.</w:t>
      </w:r>
    </w:p>
    <w:p w:rsidR="003C509B" w:rsidRPr="00A41C5E" w:rsidRDefault="003C509B" w:rsidP="008E7CB7">
      <w:pPr>
        <w:rPr>
          <w:lang w:val="es-419"/>
        </w:rPr>
      </w:pPr>
    </w:p>
    <w:p w:rsidR="003C509B" w:rsidRPr="00A41C5E" w:rsidRDefault="00277EB5" w:rsidP="008E7CB7">
      <w:pPr>
        <w:rPr>
          <w:lang w:val="es-419"/>
        </w:rPr>
      </w:pPr>
      <w:r w:rsidRPr="00A41C5E">
        <w:rPr>
          <w:snapToGrid w:val="0"/>
          <w:lang w:val="es-419"/>
        </w:rPr>
        <w:fldChar w:fldCharType="begin"/>
      </w:r>
      <w:r w:rsidR="008E7CB7" w:rsidRPr="00A41C5E">
        <w:rPr>
          <w:snapToGrid w:val="0"/>
          <w:lang w:val="es-419"/>
        </w:rPr>
        <w:instrText xml:space="preserve"> AUTONUM  </w:instrText>
      </w:r>
      <w:r w:rsidRPr="00A41C5E">
        <w:rPr>
          <w:snapToGrid w:val="0"/>
          <w:lang w:val="es-419"/>
        </w:rPr>
        <w:fldChar w:fldCharType="end"/>
      </w:r>
      <w:r w:rsidR="008E7CB7" w:rsidRPr="00A41C5E">
        <w:rPr>
          <w:snapToGrid w:val="0"/>
          <w:lang w:val="es-419"/>
        </w:rPr>
        <w:tab/>
      </w:r>
      <w:r w:rsidR="002761EF" w:rsidRPr="00A41C5E">
        <w:rPr>
          <w:lang w:val="es-419"/>
        </w:rPr>
        <w:t xml:space="preserve">El </w:t>
      </w:r>
      <w:r w:rsidR="008411D3">
        <w:rPr>
          <w:lang w:val="es-419"/>
        </w:rPr>
        <w:t>Secretario General Adjunto</w:t>
      </w:r>
      <w:r w:rsidR="00A51BB5" w:rsidRPr="00A41C5E">
        <w:rPr>
          <w:lang w:val="es-419"/>
        </w:rPr>
        <w:t xml:space="preserve"> comunicó que el S</w:t>
      </w:r>
      <w:r w:rsidR="002761EF" w:rsidRPr="00A41C5E">
        <w:rPr>
          <w:lang w:val="es-419"/>
        </w:rPr>
        <w:t>r.</w:t>
      </w:r>
      <w:r w:rsidR="00A51BB5" w:rsidRPr="00A41C5E">
        <w:rPr>
          <w:lang w:val="es-419"/>
        </w:rPr>
        <w:t> </w:t>
      </w:r>
      <w:r w:rsidR="002761EF" w:rsidRPr="00A41C5E">
        <w:rPr>
          <w:lang w:val="es-419"/>
        </w:rPr>
        <w:t>Kees van</w:t>
      </w:r>
      <w:r w:rsidR="00A51BB5" w:rsidRPr="00A41C5E">
        <w:rPr>
          <w:lang w:val="es-419"/>
        </w:rPr>
        <w:t> </w:t>
      </w:r>
      <w:r w:rsidR="002761EF" w:rsidRPr="00A41C5E">
        <w:rPr>
          <w:lang w:val="es-419"/>
        </w:rPr>
        <w:t>Ettekoven, de los Países Bajos, ha</w:t>
      </w:r>
      <w:r w:rsidR="00A51BB5" w:rsidRPr="00A41C5E">
        <w:rPr>
          <w:lang w:val="es-419"/>
        </w:rPr>
        <w:t>bía comenzado a</w:t>
      </w:r>
      <w:r w:rsidR="002761EF" w:rsidRPr="00A41C5E">
        <w:rPr>
          <w:lang w:val="es-419"/>
        </w:rPr>
        <w:t xml:space="preserve"> </w:t>
      </w:r>
      <w:r w:rsidR="00A51BB5" w:rsidRPr="00A41C5E">
        <w:rPr>
          <w:lang w:val="es-419"/>
        </w:rPr>
        <w:t>trabajar para la </w:t>
      </w:r>
      <w:r w:rsidR="002761EF" w:rsidRPr="00A41C5E">
        <w:rPr>
          <w:lang w:val="es-419"/>
        </w:rPr>
        <w:t xml:space="preserve">UPOV </w:t>
      </w:r>
      <w:r w:rsidR="00A51BB5" w:rsidRPr="00A41C5E">
        <w:rPr>
          <w:lang w:val="es-419"/>
        </w:rPr>
        <w:t>como</w:t>
      </w:r>
      <w:r w:rsidR="002761EF" w:rsidRPr="00A41C5E">
        <w:rPr>
          <w:lang w:val="es-419"/>
        </w:rPr>
        <w:t xml:space="preserve"> </w:t>
      </w:r>
      <w:r w:rsidR="00A51BB5" w:rsidRPr="00A41C5E">
        <w:rPr>
          <w:lang w:val="es-419"/>
        </w:rPr>
        <w:t>experto técnico en octubre de </w:t>
      </w:r>
      <w:r w:rsidR="002761EF" w:rsidRPr="00A41C5E">
        <w:rPr>
          <w:lang w:val="es-419"/>
        </w:rPr>
        <w:t>2022</w:t>
      </w:r>
      <w:r w:rsidR="00724214" w:rsidRPr="00A41C5E">
        <w:rPr>
          <w:lang w:val="es-419"/>
        </w:rPr>
        <w:t>,</w:t>
      </w:r>
      <w:r w:rsidR="002761EF" w:rsidRPr="00A41C5E">
        <w:rPr>
          <w:lang w:val="es-419"/>
        </w:rPr>
        <w:t xml:space="preserve"> y </w:t>
      </w:r>
      <w:r w:rsidR="00A51BB5" w:rsidRPr="00A41C5E">
        <w:rPr>
          <w:lang w:val="es-419"/>
        </w:rPr>
        <w:t>que la Sra</w:t>
      </w:r>
      <w:r w:rsidR="002761EF" w:rsidRPr="00A41C5E">
        <w:rPr>
          <w:lang w:val="es-419"/>
        </w:rPr>
        <w:t>.</w:t>
      </w:r>
      <w:r w:rsidR="00A51BB5" w:rsidRPr="00A41C5E">
        <w:rPr>
          <w:lang w:val="es-419"/>
        </w:rPr>
        <w:t> </w:t>
      </w:r>
      <w:r w:rsidR="002761EF" w:rsidRPr="00A41C5E">
        <w:rPr>
          <w:lang w:val="es-419"/>
        </w:rPr>
        <w:t xml:space="preserve">Laurianne Nicolo </w:t>
      </w:r>
      <w:r w:rsidR="00724214" w:rsidRPr="00A41C5E">
        <w:rPr>
          <w:lang w:val="es-419"/>
        </w:rPr>
        <w:t>había comenzado a trabajar en la </w:t>
      </w:r>
      <w:r w:rsidR="002761EF" w:rsidRPr="00A41C5E">
        <w:rPr>
          <w:lang w:val="es-419"/>
        </w:rPr>
        <w:t xml:space="preserve">UPOV </w:t>
      </w:r>
      <w:r w:rsidR="00724214" w:rsidRPr="00A41C5E">
        <w:rPr>
          <w:lang w:val="es-419"/>
        </w:rPr>
        <w:t>en febrero de 2022 con un contrato de duración limitada</w:t>
      </w:r>
      <w:r w:rsidR="002761EF" w:rsidRPr="00A41C5E">
        <w:rPr>
          <w:lang w:val="es-419"/>
        </w:rPr>
        <w:t>.</w:t>
      </w:r>
    </w:p>
    <w:p w:rsidR="003C509B" w:rsidRPr="00A41C5E" w:rsidRDefault="003C509B" w:rsidP="008E7CB7">
      <w:pPr>
        <w:rPr>
          <w:lang w:val="es-419"/>
        </w:rPr>
      </w:pPr>
    </w:p>
    <w:p w:rsidR="003C509B" w:rsidRPr="00A41C5E" w:rsidRDefault="003C509B" w:rsidP="008E7CB7">
      <w:pPr>
        <w:rPr>
          <w:snapToGrid w:val="0"/>
          <w:lang w:val="es-419"/>
        </w:rPr>
      </w:pPr>
    </w:p>
    <w:p w:rsidR="003C509B" w:rsidRPr="00A41C5E" w:rsidRDefault="00724214" w:rsidP="008E7CB7">
      <w:pPr>
        <w:pStyle w:val="Heading2"/>
        <w:rPr>
          <w:snapToGrid w:val="0"/>
          <w:lang w:val="es-419"/>
        </w:rPr>
      </w:pPr>
      <w:r w:rsidRPr="00A41C5E">
        <w:rPr>
          <w:snapToGrid w:val="0"/>
          <w:lang w:val="es-419"/>
        </w:rPr>
        <w:t>Informe sobre las novedades acaecidas en el Comité Técnico</w:t>
      </w:r>
    </w:p>
    <w:p w:rsidR="003C509B" w:rsidRPr="00A41C5E" w:rsidRDefault="003C509B" w:rsidP="008E7CB7">
      <w:pPr>
        <w:keepNext/>
        <w:jc w:val="left"/>
        <w:rPr>
          <w:snapToGrid w:val="0"/>
          <w:lang w:val="es-419"/>
        </w:rPr>
      </w:pPr>
    </w:p>
    <w:p w:rsidR="003C509B" w:rsidRPr="00A41C5E" w:rsidRDefault="00277EB5" w:rsidP="008E7CB7">
      <w:pPr>
        <w:rPr>
          <w:snapToGrid w:val="0"/>
          <w:lang w:val="es-419"/>
        </w:rPr>
      </w:pPr>
      <w:r w:rsidRPr="00A41C5E">
        <w:rPr>
          <w:snapToGrid w:val="0"/>
          <w:lang w:val="es-419"/>
        </w:rPr>
        <w:fldChar w:fldCharType="begin"/>
      </w:r>
      <w:r w:rsidR="008E7CB7" w:rsidRPr="00A41C5E">
        <w:rPr>
          <w:snapToGrid w:val="0"/>
          <w:lang w:val="es-419"/>
        </w:rPr>
        <w:instrText xml:space="preserve"> AUTONUM  </w:instrText>
      </w:r>
      <w:r w:rsidRPr="00A41C5E">
        <w:rPr>
          <w:snapToGrid w:val="0"/>
          <w:lang w:val="es-419"/>
        </w:rPr>
        <w:fldChar w:fldCharType="end"/>
      </w:r>
      <w:r w:rsidR="008E7CB7" w:rsidRPr="00A41C5E">
        <w:rPr>
          <w:snapToGrid w:val="0"/>
          <w:lang w:val="es-419"/>
        </w:rPr>
        <w:tab/>
      </w:r>
      <w:r w:rsidR="00652702" w:rsidRPr="00A41C5E">
        <w:rPr>
          <w:snapToGrid w:val="0"/>
          <w:lang w:val="es-419"/>
        </w:rPr>
        <w:t>El CAJ tomó nota de la información contenida en el documento CAJ/79/2 y en el informe verbal presentado por el Sr. Nik Hulse, presidente del Comité Técnico (TC).</w:t>
      </w:r>
    </w:p>
    <w:p w:rsidR="003C509B" w:rsidRPr="00A41C5E" w:rsidRDefault="003C509B" w:rsidP="008E7CB7">
      <w:pPr>
        <w:rPr>
          <w:lang w:val="es-419"/>
        </w:rPr>
      </w:pPr>
    </w:p>
    <w:p w:rsidR="003C509B" w:rsidRPr="00A41C5E" w:rsidRDefault="003C509B" w:rsidP="008E7CB7">
      <w:pPr>
        <w:rPr>
          <w:lang w:val="es-419"/>
        </w:rPr>
      </w:pPr>
    </w:p>
    <w:p w:rsidR="003C509B" w:rsidRPr="00A41C5E" w:rsidRDefault="00652702" w:rsidP="008E7CB7">
      <w:pPr>
        <w:pStyle w:val="Heading2"/>
        <w:rPr>
          <w:lang w:val="es-419"/>
        </w:rPr>
      </w:pPr>
      <w:r w:rsidRPr="00A41C5E">
        <w:rPr>
          <w:lang w:val="es-419"/>
        </w:rPr>
        <w:lastRenderedPageBreak/>
        <w:t>Elaboración de orientaciones y material de información (documento CAJ/79/3)</w:t>
      </w:r>
    </w:p>
    <w:p w:rsidR="003C509B" w:rsidRPr="00A41C5E" w:rsidRDefault="003C509B" w:rsidP="008E7CB7">
      <w:pPr>
        <w:keepNext/>
        <w:rPr>
          <w:lang w:val="es-419"/>
        </w:rPr>
      </w:pPr>
    </w:p>
    <w:p w:rsidR="003C509B" w:rsidRPr="00A41C5E" w:rsidRDefault="00277EB5" w:rsidP="008E7CB7">
      <w:pPr>
        <w:keepNext/>
        <w:rPr>
          <w:snapToGrid w:val="0"/>
          <w:lang w:val="es-419"/>
        </w:rPr>
      </w:pPr>
      <w:r w:rsidRPr="00A41C5E">
        <w:rPr>
          <w:snapToGrid w:val="0"/>
          <w:lang w:val="es-419"/>
        </w:rPr>
        <w:fldChar w:fldCharType="begin"/>
      </w:r>
      <w:r w:rsidR="008E7CB7" w:rsidRPr="00A41C5E">
        <w:rPr>
          <w:snapToGrid w:val="0"/>
          <w:lang w:val="es-419"/>
        </w:rPr>
        <w:instrText xml:space="preserve"> AUTONUM  </w:instrText>
      </w:r>
      <w:r w:rsidRPr="00A41C5E">
        <w:rPr>
          <w:snapToGrid w:val="0"/>
          <w:lang w:val="es-419"/>
        </w:rPr>
        <w:fldChar w:fldCharType="end"/>
      </w:r>
      <w:r w:rsidR="008E7CB7" w:rsidRPr="00A41C5E">
        <w:rPr>
          <w:snapToGrid w:val="0"/>
          <w:lang w:val="es-419"/>
        </w:rPr>
        <w:tab/>
      </w:r>
      <w:r w:rsidR="00652702" w:rsidRPr="00A41C5E">
        <w:rPr>
          <w:snapToGrid w:val="0"/>
          <w:lang w:val="es-419"/>
        </w:rPr>
        <w:t>El CAJ examinó el documento CAJ/79/3.</w:t>
      </w:r>
    </w:p>
    <w:p w:rsidR="003C509B" w:rsidRPr="00A41C5E" w:rsidRDefault="003C509B" w:rsidP="008E7CB7">
      <w:pPr>
        <w:keepNext/>
        <w:ind w:left="567"/>
        <w:rPr>
          <w:lang w:val="es-419"/>
        </w:rPr>
      </w:pPr>
      <w:bookmarkStart w:id="0" w:name="_Toc54004066"/>
      <w:bookmarkStart w:id="1" w:name="_Toc54090408"/>
      <w:bookmarkStart w:id="2" w:name="_Toc54097483"/>
      <w:bookmarkStart w:id="3" w:name="_Toc54097617"/>
      <w:bookmarkStart w:id="4" w:name="_Toc54342182"/>
    </w:p>
    <w:p w:rsidR="003C509B" w:rsidRPr="00A41C5E" w:rsidRDefault="00652702" w:rsidP="008E7CB7">
      <w:pPr>
        <w:keepNext/>
        <w:rPr>
          <w:i/>
          <w:lang w:val="es-419"/>
        </w:rPr>
      </w:pPr>
      <w:r w:rsidRPr="00A41C5E">
        <w:rPr>
          <w:i/>
          <w:lang w:val="es-419"/>
        </w:rPr>
        <w:t>Material de información</w:t>
      </w:r>
    </w:p>
    <w:p w:rsidR="003C509B" w:rsidRPr="00A41C5E" w:rsidRDefault="003C509B" w:rsidP="008E7CB7">
      <w:pPr>
        <w:keepNext/>
        <w:rPr>
          <w:i/>
          <w:highlight w:val="cyan"/>
          <w:lang w:val="es-419"/>
        </w:rPr>
      </w:pPr>
    </w:p>
    <w:p w:rsidR="003C509B" w:rsidRPr="00A41C5E" w:rsidRDefault="00652702" w:rsidP="008E7CB7">
      <w:pPr>
        <w:keepNext/>
        <w:ind w:left="567"/>
        <w:jc w:val="left"/>
        <w:rPr>
          <w:i/>
          <w:lang w:val="es-419"/>
        </w:rPr>
      </w:pPr>
      <w:r w:rsidRPr="00A41C5E">
        <w:rPr>
          <w:i/>
          <w:lang w:val="es-419"/>
        </w:rPr>
        <w:t>Documento UPOV/INF/16:</w:t>
      </w:r>
      <w:r w:rsidR="00EC3591" w:rsidRPr="00A41C5E">
        <w:rPr>
          <w:i/>
          <w:lang w:val="es-419"/>
        </w:rPr>
        <w:t xml:space="preserve"> </w:t>
      </w:r>
      <w:r w:rsidR="00AA2CBB" w:rsidRPr="00A41C5E">
        <w:rPr>
          <w:i/>
          <w:lang w:val="es-419"/>
        </w:rPr>
        <w:t>Programas informáticos para in</w:t>
      </w:r>
      <w:r w:rsidR="008411D3">
        <w:rPr>
          <w:i/>
          <w:lang w:val="es-419"/>
        </w:rPr>
        <w:t>tercambio (revisión) (documento </w:t>
      </w:r>
      <w:r w:rsidR="00AA2CBB" w:rsidRPr="00A41C5E">
        <w:rPr>
          <w:i/>
          <w:lang w:val="es-419"/>
        </w:rPr>
        <w:t>UPOV/INF/16/11 Draft 1)</w:t>
      </w:r>
    </w:p>
    <w:p w:rsidR="003C509B" w:rsidRPr="00A41C5E" w:rsidRDefault="003C509B" w:rsidP="008E7CB7">
      <w:pPr>
        <w:keepNext/>
        <w:rPr>
          <w:snapToGrid w:val="0"/>
          <w:lang w:val="es-419"/>
        </w:rPr>
      </w:pPr>
    </w:p>
    <w:p w:rsidR="003C509B" w:rsidRPr="00A41C5E" w:rsidRDefault="00277EB5" w:rsidP="008E7CB7">
      <w:pPr>
        <w:rPr>
          <w:snapToGrid w:val="0"/>
          <w:lang w:val="es-419"/>
        </w:rPr>
      </w:pPr>
      <w:r w:rsidRPr="00A41C5E">
        <w:rPr>
          <w:snapToGrid w:val="0"/>
          <w:lang w:val="es-419"/>
        </w:rPr>
        <w:fldChar w:fldCharType="begin"/>
      </w:r>
      <w:r w:rsidR="008E7CB7" w:rsidRPr="00A41C5E">
        <w:rPr>
          <w:snapToGrid w:val="0"/>
          <w:lang w:val="es-419"/>
        </w:rPr>
        <w:instrText xml:space="preserve"> AUTONUM  </w:instrText>
      </w:r>
      <w:r w:rsidRPr="00A41C5E">
        <w:rPr>
          <w:snapToGrid w:val="0"/>
          <w:lang w:val="es-419"/>
        </w:rPr>
        <w:fldChar w:fldCharType="end"/>
      </w:r>
      <w:r w:rsidR="008E7CB7" w:rsidRPr="00A41C5E">
        <w:rPr>
          <w:snapToGrid w:val="0"/>
          <w:lang w:val="es-419"/>
        </w:rPr>
        <w:tab/>
      </w:r>
      <w:r w:rsidR="00AA2CBB" w:rsidRPr="00A41C5E">
        <w:rPr>
          <w:snapToGrid w:val="0"/>
          <w:lang w:val="es-419"/>
        </w:rPr>
        <w:t>El CAJ examinó el documento UPOV/INF/16/11 Draft 1.</w:t>
      </w:r>
    </w:p>
    <w:p w:rsidR="003C509B" w:rsidRPr="00A41C5E" w:rsidRDefault="003C509B" w:rsidP="008E7CB7">
      <w:pPr>
        <w:rPr>
          <w:snapToGrid w:val="0"/>
          <w:lang w:val="es-419"/>
        </w:rPr>
      </w:pPr>
    </w:p>
    <w:p w:rsidR="003C509B" w:rsidRPr="00A41C5E" w:rsidRDefault="00277EB5" w:rsidP="008E7CB7">
      <w:pPr>
        <w:rPr>
          <w:rFonts w:eastAsiaTheme="minorEastAsia" w:cs="Arial"/>
          <w:lang w:val="es-419" w:eastAsia="ja-JP"/>
        </w:rPr>
      </w:pPr>
      <w:r w:rsidRPr="00A41C5E">
        <w:rPr>
          <w:rFonts w:eastAsiaTheme="minorEastAsia" w:cs="Arial"/>
          <w:lang w:val="es-419" w:eastAsia="ja-JP"/>
        </w:rPr>
        <w:fldChar w:fldCharType="begin"/>
      </w:r>
      <w:r w:rsidR="008E7CB7" w:rsidRPr="00A41C5E">
        <w:rPr>
          <w:rFonts w:eastAsiaTheme="minorEastAsia" w:cs="Arial"/>
          <w:lang w:val="es-419" w:eastAsia="ja-JP"/>
        </w:rPr>
        <w:instrText xml:space="preserve"> AUTONUM  </w:instrText>
      </w:r>
      <w:r w:rsidRPr="00A41C5E">
        <w:rPr>
          <w:rFonts w:eastAsiaTheme="minorEastAsia" w:cs="Arial"/>
          <w:lang w:val="es-419" w:eastAsia="ja-JP"/>
        </w:rPr>
        <w:fldChar w:fldCharType="end"/>
      </w:r>
      <w:r w:rsidR="008E7CB7" w:rsidRPr="00A41C5E">
        <w:rPr>
          <w:rFonts w:eastAsiaTheme="minorEastAsia" w:cs="Arial"/>
          <w:lang w:val="es-419" w:eastAsia="ja-JP"/>
        </w:rPr>
        <w:tab/>
      </w:r>
      <w:r w:rsidR="00AA2CBB" w:rsidRPr="00A41C5E">
        <w:rPr>
          <w:rFonts w:eastAsiaTheme="minorEastAsia" w:cs="Arial"/>
          <w:lang w:val="es-419" w:eastAsia="ja-JP"/>
        </w:rPr>
        <w:t xml:space="preserve">El CAJ </w:t>
      </w:r>
      <w:r w:rsidR="00D35681" w:rsidRPr="00A41C5E">
        <w:rPr>
          <w:rFonts w:eastAsiaTheme="minorEastAsia" w:cs="Arial"/>
          <w:lang w:val="es-419" w:eastAsia="ja-JP"/>
        </w:rPr>
        <w:t xml:space="preserve">tomó nota de que </w:t>
      </w:r>
      <w:r w:rsidR="00AA2CBB" w:rsidRPr="00A41C5E">
        <w:rPr>
          <w:rFonts w:eastAsiaTheme="minorEastAsia" w:cs="Arial"/>
          <w:lang w:val="es-419" w:eastAsia="ja-JP"/>
        </w:rPr>
        <w:t>el TC, en su quincuagésima</w:t>
      </w:r>
      <w:r w:rsidR="00D35681" w:rsidRPr="00A41C5E">
        <w:rPr>
          <w:rFonts w:eastAsiaTheme="minorEastAsia" w:cs="Arial"/>
          <w:lang w:val="es-419" w:eastAsia="ja-JP"/>
        </w:rPr>
        <w:t xml:space="preserve"> </w:t>
      </w:r>
      <w:r w:rsidR="00AA2CBB" w:rsidRPr="00A41C5E">
        <w:rPr>
          <w:rFonts w:eastAsiaTheme="minorEastAsia" w:cs="Arial"/>
          <w:lang w:val="es-419" w:eastAsia="ja-JP"/>
        </w:rPr>
        <w:t>octava sesión, celebrada</w:t>
      </w:r>
      <w:r w:rsidR="00D35681" w:rsidRPr="00A41C5E">
        <w:rPr>
          <w:rFonts w:eastAsiaTheme="minorEastAsia" w:cs="Arial"/>
          <w:lang w:val="es-419" w:eastAsia="ja-JP"/>
        </w:rPr>
        <w:t xml:space="preserve"> los días 24 y 25 </w:t>
      </w:r>
      <w:r w:rsidR="00AA2CBB" w:rsidRPr="00A41C5E">
        <w:rPr>
          <w:rFonts w:eastAsiaTheme="minorEastAsia" w:cs="Arial"/>
          <w:lang w:val="es-419" w:eastAsia="ja-JP"/>
        </w:rPr>
        <w:t>de octubre de</w:t>
      </w:r>
      <w:r w:rsidR="00D35681" w:rsidRPr="00A41C5E">
        <w:rPr>
          <w:rFonts w:eastAsiaTheme="minorEastAsia" w:cs="Arial"/>
          <w:lang w:val="es-419" w:eastAsia="ja-JP"/>
        </w:rPr>
        <w:t> </w:t>
      </w:r>
      <w:r w:rsidR="00AA2CBB" w:rsidRPr="00A41C5E">
        <w:rPr>
          <w:rFonts w:eastAsiaTheme="minorEastAsia" w:cs="Arial"/>
          <w:lang w:val="es-419" w:eastAsia="ja-JP"/>
        </w:rPr>
        <w:t>2022, ha</w:t>
      </w:r>
      <w:r w:rsidR="00FA1AC1" w:rsidRPr="00A41C5E">
        <w:rPr>
          <w:rFonts w:eastAsiaTheme="minorEastAsia" w:cs="Arial"/>
          <w:lang w:val="es-419" w:eastAsia="ja-JP"/>
        </w:rPr>
        <w:t>bía</w:t>
      </w:r>
      <w:r w:rsidR="00AA2CBB" w:rsidRPr="00A41C5E">
        <w:rPr>
          <w:rFonts w:eastAsiaTheme="minorEastAsia" w:cs="Arial"/>
          <w:lang w:val="es-419" w:eastAsia="ja-JP"/>
        </w:rPr>
        <w:t xml:space="preserve"> aprobado</w:t>
      </w:r>
      <w:r w:rsidR="00FA1AC1" w:rsidRPr="00A41C5E">
        <w:rPr>
          <w:rFonts w:eastAsiaTheme="minorEastAsia" w:cs="Arial"/>
          <w:lang w:val="es-419" w:eastAsia="ja-JP"/>
        </w:rPr>
        <w:t xml:space="preserve"> la</w:t>
      </w:r>
      <w:r w:rsidR="00AA2CBB" w:rsidRPr="00A41C5E">
        <w:rPr>
          <w:rFonts w:eastAsiaTheme="minorEastAsia" w:cs="Arial"/>
          <w:lang w:val="es-419" w:eastAsia="ja-JP"/>
        </w:rPr>
        <w:t xml:space="preserve"> inclusión de </w:t>
      </w:r>
      <w:r w:rsidR="00FA1AC1" w:rsidRPr="00A41C5E">
        <w:rPr>
          <w:rFonts w:eastAsiaTheme="minorEastAsia" w:cs="Arial"/>
          <w:lang w:val="es-419" w:eastAsia="ja-JP"/>
        </w:rPr>
        <w:t>la</w:t>
      </w:r>
      <w:r w:rsidR="00AA2CBB" w:rsidRPr="00A41C5E">
        <w:rPr>
          <w:rFonts w:eastAsiaTheme="minorEastAsia" w:cs="Arial"/>
          <w:lang w:val="es-419" w:eastAsia="ja-JP"/>
        </w:rPr>
        <w:t xml:space="preserve"> </w:t>
      </w:r>
      <w:r w:rsidR="00FA1AC1" w:rsidRPr="00A41C5E">
        <w:rPr>
          <w:rFonts w:eastAsiaTheme="minorEastAsia" w:cs="Arial"/>
          <w:lang w:val="es-419" w:eastAsia="ja-JP"/>
        </w:rPr>
        <w:t xml:space="preserve">aplicación </w:t>
      </w:r>
      <w:r w:rsidR="00AA2CBB" w:rsidRPr="00A41C5E">
        <w:rPr>
          <w:rFonts w:eastAsiaTheme="minorEastAsia" w:cs="Arial"/>
          <w:lang w:val="es-419" w:eastAsia="ja-JP"/>
        </w:rPr>
        <w:t>PATHOSTAT en el documento UPOV/INF/16 (véa</w:t>
      </w:r>
      <w:r w:rsidR="00A00AE6" w:rsidRPr="00A41C5E">
        <w:rPr>
          <w:rFonts w:eastAsiaTheme="minorEastAsia" w:cs="Arial"/>
          <w:lang w:val="es-419" w:eastAsia="ja-JP"/>
        </w:rPr>
        <w:t>n</w:t>
      </w:r>
      <w:r w:rsidR="00AA2CBB" w:rsidRPr="00A41C5E">
        <w:rPr>
          <w:rFonts w:eastAsiaTheme="minorEastAsia" w:cs="Arial"/>
          <w:lang w:val="es-419" w:eastAsia="ja-JP"/>
        </w:rPr>
        <w:t xml:space="preserve">se </w:t>
      </w:r>
      <w:r w:rsidR="00A00AE6" w:rsidRPr="00A41C5E">
        <w:rPr>
          <w:rFonts w:eastAsiaTheme="minorEastAsia" w:cs="Arial"/>
          <w:lang w:val="es-419" w:eastAsia="ja-JP"/>
        </w:rPr>
        <w:t>los párrafos 7 y 8 d</w:t>
      </w:r>
      <w:r w:rsidR="00AA2CBB" w:rsidRPr="00A41C5E">
        <w:rPr>
          <w:rFonts w:eastAsiaTheme="minorEastAsia" w:cs="Arial"/>
          <w:lang w:val="es-419" w:eastAsia="ja-JP"/>
        </w:rPr>
        <w:t>el documento CAJ/79/2 “</w:t>
      </w:r>
      <w:r w:rsidR="00417BF5" w:rsidRPr="00A41C5E">
        <w:rPr>
          <w:rFonts w:eastAsiaTheme="minorEastAsia" w:cs="Arial"/>
          <w:i/>
          <w:lang w:val="es-419" w:eastAsia="ja-JP"/>
        </w:rPr>
        <w:t>Report on developments in the Technical Committee</w:t>
      </w:r>
      <w:r w:rsidR="00AA2CBB" w:rsidRPr="00A41C5E">
        <w:rPr>
          <w:rFonts w:eastAsiaTheme="minorEastAsia" w:cs="Arial"/>
          <w:lang w:val="es-419" w:eastAsia="ja-JP"/>
        </w:rPr>
        <w:t>”</w:t>
      </w:r>
      <w:r w:rsidR="00417BF5" w:rsidRPr="00A41C5E">
        <w:rPr>
          <w:rFonts w:eastAsiaTheme="minorEastAsia" w:cs="Arial"/>
          <w:lang w:val="es-419" w:eastAsia="ja-JP"/>
        </w:rPr>
        <w:t xml:space="preserve"> (Informe sobre las novedades acaecidas en el Comité Técnico)</w:t>
      </w:r>
      <w:r w:rsidR="00AA2CBB" w:rsidRPr="00A41C5E">
        <w:rPr>
          <w:rFonts w:eastAsiaTheme="minorEastAsia" w:cs="Arial"/>
          <w:lang w:val="es-419" w:eastAsia="ja-JP"/>
        </w:rPr>
        <w:t>).</w:t>
      </w:r>
    </w:p>
    <w:p w:rsidR="003C509B" w:rsidRPr="00A41C5E" w:rsidRDefault="003C509B" w:rsidP="008E7CB7">
      <w:pPr>
        <w:ind w:left="567"/>
        <w:jc w:val="left"/>
        <w:rPr>
          <w:rFonts w:eastAsiaTheme="minorEastAsia" w:cs="Arial"/>
          <w:lang w:val="es-419" w:eastAsia="ja-JP"/>
        </w:rPr>
      </w:pPr>
    </w:p>
    <w:p w:rsidR="008E7CB7" w:rsidRPr="00A41C5E" w:rsidRDefault="008E7CB7" w:rsidP="00C37EBA">
      <w:pPr>
        <w:spacing w:after="240"/>
        <w:ind w:left="567"/>
        <w:jc w:val="left"/>
        <w:rPr>
          <w:rFonts w:eastAsiaTheme="minorEastAsia" w:cs="Arial"/>
          <w:color w:val="000000"/>
          <w:sz w:val="18"/>
          <w:szCs w:val="22"/>
          <w:lang w:val="es-419" w:eastAsia="ja-JP" w:bidi="km-KH"/>
        </w:rPr>
      </w:pPr>
      <w:r w:rsidRPr="00A41C5E">
        <w:rPr>
          <w:rFonts w:eastAsiaTheme="minorEastAsia" w:cs="Arial"/>
          <w:color w:val="000000"/>
          <w:sz w:val="18"/>
          <w:szCs w:val="22"/>
          <w:lang w:val="es-419" w:eastAsia="ja-JP" w:bidi="km-KH"/>
        </w:rPr>
        <w:tab/>
      </w:r>
      <w:r w:rsidR="002C1249" w:rsidRPr="00A41C5E">
        <w:rPr>
          <w:rFonts w:eastAsiaTheme="minorEastAsia" w:cs="Arial"/>
          <w:color w:val="000000"/>
          <w:sz w:val="18"/>
          <w:szCs w:val="22"/>
          <w:lang w:val="es-419" w:eastAsia="ja-JP" w:bidi="km-KH"/>
        </w:rPr>
        <w:t>d)</w:t>
      </w:r>
      <w:r w:rsidR="002C1249" w:rsidRPr="00A41C5E">
        <w:rPr>
          <w:rFonts w:eastAsiaTheme="minorEastAsia" w:cs="Arial"/>
          <w:color w:val="000000"/>
          <w:sz w:val="18"/>
          <w:szCs w:val="22"/>
          <w:lang w:val="es-419" w:eastAsia="ja-JP" w:bidi="km-KH"/>
        </w:rPr>
        <w:tab/>
      </w:r>
      <w:r w:rsidR="00417BF5" w:rsidRPr="00A41C5E">
        <w:rPr>
          <w:rFonts w:eastAsiaTheme="minorEastAsia" w:cs="Arial"/>
          <w:color w:val="000000"/>
          <w:sz w:val="18"/>
          <w:szCs w:val="22"/>
          <w:u w:val="single"/>
          <w:lang w:val="es-419" w:eastAsia="ja-JP" w:bidi="km-KH"/>
        </w:rPr>
        <w:t>Diseño de los ensayos DHE y análisis de datos</w:t>
      </w:r>
    </w:p>
    <w:tbl>
      <w:tblPr>
        <w:tblStyle w:val="TableGrid2"/>
        <w:tblW w:w="9579" w:type="dxa"/>
        <w:tblInd w:w="28" w:type="dxa"/>
        <w:tblLayout w:type="fixed"/>
        <w:tblCellMar>
          <w:top w:w="28" w:type="dxa"/>
          <w:left w:w="28" w:type="dxa"/>
          <w:bottom w:w="40" w:type="dxa"/>
          <w:right w:w="40" w:type="dxa"/>
        </w:tblCellMar>
        <w:tblLook w:val="04A0" w:firstRow="1" w:lastRow="0" w:firstColumn="1" w:lastColumn="0" w:noHBand="0" w:noVBand="1"/>
      </w:tblPr>
      <w:tblGrid>
        <w:gridCol w:w="709"/>
        <w:gridCol w:w="920"/>
        <w:gridCol w:w="1017"/>
        <w:gridCol w:w="1749"/>
        <w:gridCol w:w="2268"/>
        <w:gridCol w:w="1093"/>
        <w:gridCol w:w="901"/>
        <w:gridCol w:w="922"/>
      </w:tblGrid>
      <w:tr w:rsidR="005F3D24" w:rsidRPr="00B8535E" w:rsidTr="005F3D24">
        <w:trPr>
          <w:trHeight w:val="805"/>
        </w:trPr>
        <w:tc>
          <w:tcPr>
            <w:tcW w:w="709" w:type="dxa"/>
          </w:tcPr>
          <w:p w:rsidR="005F3D24" w:rsidRPr="00B8535E" w:rsidRDefault="005F3D24" w:rsidP="00A4727F">
            <w:pPr>
              <w:keepNext/>
              <w:jc w:val="center"/>
              <w:rPr>
                <w:rFonts w:cs="Arial"/>
                <w:snapToGrid w:val="0"/>
                <w:sz w:val="14"/>
                <w:szCs w:val="22"/>
                <w:lang w:val="es-419"/>
              </w:rPr>
            </w:pPr>
            <w:r w:rsidRPr="00B8535E">
              <w:rPr>
                <w:snapToGrid w:val="0"/>
                <w:sz w:val="14"/>
                <w:lang w:val="es-419"/>
              </w:rPr>
              <w:t>Fecha de inclusión</w:t>
            </w:r>
          </w:p>
        </w:tc>
        <w:tc>
          <w:tcPr>
            <w:tcW w:w="920" w:type="dxa"/>
          </w:tcPr>
          <w:p w:rsidR="005F3D24" w:rsidRPr="00B8535E" w:rsidRDefault="005F3D24" w:rsidP="00A4727F">
            <w:pPr>
              <w:keepNext/>
              <w:jc w:val="center"/>
              <w:rPr>
                <w:rFonts w:cs="Arial"/>
                <w:snapToGrid w:val="0"/>
                <w:sz w:val="14"/>
                <w:szCs w:val="22"/>
                <w:lang w:val="es-419"/>
              </w:rPr>
            </w:pPr>
            <w:r w:rsidRPr="00B8535E">
              <w:rPr>
                <w:snapToGrid w:val="0"/>
                <w:sz w:val="14"/>
                <w:lang w:val="es-419"/>
              </w:rPr>
              <w:t>Nombre del programa</w:t>
            </w:r>
          </w:p>
        </w:tc>
        <w:tc>
          <w:tcPr>
            <w:tcW w:w="1017" w:type="dxa"/>
          </w:tcPr>
          <w:p w:rsidR="005F3D24" w:rsidRPr="00B8535E" w:rsidRDefault="005F3D24" w:rsidP="00A4727F">
            <w:pPr>
              <w:keepNext/>
              <w:jc w:val="center"/>
              <w:rPr>
                <w:rFonts w:cs="Arial"/>
                <w:snapToGrid w:val="0"/>
                <w:sz w:val="14"/>
                <w:szCs w:val="22"/>
                <w:lang w:val="es-419"/>
              </w:rPr>
            </w:pPr>
            <w:r w:rsidRPr="00B8535E">
              <w:rPr>
                <w:snapToGrid w:val="0"/>
                <w:sz w:val="14"/>
                <w:lang w:val="es-419"/>
              </w:rPr>
              <w:t>Lenguaje de programación</w:t>
            </w:r>
          </w:p>
        </w:tc>
        <w:tc>
          <w:tcPr>
            <w:tcW w:w="1749" w:type="dxa"/>
          </w:tcPr>
          <w:p w:rsidR="005F3D24" w:rsidRPr="00B8535E" w:rsidRDefault="005F3D24" w:rsidP="00A4727F">
            <w:pPr>
              <w:keepNext/>
              <w:jc w:val="center"/>
              <w:rPr>
                <w:rFonts w:cs="Arial"/>
                <w:snapToGrid w:val="0"/>
                <w:sz w:val="14"/>
                <w:szCs w:val="22"/>
                <w:lang w:val="es-419"/>
              </w:rPr>
            </w:pPr>
            <w:r w:rsidRPr="00B8535E">
              <w:rPr>
                <w:snapToGrid w:val="0"/>
                <w:sz w:val="14"/>
                <w:lang w:val="es-419"/>
              </w:rPr>
              <w:t>Función (breve resumen)</w:t>
            </w:r>
          </w:p>
        </w:tc>
        <w:tc>
          <w:tcPr>
            <w:tcW w:w="2268" w:type="dxa"/>
          </w:tcPr>
          <w:p w:rsidR="005F3D24" w:rsidRPr="00B8535E" w:rsidRDefault="005F3D24" w:rsidP="00A4727F">
            <w:pPr>
              <w:keepNext/>
              <w:jc w:val="center"/>
              <w:rPr>
                <w:rFonts w:cs="Arial"/>
                <w:snapToGrid w:val="0"/>
                <w:sz w:val="14"/>
                <w:szCs w:val="22"/>
                <w:lang w:val="es-419"/>
              </w:rPr>
            </w:pPr>
            <w:r w:rsidRPr="00B8535E">
              <w:rPr>
                <w:snapToGrid w:val="0"/>
                <w:sz w:val="14"/>
                <w:lang w:val="es-419"/>
              </w:rPr>
              <w:t>Fuente y datos de contacto</w:t>
            </w:r>
          </w:p>
        </w:tc>
        <w:tc>
          <w:tcPr>
            <w:tcW w:w="1093" w:type="dxa"/>
          </w:tcPr>
          <w:p w:rsidR="005F3D24" w:rsidRPr="00B8535E" w:rsidRDefault="005F3D24" w:rsidP="00A4727F">
            <w:pPr>
              <w:keepNext/>
              <w:jc w:val="center"/>
              <w:rPr>
                <w:rFonts w:cs="Arial"/>
                <w:snapToGrid w:val="0"/>
                <w:sz w:val="14"/>
                <w:szCs w:val="22"/>
                <w:lang w:val="es-419"/>
              </w:rPr>
            </w:pPr>
            <w:r w:rsidRPr="00B8535E">
              <w:rPr>
                <w:snapToGrid w:val="0"/>
                <w:sz w:val="14"/>
                <w:lang w:val="es-419"/>
              </w:rPr>
              <w:t>Condiciones de puesta a disposición</w:t>
            </w:r>
          </w:p>
        </w:tc>
        <w:tc>
          <w:tcPr>
            <w:tcW w:w="901" w:type="dxa"/>
          </w:tcPr>
          <w:p w:rsidR="005F3D24" w:rsidRPr="00B8535E" w:rsidRDefault="005F3D24" w:rsidP="00A4727F">
            <w:pPr>
              <w:keepNext/>
              <w:jc w:val="center"/>
              <w:rPr>
                <w:rFonts w:cs="Arial"/>
                <w:snapToGrid w:val="0"/>
                <w:sz w:val="14"/>
                <w:szCs w:val="22"/>
                <w:lang w:val="es-419"/>
              </w:rPr>
            </w:pPr>
            <w:r w:rsidRPr="00B8535E">
              <w:rPr>
                <w:snapToGrid w:val="0"/>
                <w:sz w:val="14"/>
                <w:lang w:val="es-419"/>
              </w:rPr>
              <w:t>Miembro(s) de la UPOV que utiliza(n) el programa informático</w:t>
            </w:r>
          </w:p>
        </w:tc>
        <w:tc>
          <w:tcPr>
            <w:tcW w:w="922" w:type="dxa"/>
          </w:tcPr>
          <w:p w:rsidR="005F3D24" w:rsidRPr="00B8535E" w:rsidRDefault="005F3D24" w:rsidP="00A4727F">
            <w:pPr>
              <w:keepNext/>
              <w:jc w:val="center"/>
              <w:rPr>
                <w:rFonts w:cs="Arial"/>
                <w:snapToGrid w:val="0"/>
                <w:sz w:val="14"/>
                <w:szCs w:val="22"/>
                <w:lang w:val="es-419"/>
              </w:rPr>
            </w:pPr>
            <w:r w:rsidRPr="00B8535E">
              <w:rPr>
                <w:snapToGrid w:val="0"/>
                <w:sz w:val="14"/>
                <w:lang w:val="es-419"/>
              </w:rPr>
              <w:t>Aplicación por los/as usuarios/as</w:t>
            </w:r>
          </w:p>
        </w:tc>
      </w:tr>
      <w:tr w:rsidR="005F3D24" w:rsidRPr="00B8535E" w:rsidTr="005F3D24">
        <w:trPr>
          <w:trHeight w:val="965"/>
        </w:trPr>
        <w:tc>
          <w:tcPr>
            <w:tcW w:w="709" w:type="dxa"/>
            <w:shd w:val="clear" w:color="auto" w:fill="F2F2F2" w:themeFill="background1" w:themeFillShade="F2"/>
          </w:tcPr>
          <w:p w:rsidR="005F3D24" w:rsidRPr="00B8535E" w:rsidRDefault="005F3D24" w:rsidP="00A4727F">
            <w:pPr>
              <w:jc w:val="left"/>
              <w:rPr>
                <w:rFonts w:cs="Arial"/>
                <w:snapToGrid w:val="0"/>
                <w:sz w:val="14"/>
                <w:szCs w:val="18"/>
                <w:u w:val="single"/>
                <w:lang w:val="es-419" w:eastAsia="ja-JP"/>
              </w:rPr>
            </w:pPr>
          </w:p>
        </w:tc>
        <w:tc>
          <w:tcPr>
            <w:tcW w:w="920" w:type="dxa"/>
          </w:tcPr>
          <w:p w:rsidR="005F3D24" w:rsidRPr="00B8535E" w:rsidRDefault="005F3D24" w:rsidP="00A4727F">
            <w:pPr>
              <w:jc w:val="left"/>
              <w:rPr>
                <w:rFonts w:cs="Arial"/>
                <w:sz w:val="14"/>
                <w:szCs w:val="18"/>
                <w:u w:val="single"/>
                <w:lang w:val="es-419"/>
              </w:rPr>
            </w:pPr>
            <w:r w:rsidRPr="00B8535E">
              <w:rPr>
                <w:sz w:val="14"/>
                <w:u w:val="single"/>
                <w:lang w:val="es-419"/>
              </w:rPr>
              <w:t>PATHOSTAT</w:t>
            </w:r>
          </w:p>
        </w:tc>
        <w:tc>
          <w:tcPr>
            <w:tcW w:w="1017" w:type="dxa"/>
          </w:tcPr>
          <w:p w:rsidR="005F3D24" w:rsidRPr="00B8535E" w:rsidRDefault="005F3D24" w:rsidP="00A4727F">
            <w:pPr>
              <w:jc w:val="left"/>
              <w:rPr>
                <w:rFonts w:cs="Arial"/>
                <w:sz w:val="14"/>
                <w:szCs w:val="18"/>
                <w:u w:val="single"/>
                <w:lang w:val="es-419"/>
              </w:rPr>
            </w:pPr>
            <w:r w:rsidRPr="00B8535E">
              <w:rPr>
                <w:snapToGrid w:val="0"/>
                <w:sz w:val="14"/>
                <w:u w:val="single"/>
                <w:lang w:val="es-419"/>
              </w:rPr>
              <w:t>Excel</w:t>
            </w:r>
          </w:p>
        </w:tc>
        <w:tc>
          <w:tcPr>
            <w:tcW w:w="1749" w:type="dxa"/>
          </w:tcPr>
          <w:p w:rsidR="005F3D24" w:rsidRPr="00B8535E" w:rsidRDefault="005F3D24" w:rsidP="00A4727F">
            <w:pPr>
              <w:jc w:val="left"/>
              <w:rPr>
                <w:rFonts w:cs="Arial"/>
                <w:sz w:val="14"/>
                <w:szCs w:val="18"/>
                <w:u w:val="single"/>
                <w:lang w:val="es-419"/>
              </w:rPr>
            </w:pPr>
            <w:r w:rsidRPr="00B8535E">
              <w:rPr>
                <w:sz w:val="14"/>
                <w:u w:val="single"/>
                <w:lang w:val="es-419"/>
              </w:rPr>
              <w:t>Herramienta de asistencia a la toma de decisiones para integrar la estadística al análisis de resultados experimentales de resistencia a plagas de especies vegetales</w:t>
            </w:r>
          </w:p>
        </w:tc>
        <w:tc>
          <w:tcPr>
            <w:tcW w:w="2268" w:type="dxa"/>
          </w:tcPr>
          <w:p w:rsidR="005F3D24" w:rsidRPr="00B8535E" w:rsidRDefault="005F3D24" w:rsidP="00A4727F">
            <w:pPr>
              <w:jc w:val="left"/>
              <w:rPr>
                <w:rFonts w:cs="Arial"/>
                <w:sz w:val="14"/>
                <w:szCs w:val="18"/>
                <w:u w:val="single"/>
                <w:lang w:val="es-419"/>
              </w:rPr>
            </w:pPr>
            <w:r w:rsidRPr="00B8535E">
              <w:rPr>
                <w:sz w:val="14"/>
                <w:u w:val="single"/>
                <w:lang w:val="es-419"/>
              </w:rPr>
              <w:t>Francia: Sra. Sophie Perrot</w:t>
            </w:r>
          </w:p>
          <w:p w:rsidR="005F3D24" w:rsidRPr="00B8535E" w:rsidRDefault="005F3D24" w:rsidP="00A4727F">
            <w:pPr>
              <w:jc w:val="left"/>
              <w:rPr>
                <w:rFonts w:cs="Arial"/>
                <w:sz w:val="14"/>
                <w:szCs w:val="18"/>
                <w:u w:val="single"/>
                <w:lang w:val="es-419"/>
              </w:rPr>
            </w:pPr>
            <w:r w:rsidRPr="00B8535E">
              <w:rPr>
                <w:snapToGrid w:val="0"/>
                <w:sz w:val="14"/>
                <w:u w:val="single"/>
                <w:lang w:val="es-419"/>
              </w:rPr>
              <w:t>Correo-e</w:t>
            </w:r>
            <w:r w:rsidRPr="00B8535E">
              <w:rPr>
                <w:sz w:val="14"/>
                <w:u w:val="single"/>
                <w:lang w:val="es-419"/>
              </w:rPr>
              <w:t xml:space="preserve">: </w:t>
            </w:r>
            <w:hyperlink r:id="rId8" w:history="1">
              <w:r w:rsidRPr="00B8535E">
                <w:rPr>
                  <w:color w:val="0000FF"/>
                  <w:sz w:val="14"/>
                  <w:u w:val="single"/>
                  <w:lang w:val="es-419"/>
                </w:rPr>
                <w:t>sophie.perrot@geves.fr</w:t>
              </w:r>
            </w:hyperlink>
          </w:p>
          <w:p w:rsidR="005F3D24" w:rsidRPr="00B8535E" w:rsidRDefault="005F3D24" w:rsidP="00A4727F">
            <w:pPr>
              <w:jc w:val="left"/>
              <w:rPr>
                <w:rFonts w:cs="Arial"/>
                <w:sz w:val="14"/>
                <w:szCs w:val="18"/>
                <w:u w:val="single"/>
                <w:lang w:val="es-419"/>
              </w:rPr>
            </w:pPr>
            <w:r w:rsidRPr="00B8535E">
              <w:rPr>
                <w:sz w:val="14"/>
                <w:u w:val="single"/>
                <w:lang w:val="es-419"/>
              </w:rPr>
              <w:t xml:space="preserve">y </w:t>
            </w:r>
            <w:hyperlink r:id="rId9" w:history="1">
              <w:r w:rsidRPr="00B8535E">
                <w:rPr>
                  <w:color w:val="0000FF"/>
                  <w:sz w:val="14"/>
                  <w:u w:val="single"/>
                  <w:lang w:val="es-419"/>
                </w:rPr>
                <w:t>PATHOSTAT | (geves.fr)</w:t>
              </w:r>
            </w:hyperlink>
            <w:r w:rsidRPr="00B8535E">
              <w:rPr>
                <w:sz w:val="14"/>
                <w:u w:val="single"/>
                <w:lang w:val="es-419"/>
              </w:rPr>
              <w:t xml:space="preserve"> </w:t>
            </w:r>
          </w:p>
        </w:tc>
        <w:tc>
          <w:tcPr>
            <w:tcW w:w="1093" w:type="dxa"/>
          </w:tcPr>
          <w:p w:rsidR="005F3D24" w:rsidRPr="00B8535E" w:rsidRDefault="005F3D24" w:rsidP="00A4727F">
            <w:pPr>
              <w:jc w:val="left"/>
              <w:rPr>
                <w:rFonts w:cs="Arial"/>
                <w:snapToGrid w:val="0"/>
                <w:sz w:val="14"/>
                <w:szCs w:val="18"/>
                <w:u w:val="single"/>
                <w:lang w:val="es-419"/>
              </w:rPr>
            </w:pPr>
            <w:r w:rsidRPr="00B8535E">
              <w:rPr>
                <w:snapToGrid w:val="0"/>
                <w:sz w:val="14"/>
                <w:u w:val="single"/>
                <w:lang w:val="es-419"/>
              </w:rPr>
              <w:t>Disponible como servicio en Internet y no para su descarga</w:t>
            </w:r>
          </w:p>
        </w:tc>
        <w:tc>
          <w:tcPr>
            <w:tcW w:w="901" w:type="dxa"/>
          </w:tcPr>
          <w:p w:rsidR="005F3D24" w:rsidRPr="00B8535E" w:rsidRDefault="005F3D24" w:rsidP="00A4727F">
            <w:pPr>
              <w:jc w:val="left"/>
              <w:rPr>
                <w:rFonts w:cs="Arial"/>
                <w:snapToGrid w:val="0"/>
                <w:sz w:val="14"/>
                <w:szCs w:val="18"/>
                <w:u w:val="single"/>
                <w:lang w:val="es-419"/>
              </w:rPr>
            </w:pPr>
            <w:r w:rsidRPr="00B8535E">
              <w:rPr>
                <w:snapToGrid w:val="0"/>
                <w:sz w:val="14"/>
                <w:u w:val="single"/>
                <w:lang w:val="es-419"/>
              </w:rPr>
              <w:t>FR</w:t>
            </w:r>
          </w:p>
        </w:tc>
        <w:tc>
          <w:tcPr>
            <w:tcW w:w="922" w:type="dxa"/>
          </w:tcPr>
          <w:p w:rsidR="005F3D24" w:rsidRPr="00B8535E" w:rsidRDefault="005F3D24" w:rsidP="00A4727F">
            <w:pPr>
              <w:jc w:val="left"/>
              <w:rPr>
                <w:rFonts w:cs="Arial"/>
                <w:snapToGrid w:val="0"/>
                <w:sz w:val="14"/>
                <w:szCs w:val="18"/>
                <w:u w:val="single"/>
                <w:lang w:val="es-419"/>
              </w:rPr>
            </w:pPr>
            <w:r w:rsidRPr="00B8535E">
              <w:rPr>
                <w:snapToGrid w:val="0"/>
                <w:sz w:val="14"/>
                <w:u w:val="single"/>
                <w:lang w:val="es-419"/>
              </w:rPr>
              <w:t>Especies vegetales</w:t>
            </w:r>
          </w:p>
        </w:tc>
      </w:tr>
    </w:tbl>
    <w:p w:rsidR="003C509B" w:rsidRPr="00A41C5E" w:rsidRDefault="003C509B" w:rsidP="008E7CB7">
      <w:pPr>
        <w:rPr>
          <w:snapToGrid w:val="0"/>
          <w:lang w:val="es-419"/>
        </w:rPr>
      </w:pPr>
    </w:p>
    <w:p w:rsidR="003C509B" w:rsidRPr="00A41C5E" w:rsidRDefault="00277EB5" w:rsidP="008E7CB7">
      <w:pPr>
        <w:rPr>
          <w:lang w:val="es-419"/>
        </w:rPr>
      </w:pPr>
      <w:r w:rsidRPr="00A41C5E">
        <w:rPr>
          <w:i/>
          <w:lang w:val="es-419" w:eastAsia="zh-CN"/>
        </w:rPr>
        <w:fldChar w:fldCharType="begin"/>
      </w:r>
      <w:r w:rsidR="008E7CB7" w:rsidRPr="00A41C5E">
        <w:rPr>
          <w:lang w:val="es-419" w:eastAsia="zh-CN"/>
        </w:rPr>
        <w:instrText xml:space="preserve"> AUTONUM  </w:instrText>
      </w:r>
      <w:r w:rsidRPr="00A41C5E">
        <w:rPr>
          <w:i/>
          <w:lang w:val="es-419" w:eastAsia="zh-CN"/>
        </w:rPr>
        <w:fldChar w:fldCharType="end"/>
      </w:r>
      <w:r w:rsidR="008E7CB7" w:rsidRPr="00A41C5E">
        <w:rPr>
          <w:lang w:val="es-419" w:eastAsia="zh-CN"/>
        </w:rPr>
        <w:tab/>
      </w:r>
      <w:r w:rsidR="00102C2F" w:rsidRPr="00A41C5E">
        <w:rPr>
          <w:lang w:val="es-419"/>
        </w:rPr>
        <w:t xml:space="preserve">El CAJ aprobó la </w:t>
      </w:r>
      <w:r w:rsidR="0060461E" w:rsidRPr="00A41C5E">
        <w:rPr>
          <w:lang w:val="es-419"/>
        </w:rPr>
        <w:t>propuesta de revisión</w:t>
      </w:r>
      <w:r w:rsidR="00102C2F" w:rsidRPr="00A41C5E">
        <w:rPr>
          <w:lang w:val="es-419"/>
        </w:rPr>
        <w:t xml:space="preserve"> del documento UPOV/INF/16 “Programas informáticos para intercambio” sobre la base del documento UPOV/INF/16/11 Draft 1, con </w:t>
      </w:r>
      <w:r w:rsidR="005B644B" w:rsidRPr="00A41C5E">
        <w:rPr>
          <w:lang w:val="es-419"/>
        </w:rPr>
        <w:t xml:space="preserve">la </w:t>
      </w:r>
      <w:r w:rsidR="00102C2F" w:rsidRPr="00A41C5E">
        <w:rPr>
          <w:lang w:val="es-419"/>
        </w:rPr>
        <w:t>inclusión de la aplicación PATHOSTAT.</w:t>
      </w:r>
    </w:p>
    <w:p w:rsidR="003C509B" w:rsidRPr="00A41C5E" w:rsidRDefault="003C509B" w:rsidP="008E7CB7">
      <w:pPr>
        <w:rPr>
          <w:highlight w:val="yellow"/>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5B644B" w:rsidRPr="00A41C5E">
        <w:rPr>
          <w:lang w:val="es-419"/>
        </w:rPr>
        <w:t xml:space="preserve">El CAJ acordó invitar al Consejo a aprobar, en su quincuagésima sexta sesión ordinaria, las propuestas de modificación del documento UPOV/INF/16 “Programas informáticos para intercambio” </w:t>
      </w:r>
      <w:r w:rsidR="005B644B" w:rsidRPr="00A41C5E">
        <w:rPr>
          <w:rFonts w:eastAsia="SimSun"/>
          <w:snapToGrid w:val="0"/>
          <w:lang w:val="es-419" w:eastAsia="ja-JP"/>
        </w:rPr>
        <w:t xml:space="preserve">que se exponen en el documento </w:t>
      </w:r>
      <w:r w:rsidR="005B644B" w:rsidRPr="00A41C5E">
        <w:rPr>
          <w:lang w:val="es-419"/>
        </w:rPr>
        <w:t>UPOV/INF/16/11 Draft 1, con la inclusión de la aplicación PATHOSTAT.</w:t>
      </w:r>
    </w:p>
    <w:p w:rsidR="003C509B" w:rsidRPr="00A41C5E" w:rsidRDefault="003C509B" w:rsidP="008E7CB7">
      <w:pPr>
        <w:keepNext/>
        <w:jc w:val="left"/>
        <w:rPr>
          <w:highlight w:val="cyan"/>
          <w:lang w:val="es-419"/>
        </w:rPr>
      </w:pPr>
    </w:p>
    <w:p w:rsidR="003C509B" w:rsidRPr="00A41C5E" w:rsidRDefault="005B644B" w:rsidP="008E7CB7">
      <w:pPr>
        <w:keepNext/>
        <w:ind w:left="567"/>
        <w:jc w:val="left"/>
        <w:rPr>
          <w:i/>
          <w:lang w:val="es-419"/>
        </w:rPr>
      </w:pPr>
      <w:r w:rsidRPr="00A41C5E">
        <w:rPr>
          <w:i/>
          <w:lang w:val="es-419"/>
        </w:rPr>
        <w:t>Documento UPOV/INF/22:</w:t>
      </w:r>
      <w:r w:rsidR="00EC3591" w:rsidRPr="00A41C5E">
        <w:rPr>
          <w:i/>
          <w:lang w:val="es-419"/>
        </w:rPr>
        <w:t xml:space="preserve"> </w:t>
      </w:r>
      <w:r w:rsidRPr="00A41C5E">
        <w:rPr>
          <w:i/>
          <w:lang w:val="es-419"/>
        </w:rPr>
        <w:t>Programas informáticos y equipos utilizados por los miembros de la Unión (revisión) (documento UPOV/INF/22/9 Draft 1)</w:t>
      </w:r>
    </w:p>
    <w:p w:rsidR="003C509B" w:rsidRPr="00A41C5E" w:rsidRDefault="003C509B" w:rsidP="008E7CB7">
      <w:pPr>
        <w:keepNext/>
        <w:rPr>
          <w:lang w:val="es-419"/>
        </w:rPr>
      </w:pPr>
    </w:p>
    <w:p w:rsidR="003C509B" w:rsidRPr="00A41C5E" w:rsidRDefault="00277EB5" w:rsidP="008E7CB7">
      <w:pPr>
        <w:rPr>
          <w:bCs/>
          <w:snapToGrid w:val="0"/>
          <w:szCs w:val="24"/>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5B644B" w:rsidRPr="00A41C5E">
        <w:rPr>
          <w:snapToGrid w:val="0"/>
          <w:lang w:val="es-419"/>
        </w:rPr>
        <w:t>El CAJ examinó el documento UPOV/INF/22/9 Draft 1.</w:t>
      </w:r>
    </w:p>
    <w:p w:rsidR="003C509B" w:rsidRPr="00A41C5E" w:rsidRDefault="003C509B" w:rsidP="008E7CB7">
      <w:pPr>
        <w:rPr>
          <w:snapToGrid w:val="0"/>
          <w:lang w:val="es-419"/>
        </w:rPr>
      </w:pPr>
    </w:p>
    <w:p w:rsidR="003C509B" w:rsidRPr="00A41C5E" w:rsidRDefault="00277EB5" w:rsidP="008E7CB7">
      <w:pPr>
        <w:rPr>
          <w:lang w:val="es-419"/>
        </w:rPr>
      </w:pPr>
      <w:r w:rsidRPr="00A41C5E">
        <w:rPr>
          <w:i/>
          <w:lang w:val="es-419" w:eastAsia="zh-CN"/>
        </w:rPr>
        <w:fldChar w:fldCharType="begin"/>
      </w:r>
      <w:r w:rsidR="008E7CB7" w:rsidRPr="00A41C5E">
        <w:rPr>
          <w:lang w:val="es-419" w:eastAsia="zh-CN"/>
        </w:rPr>
        <w:instrText xml:space="preserve"> AUTONUM  </w:instrText>
      </w:r>
      <w:r w:rsidRPr="00A41C5E">
        <w:rPr>
          <w:i/>
          <w:lang w:val="es-419" w:eastAsia="zh-CN"/>
        </w:rPr>
        <w:fldChar w:fldCharType="end"/>
      </w:r>
      <w:r w:rsidR="008E7CB7" w:rsidRPr="00A41C5E">
        <w:rPr>
          <w:lang w:val="es-419" w:eastAsia="zh-CN"/>
        </w:rPr>
        <w:tab/>
      </w:r>
      <w:r w:rsidR="00D74166" w:rsidRPr="00A41C5E">
        <w:rPr>
          <w:lang w:val="es-419"/>
        </w:rPr>
        <w:t xml:space="preserve">El CAJ aprobó la </w:t>
      </w:r>
      <w:r w:rsidR="0060461E" w:rsidRPr="00A41C5E">
        <w:rPr>
          <w:lang w:val="es-419"/>
        </w:rPr>
        <w:t>propuesta de revisión</w:t>
      </w:r>
      <w:r w:rsidR="00D74166" w:rsidRPr="00A41C5E">
        <w:rPr>
          <w:lang w:val="es-419"/>
        </w:rPr>
        <w:t xml:space="preserve"> del documento UPOV/INF/22 “Programas informáticos y equipos utilizados por los miembros de la Unión” sobre la base del documento UPOV/INF/22/9 Draft 1.</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3732DE" w:rsidRPr="00A41C5E">
        <w:rPr>
          <w:lang w:val="es-419"/>
        </w:rPr>
        <w:t xml:space="preserve">El CAJ acordó invitar al Consejo a examinar las propuestas de modificación del documento UPOV/INF/22 “Programas Informáticos y equipos utilizados por los miembros de la Unión” </w:t>
      </w:r>
      <w:r w:rsidR="003C063B" w:rsidRPr="00A41C5E">
        <w:rPr>
          <w:rFonts w:eastAsia="SimSun"/>
          <w:snapToGrid w:val="0"/>
          <w:lang w:val="es-419" w:eastAsia="ja-JP"/>
        </w:rPr>
        <w:t>expuestas</w:t>
      </w:r>
      <w:r w:rsidR="003732DE" w:rsidRPr="00A41C5E">
        <w:rPr>
          <w:rFonts w:eastAsia="SimSun"/>
          <w:snapToGrid w:val="0"/>
          <w:lang w:val="es-419" w:eastAsia="ja-JP"/>
        </w:rPr>
        <w:t xml:space="preserve"> en el documento </w:t>
      </w:r>
      <w:r w:rsidR="003732DE" w:rsidRPr="00A41C5E">
        <w:rPr>
          <w:lang w:val="es-419"/>
        </w:rPr>
        <w:t>UPOV/INF/</w:t>
      </w:r>
      <w:r w:rsidR="003732DE" w:rsidRPr="00A41C5E">
        <w:rPr>
          <w:bCs/>
          <w:snapToGrid w:val="0"/>
          <w:lang w:val="es-419"/>
        </w:rPr>
        <w:t>22/9</w:t>
      </w:r>
      <w:r w:rsidR="003C063B" w:rsidRPr="00A41C5E">
        <w:rPr>
          <w:bCs/>
          <w:snapToGrid w:val="0"/>
          <w:lang w:val="es-419"/>
        </w:rPr>
        <w:t> </w:t>
      </w:r>
      <w:r w:rsidR="003732DE" w:rsidRPr="00A41C5E">
        <w:rPr>
          <w:bCs/>
          <w:snapToGrid w:val="0"/>
          <w:lang w:val="es-419"/>
        </w:rPr>
        <w:t xml:space="preserve">Draft 1 </w:t>
      </w:r>
      <w:r w:rsidR="0060461E" w:rsidRPr="00A41C5E">
        <w:rPr>
          <w:lang w:val="es-419"/>
        </w:rPr>
        <w:t>para que las apruebe</w:t>
      </w:r>
      <w:r w:rsidR="0073669B" w:rsidRPr="00A41C5E">
        <w:rPr>
          <w:lang w:val="es-419"/>
        </w:rPr>
        <w:t xml:space="preserve"> </w:t>
      </w:r>
      <w:r w:rsidR="003732DE" w:rsidRPr="00A41C5E">
        <w:rPr>
          <w:lang w:val="es-419"/>
        </w:rPr>
        <w:t>en su quincuagésima</w:t>
      </w:r>
      <w:r w:rsidR="0073669B" w:rsidRPr="00A41C5E">
        <w:rPr>
          <w:lang w:val="es-419"/>
        </w:rPr>
        <w:t xml:space="preserve"> sexta</w:t>
      </w:r>
      <w:r w:rsidR="003732DE" w:rsidRPr="00A41C5E">
        <w:rPr>
          <w:lang w:val="es-419"/>
        </w:rPr>
        <w:t xml:space="preserve"> sesión ordinaria.</w:t>
      </w:r>
    </w:p>
    <w:p w:rsidR="003C509B" w:rsidRPr="00A41C5E" w:rsidRDefault="003C509B" w:rsidP="008E7CB7">
      <w:pPr>
        <w:jc w:val="left"/>
        <w:rPr>
          <w:highlight w:val="cyan"/>
          <w:lang w:val="es-419"/>
        </w:rPr>
      </w:pPr>
    </w:p>
    <w:p w:rsidR="003C509B" w:rsidRPr="00A41C5E" w:rsidRDefault="0073669B" w:rsidP="008E7CB7">
      <w:pPr>
        <w:keepNext/>
        <w:rPr>
          <w:i/>
          <w:lang w:val="es-419"/>
        </w:rPr>
      </w:pPr>
      <w:r w:rsidRPr="00A41C5E">
        <w:rPr>
          <w:i/>
          <w:lang w:val="es-419"/>
        </w:rPr>
        <w:t>Notas explicativas:</w:t>
      </w:r>
    </w:p>
    <w:p w:rsidR="003C509B" w:rsidRPr="00A41C5E" w:rsidRDefault="003C509B" w:rsidP="008E7CB7">
      <w:pPr>
        <w:keepNext/>
        <w:rPr>
          <w:i/>
          <w:lang w:val="es-419"/>
        </w:rPr>
      </w:pPr>
    </w:p>
    <w:p w:rsidR="003C509B" w:rsidRPr="00A41C5E" w:rsidRDefault="0073669B" w:rsidP="008E7CB7">
      <w:pPr>
        <w:keepNext/>
        <w:ind w:left="567"/>
        <w:rPr>
          <w:i/>
          <w:lang w:val="es-419"/>
        </w:rPr>
      </w:pPr>
      <w:r w:rsidRPr="00A41C5E">
        <w:rPr>
          <w:i/>
          <w:lang w:val="es-419"/>
        </w:rPr>
        <w:t>Documento UPOV/EXN/DEN:</w:t>
      </w:r>
      <w:r w:rsidR="00EC3591" w:rsidRPr="00A41C5E">
        <w:rPr>
          <w:i/>
          <w:lang w:val="es-419"/>
        </w:rPr>
        <w:t xml:space="preserve"> </w:t>
      </w:r>
      <w:r w:rsidR="008F666C" w:rsidRPr="00A41C5E">
        <w:rPr>
          <w:i/>
          <w:lang w:val="es-419"/>
        </w:rPr>
        <w:t>Notas explicativas sobre las denominaciones de variedades con arreglo al Convenio de la </w:t>
      </w:r>
      <w:r w:rsidRPr="00A41C5E">
        <w:rPr>
          <w:i/>
          <w:lang w:val="es-419"/>
        </w:rPr>
        <w:t>UPOV</w:t>
      </w:r>
    </w:p>
    <w:p w:rsidR="003C509B" w:rsidRPr="00A41C5E" w:rsidRDefault="003C509B" w:rsidP="008E7CB7">
      <w:pPr>
        <w:keepNext/>
        <w:jc w:val="left"/>
        <w:rPr>
          <w:highlight w:val="cyan"/>
          <w:lang w:val="es-419"/>
        </w:rPr>
      </w:pPr>
    </w:p>
    <w:p w:rsidR="003C509B" w:rsidRPr="00A41C5E" w:rsidRDefault="00277EB5" w:rsidP="008E7CB7">
      <w:pPr>
        <w:jc w:val="left"/>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525A05" w:rsidRPr="00A41C5E">
        <w:rPr>
          <w:snapToGrid w:val="0"/>
          <w:lang w:val="es-419"/>
        </w:rPr>
        <w:t xml:space="preserve">El CAJ </w:t>
      </w:r>
      <w:r w:rsidR="00525A05" w:rsidRPr="00A41C5E">
        <w:rPr>
          <w:lang w:val="es-419"/>
        </w:rPr>
        <w:t>examinó el documento UPOV/EXN/DEN</w:t>
      </w:r>
      <w:r w:rsidR="00D9451E" w:rsidRPr="00A41C5E">
        <w:rPr>
          <w:lang w:val="es-419"/>
        </w:rPr>
        <w:t xml:space="preserve"> que figura en el </w:t>
      </w:r>
      <w:r w:rsidR="00525A05" w:rsidRPr="00A41C5E">
        <w:rPr>
          <w:lang w:val="es-419"/>
        </w:rPr>
        <w:t>Anexo</w:t>
      </w:r>
      <w:r w:rsidR="00D9451E" w:rsidRPr="00A41C5E">
        <w:rPr>
          <w:lang w:val="es-419"/>
        </w:rPr>
        <w:t> </w:t>
      </w:r>
      <w:r w:rsidR="00525A05" w:rsidRPr="00A41C5E">
        <w:rPr>
          <w:lang w:val="es-419"/>
        </w:rPr>
        <w:t xml:space="preserve">I </w:t>
      </w:r>
      <w:r w:rsidR="00D9451E" w:rsidRPr="00A41C5E">
        <w:rPr>
          <w:lang w:val="es-419"/>
        </w:rPr>
        <w:t xml:space="preserve">del </w:t>
      </w:r>
      <w:r w:rsidR="00525A05" w:rsidRPr="00A41C5E">
        <w:rPr>
          <w:lang w:val="es-419"/>
        </w:rPr>
        <w:t>documento CAJ/79/3.</w:t>
      </w:r>
    </w:p>
    <w:p w:rsidR="003C509B" w:rsidRPr="00A41C5E" w:rsidRDefault="003C509B" w:rsidP="008E7CB7">
      <w:pPr>
        <w:jc w:val="left"/>
        <w:rPr>
          <w:lang w:val="es-419"/>
        </w:rPr>
      </w:pPr>
    </w:p>
    <w:p w:rsidR="003C509B" w:rsidRPr="00A41C5E" w:rsidRDefault="00277EB5" w:rsidP="008E7CB7">
      <w:pPr>
        <w:rPr>
          <w:lang w:val="es-419"/>
        </w:rPr>
      </w:pPr>
      <w:r w:rsidRPr="00A41C5E">
        <w:rPr>
          <w:i/>
          <w:lang w:val="es-419" w:eastAsia="zh-CN"/>
        </w:rPr>
        <w:fldChar w:fldCharType="begin"/>
      </w:r>
      <w:r w:rsidR="008E7CB7" w:rsidRPr="00A41C5E">
        <w:rPr>
          <w:lang w:val="es-419" w:eastAsia="zh-CN"/>
        </w:rPr>
        <w:instrText xml:space="preserve"> AUTONUM  </w:instrText>
      </w:r>
      <w:r w:rsidRPr="00A41C5E">
        <w:rPr>
          <w:i/>
          <w:lang w:val="es-419" w:eastAsia="zh-CN"/>
        </w:rPr>
        <w:fldChar w:fldCharType="end"/>
      </w:r>
      <w:r w:rsidR="008E7CB7" w:rsidRPr="00A41C5E">
        <w:rPr>
          <w:lang w:val="es-419" w:eastAsia="zh-CN"/>
        </w:rPr>
        <w:tab/>
      </w:r>
      <w:r w:rsidR="00D9451E" w:rsidRPr="00A41C5E">
        <w:rPr>
          <w:lang w:val="es-419"/>
        </w:rPr>
        <w:t xml:space="preserve">El CAJ aprobó la </w:t>
      </w:r>
      <w:r w:rsidR="0060461E" w:rsidRPr="00A41C5E">
        <w:rPr>
          <w:lang w:val="es-419"/>
        </w:rPr>
        <w:t>propuesta de revisión</w:t>
      </w:r>
      <w:r w:rsidR="00D9451E" w:rsidRPr="00A41C5E">
        <w:rPr>
          <w:lang w:val="es-419"/>
        </w:rPr>
        <w:t xml:space="preserve"> del documento UPOV/EXN/DEN “Notas explicativas sobre las denominaciones de variedades con arreglo al Convenio de la UPOV” </w:t>
      </w:r>
      <w:r w:rsidR="003650C3" w:rsidRPr="00A41C5E">
        <w:rPr>
          <w:lang w:val="es-419"/>
        </w:rPr>
        <w:t>expuesta</w:t>
      </w:r>
      <w:r w:rsidR="00D9451E" w:rsidRPr="00A41C5E">
        <w:rPr>
          <w:lang w:val="es-419"/>
        </w:rPr>
        <w:t xml:space="preserve"> en el Anexo I del documento CAJ/79/3.</w:t>
      </w:r>
    </w:p>
    <w:p w:rsidR="003C509B" w:rsidRPr="00A41C5E" w:rsidRDefault="003C509B" w:rsidP="008E7CB7">
      <w:pPr>
        <w:rPr>
          <w:lang w:val="es-419"/>
        </w:rPr>
      </w:pPr>
    </w:p>
    <w:p w:rsidR="003C509B" w:rsidRPr="00A41C5E" w:rsidRDefault="00277EB5" w:rsidP="008411D3">
      <w:pPr>
        <w:spacing w:after="160"/>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C701EC" w:rsidRPr="00A41C5E">
        <w:rPr>
          <w:lang w:val="es-419"/>
        </w:rPr>
        <w:t xml:space="preserve">El CAJ acordó invitar al Consejo a examinar la </w:t>
      </w:r>
      <w:r w:rsidR="0060461E" w:rsidRPr="00A41C5E">
        <w:rPr>
          <w:lang w:val="es-419"/>
        </w:rPr>
        <w:t>propuesta de revisión</w:t>
      </w:r>
      <w:r w:rsidR="00C701EC" w:rsidRPr="00A41C5E">
        <w:rPr>
          <w:lang w:val="es-419"/>
        </w:rPr>
        <w:t xml:space="preserve"> del documento UPOV/EXN/DEN/1 expuesta</w:t>
      </w:r>
      <w:r w:rsidR="00C701EC" w:rsidRPr="00A41C5E">
        <w:rPr>
          <w:rFonts w:eastAsia="SimSun"/>
          <w:snapToGrid w:val="0"/>
          <w:lang w:val="es-419" w:eastAsia="ja-JP"/>
        </w:rPr>
        <w:t xml:space="preserve"> en el </w:t>
      </w:r>
      <w:r w:rsidR="00C701EC" w:rsidRPr="00A41C5E">
        <w:rPr>
          <w:lang w:val="es-419"/>
        </w:rPr>
        <w:t xml:space="preserve">Anexo I del documento CAJ/79/3 </w:t>
      </w:r>
      <w:r w:rsidR="0060461E" w:rsidRPr="00A41C5E">
        <w:rPr>
          <w:lang w:val="es-419"/>
        </w:rPr>
        <w:t>para que la apruebe</w:t>
      </w:r>
      <w:r w:rsidR="00C701EC" w:rsidRPr="00A41C5E">
        <w:rPr>
          <w:lang w:val="es-419"/>
        </w:rPr>
        <w:t xml:space="preserve"> en su quincuagésima sexta sesión ordinaria.</w:t>
      </w:r>
    </w:p>
    <w:p w:rsidR="003C509B" w:rsidRPr="00A41C5E" w:rsidRDefault="00C701EC" w:rsidP="008E7CB7">
      <w:pPr>
        <w:keepNext/>
        <w:ind w:left="567"/>
        <w:rPr>
          <w:i/>
          <w:lang w:val="es-419"/>
        </w:rPr>
      </w:pPr>
      <w:r w:rsidRPr="00A41C5E">
        <w:rPr>
          <w:i/>
          <w:lang w:val="es-419"/>
        </w:rPr>
        <w:lastRenderedPageBreak/>
        <w:t>Notas explicativas sobre el examen de la solicitud con arreglo al Convenio de la UPOV</w:t>
      </w:r>
    </w:p>
    <w:p w:rsidR="003C509B" w:rsidRPr="00A41C5E" w:rsidRDefault="003C509B" w:rsidP="008E7CB7">
      <w:pPr>
        <w:keepNext/>
        <w:rPr>
          <w:highlight w:val="cyan"/>
          <w:lang w:val="es-419"/>
        </w:rPr>
      </w:pPr>
    </w:p>
    <w:p w:rsidR="003C509B" w:rsidRPr="00A41C5E" w:rsidRDefault="00277EB5" w:rsidP="008E7CB7">
      <w:pPr>
        <w:rPr>
          <w:highlight w:val="cyan"/>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C701EC" w:rsidRPr="00A41C5E">
        <w:rPr>
          <w:lang w:val="es-419"/>
        </w:rPr>
        <w:t xml:space="preserve">El CAJ </w:t>
      </w:r>
      <w:r w:rsidR="00AF3521" w:rsidRPr="00A41C5E">
        <w:rPr>
          <w:lang w:val="es-419"/>
        </w:rPr>
        <w:t xml:space="preserve">tomó nota de que las </w:t>
      </w:r>
      <w:r w:rsidR="00C701EC" w:rsidRPr="00A41C5E">
        <w:rPr>
          <w:lang w:val="es-419"/>
        </w:rPr>
        <w:t xml:space="preserve">cuestiones relativas </w:t>
      </w:r>
      <w:r w:rsidR="00AF3521" w:rsidRPr="00A41C5E">
        <w:rPr>
          <w:lang w:val="es-419"/>
        </w:rPr>
        <w:t>a la elaboración</w:t>
      </w:r>
      <w:r w:rsidR="00C701EC" w:rsidRPr="00A41C5E">
        <w:rPr>
          <w:lang w:val="es-419"/>
        </w:rPr>
        <w:t xml:space="preserve"> de </w:t>
      </w:r>
      <w:r w:rsidR="00AF3521" w:rsidRPr="00A41C5E">
        <w:rPr>
          <w:lang w:val="es-419"/>
        </w:rPr>
        <w:t xml:space="preserve">las </w:t>
      </w:r>
      <w:r w:rsidR="00C701EC" w:rsidRPr="00A41C5E">
        <w:rPr>
          <w:lang w:val="es-419"/>
        </w:rPr>
        <w:t>“</w:t>
      </w:r>
      <w:r w:rsidR="00AF3521" w:rsidRPr="00A41C5E">
        <w:rPr>
          <w:lang w:val="es-419"/>
        </w:rPr>
        <w:t>Notas explicativas sobre el examen de la solicitud con arreglo al Convenio de la UPOV</w:t>
      </w:r>
      <w:r w:rsidR="00C701EC" w:rsidRPr="00A41C5E">
        <w:rPr>
          <w:lang w:val="es-419"/>
        </w:rPr>
        <w:t xml:space="preserve">” </w:t>
      </w:r>
      <w:r w:rsidR="00E4463A" w:rsidRPr="00A41C5E">
        <w:rPr>
          <w:lang w:val="es-419"/>
        </w:rPr>
        <w:t>se examinan</w:t>
      </w:r>
      <w:r w:rsidR="00C701EC" w:rsidRPr="00A41C5E">
        <w:rPr>
          <w:lang w:val="es-419"/>
        </w:rPr>
        <w:t xml:space="preserve"> en el documento CAJ/79/7 “</w:t>
      </w:r>
      <w:r w:rsidR="00E4463A" w:rsidRPr="00A41C5E">
        <w:rPr>
          <w:lang w:val="es-419"/>
        </w:rPr>
        <w:t>Medidas para mejorar la cooperación en materia de examen</w:t>
      </w:r>
      <w:r w:rsidR="00C701EC" w:rsidRPr="00A41C5E">
        <w:rPr>
          <w:lang w:val="es-419"/>
        </w:rPr>
        <w:t>”.</w:t>
      </w:r>
    </w:p>
    <w:p w:rsidR="003C509B" w:rsidRPr="00A41C5E" w:rsidRDefault="003C509B" w:rsidP="008E7CB7">
      <w:pPr>
        <w:jc w:val="left"/>
        <w:rPr>
          <w:highlight w:val="cyan"/>
          <w:lang w:val="es-419"/>
        </w:rPr>
      </w:pPr>
    </w:p>
    <w:p w:rsidR="003C509B" w:rsidRPr="00A41C5E" w:rsidRDefault="00B13E0C" w:rsidP="008E7CB7">
      <w:pPr>
        <w:keepNext/>
        <w:rPr>
          <w:i/>
          <w:lang w:val="es-419"/>
        </w:rPr>
      </w:pPr>
      <w:r w:rsidRPr="00A41C5E">
        <w:rPr>
          <w:i/>
          <w:lang w:val="es-419"/>
        </w:rPr>
        <w:t>Documentos TGP</w:t>
      </w:r>
    </w:p>
    <w:p w:rsidR="003C509B" w:rsidRPr="00A41C5E" w:rsidRDefault="003C509B" w:rsidP="008E7CB7">
      <w:pPr>
        <w:keepNext/>
        <w:rPr>
          <w:i/>
          <w:highlight w:val="cyan"/>
          <w:lang w:val="es-419"/>
        </w:rPr>
      </w:pPr>
    </w:p>
    <w:p w:rsidR="003C509B" w:rsidRPr="00A41C5E" w:rsidRDefault="00B13E0C" w:rsidP="008E7CB7">
      <w:pPr>
        <w:keepNext/>
        <w:ind w:left="567"/>
        <w:rPr>
          <w:i/>
          <w:lang w:val="es-419"/>
        </w:rPr>
      </w:pPr>
      <w:r w:rsidRPr="00A41C5E">
        <w:rPr>
          <w:i/>
          <w:lang w:val="es-419"/>
        </w:rPr>
        <w:t>Documento TGP/5</w:t>
      </w:r>
      <w:r w:rsidR="008E7CB7" w:rsidRPr="00A41C5E">
        <w:rPr>
          <w:i/>
          <w:lang w:val="es-419"/>
        </w:rPr>
        <w:tab/>
      </w:r>
      <w:r w:rsidRPr="00A41C5E">
        <w:rPr>
          <w:i/>
          <w:lang w:val="es-419"/>
        </w:rPr>
        <w:t>Experiencia y cooperación en el examen DHE, sección 6:</w:t>
      </w:r>
      <w:r w:rsidR="00EC3591" w:rsidRPr="00A41C5E">
        <w:rPr>
          <w:i/>
          <w:lang w:val="es-419"/>
        </w:rPr>
        <w:t xml:space="preserve"> </w:t>
      </w:r>
      <w:r w:rsidRPr="00A41C5E">
        <w:rPr>
          <w:i/>
          <w:lang w:val="es-419"/>
        </w:rPr>
        <w:t>Informe de la UPOV sobre el examen técnico y Formulario UPOV para la descripción de variedades (revisión) (do</w:t>
      </w:r>
      <w:r w:rsidR="008411D3">
        <w:rPr>
          <w:i/>
          <w:lang w:val="es-419"/>
        </w:rPr>
        <w:t>cumento </w:t>
      </w:r>
      <w:r w:rsidRPr="00A41C5E">
        <w:rPr>
          <w:i/>
          <w:lang w:val="es-419"/>
        </w:rPr>
        <w:t>TGP/5: Section 6/4 Draft 1)</w:t>
      </w:r>
    </w:p>
    <w:p w:rsidR="003C509B" w:rsidRPr="00A41C5E" w:rsidRDefault="003C509B" w:rsidP="008E7CB7">
      <w:pPr>
        <w:keepNext/>
        <w:rPr>
          <w:i/>
          <w:highlight w:val="cyan"/>
          <w:lang w:val="es-419"/>
        </w:rPr>
      </w:pPr>
    </w:p>
    <w:p w:rsidR="003C509B" w:rsidRPr="00A41C5E" w:rsidRDefault="00277EB5" w:rsidP="008E7CB7">
      <w:pPr>
        <w:rPr>
          <w:bCs/>
          <w:snapToGrid w:val="0"/>
          <w:szCs w:val="24"/>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B13E0C" w:rsidRPr="00A41C5E">
        <w:rPr>
          <w:lang w:val="es-419"/>
        </w:rPr>
        <w:t>El CAJ examinó el documento TGP/5: Section 6/4 Draft 1.</w:t>
      </w:r>
    </w:p>
    <w:p w:rsidR="003C509B" w:rsidRPr="00A41C5E" w:rsidRDefault="003C509B" w:rsidP="008E7CB7">
      <w:pPr>
        <w:rPr>
          <w:snapToGrid w:val="0"/>
          <w:lang w:val="es-419"/>
        </w:rPr>
      </w:pPr>
    </w:p>
    <w:p w:rsidR="003C509B" w:rsidRPr="00A41C5E" w:rsidRDefault="00277EB5" w:rsidP="008E7CB7">
      <w:pPr>
        <w:rPr>
          <w:lang w:val="es-419"/>
        </w:rPr>
      </w:pPr>
      <w:r w:rsidRPr="00A41C5E">
        <w:rPr>
          <w:i/>
          <w:lang w:val="es-419" w:eastAsia="zh-CN"/>
        </w:rPr>
        <w:fldChar w:fldCharType="begin"/>
      </w:r>
      <w:r w:rsidR="008E7CB7" w:rsidRPr="00A41C5E">
        <w:rPr>
          <w:lang w:val="es-419" w:eastAsia="zh-CN"/>
        </w:rPr>
        <w:instrText xml:space="preserve"> AUTONUM  </w:instrText>
      </w:r>
      <w:r w:rsidRPr="00A41C5E">
        <w:rPr>
          <w:i/>
          <w:lang w:val="es-419" w:eastAsia="zh-CN"/>
        </w:rPr>
        <w:fldChar w:fldCharType="end"/>
      </w:r>
      <w:r w:rsidR="008E7CB7" w:rsidRPr="00A41C5E">
        <w:rPr>
          <w:lang w:val="es-419" w:eastAsia="zh-CN"/>
        </w:rPr>
        <w:tab/>
      </w:r>
      <w:r w:rsidR="00B13E0C" w:rsidRPr="00A41C5E">
        <w:rPr>
          <w:lang w:val="es-419"/>
        </w:rPr>
        <w:t xml:space="preserve">El CAJ aprobó la </w:t>
      </w:r>
      <w:r w:rsidR="0060461E" w:rsidRPr="00A41C5E">
        <w:rPr>
          <w:lang w:val="es-419"/>
        </w:rPr>
        <w:t>propuesta de revisión</w:t>
      </w:r>
      <w:r w:rsidR="00B13E0C" w:rsidRPr="00A41C5E">
        <w:rPr>
          <w:lang w:val="es-419"/>
        </w:rPr>
        <w:t xml:space="preserve"> de la sección 6/3 “Informe de la UPOV sobre el examen técnico y sobre la descripción de variedades” del documento TGP/5 “Experiencia y cooperación en el examen DHE” sobre la base del documento TGP/5:</w:t>
      </w:r>
      <w:r w:rsidR="00A30088" w:rsidRPr="00A41C5E">
        <w:rPr>
          <w:lang w:val="es-419"/>
        </w:rPr>
        <w:t> </w:t>
      </w:r>
      <w:r w:rsidR="00B13E0C" w:rsidRPr="00A41C5E">
        <w:rPr>
          <w:lang w:val="es-419"/>
        </w:rPr>
        <w:t>Section 6/4 Draft 1.</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166AC3" w:rsidRPr="00A41C5E">
        <w:rPr>
          <w:lang w:val="es-419"/>
        </w:rPr>
        <w:t xml:space="preserve">El CAJ acordó invitar al Consejo a examinar las propuestas </w:t>
      </w:r>
      <w:r w:rsidR="00C87CE5" w:rsidRPr="00A41C5E">
        <w:rPr>
          <w:lang w:val="es-419"/>
        </w:rPr>
        <w:t xml:space="preserve">de </w:t>
      </w:r>
      <w:r w:rsidR="004B5C63" w:rsidRPr="00A41C5E">
        <w:rPr>
          <w:lang w:val="es-419"/>
        </w:rPr>
        <w:t>modificación</w:t>
      </w:r>
      <w:r w:rsidR="00C87CE5" w:rsidRPr="00A41C5E">
        <w:rPr>
          <w:lang w:val="es-419"/>
        </w:rPr>
        <w:t xml:space="preserve"> de la sección 6/3 “Informe de la UPOV sobre el examen técnico y sobre la descripción de variedades” del documento TGP/5 “Experiencia y cooperación en el examen DHE” que se </w:t>
      </w:r>
      <w:r w:rsidR="004B5C63" w:rsidRPr="00A41C5E">
        <w:rPr>
          <w:lang w:val="es-419"/>
        </w:rPr>
        <w:t>recog</w:t>
      </w:r>
      <w:r w:rsidR="00C87CE5" w:rsidRPr="00A41C5E">
        <w:rPr>
          <w:lang w:val="es-419"/>
        </w:rPr>
        <w:t>en en el documento TGP/5:</w:t>
      </w:r>
      <w:r w:rsidR="00A30088" w:rsidRPr="00A41C5E">
        <w:rPr>
          <w:lang w:val="es-419"/>
        </w:rPr>
        <w:t> </w:t>
      </w:r>
      <w:r w:rsidR="00C87CE5" w:rsidRPr="00A41C5E">
        <w:rPr>
          <w:lang w:val="es-419"/>
        </w:rPr>
        <w:t xml:space="preserve">Section 6/4 Draft 1 </w:t>
      </w:r>
      <w:r w:rsidR="0060461E" w:rsidRPr="00A41C5E">
        <w:rPr>
          <w:lang w:val="es-419"/>
        </w:rPr>
        <w:t>para que las apruebe</w:t>
      </w:r>
      <w:r w:rsidR="00166AC3" w:rsidRPr="00A41C5E">
        <w:rPr>
          <w:lang w:val="es-419"/>
        </w:rPr>
        <w:t xml:space="preserve"> en su quincuagésima</w:t>
      </w:r>
      <w:r w:rsidR="00C87CE5" w:rsidRPr="00A41C5E">
        <w:rPr>
          <w:lang w:val="es-419"/>
        </w:rPr>
        <w:t xml:space="preserve"> sexta</w:t>
      </w:r>
      <w:r w:rsidR="00166AC3" w:rsidRPr="00A41C5E">
        <w:rPr>
          <w:lang w:val="es-419"/>
        </w:rPr>
        <w:t xml:space="preserve"> sesión ordinaria.</w:t>
      </w:r>
    </w:p>
    <w:p w:rsidR="003C509B" w:rsidRPr="00A41C5E" w:rsidRDefault="003C509B" w:rsidP="008E7CB7">
      <w:pPr>
        <w:rPr>
          <w:highlight w:val="cyan"/>
          <w:lang w:val="es-419"/>
        </w:rPr>
      </w:pPr>
    </w:p>
    <w:p w:rsidR="003C509B" w:rsidRPr="00A41C5E" w:rsidRDefault="00CC76CC" w:rsidP="008E7CB7">
      <w:pPr>
        <w:keepNext/>
        <w:ind w:left="567"/>
        <w:rPr>
          <w:i/>
          <w:lang w:val="es-419"/>
        </w:rPr>
      </w:pPr>
      <w:r w:rsidRPr="00A41C5E">
        <w:rPr>
          <w:i/>
          <w:lang w:val="es-419"/>
        </w:rPr>
        <w:t>Documento TGP/8</w:t>
      </w:r>
      <w:r w:rsidR="008E7CB7" w:rsidRPr="00A41C5E">
        <w:rPr>
          <w:i/>
          <w:lang w:val="es-419"/>
        </w:rPr>
        <w:tab/>
      </w:r>
      <w:r w:rsidR="00157179" w:rsidRPr="00A41C5E">
        <w:rPr>
          <w:i/>
          <w:lang w:val="es-419"/>
        </w:rPr>
        <w:t>Diseño de ensayos y técnicas utilizados en el examen de la distinción, la homogeneidad y la estabilidad (revisión) (documento CAJ/79/3, Anexo II)</w:t>
      </w:r>
    </w:p>
    <w:p w:rsidR="003C509B" w:rsidRPr="00A41C5E" w:rsidRDefault="003C509B" w:rsidP="008E7CB7">
      <w:pPr>
        <w:keepNext/>
        <w:rPr>
          <w:i/>
          <w:lang w:val="es-419"/>
        </w:rPr>
      </w:pPr>
    </w:p>
    <w:p w:rsidR="003C509B" w:rsidRPr="00A41C5E" w:rsidRDefault="00277EB5" w:rsidP="008E7CB7">
      <w:pPr>
        <w:rPr>
          <w:bCs/>
          <w:snapToGrid w:val="0"/>
          <w:szCs w:val="24"/>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8678FD" w:rsidRPr="00A41C5E">
        <w:rPr>
          <w:lang w:val="es-419"/>
        </w:rPr>
        <w:t>El CAJ examinó el documento CAJ/79/3.</w:t>
      </w:r>
    </w:p>
    <w:p w:rsidR="003C509B" w:rsidRPr="00A41C5E" w:rsidRDefault="003C509B" w:rsidP="008E7CB7">
      <w:pPr>
        <w:rPr>
          <w:snapToGrid w:val="0"/>
          <w:lang w:val="es-419"/>
        </w:rPr>
      </w:pPr>
    </w:p>
    <w:p w:rsidR="003C509B" w:rsidRPr="00A41C5E" w:rsidRDefault="00277EB5" w:rsidP="008E7CB7">
      <w:pPr>
        <w:rPr>
          <w:lang w:val="es-419"/>
        </w:rPr>
      </w:pPr>
      <w:r w:rsidRPr="00A41C5E">
        <w:rPr>
          <w:i/>
          <w:lang w:val="es-419" w:eastAsia="zh-CN"/>
        </w:rPr>
        <w:fldChar w:fldCharType="begin"/>
      </w:r>
      <w:r w:rsidR="008E7CB7" w:rsidRPr="00A41C5E">
        <w:rPr>
          <w:lang w:val="es-419" w:eastAsia="zh-CN"/>
        </w:rPr>
        <w:instrText xml:space="preserve"> AUTONUM  </w:instrText>
      </w:r>
      <w:r w:rsidRPr="00A41C5E">
        <w:rPr>
          <w:i/>
          <w:lang w:val="es-419" w:eastAsia="zh-CN"/>
        </w:rPr>
        <w:fldChar w:fldCharType="end"/>
      </w:r>
      <w:r w:rsidR="008E7CB7" w:rsidRPr="00A41C5E">
        <w:rPr>
          <w:lang w:val="es-419" w:eastAsia="zh-CN"/>
        </w:rPr>
        <w:tab/>
      </w:r>
      <w:r w:rsidR="002151CD" w:rsidRPr="00A41C5E">
        <w:rPr>
          <w:lang w:val="es-419"/>
        </w:rPr>
        <w:t xml:space="preserve">El CAJ aprobó la </w:t>
      </w:r>
      <w:r w:rsidR="0060461E" w:rsidRPr="00A41C5E">
        <w:rPr>
          <w:lang w:val="es-419"/>
        </w:rPr>
        <w:t>propuesta de revisión</w:t>
      </w:r>
      <w:r w:rsidR="002151CD" w:rsidRPr="00A41C5E">
        <w:rPr>
          <w:lang w:val="es-419"/>
        </w:rPr>
        <w:t xml:space="preserve"> del documento TGP/8/4 “Diseño de ensayos y técnicas utilizados en el examen de la distinción, la homogeneidad y la estabilidad” que figura en el Anexo II del documento CAJ/79/3.</w:t>
      </w:r>
    </w:p>
    <w:p w:rsidR="003C509B" w:rsidRPr="00A41C5E" w:rsidRDefault="003C509B" w:rsidP="008E7CB7">
      <w:pPr>
        <w:rPr>
          <w:lang w:val="es-419"/>
        </w:rPr>
      </w:pPr>
    </w:p>
    <w:p w:rsidR="003C509B" w:rsidRPr="008411D3" w:rsidRDefault="00277EB5" w:rsidP="008E7CB7">
      <w:pPr>
        <w:rPr>
          <w:spacing w:val="-4"/>
          <w:lang w:val="es-419"/>
        </w:rPr>
      </w:pPr>
      <w:r w:rsidRPr="008411D3">
        <w:rPr>
          <w:spacing w:val="-4"/>
          <w:lang w:val="es-419"/>
        </w:rPr>
        <w:fldChar w:fldCharType="begin"/>
      </w:r>
      <w:r w:rsidR="008E7CB7" w:rsidRPr="008411D3">
        <w:rPr>
          <w:spacing w:val="-4"/>
          <w:lang w:val="es-419"/>
        </w:rPr>
        <w:instrText xml:space="preserve"> AUTONUM  </w:instrText>
      </w:r>
      <w:r w:rsidRPr="008411D3">
        <w:rPr>
          <w:spacing w:val="-4"/>
          <w:lang w:val="es-419"/>
        </w:rPr>
        <w:fldChar w:fldCharType="end"/>
      </w:r>
      <w:r w:rsidR="008E7CB7" w:rsidRPr="008411D3">
        <w:rPr>
          <w:spacing w:val="-4"/>
          <w:lang w:val="es-419"/>
        </w:rPr>
        <w:tab/>
      </w:r>
      <w:r w:rsidR="00953B17" w:rsidRPr="008411D3">
        <w:rPr>
          <w:spacing w:val="-4"/>
          <w:lang w:val="es-419"/>
        </w:rPr>
        <w:t xml:space="preserve">El CAJ acordó invitar al Consejo a examinar </w:t>
      </w:r>
      <w:r w:rsidR="00F653AE" w:rsidRPr="008411D3">
        <w:rPr>
          <w:spacing w:val="-4"/>
          <w:lang w:val="es-419"/>
        </w:rPr>
        <w:t xml:space="preserve">las propuestas de modificación </w:t>
      </w:r>
      <w:r w:rsidR="00953B17" w:rsidRPr="008411D3">
        <w:rPr>
          <w:spacing w:val="-4"/>
          <w:lang w:val="es-419"/>
        </w:rPr>
        <w:t>del</w:t>
      </w:r>
      <w:r w:rsidR="00F653AE" w:rsidRPr="008411D3">
        <w:rPr>
          <w:spacing w:val="-4"/>
          <w:lang w:val="es-419"/>
        </w:rPr>
        <w:t xml:space="preserve"> documento</w:t>
      </w:r>
      <w:r w:rsidR="00953B17" w:rsidRPr="008411D3">
        <w:rPr>
          <w:spacing w:val="-4"/>
          <w:lang w:val="es-419"/>
        </w:rPr>
        <w:t xml:space="preserve"> TGP/8/4 que se recogen</w:t>
      </w:r>
      <w:r w:rsidR="00F653AE" w:rsidRPr="008411D3">
        <w:rPr>
          <w:rFonts w:eastAsia="SimSun"/>
          <w:snapToGrid w:val="0"/>
          <w:spacing w:val="-4"/>
          <w:lang w:val="es-419" w:eastAsia="ja-JP"/>
        </w:rPr>
        <w:t xml:space="preserve"> en </w:t>
      </w:r>
      <w:r w:rsidR="00953B17" w:rsidRPr="008411D3">
        <w:rPr>
          <w:rFonts w:eastAsia="SimSun"/>
          <w:snapToGrid w:val="0"/>
          <w:spacing w:val="-4"/>
          <w:lang w:val="es-419" w:eastAsia="ja-JP"/>
        </w:rPr>
        <w:t xml:space="preserve">el </w:t>
      </w:r>
      <w:r w:rsidR="00F653AE" w:rsidRPr="008411D3">
        <w:rPr>
          <w:rFonts w:eastAsia="SimSun"/>
          <w:snapToGrid w:val="0"/>
          <w:spacing w:val="-4"/>
          <w:lang w:val="es-419" w:eastAsia="ja-JP"/>
        </w:rPr>
        <w:t>Anexo</w:t>
      </w:r>
      <w:r w:rsidR="00953B17" w:rsidRPr="008411D3">
        <w:rPr>
          <w:rFonts w:eastAsia="SimSun"/>
          <w:snapToGrid w:val="0"/>
          <w:spacing w:val="-4"/>
          <w:lang w:val="es-419" w:eastAsia="ja-JP"/>
        </w:rPr>
        <w:t> </w:t>
      </w:r>
      <w:r w:rsidR="00F653AE" w:rsidRPr="008411D3">
        <w:rPr>
          <w:rFonts w:eastAsia="SimSun"/>
          <w:snapToGrid w:val="0"/>
          <w:spacing w:val="-4"/>
          <w:lang w:val="es-419" w:eastAsia="ja-JP"/>
        </w:rPr>
        <w:t xml:space="preserve">II </w:t>
      </w:r>
      <w:r w:rsidR="00953B17" w:rsidRPr="008411D3">
        <w:rPr>
          <w:rFonts w:eastAsia="SimSun"/>
          <w:snapToGrid w:val="0"/>
          <w:spacing w:val="-4"/>
          <w:lang w:val="es-419" w:eastAsia="ja-JP"/>
        </w:rPr>
        <w:t xml:space="preserve">del </w:t>
      </w:r>
      <w:r w:rsidR="00F653AE" w:rsidRPr="008411D3">
        <w:rPr>
          <w:rFonts w:eastAsia="SimSun"/>
          <w:snapToGrid w:val="0"/>
          <w:spacing w:val="-4"/>
          <w:lang w:val="es-419" w:eastAsia="ja-JP"/>
        </w:rPr>
        <w:t xml:space="preserve">documento </w:t>
      </w:r>
      <w:r w:rsidR="00F653AE" w:rsidRPr="008411D3">
        <w:rPr>
          <w:spacing w:val="-4"/>
          <w:lang w:val="es-419"/>
        </w:rPr>
        <w:t>CAJ/79/3</w:t>
      </w:r>
      <w:r w:rsidR="00953B17" w:rsidRPr="008411D3">
        <w:rPr>
          <w:spacing w:val="-4"/>
          <w:lang w:val="es-419"/>
        </w:rPr>
        <w:t xml:space="preserve"> </w:t>
      </w:r>
      <w:r w:rsidR="0060461E" w:rsidRPr="008411D3">
        <w:rPr>
          <w:spacing w:val="-4"/>
          <w:lang w:val="es-419"/>
        </w:rPr>
        <w:t>para que las apruebe</w:t>
      </w:r>
      <w:r w:rsidR="00F653AE" w:rsidRPr="008411D3">
        <w:rPr>
          <w:spacing w:val="-4"/>
          <w:lang w:val="es-419"/>
        </w:rPr>
        <w:t xml:space="preserve"> en su quincuagésima sexta sesión ordinaria.</w:t>
      </w:r>
    </w:p>
    <w:p w:rsidR="003C509B" w:rsidRPr="00A41C5E" w:rsidRDefault="003C509B" w:rsidP="008E7CB7">
      <w:pPr>
        <w:rPr>
          <w:highlight w:val="cyan"/>
          <w:lang w:val="es-419"/>
        </w:rPr>
      </w:pPr>
    </w:p>
    <w:p w:rsidR="003C509B" w:rsidRPr="00A41C5E" w:rsidRDefault="00395116" w:rsidP="008E7CB7">
      <w:pPr>
        <w:keepNext/>
        <w:ind w:left="567"/>
        <w:jc w:val="left"/>
        <w:rPr>
          <w:i/>
          <w:lang w:val="es-419"/>
        </w:rPr>
      </w:pPr>
      <w:r w:rsidRPr="00A41C5E">
        <w:rPr>
          <w:i/>
          <w:lang w:val="es-419"/>
        </w:rPr>
        <w:t>Documento TGP/12</w:t>
      </w:r>
      <w:r w:rsidR="008E7CB7" w:rsidRPr="00A41C5E">
        <w:rPr>
          <w:i/>
          <w:lang w:val="es-419"/>
        </w:rPr>
        <w:tab/>
      </w:r>
      <w:r w:rsidRPr="00A41C5E">
        <w:rPr>
          <w:i/>
          <w:lang w:val="es-419"/>
        </w:rPr>
        <w:t>Orientación sobre ciertos caracteres fisiológicos (revisión) (documento CAJ/79/3, Anexo III)</w:t>
      </w:r>
    </w:p>
    <w:p w:rsidR="003C509B" w:rsidRPr="00A41C5E" w:rsidRDefault="003C509B" w:rsidP="008E7CB7">
      <w:pPr>
        <w:keepNext/>
        <w:rPr>
          <w:lang w:val="es-419"/>
        </w:rPr>
      </w:pPr>
    </w:p>
    <w:p w:rsidR="003C509B" w:rsidRPr="00A41C5E" w:rsidRDefault="00277EB5" w:rsidP="008E7CB7">
      <w:pPr>
        <w:rPr>
          <w:bCs/>
          <w:snapToGrid w:val="0"/>
          <w:szCs w:val="24"/>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395116" w:rsidRPr="00A41C5E">
        <w:rPr>
          <w:lang w:val="es-419"/>
        </w:rPr>
        <w:t>El CAJ examinó el documento CAJ/79/3.</w:t>
      </w:r>
    </w:p>
    <w:p w:rsidR="003C509B" w:rsidRPr="00A41C5E" w:rsidRDefault="003C509B" w:rsidP="008E7CB7">
      <w:pPr>
        <w:rPr>
          <w:snapToGrid w:val="0"/>
          <w:lang w:val="es-419"/>
        </w:rPr>
      </w:pPr>
    </w:p>
    <w:p w:rsidR="003C509B" w:rsidRPr="00A41C5E" w:rsidRDefault="00277EB5" w:rsidP="008E7CB7">
      <w:pPr>
        <w:rPr>
          <w:lang w:val="es-419"/>
        </w:rPr>
      </w:pPr>
      <w:r w:rsidRPr="00A41C5E">
        <w:rPr>
          <w:i/>
          <w:lang w:val="es-419" w:eastAsia="zh-CN"/>
        </w:rPr>
        <w:fldChar w:fldCharType="begin"/>
      </w:r>
      <w:r w:rsidR="008E7CB7" w:rsidRPr="00A41C5E">
        <w:rPr>
          <w:lang w:val="es-419" w:eastAsia="zh-CN"/>
        </w:rPr>
        <w:instrText xml:space="preserve"> AUTONUM  </w:instrText>
      </w:r>
      <w:r w:rsidRPr="00A41C5E">
        <w:rPr>
          <w:i/>
          <w:lang w:val="es-419" w:eastAsia="zh-CN"/>
        </w:rPr>
        <w:fldChar w:fldCharType="end"/>
      </w:r>
      <w:r w:rsidR="008E7CB7" w:rsidRPr="00A41C5E">
        <w:rPr>
          <w:lang w:val="es-419" w:eastAsia="zh-CN"/>
        </w:rPr>
        <w:tab/>
      </w:r>
      <w:r w:rsidR="00395116" w:rsidRPr="00A41C5E">
        <w:rPr>
          <w:lang w:val="es-419"/>
        </w:rPr>
        <w:t xml:space="preserve">El CAJ aprobó la </w:t>
      </w:r>
      <w:r w:rsidR="0060461E" w:rsidRPr="00A41C5E">
        <w:rPr>
          <w:lang w:val="es-419"/>
        </w:rPr>
        <w:t>propuesta de revisión</w:t>
      </w:r>
      <w:r w:rsidR="00395116" w:rsidRPr="00A41C5E">
        <w:rPr>
          <w:lang w:val="es-419"/>
        </w:rPr>
        <w:t xml:space="preserve"> del documento TGP/12/2 “Orientación sobre ciertos caracteres fisiológicos” que se expone en el Anexo III.</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60461E" w:rsidRPr="00A41C5E">
        <w:rPr>
          <w:lang w:val="es-419"/>
        </w:rPr>
        <w:t xml:space="preserve">El CAJ acordó invitar al Consejo a examinar las propuestas de modificación del documento TGP/12/2 “Orientación sobre ciertos caracteres fisiológicos” </w:t>
      </w:r>
      <w:r w:rsidR="0060461E" w:rsidRPr="00A41C5E">
        <w:rPr>
          <w:rFonts w:eastAsia="SimSun"/>
          <w:snapToGrid w:val="0"/>
          <w:lang w:val="es-419" w:eastAsia="ja-JP"/>
        </w:rPr>
        <w:t xml:space="preserve">que figuran en el Anexo II del documento </w:t>
      </w:r>
      <w:r w:rsidR="0060461E" w:rsidRPr="00A41C5E">
        <w:rPr>
          <w:lang w:val="es-419"/>
        </w:rPr>
        <w:t>CAJ/79/3 para que las apruebe en su quincuagésima sexta sesión ordinaria.</w:t>
      </w:r>
    </w:p>
    <w:p w:rsidR="003C509B" w:rsidRPr="00A41C5E" w:rsidRDefault="003C509B" w:rsidP="008E7CB7">
      <w:pPr>
        <w:rPr>
          <w:snapToGrid w:val="0"/>
          <w:u w:val="single"/>
          <w:lang w:val="es-419"/>
        </w:rPr>
      </w:pPr>
    </w:p>
    <w:p w:rsidR="003C509B" w:rsidRPr="00A41C5E" w:rsidRDefault="00277EB5" w:rsidP="008E7CB7">
      <w:pPr>
        <w:rPr>
          <w:snapToGrid w:val="0"/>
          <w:lang w:val="es-419"/>
        </w:rPr>
      </w:pPr>
      <w:r w:rsidRPr="00A41C5E">
        <w:rPr>
          <w:snapToGrid w:val="0"/>
          <w:lang w:val="es-419"/>
        </w:rPr>
        <w:fldChar w:fldCharType="begin"/>
      </w:r>
      <w:r w:rsidR="008E7CB7" w:rsidRPr="00A41C5E">
        <w:rPr>
          <w:snapToGrid w:val="0"/>
          <w:lang w:val="es-419"/>
        </w:rPr>
        <w:instrText xml:space="preserve"> AUTONUM  </w:instrText>
      </w:r>
      <w:r w:rsidRPr="00A41C5E">
        <w:rPr>
          <w:snapToGrid w:val="0"/>
          <w:lang w:val="es-419"/>
        </w:rPr>
        <w:fldChar w:fldCharType="end"/>
      </w:r>
      <w:r w:rsidR="008E7CB7" w:rsidRPr="00A41C5E">
        <w:rPr>
          <w:snapToGrid w:val="0"/>
          <w:lang w:val="es-419"/>
        </w:rPr>
        <w:tab/>
      </w:r>
      <w:r w:rsidR="00D97434" w:rsidRPr="00A41C5E">
        <w:rPr>
          <w:snapToGrid w:val="0"/>
          <w:lang w:val="es-419"/>
        </w:rPr>
        <w:t xml:space="preserve">El CAJ </w:t>
      </w:r>
      <w:r w:rsidR="006F44B2" w:rsidRPr="00A41C5E">
        <w:rPr>
          <w:snapToGrid w:val="0"/>
          <w:lang w:val="es-419"/>
        </w:rPr>
        <w:t>tomó nota de la</w:t>
      </w:r>
      <w:r w:rsidR="00D97434" w:rsidRPr="00A41C5E">
        <w:rPr>
          <w:snapToGrid w:val="0"/>
          <w:lang w:val="es-419"/>
        </w:rPr>
        <w:t xml:space="preserve"> intervención </w:t>
      </w:r>
      <w:r w:rsidR="006F44B2" w:rsidRPr="00A41C5E">
        <w:rPr>
          <w:snapToGrid w:val="0"/>
          <w:lang w:val="es-419"/>
        </w:rPr>
        <w:t>del</w:t>
      </w:r>
      <w:r w:rsidR="00D97434" w:rsidRPr="00A41C5E">
        <w:rPr>
          <w:snapToGrid w:val="0"/>
          <w:lang w:val="es-419"/>
        </w:rPr>
        <w:t xml:space="preserve"> </w:t>
      </w:r>
      <w:r w:rsidR="006F44B2" w:rsidRPr="00A41C5E">
        <w:rPr>
          <w:snapToGrid w:val="0"/>
          <w:lang w:val="es-419"/>
        </w:rPr>
        <w:t>Sr. </w:t>
      </w:r>
      <w:r w:rsidR="00D97434" w:rsidRPr="00A41C5E">
        <w:rPr>
          <w:snapToGrid w:val="0"/>
          <w:lang w:val="es-419"/>
        </w:rPr>
        <w:t xml:space="preserve">Edgar Krieger, </w:t>
      </w:r>
      <w:r w:rsidR="008411D3">
        <w:rPr>
          <w:snapToGrid w:val="0"/>
          <w:lang w:val="es-419"/>
        </w:rPr>
        <w:t>Secretario General</w:t>
      </w:r>
      <w:r w:rsidR="006F44B2" w:rsidRPr="00A41C5E">
        <w:rPr>
          <w:snapToGrid w:val="0"/>
          <w:lang w:val="es-419"/>
        </w:rPr>
        <w:t xml:space="preserve"> </w:t>
      </w:r>
      <w:r w:rsidR="00D97434" w:rsidRPr="00A41C5E">
        <w:rPr>
          <w:snapToGrid w:val="0"/>
          <w:lang w:val="es-419"/>
        </w:rPr>
        <w:t xml:space="preserve">de la Comunidad Internacional de Fitomejoradores de </w:t>
      </w:r>
      <w:r w:rsidR="006F44B2" w:rsidRPr="00A41C5E">
        <w:rPr>
          <w:snapToGrid w:val="0"/>
          <w:lang w:val="es-419"/>
        </w:rPr>
        <w:t xml:space="preserve">Plantas Hortícolas de Reproducción Asexuada </w:t>
      </w:r>
      <w:r w:rsidR="00D97434" w:rsidRPr="00A41C5E">
        <w:rPr>
          <w:snapToGrid w:val="0"/>
          <w:lang w:val="es-419"/>
        </w:rPr>
        <w:t>(CIOPORA)</w:t>
      </w:r>
      <w:r w:rsidR="00D97434" w:rsidRPr="00A41C5E">
        <w:rPr>
          <w:lang w:val="es-419"/>
        </w:rPr>
        <w:t xml:space="preserve">, </w:t>
      </w:r>
      <w:r w:rsidR="00D97434" w:rsidRPr="00A41C5E">
        <w:rPr>
          <w:snapToGrid w:val="0"/>
          <w:lang w:val="es-419"/>
        </w:rPr>
        <w:t>en representación de</w:t>
      </w:r>
      <w:r w:rsidR="006F44B2" w:rsidRPr="00A41C5E">
        <w:rPr>
          <w:snapToGrid w:val="0"/>
          <w:lang w:val="es-419"/>
        </w:rPr>
        <w:t>l</w:t>
      </w:r>
      <w:r w:rsidR="00D97434" w:rsidRPr="00A41C5E">
        <w:rPr>
          <w:snapToGrid w:val="0"/>
          <w:lang w:val="es-419"/>
        </w:rPr>
        <w:t xml:space="preserve"> </w:t>
      </w:r>
      <w:r w:rsidR="006F44B2" w:rsidRPr="00A41C5E">
        <w:rPr>
          <w:snapToGrid w:val="0"/>
          <w:lang w:val="es-419"/>
        </w:rPr>
        <w:t>sector d</w:t>
      </w:r>
      <w:r w:rsidR="00D97434" w:rsidRPr="00A41C5E">
        <w:rPr>
          <w:snapToGrid w:val="0"/>
          <w:lang w:val="es-419"/>
        </w:rPr>
        <w:t xml:space="preserve">e fitomejoramiento, </w:t>
      </w:r>
      <w:r w:rsidR="00716ABC" w:rsidRPr="00A41C5E">
        <w:rPr>
          <w:snapToGrid w:val="0"/>
          <w:lang w:val="es-419"/>
        </w:rPr>
        <w:t>acerca</w:t>
      </w:r>
      <w:r w:rsidR="0037615C" w:rsidRPr="00A41C5E">
        <w:rPr>
          <w:snapToGrid w:val="0"/>
          <w:lang w:val="es-419"/>
        </w:rPr>
        <w:t xml:space="preserve"> de los</w:t>
      </w:r>
      <w:r w:rsidR="00D97434" w:rsidRPr="00A41C5E">
        <w:rPr>
          <w:snapToGrid w:val="0"/>
          <w:lang w:val="es-419"/>
        </w:rPr>
        <w:t xml:space="preserve"> avances en </w:t>
      </w:r>
      <w:r w:rsidR="0037615C" w:rsidRPr="00A41C5E">
        <w:rPr>
          <w:snapToGrid w:val="0"/>
          <w:lang w:val="es-419"/>
        </w:rPr>
        <w:t>el</w:t>
      </w:r>
      <w:r w:rsidR="00D97434" w:rsidRPr="00A41C5E">
        <w:rPr>
          <w:snapToGrid w:val="0"/>
          <w:lang w:val="es-419"/>
        </w:rPr>
        <w:t xml:space="preserve"> </w:t>
      </w:r>
      <w:r w:rsidR="0037615C" w:rsidRPr="00A41C5E">
        <w:rPr>
          <w:snapToGrid w:val="0"/>
          <w:lang w:val="es-419"/>
        </w:rPr>
        <w:t xml:space="preserve">proceso de </w:t>
      </w:r>
      <w:r w:rsidR="00D97434" w:rsidRPr="00A41C5E">
        <w:rPr>
          <w:snapToGrid w:val="0"/>
          <w:lang w:val="es-419"/>
        </w:rPr>
        <w:t xml:space="preserve">revisión de </w:t>
      </w:r>
      <w:r w:rsidR="0037615C" w:rsidRPr="00A41C5E">
        <w:rPr>
          <w:snapToGrid w:val="0"/>
          <w:lang w:val="es-419"/>
        </w:rPr>
        <w:t>las notas explicativas sobre variedades esencialmente derivadas</w:t>
      </w:r>
      <w:r w:rsidR="00D97434" w:rsidRPr="00A41C5E">
        <w:rPr>
          <w:snapToGrid w:val="0"/>
          <w:lang w:val="es-419"/>
        </w:rPr>
        <w:t>.</w:t>
      </w:r>
      <w:r w:rsidR="00EC3591" w:rsidRPr="00A41C5E">
        <w:rPr>
          <w:snapToGrid w:val="0"/>
          <w:lang w:val="es-419"/>
        </w:rPr>
        <w:t xml:space="preserve"> </w:t>
      </w:r>
      <w:r w:rsidR="0083065E" w:rsidRPr="00A41C5E">
        <w:rPr>
          <w:snapToGrid w:val="0"/>
          <w:lang w:val="es-419"/>
        </w:rPr>
        <w:t>El president</w:t>
      </w:r>
      <w:r w:rsidR="008411D3">
        <w:rPr>
          <w:snapToGrid w:val="0"/>
          <w:lang w:val="es-419"/>
        </w:rPr>
        <w:t>e del CAJ explicó que el Comité </w:t>
      </w:r>
      <w:r w:rsidR="0083065E" w:rsidRPr="00A41C5E">
        <w:rPr>
          <w:snapToGrid w:val="0"/>
          <w:lang w:val="es-419"/>
        </w:rPr>
        <w:t>Consultivo examinaría ese asunto en su nonagésima novena sesión, prevista para el 27 de octubre de 2022</w:t>
      </w:r>
      <w:r w:rsidR="000E4A9A" w:rsidRPr="00A41C5E">
        <w:rPr>
          <w:snapToGrid w:val="0"/>
          <w:lang w:val="es-419"/>
        </w:rPr>
        <w:t>,</w:t>
      </w:r>
      <w:r w:rsidR="0083065E" w:rsidRPr="00A41C5E">
        <w:rPr>
          <w:snapToGrid w:val="0"/>
          <w:lang w:val="es-419"/>
        </w:rPr>
        <w:t xml:space="preserve"> y </w:t>
      </w:r>
      <w:r w:rsidR="000E4A9A" w:rsidRPr="00A41C5E">
        <w:rPr>
          <w:snapToGrid w:val="0"/>
          <w:lang w:val="es-419"/>
        </w:rPr>
        <w:t xml:space="preserve">que </w:t>
      </w:r>
      <w:r w:rsidR="00790940" w:rsidRPr="00A41C5E">
        <w:rPr>
          <w:snapToGrid w:val="0"/>
          <w:lang w:val="es-419"/>
        </w:rPr>
        <w:t>las recomendaciones del Comité Consultivo se comunicar</w:t>
      </w:r>
      <w:r w:rsidR="005D00A9" w:rsidRPr="00A41C5E">
        <w:rPr>
          <w:snapToGrid w:val="0"/>
          <w:lang w:val="es-419"/>
        </w:rPr>
        <w:t>ía</w:t>
      </w:r>
      <w:r w:rsidR="00790940" w:rsidRPr="00A41C5E">
        <w:rPr>
          <w:snapToGrid w:val="0"/>
          <w:lang w:val="es-419"/>
        </w:rPr>
        <w:t>n</w:t>
      </w:r>
      <w:r w:rsidR="0083065E" w:rsidRPr="00A41C5E">
        <w:rPr>
          <w:snapToGrid w:val="0"/>
          <w:lang w:val="es-419"/>
        </w:rPr>
        <w:t xml:space="preserve"> </w:t>
      </w:r>
      <w:r w:rsidR="00790940" w:rsidRPr="00A41C5E">
        <w:rPr>
          <w:snapToGrid w:val="0"/>
          <w:lang w:val="es-419"/>
        </w:rPr>
        <w:t>a</w:t>
      </w:r>
      <w:r w:rsidR="0083065E" w:rsidRPr="00A41C5E">
        <w:rPr>
          <w:snapToGrid w:val="0"/>
          <w:lang w:val="es-419"/>
        </w:rPr>
        <w:t>l Consejo en su quincuagésima</w:t>
      </w:r>
      <w:r w:rsidR="00790940" w:rsidRPr="00A41C5E">
        <w:rPr>
          <w:snapToGrid w:val="0"/>
          <w:lang w:val="es-419"/>
        </w:rPr>
        <w:t xml:space="preserve"> </w:t>
      </w:r>
      <w:r w:rsidR="0083065E" w:rsidRPr="00A41C5E">
        <w:rPr>
          <w:snapToGrid w:val="0"/>
          <w:lang w:val="es-419"/>
        </w:rPr>
        <w:t xml:space="preserve">sexta sesión ordinaria, prevista para </w:t>
      </w:r>
      <w:r w:rsidR="00790940" w:rsidRPr="00A41C5E">
        <w:rPr>
          <w:snapToGrid w:val="0"/>
          <w:lang w:val="es-419"/>
        </w:rPr>
        <w:t xml:space="preserve">el 28 </w:t>
      </w:r>
      <w:r w:rsidR="0083065E" w:rsidRPr="00A41C5E">
        <w:rPr>
          <w:snapToGrid w:val="0"/>
          <w:lang w:val="es-419"/>
        </w:rPr>
        <w:t xml:space="preserve">de octubre </w:t>
      </w:r>
      <w:r w:rsidR="00790940" w:rsidRPr="00A41C5E">
        <w:rPr>
          <w:snapToGrid w:val="0"/>
          <w:lang w:val="es-419"/>
        </w:rPr>
        <w:t>de </w:t>
      </w:r>
      <w:r w:rsidR="0083065E" w:rsidRPr="00A41C5E">
        <w:rPr>
          <w:snapToGrid w:val="0"/>
          <w:lang w:val="es-419"/>
        </w:rPr>
        <w:t>2022, en el documento C/56/13 “Informe del presidente sobre los trabajos de la nonagésima novena sesión del Comité Consultivo; aprobación, si procede, de las recomendaciones preparadas por dicho Comité”.</w:t>
      </w:r>
    </w:p>
    <w:p w:rsidR="003C509B" w:rsidRPr="00A41C5E" w:rsidRDefault="003C509B" w:rsidP="008E7CB7">
      <w:pPr>
        <w:rPr>
          <w:snapToGrid w:val="0"/>
          <w:lang w:val="es-419"/>
        </w:rPr>
      </w:pPr>
    </w:p>
    <w:p w:rsidR="003C509B" w:rsidRPr="00A41C5E" w:rsidRDefault="003C509B" w:rsidP="008E7CB7">
      <w:pPr>
        <w:rPr>
          <w:snapToGrid w:val="0"/>
          <w:u w:val="single"/>
          <w:lang w:val="es-419"/>
        </w:rPr>
      </w:pPr>
    </w:p>
    <w:p w:rsidR="003C509B" w:rsidRPr="00A41C5E" w:rsidRDefault="006908D2" w:rsidP="008411D3">
      <w:pPr>
        <w:pStyle w:val="Heading2"/>
        <w:rPr>
          <w:highlight w:val="green"/>
          <w:lang w:val="es-419"/>
        </w:rPr>
      </w:pPr>
      <w:r w:rsidRPr="00A41C5E">
        <w:rPr>
          <w:snapToGrid w:val="0"/>
          <w:lang w:val="es-419"/>
        </w:rPr>
        <w:lastRenderedPageBreak/>
        <w:t>Informe sobre el Grupo de trabajo sobre el producto de la cosecha y la utilización no autorizada de material de reproducción o de multiplicación (WG-HRV) (documento CAJ/79/8)</w:t>
      </w:r>
    </w:p>
    <w:p w:rsidR="003C509B" w:rsidRPr="00A41C5E" w:rsidRDefault="003C509B" w:rsidP="008411D3">
      <w:pPr>
        <w:keepNext/>
        <w:rPr>
          <w:lang w:val="es-419"/>
        </w:rPr>
      </w:pPr>
    </w:p>
    <w:p w:rsidR="003C509B" w:rsidRPr="00A41C5E" w:rsidRDefault="00277EB5" w:rsidP="008411D3">
      <w:pPr>
        <w:keepNext/>
        <w:rPr>
          <w:bCs/>
          <w:snapToGrid w:val="0"/>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6908D2" w:rsidRPr="00A41C5E">
        <w:rPr>
          <w:lang w:val="es-419"/>
        </w:rPr>
        <w:t>El CAJ examinó el documento CAJ/79/8.</w:t>
      </w:r>
    </w:p>
    <w:p w:rsidR="003C509B" w:rsidRPr="00A41C5E" w:rsidRDefault="003C509B" w:rsidP="008E7CB7">
      <w:pPr>
        <w:rPr>
          <w:bCs/>
          <w:snapToGrid w:val="0"/>
          <w:lang w:val="es-419"/>
        </w:rPr>
      </w:pPr>
    </w:p>
    <w:p w:rsidR="003C509B" w:rsidRPr="008411D3" w:rsidRDefault="00277EB5" w:rsidP="008E7CB7">
      <w:pPr>
        <w:rPr>
          <w:spacing w:val="-2"/>
          <w:lang w:val="es-419"/>
        </w:rPr>
      </w:pPr>
      <w:r w:rsidRPr="008411D3">
        <w:rPr>
          <w:spacing w:val="-2"/>
          <w:lang w:val="es-419"/>
        </w:rPr>
        <w:fldChar w:fldCharType="begin"/>
      </w:r>
      <w:r w:rsidR="008E7CB7" w:rsidRPr="008411D3">
        <w:rPr>
          <w:spacing w:val="-2"/>
          <w:lang w:val="es-419"/>
        </w:rPr>
        <w:instrText xml:space="preserve"> AUTONUM  </w:instrText>
      </w:r>
      <w:r w:rsidRPr="008411D3">
        <w:rPr>
          <w:spacing w:val="-2"/>
          <w:lang w:val="es-419"/>
        </w:rPr>
        <w:fldChar w:fldCharType="end"/>
      </w:r>
      <w:r w:rsidR="008E7CB7" w:rsidRPr="008411D3">
        <w:rPr>
          <w:spacing w:val="-2"/>
          <w:lang w:val="es-419"/>
        </w:rPr>
        <w:tab/>
      </w:r>
      <w:r w:rsidR="00404EE3" w:rsidRPr="008411D3">
        <w:rPr>
          <w:spacing w:val="-2"/>
          <w:lang w:val="es-419"/>
        </w:rPr>
        <w:t xml:space="preserve">La </w:t>
      </w:r>
      <w:r w:rsidR="0022675F" w:rsidRPr="008411D3">
        <w:rPr>
          <w:spacing w:val="-2"/>
          <w:lang w:val="es-419"/>
        </w:rPr>
        <w:t xml:space="preserve">delegación </w:t>
      </w:r>
      <w:r w:rsidR="00404EE3" w:rsidRPr="008411D3">
        <w:rPr>
          <w:spacing w:val="-2"/>
          <w:lang w:val="es-419"/>
        </w:rPr>
        <w:t xml:space="preserve">del Japón recordó </w:t>
      </w:r>
      <w:r w:rsidR="00EB4523" w:rsidRPr="008411D3">
        <w:rPr>
          <w:spacing w:val="-2"/>
          <w:lang w:val="es-419"/>
        </w:rPr>
        <w:t>el</w:t>
      </w:r>
      <w:r w:rsidR="0022675F" w:rsidRPr="008411D3">
        <w:rPr>
          <w:spacing w:val="-2"/>
          <w:lang w:val="es-419"/>
        </w:rPr>
        <w:t xml:space="preserve"> </w:t>
      </w:r>
      <w:r w:rsidR="00EB4523" w:rsidRPr="008411D3">
        <w:rPr>
          <w:spacing w:val="-2"/>
          <w:lang w:val="es-419"/>
        </w:rPr>
        <w:t xml:space="preserve">uso </w:t>
      </w:r>
      <w:r w:rsidR="00404EE3" w:rsidRPr="008411D3">
        <w:rPr>
          <w:spacing w:val="-2"/>
          <w:lang w:val="es-419"/>
        </w:rPr>
        <w:t xml:space="preserve">de </w:t>
      </w:r>
      <w:r w:rsidR="00EB4523" w:rsidRPr="008411D3">
        <w:rPr>
          <w:spacing w:val="-2"/>
          <w:lang w:val="es-419"/>
        </w:rPr>
        <w:t xml:space="preserve">palabras </w:t>
      </w:r>
      <w:r w:rsidR="00404EE3" w:rsidRPr="008411D3">
        <w:rPr>
          <w:spacing w:val="-2"/>
          <w:lang w:val="es-419"/>
        </w:rPr>
        <w:t>distint</w:t>
      </w:r>
      <w:r w:rsidR="001E6B35" w:rsidRPr="008411D3">
        <w:rPr>
          <w:spacing w:val="-2"/>
          <w:lang w:val="es-419"/>
        </w:rPr>
        <w:t>as</w:t>
      </w:r>
      <w:r w:rsidR="00CD7EF9" w:rsidRPr="008411D3">
        <w:rPr>
          <w:spacing w:val="-2"/>
          <w:lang w:val="es-419"/>
        </w:rPr>
        <w:t>,</w:t>
      </w:r>
      <w:r w:rsidR="00404EE3" w:rsidRPr="008411D3">
        <w:rPr>
          <w:spacing w:val="-2"/>
          <w:lang w:val="es-419"/>
        </w:rPr>
        <w:t xml:space="preserve"> “</w:t>
      </w:r>
      <w:r w:rsidR="00EB4523" w:rsidRPr="008411D3">
        <w:rPr>
          <w:spacing w:val="-2"/>
          <w:lang w:val="es-419"/>
        </w:rPr>
        <w:t>utilización</w:t>
      </w:r>
      <w:r w:rsidR="00404EE3" w:rsidRPr="008411D3">
        <w:rPr>
          <w:spacing w:val="-2"/>
          <w:lang w:val="es-419"/>
        </w:rPr>
        <w:t>” y “act</w:t>
      </w:r>
      <w:r w:rsidR="00EB4523" w:rsidRPr="008411D3">
        <w:rPr>
          <w:spacing w:val="-2"/>
          <w:lang w:val="es-419"/>
        </w:rPr>
        <w:t>o</w:t>
      </w:r>
      <w:r w:rsidR="00404EE3" w:rsidRPr="008411D3">
        <w:rPr>
          <w:spacing w:val="-2"/>
          <w:lang w:val="es-419"/>
        </w:rPr>
        <w:t>”</w:t>
      </w:r>
      <w:r w:rsidR="00CD7EF9" w:rsidRPr="008411D3">
        <w:rPr>
          <w:spacing w:val="-2"/>
          <w:lang w:val="es-419"/>
        </w:rPr>
        <w:t>,</w:t>
      </w:r>
      <w:r w:rsidR="00404EE3" w:rsidRPr="008411D3">
        <w:rPr>
          <w:spacing w:val="-2"/>
          <w:lang w:val="es-419"/>
        </w:rPr>
        <w:t xml:space="preserve"> en el </w:t>
      </w:r>
      <w:r w:rsidR="00915AC0" w:rsidRPr="008411D3">
        <w:rPr>
          <w:spacing w:val="-2"/>
          <w:lang w:val="es-419"/>
        </w:rPr>
        <w:t>artículo</w:t>
      </w:r>
      <w:r w:rsidR="00EB4523" w:rsidRPr="008411D3">
        <w:rPr>
          <w:spacing w:val="-2"/>
          <w:lang w:val="es-419"/>
        </w:rPr>
        <w:t> </w:t>
      </w:r>
      <w:r w:rsidR="00404EE3" w:rsidRPr="008411D3">
        <w:rPr>
          <w:spacing w:val="-2"/>
          <w:lang w:val="es-419"/>
        </w:rPr>
        <w:t xml:space="preserve">14 </w:t>
      </w:r>
      <w:r w:rsidR="00EB4523" w:rsidRPr="008411D3">
        <w:rPr>
          <w:spacing w:val="-2"/>
          <w:lang w:val="es-419"/>
        </w:rPr>
        <w:t>d</w:t>
      </w:r>
      <w:r w:rsidR="00404EE3" w:rsidRPr="008411D3">
        <w:rPr>
          <w:spacing w:val="-2"/>
          <w:lang w:val="es-419"/>
        </w:rPr>
        <w:t xml:space="preserve">el Acta de 1991 del Convenio de la UPOV </w:t>
      </w:r>
      <w:r w:rsidR="00EB4523" w:rsidRPr="008411D3">
        <w:rPr>
          <w:spacing w:val="-2"/>
          <w:lang w:val="es-419"/>
        </w:rPr>
        <w:t>e insistió en que el WG-HRV examine la cuestión.</w:t>
      </w:r>
      <w:r w:rsidR="00EC3591" w:rsidRPr="008411D3">
        <w:rPr>
          <w:spacing w:val="-2"/>
          <w:lang w:val="es-419"/>
        </w:rPr>
        <w:t xml:space="preserve"> </w:t>
      </w:r>
      <w:r w:rsidR="000E4B76" w:rsidRPr="008411D3">
        <w:rPr>
          <w:spacing w:val="-2"/>
          <w:lang w:val="es-419"/>
        </w:rPr>
        <w:t xml:space="preserve">Aludió a la </w:t>
      </w:r>
      <w:r w:rsidR="00CD7EF9" w:rsidRPr="008411D3">
        <w:rPr>
          <w:spacing w:val="-2"/>
          <w:lang w:val="es-419"/>
        </w:rPr>
        <w:t xml:space="preserve">Conferencia Diplomática y </w:t>
      </w:r>
      <w:r w:rsidR="000E4B76" w:rsidRPr="008411D3">
        <w:rPr>
          <w:spacing w:val="-2"/>
          <w:lang w:val="es-419"/>
        </w:rPr>
        <w:t xml:space="preserve">señaló que las </w:t>
      </w:r>
      <w:r w:rsidR="00CD7EF9" w:rsidRPr="008411D3">
        <w:rPr>
          <w:spacing w:val="-2"/>
          <w:lang w:val="es-419"/>
        </w:rPr>
        <w:t>actual</w:t>
      </w:r>
      <w:r w:rsidR="000E4B76" w:rsidRPr="008411D3">
        <w:rPr>
          <w:spacing w:val="-2"/>
          <w:lang w:val="es-419"/>
        </w:rPr>
        <w:t>es</w:t>
      </w:r>
      <w:r w:rsidR="00CD7EF9" w:rsidRPr="008411D3">
        <w:rPr>
          <w:spacing w:val="-2"/>
          <w:lang w:val="es-419"/>
        </w:rPr>
        <w:t xml:space="preserve"> notas explicativas no refle</w:t>
      </w:r>
      <w:r w:rsidR="000E4B76" w:rsidRPr="008411D3">
        <w:rPr>
          <w:spacing w:val="-2"/>
          <w:lang w:val="es-419"/>
        </w:rPr>
        <w:t>jan</w:t>
      </w:r>
      <w:r w:rsidR="00CD7EF9" w:rsidRPr="008411D3">
        <w:rPr>
          <w:spacing w:val="-2"/>
          <w:lang w:val="es-419"/>
        </w:rPr>
        <w:t xml:space="preserve"> las conclusiones </w:t>
      </w:r>
      <w:r w:rsidR="003B035F" w:rsidRPr="008411D3">
        <w:rPr>
          <w:spacing w:val="-2"/>
          <w:lang w:val="es-419"/>
        </w:rPr>
        <w:t xml:space="preserve">formuladas en esa </w:t>
      </w:r>
      <w:r w:rsidR="00CD7EF9" w:rsidRPr="008411D3">
        <w:rPr>
          <w:spacing w:val="-2"/>
          <w:lang w:val="es-419"/>
        </w:rPr>
        <w:t xml:space="preserve">Conferencia y </w:t>
      </w:r>
      <w:r w:rsidR="000B2C78" w:rsidRPr="008411D3">
        <w:rPr>
          <w:spacing w:val="-2"/>
          <w:lang w:val="es-419"/>
        </w:rPr>
        <w:t>complican el</w:t>
      </w:r>
      <w:r w:rsidR="00CD7EF9" w:rsidRPr="008411D3">
        <w:rPr>
          <w:spacing w:val="-2"/>
          <w:lang w:val="es-419"/>
        </w:rPr>
        <w:t xml:space="preserve"> ejercicio </w:t>
      </w:r>
      <w:r w:rsidR="000B2C78" w:rsidRPr="008411D3">
        <w:rPr>
          <w:spacing w:val="-2"/>
          <w:lang w:val="es-419"/>
        </w:rPr>
        <w:t>del</w:t>
      </w:r>
      <w:r w:rsidR="00CD7EF9" w:rsidRPr="008411D3">
        <w:rPr>
          <w:spacing w:val="-2"/>
          <w:lang w:val="es-419"/>
        </w:rPr>
        <w:t xml:space="preserve"> derecho de obtentor </w:t>
      </w:r>
      <w:r w:rsidR="000B2C78" w:rsidRPr="008411D3">
        <w:rPr>
          <w:spacing w:val="-2"/>
          <w:lang w:val="es-419"/>
        </w:rPr>
        <w:t xml:space="preserve">respecto del </w:t>
      </w:r>
      <w:r w:rsidR="00CD7EF9" w:rsidRPr="008411D3">
        <w:rPr>
          <w:spacing w:val="-2"/>
          <w:lang w:val="es-419"/>
        </w:rPr>
        <w:t>producto de la cosecha.</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281AEC" w:rsidRPr="00A41C5E">
        <w:rPr>
          <w:lang w:val="es-419"/>
        </w:rPr>
        <w:t>La delegación de la Unión Europea, haciendo uso de la palabra en nombre de la Unión Europea y sus Estados miembros, expresó su solidaridad con Ucrania y condenó la agresión rusa.</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DF7420" w:rsidRPr="00A41C5E">
        <w:rPr>
          <w:lang w:val="es-419"/>
        </w:rPr>
        <w:t xml:space="preserve">La delegación del Reino Unido </w:t>
      </w:r>
      <w:r w:rsidR="00852154" w:rsidRPr="00A41C5E">
        <w:rPr>
          <w:lang w:val="es-419"/>
        </w:rPr>
        <w:t>respald</w:t>
      </w:r>
      <w:r w:rsidR="00DF7420" w:rsidRPr="00A41C5E">
        <w:rPr>
          <w:lang w:val="es-419"/>
        </w:rPr>
        <w:t>ó la intervención de la delegación de la Unión Europea y manifestó su preocupación por la situación actual en Ucrania.</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DF7420" w:rsidRPr="00A41C5E">
        <w:rPr>
          <w:lang w:val="es-419"/>
        </w:rPr>
        <w:t xml:space="preserve">La </w:t>
      </w:r>
      <w:r w:rsidR="00D64EAB" w:rsidRPr="00A41C5E">
        <w:rPr>
          <w:lang w:val="es-419"/>
        </w:rPr>
        <w:t>delegación de la </w:t>
      </w:r>
      <w:r w:rsidR="00DF7420" w:rsidRPr="00A41C5E">
        <w:rPr>
          <w:lang w:val="es-419"/>
        </w:rPr>
        <w:t xml:space="preserve">Federación </w:t>
      </w:r>
      <w:r w:rsidR="00D64EAB" w:rsidRPr="00A41C5E">
        <w:rPr>
          <w:lang w:val="es-419"/>
        </w:rPr>
        <w:t xml:space="preserve">de </w:t>
      </w:r>
      <w:r w:rsidR="00DF7420" w:rsidRPr="00A41C5E">
        <w:rPr>
          <w:lang w:val="es-419"/>
        </w:rPr>
        <w:t xml:space="preserve">Rusia </w:t>
      </w:r>
      <w:r w:rsidR="009666B2" w:rsidRPr="00A41C5E">
        <w:rPr>
          <w:lang w:val="es-419"/>
        </w:rPr>
        <w:t>señal</w:t>
      </w:r>
      <w:r w:rsidR="00D64EAB" w:rsidRPr="00A41C5E">
        <w:rPr>
          <w:lang w:val="es-419"/>
        </w:rPr>
        <w:t>ó que la </w:t>
      </w:r>
      <w:r w:rsidR="00DF7420" w:rsidRPr="00A41C5E">
        <w:rPr>
          <w:lang w:val="es-419"/>
        </w:rPr>
        <w:t xml:space="preserve">UPOV no </w:t>
      </w:r>
      <w:r w:rsidR="00D64EAB" w:rsidRPr="00A41C5E">
        <w:rPr>
          <w:lang w:val="es-419"/>
        </w:rPr>
        <w:t>es un marco adecuado</w:t>
      </w:r>
      <w:r w:rsidR="00DF7420" w:rsidRPr="00A41C5E">
        <w:rPr>
          <w:lang w:val="es-419"/>
        </w:rPr>
        <w:t xml:space="preserve"> </w:t>
      </w:r>
      <w:r w:rsidR="00D64EAB" w:rsidRPr="00A41C5E">
        <w:rPr>
          <w:lang w:val="es-419"/>
        </w:rPr>
        <w:t xml:space="preserve">para </w:t>
      </w:r>
      <w:r w:rsidR="00DF7420" w:rsidRPr="00A41C5E">
        <w:rPr>
          <w:lang w:val="es-419"/>
        </w:rPr>
        <w:t>debates</w:t>
      </w:r>
      <w:r w:rsidR="00D64EAB" w:rsidRPr="00A41C5E">
        <w:rPr>
          <w:lang w:val="es-419"/>
        </w:rPr>
        <w:t xml:space="preserve"> políticos </w:t>
      </w:r>
      <w:r w:rsidR="00DF7420" w:rsidRPr="00A41C5E">
        <w:rPr>
          <w:lang w:val="es-419"/>
        </w:rPr>
        <w:t xml:space="preserve">y </w:t>
      </w:r>
      <w:r w:rsidR="001B6DF1" w:rsidRPr="00A41C5E">
        <w:rPr>
          <w:lang w:val="es-419"/>
        </w:rPr>
        <w:t>subrayó</w:t>
      </w:r>
      <w:r w:rsidR="00DF7420" w:rsidRPr="00A41C5E">
        <w:rPr>
          <w:lang w:val="es-419"/>
        </w:rPr>
        <w:t xml:space="preserve"> la necesidad </w:t>
      </w:r>
      <w:r w:rsidR="00A67004" w:rsidRPr="00A41C5E">
        <w:rPr>
          <w:lang w:val="es-419"/>
        </w:rPr>
        <w:t>de</w:t>
      </w:r>
      <w:r w:rsidR="00DF7420" w:rsidRPr="00A41C5E">
        <w:rPr>
          <w:lang w:val="es-419"/>
        </w:rPr>
        <w:t xml:space="preserve"> respe</w:t>
      </w:r>
      <w:r w:rsidR="00A67004" w:rsidRPr="00A41C5E">
        <w:rPr>
          <w:lang w:val="es-419"/>
        </w:rPr>
        <w:t>tar el</w:t>
      </w:r>
      <w:r w:rsidR="00DF7420" w:rsidRPr="00A41C5E">
        <w:rPr>
          <w:lang w:val="es-419"/>
        </w:rPr>
        <w:t xml:space="preserve"> mandato </w:t>
      </w:r>
      <w:r w:rsidR="00A67004" w:rsidRPr="00A41C5E">
        <w:rPr>
          <w:lang w:val="es-419"/>
        </w:rPr>
        <w:t>d</w:t>
      </w:r>
      <w:r w:rsidR="00DF7420" w:rsidRPr="00A41C5E">
        <w:rPr>
          <w:lang w:val="es-419"/>
        </w:rPr>
        <w:t>el CAJ.</w:t>
      </w:r>
    </w:p>
    <w:p w:rsidR="003C509B" w:rsidRPr="00A41C5E" w:rsidRDefault="003C509B" w:rsidP="008E7CB7">
      <w:pPr>
        <w:rPr>
          <w:bCs/>
          <w:snapToGrid w:val="0"/>
          <w:lang w:val="es-419"/>
        </w:rPr>
      </w:pPr>
    </w:p>
    <w:p w:rsidR="003C509B" w:rsidRPr="00A41C5E" w:rsidRDefault="00277EB5" w:rsidP="008E7CB7">
      <w:pPr>
        <w:rPr>
          <w:snapToGrid w:val="0"/>
          <w:lang w:val="es-419"/>
        </w:rPr>
      </w:pPr>
      <w:r w:rsidRPr="00A41C5E">
        <w:rPr>
          <w:bCs/>
          <w:snapToGrid w:val="0"/>
          <w:szCs w:val="24"/>
          <w:lang w:val="es-419"/>
        </w:rPr>
        <w:fldChar w:fldCharType="begin"/>
      </w:r>
      <w:r w:rsidR="008E7CB7" w:rsidRPr="00A41C5E">
        <w:rPr>
          <w:bCs/>
          <w:snapToGrid w:val="0"/>
          <w:szCs w:val="24"/>
          <w:lang w:val="es-419"/>
        </w:rPr>
        <w:instrText xml:space="preserve"> AUTONUM  </w:instrText>
      </w:r>
      <w:r w:rsidRPr="00A41C5E">
        <w:rPr>
          <w:bCs/>
          <w:snapToGrid w:val="0"/>
          <w:szCs w:val="24"/>
          <w:lang w:val="es-419"/>
        </w:rPr>
        <w:fldChar w:fldCharType="end"/>
      </w:r>
      <w:r w:rsidR="008E7CB7" w:rsidRPr="00A41C5E">
        <w:rPr>
          <w:bCs/>
          <w:snapToGrid w:val="0"/>
          <w:szCs w:val="24"/>
          <w:lang w:val="es-419"/>
        </w:rPr>
        <w:tab/>
      </w:r>
      <w:r w:rsidR="001B6DF1" w:rsidRPr="00A41C5E">
        <w:rPr>
          <w:lang w:val="es-419"/>
        </w:rPr>
        <w:t>El CAJ expres</w:t>
      </w:r>
      <w:r w:rsidR="005670D9" w:rsidRPr="00A41C5E">
        <w:rPr>
          <w:lang w:val="es-419"/>
        </w:rPr>
        <w:t xml:space="preserve">ó su apoyo a la labor que está llevando a cabo el </w:t>
      </w:r>
      <w:r w:rsidR="001B6DF1" w:rsidRPr="00A41C5E">
        <w:rPr>
          <w:snapToGrid w:val="0"/>
          <w:lang w:val="es-419"/>
        </w:rPr>
        <w:t>WG</w:t>
      </w:r>
      <w:r w:rsidR="005670D9" w:rsidRPr="00A41C5E">
        <w:rPr>
          <w:snapToGrid w:val="0"/>
          <w:lang w:val="es-419"/>
        </w:rPr>
        <w:t>-</w:t>
      </w:r>
      <w:r w:rsidR="001B6DF1" w:rsidRPr="00A41C5E">
        <w:rPr>
          <w:snapToGrid w:val="0"/>
          <w:lang w:val="es-419"/>
        </w:rPr>
        <w:t xml:space="preserve">HRV, </w:t>
      </w:r>
      <w:r w:rsidR="009019FF" w:rsidRPr="00A41C5E">
        <w:rPr>
          <w:snapToGrid w:val="0"/>
          <w:lang w:val="es-419"/>
        </w:rPr>
        <w:t>que</w:t>
      </w:r>
      <w:r w:rsidR="001B6DF1" w:rsidRPr="00A41C5E">
        <w:rPr>
          <w:snapToGrid w:val="0"/>
          <w:lang w:val="es-419"/>
        </w:rPr>
        <w:t xml:space="preserve"> inclu</w:t>
      </w:r>
      <w:r w:rsidR="009019FF" w:rsidRPr="00A41C5E">
        <w:rPr>
          <w:snapToGrid w:val="0"/>
          <w:lang w:val="es-419"/>
        </w:rPr>
        <w:t>y</w:t>
      </w:r>
      <w:r w:rsidR="00E64E1C" w:rsidRPr="00A41C5E">
        <w:rPr>
          <w:snapToGrid w:val="0"/>
          <w:lang w:val="es-419"/>
        </w:rPr>
        <w:t>e</w:t>
      </w:r>
      <w:r w:rsidR="001B6DF1" w:rsidRPr="00A41C5E">
        <w:rPr>
          <w:snapToGrid w:val="0"/>
          <w:lang w:val="es-419"/>
        </w:rPr>
        <w:t xml:space="preserve"> la necesidad </w:t>
      </w:r>
      <w:r w:rsidR="009019FF" w:rsidRPr="00A41C5E">
        <w:rPr>
          <w:snapToGrid w:val="0"/>
          <w:lang w:val="es-419"/>
        </w:rPr>
        <w:t>de</w:t>
      </w:r>
      <w:r w:rsidR="001B6DF1" w:rsidRPr="00A41C5E">
        <w:rPr>
          <w:snapToGrid w:val="0"/>
          <w:lang w:val="es-419"/>
        </w:rPr>
        <w:t xml:space="preserve"> </w:t>
      </w:r>
      <w:r w:rsidR="009019FF" w:rsidRPr="00A41C5E">
        <w:rPr>
          <w:snapToGrid w:val="0"/>
          <w:lang w:val="es-419"/>
        </w:rPr>
        <w:t>aclaraciones sobre los conceptos de “material de reproducción o de multiplicación” y</w:t>
      </w:r>
      <w:r w:rsidR="001B6DF1" w:rsidRPr="00A41C5E">
        <w:rPr>
          <w:snapToGrid w:val="0"/>
          <w:lang w:val="es-419"/>
        </w:rPr>
        <w:t xml:space="preserve"> </w:t>
      </w:r>
      <w:r w:rsidR="009019FF" w:rsidRPr="00A41C5E">
        <w:rPr>
          <w:snapToGrid w:val="0"/>
          <w:lang w:val="es-419"/>
        </w:rPr>
        <w:t xml:space="preserve">“producto de la cosecha” </w:t>
      </w:r>
      <w:r w:rsidR="001B6DF1" w:rsidRPr="00A41C5E">
        <w:rPr>
          <w:snapToGrid w:val="0"/>
          <w:lang w:val="es-419"/>
        </w:rPr>
        <w:t xml:space="preserve">y </w:t>
      </w:r>
      <w:r w:rsidR="009019FF" w:rsidRPr="00A41C5E">
        <w:rPr>
          <w:snapToGrid w:val="0"/>
          <w:lang w:val="es-419"/>
        </w:rPr>
        <w:t xml:space="preserve">el </w:t>
      </w:r>
      <w:r w:rsidR="001B6DF1" w:rsidRPr="00A41C5E">
        <w:rPr>
          <w:snapToGrid w:val="0"/>
          <w:lang w:val="es-419"/>
        </w:rPr>
        <w:t xml:space="preserve">agotamiento </w:t>
      </w:r>
      <w:r w:rsidR="009019FF" w:rsidRPr="00A41C5E">
        <w:rPr>
          <w:snapToGrid w:val="0"/>
          <w:lang w:val="es-419"/>
        </w:rPr>
        <w:t>d</w:t>
      </w:r>
      <w:r w:rsidR="001B6DF1" w:rsidRPr="00A41C5E">
        <w:rPr>
          <w:snapToGrid w:val="0"/>
          <w:lang w:val="es-419"/>
        </w:rPr>
        <w:t>el derecho</w:t>
      </w:r>
      <w:r w:rsidR="009019FF" w:rsidRPr="00A41C5E">
        <w:rPr>
          <w:snapToGrid w:val="0"/>
          <w:lang w:val="es-419"/>
        </w:rPr>
        <w:t xml:space="preserve"> de obtentor</w:t>
      </w:r>
      <w:r w:rsidR="001B6DF1" w:rsidRPr="00A41C5E">
        <w:rPr>
          <w:snapToGrid w:val="0"/>
          <w:lang w:val="es-419"/>
        </w:rPr>
        <w:t xml:space="preserve">, </w:t>
      </w:r>
      <w:r w:rsidR="009019FF" w:rsidRPr="00A41C5E">
        <w:rPr>
          <w:snapToGrid w:val="0"/>
          <w:lang w:val="es-419"/>
        </w:rPr>
        <w:t>el alcance</w:t>
      </w:r>
      <w:r w:rsidR="001B6DF1" w:rsidRPr="00A41C5E">
        <w:rPr>
          <w:snapToGrid w:val="0"/>
          <w:lang w:val="es-419"/>
        </w:rPr>
        <w:t xml:space="preserve"> de </w:t>
      </w:r>
      <w:r w:rsidR="009019FF" w:rsidRPr="00A41C5E">
        <w:rPr>
          <w:snapToGrid w:val="0"/>
          <w:lang w:val="es-419"/>
        </w:rPr>
        <w:t xml:space="preserve">la </w:t>
      </w:r>
      <w:r w:rsidR="001B6DF1" w:rsidRPr="00A41C5E">
        <w:rPr>
          <w:snapToGrid w:val="0"/>
          <w:lang w:val="es-419"/>
        </w:rPr>
        <w:t>protección</w:t>
      </w:r>
      <w:r w:rsidR="009019FF" w:rsidRPr="00A41C5E">
        <w:rPr>
          <w:snapToGrid w:val="0"/>
          <w:lang w:val="es-419"/>
        </w:rPr>
        <w:t xml:space="preserve"> provisional</w:t>
      </w:r>
      <w:r w:rsidR="001B6DF1" w:rsidRPr="00A41C5E">
        <w:rPr>
          <w:snapToGrid w:val="0"/>
          <w:lang w:val="es-419"/>
        </w:rPr>
        <w:t xml:space="preserve">, </w:t>
      </w:r>
      <w:r w:rsidR="009019FF" w:rsidRPr="00A41C5E">
        <w:rPr>
          <w:snapToGrid w:val="0"/>
          <w:lang w:val="es-419"/>
        </w:rPr>
        <w:t>los</w:t>
      </w:r>
      <w:r w:rsidR="001B6DF1" w:rsidRPr="00A41C5E">
        <w:rPr>
          <w:snapToGrid w:val="0"/>
          <w:lang w:val="es-419"/>
        </w:rPr>
        <w:t xml:space="preserve"> concepto</w:t>
      </w:r>
      <w:r w:rsidR="009019FF" w:rsidRPr="00A41C5E">
        <w:rPr>
          <w:snapToGrid w:val="0"/>
          <w:lang w:val="es-419"/>
        </w:rPr>
        <w:t>s</w:t>
      </w:r>
      <w:r w:rsidR="001B6DF1" w:rsidRPr="00A41C5E">
        <w:rPr>
          <w:snapToGrid w:val="0"/>
          <w:lang w:val="es-419"/>
        </w:rPr>
        <w:t xml:space="preserve"> de “utilización no autorizada” y “</w:t>
      </w:r>
      <w:r w:rsidR="009019FF" w:rsidRPr="00A41C5E">
        <w:rPr>
          <w:snapToGrid w:val="0"/>
          <w:lang w:val="es-419"/>
        </w:rPr>
        <w:t>poder ejercer razonablemente</w:t>
      </w:r>
      <w:r w:rsidR="001B6DF1" w:rsidRPr="00A41C5E">
        <w:rPr>
          <w:snapToGrid w:val="0"/>
          <w:lang w:val="es-419"/>
        </w:rPr>
        <w:t xml:space="preserve">” </w:t>
      </w:r>
      <w:r w:rsidR="009019FF" w:rsidRPr="00A41C5E">
        <w:rPr>
          <w:snapToGrid w:val="0"/>
          <w:lang w:val="es-419"/>
        </w:rPr>
        <w:t>conforme al</w:t>
      </w:r>
      <w:r w:rsidR="001B6DF1" w:rsidRPr="00A41C5E">
        <w:rPr>
          <w:snapToGrid w:val="0"/>
          <w:lang w:val="es-419"/>
        </w:rPr>
        <w:t xml:space="preserve"> </w:t>
      </w:r>
      <w:r w:rsidR="00915AC0" w:rsidRPr="00A41C5E">
        <w:rPr>
          <w:snapToGrid w:val="0"/>
          <w:lang w:val="es-419"/>
        </w:rPr>
        <w:t>artículo</w:t>
      </w:r>
      <w:r w:rsidR="001B6DF1" w:rsidRPr="00A41C5E">
        <w:rPr>
          <w:snapToGrid w:val="0"/>
          <w:lang w:val="es-419"/>
        </w:rPr>
        <w:t> 14</w:t>
      </w:r>
      <w:r w:rsidR="009019FF" w:rsidRPr="00A41C5E">
        <w:rPr>
          <w:snapToGrid w:val="0"/>
          <w:lang w:val="es-419"/>
        </w:rPr>
        <w:t>.</w:t>
      </w:r>
      <w:r w:rsidR="001B6DF1" w:rsidRPr="00A41C5E">
        <w:rPr>
          <w:snapToGrid w:val="0"/>
          <w:lang w:val="es-419"/>
        </w:rPr>
        <w:t xml:space="preserve">2) y </w:t>
      </w:r>
      <w:r w:rsidR="00E2111D" w:rsidRPr="00A41C5E">
        <w:rPr>
          <w:snapToGrid w:val="0"/>
          <w:lang w:val="es-419"/>
        </w:rPr>
        <w:t>la</w:t>
      </w:r>
      <w:r w:rsidR="001B6DF1" w:rsidRPr="00A41C5E">
        <w:rPr>
          <w:snapToGrid w:val="0"/>
          <w:lang w:val="es-419"/>
        </w:rPr>
        <w:t xml:space="preserve"> función de </w:t>
      </w:r>
      <w:r w:rsidR="00E2111D" w:rsidRPr="00A41C5E">
        <w:rPr>
          <w:snapToGrid w:val="0"/>
          <w:lang w:val="es-419"/>
        </w:rPr>
        <w:t xml:space="preserve">los </w:t>
      </w:r>
      <w:r w:rsidR="001B6DF1" w:rsidRPr="00A41C5E">
        <w:rPr>
          <w:snapToGrid w:val="0"/>
          <w:lang w:val="es-419"/>
        </w:rPr>
        <w:t xml:space="preserve">contratos y </w:t>
      </w:r>
      <w:r w:rsidR="00E2111D" w:rsidRPr="00A41C5E">
        <w:rPr>
          <w:snapToGrid w:val="0"/>
          <w:lang w:val="es-419"/>
        </w:rPr>
        <w:t xml:space="preserve">los </w:t>
      </w:r>
      <w:r w:rsidR="001B6DF1" w:rsidRPr="00A41C5E">
        <w:rPr>
          <w:snapToGrid w:val="0"/>
          <w:lang w:val="es-419"/>
        </w:rPr>
        <w:t>derechos de obtentor, en particular</w:t>
      </w:r>
      <w:r w:rsidR="00E2111D" w:rsidRPr="00A41C5E">
        <w:rPr>
          <w:snapToGrid w:val="0"/>
          <w:lang w:val="es-419"/>
        </w:rPr>
        <w:t xml:space="preserve"> el hecho de que la</w:t>
      </w:r>
      <w:r w:rsidR="001B6DF1" w:rsidRPr="00A41C5E">
        <w:rPr>
          <w:snapToGrid w:val="0"/>
          <w:lang w:val="es-419"/>
        </w:rPr>
        <w:t xml:space="preserve"> autorización </w:t>
      </w:r>
      <w:r w:rsidR="00E2111D" w:rsidRPr="00A41C5E">
        <w:rPr>
          <w:snapToGrid w:val="0"/>
          <w:lang w:val="es-419"/>
        </w:rPr>
        <w:t>d</w:t>
      </w:r>
      <w:r w:rsidR="001B6DF1" w:rsidRPr="00A41C5E">
        <w:rPr>
          <w:snapToGrid w:val="0"/>
          <w:lang w:val="es-419"/>
        </w:rPr>
        <w:t xml:space="preserve">el obtentor </w:t>
      </w:r>
      <w:r w:rsidR="00E2111D" w:rsidRPr="00A41C5E">
        <w:rPr>
          <w:snapToGrid w:val="0"/>
          <w:lang w:val="es-419"/>
        </w:rPr>
        <w:t>p</w:t>
      </w:r>
      <w:r w:rsidR="00084B69" w:rsidRPr="00A41C5E">
        <w:rPr>
          <w:snapToGrid w:val="0"/>
          <w:lang w:val="es-419"/>
        </w:rPr>
        <w:t>ued</w:t>
      </w:r>
      <w:r w:rsidR="00E2111D" w:rsidRPr="00A41C5E">
        <w:rPr>
          <w:snapToGrid w:val="0"/>
          <w:lang w:val="es-419"/>
        </w:rPr>
        <w:t>a estar subordinada</w:t>
      </w:r>
      <w:r w:rsidR="001B6DF1" w:rsidRPr="00A41C5E">
        <w:rPr>
          <w:snapToGrid w:val="0"/>
          <w:lang w:val="es-419"/>
        </w:rPr>
        <w:t xml:space="preserve"> </w:t>
      </w:r>
      <w:r w:rsidR="00E2111D" w:rsidRPr="00A41C5E">
        <w:rPr>
          <w:snapToGrid w:val="0"/>
          <w:lang w:val="es-419"/>
        </w:rPr>
        <w:t>a</w:t>
      </w:r>
      <w:r w:rsidR="001B6DF1" w:rsidRPr="00A41C5E">
        <w:rPr>
          <w:snapToGrid w:val="0"/>
          <w:lang w:val="es-419"/>
        </w:rPr>
        <w:t xml:space="preserve"> condiciones y limitaciones.</w:t>
      </w:r>
    </w:p>
    <w:p w:rsidR="003C509B" w:rsidRPr="00A41C5E" w:rsidRDefault="003C509B" w:rsidP="008E7CB7">
      <w:pPr>
        <w:rPr>
          <w:snapToGrid w:val="0"/>
          <w:lang w:val="es-419"/>
        </w:rPr>
      </w:pPr>
    </w:p>
    <w:p w:rsidR="003C509B" w:rsidRDefault="00277EB5" w:rsidP="008411D3">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084B69" w:rsidRPr="00A41C5E">
        <w:rPr>
          <w:lang w:val="es-419"/>
        </w:rPr>
        <w:t>El CAJ tomó nota del informe sobre el Grupo de trabajo sobre el producto de la cosecha y la utilización no autorizada de material de reproducción o de multiplicación (WG-HRV).</w:t>
      </w:r>
    </w:p>
    <w:p w:rsidR="008411D3" w:rsidRDefault="008411D3" w:rsidP="008411D3">
      <w:pPr>
        <w:rPr>
          <w:lang w:val="es-419"/>
        </w:rPr>
      </w:pPr>
    </w:p>
    <w:p w:rsidR="008411D3" w:rsidRPr="00A41C5E" w:rsidRDefault="008411D3" w:rsidP="008411D3">
      <w:pPr>
        <w:rPr>
          <w:lang w:val="es-419"/>
        </w:rPr>
      </w:pPr>
    </w:p>
    <w:p w:rsidR="003C509B" w:rsidRPr="00A41C5E" w:rsidRDefault="00084B69" w:rsidP="008E7CB7">
      <w:pPr>
        <w:pStyle w:val="Heading2"/>
        <w:rPr>
          <w:lang w:val="es-419"/>
        </w:rPr>
      </w:pPr>
      <w:r w:rsidRPr="00A41C5E">
        <w:rPr>
          <w:lang w:val="es-419"/>
        </w:rPr>
        <w:t>Revisión de las “Notas explicativas sobre las excepciones al derecho de obtentor con arreglo al Acta de 1991 del Convenio de la UPOV” (documento CAJ/79/9)</w:t>
      </w:r>
    </w:p>
    <w:p w:rsidR="003C509B" w:rsidRPr="00A41C5E" w:rsidRDefault="003C509B" w:rsidP="008E7CB7">
      <w:pPr>
        <w:keepNext/>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084B69" w:rsidRPr="00A41C5E">
        <w:rPr>
          <w:lang w:val="es-419"/>
        </w:rPr>
        <w:t>El CAJ examinó el documento CAJ/79/9.</w:t>
      </w:r>
    </w:p>
    <w:p w:rsidR="003C509B" w:rsidRPr="00A41C5E" w:rsidRDefault="003C509B" w:rsidP="008E7CB7">
      <w:pPr>
        <w:rPr>
          <w:lang w:val="es-419"/>
        </w:rPr>
      </w:pPr>
    </w:p>
    <w:p w:rsidR="003C509B" w:rsidRPr="00957497" w:rsidRDefault="00277EB5" w:rsidP="008E7CB7">
      <w:pPr>
        <w:rPr>
          <w:spacing w:val="-2"/>
          <w:lang w:val="es-419"/>
        </w:rPr>
      </w:pPr>
      <w:r w:rsidRPr="00957497">
        <w:rPr>
          <w:spacing w:val="-2"/>
          <w:lang w:val="es-419"/>
        </w:rPr>
        <w:fldChar w:fldCharType="begin"/>
      </w:r>
      <w:r w:rsidR="008E7CB7" w:rsidRPr="00957497">
        <w:rPr>
          <w:spacing w:val="-2"/>
          <w:lang w:val="es-419"/>
        </w:rPr>
        <w:instrText xml:space="preserve"> AUTONUM  </w:instrText>
      </w:r>
      <w:r w:rsidRPr="00957497">
        <w:rPr>
          <w:spacing w:val="-2"/>
          <w:lang w:val="es-419"/>
        </w:rPr>
        <w:fldChar w:fldCharType="end"/>
      </w:r>
      <w:r w:rsidR="008E7CB7" w:rsidRPr="00957497">
        <w:rPr>
          <w:spacing w:val="-2"/>
          <w:lang w:val="es-419"/>
        </w:rPr>
        <w:tab/>
      </w:r>
      <w:r w:rsidR="00283BCF" w:rsidRPr="00957497">
        <w:rPr>
          <w:spacing w:val="-2"/>
          <w:lang w:val="es-419"/>
        </w:rPr>
        <w:t xml:space="preserve">El CAJ tomó nota </w:t>
      </w:r>
      <w:r w:rsidR="00084B69" w:rsidRPr="00957497">
        <w:rPr>
          <w:spacing w:val="-2"/>
          <w:lang w:val="es-419"/>
        </w:rPr>
        <w:t>de las novedades acerca de las posibles orientaciones relativas a los agricultores a pequeña escala en un marco privado y con fines no comerciales, según se informa en el documento</w:t>
      </w:r>
      <w:r w:rsidR="00957497" w:rsidRPr="00957497">
        <w:rPr>
          <w:spacing w:val="-2"/>
          <w:lang w:val="es-419"/>
        </w:rPr>
        <w:t> </w:t>
      </w:r>
      <w:r w:rsidR="00283BCF" w:rsidRPr="00957497">
        <w:rPr>
          <w:spacing w:val="-2"/>
          <w:lang w:val="es-419"/>
        </w:rPr>
        <w:t>CAJ/79/9.</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283BCF" w:rsidRPr="00A41C5E">
        <w:rPr>
          <w:lang w:val="es-419"/>
        </w:rPr>
        <w:t>La delegación del Japón consider</w:t>
      </w:r>
      <w:r w:rsidR="0029698D" w:rsidRPr="00A41C5E">
        <w:rPr>
          <w:lang w:val="es-419"/>
        </w:rPr>
        <w:t>ó que la</w:t>
      </w:r>
      <w:r w:rsidR="00283BCF" w:rsidRPr="00A41C5E">
        <w:rPr>
          <w:lang w:val="es-419"/>
        </w:rPr>
        <w:t xml:space="preserve"> “</w:t>
      </w:r>
      <w:r w:rsidR="0029698D" w:rsidRPr="00A41C5E">
        <w:rPr>
          <w:lang w:val="es-419"/>
        </w:rPr>
        <w:t>venta</w:t>
      </w:r>
      <w:r w:rsidR="00283BCF" w:rsidRPr="00A41C5E">
        <w:rPr>
          <w:lang w:val="es-419"/>
        </w:rPr>
        <w:t xml:space="preserve">” </w:t>
      </w:r>
      <w:r w:rsidR="00E05960" w:rsidRPr="00A41C5E">
        <w:rPr>
          <w:lang w:val="es-419"/>
        </w:rPr>
        <w:t>no está comprendida en el alcance de las excepciones al</w:t>
      </w:r>
      <w:r w:rsidR="00283BCF" w:rsidRPr="00A41C5E">
        <w:rPr>
          <w:lang w:val="es-419"/>
        </w:rPr>
        <w:t xml:space="preserve"> derecho de obtentor.</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E05960" w:rsidRPr="00A41C5E">
        <w:rPr>
          <w:lang w:val="es-419"/>
        </w:rPr>
        <w:t>El representante de la </w:t>
      </w:r>
      <w:r w:rsidR="00957497" w:rsidRPr="00957497">
        <w:rPr>
          <w:lang w:val="es-419"/>
        </w:rPr>
        <w:t>Asociación de Semillas de las Américas</w:t>
      </w:r>
      <w:r w:rsidR="00957497" w:rsidRPr="00A41C5E">
        <w:rPr>
          <w:lang w:val="es-419"/>
        </w:rPr>
        <w:t xml:space="preserve"> </w:t>
      </w:r>
      <w:r w:rsidR="00E05960" w:rsidRPr="00A41C5E">
        <w:rPr>
          <w:lang w:val="es-419"/>
        </w:rPr>
        <w:t xml:space="preserve">(SAA) </w:t>
      </w:r>
      <w:r w:rsidR="008E78CB" w:rsidRPr="00A41C5E">
        <w:rPr>
          <w:lang w:val="es-419"/>
        </w:rPr>
        <w:t xml:space="preserve">suscribió la intervención de la delegación </w:t>
      </w:r>
      <w:r w:rsidR="00E05960" w:rsidRPr="00A41C5E">
        <w:rPr>
          <w:lang w:val="es-419"/>
        </w:rPr>
        <w:t xml:space="preserve">del Japón y </w:t>
      </w:r>
      <w:r w:rsidR="008E78CB" w:rsidRPr="00A41C5E">
        <w:rPr>
          <w:lang w:val="es-419"/>
        </w:rPr>
        <w:t xml:space="preserve">consideró que el </w:t>
      </w:r>
      <w:r w:rsidR="00E05960" w:rsidRPr="00A41C5E">
        <w:rPr>
          <w:lang w:val="es-419"/>
        </w:rPr>
        <w:t>“intercambio” también</w:t>
      </w:r>
      <w:r w:rsidR="004C0CBE" w:rsidRPr="00A41C5E">
        <w:rPr>
          <w:lang w:val="es-419"/>
        </w:rPr>
        <w:t xml:space="preserve"> queda al margen del alcance de </w:t>
      </w:r>
      <w:r w:rsidR="008E78CB" w:rsidRPr="00A41C5E">
        <w:rPr>
          <w:lang w:val="es-419"/>
        </w:rPr>
        <w:t>las</w:t>
      </w:r>
      <w:r w:rsidR="00E05960" w:rsidRPr="00A41C5E">
        <w:rPr>
          <w:lang w:val="es-419"/>
        </w:rPr>
        <w:t xml:space="preserve"> excepciones al derecho de obtentor.</w:t>
      </w:r>
      <w:r w:rsidR="004C0CBE" w:rsidRPr="00A41C5E">
        <w:rPr>
          <w:lang w:val="es-419"/>
        </w:rPr>
        <w:t xml:space="preserve"> </w:t>
      </w:r>
    </w:p>
    <w:p w:rsidR="003C509B" w:rsidRPr="00A41C5E" w:rsidRDefault="003C509B" w:rsidP="008E7CB7">
      <w:pPr>
        <w:rPr>
          <w:lang w:val="es-419"/>
        </w:rPr>
      </w:pPr>
    </w:p>
    <w:p w:rsidR="003C509B" w:rsidRPr="00A41C5E" w:rsidRDefault="00277EB5" w:rsidP="00B57F6C">
      <w:pPr>
        <w:rPr>
          <w:lang w:val="es-419"/>
        </w:rPr>
      </w:pPr>
      <w:r w:rsidRPr="00A41C5E">
        <w:rPr>
          <w:lang w:val="es-419"/>
        </w:rPr>
        <w:fldChar w:fldCharType="begin"/>
      </w:r>
      <w:r w:rsidR="00B57F6C" w:rsidRPr="00A41C5E">
        <w:rPr>
          <w:lang w:val="es-419"/>
        </w:rPr>
        <w:instrText xml:space="preserve"> AUTONUM  </w:instrText>
      </w:r>
      <w:r w:rsidRPr="00A41C5E">
        <w:rPr>
          <w:lang w:val="es-419"/>
        </w:rPr>
        <w:fldChar w:fldCharType="end"/>
      </w:r>
      <w:r w:rsidR="00B57F6C" w:rsidRPr="00A41C5E">
        <w:rPr>
          <w:lang w:val="es-419"/>
        </w:rPr>
        <w:tab/>
      </w:r>
      <w:r w:rsidR="00DE7595" w:rsidRPr="00A41C5E">
        <w:rPr>
          <w:lang w:val="es-419"/>
        </w:rPr>
        <w:t xml:space="preserve">El CAJ tomó nota de que el Comité Consultivo estudiará en su nonagésima novena sesión, </w:t>
      </w:r>
      <w:r w:rsidR="004C0CBE" w:rsidRPr="00A41C5E">
        <w:rPr>
          <w:lang w:val="es-419"/>
        </w:rPr>
        <w:t xml:space="preserve">prevista para </w:t>
      </w:r>
      <w:r w:rsidR="00DE7595" w:rsidRPr="00A41C5E">
        <w:rPr>
          <w:lang w:val="es-419"/>
        </w:rPr>
        <w:t>el 27 de octubre de 2022, los próximos pasos del Grupo de trabajo sobre orientaciones relativas a los agricultores a pequeña escala en un marco privado y con fines no comerciales (WG-SHF).</w:t>
      </w:r>
      <w:r w:rsidR="00B57F6C" w:rsidRPr="00A41C5E">
        <w:rPr>
          <w:lang w:val="es-419"/>
        </w:rPr>
        <w:t xml:space="preserve"> </w:t>
      </w:r>
      <w:r w:rsidR="00DE7595" w:rsidRPr="00A41C5E">
        <w:rPr>
          <w:lang w:val="es-419"/>
        </w:rPr>
        <w:t xml:space="preserve">Tomó nota asimismo de que las conclusiones del Comité Consultivo acerca del WG-SHF se comunicarán al Consejo en su quincuagésima sexta sesión ordinaria, prevista para el 28 de octubre de 2022, en el marco del punto </w:t>
      </w:r>
      <w:r w:rsidR="004315BD" w:rsidRPr="00A41C5E">
        <w:rPr>
          <w:lang w:val="es-419"/>
        </w:rPr>
        <w:t xml:space="preserve">del orden del día </w:t>
      </w:r>
      <w:r w:rsidR="00DE7595" w:rsidRPr="00A41C5E">
        <w:rPr>
          <w:lang w:val="es-419"/>
        </w:rPr>
        <w:t>“Informe del presidente sobre los trabajos de la nonagésima novena sesión del Comité Consultivo; aprobación, si procede, de las recomendaciones preparadas por dicho Comité” (documento C/56/13).</w:t>
      </w:r>
    </w:p>
    <w:p w:rsidR="003C509B" w:rsidRPr="00A41C5E" w:rsidRDefault="003C509B" w:rsidP="008E7CB7">
      <w:pPr>
        <w:rPr>
          <w:lang w:val="es-419"/>
        </w:rPr>
      </w:pPr>
    </w:p>
    <w:p w:rsidR="003C509B" w:rsidRPr="00A41C5E" w:rsidRDefault="003C509B" w:rsidP="008E7CB7">
      <w:pPr>
        <w:rPr>
          <w:lang w:val="es-419"/>
        </w:rPr>
      </w:pPr>
    </w:p>
    <w:p w:rsidR="003C509B" w:rsidRPr="00A41C5E" w:rsidRDefault="00563751" w:rsidP="008E7CB7">
      <w:pPr>
        <w:pStyle w:val="Heading2"/>
        <w:rPr>
          <w:snapToGrid w:val="0"/>
          <w:lang w:val="es-419"/>
        </w:rPr>
      </w:pPr>
      <w:r w:rsidRPr="00A41C5E">
        <w:rPr>
          <w:snapToGrid w:val="0"/>
          <w:lang w:val="es-419"/>
        </w:rPr>
        <w:t>Novedad de las líneas parentales en relación con la explotación de</w:t>
      </w:r>
      <w:r w:rsidR="00957497">
        <w:rPr>
          <w:snapToGrid w:val="0"/>
          <w:lang w:val="es-419"/>
        </w:rPr>
        <w:t xml:space="preserve"> la variedad híbrida (documento </w:t>
      </w:r>
      <w:r w:rsidRPr="00A41C5E">
        <w:rPr>
          <w:snapToGrid w:val="0"/>
          <w:lang w:val="es-419"/>
        </w:rPr>
        <w:t>CAJ/79/4)</w:t>
      </w:r>
    </w:p>
    <w:p w:rsidR="003C509B" w:rsidRPr="00A41C5E" w:rsidRDefault="003C509B" w:rsidP="008E7CB7">
      <w:pPr>
        <w:keepNext/>
        <w:rPr>
          <w:lang w:val="es-419"/>
        </w:rPr>
      </w:pPr>
    </w:p>
    <w:p w:rsidR="003C509B" w:rsidRPr="00957497" w:rsidRDefault="00277EB5" w:rsidP="008E7CB7">
      <w:pPr>
        <w:rPr>
          <w:spacing w:val="-2"/>
          <w:lang w:val="es-419"/>
        </w:rPr>
      </w:pPr>
      <w:r w:rsidRPr="00957497">
        <w:rPr>
          <w:spacing w:val="-2"/>
          <w:lang w:val="es-419"/>
        </w:rPr>
        <w:fldChar w:fldCharType="begin"/>
      </w:r>
      <w:r w:rsidR="008E7CB7" w:rsidRPr="00957497">
        <w:rPr>
          <w:spacing w:val="-2"/>
          <w:lang w:val="es-419"/>
        </w:rPr>
        <w:instrText xml:space="preserve"> AUTONUM  </w:instrText>
      </w:r>
      <w:r w:rsidRPr="00957497">
        <w:rPr>
          <w:spacing w:val="-2"/>
          <w:lang w:val="es-419"/>
        </w:rPr>
        <w:fldChar w:fldCharType="end"/>
      </w:r>
      <w:r w:rsidR="008E7CB7" w:rsidRPr="00957497">
        <w:rPr>
          <w:spacing w:val="-2"/>
          <w:lang w:val="es-419"/>
        </w:rPr>
        <w:tab/>
      </w:r>
      <w:r w:rsidR="001908B1" w:rsidRPr="00957497">
        <w:rPr>
          <w:spacing w:val="-2"/>
          <w:lang w:val="es-419"/>
        </w:rPr>
        <w:t xml:space="preserve">El CAJ examinó el documento CAJ/79/4 y la ponencia conjunta de la </w:t>
      </w:r>
      <w:r w:rsidR="001908B1" w:rsidRPr="00957497">
        <w:rPr>
          <w:i/>
          <w:spacing w:val="-2"/>
          <w:lang w:val="es-419"/>
        </w:rPr>
        <w:t>International Seed Federation</w:t>
      </w:r>
      <w:r w:rsidR="001908B1" w:rsidRPr="00957497">
        <w:rPr>
          <w:spacing w:val="-2"/>
          <w:lang w:val="es-419"/>
        </w:rPr>
        <w:t xml:space="preserve"> (ISF), </w:t>
      </w:r>
      <w:r w:rsidR="001908B1" w:rsidRPr="00957497">
        <w:rPr>
          <w:i/>
          <w:spacing w:val="-2"/>
          <w:lang w:val="es-419"/>
        </w:rPr>
        <w:t>CropLife International</w:t>
      </w:r>
      <w:r w:rsidR="001908B1" w:rsidRPr="00957497">
        <w:rPr>
          <w:spacing w:val="-2"/>
          <w:lang w:val="es-419"/>
        </w:rPr>
        <w:t>, l</w:t>
      </w:r>
      <w:r w:rsidR="006B2ADD" w:rsidRPr="00957497">
        <w:rPr>
          <w:spacing w:val="-2"/>
          <w:lang w:val="es-419"/>
        </w:rPr>
        <w:t>a</w:t>
      </w:r>
      <w:r w:rsidR="001908B1" w:rsidRPr="00957497">
        <w:rPr>
          <w:spacing w:val="-2"/>
          <w:lang w:val="es-419"/>
        </w:rPr>
        <w:t> SAA, la </w:t>
      </w:r>
      <w:r w:rsidR="001908B1" w:rsidRPr="00957497">
        <w:rPr>
          <w:i/>
          <w:spacing w:val="-2"/>
          <w:lang w:val="es-419"/>
        </w:rPr>
        <w:t>Asia and Pacific Seed Association</w:t>
      </w:r>
      <w:r w:rsidR="001908B1" w:rsidRPr="00957497">
        <w:rPr>
          <w:spacing w:val="-2"/>
          <w:lang w:val="es-419"/>
        </w:rPr>
        <w:t xml:space="preserve"> (APSA)</w:t>
      </w:r>
      <w:r w:rsidR="00957497" w:rsidRPr="00957497">
        <w:rPr>
          <w:spacing w:val="-2"/>
        </w:rPr>
        <w:t xml:space="preserve"> </w:t>
      </w:r>
      <w:r w:rsidR="00957497" w:rsidRPr="00957497">
        <w:rPr>
          <w:spacing w:val="-2"/>
          <w:lang w:val="es-419"/>
        </w:rPr>
        <w:t>(Asociación de Semillas de Asia y el Pacífico)</w:t>
      </w:r>
      <w:r w:rsidR="001908B1" w:rsidRPr="00957497">
        <w:rPr>
          <w:spacing w:val="-2"/>
          <w:lang w:val="es-419"/>
        </w:rPr>
        <w:t>, la </w:t>
      </w:r>
      <w:r w:rsidR="001908B1" w:rsidRPr="00957497">
        <w:rPr>
          <w:i/>
          <w:spacing w:val="-2"/>
          <w:lang w:val="es-419"/>
        </w:rPr>
        <w:t>African Seed Trade Association</w:t>
      </w:r>
      <w:r w:rsidR="001908B1" w:rsidRPr="00957497">
        <w:rPr>
          <w:spacing w:val="-2"/>
          <w:lang w:val="es-419"/>
        </w:rPr>
        <w:t xml:space="preserve"> (AFSTA) </w:t>
      </w:r>
      <w:r w:rsidR="00957497" w:rsidRPr="00957497">
        <w:rPr>
          <w:spacing w:val="-2"/>
          <w:lang w:val="es-419"/>
        </w:rPr>
        <w:t xml:space="preserve">(Asociación Africana de Comercio de Semillas) </w:t>
      </w:r>
      <w:r w:rsidR="001908B1" w:rsidRPr="00957497">
        <w:rPr>
          <w:spacing w:val="-2"/>
          <w:lang w:val="es-419"/>
        </w:rPr>
        <w:t>y Euroseeds sobre la novedad de las líneas parentales en relación con la explotación de la variedad híbrida.</w:t>
      </w:r>
      <w:r w:rsidR="00957497" w:rsidRPr="00957497">
        <w:rPr>
          <w:spacing w:val="-2"/>
          <w:lang w:val="es-419"/>
        </w:rPr>
        <w:t xml:space="preserve"> </w:t>
      </w:r>
    </w:p>
    <w:p w:rsidR="003C509B" w:rsidRPr="00A41C5E" w:rsidRDefault="003C509B" w:rsidP="008E7CB7">
      <w:pPr>
        <w:rPr>
          <w:lang w:val="es-419"/>
        </w:rPr>
      </w:pPr>
    </w:p>
    <w:p w:rsidR="003C509B" w:rsidRPr="00A41C5E" w:rsidRDefault="00277EB5" w:rsidP="008E7CB7">
      <w:pPr>
        <w:rPr>
          <w:snapToGrid w:val="0"/>
          <w:lang w:val="es-419"/>
        </w:rPr>
      </w:pPr>
      <w:r w:rsidRPr="00A41C5E">
        <w:rPr>
          <w:snapToGrid w:val="0"/>
          <w:lang w:val="es-419"/>
        </w:rPr>
        <w:lastRenderedPageBreak/>
        <w:fldChar w:fldCharType="begin"/>
      </w:r>
      <w:r w:rsidR="008E7CB7" w:rsidRPr="00A41C5E">
        <w:rPr>
          <w:snapToGrid w:val="0"/>
          <w:lang w:val="es-419"/>
        </w:rPr>
        <w:instrText xml:space="preserve"> AUTONUM  </w:instrText>
      </w:r>
      <w:r w:rsidRPr="00A41C5E">
        <w:rPr>
          <w:snapToGrid w:val="0"/>
          <w:lang w:val="es-419"/>
        </w:rPr>
        <w:fldChar w:fldCharType="end"/>
      </w:r>
      <w:r w:rsidR="008E7CB7" w:rsidRPr="00A41C5E">
        <w:rPr>
          <w:snapToGrid w:val="0"/>
          <w:lang w:val="es-419"/>
        </w:rPr>
        <w:tab/>
      </w:r>
      <w:r w:rsidR="00EB16E4" w:rsidRPr="00A41C5E">
        <w:rPr>
          <w:snapToGrid w:val="0"/>
          <w:lang w:val="es-419"/>
        </w:rPr>
        <w:t>El </w:t>
      </w:r>
      <w:r w:rsidR="001908B1" w:rsidRPr="00A41C5E">
        <w:rPr>
          <w:snapToGrid w:val="0"/>
          <w:lang w:val="es-419"/>
        </w:rPr>
        <w:t>CAJ respaldó</w:t>
      </w:r>
      <w:r w:rsidR="00EB16E4" w:rsidRPr="00A41C5E">
        <w:rPr>
          <w:snapToGrid w:val="0"/>
          <w:lang w:val="es-419"/>
        </w:rPr>
        <w:t xml:space="preserve"> la</w:t>
      </w:r>
      <w:r w:rsidR="001908B1" w:rsidRPr="00A41C5E">
        <w:rPr>
          <w:snapToGrid w:val="0"/>
          <w:lang w:val="es-419"/>
        </w:rPr>
        <w:t xml:space="preserve"> propuesta </w:t>
      </w:r>
      <w:r w:rsidR="00EB16E4" w:rsidRPr="00A41C5E">
        <w:rPr>
          <w:snapToGrid w:val="0"/>
          <w:lang w:val="es-419"/>
        </w:rPr>
        <w:t>de la </w:t>
      </w:r>
      <w:r w:rsidR="001908B1" w:rsidRPr="00A41C5E">
        <w:rPr>
          <w:snapToGrid w:val="0"/>
          <w:lang w:val="es-419"/>
        </w:rPr>
        <w:t xml:space="preserve">ISF, </w:t>
      </w:r>
      <w:r w:rsidR="001908B1" w:rsidRPr="00957497">
        <w:rPr>
          <w:i/>
          <w:snapToGrid w:val="0"/>
          <w:lang w:val="es-419"/>
        </w:rPr>
        <w:t>CropLife International</w:t>
      </w:r>
      <w:r w:rsidR="001908B1" w:rsidRPr="00A41C5E">
        <w:rPr>
          <w:snapToGrid w:val="0"/>
          <w:lang w:val="es-419"/>
        </w:rPr>
        <w:t xml:space="preserve">, </w:t>
      </w:r>
      <w:r w:rsidR="00EB16E4" w:rsidRPr="00A41C5E">
        <w:rPr>
          <w:snapToGrid w:val="0"/>
          <w:lang w:val="es-419"/>
        </w:rPr>
        <w:t>la </w:t>
      </w:r>
      <w:r w:rsidR="001908B1" w:rsidRPr="00A41C5E">
        <w:rPr>
          <w:snapToGrid w:val="0"/>
          <w:lang w:val="es-419"/>
        </w:rPr>
        <w:t xml:space="preserve">SAA, </w:t>
      </w:r>
      <w:r w:rsidR="00EB16E4" w:rsidRPr="00A41C5E">
        <w:rPr>
          <w:snapToGrid w:val="0"/>
          <w:lang w:val="es-419"/>
        </w:rPr>
        <w:t>la </w:t>
      </w:r>
      <w:r w:rsidR="001908B1" w:rsidRPr="00A41C5E">
        <w:rPr>
          <w:snapToGrid w:val="0"/>
          <w:lang w:val="es-419"/>
        </w:rPr>
        <w:t xml:space="preserve">APSA, </w:t>
      </w:r>
      <w:r w:rsidR="00EB16E4" w:rsidRPr="00A41C5E">
        <w:rPr>
          <w:snapToGrid w:val="0"/>
          <w:lang w:val="es-419"/>
        </w:rPr>
        <w:t>la </w:t>
      </w:r>
      <w:r w:rsidR="001908B1" w:rsidRPr="00A41C5E">
        <w:rPr>
          <w:snapToGrid w:val="0"/>
          <w:lang w:val="es-419"/>
        </w:rPr>
        <w:t xml:space="preserve">AFSTA y Euroseeds </w:t>
      </w:r>
      <w:r w:rsidR="00EB16E4" w:rsidRPr="00A41C5E">
        <w:rPr>
          <w:snapToGrid w:val="0"/>
          <w:lang w:val="es-419"/>
        </w:rPr>
        <w:t>de</w:t>
      </w:r>
      <w:r w:rsidR="001908B1" w:rsidRPr="00A41C5E">
        <w:rPr>
          <w:snapToGrid w:val="0"/>
          <w:lang w:val="es-419"/>
        </w:rPr>
        <w:t xml:space="preserve"> </w:t>
      </w:r>
      <w:r w:rsidR="00EB16E4" w:rsidRPr="00A41C5E">
        <w:rPr>
          <w:snapToGrid w:val="0"/>
          <w:lang w:val="es-419"/>
        </w:rPr>
        <w:t>realizar un</w:t>
      </w:r>
      <w:r w:rsidR="001908B1" w:rsidRPr="00A41C5E">
        <w:rPr>
          <w:snapToGrid w:val="0"/>
          <w:lang w:val="es-419"/>
        </w:rPr>
        <w:t xml:space="preserve"> sondeo</w:t>
      </w:r>
      <w:r w:rsidR="00EB16E4" w:rsidRPr="00A41C5E">
        <w:rPr>
          <w:snapToGrid w:val="0"/>
          <w:lang w:val="es-419"/>
        </w:rPr>
        <w:t xml:space="preserve"> sobre</w:t>
      </w:r>
      <w:r w:rsidR="001908B1" w:rsidRPr="00A41C5E">
        <w:rPr>
          <w:snapToGrid w:val="0"/>
          <w:lang w:val="es-419"/>
        </w:rPr>
        <w:t xml:space="preserve"> </w:t>
      </w:r>
      <w:r w:rsidR="00EB16E4" w:rsidRPr="00A41C5E">
        <w:rPr>
          <w:snapToGrid w:val="0"/>
          <w:lang w:val="es-419"/>
        </w:rPr>
        <w:t xml:space="preserve">prácticas </w:t>
      </w:r>
      <w:r w:rsidR="001908B1" w:rsidRPr="00A41C5E">
        <w:rPr>
          <w:snapToGrid w:val="0"/>
          <w:lang w:val="es-419"/>
        </w:rPr>
        <w:t>comercial</w:t>
      </w:r>
      <w:r w:rsidR="00EB16E4" w:rsidRPr="00A41C5E">
        <w:rPr>
          <w:snapToGrid w:val="0"/>
          <w:lang w:val="es-419"/>
        </w:rPr>
        <w:t>es</w:t>
      </w:r>
      <w:r w:rsidR="001908B1" w:rsidRPr="00A41C5E">
        <w:rPr>
          <w:snapToGrid w:val="0"/>
          <w:lang w:val="es-419"/>
        </w:rPr>
        <w:t xml:space="preserve"> </w:t>
      </w:r>
      <w:r w:rsidR="00D95ED6" w:rsidRPr="00A41C5E">
        <w:rPr>
          <w:snapToGrid w:val="0"/>
          <w:lang w:val="es-419"/>
        </w:rPr>
        <w:t>en relación con la</w:t>
      </w:r>
      <w:r w:rsidR="001908B1" w:rsidRPr="00A41C5E">
        <w:rPr>
          <w:snapToGrid w:val="0"/>
          <w:lang w:val="es-419"/>
        </w:rPr>
        <w:t xml:space="preserve"> </w:t>
      </w:r>
      <w:r w:rsidR="00EB16E4" w:rsidRPr="00A41C5E">
        <w:rPr>
          <w:snapToGrid w:val="0"/>
          <w:lang w:val="es-419"/>
        </w:rPr>
        <w:t>repercusión</w:t>
      </w:r>
      <w:r w:rsidR="001908B1" w:rsidRPr="00A41C5E">
        <w:rPr>
          <w:snapToGrid w:val="0"/>
          <w:lang w:val="es-419"/>
        </w:rPr>
        <w:t xml:space="preserve"> de </w:t>
      </w:r>
      <w:r w:rsidR="00EB16E4" w:rsidRPr="00A41C5E">
        <w:rPr>
          <w:snapToGrid w:val="0"/>
          <w:lang w:val="es-419"/>
        </w:rPr>
        <w:t xml:space="preserve">la explotación </w:t>
      </w:r>
      <w:r w:rsidR="001908B1" w:rsidRPr="00A41C5E">
        <w:rPr>
          <w:snapToGrid w:val="0"/>
          <w:lang w:val="es-419"/>
        </w:rPr>
        <w:t xml:space="preserve">comercial de la variedad híbrida </w:t>
      </w:r>
      <w:r w:rsidR="00EB16E4" w:rsidRPr="00A41C5E">
        <w:rPr>
          <w:snapToGrid w:val="0"/>
          <w:lang w:val="es-419"/>
        </w:rPr>
        <w:t>en la</w:t>
      </w:r>
      <w:r w:rsidR="001908B1" w:rsidRPr="00A41C5E">
        <w:rPr>
          <w:snapToGrid w:val="0"/>
          <w:lang w:val="es-419"/>
        </w:rPr>
        <w:t xml:space="preserve"> novedad de las líneas parentales y </w:t>
      </w:r>
      <w:r w:rsidR="00AA3027" w:rsidRPr="00A41C5E">
        <w:rPr>
          <w:snapToGrid w:val="0"/>
          <w:lang w:val="es-419"/>
        </w:rPr>
        <w:t>remitir</w:t>
      </w:r>
      <w:r w:rsidR="001908B1" w:rsidRPr="00A41C5E">
        <w:rPr>
          <w:snapToGrid w:val="0"/>
          <w:lang w:val="es-419"/>
        </w:rPr>
        <w:t xml:space="preserve"> </w:t>
      </w:r>
      <w:r w:rsidR="00C33A35" w:rsidRPr="00A41C5E">
        <w:rPr>
          <w:snapToGrid w:val="0"/>
          <w:lang w:val="es-419"/>
        </w:rPr>
        <w:t>los resultados del sondeo a</w:t>
      </w:r>
      <w:r w:rsidR="001908B1" w:rsidRPr="00A41C5E">
        <w:rPr>
          <w:snapToGrid w:val="0"/>
          <w:lang w:val="es-419"/>
        </w:rPr>
        <w:t xml:space="preserve"> la Oficina de la Unión </w:t>
      </w:r>
      <w:r w:rsidR="00C33A35" w:rsidRPr="00A41C5E">
        <w:rPr>
          <w:snapToGrid w:val="0"/>
          <w:lang w:val="es-419"/>
        </w:rPr>
        <w:t>dos</w:t>
      </w:r>
      <w:r w:rsidR="001908B1" w:rsidRPr="00A41C5E">
        <w:rPr>
          <w:snapToGrid w:val="0"/>
          <w:lang w:val="es-419"/>
        </w:rPr>
        <w:t xml:space="preserve"> meses ante</w:t>
      </w:r>
      <w:r w:rsidR="00C33A35" w:rsidRPr="00A41C5E">
        <w:rPr>
          <w:snapToGrid w:val="0"/>
          <w:lang w:val="es-419"/>
        </w:rPr>
        <w:t>s</w:t>
      </w:r>
      <w:r w:rsidR="001908B1" w:rsidRPr="00A41C5E">
        <w:rPr>
          <w:snapToGrid w:val="0"/>
          <w:lang w:val="es-419"/>
        </w:rPr>
        <w:t xml:space="preserve"> de </w:t>
      </w:r>
      <w:r w:rsidR="00C33A35" w:rsidRPr="00A41C5E">
        <w:rPr>
          <w:snapToGrid w:val="0"/>
          <w:lang w:val="es-419"/>
        </w:rPr>
        <w:t>la</w:t>
      </w:r>
      <w:r w:rsidR="001908B1" w:rsidRPr="00A41C5E">
        <w:rPr>
          <w:snapToGrid w:val="0"/>
          <w:lang w:val="es-419"/>
        </w:rPr>
        <w:t xml:space="preserve"> octogésima sesión </w:t>
      </w:r>
      <w:r w:rsidR="00C33A35" w:rsidRPr="00A41C5E">
        <w:rPr>
          <w:snapToGrid w:val="0"/>
          <w:lang w:val="es-419"/>
        </w:rPr>
        <w:t>d</w:t>
      </w:r>
      <w:r w:rsidR="001908B1" w:rsidRPr="00A41C5E">
        <w:rPr>
          <w:snapToGrid w:val="0"/>
          <w:lang w:val="es-419"/>
        </w:rPr>
        <w:t>el CAJ.</w:t>
      </w:r>
    </w:p>
    <w:p w:rsidR="003C509B" w:rsidRPr="00A41C5E" w:rsidRDefault="003C509B" w:rsidP="008E7CB7">
      <w:pPr>
        <w:rPr>
          <w:snapToGrid w:val="0"/>
          <w:lang w:val="es-419"/>
        </w:rPr>
      </w:pPr>
    </w:p>
    <w:p w:rsidR="003C509B" w:rsidRPr="00A41C5E" w:rsidRDefault="00277EB5" w:rsidP="008E7CB7">
      <w:pPr>
        <w:rPr>
          <w:strike/>
          <w:snapToGrid w:val="0"/>
          <w:lang w:val="es-419"/>
        </w:rPr>
      </w:pPr>
      <w:r w:rsidRPr="00A41C5E">
        <w:rPr>
          <w:snapToGrid w:val="0"/>
          <w:lang w:val="es-419"/>
        </w:rPr>
        <w:fldChar w:fldCharType="begin"/>
      </w:r>
      <w:r w:rsidR="008E7CB7" w:rsidRPr="00A41C5E">
        <w:rPr>
          <w:snapToGrid w:val="0"/>
          <w:lang w:val="es-419"/>
        </w:rPr>
        <w:instrText xml:space="preserve"> AUTONUM  </w:instrText>
      </w:r>
      <w:r w:rsidRPr="00A41C5E">
        <w:rPr>
          <w:snapToGrid w:val="0"/>
          <w:lang w:val="es-419"/>
        </w:rPr>
        <w:fldChar w:fldCharType="end"/>
      </w:r>
      <w:r w:rsidR="008E7CB7" w:rsidRPr="00A41C5E">
        <w:rPr>
          <w:snapToGrid w:val="0"/>
          <w:lang w:val="es-419"/>
        </w:rPr>
        <w:tab/>
      </w:r>
      <w:r w:rsidR="00AA3027" w:rsidRPr="00A41C5E">
        <w:rPr>
          <w:snapToGrid w:val="0"/>
          <w:lang w:val="es-419"/>
        </w:rPr>
        <w:t>El </w:t>
      </w:r>
      <w:r w:rsidR="005841CC" w:rsidRPr="00A41C5E">
        <w:rPr>
          <w:snapToGrid w:val="0"/>
          <w:lang w:val="es-419"/>
        </w:rPr>
        <w:t>CAJ acordó</w:t>
      </w:r>
      <w:r w:rsidR="00AA3027" w:rsidRPr="00A41C5E">
        <w:rPr>
          <w:snapToGrid w:val="0"/>
          <w:lang w:val="es-419"/>
        </w:rPr>
        <w:t xml:space="preserve"> inclu</w:t>
      </w:r>
      <w:r w:rsidR="005841CC" w:rsidRPr="00A41C5E">
        <w:rPr>
          <w:snapToGrid w:val="0"/>
          <w:lang w:val="es-419"/>
        </w:rPr>
        <w:t xml:space="preserve">ir el punto </w:t>
      </w:r>
      <w:r w:rsidR="00AA3027" w:rsidRPr="00A41C5E">
        <w:rPr>
          <w:snapToGrid w:val="0"/>
          <w:lang w:val="es-419"/>
        </w:rPr>
        <w:t>“</w:t>
      </w:r>
      <w:r w:rsidR="005841CC" w:rsidRPr="00A41C5E">
        <w:rPr>
          <w:snapToGrid w:val="0"/>
          <w:lang w:val="es-419"/>
        </w:rPr>
        <w:t>Novedad de las líneas parentales en relación con la explotación de la variedad híbrida</w:t>
      </w:r>
      <w:r w:rsidR="00AA3027" w:rsidRPr="00A41C5E">
        <w:rPr>
          <w:snapToGrid w:val="0"/>
          <w:lang w:val="es-419"/>
        </w:rPr>
        <w:t xml:space="preserve">” en </w:t>
      </w:r>
      <w:r w:rsidR="005841CC" w:rsidRPr="00A41C5E">
        <w:rPr>
          <w:snapToGrid w:val="0"/>
          <w:lang w:val="es-419"/>
        </w:rPr>
        <w:t xml:space="preserve">el orden del día de </w:t>
      </w:r>
      <w:r w:rsidR="00AA3027" w:rsidRPr="00A41C5E">
        <w:rPr>
          <w:snapToGrid w:val="0"/>
          <w:lang w:val="es-419"/>
        </w:rPr>
        <w:t>su octogésima sesión</w:t>
      </w:r>
      <w:r w:rsidR="009A46E2" w:rsidRPr="00A41C5E">
        <w:rPr>
          <w:snapToGrid w:val="0"/>
          <w:lang w:val="es-419"/>
        </w:rPr>
        <w:t>,</w:t>
      </w:r>
      <w:r w:rsidR="005841CC" w:rsidRPr="00A41C5E">
        <w:rPr>
          <w:snapToGrid w:val="0"/>
          <w:lang w:val="es-419"/>
        </w:rPr>
        <w:t xml:space="preserve"> con objeto de</w:t>
      </w:r>
      <w:r w:rsidR="00AA3027" w:rsidRPr="00A41C5E">
        <w:rPr>
          <w:snapToGrid w:val="0"/>
          <w:lang w:val="es-419"/>
        </w:rPr>
        <w:t xml:space="preserve"> </w:t>
      </w:r>
      <w:r w:rsidR="005841CC" w:rsidRPr="00A41C5E">
        <w:rPr>
          <w:snapToGrid w:val="0"/>
          <w:lang w:val="es-419"/>
        </w:rPr>
        <w:t xml:space="preserve">examinar los </w:t>
      </w:r>
      <w:r w:rsidR="00AA3027" w:rsidRPr="00A41C5E">
        <w:rPr>
          <w:snapToGrid w:val="0"/>
          <w:lang w:val="es-419"/>
        </w:rPr>
        <w:t xml:space="preserve">resultados </w:t>
      </w:r>
      <w:r w:rsidR="005841CC" w:rsidRPr="00A41C5E">
        <w:rPr>
          <w:snapToGrid w:val="0"/>
          <w:lang w:val="es-419"/>
        </w:rPr>
        <w:t>del</w:t>
      </w:r>
      <w:r w:rsidR="00AA3027" w:rsidRPr="00A41C5E">
        <w:rPr>
          <w:snapToGrid w:val="0"/>
          <w:lang w:val="es-419"/>
        </w:rPr>
        <w:t xml:space="preserve"> sondeo y </w:t>
      </w:r>
      <w:r w:rsidR="005841CC" w:rsidRPr="00A41C5E">
        <w:rPr>
          <w:snapToGrid w:val="0"/>
          <w:lang w:val="es-419"/>
        </w:rPr>
        <w:t>los eventuales pasos</w:t>
      </w:r>
      <w:r w:rsidR="00AA3027" w:rsidRPr="00A41C5E">
        <w:rPr>
          <w:snapToGrid w:val="0"/>
          <w:lang w:val="es-419"/>
        </w:rPr>
        <w:t xml:space="preserve"> siguiente</w:t>
      </w:r>
      <w:r w:rsidR="005841CC" w:rsidRPr="00A41C5E">
        <w:rPr>
          <w:snapToGrid w:val="0"/>
          <w:lang w:val="es-419"/>
        </w:rPr>
        <w:t>s</w:t>
      </w:r>
      <w:r w:rsidR="00AA3027" w:rsidRPr="00A41C5E">
        <w:rPr>
          <w:snapToGrid w:val="0"/>
          <w:lang w:val="es-419"/>
        </w:rPr>
        <w:t xml:space="preserve"> </w:t>
      </w:r>
      <w:r w:rsidR="005841CC" w:rsidRPr="00A41C5E">
        <w:rPr>
          <w:snapToGrid w:val="0"/>
          <w:lang w:val="es-419"/>
        </w:rPr>
        <w:t xml:space="preserve">en la posible elaboración de </w:t>
      </w:r>
      <w:r w:rsidR="00AA3027" w:rsidRPr="00A41C5E">
        <w:rPr>
          <w:snapToGrid w:val="0"/>
          <w:lang w:val="es-419"/>
        </w:rPr>
        <w:t xml:space="preserve">orientaciones </w:t>
      </w:r>
      <w:r w:rsidR="005841CC" w:rsidRPr="00A41C5E">
        <w:rPr>
          <w:snapToGrid w:val="0"/>
          <w:lang w:val="es-419"/>
        </w:rPr>
        <w:t>sobre la</w:t>
      </w:r>
      <w:r w:rsidR="00AA3027" w:rsidRPr="00A41C5E">
        <w:rPr>
          <w:snapToGrid w:val="0"/>
          <w:lang w:val="es-419"/>
        </w:rPr>
        <w:t xml:space="preserve"> novedad de las líneas parentales </w:t>
      </w:r>
      <w:r w:rsidR="005841CC" w:rsidRPr="00A41C5E">
        <w:rPr>
          <w:snapToGrid w:val="0"/>
          <w:lang w:val="es-419"/>
        </w:rPr>
        <w:t>en relación con la explotación de la variedad híbrida</w:t>
      </w:r>
      <w:r w:rsidR="00AA3027" w:rsidRPr="00A41C5E">
        <w:rPr>
          <w:snapToGrid w:val="0"/>
          <w:lang w:val="es-419"/>
        </w:rPr>
        <w:t>.</w:t>
      </w:r>
    </w:p>
    <w:bookmarkEnd w:id="0"/>
    <w:bookmarkEnd w:id="1"/>
    <w:bookmarkEnd w:id="2"/>
    <w:bookmarkEnd w:id="3"/>
    <w:bookmarkEnd w:id="4"/>
    <w:p w:rsidR="003C509B" w:rsidRPr="00A41C5E" w:rsidRDefault="003C509B" w:rsidP="008E7CB7">
      <w:pPr>
        <w:jc w:val="left"/>
        <w:rPr>
          <w:lang w:val="es-419"/>
        </w:rPr>
      </w:pPr>
    </w:p>
    <w:p w:rsidR="003C509B" w:rsidRPr="00A41C5E" w:rsidRDefault="003C509B" w:rsidP="008E7CB7">
      <w:pPr>
        <w:jc w:val="left"/>
        <w:rPr>
          <w:lang w:val="es-419"/>
        </w:rPr>
      </w:pPr>
    </w:p>
    <w:p w:rsidR="003C509B" w:rsidRPr="00A41C5E" w:rsidRDefault="00B16CE4" w:rsidP="008E7CB7">
      <w:pPr>
        <w:pStyle w:val="Heading2"/>
        <w:rPr>
          <w:lang w:val="es-419"/>
        </w:rPr>
      </w:pPr>
      <w:r w:rsidRPr="00A41C5E">
        <w:rPr>
          <w:lang w:val="es-419"/>
        </w:rPr>
        <w:t>Reuniones sobre la elaboración de un formulario electrónico de solicitud (EAF) (UPOV PRISMA) (documento CAJ/79/10)</w:t>
      </w:r>
    </w:p>
    <w:p w:rsidR="003C509B" w:rsidRPr="00A41C5E" w:rsidRDefault="003C509B" w:rsidP="008E7CB7">
      <w:pPr>
        <w:keepNext/>
        <w:jc w:val="left"/>
        <w:rPr>
          <w:lang w:val="es-419"/>
        </w:rPr>
      </w:pPr>
    </w:p>
    <w:p w:rsidR="003C509B" w:rsidRPr="00A41C5E" w:rsidRDefault="00277EB5" w:rsidP="008E7CB7">
      <w:pPr>
        <w:keepNext/>
        <w:jc w:val="left"/>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DF5C8F" w:rsidRPr="00A41C5E">
        <w:rPr>
          <w:lang w:val="es-419"/>
        </w:rPr>
        <w:t>El CAJ examinó el documento CAJ/79/10.</w:t>
      </w:r>
    </w:p>
    <w:p w:rsidR="003C509B" w:rsidRPr="00A41C5E" w:rsidRDefault="003C509B" w:rsidP="008E7CB7">
      <w:pPr>
        <w:keepNext/>
        <w:rPr>
          <w:lang w:val="es-419"/>
        </w:rPr>
      </w:pPr>
    </w:p>
    <w:p w:rsidR="003C509B" w:rsidRPr="00A41C5E" w:rsidRDefault="00277EB5" w:rsidP="008E7CB7">
      <w:pPr>
        <w:keepNext/>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DF5C8F" w:rsidRPr="00A41C5E">
        <w:rPr>
          <w:lang w:val="es-419"/>
        </w:rPr>
        <w:t>El CAJ tomó nota de las novedades relativas a UPOV PRISMA.</w:t>
      </w:r>
    </w:p>
    <w:p w:rsidR="003C509B" w:rsidRPr="00A41C5E" w:rsidRDefault="00277EB5" w:rsidP="00844BCC">
      <w:pPr>
        <w:spacing w:before="160"/>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DF5C8F" w:rsidRPr="00A41C5E">
        <w:rPr>
          <w:lang w:val="es-419"/>
        </w:rPr>
        <w:t>El CAJ aprobó la propuesta de ampliar el alcance de las reuniones EAF a fin de que incluya la comunicación de las novedades relativas al e-PVP y de cambiar el nombre de las reuniones a “</w:t>
      </w:r>
      <w:r w:rsidR="001A7850" w:rsidRPr="00A41C5E">
        <w:rPr>
          <w:lang w:val="es-419"/>
        </w:rPr>
        <w:t xml:space="preserve">Reunión </w:t>
      </w:r>
      <w:r w:rsidR="00DF5C8F" w:rsidRPr="00A41C5E">
        <w:rPr>
          <w:lang w:val="es-419"/>
        </w:rPr>
        <w:t>sobre solicitudes electrónicas”</w:t>
      </w:r>
      <w:r w:rsidR="00164585">
        <w:rPr>
          <w:lang w:val="es-419"/>
        </w:rPr>
        <w:t xml:space="preserve"> </w:t>
      </w:r>
      <w:r w:rsidR="00164585" w:rsidRPr="00164585">
        <w:rPr>
          <w:i/>
          <w:lang w:val="es-419"/>
        </w:rPr>
        <w:t>(Meeting on Electronic Applications)</w:t>
      </w:r>
      <w:r w:rsidR="00DF5C8F" w:rsidRPr="00A41C5E">
        <w:rPr>
          <w:lang w:val="es-419"/>
        </w:rPr>
        <w:t>.</w:t>
      </w:r>
    </w:p>
    <w:p w:rsidR="003C509B" w:rsidRPr="00A41C5E" w:rsidRDefault="003C509B" w:rsidP="008E7CB7">
      <w:pPr>
        <w:rPr>
          <w:lang w:val="es-419"/>
        </w:rPr>
      </w:pPr>
    </w:p>
    <w:p w:rsidR="003C509B" w:rsidRPr="00A41C5E" w:rsidRDefault="003C509B" w:rsidP="008E7CB7">
      <w:pPr>
        <w:rPr>
          <w:lang w:val="es-419"/>
        </w:rPr>
      </w:pPr>
    </w:p>
    <w:p w:rsidR="003C509B" w:rsidRPr="00A41C5E" w:rsidRDefault="00DF5C8F" w:rsidP="008E7CB7">
      <w:pPr>
        <w:pStyle w:val="Heading2"/>
        <w:rPr>
          <w:lang w:val="es-419"/>
        </w:rPr>
      </w:pPr>
      <w:r w:rsidRPr="00A41C5E">
        <w:rPr>
          <w:lang w:val="es-419"/>
        </w:rPr>
        <w:t>Base de datos PLUTO sobre variedades vegetales (documento CAJ/79/5)</w:t>
      </w:r>
    </w:p>
    <w:p w:rsidR="003C509B" w:rsidRPr="00A41C5E" w:rsidRDefault="003C509B" w:rsidP="008E7CB7">
      <w:pPr>
        <w:keepNext/>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DF5C8F" w:rsidRPr="00A41C5E">
        <w:rPr>
          <w:lang w:val="es-419"/>
        </w:rPr>
        <w:t>El CAJ examinó el documento CAJ/79/5.</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DF5C8F" w:rsidRPr="00A41C5E">
        <w:rPr>
          <w:lang w:val="es-419"/>
        </w:rPr>
        <w:t>El CAJ tomó nota del uso de la base de datos PLUTO (versión 2.0).</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1D2A22" w:rsidRPr="00A41C5E">
        <w:rPr>
          <w:lang w:val="es-419"/>
        </w:rPr>
        <w:t xml:space="preserve">El CAJ tomó nota del resumen de las contribuciones a la base de datos PLUTO de 2017 </w:t>
      </w:r>
      <w:r w:rsidR="0026560F" w:rsidRPr="00A41C5E">
        <w:rPr>
          <w:lang w:val="es-419"/>
        </w:rPr>
        <w:t>a</w:t>
      </w:r>
      <w:r w:rsidR="001D2A22" w:rsidRPr="00A41C5E">
        <w:rPr>
          <w:lang w:val="es-419"/>
        </w:rPr>
        <w:t> 2022, que consta en el Anexo II del documento CAJ/79/5.</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26560F" w:rsidRPr="00A41C5E">
        <w:rPr>
          <w:lang w:val="es-419"/>
        </w:rPr>
        <w:t>El CAJ tomó nota de la información relativa al desarrollo de la versión 2.1 de la base de datos PLUTO, cuya puesta en funcionamiento está prevista para diciembre de 2022 a más tardar.</w:t>
      </w:r>
    </w:p>
    <w:p w:rsidR="003C509B" w:rsidRPr="00A41C5E" w:rsidRDefault="003C509B" w:rsidP="008E7CB7">
      <w:pPr>
        <w:rPr>
          <w:lang w:val="es-419"/>
        </w:rPr>
      </w:pPr>
    </w:p>
    <w:p w:rsidR="003C509B" w:rsidRPr="00A41C5E" w:rsidRDefault="003C509B" w:rsidP="008E7CB7">
      <w:pPr>
        <w:rPr>
          <w:lang w:val="es-419"/>
        </w:rPr>
      </w:pPr>
    </w:p>
    <w:p w:rsidR="003C509B" w:rsidRPr="00A41C5E" w:rsidRDefault="007C19C2" w:rsidP="008E7CB7">
      <w:pPr>
        <w:pStyle w:val="Heading2"/>
        <w:rPr>
          <w:snapToGrid w:val="0"/>
          <w:lang w:val="es-419"/>
        </w:rPr>
      </w:pPr>
      <w:r w:rsidRPr="00A41C5E">
        <w:rPr>
          <w:snapToGrid w:val="0"/>
          <w:lang w:val="es-419"/>
        </w:rPr>
        <w:t xml:space="preserve">Instrumento de la UPOV para la búsqueda de denominaciones similares (documento </w:t>
      </w:r>
      <w:r w:rsidRPr="00A41C5E">
        <w:rPr>
          <w:lang w:val="es-419"/>
        </w:rPr>
        <w:t>CAJ/79/6</w:t>
      </w:r>
      <w:r w:rsidRPr="00A41C5E">
        <w:rPr>
          <w:snapToGrid w:val="0"/>
          <w:lang w:val="es-419"/>
        </w:rPr>
        <w:t>)</w:t>
      </w:r>
    </w:p>
    <w:p w:rsidR="003C509B" w:rsidRPr="00A41C5E" w:rsidRDefault="003C509B" w:rsidP="008E7CB7">
      <w:pPr>
        <w:keepNext/>
        <w:jc w:val="left"/>
        <w:rPr>
          <w:lang w:val="es-419"/>
        </w:rPr>
      </w:pPr>
    </w:p>
    <w:p w:rsidR="003C509B" w:rsidRPr="00A41C5E" w:rsidRDefault="00277EB5" w:rsidP="008E7CB7">
      <w:pPr>
        <w:keepNext/>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7C19C2" w:rsidRPr="00A41C5E">
        <w:rPr>
          <w:lang w:val="es-419"/>
        </w:rPr>
        <w:t>El CAJ examinó el documento CAJ/79/6.</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7C19C2" w:rsidRPr="00A41C5E">
        <w:rPr>
          <w:lang w:val="es-419"/>
        </w:rPr>
        <w:t>El CAJ tomó nota de que no se han producido novedades en relación con la función de la UPOV de búsqueda de denominaciones similares.</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7C19C2" w:rsidRPr="00A41C5E">
        <w:rPr>
          <w:lang w:val="es-419"/>
        </w:rPr>
        <w:t>El CAJ tomó nota de que, a partir de 2023, todas las futuras novedades relativas al instrumento de la UPOV para la búsqueda de denominaciones similares se incluirán en el documento en el que se informe de las novedades relativas a la base de datos PLUTO.</w:t>
      </w:r>
      <w:r w:rsidR="008E7CB7" w:rsidRPr="00A41C5E">
        <w:rPr>
          <w:lang w:val="es-419"/>
        </w:rPr>
        <w:cr/>
      </w:r>
    </w:p>
    <w:p w:rsidR="003C509B" w:rsidRPr="00A41C5E" w:rsidRDefault="003C509B" w:rsidP="008E7CB7">
      <w:pPr>
        <w:rPr>
          <w:lang w:val="es-419"/>
        </w:rPr>
      </w:pPr>
    </w:p>
    <w:p w:rsidR="003C509B" w:rsidRPr="00A41C5E" w:rsidRDefault="007C19C2" w:rsidP="008E7CB7">
      <w:pPr>
        <w:pStyle w:val="Heading2"/>
        <w:rPr>
          <w:lang w:val="es-419"/>
        </w:rPr>
      </w:pPr>
      <w:r w:rsidRPr="00A41C5E">
        <w:rPr>
          <w:lang w:val="es-419"/>
        </w:rPr>
        <w:t>Medidas para mejorar la cooperación en materia de examen (documentos CAJ/79/7 y CAJ/79/7 Add.)</w:t>
      </w:r>
    </w:p>
    <w:p w:rsidR="003C509B" w:rsidRPr="00A41C5E" w:rsidRDefault="003C509B" w:rsidP="008E7CB7">
      <w:pPr>
        <w:keepNext/>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7C19C2" w:rsidRPr="00A41C5E">
        <w:rPr>
          <w:lang w:val="es-419"/>
        </w:rPr>
        <w:t>El CAJ examinó los documentos CAJ/79/7 y CAJ/79/7 Add.</w:t>
      </w:r>
      <w:r w:rsidR="00957497">
        <w:rPr>
          <w:lang w:val="es-419"/>
        </w:rPr>
        <w:t>.</w:t>
      </w:r>
    </w:p>
    <w:p w:rsidR="003C509B" w:rsidRPr="00A41C5E" w:rsidRDefault="003C509B" w:rsidP="008E7CB7">
      <w:pPr>
        <w:rPr>
          <w:lang w:val="es-419"/>
        </w:rPr>
      </w:pPr>
    </w:p>
    <w:p w:rsidR="003C509B" w:rsidRPr="00A41C5E" w:rsidRDefault="00277EB5" w:rsidP="008E7CB7">
      <w:pPr>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7C19C2" w:rsidRPr="00A41C5E">
        <w:rPr>
          <w:lang w:val="es-419"/>
        </w:rPr>
        <w:t xml:space="preserve">El CAJ aprobó </w:t>
      </w:r>
      <w:r w:rsidR="002859DD" w:rsidRPr="00A41C5E">
        <w:rPr>
          <w:lang w:val="es-419"/>
        </w:rPr>
        <w:t>las preguntas propuestas para la encuesta a los miembros de la Unión a fin de obtener información sobre sus obstáculos de política o jurídicos que podrían impedir la cooperación internacional en materia de examen DHE</w:t>
      </w:r>
      <w:r w:rsidR="007C19C2" w:rsidRPr="00A41C5E">
        <w:rPr>
          <w:lang w:val="es-419"/>
        </w:rPr>
        <w:t xml:space="preserve">, con </w:t>
      </w:r>
      <w:r w:rsidR="002859DD" w:rsidRPr="00A41C5E">
        <w:rPr>
          <w:lang w:val="es-419"/>
        </w:rPr>
        <w:t>la</w:t>
      </w:r>
      <w:r w:rsidR="007C19C2" w:rsidRPr="00A41C5E">
        <w:rPr>
          <w:lang w:val="es-419"/>
        </w:rPr>
        <w:t xml:space="preserve"> siguiente </w:t>
      </w:r>
      <w:r w:rsidR="002859DD" w:rsidRPr="00A41C5E">
        <w:rPr>
          <w:lang w:val="es-419"/>
        </w:rPr>
        <w:t xml:space="preserve">pregunta </w:t>
      </w:r>
      <w:r w:rsidR="007C19C2" w:rsidRPr="00A41C5E">
        <w:rPr>
          <w:lang w:val="es-419"/>
        </w:rPr>
        <w:t>adicional a</w:t>
      </w:r>
      <w:r w:rsidR="002859DD" w:rsidRPr="00A41C5E">
        <w:rPr>
          <w:lang w:val="es-419"/>
        </w:rPr>
        <w:t>l</w:t>
      </w:r>
      <w:r w:rsidR="007C19C2" w:rsidRPr="00A41C5E">
        <w:rPr>
          <w:lang w:val="es-419"/>
        </w:rPr>
        <w:t xml:space="preserve"> </w:t>
      </w:r>
      <w:r w:rsidR="002859DD" w:rsidRPr="00A41C5E">
        <w:rPr>
          <w:lang w:val="es-419"/>
        </w:rPr>
        <w:t>final</w:t>
      </w:r>
      <w:r w:rsidR="007C19C2" w:rsidRPr="00A41C5E">
        <w:rPr>
          <w:lang w:val="es-419"/>
        </w:rPr>
        <w:t>:</w:t>
      </w:r>
      <w:r w:rsidR="008E7CB7" w:rsidRPr="00A41C5E">
        <w:rPr>
          <w:lang w:val="es-419"/>
        </w:rPr>
        <w:t xml:space="preserve"> </w:t>
      </w:r>
      <w:r w:rsidR="002859DD" w:rsidRPr="00A41C5E">
        <w:rPr>
          <w:lang w:val="es-419"/>
        </w:rPr>
        <w:t>“</w:t>
      </w:r>
      <w:r w:rsidR="002608A7" w:rsidRPr="00A41C5E">
        <w:rPr>
          <w:lang w:val="es-419"/>
        </w:rPr>
        <w:t xml:space="preserve">¿Se ha producido alguna </w:t>
      </w:r>
      <w:r w:rsidR="002859DD" w:rsidRPr="00A41C5E">
        <w:rPr>
          <w:lang w:val="es-419"/>
        </w:rPr>
        <w:t>novedad</w:t>
      </w:r>
      <w:r w:rsidR="002608A7" w:rsidRPr="00A41C5E">
        <w:rPr>
          <w:lang w:val="es-419"/>
        </w:rPr>
        <w:t xml:space="preserve"> que pueda aumentar la</w:t>
      </w:r>
      <w:r w:rsidR="002859DD" w:rsidRPr="00A41C5E">
        <w:rPr>
          <w:lang w:val="es-419"/>
        </w:rPr>
        <w:t xml:space="preserve"> aceptación de </w:t>
      </w:r>
      <w:r w:rsidR="002608A7" w:rsidRPr="00A41C5E">
        <w:rPr>
          <w:lang w:val="es-419"/>
        </w:rPr>
        <w:t xml:space="preserve">los </w:t>
      </w:r>
      <w:r w:rsidR="002859DD" w:rsidRPr="00A41C5E">
        <w:rPr>
          <w:lang w:val="es-419"/>
        </w:rPr>
        <w:t>informes</w:t>
      </w:r>
      <w:r w:rsidR="002608A7" w:rsidRPr="00A41C5E">
        <w:rPr>
          <w:lang w:val="es-419"/>
        </w:rPr>
        <w:t> </w:t>
      </w:r>
      <w:r w:rsidR="002859DD" w:rsidRPr="00A41C5E">
        <w:rPr>
          <w:lang w:val="es-419"/>
        </w:rPr>
        <w:t xml:space="preserve">DHE en </w:t>
      </w:r>
      <w:r w:rsidR="002608A7" w:rsidRPr="00A41C5E">
        <w:rPr>
          <w:lang w:val="es-419"/>
        </w:rPr>
        <w:t>el</w:t>
      </w:r>
      <w:r w:rsidR="002859DD" w:rsidRPr="00A41C5E">
        <w:rPr>
          <w:lang w:val="es-419"/>
        </w:rPr>
        <w:t xml:space="preserve"> futur</w:t>
      </w:r>
      <w:r w:rsidR="002608A7" w:rsidRPr="00A41C5E">
        <w:rPr>
          <w:lang w:val="es-419"/>
        </w:rPr>
        <w:t>o</w:t>
      </w:r>
      <w:r w:rsidR="002859DD" w:rsidRPr="00A41C5E">
        <w:rPr>
          <w:lang w:val="es-419"/>
        </w:rPr>
        <w:t>?”</w:t>
      </w:r>
    </w:p>
    <w:p w:rsidR="003C509B" w:rsidRPr="00A41C5E" w:rsidRDefault="003C509B" w:rsidP="008E7CB7">
      <w:pPr>
        <w:rPr>
          <w:lang w:val="es-419"/>
        </w:rPr>
      </w:pPr>
    </w:p>
    <w:p w:rsidR="003C509B" w:rsidRPr="00A41C5E" w:rsidRDefault="00277EB5" w:rsidP="008E7CB7">
      <w:pPr>
        <w:keepLines/>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E3043C" w:rsidRPr="00A41C5E">
        <w:rPr>
          <w:lang w:val="es-419"/>
        </w:rPr>
        <w:t>El </w:t>
      </w:r>
      <w:r w:rsidR="002608A7" w:rsidRPr="00A41C5E">
        <w:rPr>
          <w:lang w:val="es-419"/>
        </w:rPr>
        <w:t xml:space="preserve">CAJ </w:t>
      </w:r>
      <w:r w:rsidR="00E3043C" w:rsidRPr="00A41C5E">
        <w:rPr>
          <w:lang w:val="es-419"/>
        </w:rPr>
        <w:t xml:space="preserve">tomó nota de las </w:t>
      </w:r>
      <w:r w:rsidR="002608A7" w:rsidRPr="00A41C5E">
        <w:rPr>
          <w:lang w:val="es-419"/>
        </w:rPr>
        <w:t xml:space="preserve">respuestas </w:t>
      </w:r>
      <w:r w:rsidR="00E3043C" w:rsidRPr="00A41C5E">
        <w:rPr>
          <w:lang w:val="es-419"/>
        </w:rPr>
        <w:t xml:space="preserve">a la </w:t>
      </w:r>
      <w:r w:rsidR="00E82E4E" w:rsidRPr="00A41C5E">
        <w:rPr>
          <w:lang w:val="es-419"/>
        </w:rPr>
        <w:t>solicitud realizada a las organizaciones de obtentores para que aclaren las cuestiones relativas al deseo de los obtentores de utilizar o no los informes de examen</w:t>
      </w:r>
      <w:r w:rsidR="004629B3" w:rsidRPr="00A41C5E">
        <w:rPr>
          <w:lang w:val="es-419"/>
        </w:rPr>
        <w:t> </w:t>
      </w:r>
      <w:r w:rsidR="00E82E4E" w:rsidRPr="00A41C5E">
        <w:rPr>
          <w:lang w:val="es-419"/>
        </w:rPr>
        <w:t>DHE existentes</w:t>
      </w:r>
      <w:r w:rsidR="002608A7" w:rsidRPr="00A41C5E">
        <w:rPr>
          <w:lang w:val="es-419"/>
        </w:rPr>
        <w:t xml:space="preserve">, </w:t>
      </w:r>
      <w:r w:rsidR="00E82E4E" w:rsidRPr="00A41C5E">
        <w:rPr>
          <w:lang w:val="es-419"/>
        </w:rPr>
        <w:t xml:space="preserve">que </w:t>
      </w:r>
      <w:r w:rsidR="004629B3" w:rsidRPr="00A41C5E">
        <w:rPr>
          <w:lang w:val="es-419"/>
        </w:rPr>
        <w:t>se recogen</w:t>
      </w:r>
      <w:r w:rsidR="002608A7" w:rsidRPr="00A41C5E">
        <w:rPr>
          <w:lang w:val="es-419"/>
        </w:rPr>
        <w:t xml:space="preserve"> en el documento</w:t>
      </w:r>
      <w:r w:rsidR="00E82E4E" w:rsidRPr="00A41C5E">
        <w:rPr>
          <w:lang w:val="es-419"/>
        </w:rPr>
        <w:t xml:space="preserve"> CAJ/79/7 </w:t>
      </w:r>
      <w:r w:rsidR="002608A7" w:rsidRPr="00A41C5E">
        <w:rPr>
          <w:lang w:val="es-419"/>
        </w:rPr>
        <w:t>A</w:t>
      </w:r>
      <w:r w:rsidR="00E82E4E" w:rsidRPr="00A41C5E">
        <w:rPr>
          <w:lang w:val="es-419"/>
        </w:rPr>
        <w:t>dd</w:t>
      </w:r>
      <w:r w:rsidR="002608A7" w:rsidRPr="00A41C5E">
        <w:rPr>
          <w:lang w:val="es-419"/>
        </w:rPr>
        <w:t>.</w:t>
      </w:r>
      <w:r w:rsidR="004629B3" w:rsidRPr="00A41C5E">
        <w:rPr>
          <w:lang w:val="es-419"/>
        </w:rPr>
        <w:t>,</w:t>
      </w:r>
      <w:r w:rsidR="002608A7" w:rsidRPr="00A41C5E">
        <w:rPr>
          <w:lang w:val="es-419"/>
        </w:rPr>
        <w:t xml:space="preserve"> y </w:t>
      </w:r>
      <w:r w:rsidR="00840D8E" w:rsidRPr="00A41C5E">
        <w:rPr>
          <w:lang w:val="es-419"/>
        </w:rPr>
        <w:t>acordó</w:t>
      </w:r>
      <w:r w:rsidR="002608A7" w:rsidRPr="00A41C5E">
        <w:rPr>
          <w:lang w:val="es-419"/>
        </w:rPr>
        <w:t xml:space="preserve"> in</w:t>
      </w:r>
      <w:r w:rsidR="0047421E" w:rsidRPr="00A41C5E">
        <w:rPr>
          <w:lang w:val="es-419"/>
        </w:rPr>
        <w:t>teg</w:t>
      </w:r>
      <w:r w:rsidR="002608A7" w:rsidRPr="00A41C5E">
        <w:rPr>
          <w:lang w:val="es-419"/>
        </w:rPr>
        <w:t>ra</w:t>
      </w:r>
      <w:r w:rsidR="00840D8E" w:rsidRPr="00A41C5E">
        <w:rPr>
          <w:lang w:val="es-419"/>
        </w:rPr>
        <w:t>r</w:t>
      </w:r>
      <w:r w:rsidR="002608A7" w:rsidRPr="00A41C5E">
        <w:rPr>
          <w:lang w:val="es-419"/>
        </w:rPr>
        <w:t xml:space="preserve"> </w:t>
      </w:r>
      <w:r w:rsidR="00840D8E" w:rsidRPr="00A41C5E">
        <w:rPr>
          <w:lang w:val="es-419"/>
        </w:rPr>
        <w:t xml:space="preserve">las cuestiones </w:t>
      </w:r>
      <w:r w:rsidR="002608A7" w:rsidRPr="00A41C5E">
        <w:rPr>
          <w:lang w:val="es-419"/>
        </w:rPr>
        <w:t>pertinente</w:t>
      </w:r>
      <w:r w:rsidR="00840D8E" w:rsidRPr="00A41C5E">
        <w:rPr>
          <w:lang w:val="es-419"/>
        </w:rPr>
        <w:t>s</w:t>
      </w:r>
      <w:r w:rsidR="002608A7" w:rsidRPr="00A41C5E">
        <w:rPr>
          <w:lang w:val="es-419"/>
        </w:rPr>
        <w:t xml:space="preserve"> </w:t>
      </w:r>
      <w:r w:rsidR="0047421E" w:rsidRPr="00A41C5E">
        <w:rPr>
          <w:lang w:val="es-419"/>
        </w:rPr>
        <w:t>en</w:t>
      </w:r>
      <w:r w:rsidR="00840D8E" w:rsidRPr="00A41C5E">
        <w:rPr>
          <w:lang w:val="es-419"/>
        </w:rPr>
        <w:t xml:space="preserve"> la</w:t>
      </w:r>
      <w:r w:rsidR="002608A7" w:rsidRPr="00A41C5E">
        <w:rPr>
          <w:lang w:val="es-419"/>
        </w:rPr>
        <w:t xml:space="preserve"> información </w:t>
      </w:r>
      <w:r w:rsidR="00840D8E" w:rsidRPr="00A41C5E">
        <w:rPr>
          <w:lang w:val="es-419"/>
        </w:rPr>
        <w:t>acerca de la</w:t>
      </w:r>
      <w:r w:rsidR="002608A7" w:rsidRPr="00A41C5E">
        <w:rPr>
          <w:lang w:val="es-419"/>
        </w:rPr>
        <w:t xml:space="preserve"> encuesta</w:t>
      </w:r>
      <w:r w:rsidR="00840D8E" w:rsidRPr="00A41C5E">
        <w:rPr>
          <w:lang w:val="es-419"/>
        </w:rPr>
        <w:t xml:space="preserve"> a los</w:t>
      </w:r>
      <w:r w:rsidR="002608A7" w:rsidRPr="00A41C5E">
        <w:rPr>
          <w:lang w:val="es-419"/>
        </w:rPr>
        <w:t xml:space="preserve"> miembros de la Unión </w:t>
      </w:r>
      <w:r w:rsidR="00840D8E" w:rsidRPr="00A41C5E">
        <w:rPr>
          <w:lang w:val="es-419"/>
        </w:rPr>
        <w:t xml:space="preserve">para que </w:t>
      </w:r>
      <w:r w:rsidR="002608A7" w:rsidRPr="00A41C5E">
        <w:rPr>
          <w:lang w:val="es-419"/>
        </w:rPr>
        <w:t>el </w:t>
      </w:r>
      <w:r w:rsidR="00840D8E" w:rsidRPr="00A41C5E">
        <w:rPr>
          <w:lang w:val="es-419"/>
        </w:rPr>
        <w:t xml:space="preserve">CAJ la examine </w:t>
      </w:r>
      <w:r w:rsidR="002608A7" w:rsidRPr="00A41C5E">
        <w:rPr>
          <w:lang w:val="es-419"/>
        </w:rPr>
        <w:t>en su</w:t>
      </w:r>
      <w:r w:rsidR="002608A7" w:rsidRPr="00A41C5E">
        <w:rPr>
          <w:kern w:val="28"/>
          <w:lang w:val="es-419"/>
        </w:rPr>
        <w:t xml:space="preserve"> </w:t>
      </w:r>
      <w:r w:rsidR="002608A7" w:rsidRPr="00A41C5E">
        <w:rPr>
          <w:lang w:val="es-419"/>
        </w:rPr>
        <w:t>octogésima sesión.</w:t>
      </w:r>
    </w:p>
    <w:p w:rsidR="003C509B" w:rsidRPr="00A41C5E" w:rsidRDefault="003C509B" w:rsidP="008E7CB7">
      <w:pPr>
        <w:rPr>
          <w:lang w:val="es-419"/>
        </w:rPr>
      </w:pPr>
    </w:p>
    <w:p w:rsidR="003C509B" w:rsidRPr="00A41C5E" w:rsidRDefault="00277EB5" w:rsidP="008E7CB7">
      <w:pPr>
        <w:rPr>
          <w:lang w:val="es-419"/>
        </w:rPr>
      </w:pPr>
      <w:r w:rsidRPr="00A41C5E">
        <w:rPr>
          <w:lang w:val="es-419"/>
        </w:rPr>
        <w:lastRenderedPageBreak/>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915AC0" w:rsidRPr="00A41C5E">
        <w:rPr>
          <w:lang w:val="es-419"/>
        </w:rPr>
        <w:t>El </w:t>
      </w:r>
      <w:r w:rsidR="000F065C" w:rsidRPr="00A41C5E">
        <w:rPr>
          <w:lang w:val="es-419"/>
        </w:rPr>
        <w:t>CAJ a</w:t>
      </w:r>
      <w:r w:rsidR="00915AC0" w:rsidRPr="00A41C5E">
        <w:rPr>
          <w:lang w:val="es-419"/>
        </w:rPr>
        <w:t xml:space="preserve">cordó </w:t>
      </w:r>
      <w:r w:rsidR="000F065C" w:rsidRPr="00A41C5E">
        <w:rPr>
          <w:lang w:val="es-419"/>
        </w:rPr>
        <w:t>pospone</w:t>
      </w:r>
      <w:r w:rsidR="00915AC0" w:rsidRPr="00A41C5E">
        <w:rPr>
          <w:lang w:val="es-419"/>
        </w:rPr>
        <w:t>r</w:t>
      </w:r>
      <w:r w:rsidR="000F065C" w:rsidRPr="00A41C5E">
        <w:rPr>
          <w:lang w:val="es-419"/>
        </w:rPr>
        <w:t xml:space="preserve"> </w:t>
      </w:r>
      <w:r w:rsidR="00915AC0" w:rsidRPr="00A41C5E">
        <w:rPr>
          <w:lang w:val="es-419"/>
        </w:rPr>
        <w:t xml:space="preserve">la elaboración </w:t>
      </w:r>
      <w:r w:rsidR="000F065C" w:rsidRPr="00A41C5E">
        <w:rPr>
          <w:lang w:val="es-419"/>
        </w:rPr>
        <w:t xml:space="preserve">de notas explicativas </w:t>
      </w:r>
      <w:r w:rsidR="00915AC0" w:rsidRPr="00A41C5E">
        <w:rPr>
          <w:lang w:val="es-419"/>
        </w:rPr>
        <w:t>sobre el artículo </w:t>
      </w:r>
      <w:r w:rsidR="000F065C" w:rsidRPr="00A41C5E">
        <w:rPr>
          <w:lang w:val="es-419"/>
        </w:rPr>
        <w:t>12 de</w:t>
      </w:r>
      <w:r w:rsidR="00915AC0" w:rsidRPr="00A41C5E">
        <w:rPr>
          <w:lang w:val="es-419"/>
        </w:rPr>
        <w:t>l</w:t>
      </w:r>
      <w:r w:rsidR="000F065C" w:rsidRPr="00A41C5E">
        <w:rPr>
          <w:lang w:val="es-419"/>
        </w:rPr>
        <w:t xml:space="preserve"> Convenio </w:t>
      </w:r>
      <w:r w:rsidR="00915AC0" w:rsidRPr="00A41C5E">
        <w:rPr>
          <w:lang w:val="es-419"/>
        </w:rPr>
        <w:t>de la </w:t>
      </w:r>
      <w:r w:rsidR="000F065C" w:rsidRPr="00A41C5E">
        <w:rPr>
          <w:lang w:val="es-419"/>
        </w:rPr>
        <w:t>UPOV (“</w:t>
      </w:r>
      <w:r w:rsidR="00915AC0" w:rsidRPr="00A41C5E">
        <w:rPr>
          <w:lang w:val="es-419"/>
        </w:rPr>
        <w:t>Examen de la solicitud</w:t>
      </w:r>
      <w:r w:rsidR="000F065C" w:rsidRPr="00A41C5E">
        <w:rPr>
          <w:lang w:val="es-419"/>
        </w:rPr>
        <w:t xml:space="preserve">”) </w:t>
      </w:r>
      <w:r w:rsidR="00915AC0" w:rsidRPr="00A41C5E">
        <w:rPr>
          <w:lang w:val="es-419"/>
        </w:rPr>
        <w:t>hasta que estén disponibles los datos de la encuesta de los miembros de la Unión y de las organizaciones de obtentores y el CAJ los haya examinado</w:t>
      </w:r>
      <w:r w:rsidR="000F065C" w:rsidRPr="00A41C5E">
        <w:rPr>
          <w:lang w:val="es-419"/>
        </w:rPr>
        <w:t>.</w:t>
      </w:r>
    </w:p>
    <w:p w:rsidR="003C509B" w:rsidRPr="00A41C5E" w:rsidRDefault="003C509B" w:rsidP="008E7CB7">
      <w:pPr>
        <w:rPr>
          <w:lang w:val="es-419"/>
        </w:rPr>
      </w:pPr>
    </w:p>
    <w:p w:rsidR="003C509B" w:rsidRPr="00A41C5E" w:rsidRDefault="003C509B" w:rsidP="008E7CB7">
      <w:pPr>
        <w:rPr>
          <w:lang w:val="es-419"/>
        </w:rPr>
      </w:pPr>
    </w:p>
    <w:p w:rsidR="003C509B" w:rsidRPr="00A41C5E" w:rsidRDefault="00915AC0" w:rsidP="008E7CB7">
      <w:pPr>
        <w:pStyle w:val="Heading2"/>
        <w:rPr>
          <w:snapToGrid w:val="0"/>
          <w:lang w:val="es-419"/>
        </w:rPr>
      </w:pPr>
      <w:r w:rsidRPr="00A41C5E">
        <w:rPr>
          <w:snapToGrid w:val="0"/>
          <w:lang w:val="es-419"/>
        </w:rPr>
        <w:t>Cuestiones para información:</w:t>
      </w:r>
    </w:p>
    <w:p w:rsidR="003C509B" w:rsidRPr="00A41C5E" w:rsidRDefault="003C509B" w:rsidP="008E7CB7">
      <w:pPr>
        <w:keepNext/>
        <w:rPr>
          <w:lang w:val="es-419"/>
        </w:rPr>
      </w:pPr>
    </w:p>
    <w:p w:rsidR="003C509B" w:rsidRPr="00A41C5E" w:rsidRDefault="00277EB5" w:rsidP="008E7CB7">
      <w:pPr>
        <w:keepNext/>
        <w:jc w:val="left"/>
        <w:rPr>
          <w:rFonts w:cs="Arial"/>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915AC0" w:rsidRPr="00A41C5E">
        <w:rPr>
          <w:lang w:val="es-419"/>
        </w:rPr>
        <w:t>El CAJ tomó nota de los siguientes documentos</w:t>
      </w:r>
      <w:r w:rsidR="004315BD" w:rsidRPr="00A41C5E">
        <w:rPr>
          <w:lang w:val="es-419"/>
        </w:rPr>
        <w:t xml:space="preserve"> en el marco del</w:t>
      </w:r>
      <w:r w:rsidR="00915AC0" w:rsidRPr="00A41C5E">
        <w:rPr>
          <w:lang w:val="es-419"/>
        </w:rPr>
        <w:t xml:space="preserve"> punto 13 </w:t>
      </w:r>
      <w:r w:rsidR="008658E3" w:rsidRPr="00A41C5E">
        <w:rPr>
          <w:lang w:val="es-419"/>
        </w:rPr>
        <w:t xml:space="preserve">del orden del día </w:t>
      </w:r>
      <w:r w:rsidR="00915AC0" w:rsidRPr="00A41C5E">
        <w:rPr>
          <w:lang w:val="es-419"/>
        </w:rPr>
        <w:t>“Cuestiones para información”:</w:t>
      </w:r>
    </w:p>
    <w:p w:rsidR="003C509B" w:rsidRPr="00A41C5E" w:rsidRDefault="003C509B" w:rsidP="008E7CB7">
      <w:pPr>
        <w:keepNext/>
        <w:rPr>
          <w:lang w:val="es-419"/>
        </w:rPr>
      </w:pPr>
    </w:p>
    <w:p w:rsidR="003C509B" w:rsidRPr="00A41C5E" w:rsidRDefault="002C1249" w:rsidP="008E7CB7">
      <w:pPr>
        <w:tabs>
          <w:tab w:val="left" w:pos="5812"/>
        </w:tabs>
        <w:ind w:left="1134" w:hanging="567"/>
        <w:rPr>
          <w:rFonts w:cs="Arial"/>
          <w:lang w:val="es-419"/>
        </w:rPr>
      </w:pPr>
      <w:r w:rsidRPr="00A41C5E">
        <w:rPr>
          <w:lang w:val="es-419"/>
        </w:rPr>
        <w:t>a)</w:t>
      </w:r>
      <w:r w:rsidRPr="00A41C5E">
        <w:rPr>
          <w:lang w:val="es-419"/>
        </w:rPr>
        <w:tab/>
      </w:r>
      <w:r w:rsidR="004315BD" w:rsidRPr="00A41C5E">
        <w:rPr>
          <w:rFonts w:cs="Arial"/>
          <w:snapToGrid w:val="0"/>
          <w:lang w:val="es-419"/>
        </w:rPr>
        <w:t>Bases de datos de información de la UPOV (documento CAJ/79/INF/3)</w:t>
      </w:r>
    </w:p>
    <w:p w:rsidR="003C509B" w:rsidRPr="00A41C5E" w:rsidRDefault="003C509B" w:rsidP="008E7CB7">
      <w:pPr>
        <w:tabs>
          <w:tab w:val="left" w:pos="5812"/>
        </w:tabs>
        <w:ind w:left="1134" w:hanging="567"/>
        <w:rPr>
          <w:lang w:val="es-419"/>
        </w:rPr>
      </w:pPr>
    </w:p>
    <w:p w:rsidR="003C509B" w:rsidRPr="00A41C5E" w:rsidRDefault="002C1249" w:rsidP="008E7CB7">
      <w:pPr>
        <w:ind w:left="1134" w:hanging="567"/>
        <w:rPr>
          <w:kern w:val="28"/>
          <w:lang w:val="es-419"/>
        </w:rPr>
      </w:pPr>
      <w:r w:rsidRPr="00A41C5E">
        <w:rPr>
          <w:kern w:val="28"/>
          <w:lang w:val="es-419"/>
        </w:rPr>
        <w:t>b)</w:t>
      </w:r>
      <w:r w:rsidRPr="00A41C5E">
        <w:rPr>
          <w:kern w:val="28"/>
          <w:lang w:val="es-419"/>
        </w:rPr>
        <w:tab/>
      </w:r>
      <w:r w:rsidR="004315BD" w:rsidRPr="00A41C5E">
        <w:rPr>
          <w:lang w:val="es-419"/>
        </w:rPr>
        <w:t>Técnicas moleculares (documento CAJ/79/INF/4)</w:t>
      </w:r>
    </w:p>
    <w:p w:rsidR="003C509B" w:rsidRPr="00A41C5E" w:rsidRDefault="003C509B" w:rsidP="008E7CB7">
      <w:pPr>
        <w:rPr>
          <w:lang w:val="es-419"/>
        </w:rPr>
      </w:pPr>
    </w:p>
    <w:p w:rsidR="003C509B" w:rsidRPr="00A41C5E" w:rsidRDefault="003C509B" w:rsidP="008E7CB7">
      <w:pPr>
        <w:rPr>
          <w:lang w:val="es-419"/>
        </w:rPr>
      </w:pPr>
    </w:p>
    <w:p w:rsidR="003C509B" w:rsidRPr="00A41C5E" w:rsidRDefault="004315BD" w:rsidP="008E7CB7">
      <w:pPr>
        <w:pStyle w:val="Heading2"/>
        <w:rPr>
          <w:lang w:val="es-419"/>
        </w:rPr>
      </w:pPr>
      <w:r w:rsidRPr="00A41C5E">
        <w:rPr>
          <w:lang w:val="es-419"/>
        </w:rPr>
        <w:t>Programa de la octogésima sesión</w:t>
      </w:r>
    </w:p>
    <w:p w:rsidR="003C509B" w:rsidRPr="00A41C5E" w:rsidRDefault="003C509B" w:rsidP="008E7CB7">
      <w:pPr>
        <w:keepNext/>
        <w:rPr>
          <w:lang w:val="es-419"/>
        </w:rPr>
      </w:pPr>
    </w:p>
    <w:p w:rsidR="003C509B" w:rsidRPr="00A41C5E" w:rsidRDefault="00277EB5" w:rsidP="008E7CB7">
      <w:pPr>
        <w:keepNext/>
        <w:tabs>
          <w:tab w:val="left" w:pos="567"/>
          <w:tab w:val="left" w:pos="851"/>
        </w:tabs>
        <w:rPr>
          <w:kern w:val="28"/>
          <w:lang w:val="es-419"/>
        </w:rPr>
      </w:pPr>
      <w:r w:rsidRPr="00A41C5E">
        <w:rPr>
          <w:kern w:val="28"/>
          <w:lang w:val="es-419"/>
        </w:rPr>
        <w:fldChar w:fldCharType="begin"/>
      </w:r>
      <w:r w:rsidR="008E7CB7" w:rsidRPr="00A41C5E">
        <w:rPr>
          <w:kern w:val="28"/>
          <w:lang w:val="es-419"/>
        </w:rPr>
        <w:instrText xml:space="preserve"> AUTONUM  </w:instrText>
      </w:r>
      <w:r w:rsidRPr="00A41C5E">
        <w:rPr>
          <w:kern w:val="28"/>
          <w:lang w:val="es-419"/>
        </w:rPr>
        <w:fldChar w:fldCharType="end"/>
      </w:r>
      <w:r w:rsidR="008E7CB7" w:rsidRPr="00A41C5E">
        <w:rPr>
          <w:kern w:val="28"/>
          <w:lang w:val="es-419"/>
        </w:rPr>
        <w:tab/>
      </w:r>
      <w:r w:rsidR="004315BD" w:rsidRPr="00A41C5E">
        <w:rPr>
          <w:kern w:val="28"/>
          <w:lang w:val="es-419"/>
        </w:rPr>
        <w:t xml:space="preserve">El CAJ acordó el siguiente programa para su </w:t>
      </w:r>
      <w:r w:rsidR="004315BD" w:rsidRPr="00A41C5E">
        <w:rPr>
          <w:lang w:val="es-419"/>
        </w:rPr>
        <w:t xml:space="preserve">octogésima </w:t>
      </w:r>
      <w:r w:rsidR="004315BD" w:rsidRPr="00A41C5E">
        <w:rPr>
          <w:kern w:val="28"/>
          <w:lang w:val="es-419"/>
        </w:rPr>
        <w:t>sesión, que se celebrará en Ginebra el 25 de octubre de 2023:</w:t>
      </w:r>
    </w:p>
    <w:p w:rsidR="003C509B" w:rsidRPr="00A41C5E" w:rsidRDefault="003C509B" w:rsidP="008E7CB7">
      <w:pPr>
        <w:keepNext/>
        <w:keepLines/>
        <w:tabs>
          <w:tab w:val="left" w:pos="567"/>
          <w:tab w:val="left" w:pos="851"/>
        </w:tabs>
        <w:rPr>
          <w:kern w:val="28"/>
          <w:lang w:val="es-419"/>
        </w:rPr>
      </w:pPr>
    </w:p>
    <w:p w:rsidR="003C509B" w:rsidRPr="00A41C5E" w:rsidRDefault="003C78F6" w:rsidP="008E7CB7">
      <w:pPr>
        <w:pStyle w:val="ListParagraph"/>
        <w:keepNext/>
        <w:numPr>
          <w:ilvl w:val="0"/>
          <w:numId w:val="1"/>
        </w:numPr>
        <w:ind w:left="1260" w:hanging="540"/>
        <w:rPr>
          <w:lang w:val="es-419"/>
        </w:rPr>
      </w:pPr>
      <w:r w:rsidRPr="00A41C5E">
        <w:rPr>
          <w:lang w:val="es-419"/>
        </w:rPr>
        <w:t>Apertura de la sesión</w:t>
      </w:r>
    </w:p>
    <w:p w:rsidR="003C509B" w:rsidRPr="00A41C5E" w:rsidRDefault="003C509B" w:rsidP="008E7CB7">
      <w:pPr>
        <w:keepNext/>
        <w:ind w:left="1260" w:hanging="540"/>
        <w:rPr>
          <w:lang w:val="es-419"/>
        </w:rPr>
      </w:pPr>
    </w:p>
    <w:p w:rsidR="003C509B" w:rsidRPr="00A41C5E" w:rsidRDefault="003C78F6" w:rsidP="008E7CB7">
      <w:pPr>
        <w:pStyle w:val="ListParagraph"/>
        <w:numPr>
          <w:ilvl w:val="0"/>
          <w:numId w:val="1"/>
        </w:numPr>
        <w:ind w:left="1260" w:hanging="540"/>
        <w:rPr>
          <w:lang w:val="es-419"/>
        </w:rPr>
      </w:pPr>
      <w:r w:rsidRPr="00A41C5E">
        <w:rPr>
          <w:lang w:val="es-419"/>
        </w:rPr>
        <w:t>Aprobación del orden del día</w:t>
      </w:r>
    </w:p>
    <w:p w:rsidR="003C509B" w:rsidRPr="00A41C5E" w:rsidRDefault="003C509B" w:rsidP="008E7CB7">
      <w:pPr>
        <w:ind w:left="1260" w:hanging="540"/>
        <w:rPr>
          <w:lang w:val="es-419"/>
        </w:rPr>
      </w:pPr>
    </w:p>
    <w:p w:rsidR="003C509B" w:rsidRPr="00A41C5E" w:rsidRDefault="003C78F6" w:rsidP="008E7CB7">
      <w:pPr>
        <w:pStyle w:val="ListParagraph"/>
        <w:numPr>
          <w:ilvl w:val="0"/>
          <w:numId w:val="1"/>
        </w:numPr>
        <w:ind w:left="1260" w:hanging="540"/>
        <w:rPr>
          <w:rFonts w:cs="Arial"/>
          <w:snapToGrid w:val="0"/>
          <w:lang w:val="es-419"/>
        </w:rPr>
      </w:pPr>
      <w:r w:rsidRPr="00A41C5E">
        <w:rPr>
          <w:rFonts w:cs="Arial"/>
          <w:snapToGrid w:val="0"/>
          <w:lang w:val="es-419"/>
        </w:rPr>
        <w:t xml:space="preserve">Informe del </w:t>
      </w:r>
      <w:r w:rsidR="008411D3">
        <w:rPr>
          <w:rFonts w:cs="Arial"/>
          <w:snapToGrid w:val="0"/>
          <w:lang w:val="es-419"/>
        </w:rPr>
        <w:t>Secretario General Adjunto</w:t>
      </w:r>
      <w:r w:rsidRPr="00A41C5E">
        <w:rPr>
          <w:rFonts w:cs="Arial"/>
          <w:snapToGrid w:val="0"/>
          <w:lang w:val="es-419"/>
        </w:rPr>
        <w:t xml:space="preserve"> sobre las novedades acaecidas en la UPOV</w:t>
      </w:r>
    </w:p>
    <w:p w:rsidR="003C509B" w:rsidRPr="00A41C5E" w:rsidRDefault="003C509B" w:rsidP="008E7CB7">
      <w:pPr>
        <w:ind w:left="1260" w:hanging="540"/>
        <w:rPr>
          <w:kern w:val="28"/>
          <w:lang w:val="es-419"/>
        </w:rPr>
      </w:pPr>
    </w:p>
    <w:p w:rsidR="003C509B" w:rsidRPr="00A41C5E" w:rsidRDefault="00C22912" w:rsidP="008E7CB7">
      <w:pPr>
        <w:pStyle w:val="ListParagraph"/>
        <w:numPr>
          <w:ilvl w:val="0"/>
          <w:numId w:val="1"/>
        </w:numPr>
        <w:ind w:left="1260" w:hanging="540"/>
        <w:rPr>
          <w:lang w:val="es-419"/>
        </w:rPr>
      </w:pPr>
      <w:r w:rsidRPr="00A41C5E">
        <w:rPr>
          <w:lang w:val="es-419"/>
        </w:rPr>
        <w:t>Informe sobre las novedades acaecidas en el Comité Técnico</w:t>
      </w:r>
    </w:p>
    <w:p w:rsidR="003C509B" w:rsidRPr="00A41C5E" w:rsidRDefault="003C509B" w:rsidP="008E7CB7">
      <w:pPr>
        <w:ind w:left="1260" w:hanging="540"/>
        <w:rPr>
          <w:lang w:val="es-419"/>
        </w:rPr>
      </w:pPr>
    </w:p>
    <w:p w:rsidR="003C509B" w:rsidRPr="00A41C5E" w:rsidRDefault="00C22912" w:rsidP="008E7CB7">
      <w:pPr>
        <w:pStyle w:val="ListParagraph"/>
        <w:numPr>
          <w:ilvl w:val="0"/>
          <w:numId w:val="1"/>
        </w:numPr>
        <w:ind w:left="1260" w:hanging="540"/>
        <w:rPr>
          <w:lang w:val="es-419"/>
        </w:rPr>
      </w:pPr>
      <w:r w:rsidRPr="00A41C5E">
        <w:rPr>
          <w:lang w:val="es-419"/>
        </w:rPr>
        <w:t>Elaboración de orientaciones y material de información</w:t>
      </w:r>
    </w:p>
    <w:p w:rsidR="003C509B" w:rsidRPr="00A41C5E" w:rsidRDefault="003C509B" w:rsidP="008E7CB7">
      <w:pPr>
        <w:ind w:left="567"/>
        <w:rPr>
          <w:lang w:val="es-419"/>
        </w:rPr>
      </w:pPr>
    </w:p>
    <w:p w:rsidR="003C509B" w:rsidRPr="00A41C5E" w:rsidRDefault="002C1249" w:rsidP="008E7CB7">
      <w:pPr>
        <w:tabs>
          <w:tab w:val="left" w:pos="1800"/>
        </w:tabs>
        <w:ind w:left="1260"/>
        <w:rPr>
          <w:lang w:val="es-419"/>
        </w:rPr>
      </w:pPr>
      <w:r w:rsidRPr="00A41C5E">
        <w:rPr>
          <w:lang w:val="es-419"/>
        </w:rPr>
        <w:t>a)</w:t>
      </w:r>
      <w:r w:rsidRPr="00A41C5E">
        <w:rPr>
          <w:lang w:val="es-419"/>
        </w:rPr>
        <w:tab/>
      </w:r>
      <w:r w:rsidR="00C22912" w:rsidRPr="00A41C5E">
        <w:rPr>
          <w:lang w:val="es-419"/>
        </w:rPr>
        <w:t>Documentos de información</w:t>
      </w:r>
    </w:p>
    <w:p w:rsidR="003C509B" w:rsidRPr="00A41C5E" w:rsidRDefault="003C509B" w:rsidP="008E7CB7">
      <w:pPr>
        <w:tabs>
          <w:tab w:val="left" w:pos="1800"/>
        </w:tabs>
        <w:ind w:left="1260"/>
        <w:rPr>
          <w:lang w:val="es-419"/>
        </w:rPr>
      </w:pPr>
    </w:p>
    <w:p w:rsidR="003C509B" w:rsidRPr="00A41C5E" w:rsidRDefault="002C1249" w:rsidP="008E7CB7">
      <w:pPr>
        <w:tabs>
          <w:tab w:val="left" w:pos="1800"/>
        </w:tabs>
        <w:ind w:left="1260"/>
        <w:rPr>
          <w:lang w:val="es-419"/>
        </w:rPr>
      </w:pPr>
      <w:r w:rsidRPr="00A41C5E">
        <w:rPr>
          <w:lang w:val="es-419"/>
        </w:rPr>
        <w:t>b)</w:t>
      </w:r>
      <w:r w:rsidRPr="00A41C5E">
        <w:rPr>
          <w:lang w:val="es-419"/>
        </w:rPr>
        <w:tab/>
      </w:r>
      <w:r w:rsidR="00C22912" w:rsidRPr="00A41C5E">
        <w:rPr>
          <w:lang w:val="es-419"/>
        </w:rPr>
        <w:t>Notas explicativas</w:t>
      </w:r>
    </w:p>
    <w:p w:rsidR="003C509B" w:rsidRPr="00A41C5E" w:rsidRDefault="003C509B" w:rsidP="008E7CB7">
      <w:pPr>
        <w:tabs>
          <w:tab w:val="left" w:pos="1800"/>
        </w:tabs>
        <w:ind w:left="1260"/>
        <w:rPr>
          <w:highlight w:val="green"/>
          <w:lang w:val="es-419"/>
        </w:rPr>
      </w:pPr>
    </w:p>
    <w:p w:rsidR="003C509B" w:rsidRPr="00A41C5E" w:rsidRDefault="002C1249" w:rsidP="008E7CB7">
      <w:pPr>
        <w:keepNext/>
        <w:tabs>
          <w:tab w:val="left" w:pos="1800"/>
        </w:tabs>
        <w:ind w:left="1260"/>
        <w:rPr>
          <w:lang w:val="es-419"/>
        </w:rPr>
      </w:pPr>
      <w:r w:rsidRPr="00A41C5E">
        <w:rPr>
          <w:lang w:val="es-419"/>
        </w:rPr>
        <w:t>c)</w:t>
      </w:r>
      <w:r w:rsidRPr="00A41C5E">
        <w:rPr>
          <w:lang w:val="es-419"/>
        </w:rPr>
        <w:tab/>
      </w:r>
      <w:r w:rsidR="00C22912" w:rsidRPr="00A41C5E">
        <w:rPr>
          <w:lang w:val="es-419"/>
        </w:rPr>
        <w:t>Documentos TGP</w:t>
      </w:r>
    </w:p>
    <w:p w:rsidR="003C509B" w:rsidRPr="00A41C5E" w:rsidRDefault="003C509B" w:rsidP="008E7CB7">
      <w:pPr>
        <w:rPr>
          <w:highlight w:val="green"/>
          <w:lang w:val="es-419"/>
        </w:rPr>
      </w:pPr>
    </w:p>
    <w:p w:rsidR="003C509B" w:rsidRPr="00A41C5E" w:rsidRDefault="00C22912" w:rsidP="008E7CB7">
      <w:pPr>
        <w:pStyle w:val="ListParagraph"/>
        <w:numPr>
          <w:ilvl w:val="0"/>
          <w:numId w:val="1"/>
        </w:numPr>
        <w:ind w:left="1260" w:hanging="540"/>
        <w:rPr>
          <w:lang w:val="es-419"/>
        </w:rPr>
      </w:pPr>
      <w:r w:rsidRPr="00A41C5E">
        <w:rPr>
          <w:lang w:val="es-419"/>
        </w:rPr>
        <w:t>Informe sobre el Grupo de trabajo sobre el producto de la cosecha y la utilización no autorizada de material de reproducción o de multiplicación (WG-HRV)</w:t>
      </w:r>
    </w:p>
    <w:p w:rsidR="003C509B" w:rsidRPr="00A41C5E" w:rsidRDefault="003C509B" w:rsidP="008E7CB7">
      <w:pPr>
        <w:ind w:left="1260" w:hanging="540"/>
        <w:rPr>
          <w:lang w:val="es-419"/>
        </w:rPr>
      </w:pPr>
    </w:p>
    <w:p w:rsidR="003C509B" w:rsidRPr="00A41C5E" w:rsidRDefault="00C22912" w:rsidP="008E7CB7">
      <w:pPr>
        <w:pStyle w:val="ListParagraph"/>
        <w:numPr>
          <w:ilvl w:val="0"/>
          <w:numId w:val="1"/>
        </w:numPr>
        <w:ind w:left="1260" w:hanging="540"/>
        <w:rPr>
          <w:lang w:val="es-419"/>
        </w:rPr>
      </w:pPr>
      <w:r w:rsidRPr="00A41C5E">
        <w:rPr>
          <w:lang w:val="es-419"/>
        </w:rPr>
        <w:t>Revisión de las “Notas explicativas sobre las excepciones al derecho de obtentor con arreglo al Acta de 1991 del Convenio de la UPOV”</w:t>
      </w:r>
    </w:p>
    <w:p w:rsidR="003C509B" w:rsidRPr="00A41C5E" w:rsidRDefault="003C509B" w:rsidP="008E7CB7">
      <w:pPr>
        <w:ind w:left="1260" w:hanging="540"/>
        <w:rPr>
          <w:lang w:val="es-419"/>
        </w:rPr>
      </w:pPr>
    </w:p>
    <w:p w:rsidR="003C509B" w:rsidRPr="00A41C5E" w:rsidRDefault="007C7847" w:rsidP="00647E3A">
      <w:pPr>
        <w:pStyle w:val="ListParagraph"/>
        <w:keepNext/>
        <w:numPr>
          <w:ilvl w:val="0"/>
          <w:numId w:val="1"/>
        </w:numPr>
        <w:spacing w:after="240"/>
        <w:ind w:left="1260" w:hanging="540"/>
        <w:rPr>
          <w:lang w:val="es-419"/>
        </w:rPr>
      </w:pPr>
      <w:r w:rsidRPr="00A41C5E">
        <w:rPr>
          <w:lang w:val="es-419"/>
        </w:rPr>
        <w:t>Novedad de las líneas parentales en relación con la explotación de la variedad híbrida</w:t>
      </w:r>
    </w:p>
    <w:p w:rsidR="003C509B" w:rsidRPr="00A41C5E" w:rsidRDefault="003C509B" w:rsidP="008E7CB7">
      <w:pPr>
        <w:pStyle w:val="ListParagraph"/>
        <w:keepNext/>
        <w:spacing w:after="240"/>
        <w:ind w:left="1260" w:hanging="540"/>
        <w:rPr>
          <w:lang w:val="es-419"/>
        </w:rPr>
      </w:pPr>
    </w:p>
    <w:p w:rsidR="003C509B" w:rsidRPr="00A41C5E" w:rsidRDefault="007C7847" w:rsidP="00647E3A">
      <w:pPr>
        <w:pStyle w:val="ListParagraph"/>
        <w:keepNext/>
        <w:numPr>
          <w:ilvl w:val="0"/>
          <w:numId w:val="1"/>
        </w:numPr>
        <w:spacing w:after="240"/>
        <w:ind w:left="1260" w:hanging="540"/>
        <w:rPr>
          <w:lang w:val="es-419"/>
        </w:rPr>
      </w:pPr>
      <w:r w:rsidRPr="00A41C5E">
        <w:rPr>
          <w:lang w:val="es-419"/>
        </w:rPr>
        <w:t>Reuniones sobre las solicitudes electrónicas</w:t>
      </w:r>
    </w:p>
    <w:p w:rsidR="003C509B" w:rsidRPr="00A41C5E" w:rsidRDefault="003C509B" w:rsidP="008E7CB7">
      <w:pPr>
        <w:pStyle w:val="ListParagraph"/>
        <w:ind w:left="1260" w:hanging="540"/>
        <w:rPr>
          <w:lang w:val="es-419"/>
        </w:rPr>
      </w:pPr>
    </w:p>
    <w:p w:rsidR="003C509B" w:rsidRPr="00A41C5E" w:rsidRDefault="007C7847" w:rsidP="008E7CB7">
      <w:pPr>
        <w:pStyle w:val="ListParagraph"/>
        <w:numPr>
          <w:ilvl w:val="0"/>
          <w:numId w:val="1"/>
        </w:numPr>
        <w:ind w:left="1260" w:hanging="540"/>
        <w:rPr>
          <w:lang w:val="es-419"/>
        </w:rPr>
      </w:pPr>
      <w:r w:rsidRPr="00A41C5E">
        <w:rPr>
          <w:lang w:val="es-419"/>
        </w:rPr>
        <w:t>Base de datos PLUTO sobre variedades vegetales</w:t>
      </w:r>
    </w:p>
    <w:p w:rsidR="003C509B" w:rsidRPr="00A41C5E" w:rsidRDefault="003C509B" w:rsidP="008E7CB7">
      <w:pPr>
        <w:ind w:left="1260" w:hanging="540"/>
        <w:rPr>
          <w:lang w:val="es-419"/>
        </w:rPr>
      </w:pPr>
    </w:p>
    <w:p w:rsidR="003C509B" w:rsidRPr="00A41C5E" w:rsidRDefault="007C7847" w:rsidP="008E7CB7">
      <w:pPr>
        <w:pStyle w:val="ListParagraph"/>
        <w:numPr>
          <w:ilvl w:val="0"/>
          <w:numId w:val="1"/>
        </w:numPr>
        <w:ind w:left="1260" w:hanging="540"/>
        <w:rPr>
          <w:lang w:val="es-419"/>
        </w:rPr>
      </w:pPr>
      <w:r w:rsidRPr="00A41C5E">
        <w:rPr>
          <w:lang w:val="es-419"/>
        </w:rPr>
        <w:t>Medidas para mejorar la cooperación en materia de examen</w:t>
      </w:r>
    </w:p>
    <w:p w:rsidR="003C509B" w:rsidRPr="00A41C5E" w:rsidRDefault="003C509B" w:rsidP="008E7CB7">
      <w:pPr>
        <w:ind w:left="1260" w:hanging="540"/>
        <w:rPr>
          <w:lang w:val="es-419"/>
        </w:rPr>
      </w:pPr>
    </w:p>
    <w:p w:rsidR="003C509B" w:rsidRPr="00A41C5E" w:rsidRDefault="007C7847" w:rsidP="008E7CB7">
      <w:pPr>
        <w:pStyle w:val="ListParagraph"/>
        <w:keepNext/>
        <w:numPr>
          <w:ilvl w:val="0"/>
          <w:numId w:val="1"/>
        </w:numPr>
        <w:ind w:left="1260" w:hanging="540"/>
        <w:rPr>
          <w:lang w:val="es-419"/>
        </w:rPr>
      </w:pPr>
      <w:r w:rsidRPr="00A41C5E">
        <w:rPr>
          <w:lang w:val="es-419"/>
        </w:rPr>
        <w:t>Cuestiones para información:</w:t>
      </w:r>
    </w:p>
    <w:p w:rsidR="003C509B" w:rsidRPr="00A41C5E" w:rsidRDefault="003C509B" w:rsidP="008E7CB7">
      <w:pPr>
        <w:keepNext/>
        <w:ind w:left="567"/>
        <w:rPr>
          <w:lang w:val="es-419"/>
        </w:rPr>
      </w:pPr>
    </w:p>
    <w:p w:rsidR="003C509B" w:rsidRPr="00A41C5E" w:rsidRDefault="002C1249" w:rsidP="008E7CB7">
      <w:pPr>
        <w:keepNext/>
        <w:tabs>
          <w:tab w:val="left" w:pos="5812"/>
        </w:tabs>
        <w:ind w:left="1800" w:hanging="567"/>
        <w:rPr>
          <w:rFonts w:cs="Arial"/>
          <w:snapToGrid w:val="0"/>
          <w:lang w:val="es-419"/>
        </w:rPr>
      </w:pPr>
      <w:r w:rsidRPr="00A41C5E">
        <w:rPr>
          <w:lang w:val="es-419"/>
        </w:rPr>
        <w:t>a)</w:t>
      </w:r>
      <w:r w:rsidRPr="00A41C5E">
        <w:rPr>
          <w:lang w:val="es-419"/>
        </w:rPr>
        <w:tab/>
      </w:r>
      <w:r w:rsidR="007C7847" w:rsidRPr="00A41C5E">
        <w:rPr>
          <w:rFonts w:cs="Arial"/>
          <w:snapToGrid w:val="0"/>
          <w:lang w:val="es-419"/>
        </w:rPr>
        <w:t>Bases de datos de información de la UPOV</w:t>
      </w:r>
    </w:p>
    <w:p w:rsidR="003C509B" w:rsidRPr="00A41C5E" w:rsidRDefault="003C509B" w:rsidP="008E7CB7">
      <w:pPr>
        <w:keepNext/>
        <w:tabs>
          <w:tab w:val="left" w:pos="5812"/>
        </w:tabs>
        <w:ind w:left="1800" w:hanging="567"/>
        <w:rPr>
          <w:lang w:val="es-419"/>
        </w:rPr>
      </w:pPr>
    </w:p>
    <w:p w:rsidR="003C509B" w:rsidRPr="00A41C5E" w:rsidRDefault="002C1249" w:rsidP="008E7CB7">
      <w:pPr>
        <w:ind w:left="1800" w:hanging="567"/>
        <w:rPr>
          <w:kern w:val="28"/>
          <w:lang w:val="es-419"/>
        </w:rPr>
      </w:pPr>
      <w:r w:rsidRPr="00A41C5E">
        <w:rPr>
          <w:kern w:val="28"/>
          <w:lang w:val="es-419"/>
        </w:rPr>
        <w:t>b)</w:t>
      </w:r>
      <w:r w:rsidRPr="00A41C5E">
        <w:rPr>
          <w:kern w:val="28"/>
          <w:lang w:val="es-419"/>
        </w:rPr>
        <w:tab/>
      </w:r>
      <w:r w:rsidR="007C7847" w:rsidRPr="00A41C5E">
        <w:rPr>
          <w:lang w:val="es-419"/>
        </w:rPr>
        <w:t>Técnicas moleculares</w:t>
      </w:r>
    </w:p>
    <w:p w:rsidR="003C509B" w:rsidRPr="00A41C5E" w:rsidRDefault="003C509B" w:rsidP="008E7CB7">
      <w:pPr>
        <w:ind w:left="567"/>
        <w:rPr>
          <w:lang w:val="es-419"/>
        </w:rPr>
      </w:pPr>
    </w:p>
    <w:p w:rsidR="003C509B" w:rsidRPr="00A41C5E" w:rsidRDefault="007C7847" w:rsidP="008E7CB7">
      <w:pPr>
        <w:pStyle w:val="ListParagraph"/>
        <w:numPr>
          <w:ilvl w:val="0"/>
          <w:numId w:val="1"/>
        </w:numPr>
        <w:ind w:left="1260" w:hanging="540"/>
        <w:rPr>
          <w:lang w:val="es-419"/>
        </w:rPr>
      </w:pPr>
      <w:r w:rsidRPr="00A41C5E">
        <w:rPr>
          <w:lang w:val="es-419"/>
        </w:rPr>
        <w:t>Programa de la octogésima primera sesión</w:t>
      </w:r>
    </w:p>
    <w:p w:rsidR="003C509B" w:rsidRPr="00A41C5E" w:rsidRDefault="003C509B" w:rsidP="008E7CB7">
      <w:pPr>
        <w:ind w:left="1260" w:hanging="540"/>
        <w:rPr>
          <w:lang w:val="es-419"/>
        </w:rPr>
      </w:pPr>
    </w:p>
    <w:p w:rsidR="003C509B" w:rsidRPr="00A41C5E" w:rsidRDefault="007C7847" w:rsidP="008E7CB7">
      <w:pPr>
        <w:pStyle w:val="ListParagraph"/>
        <w:numPr>
          <w:ilvl w:val="0"/>
          <w:numId w:val="1"/>
        </w:numPr>
        <w:ind w:left="1260" w:hanging="540"/>
        <w:rPr>
          <w:lang w:val="es-419"/>
        </w:rPr>
      </w:pPr>
      <w:r w:rsidRPr="00A41C5E">
        <w:rPr>
          <w:lang w:val="es-419"/>
        </w:rPr>
        <w:t>Aprobación del informe (si se dispone de tiempo suficiente)</w:t>
      </w:r>
    </w:p>
    <w:p w:rsidR="003C509B" w:rsidRPr="00A41C5E" w:rsidRDefault="003C509B" w:rsidP="008E7CB7">
      <w:pPr>
        <w:ind w:left="1260" w:hanging="540"/>
        <w:rPr>
          <w:lang w:val="es-419"/>
        </w:rPr>
      </w:pPr>
    </w:p>
    <w:p w:rsidR="003C509B" w:rsidRPr="00A41C5E" w:rsidRDefault="007C7847" w:rsidP="008E7CB7">
      <w:pPr>
        <w:pStyle w:val="ListParagraph"/>
        <w:numPr>
          <w:ilvl w:val="0"/>
          <w:numId w:val="1"/>
        </w:numPr>
        <w:ind w:left="1260" w:hanging="540"/>
        <w:rPr>
          <w:lang w:val="es-419"/>
        </w:rPr>
      </w:pPr>
      <w:r w:rsidRPr="00A41C5E">
        <w:rPr>
          <w:lang w:val="es-419"/>
        </w:rPr>
        <w:t>Clausura de la sesión</w:t>
      </w:r>
    </w:p>
    <w:p w:rsidR="003C509B" w:rsidRPr="00A41C5E" w:rsidRDefault="003C509B" w:rsidP="008E7CB7">
      <w:pPr>
        <w:rPr>
          <w:lang w:val="es-419"/>
        </w:rPr>
      </w:pPr>
    </w:p>
    <w:p w:rsidR="003C509B" w:rsidRPr="00A41C5E" w:rsidRDefault="003C509B" w:rsidP="008E7CB7">
      <w:pPr>
        <w:rPr>
          <w:lang w:val="es-419"/>
        </w:rPr>
      </w:pPr>
    </w:p>
    <w:p w:rsidR="003C509B" w:rsidRPr="00A41C5E" w:rsidRDefault="007C7847" w:rsidP="008E7CB7">
      <w:pPr>
        <w:keepNext/>
        <w:outlineLvl w:val="1"/>
        <w:rPr>
          <w:u w:val="single"/>
          <w:lang w:val="es-419"/>
        </w:rPr>
      </w:pPr>
      <w:r w:rsidRPr="00A41C5E">
        <w:rPr>
          <w:u w:val="single"/>
          <w:lang w:val="es-419"/>
        </w:rPr>
        <w:lastRenderedPageBreak/>
        <w:t>Medalla de la UPOV</w:t>
      </w:r>
    </w:p>
    <w:p w:rsidR="003C509B" w:rsidRPr="00A41C5E" w:rsidRDefault="003C509B" w:rsidP="008E7CB7">
      <w:pPr>
        <w:keepNext/>
        <w:rPr>
          <w:lang w:val="es-419"/>
        </w:rPr>
      </w:pPr>
    </w:p>
    <w:p w:rsidR="003C509B" w:rsidRPr="00A41C5E" w:rsidRDefault="00277EB5" w:rsidP="008E7CB7">
      <w:pPr>
        <w:keepNext/>
        <w:rPr>
          <w:lang w:val="es-419"/>
        </w:rPr>
      </w:pPr>
      <w:r w:rsidRPr="00A41C5E">
        <w:rPr>
          <w:kern w:val="28"/>
          <w:lang w:val="es-419"/>
        </w:rPr>
        <w:fldChar w:fldCharType="begin"/>
      </w:r>
      <w:r w:rsidR="008E7CB7" w:rsidRPr="00A41C5E">
        <w:rPr>
          <w:kern w:val="28"/>
          <w:lang w:val="es-419"/>
        </w:rPr>
        <w:instrText xml:space="preserve"> AUTONUM  </w:instrText>
      </w:r>
      <w:r w:rsidRPr="00A41C5E">
        <w:rPr>
          <w:kern w:val="28"/>
          <w:lang w:val="es-419"/>
        </w:rPr>
        <w:fldChar w:fldCharType="end"/>
      </w:r>
      <w:r w:rsidR="008E7CB7" w:rsidRPr="00A41C5E">
        <w:rPr>
          <w:kern w:val="28"/>
          <w:lang w:val="es-419"/>
        </w:rPr>
        <w:tab/>
      </w:r>
      <w:r w:rsidR="00947BAC" w:rsidRPr="00A41C5E">
        <w:rPr>
          <w:lang w:val="es-419"/>
        </w:rPr>
        <w:t xml:space="preserve">En reconocimiento a su contribución como presidente del Comité Administrativo y Jurídico (CAJ), el </w:t>
      </w:r>
      <w:r w:rsidR="008411D3">
        <w:rPr>
          <w:lang w:val="es-419"/>
        </w:rPr>
        <w:t>Secretario General Adjunto</w:t>
      </w:r>
      <w:r w:rsidR="00947BAC" w:rsidRPr="00A41C5E">
        <w:rPr>
          <w:lang w:val="es-419"/>
        </w:rPr>
        <w:t xml:space="preserve"> concedió la medalla de plata de la UPOV al S</w:t>
      </w:r>
      <w:r w:rsidR="00957497">
        <w:rPr>
          <w:lang w:val="es-419"/>
        </w:rPr>
        <w:t>r. Patrick Ngwediagi (República </w:t>
      </w:r>
      <w:r w:rsidR="00947BAC" w:rsidRPr="00A41C5E">
        <w:rPr>
          <w:lang w:val="es-419"/>
        </w:rPr>
        <w:t>Unida de Tanzanía).</w:t>
      </w:r>
    </w:p>
    <w:p w:rsidR="003C509B" w:rsidRPr="00A41C5E" w:rsidRDefault="003C509B" w:rsidP="008E7CB7">
      <w:pPr>
        <w:keepNext/>
        <w:rPr>
          <w:lang w:val="es-419"/>
        </w:rPr>
      </w:pPr>
    </w:p>
    <w:p w:rsidR="003C509B" w:rsidRPr="00A41C5E" w:rsidRDefault="00277EB5" w:rsidP="008E7CB7">
      <w:pPr>
        <w:pStyle w:val="DecisionParagraphs"/>
        <w:rPr>
          <w:lang w:val="es-419"/>
        </w:rPr>
      </w:pPr>
      <w:r w:rsidRPr="00A41C5E">
        <w:rPr>
          <w:lang w:val="es-419"/>
        </w:rPr>
        <w:fldChar w:fldCharType="begin"/>
      </w:r>
      <w:r w:rsidR="008E7CB7" w:rsidRPr="00A41C5E">
        <w:rPr>
          <w:lang w:val="es-419"/>
        </w:rPr>
        <w:instrText xml:space="preserve"> AUTONUM  </w:instrText>
      </w:r>
      <w:r w:rsidRPr="00A41C5E">
        <w:rPr>
          <w:lang w:val="es-419"/>
        </w:rPr>
        <w:fldChar w:fldCharType="end"/>
      </w:r>
      <w:r w:rsidR="008E7CB7" w:rsidRPr="00A41C5E">
        <w:rPr>
          <w:lang w:val="es-419"/>
        </w:rPr>
        <w:tab/>
      </w:r>
      <w:r w:rsidR="00947BAC" w:rsidRPr="00A41C5E">
        <w:rPr>
          <w:lang w:val="es-419"/>
        </w:rPr>
        <w:t>El CAJ aprobó el presente informe en la clausura de su sesión, el 26 de octubre de 2022.</w:t>
      </w:r>
    </w:p>
    <w:p w:rsidR="003C509B" w:rsidRPr="00A41C5E" w:rsidRDefault="003C509B" w:rsidP="008E7CB7">
      <w:pPr>
        <w:rPr>
          <w:lang w:val="es-419"/>
        </w:rPr>
      </w:pPr>
    </w:p>
    <w:p w:rsidR="003C509B" w:rsidRPr="00A41C5E" w:rsidRDefault="003C509B" w:rsidP="008E7CB7">
      <w:pPr>
        <w:rPr>
          <w:lang w:val="es-419"/>
        </w:rPr>
      </w:pPr>
    </w:p>
    <w:p w:rsidR="003C509B" w:rsidRPr="00A41C5E" w:rsidRDefault="003C509B" w:rsidP="008E7CB7">
      <w:pPr>
        <w:rPr>
          <w:lang w:val="es-419"/>
        </w:rPr>
      </w:pPr>
    </w:p>
    <w:p w:rsidR="003C509B" w:rsidRPr="00A41C5E" w:rsidRDefault="008E7CB7" w:rsidP="008E7CB7">
      <w:pPr>
        <w:jc w:val="right"/>
        <w:rPr>
          <w:lang w:val="es-419"/>
        </w:rPr>
      </w:pPr>
      <w:r w:rsidRPr="00A41C5E">
        <w:rPr>
          <w:lang w:val="es-419"/>
        </w:rPr>
        <w:t xml:space="preserve"> </w:t>
      </w:r>
      <w:r w:rsidR="00947BAC" w:rsidRPr="00A41C5E">
        <w:rPr>
          <w:lang w:val="es-419"/>
        </w:rPr>
        <w:t>[Sigue el Anexo]</w:t>
      </w:r>
    </w:p>
    <w:p w:rsidR="003C509B" w:rsidRPr="00A41C5E" w:rsidRDefault="003C509B" w:rsidP="008E7CB7">
      <w:pPr>
        <w:jc w:val="left"/>
        <w:rPr>
          <w:lang w:val="es-419"/>
        </w:rPr>
      </w:pPr>
    </w:p>
    <w:p w:rsidR="008E7CB7" w:rsidRPr="00A41C5E" w:rsidRDefault="008E7CB7" w:rsidP="008E7CB7">
      <w:pPr>
        <w:jc w:val="right"/>
        <w:rPr>
          <w:lang w:val="es-419"/>
        </w:rPr>
        <w:sectPr w:rsidR="008E7CB7" w:rsidRPr="00A41C5E" w:rsidSect="00906DDC">
          <w:headerReference w:type="default" r:id="rId10"/>
          <w:pgSz w:w="11907" w:h="16840" w:code="9"/>
          <w:pgMar w:top="510" w:right="1134" w:bottom="1134" w:left="1134" w:header="510" w:footer="680" w:gutter="0"/>
          <w:cols w:space="720"/>
          <w:titlePg/>
        </w:sectPr>
      </w:pPr>
    </w:p>
    <w:p w:rsidR="00957497" w:rsidRDefault="00957497" w:rsidP="00957497">
      <w:pPr>
        <w:jc w:val="center"/>
        <w:rPr>
          <w:lang w:val="fr-CH"/>
        </w:rPr>
      </w:pPr>
      <w:r>
        <w:rPr>
          <w:lang w:val="fr-CH"/>
        </w:rPr>
        <w:lastRenderedPageBreak/>
        <w:t xml:space="preserve">LISTE DES PARTICIPANTS / LIST OF PARTICIPANTS / </w:t>
      </w:r>
      <w:r>
        <w:rPr>
          <w:lang w:val="fr-CH"/>
        </w:rPr>
        <w:br/>
        <w:t>TEILNEHMERLISTE / LISTA DE PARTICIPANTES</w:t>
      </w:r>
    </w:p>
    <w:p w:rsidR="00957497" w:rsidRDefault="00957497" w:rsidP="00957497">
      <w:pPr>
        <w:jc w:val="center"/>
        <w:rPr>
          <w:lang w:val="fr-CH"/>
        </w:rPr>
      </w:pPr>
    </w:p>
    <w:p w:rsidR="00957497" w:rsidRDefault="00957497" w:rsidP="00957497">
      <w:pPr>
        <w:jc w:val="center"/>
        <w:rPr>
          <w:lang w:val="fr-CH"/>
        </w:rPr>
      </w:pPr>
      <w:r>
        <w:rPr>
          <w:lang w:val="fr-CH"/>
        </w:rPr>
        <w:t>(dans l’ordre alphabétique des noms français des membres /</w:t>
      </w:r>
      <w:r>
        <w:rPr>
          <w:lang w:val="fr-CH"/>
        </w:rPr>
        <w:br/>
        <w:t>in the alphabetical order of the French names of the Members /</w:t>
      </w:r>
      <w:r>
        <w:rPr>
          <w:lang w:val="fr-CH"/>
        </w:rPr>
        <w:br/>
        <w:t>in alphabetischer Reihenfolge der französischen Namen der Mitglieder /</w:t>
      </w:r>
      <w:r>
        <w:rPr>
          <w:lang w:val="fr-CH"/>
        </w:rPr>
        <w:br/>
        <w:t>por orden alfabético de los nombres en francés de los miembros)</w:t>
      </w:r>
    </w:p>
    <w:p w:rsidR="00957497" w:rsidRDefault="00957497" w:rsidP="00957497">
      <w:pPr>
        <w:pStyle w:val="plheading"/>
        <w:rPr>
          <w:lang w:val="fr-CH"/>
        </w:rPr>
      </w:pPr>
      <w:r>
        <w:rPr>
          <w:lang w:val="fr-CH"/>
        </w:rPr>
        <w:t>I. MEMBRES / MEMBERS / VERBANDSMITGLIEDER / MIEMBROS</w:t>
      </w:r>
    </w:p>
    <w:p w:rsidR="00957497" w:rsidRDefault="00957497" w:rsidP="00957497">
      <w:pPr>
        <w:pStyle w:val="plcountry"/>
        <w:rPr>
          <w:lang w:val="fr-CH"/>
        </w:rPr>
      </w:pPr>
      <w:r>
        <w:rPr>
          <w:lang w:val="fr-CH"/>
        </w:rPr>
        <w:t>AFRIQUE DU SUD / SOUTH AFRICA / SÜDAFRIKA / SUDÁFRICA</w:t>
      </w:r>
    </w:p>
    <w:p w:rsidR="00957497" w:rsidRDefault="00957497" w:rsidP="00957497">
      <w:pPr>
        <w:pStyle w:val="pldetails"/>
        <w:rPr>
          <w:lang w:val="en-US"/>
        </w:rPr>
      </w:pPr>
      <w:r>
        <w:t xml:space="preserve">Noluthando NETNOU-NKOANA (Ms.), Director, Genetic Resources, Department of Agriculture, Rural development and Land Reform, Pretoria </w:t>
      </w:r>
      <w:r>
        <w:br/>
        <w:t>(e-mail: noluthandon@daff.gov.za)</w:t>
      </w:r>
    </w:p>
    <w:p w:rsidR="00957497" w:rsidRDefault="00957497" w:rsidP="00957497">
      <w:pPr>
        <w:pStyle w:val="plcountry"/>
      </w:pPr>
      <w:r>
        <w:t>ALLEMAGNE / GERMANY / DEUTSCHLAND / ALEMANIA</w:t>
      </w:r>
    </w:p>
    <w:p w:rsidR="00957497" w:rsidRDefault="00957497" w:rsidP="00957497">
      <w:pPr>
        <w:pStyle w:val="pldetails"/>
      </w:pPr>
      <w:r>
        <w:t xml:space="preserve">Elmar PFÜLB (Mr.), President, Federal Plant Variety Office, Bundessortenamt, Hannover </w:t>
      </w:r>
      <w:r>
        <w:br/>
        <w:t>(e-mail: postfach.praesident@bundessortenamt.de)</w:t>
      </w:r>
    </w:p>
    <w:p w:rsidR="00957497" w:rsidRDefault="00957497" w:rsidP="00957497">
      <w:pPr>
        <w:pStyle w:val="plcountry"/>
        <w:rPr>
          <w:lang w:val="es-ES"/>
        </w:rPr>
      </w:pPr>
      <w:r>
        <w:rPr>
          <w:lang w:val="es-ES"/>
        </w:rPr>
        <w:t>ARGENTINE / ARGENTINA / ARGENTINIEN / ARGENTINA</w:t>
      </w:r>
    </w:p>
    <w:p w:rsidR="00957497" w:rsidRDefault="00957497" w:rsidP="00957497">
      <w:pPr>
        <w:pStyle w:val="pldetails"/>
        <w:rPr>
          <w:lang w:val="es-ES"/>
        </w:rPr>
      </w:pPr>
      <w:r>
        <w:rPr>
          <w:lang w:val="es-ES"/>
        </w:rPr>
        <w:t xml:space="preserve">María Laura VILLAMAYOR (Sra.), Coordinadora de Relaciones Institucionales e Interjurisdiccionales, Instituto Nacional de Semillas (INASE), Secretaría de Agricultura, Ganadería, Pesca y Alimentación, Buenos Aires </w:t>
      </w:r>
      <w:r>
        <w:rPr>
          <w:lang w:val="es-ES"/>
        </w:rPr>
        <w:br/>
        <w:t>(e-mail: mlvillamayor@inase.gob.ar)</w:t>
      </w:r>
    </w:p>
    <w:p w:rsidR="00957497" w:rsidRDefault="00957497" w:rsidP="00957497">
      <w:pPr>
        <w:pStyle w:val="pldetails"/>
        <w:rPr>
          <w:highlight w:val="yellow"/>
          <w:lang w:val="es-ES"/>
        </w:rPr>
      </w:pPr>
      <w:r>
        <w:rPr>
          <w:lang w:val="es-ES"/>
        </w:rPr>
        <w:t>Betina FABBIETTI (Sra.), Secretaria de Segunda, Misión Permanente de la República Argentina ante la Oficina de las Naciones Unidas en Ginebra, Geneva</w:t>
      </w:r>
      <w:r>
        <w:rPr>
          <w:lang w:val="es-ES"/>
        </w:rPr>
        <w:br/>
        <w:t>(e-mail: betina.fabbietti@missionarg.ch)</w:t>
      </w:r>
    </w:p>
    <w:p w:rsidR="00957497" w:rsidRDefault="00957497" w:rsidP="00957497">
      <w:pPr>
        <w:pStyle w:val="plcountry"/>
        <w:rPr>
          <w:lang w:val="en-US"/>
        </w:rPr>
      </w:pPr>
      <w:r>
        <w:t>AUSTRALIE / AUSTRALIA / AUSTRALIEN / AUSTRALIA</w:t>
      </w:r>
    </w:p>
    <w:p w:rsidR="00957497" w:rsidRDefault="00957497" w:rsidP="00957497">
      <w:pPr>
        <w:pStyle w:val="pldetails"/>
      </w:pPr>
      <w:r>
        <w:t xml:space="preserve">Edwina VANDINE (Ms.), Chief of Plant Breeders' Rights, Plant Breeder's Rights Office, IP Australia, Woden </w:t>
      </w:r>
      <w:r>
        <w:br/>
        <w:t>(e-mail: edwina.vandine@ipaustralia.gov.au)</w:t>
      </w:r>
    </w:p>
    <w:p w:rsidR="00957497" w:rsidRDefault="00957497" w:rsidP="00957497">
      <w:pPr>
        <w:pStyle w:val="pldetails"/>
      </w:pPr>
      <w:r>
        <w:t xml:space="preserve">Nik HULSE (Mr.), Director, Policy and International Affairs, Policy and Stakeholders Group, IP Australia, Woden </w:t>
      </w:r>
      <w:r>
        <w:br/>
        <w:t>(e-mail: nik.hulse@ipaustralia.gov.au)</w:t>
      </w:r>
    </w:p>
    <w:p w:rsidR="00957497" w:rsidRDefault="00957497" w:rsidP="00957497">
      <w:pPr>
        <w:pStyle w:val="pldetails"/>
      </w:pPr>
      <w:r>
        <w:t>Andrew HALLINAN (Mr.), Senior Examiner, Plant Breeders Rights Office, IP Australia, Woden</w:t>
      </w:r>
      <w:r>
        <w:br/>
        <w:t>(e-mail: andrew.hallinan@ipaustralia.gov.au)</w:t>
      </w:r>
    </w:p>
    <w:p w:rsidR="00957497" w:rsidRDefault="00957497" w:rsidP="00957497">
      <w:pPr>
        <w:pStyle w:val="pldetails"/>
      </w:pPr>
      <w:r>
        <w:t>Isabel Louise WARD (Ms.), Assistant Director, Plant Breeder's Rights, IP Australia, Woden</w:t>
      </w:r>
      <w:r>
        <w:br/>
        <w:t>(e-mail: Isabel.Ward@ipaustralia.gov.au)</w:t>
      </w:r>
    </w:p>
    <w:p w:rsidR="00957497" w:rsidRDefault="00957497" w:rsidP="00957497">
      <w:pPr>
        <w:pStyle w:val="plcountry"/>
      </w:pPr>
      <w:r>
        <w:t>AUTRICHE / AUSTRIA / ÖSTERREICH / AUSTRIA</w:t>
      </w:r>
    </w:p>
    <w:p w:rsidR="00957497" w:rsidRDefault="00957497" w:rsidP="00957497">
      <w:pPr>
        <w:pStyle w:val="pldetails"/>
      </w:pPr>
      <w:r>
        <w:t xml:space="preserve">Birgit GULZ-KUSCHER (Ms.), Legal Advisor for Seed Law and Plant Variety Protection Law, Federal, Federal Ministry for Agriculture, Forestry, Regions and Water Management, Vienna </w:t>
      </w:r>
      <w:r>
        <w:br/>
        <w:t>(e-mail: birgit.gulz-kuscher@bmlrt.gv.at)</w:t>
      </w:r>
    </w:p>
    <w:p w:rsidR="00957497" w:rsidRDefault="00957497" w:rsidP="00957497">
      <w:pPr>
        <w:pStyle w:val="plcountry"/>
      </w:pPr>
      <w:r>
        <w:t>BELGIQUE / BELGIUM / BELGIEN / BÉLGICA</w:t>
      </w:r>
    </w:p>
    <w:p w:rsidR="00957497" w:rsidRDefault="00957497" w:rsidP="00957497">
      <w:pPr>
        <w:pStyle w:val="pldetails"/>
      </w:pPr>
      <w:r>
        <w:t xml:space="preserve">Shannah BOENS (Ms.), Attaché, FOD Economie, KMO, Middenstand en Energie, Algemene Directie Economische Reglementering, Dienst voor de Intellectuele Eigendom, Bruxelles </w:t>
      </w:r>
      <w:r>
        <w:br/>
        <w:t>(e-mail: shannah.boens@economie.fgov.be)</w:t>
      </w:r>
    </w:p>
    <w:p w:rsidR="00957497" w:rsidRDefault="00957497" w:rsidP="00957497">
      <w:pPr>
        <w:pStyle w:val="plcountry"/>
        <w:rPr>
          <w:lang w:val="pt-BR"/>
        </w:rPr>
      </w:pPr>
      <w:r>
        <w:rPr>
          <w:lang w:val="pt-BR"/>
        </w:rPr>
        <w:t>BRÉSIL / BRAZIL / BRASILIEN / BRASIL</w:t>
      </w:r>
    </w:p>
    <w:p w:rsidR="00957497" w:rsidRDefault="00957497" w:rsidP="00957497">
      <w:pPr>
        <w:pStyle w:val="pldetails"/>
        <w:rPr>
          <w:lang w:val="pt-BR"/>
        </w:rPr>
      </w:pPr>
      <w:r>
        <w:rPr>
          <w:lang w:val="pt-BR"/>
        </w:rPr>
        <w:t>Stefânia PALMA ARAUJO (Ms.), Coordinator, Plant Variety Protection Office, National Plant Variety Protection Service, Serviço Nacional de Proteção de Cultivares (SNPC), Brasilia</w:t>
      </w:r>
      <w:r>
        <w:rPr>
          <w:lang w:val="pt-BR"/>
        </w:rPr>
        <w:br/>
        <w:t>(e-mail: stefania.araujo@agro.gov.br)</w:t>
      </w:r>
    </w:p>
    <w:p w:rsidR="00957497" w:rsidRDefault="00957497" w:rsidP="00957497">
      <w:pPr>
        <w:pStyle w:val="plcountry"/>
        <w:rPr>
          <w:lang w:val="pt-BR"/>
        </w:rPr>
      </w:pPr>
      <w:r>
        <w:rPr>
          <w:lang w:val="pt-BR"/>
        </w:rPr>
        <w:lastRenderedPageBreak/>
        <w:t>CANADA / CANADA / KANADA / CANADÁ</w:t>
      </w:r>
    </w:p>
    <w:p w:rsidR="00957497" w:rsidRDefault="00957497" w:rsidP="00957497">
      <w:pPr>
        <w:pStyle w:val="pldetails"/>
        <w:rPr>
          <w:lang w:val="en-US"/>
        </w:rPr>
      </w:pPr>
      <w:r>
        <w:t>Anthony PARKER (Mr.), Commissioner, Plant Breeders' Rights Office, Canadian Food Inspection Agency (CFIA), Ottawa</w:t>
      </w:r>
      <w:r>
        <w:br/>
        <w:t>(e-mail: anthony.parker@inspection.gc.ca)</w:t>
      </w:r>
    </w:p>
    <w:p w:rsidR="00957497" w:rsidRDefault="00957497" w:rsidP="00957497">
      <w:pPr>
        <w:pStyle w:val="pldetails"/>
      </w:pPr>
      <w:r>
        <w:t xml:space="preserve">Ashley BALCHIN (Ms.), Examiner, Plant Breeders' Rights Office, Canadian Food Inspection Agency (CFIA), Ottawa </w:t>
      </w:r>
      <w:r>
        <w:br/>
        <w:t>(e-mail: ashley.balchin@inspection.gc.ca)</w:t>
      </w:r>
    </w:p>
    <w:p w:rsidR="00957497" w:rsidRDefault="00957497" w:rsidP="00957497">
      <w:pPr>
        <w:pStyle w:val="pldetails"/>
      </w:pPr>
      <w:r>
        <w:t xml:space="preserve">Renée CLOUTIER (Ms.), Examiner, Plant Breeders' Rights Office, Canadian Food Inspection Agency (CFIA), Ottawa </w:t>
      </w:r>
      <w:r>
        <w:br/>
        <w:t>(e-mail: Renee.Cloutier@inspection.gc.ca)</w:t>
      </w:r>
    </w:p>
    <w:p w:rsidR="00957497" w:rsidRDefault="00957497" w:rsidP="00957497">
      <w:pPr>
        <w:pStyle w:val="plcountry"/>
        <w:rPr>
          <w:lang w:val="pt-BR"/>
        </w:rPr>
      </w:pPr>
      <w:r>
        <w:rPr>
          <w:lang w:val="pt-BR"/>
        </w:rPr>
        <w:t>CHILI / CHILE / CHILE / CHILE</w:t>
      </w:r>
    </w:p>
    <w:p w:rsidR="00957497" w:rsidRDefault="00957497" w:rsidP="00957497">
      <w:pPr>
        <w:pStyle w:val="pldetails"/>
        <w:rPr>
          <w:lang w:val="pt-BR"/>
        </w:rPr>
      </w:pPr>
      <w:r>
        <w:rPr>
          <w:lang w:val="pt-BR"/>
        </w:rPr>
        <w:t xml:space="preserve">Manuel Antonio TORO UGALDE (Sr.), Jefe Sección, Registro de Variedades Protegidas, Departamento de Semillas y Plantas, Servicio Agrícola y Ganadero (SAG), Santiago de Chile </w:t>
      </w:r>
      <w:r>
        <w:rPr>
          <w:lang w:val="pt-BR"/>
        </w:rPr>
        <w:br/>
        <w:t>(e-mail: manuel.toro@sag.gob.cl)</w:t>
      </w:r>
    </w:p>
    <w:p w:rsidR="00957497" w:rsidRDefault="00957497" w:rsidP="00957497">
      <w:pPr>
        <w:pStyle w:val="pldetails"/>
        <w:rPr>
          <w:lang w:val="pt-BR"/>
        </w:rPr>
      </w:pPr>
      <w:r>
        <w:rPr>
          <w:lang w:val="pt-BR"/>
        </w:rPr>
        <w:t>Martín CORREA F. (Sr.), Consejero, Misión Permanente de Chile ante la Organización Mundial del Comercio, Ginebra</w:t>
      </w:r>
      <w:r>
        <w:rPr>
          <w:lang w:val="pt-BR"/>
        </w:rPr>
        <w:br/>
        <w:t>(e-mail: macorrea@subrei.gon.cl)</w:t>
      </w:r>
    </w:p>
    <w:p w:rsidR="00957497" w:rsidRDefault="00957497" w:rsidP="00957497">
      <w:pPr>
        <w:pStyle w:val="plcountry"/>
        <w:rPr>
          <w:lang w:val="pt-BR"/>
        </w:rPr>
      </w:pPr>
      <w:r>
        <w:rPr>
          <w:lang w:val="pt-BR"/>
        </w:rPr>
        <w:t>CHINE / CHINA / CHINA / CHINA</w:t>
      </w:r>
    </w:p>
    <w:p w:rsidR="00957497" w:rsidRDefault="00957497" w:rsidP="00957497">
      <w:pPr>
        <w:pStyle w:val="pldetails"/>
        <w:rPr>
          <w:lang w:val="en-US"/>
        </w:rPr>
      </w:pPr>
      <w:r>
        <w:t xml:space="preserve">Yehan CUI (Mr.), Principal Consultant, Division of Plant Variety Protection, Development Center of Science and Technology (DCST), Ministry of Agriculture and Rural Affairs (MARA), Beijing </w:t>
      </w:r>
      <w:r>
        <w:br/>
        <w:t>(e-mail: cuiyehan@agri.gov.cn)</w:t>
      </w:r>
    </w:p>
    <w:p w:rsidR="00957497" w:rsidRDefault="00957497" w:rsidP="00957497">
      <w:pPr>
        <w:pStyle w:val="pldetails"/>
        <w:rPr>
          <w:lang w:val="pt-BR"/>
        </w:rPr>
      </w:pPr>
      <w:r>
        <w:t xml:space="preserve">Guang CHEN (Mr.), Division Director, Division of Plant Variety Protection, Office for Protection of New Varieties of Plant, National Forestry and Grassland Administration of China (NFGA), Beijing </w:t>
      </w:r>
      <w:r>
        <w:br/>
        <w:t>(e-mail: chenguang@cnpvp.net)</w:t>
      </w:r>
    </w:p>
    <w:p w:rsidR="00957497" w:rsidRDefault="00957497" w:rsidP="00957497">
      <w:pPr>
        <w:pStyle w:val="pldetails"/>
        <w:rPr>
          <w:lang w:val="en-US"/>
        </w:rPr>
      </w:pPr>
      <w:r>
        <w:t xml:space="preserve">Yongqi ZHENG (Mr.), Director, Laboratory of Molecular Identification of Plant Varieties, Office of Protection of New Varieties of Plants, National Forestry and Grassland Administration of China (NFGA), Beijing </w:t>
      </w:r>
      <w:r>
        <w:br/>
        <w:t>(e-mail: zyq8565@126.com)</w:t>
      </w:r>
    </w:p>
    <w:p w:rsidR="00957497" w:rsidRDefault="00957497" w:rsidP="00957497">
      <w:pPr>
        <w:pStyle w:val="pldetails"/>
      </w:pPr>
      <w:r>
        <w:t xml:space="preserve">Yumei GONG (Ms.), Vice Director, PVP Office, National Forestry and Grassland Administration (NFGA), Beijing </w:t>
      </w:r>
      <w:r>
        <w:br/>
        <w:t>(e-mail: 2457677530@qq.com)</w:t>
      </w:r>
    </w:p>
    <w:p w:rsidR="00957497" w:rsidRDefault="00957497" w:rsidP="00957497">
      <w:pPr>
        <w:pStyle w:val="pldetails"/>
      </w:pPr>
      <w:r>
        <w:t xml:space="preserve">Boxuan WU (Mr.), Program Administrator, Division I, International Cooperation Department, China National Intellectual Property Administration (CNIPA), Beijing </w:t>
      </w:r>
      <w:r>
        <w:br/>
        <w:t>(e-mail: wuboxuan@cnipa.gov.cn)</w:t>
      </w:r>
    </w:p>
    <w:p w:rsidR="00957497" w:rsidRDefault="00957497" w:rsidP="00957497">
      <w:pPr>
        <w:pStyle w:val="pldetails"/>
        <w:rPr>
          <w:lang w:val="pt-BR"/>
        </w:rPr>
      </w:pPr>
      <w:r>
        <w:t xml:space="preserve">Yang YANG (Ms.), Senior Examiner, Division of Plant Variety Protection, Development Center of Science &amp; Technology (DCST), Ministry of Agriculture and Rural Affairs (MARA), Beijing </w:t>
      </w:r>
      <w:r>
        <w:br/>
        <w:t>(e-mail: yangyang@agri.gov.cn)</w:t>
      </w:r>
    </w:p>
    <w:p w:rsidR="00957497" w:rsidRDefault="00957497" w:rsidP="00957497">
      <w:pPr>
        <w:pStyle w:val="pldetails"/>
        <w:rPr>
          <w:lang w:val="en-US"/>
        </w:rPr>
      </w:pPr>
      <w:r>
        <w:t xml:space="preserve">Yuxia LIU (Ms.), Principal Staff Member, Division of Plant Variety Protection, Office for Protection of New Varieties of Plant, National Forestry and Grassland Administration of China (NFGA), Beijing </w:t>
      </w:r>
      <w:r>
        <w:br/>
        <w:t>(e-mail: liuyuxia@cnpvp.net)</w:t>
      </w:r>
    </w:p>
    <w:p w:rsidR="00957497" w:rsidRDefault="00957497" w:rsidP="00957497">
      <w:pPr>
        <w:pStyle w:val="pldetails"/>
      </w:pPr>
      <w:r>
        <w:t>Yuan LIU (Mr.), Staff, PVP Office, National Forestry and Grassland Administration of China (NFGA), Beijing</w:t>
      </w:r>
      <w:r>
        <w:br/>
        <w:t>(e-mail: liuyuanhn@hotmail.com)</w:t>
      </w:r>
    </w:p>
    <w:p w:rsidR="00957497" w:rsidRDefault="00957497" w:rsidP="00957497">
      <w:pPr>
        <w:pStyle w:val="plcountry"/>
      </w:pPr>
      <w:r>
        <w:t>DANEMARK / DENMARK / DÄNEMARK / DINAMARCA</w:t>
      </w:r>
    </w:p>
    <w:p w:rsidR="00957497" w:rsidRDefault="00957497" w:rsidP="00957497">
      <w:pPr>
        <w:pStyle w:val="pldetails"/>
        <w:rPr>
          <w:lang w:val="pt-BR"/>
        </w:rPr>
      </w:pPr>
      <w:r>
        <w:t xml:space="preserve">Kristine Bech KLINDT (Ms.), Chief Consultant, Ministry of Environment and Food of Denmark, The Danish AgriFish Agency, Copenhagen </w:t>
      </w:r>
      <w:r>
        <w:br/>
        <w:t>(e-mail: krba@naturerhverv.dk)</w:t>
      </w:r>
    </w:p>
    <w:p w:rsidR="00957497" w:rsidRDefault="00957497" w:rsidP="00957497">
      <w:pPr>
        <w:pStyle w:val="plcountry"/>
        <w:rPr>
          <w:lang w:val="en-US"/>
        </w:rPr>
      </w:pPr>
      <w:r>
        <w:t>ÉGYPTE / EGYPT / ÄGYPTEN / EGIPTO</w:t>
      </w:r>
    </w:p>
    <w:p w:rsidR="00957497" w:rsidRDefault="00957497" w:rsidP="00957497">
      <w:pPr>
        <w:pStyle w:val="pldetails"/>
        <w:rPr>
          <w:lang w:val="pt-BR"/>
        </w:rPr>
      </w:pPr>
      <w:r>
        <w:t xml:space="preserve">Shymaa ABOSHOSHA (Ms.), Agronomist, Plant Variety Protection Office (PVPO), Central Administration for Seed Testing and Certification (CASC), Giza </w:t>
      </w:r>
      <w:r>
        <w:br/>
        <w:t>(e-mail: sh_z9@hotmail.com)</w:t>
      </w:r>
    </w:p>
    <w:p w:rsidR="00957497" w:rsidRDefault="00957497" w:rsidP="00957497">
      <w:pPr>
        <w:pStyle w:val="plcountry"/>
      </w:pPr>
      <w:r>
        <w:lastRenderedPageBreak/>
        <w:t>ESPAGNE / SPAIN / SPANIEN / ESPAÑA</w:t>
      </w:r>
    </w:p>
    <w:p w:rsidR="00957497" w:rsidRDefault="00957497" w:rsidP="00957497">
      <w:pPr>
        <w:pStyle w:val="pldetails"/>
        <w:rPr>
          <w:lang w:val="pt-BR"/>
        </w:rPr>
      </w:pPr>
      <w:r>
        <w:rPr>
          <w:lang w:val="es-ES"/>
        </w:rPr>
        <w:t xml:space="preserve">Nuria URQUÍA FERNÁNDEZ (Sra.), Jefe de Área de Registro de Variedades, Oficina Española de Variedades Vegetales (MPA y OEVV), Ministerio de Agricultura, Pesca y Alimentación (MAPA), Madrid </w:t>
      </w:r>
      <w:r>
        <w:rPr>
          <w:lang w:val="es-ES"/>
        </w:rPr>
        <w:br/>
        <w:t>(e-mail: nurquia@mapa.es)</w:t>
      </w:r>
    </w:p>
    <w:p w:rsidR="00957497" w:rsidRDefault="00957497" w:rsidP="00957497">
      <w:pPr>
        <w:pStyle w:val="plcountry"/>
        <w:rPr>
          <w:lang w:val="en-US"/>
        </w:rPr>
      </w:pPr>
      <w:r>
        <w:t>ESTONIE / ESTONIA / ESTLAND / ESTONIA</w:t>
      </w:r>
    </w:p>
    <w:p w:rsidR="00957497" w:rsidRDefault="00957497" w:rsidP="00957497">
      <w:pPr>
        <w:pStyle w:val="pldetails"/>
      </w:pPr>
      <w:r>
        <w:t xml:space="preserve">Merjan SAVILA (Mr.), Head, Plant Reproductive Material, Plant Health Department, Ministry of Rural Affairs, Tallinn </w:t>
      </w:r>
      <w:r>
        <w:br/>
        <w:t>(e-mail: Merjan.Savila@agri.ee)</w:t>
      </w:r>
    </w:p>
    <w:p w:rsidR="00957497" w:rsidRDefault="00957497" w:rsidP="00957497">
      <w:pPr>
        <w:pStyle w:val="pldetails"/>
      </w:pPr>
      <w:r>
        <w:t xml:space="preserve">Laima PUUR (Ms.), Counsellor, Organic Farming and Seed Department, Estonian Agricultural and Food Board, Viljandi </w:t>
      </w:r>
      <w:r>
        <w:br/>
        <w:t>(e-mail: laima.puur@pta.agri.ee)</w:t>
      </w:r>
    </w:p>
    <w:p w:rsidR="00957497" w:rsidRDefault="00957497" w:rsidP="00957497">
      <w:pPr>
        <w:pStyle w:val="plcountry"/>
        <w:rPr>
          <w:lang w:val="pt-BR"/>
        </w:rPr>
      </w:pPr>
      <w:r>
        <w:rPr>
          <w:lang w:val="pt-BR"/>
        </w:rPr>
        <w:t xml:space="preserve">ÉTATS-UNIS D'AMÉRIQUE / UNITED STATES OF AMERICA / VEREINIGTE STAATEN VON AMERIKA / </w:t>
      </w:r>
      <w:r>
        <w:rPr>
          <w:lang w:val="pt-BR"/>
        </w:rPr>
        <w:br/>
        <w:t>ESTADOS UNIDOS DE AMÉRICA</w:t>
      </w:r>
    </w:p>
    <w:p w:rsidR="00957497" w:rsidRDefault="00957497" w:rsidP="00957497">
      <w:pPr>
        <w:pStyle w:val="pldetails"/>
        <w:rPr>
          <w:lang w:val="pt-BR"/>
        </w:rPr>
      </w:pPr>
      <w:r>
        <w:t xml:space="preserve">Kitisri SUKHAPINDA (Ms.), Patent Attorney, Office of Policy and International Affairs (OPIA), U.S. Department of Commerce, Alexandria </w:t>
      </w:r>
      <w:r>
        <w:br/>
        <w:t>(e-mail: kitisri.sukhapinda@uspto.gov)</w:t>
      </w:r>
    </w:p>
    <w:p w:rsidR="00957497" w:rsidRDefault="00957497" w:rsidP="00957497">
      <w:pPr>
        <w:pStyle w:val="pldetails"/>
        <w:rPr>
          <w:lang w:val="pt-BR"/>
        </w:rPr>
      </w:pPr>
      <w:r>
        <w:t xml:space="preserve">Ruihong GUO (Ms.), Deputy Administrator, AMS, Science &amp; Technology Program, United States Department of Agriculture (USDA), Washington D.C. </w:t>
      </w:r>
      <w:r>
        <w:br/>
        <w:t>(e-mail: ruihong.guo@usda.gov)</w:t>
      </w:r>
    </w:p>
    <w:p w:rsidR="00957497" w:rsidRDefault="00957497" w:rsidP="00957497">
      <w:pPr>
        <w:pStyle w:val="pldetails"/>
        <w:rPr>
          <w:lang w:val="en-US"/>
        </w:rPr>
      </w:pPr>
      <w:r>
        <w:rPr>
          <w:lang w:val="pt-BR"/>
        </w:rPr>
        <w:t xml:space="preserve">Jeffery HAYNES (Mr.), Commissioner, Plant Variety Protection Office, USDA, AMS, S&amp;T, Washington D.C. </w:t>
      </w:r>
      <w:r>
        <w:rPr>
          <w:lang w:val="pt-BR"/>
        </w:rPr>
        <w:br/>
      </w:r>
      <w:r>
        <w:t>(e-mail: Jeffery.Haynes@usda.gov)</w:t>
      </w:r>
    </w:p>
    <w:p w:rsidR="00957497" w:rsidRDefault="00957497" w:rsidP="00957497">
      <w:pPr>
        <w:pStyle w:val="pldetails"/>
      </w:pPr>
      <w:r>
        <w:t>Christian HANNON (Mr.), Patent Attorney, Office of Policy and International Affairs (OPIA), U.S. Patent and Trademark Office (USPTO), Alexandria</w:t>
      </w:r>
      <w:r>
        <w:br/>
        <w:t>(e-mail: christian.hannon@uspto.gov)</w:t>
      </w:r>
    </w:p>
    <w:p w:rsidR="00957497" w:rsidRDefault="00957497" w:rsidP="00957497">
      <w:pPr>
        <w:pStyle w:val="pldetails"/>
      </w:pPr>
      <w:r>
        <w:t xml:space="preserve">Yasmine Nicole FULENA (Ms.), Intellectual Property Adviser, Permanent Mission of the United States of America to the United Nations Office and other international organizations in Geneva, Chambésy </w:t>
      </w:r>
      <w:r>
        <w:br/>
        <w:t>(e-mail: fulenayn@state.gov)</w:t>
      </w:r>
    </w:p>
    <w:p w:rsidR="00957497" w:rsidRDefault="00957497" w:rsidP="00957497">
      <w:pPr>
        <w:pStyle w:val="plcountry"/>
      </w:pPr>
      <w:r>
        <w:t xml:space="preserve">FÉDÉRATION DE RUSSIE / RUSSIAN FEDERATION / RUSSISCHE FÖDERATION / </w:t>
      </w:r>
      <w:r>
        <w:br/>
        <w:t>FEDERACIÓN DE RUSIA</w:t>
      </w:r>
    </w:p>
    <w:p w:rsidR="00957497" w:rsidRDefault="00957497" w:rsidP="00957497">
      <w:pPr>
        <w:pStyle w:val="pldetails"/>
      </w:pPr>
      <w:r>
        <w:t xml:space="preserve">Denis ALIBALEV (Mr.), Head of Department, Federal State Budgetary Institution Russian Agricultural Center (FSBI  ROSSELHOSCENTER), Moscow </w:t>
      </w:r>
      <w:r>
        <w:br/>
        <w:t>(e-mail: rscsotrudnichestvo@mail.ru)</w:t>
      </w:r>
    </w:p>
    <w:p w:rsidR="00957497" w:rsidRDefault="00957497" w:rsidP="00957497">
      <w:pPr>
        <w:pStyle w:val="pldetails"/>
      </w:pPr>
      <w:r>
        <w:t xml:space="preserve">Irina KOZLY (Ms.), General Director, Russian Berry Union, Moscow </w:t>
      </w:r>
      <w:r>
        <w:br/>
        <w:t xml:space="preserve">(e-mail: irina@berry-union.ru) </w:t>
      </w:r>
    </w:p>
    <w:p w:rsidR="00957497" w:rsidRDefault="00957497" w:rsidP="00957497">
      <w:pPr>
        <w:pStyle w:val="pldetails"/>
      </w:pPr>
      <w:r>
        <w:t xml:space="preserve">Tatiana MAKEEVA (Ms.), Head, Department for Agricultural Crops, State Commission of the Russian Federation for Selection Achievements Test and Protection, Moscow </w:t>
      </w:r>
      <w:r>
        <w:br/>
        <w:t xml:space="preserve">(e-mail: zerno@gossortrf.ru) </w:t>
      </w:r>
    </w:p>
    <w:p w:rsidR="00957497" w:rsidRDefault="00957497" w:rsidP="00957497">
      <w:pPr>
        <w:pStyle w:val="pldetails"/>
      </w:pPr>
      <w:r>
        <w:t xml:space="preserve">Aleksandr KHAN (Mr.), Leading Agronomist of vegetable, fruit, berry and ornamental crops department, State Commission of the Russian Federation for Selection Achievements Test and Protection, Moscow </w:t>
      </w:r>
      <w:r>
        <w:br/>
        <w:t xml:space="preserve">(e-mail: ovoch@gossortrf.ru) </w:t>
      </w:r>
    </w:p>
    <w:p w:rsidR="00957497" w:rsidRDefault="00957497" w:rsidP="00957497">
      <w:pPr>
        <w:pStyle w:val="pldetails"/>
      </w:pPr>
      <w:r>
        <w:t xml:space="preserve">Marina LUCHNIKOVA (Ms.), Chief Agronomist, Department for Forage Crops and Maize, State Commission of the Russian Federation for Selection Achievements Test and Protection, Moscow </w:t>
      </w:r>
      <w:r>
        <w:br/>
        <w:t xml:space="preserve">(e-mail: korm@gossortrf.ru) </w:t>
      </w:r>
    </w:p>
    <w:p w:rsidR="00957497" w:rsidRDefault="00957497" w:rsidP="00957497">
      <w:pPr>
        <w:pStyle w:val="pldetails"/>
      </w:pPr>
      <w:r>
        <w:t xml:space="preserve">Olga PANTELEEVA (Ms.), Agricultural Attache, Russian Agricultural Ministry, Bern </w:t>
      </w:r>
      <w:r>
        <w:br/>
        <w:t xml:space="preserve">(e-mail: o.panteleyeva@mcx.gov.ru) </w:t>
      </w:r>
    </w:p>
    <w:p w:rsidR="00957497" w:rsidRDefault="00957497" w:rsidP="00957497">
      <w:pPr>
        <w:pStyle w:val="plcountry"/>
      </w:pPr>
      <w:r>
        <w:t>FINLANDE / FINLAND / FINNLAND / FINLANDIA</w:t>
      </w:r>
    </w:p>
    <w:p w:rsidR="00957497" w:rsidRDefault="00957497" w:rsidP="00957497">
      <w:pPr>
        <w:pStyle w:val="pldetails"/>
      </w:pPr>
      <w:r>
        <w:t>Tarja Päivikki HIETARANTA (Ms.), Senior Officer, Plant Variety Registration, Finnish Food Authority, Loimaa</w:t>
      </w:r>
      <w:r>
        <w:br/>
        <w:t>(e-mail: tarja.hietaranta@ruokavirasto.fi)</w:t>
      </w:r>
    </w:p>
    <w:p w:rsidR="00957497" w:rsidRDefault="00957497" w:rsidP="00957497">
      <w:pPr>
        <w:pStyle w:val="plcountry"/>
        <w:rPr>
          <w:lang w:val="fr-CH"/>
        </w:rPr>
      </w:pPr>
      <w:r>
        <w:rPr>
          <w:lang w:val="fr-CH"/>
        </w:rPr>
        <w:lastRenderedPageBreak/>
        <w:t>FRANCE / France / FRANKREICH / FRANCIA</w:t>
      </w:r>
    </w:p>
    <w:p w:rsidR="00957497" w:rsidRDefault="00957497" w:rsidP="00957497">
      <w:pPr>
        <w:pStyle w:val="pldetails"/>
        <w:rPr>
          <w:lang w:val="fr-CH"/>
        </w:rPr>
      </w:pPr>
      <w:r>
        <w:rPr>
          <w:lang w:val="fr-CH"/>
        </w:rPr>
        <w:t xml:space="preserve">Mariem OMRANI (Mme), Chargée d'études semences et ressources phytogénétiques, Bureau des semences et de la protection intégrée des cultures, Sous-direction de la qualité, de la santé et de la protection des végétaux, Ministère de l’Agriculture et de l'Alimentation, Paris </w:t>
      </w:r>
      <w:r>
        <w:rPr>
          <w:lang w:val="fr-CH"/>
        </w:rPr>
        <w:br/>
        <w:t>(e-mail: mariem.omrani@agriculture.gouv.fr)</w:t>
      </w:r>
    </w:p>
    <w:p w:rsidR="00957497" w:rsidRDefault="00957497" w:rsidP="00957497">
      <w:pPr>
        <w:pStyle w:val="pldetails"/>
        <w:rPr>
          <w:lang w:val="fr-CH"/>
        </w:rPr>
      </w:pPr>
      <w:r>
        <w:rPr>
          <w:lang w:val="fr-CH"/>
        </w:rPr>
        <w:t xml:space="preserve">Yvane MERESSE (Mme), Responsable INOV, Groupe d'Étude et de Contrôle des Variétés et des Semences (GEVES), Beaucouzé cedex </w:t>
      </w:r>
      <w:r>
        <w:rPr>
          <w:lang w:val="fr-CH"/>
        </w:rPr>
        <w:br/>
        <w:t>(e-mail: yvane.meresse@geves.fr)</w:t>
      </w:r>
    </w:p>
    <w:p w:rsidR="00957497" w:rsidRDefault="00957497" w:rsidP="00957497">
      <w:pPr>
        <w:pStyle w:val="plcountry"/>
        <w:rPr>
          <w:lang w:val="en-US"/>
        </w:rPr>
      </w:pPr>
      <w:r>
        <w:t>GHANA / GHANA / GHANA / GHANA</w:t>
      </w:r>
    </w:p>
    <w:p w:rsidR="00957497" w:rsidRDefault="00957497" w:rsidP="00957497">
      <w:pPr>
        <w:pStyle w:val="pldetails"/>
      </w:pPr>
      <w:r>
        <w:t xml:space="preserve">Godsentina Atswei GOGO-TAWIAH (Ms.), State Attorney, Registrar-General Department, Ministry of Justice, Accra </w:t>
      </w:r>
      <w:r>
        <w:br/>
        <w:t>(e-mail: atweigogo@gmail.com)</w:t>
      </w:r>
    </w:p>
    <w:p w:rsidR="00957497" w:rsidRDefault="00957497" w:rsidP="00957497">
      <w:pPr>
        <w:pStyle w:val="pldetails"/>
      </w:pPr>
      <w:r>
        <w:t xml:space="preserve">Grace Ama ISSAHAQUE (Ms.), Chief State Attorney, Industrial Property Office, Accra </w:t>
      </w:r>
      <w:r>
        <w:br/>
        <w:t>(e-mail: graceissahaque@hotmail.com)</w:t>
      </w:r>
    </w:p>
    <w:p w:rsidR="00957497" w:rsidRDefault="00957497" w:rsidP="00957497">
      <w:pPr>
        <w:pStyle w:val="pldetails"/>
      </w:pPr>
      <w:r>
        <w:t xml:space="preserve">Hans ADU-DAPAAH Mr.), Vice-President, CSIR-Crops Research Institute, Kumasi </w:t>
      </w:r>
      <w:r>
        <w:br/>
        <w:t>(e-mail: hadapaah@yahoo.com)</w:t>
      </w:r>
    </w:p>
    <w:p w:rsidR="00957497" w:rsidRDefault="00957497" w:rsidP="00957497">
      <w:pPr>
        <w:pStyle w:val="plcountry"/>
      </w:pPr>
      <w:r>
        <w:t>HONGRIE / HUNGARY / UNGARN / HUNGRÍA</w:t>
      </w:r>
    </w:p>
    <w:p w:rsidR="00957497" w:rsidRDefault="00957497" w:rsidP="00957497">
      <w:pPr>
        <w:pStyle w:val="pldetails"/>
      </w:pPr>
      <w:r>
        <w:t xml:space="preserve">Dóra GYETVAINÉ VIRÁG (Ms.), Vice-President for Industrial Property Administration, Hungarian Intellectual Property Office (HIPO), Budapest </w:t>
      </w:r>
      <w:r>
        <w:br/>
        <w:t>(e-mail: dora.virag@hipo.gov.hu)</w:t>
      </w:r>
    </w:p>
    <w:p w:rsidR="00957497" w:rsidRDefault="00957497" w:rsidP="00957497">
      <w:pPr>
        <w:pStyle w:val="pldetails"/>
      </w:pPr>
      <w:r>
        <w:t xml:space="preserve">Katalin MIKLÓ (Ms.), Head, Patent Department, Hungarian Intellectual Property Office, Budapest </w:t>
      </w:r>
      <w:r>
        <w:br/>
        <w:t>(e-mail: katalin.miklo@hipo.gov.hu)</w:t>
      </w:r>
    </w:p>
    <w:p w:rsidR="00957497" w:rsidRDefault="00957497" w:rsidP="00957497">
      <w:pPr>
        <w:pStyle w:val="plcountry"/>
      </w:pPr>
      <w:r>
        <w:t>ISRAËL / ISRAEL / ISRAEL / ISRAEL</w:t>
      </w:r>
    </w:p>
    <w:p w:rsidR="00957497" w:rsidRDefault="00957497" w:rsidP="00957497">
      <w:pPr>
        <w:pStyle w:val="pldetails"/>
      </w:pPr>
      <w:r>
        <w:t xml:space="preserve">Dikla DABBY-NAOR (Ms.), Chairperson, Plant Breeders' Rights Council, Ministry of Agriculture and Rural Development, Beit-Dagan </w:t>
      </w:r>
      <w:r>
        <w:br/>
        <w:t>(e-mail: diklad@moag.gov.il)</w:t>
      </w:r>
    </w:p>
    <w:p w:rsidR="00957497" w:rsidRDefault="00957497" w:rsidP="00957497">
      <w:pPr>
        <w:pStyle w:val="pldetails"/>
      </w:pPr>
      <w:r>
        <w:t xml:space="preserve">Moran HACOHEN-YAVIN (Ms.), Registrar, Plant Breeder's Rights Council, Ministry of Agriculture and Rural Development, Beit-Dagan </w:t>
      </w:r>
      <w:r>
        <w:br/>
        <w:t>(e-mail: morany@moag.gov.il)</w:t>
      </w:r>
    </w:p>
    <w:p w:rsidR="00957497" w:rsidRDefault="00957497" w:rsidP="00957497">
      <w:pPr>
        <w:pStyle w:val="pldetails"/>
      </w:pPr>
      <w:r>
        <w:t xml:space="preserve">Zipora RASABY (Ms.), PBR Coordinator, Plant Breeders' Rights Council, Ministry of Agriculture and Rural Development, Beit-Dagan </w:t>
      </w:r>
      <w:r>
        <w:br/>
        <w:t>(e-mail: tsippyr@moag.gov.il)</w:t>
      </w:r>
    </w:p>
    <w:p w:rsidR="00957497" w:rsidRDefault="00957497" w:rsidP="00957497">
      <w:pPr>
        <w:pStyle w:val="plcountry"/>
      </w:pPr>
      <w:r>
        <w:t>JAPON / JAPAN / JAPAN / JAPÓN</w:t>
      </w:r>
    </w:p>
    <w:p w:rsidR="00957497" w:rsidRDefault="00957497" w:rsidP="00957497">
      <w:pPr>
        <w:pStyle w:val="pldetails"/>
      </w:pPr>
      <w:r>
        <w:t xml:space="preserve">Minori HAGIWARA (Ms.), Director for International Affairs on Plant Variety Protection, Plant Variety Protection Office, Intellectual Property Division, Export and International Affairs Bureau, Ministry of Agriculture, Forestry and Fisheries (MAFF), Tokyo </w:t>
      </w:r>
      <w:r>
        <w:br/>
        <w:t>(e-mail: minori_hagiwara110@maff.go.jp)</w:t>
      </w:r>
    </w:p>
    <w:p w:rsidR="00957497" w:rsidRDefault="00957497" w:rsidP="00957497">
      <w:pPr>
        <w:pStyle w:val="pldetails"/>
      </w:pPr>
      <w:r>
        <w:t xml:space="preserve">Koji AKAMATSU (Mr.), Deputy Director, Plant Variety Protection Office, Intellectual Property Division, Export and International Affairs Bureau, Ministry of Agriculture, Forestry and Fisheries (MAFF), Tokyo </w:t>
      </w:r>
      <w:r>
        <w:br/>
        <w:t>(e-mail: koji_akamatsu510@maff.go.jp)</w:t>
      </w:r>
    </w:p>
    <w:p w:rsidR="00957497" w:rsidRDefault="00957497" w:rsidP="00957497">
      <w:pPr>
        <w:pStyle w:val="pldetails"/>
      </w:pPr>
      <w:r>
        <w:t>Daisuke FUJITSUKA (Mr.), Technical Official, Plant Variety Protection Office, Intellectual Property Division, Food Industry Affairs Bureau, Ministry of Agriculture, Forestry and Fisheries (MAFF), Tokyo</w:t>
      </w:r>
      <w:r>
        <w:br/>
        <w:t>(e-mail: daisuke_fujitsuka080@maff.go.jp)</w:t>
      </w:r>
    </w:p>
    <w:p w:rsidR="00957497" w:rsidRDefault="00957497" w:rsidP="00957497">
      <w:pPr>
        <w:pStyle w:val="pldetails"/>
      </w:pPr>
      <w:r>
        <w:t xml:space="preserve">Misato TSUJI (Ms.), Technical Official, Plant Variety Protection Office, Intellectual Property Division, Export and International Affairs Bureau, Ministry of Agriculture, Forestry and Fisheries (MAFF), Tokyo </w:t>
      </w:r>
      <w:r>
        <w:br/>
        <w:t>(e-mail: misato_tsuji720@maff.go.jp)</w:t>
      </w:r>
    </w:p>
    <w:p w:rsidR="00957497" w:rsidRDefault="00957497" w:rsidP="00957497">
      <w:pPr>
        <w:pStyle w:val="plcountry"/>
      </w:pPr>
      <w:r>
        <w:t>KENYA / Kenya / KENIA / KENYA</w:t>
      </w:r>
    </w:p>
    <w:p w:rsidR="00957497" w:rsidRDefault="00957497" w:rsidP="00957497">
      <w:pPr>
        <w:pStyle w:val="pldetails"/>
      </w:pPr>
      <w:r>
        <w:t xml:space="preserve">Theophilus M. MUTUI (Mr.), Managing Director, Kenya Plant Health Inspectorate Service (KEPHIS), Nairobi </w:t>
      </w:r>
      <w:r>
        <w:br/>
        <w:t>(e-mail: tmutui@kephis.org)</w:t>
      </w:r>
    </w:p>
    <w:p w:rsidR="00957497" w:rsidRDefault="00957497" w:rsidP="00957497">
      <w:pPr>
        <w:pStyle w:val="pldetails"/>
      </w:pPr>
      <w:r>
        <w:t xml:space="preserve">Simon Mucheru MAINA (Mr.), Head, Seed Certification and Plant Variety Protection, Kenya Plant Health Inspectorate Service (KEPHIS), Nairobi </w:t>
      </w:r>
      <w:r>
        <w:br/>
        <w:t>(e-mail: smaina@kephis.org)</w:t>
      </w:r>
    </w:p>
    <w:p w:rsidR="00957497" w:rsidRDefault="00957497" w:rsidP="00957497">
      <w:pPr>
        <w:pStyle w:val="plcountry"/>
      </w:pPr>
      <w:r>
        <w:lastRenderedPageBreak/>
        <w:t>LITUANIE / LITHUANIA / LITAUEN / LITUANIA</w:t>
      </w:r>
    </w:p>
    <w:p w:rsidR="00957497" w:rsidRDefault="00957497" w:rsidP="00957497">
      <w:pPr>
        <w:pStyle w:val="pldetails"/>
      </w:pPr>
      <w:r>
        <w:t xml:space="preserve">Inga JAKIMAVIČIŪTĖ (Ms.), Chief Specialist, Plant Variety Division, The State Plant Service under the Ministry of Agriculture, Vilnius </w:t>
      </w:r>
      <w:r>
        <w:br/>
        <w:t>(e-mail: inga.jakimaviciute@vatzum.lt)</w:t>
      </w:r>
    </w:p>
    <w:p w:rsidR="00957497" w:rsidRDefault="00957497" w:rsidP="00957497">
      <w:pPr>
        <w:pStyle w:val="plcountry"/>
        <w:rPr>
          <w:lang w:val="fr-CH"/>
        </w:rPr>
      </w:pPr>
      <w:r>
        <w:rPr>
          <w:lang w:val="fr-CH"/>
        </w:rPr>
        <w:t>MAROC / MOROCCO / MAROKKO / MARRUECOS</w:t>
      </w:r>
    </w:p>
    <w:p w:rsidR="00957497" w:rsidRDefault="00957497" w:rsidP="00957497">
      <w:pPr>
        <w:pStyle w:val="pldetails"/>
        <w:rPr>
          <w:lang w:val="fr-CH"/>
        </w:rPr>
      </w:pPr>
      <w:r>
        <w:rPr>
          <w:lang w:val="fr-CH"/>
        </w:rPr>
        <w:t xml:space="preserve">Zoubida TAOUSSI (Mme), Responsable de la protection des obtentions végétales, Office National de Sécurité Sanitaire de Produits Alimentaires (ONSSA), Rabat </w:t>
      </w:r>
      <w:r>
        <w:rPr>
          <w:lang w:val="fr-CH"/>
        </w:rPr>
        <w:br/>
        <w:t>(e-mail: ztaoussi67@gmail.com)</w:t>
      </w:r>
    </w:p>
    <w:p w:rsidR="00957497" w:rsidRDefault="00957497" w:rsidP="00957497">
      <w:pPr>
        <w:pStyle w:val="plcountry"/>
        <w:rPr>
          <w:lang w:val="es-ES"/>
        </w:rPr>
      </w:pPr>
      <w:r>
        <w:rPr>
          <w:lang w:val="es-ES"/>
        </w:rPr>
        <w:t>MEXIQUE / MEXICO / MEXIKO / MÉXICO</w:t>
      </w:r>
    </w:p>
    <w:p w:rsidR="00957497" w:rsidRDefault="00957497" w:rsidP="00957497">
      <w:pPr>
        <w:pStyle w:val="pldetails"/>
        <w:rPr>
          <w:lang w:val="es-ES"/>
        </w:rPr>
      </w:pPr>
      <w:r>
        <w:rPr>
          <w:lang w:val="es-ES"/>
        </w:rPr>
        <w:t xml:space="preserve">Víctor Manuel VÁSQUEZ NAVARRETE (Sr.), Director de área, Servicio Nacional de Inspección y Certificación de Semillas (SNICS), Secretaria de Agricultura y Desarrollo Rural (Agricultura), Ciudad de México </w:t>
      </w:r>
      <w:r>
        <w:rPr>
          <w:lang w:val="es-ES"/>
        </w:rPr>
        <w:br/>
        <w:t>(e-mail: victor.vasquez@agricultura.gob.mx)</w:t>
      </w:r>
    </w:p>
    <w:p w:rsidR="00957497" w:rsidRDefault="00957497" w:rsidP="00957497">
      <w:pPr>
        <w:pStyle w:val="plcountry"/>
        <w:rPr>
          <w:lang w:val="en-US"/>
        </w:rPr>
      </w:pPr>
      <w:r>
        <w:t>NORVÈGE / NORWAY / NORWEGEN / NORUEGA</w:t>
      </w:r>
    </w:p>
    <w:p w:rsidR="00957497" w:rsidRDefault="00957497" w:rsidP="00957497">
      <w:pPr>
        <w:pStyle w:val="pldetails"/>
      </w:pPr>
      <w:r>
        <w:t xml:space="preserve">Pia BORG (Ms.), Senior Advisor, Norwegian Food Safety Authority, Brumunddal </w:t>
      </w:r>
      <w:r>
        <w:br/>
        <w:t>(e-mail: pia.borg@mattilsynet.no)</w:t>
      </w:r>
    </w:p>
    <w:p w:rsidR="00957497" w:rsidRDefault="00957497" w:rsidP="00957497">
      <w:pPr>
        <w:pStyle w:val="pldetails"/>
      </w:pPr>
      <w:r>
        <w:t xml:space="preserve">Elin Cecilie RANUM (Ms.), Advisor, Utviklingsfondet, Oslo </w:t>
      </w:r>
      <w:r>
        <w:br/>
        <w:t>(e-mail: elin@utviklingsfondet.no)</w:t>
      </w:r>
    </w:p>
    <w:p w:rsidR="00957497" w:rsidRDefault="00957497" w:rsidP="00957497">
      <w:pPr>
        <w:pStyle w:val="plcountry"/>
      </w:pPr>
      <w:r>
        <w:t>NOUVELLE-ZÉLANDE / NEW ZEALAND / NEUSEELAND / NUEVA ZELANDIA</w:t>
      </w:r>
    </w:p>
    <w:p w:rsidR="00957497" w:rsidRDefault="00957497" w:rsidP="00957497">
      <w:pPr>
        <w:pStyle w:val="pldetails"/>
      </w:pPr>
      <w:r>
        <w:t xml:space="preserve">Christopher James BARNABY (Mr.), PVR Manager / Assistant Commissioner, Plant Variety Rights Office, Intellectual Property Office of New Zealand, Ministry of Business, Innovation and Employment, Christchurch </w:t>
      </w:r>
      <w:r>
        <w:br/>
        <w:t>(e-mail: Chris.Barnaby@pvr.govt.nz)</w:t>
      </w:r>
    </w:p>
    <w:p w:rsidR="00957497" w:rsidRDefault="00957497" w:rsidP="00957497">
      <w:pPr>
        <w:pStyle w:val="plcountry"/>
        <w:rPr>
          <w:lang w:val="es-ES"/>
        </w:rPr>
      </w:pPr>
      <w:r>
        <w:rPr>
          <w:lang w:val="es-ES"/>
        </w:rPr>
        <w:t>PARAGUAY / PARAGUAY / PARAGUAY / PARAGUAY</w:t>
      </w:r>
    </w:p>
    <w:p w:rsidR="00957497" w:rsidRDefault="00957497" w:rsidP="00957497">
      <w:pPr>
        <w:pStyle w:val="pldetails"/>
        <w:rPr>
          <w:lang w:val="es-ES"/>
        </w:rPr>
      </w:pPr>
      <w:r>
        <w:rPr>
          <w:lang w:val="es-ES"/>
        </w:rPr>
        <w:t xml:space="preserve">Fernando RÍOS ALVARENGA (Sr.), Director, Dirección de Semillas, Servicio Nacional de Calidad y Sanidad Vegetal y de Semillas (SENAVE), San Lorenzo </w:t>
      </w:r>
      <w:r>
        <w:rPr>
          <w:lang w:val="es-ES"/>
        </w:rPr>
        <w:br/>
        <w:t>(e-mail: fernando.rios@senave.gov.py)</w:t>
      </w:r>
    </w:p>
    <w:p w:rsidR="00957497" w:rsidRDefault="00957497" w:rsidP="00957497">
      <w:pPr>
        <w:pStyle w:val="plcountry"/>
        <w:rPr>
          <w:lang w:val="en-US"/>
        </w:rPr>
      </w:pPr>
      <w:r>
        <w:t>PAYS-BAS / NETHERLANDS / NIEDERLANDE / PAÍSES BAJOS</w:t>
      </w:r>
    </w:p>
    <w:p w:rsidR="00957497" w:rsidRDefault="00957497" w:rsidP="00957497">
      <w:pPr>
        <w:pStyle w:val="pldetails"/>
      </w:pPr>
      <w:r>
        <w:t xml:space="preserve">Marien VALSTAR (Mr.), Senior Policy Officer, Seeds and Plant Propagation Material, DG Agro, Ministry of Agriculture, Nature Management and Fisheries, The Hague </w:t>
      </w:r>
      <w:r>
        <w:br/>
        <w:t>(e-mail: m.valstar@minlnv.nl)</w:t>
      </w:r>
    </w:p>
    <w:p w:rsidR="00957497" w:rsidRDefault="00957497" w:rsidP="00957497">
      <w:pPr>
        <w:pStyle w:val="pldetails"/>
      </w:pPr>
      <w:r>
        <w:t xml:space="preserve">Kees Jan GROENEWOUD (Mr.), Secretary, Dutch Board for Plant Varieties (Raad voor Plantenrassen), Ministry of Agriculture, Nature Management and Fisheries, Roelofarendsveen </w:t>
      </w:r>
      <w:r>
        <w:br/>
        <w:t>(e-mail: c.j.a.groenewoud@raadvoorplantenrassen.nl)</w:t>
      </w:r>
    </w:p>
    <w:p w:rsidR="00957497" w:rsidRDefault="00957497" w:rsidP="00957497">
      <w:pPr>
        <w:pStyle w:val="pldetails"/>
      </w:pPr>
      <w:r>
        <w:t xml:space="preserve">Bert SCHOLTE (Mr.), Head of Department Variety Testing, Naktuinbouw, Roelofarendsveen </w:t>
      </w:r>
      <w:r>
        <w:br/>
        <w:t>(e-mail: b.scholte@naktuinbouw.nl)</w:t>
      </w:r>
    </w:p>
    <w:p w:rsidR="00957497" w:rsidRDefault="00957497" w:rsidP="00957497">
      <w:pPr>
        <w:pStyle w:val="pldetails"/>
      </w:pPr>
      <w:r>
        <w:t xml:space="preserve">Marco HOFFMAN (Mr.), DUS Expert, Naktuinbouw, Roelofarendsveen </w:t>
      </w:r>
      <w:r>
        <w:br/>
        <w:t>(e-mail: m.hoffman@naktuinbouw.nl)</w:t>
      </w:r>
    </w:p>
    <w:p w:rsidR="00957497" w:rsidRDefault="00957497" w:rsidP="00957497">
      <w:pPr>
        <w:pStyle w:val="plcountry"/>
        <w:rPr>
          <w:lang w:val="es-ES"/>
        </w:rPr>
      </w:pPr>
      <w:r>
        <w:rPr>
          <w:lang w:val="es-ES"/>
        </w:rPr>
        <w:t>PÉROU / PERU / PERU / PERÚ</w:t>
      </w:r>
    </w:p>
    <w:p w:rsidR="00957497" w:rsidRDefault="00957497" w:rsidP="00957497">
      <w:pPr>
        <w:pStyle w:val="pldetails"/>
        <w:rPr>
          <w:lang w:val="es-ES"/>
        </w:rPr>
      </w:pPr>
      <w:r>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Pr>
          <w:lang w:val="es-ES"/>
        </w:rPr>
        <w:br/>
        <w:t>(e-mail: squinteros@indecopi.gob.pe)</w:t>
      </w:r>
    </w:p>
    <w:p w:rsidR="00957497" w:rsidRDefault="00957497" w:rsidP="00957497">
      <w:pPr>
        <w:pStyle w:val="plcountry"/>
        <w:rPr>
          <w:lang w:val="en-US"/>
        </w:rPr>
      </w:pPr>
      <w:r>
        <w:t>POLOGNE / POLAND / POLEN / POLONIA</w:t>
      </w:r>
    </w:p>
    <w:p w:rsidR="00957497" w:rsidRDefault="00957497" w:rsidP="00957497">
      <w:pPr>
        <w:pStyle w:val="pldetails"/>
      </w:pPr>
      <w:r>
        <w:t xml:space="preserve">Michał RĘBARZ (Mr.), Head of Foreign Cooperation Office, Research Centre for Cultivar Testing (COBORU), Slupia Wielka </w:t>
      </w:r>
      <w:r>
        <w:br/>
        <w:t>(e-mail: m.rebarz@coboru.gov.pl)</w:t>
      </w:r>
    </w:p>
    <w:p w:rsidR="00957497" w:rsidRDefault="00957497" w:rsidP="00957497">
      <w:pPr>
        <w:pStyle w:val="pldetails"/>
      </w:pPr>
      <w:r>
        <w:t xml:space="preserve">Małgorzata JANISZEWSKA-MICHALSKA (Ms.), Head, Legal and Human Resources Office, Research Centre for Cultivar Testing (COBORU), Slupia Wielka </w:t>
      </w:r>
      <w:r>
        <w:br/>
        <w:t>(e-mail: m.janiszewska@coboru.pl)</w:t>
      </w:r>
    </w:p>
    <w:p w:rsidR="00957497" w:rsidRDefault="00957497" w:rsidP="00957497">
      <w:pPr>
        <w:pStyle w:val="pldetails"/>
      </w:pPr>
      <w:r>
        <w:lastRenderedPageBreak/>
        <w:t xml:space="preserve">Marcin KRÓL (Mr.), Head, DUS Testing Department, Research Centre for Cultivar Testing (COBORU), Slupia Wielka </w:t>
      </w:r>
      <w:r>
        <w:br/>
        <w:t>(e-mail: M.Krol@coboru.gov.pl)</w:t>
      </w:r>
    </w:p>
    <w:p w:rsidR="00957497" w:rsidRDefault="00957497" w:rsidP="00957497">
      <w:pPr>
        <w:pStyle w:val="plcountry"/>
        <w:rPr>
          <w:lang w:val="pt-BR"/>
        </w:rPr>
      </w:pPr>
      <w:r>
        <w:rPr>
          <w:lang w:val="pt-BR"/>
        </w:rPr>
        <w:t>RÉPUBLIQUE DE CORÉE / REPUBLIC OF KOREA / REPUBLIK KOREA / REPÚBLICA DE COREA</w:t>
      </w:r>
    </w:p>
    <w:p w:rsidR="00957497" w:rsidRDefault="00957497" w:rsidP="00957497">
      <w:pPr>
        <w:pStyle w:val="pldetails"/>
        <w:rPr>
          <w:lang w:val="en-US"/>
        </w:rPr>
      </w:pPr>
      <w:r>
        <w:t xml:space="preserve">Yong Seok JANG (Mr.), Deputy Director, Plant Variety Protection Division, National Forest Seed Variety Center (NFSV), Chungcheongbukdo </w:t>
      </w:r>
      <w:r>
        <w:br/>
        <w:t xml:space="preserve">(e-mail: mushrm@korea.kr) </w:t>
      </w:r>
    </w:p>
    <w:p w:rsidR="00957497" w:rsidRDefault="00957497" w:rsidP="00957497">
      <w:pPr>
        <w:pStyle w:val="pldetails"/>
      </w:pPr>
      <w:r>
        <w:t xml:space="preserve">Tae Hoon KIM (Mr.), Senior Forest Researcher, Examiner, National Forest Seed Variety Center (NFSV), Chungcheongbuk-do </w:t>
      </w:r>
      <w:r>
        <w:br/>
        <w:t>(e-mail: algae23@korea.kr)</w:t>
      </w:r>
    </w:p>
    <w:p w:rsidR="00957497" w:rsidRDefault="00957497" w:rsidP="00957497">
      <w:pPr>
        <w:pStyle w:val="pldetails"/>
      </w:pPr>
      <w:r>
        <w:t xml:space="preserve">Won-Bum CHO (Mr.), Forest Researcher, Plant Variety Protection Division, National Forest Seed Variety Center (NFSV), Chungcheongbuk-do </w:t>
      </w:r>
      <w:r>
        <w:br/>
        <w:t xml:space="preserve">(e-mail: rudis99@korea.kr) </w:t>
      </w:r>
    </w:p>
    <w:p w:rsidR="00957497" w:rsidRDefault="00957497" w:rsidP="00957497">
      <w:pPr>
        <w:pStyle w:val="pldetails"/>
      </w:pPr>
      <w:r>
        <w:t xml:space="preserve">Hwan-Su HWANG (Mr.), Forest Researcher, Plant Variety Protection Division, National Forest Seed Variety Center, Korea Forest Service, Chungcheongbuk-do </w:t>
      </w:r>
      <w:r>
        <w:br/>
        <w:t>(e-mail: hwansu3368@korea.kr)</w:t>
      </w:r>
    </w:p>
    <w:p w:rsidR="00957497" w:rsidRDefault="00957497" w:rsidP="00957497">
      <w:pPr>
        <w:pStyle w:val="pldetails"/>
      </w:pPr>
      <w:r>
        <w:t xml:space="preserve">Keum-Soon PARK (Ms.), DUS Examiner, Korea Seed and Variety Service (KSVS), Gyeongsangbuk-do </w:t>
      </w:r>
      <w:r>
        <w:br/>
        <w:t>(e-mail: ks1012@korea.kr)</w:t>
      </w:r>
    </w:p>
    <w:p w:rsidR="00957497" w:rsidRDefault="00957497" w:rsidP="00957497">
      <w:pPr>
        <w:pStyle w:val="pldetails"/>
      </w:pPr>
      <w:r>
        <w:t xml:space="preserve">Yong-Hyun CHO (Mr.), DUS Examiner, Plant Vareity Protection Division, Korean Seed and Variety Service (KSVS) </w:t>
      </w:r>
      <w:r>
        <w:br/>
        <w:t xml:space="preserve">(e-mail: flammulina@korea.kr) </w:t>
      </w:r>
    </w:p>
    <w:p w:rsidR="00957497" w:rsidRDefault="00957497" w:rsidP="00957497">
      <w:pPr>
        <w:pStyle w:val="plcountry"/>
        <w:rPr>
          <w:lang w:val="es-ES"/>
        </w:rPr>
      </w:pPr>
      <w:r>
        <w:rPr>
          <w:lang w:val="es-ES"/>
        </w:rPr>
        <w:t xml:space="preserve">RÉPUBLIQUE DE MOLDOVA / REPUBLIC OF MOLDOVA / REPUBLIK MOLDAU / </w:t>
      </w:r>
      <w:r>
        <w:rPr>
          <w:lang w:val="es-ES"/>
        </w:rPr>
        <w:br/>
        <w:t>REPÚBLICA DE MOLDOVA</w:t>
      </w:r>
    </w:p>
    <w:p w:rsidR="00957497" w:rsidRDefault="00957497" w:rsidP="00957497">
      <w:pPr>
        <w:pStyle w:val="pldetails"/>
        <w:rPr>
          <w:lang w:val="pt-BR"/>
        </w:rPr>
      </w:pPr>
      <w:r>
        <w:t xml:space="preserve">Mihail MACHIDON (Mr.), Director, State Commission for Crops Variety Testing  (SCCVT), Chisinau </w:t>
      </w:r>
      <w:r>
        <w:br/>
        <w:t>(e-mail: info@cstsp.md)</w:t>
      </w:r>
    </w:p>
    <w:p w:rsidR="00957497" w:rsidRDefault="00957497" w:rsidP="00957497">
      <w:pPr>
        <w:pStyle w:val="pldetails"/>
        <w:rPr>
          <w:lang w:val="en-US"/>
        </w:rPr>
      </w:pPr>
      <w:r>
        <w:t xml:space="preserve">Ala GUSAN (Ms.), Chief expert, Patents Division, Inventions and Plant Varieties Department, State Agency on Intellectual Property of the Republic of Moldova (AGEPI), Chisinau </w:t>
      </w:r>
      <w:r>
        <w:br/>
        <w:t xml:space="preserve">(e-mail: ala.gusan@agepi.gov.md) </w:t>
      </w:r>
    </w:p>
    <w:p w:rsidR="00957497" w:rsidRDefault="00957497" w:rsidP="00957497">
      <w:pPr>
        <w:pStyle w:val="plcountry"/>
        <w:rPr>
          <w:lang w:val="pt-BR"/>
        </w:rPr>
      </w:pPr>
      <w:r>
        <w:rPr>
          <w:lang w:val="pt-BR"/>
        </w:rPr>
        <w:t xml:space="preserve">RÉPUBLIQUE Dominicaine / dominican REPUBLIC / dominikanische REPUBLIK / </w:t>
      </w:r>
      <w:r>
        <w:rPr>
          <w:lang w:val="pt-BR"/>
        </w:rPr>
        <w:br/>
        <w:t>REPÚBLICA Dominicana</w:t>
      </w:r>
    </w:p>
    <w:p w:rsidR="00957497" w:rsidRDefault="00957497" w:rsidP="00957497">
      <w:pPr>
        <w:pStyle w:val="pldetails"/>
        <w:rPr>
          <w:lang w:val="es-ES"/>
        </w:rPr>
      </w:pPr>
      <w:r>
        <w:rPr>
          <w:lang w:val="es-ES"/>
        </w:rPr>
        <w:t xml:space="preserve">María Ayalivis GARCÍA MEDRANO (Sra.), Directora, Oficina para el Registro de Variedades y Obtenciones Vegetales (OREVADO), Santo Domingo </w:t>
      </w:r>
      <w:r>
        <w:rPr>
          <w:lang w:val="es-ES"/>
        </w:rPr>
        <w:br/>
        <w:t>(e-mail: mgarcia@orevado.gob.do)</w:t>
      </w:r>
    </w:p>
    <w:p w:rsidR="00957497" w:rsidRDefault="00957497" w:rsidP="00957497">
      <w:pPr>
        <w:pStyle w:val="pldetails"/>
        <w:rPr>
          <w:lang w:val="es-ES"/>
        </w:rPr>
      </w:pPr>
      <w:r>
        <w:rPr>
          <w:lang w:val="es-ES"/>
        </w:rPr>
        <w:t xml:space="preserve">Octavio Augusto BERAS-GOICO JUSTINIANO (Sr.), Encargado del Departamento Legal, Oficina de Registro de Variedades y Obtenciones Vegetales (OREVADO), Santo Domingo </w:t>
      </w:r>
      <w:r>
        <w:rPr>
          <w:lang w:val="es-ES"/>
        </w:rPr>
        <w:br/>
        <w:t>(e-mail: ota470@gmail.com)</w:t>
      </w:r>
    </w:p>
    <w:p w:rsidR="00957497" w:rsidRDefault="00957497" w:rsidP="00957497">
      <w:pPr>
        <w:pStyle w:val="plcountry"/>
        <w:rPr>
          <w:lang w:val="pt-BR"/>
        </w:rPr>
      </w:pPr>
      <w:r>
        <w:rPr>
          <w:lang w:val="pt-BR"/>
        </w:rPr>
        <w:t>RÉPUBLIQUE TCHÈQUE / CZECH REPUBLIC / TSCHECHISCHE REPUBLIK / REPÚBLICA CHECA</w:t>
      </w:r>
    </w:p>
    <w:p w:rsidR="00957497" w:rsidRDefault="00957497" w:rsidP="00957497">
      <w:pPr>
        <w:pStyle w:val="pldetails"/>
        <w:rPr>
          <w:lang w:val="en-US"/>
        </w:rPr>
      </w:pPr>
      <w:r>
        <w:t xml:space="preserve">Andrea POVOLNÁ (Ms.), Head of DUS Department, National Plant Variety Office, Central Institute for Supervising and Testing in Agriculture (ÚKZÚZ), Brno </w:t>
      </w:r>
      <w:r>
        <w:br/>
        <w:t>(e-mail: andrea.povolna@ukzuz.cz)</w:t>
      </w:r>
    </w:p>
    <w:p w:rsidR="00957497" w:rsidRDefault="00957497" w:rsidP="00957497">
      <w:pPr>
        <w:pStyle w:val="pldetails"/>
      </w:pPr>
      <w:r>
        <w:t xml:space="preserve">Lenka CLOWEZOVÁ (Ms.), Agricultural Commodities Departement, Ministry of Agriculture, Praha </w:t>
      </w:r>
      <w:r>
        <w:br/>
        <w:t>(e-mail: lenka.clowezova@mze.cz)</w:t>
      </w:r>
    </w:p>
    <w:p w:rsidR="00957497" w:rsidRDefault="00957497" w:rsidP="00957497">
      <w:pPr>
        <w:pStyle w:val="pldetails"/>
      </w:pPr>
      <w:r>
        <w:t xml:space="preserve">Lydie CECHOVÁ (Ms.), Crop Expert, Central Institute for Supervising and Testing in Agriculture (UKZUZ), Hradec Nad Svitavou </w:t>
      </w:r>
      <w:r>
        <w:br/>
        <w:t>(e-mail: lydie.cechova@ukzuz.cz)</w:t>
      </w:r>
    </w:p>
    <w:p w:rsidR="00957497" w:rsidRDefault="00957497" w:rsidP="00957497">
      <w:pPr>
        <w:pStyle w:val="pldetails"/>
      </w:pPr>
      <w:r>
        <w:t xml:space="preserve">Volker WACHTLER (Mr.), Political Administrator, General Secretariat, Council of the European Union, Bruxelles </w:t>
      </w:r>
      <w:r>
        <w:br/>
        <w:t>(e-mail: volker.wachtler@consilium.europa.eu)</w:t>
      </w:r>
    </w:p>
    <w:p w:rsidR="00957497" w:rsidRDefault="00957497" w:rsidP="00957497">
      <w:pPr>
        <w:pStyle w:val="plcountry"/>
        <w:rPr>
          <w:lang w:val="es-ES"/>
        </w:rPr>
      </w:pPr>
      <w:r>
        <w:rPr>
          <w:lang w:val="es-ES"/>
        </w:rPr>
        <w:lastRenderedPageBreak/>
        <w:t xml:space="preserve">RÉPUBLIQUE-UNIE DE TANZANIE / UNITED REPUBLIC OF TANZANIA / </w:t>
      </w:r>
      <w:r>
        <w:rPr>
          <w:lang w:val="es-ES"/>
        </w:rPr>
        <w:br/>
        <w:t>VEREINIGTE REPUBLIK TANSANIA / REPÚBLICA UNIDA DE TANZANÍA</w:t>
      </w:r>
    </w:p>
    <w:p w:rsidR="00957497" w:rsidRDefault="00957497" w:rsidP="00957497">
      <w:pPr>
        <w:pStyle w:val="pldetails"/>
        <w:rPr>
          <w:lang w:val="en-US"/>
        </w:rPr>
      </w:pPr>
      <w:r>
        <w:t xml:space="preserve">Patrick NGWEDIAGI (Mr.), Director General, Tanzania Official Seed Certification Institute (TOSCI), Morogoro </w:t>
      </w:r>
      <w:r>
        <w:br/>
        <w:t>(e-mail: dg@tosci.go.tz)</w:t>
      </w:r>
    </w:p>
    <w:p w:rsidR="00957497" w:rsidRDefault="00957497" w:rsidP="00957497">
      <w:pPr>
        <w:pStyle w:val="pldetails"/>
      </w:pPr>
      <w:r>
        <w:t xml:space="preserve">Twalib Mustafa NJOHOLE (Mr.), Registrar of Plant Breeders' Rights, Plant Breeders Rights' Office, Ministry of Agriculture (MoA), Dodoma </w:t>
      </w:r>
      <w:r>
        <w:br/>
        <w:t>(e-mail: twalib.njohole@kilimo.go.tz)</w:t>
      </w:r>
    </w:p>
    <w:p w:rsidR="00957497" w:rsidRDefault="00957497" w:rsidP="00957497">
      <w:pPr>
        <w:pStyle w:val="pldetails"/>
      </w:pPr>
      <w:r>
        <w:t xml:space="preserve">Dorah Herman BIVUGILE (Ms.), Research Officer, Tanzania Official Seed Certification Institute (TOSCI), Morogoro </w:t>
      </w:r>
      <w:r>
        <w:br/>
        <w:t>(e-mail: info@tosci.go.tz)</w:t>
      </w:r>
    </w:p>
    <w:p w:rsidR="00957497" w:rsidRDefault="00957497" w:rsidP="00957497">
      <w:pPr>
        <w:pStyle w:val="plcountry"/>
      </w:pPr>
      <w:r>
        <w:t>ROUMANIE / ROMANIA / RUMÄNIEN / RUMANIA</w:t>
      </w:r>
    </w:p>
    <w:p w:rsidR="00957497" w:rsidRDefault="00957497" w:rsidP="00957497">
      <w:pPr>
        <w:pStyle w:val="pldetails"/>
      </w:pPr>
      <w:r>
        <w:t>Teodor Dan ENESCU (Mr.), Counsellor, State Institute for Variety Testing and Registration (ISTIS), Bucarest</w:t>
      </w:r>
      <w:r>
        <w:br/>
        <w:t>(e-mail: enescu_teodor@istis.ro)</w:t>
      </w:r>
    </w:p>
    <w:p w:rsidR="00957497" w:rsidRDefault="00957497" w:rsidP="00957497">
      <w:pPr>
        <w:pStyle w:val="plcountry"/>
      </w:pPr>
      <w:r>
        <w:t>ROYAUME-UNI / UNITED KINGDOM / VEREINIGTES KÖNIGREICH / REINO UNIDO</w:t>
      </w:r>
    </w:p>
    <w:p w:rsidR="00957497" w:rsidRDefault="00957497" w:rsidP="00957497">
      <w:pPr>
        <w:pStyle w:val="pldetails"/>
      </w:pPr>
      <w:r>
        <w:t xml:space="preserve">Fiona HOPKINS (Ms.), Joint Head of Plant Varieties and Seeds, Animal and Plant Health and Welfare Directorate, Department for Environment, Food and Rural Affairs (DEFRA), Cambridge </w:t>
      </w:r>
      <w:r>
        <w:br/>
        <w:t>(e-mail: fiona.hopkins@defra.gov.uk)</w:t>
      </w:r>
    </w:p>
    <w:p w:rsidR="00957497" w:rsidRDefault="00957497" w:rsidP="00957497">
      <w:pPr>
        <w:pStyle w:val="plcountry"/>
      </w:pPr>
      <w:r>
        <w:t>SERBIE / SERBIA / SERBIEN / SERBIA</w:t>
      </w:r>
    </w:p>
    <w:p w:rsidR="00957497" w:rsidRDefault="00957497" w:rsidP="00957497">
      <w:pPr>
        <w:pStyle w:val="pldetails"/>
      </w:pPr>
      <w:r>
        <w:t xml:space="preserve">Gordana LONCAR (Ms.), Senior Adviser for Plant Variety protection, Plant Protection Directorate, Group for Plant Variety Protection and Biosafety, Ministry of Agriculture, Forestry and Water Management, Belgrade </w:t>
      </w:r>
      <w:r>
        <w:br/>
        <w:t>(e-mail: gordana.loncar@minpolj.gov.rs)</w:t>
      </w:r>
    </w:p>
    <w:p w:rsidR="00957497" w:rsidRDefault="00957497" w:rsidP="00957497">
      <w:pPr>
        <w:pStyle w:val="plcountry"/>
      </w:pPr>
      <w:r>
        <w:t>SLOVAQUIE / SLOVAKIA / SLOWAKEI / ESLOVAQUIA</w:t>
      </w:r>
    </w:p>
    <w:p w:rsidR="00957497" w:rsidRDefault="00957497" w:rsidP="00957497">
      <w:pPr>
        <w:pStyle w:val="pldetails"/>
      </w:pPr>
      <w:r>
        <w:t>Ľubomir BASTA (Mr.), Head of DUS testing, Department of Variety Testing, Central Control and Testing Institute in Agriculture (ÚKSÚP), Spisské Vlachy</w:t>
      </w:r>
      <w:r>
        <w:br/>
        <w:t>(e-mail: lubomir.basta@uksup.sk)</w:t>
      </w:r>
    </w:p>
    <w:p w:rsidR="00957497" w:rsidRDefault="00957497" w:rsidP="00957497">
      <w:pPr>
        <w:pStyle w:val="plcountry"/>
      </w:pPr>
      <w:r>
        <w:t>SUÈDE / SWEDEN / SCHWEDEN / SUECIA</w:t>
      </w:r>
    </w:p>
    <w:p w:rsidR="00957497" w:rsidRDefault="00957497" w:rsidP="00957497">
      <w:pPr>
        <w:pStyle w:val="pldetails"/>
      </w:pPr>
      <w:r>
        <w:t xml:space="preserve">Magnus FRANZÉN (Mr.), Deputy Head, Plant and Control Department, Swedish Board of Agriculture, Jönköping </w:t>
      </w:r>
      <w:r>
        <w:br/>
        <w:t>(e-mail: magnus.franzen@jordbruksverket.se)</w:t>
      </w:r>
    </w:p>
    <w:p w:rsidR="00957497" w:rsidRDefault="00957497" w:rsidP="00957497">
      <w:pPr>
        <w:pStyle w:val="plcountry"/>
        <w:rPr>
          <w:lang w:val="fr-CH"/>
        </w:rPr>
      </w:pPr>
      <w:r>
        <w:rPr>
          <w:lang w:val="fr-CH"/>
        </w:rPr>
        <w:t>SUISSE / SWITZERLAND / SCHWEIZ / SUIZA</w:t>
      </w:r>
    </w:p>
    <w:p w:rsidR="00957497" w:rsidRDefault="00957497" w:rsidP="00957497">
      <w:pPr>
        <w:pStyle w:val="pldetails"/>
        <w:rPr>
          <w:lang w:val="fr-CH"/>
        </w:rPr>
      </w:pPr>
      <w:r>
        <w:rPr>
          <w:lang w:val="fr-CH"/>
        </w:rPr>
        <w:t xml:space="preserve">Alwin KOPSE (M.), Sous-directeur général adjoint, Chef des Affaires internationales, Affaires internationales et sécurité alimentaire, Office fédéral de l'agriculture (OFAG), Berne </w:t>
      </w:r>
      <w:r>
        <w:rPr>
          <w:lang w:val="fr-CH"/>
        </w:rPr>
        <w:br/>
        <w:t>(e-mail: alwin.kopse@blw.admin.ch)</w:t>
      </w:r>
    </w:p>
    <w:p w:rsidR="00957497" w:rsidRDefault="00957497" w:rsidP="00957497">
      <w:pPr>
        <w:pStyle w:val="pldetails"/>
        <w:rPr>
          <w:lang w:val="fr-CH"/>
        </w:rPr>
      </w:pPr>
      <w:r>
        <w:rPr>
          <w:lang w:val="fr-CH"/>
        </w:rPr>
        <w:t xml:space="preserve">Manuela BRAND (Ms.), Plant Variety Rights Office, Office fédéral de l'agriculture (OFAG), Bern </w:t>
      </w:r>
      <w:r>
        <w:rPr>
          <w:lang w:val="fr-CH"/>
        </w:rPr>
        <w:br/>
        <w:t>(e-mail: manuela.brand@blw.admin.ch)</w:t>
      </w:r>
    </w:p>
    <w:p w:rsidR="00957497" w:rsidRDefault="00957497" w:rsidP="00957497">
      <w:pPr>
        <w:pStyle w:val="pldetails"/>
        <w:rPr>
          <w:lang w:val="de-DE"/>
        </w:rPr>
      </w:pPr>
      <w:r>
        <w:rPr>
          <w:lang w:val="de-DE"/>
        </w:rPr>
        <w:t xml:space="preserve">Eva TSCHARLAND (Frau), Juristin, Fachbereich Recht und Verfahren, Office fédéral de l'agriculture (OFAG), Bern </w:t>
      </w:r>
      <w:r>
        <w:rPr>
          <w:lang w:val="de-DE"/>
        </w:rPr>
        <w:br/>
        <w:t>(e-mail: eva.tscharland@blw.admin.ch)</w:t>
      </w:r>
    </w:p>
    <w:p w:rsidR="00957497" w:rsidRDefault="00957497" w:rsidP="00957497">
      <w:pPr>
        <w:pStyle w:val="plcountry"/>
        <w:rPr>
          <w:lang w:val="fr-CH"/>
        </w:rPr>
      </w:pPr>
      <w:r>
        <w:rPr>
          <w:lang w:val="fr-CH"/>
        </w:rPr>
        <w:t>TUNISIE / TUNISIA / TUNESIEN / TÚNEZ</w:t>
      </w:r>
    </w:p>
    <w:p w:rsidR="00957497" w:rsidRDefault="00957497" w:rsidP="00957497">
      <w:pPr>
        <w:pStyle w:val="pldetails"/>
        <w:rPr>
          <w:lang w:val="fr-CH"/>
        </w:rPr>
      </w:pPr>
      <w:r>
        <w:rPr>
          <w:lang w:val="fr-CH"/>
        </w:rPr>
        <w:t xml:space="preserve">Omar BRAHMI (M.), Chef, Service d'évaluation, d'homologation et de protection des obtentions végétales, Direction Général de la Santé Végétale et de Contrôle des Intrants Agricoles, Ministère de l'Agriculture, des Ressources Hydrauliques et de la Pêche, Tunis </w:t>
      </w:r>
      <w:r>
        <w:rPr>
          <w:lang w:val="fr-CH"/>
        </w:rPr>
        <w:br/>
        <w:t>(e-mail: brahmi_omar@yahoo.fr)</w:t>
      </w:r>
    </w:p>
    <w:p w:rsidR="00957497" w:rsidRDefault="00957497" w:rsidP="00957497">
      <w:pPr>
        <w:pStyle w:val="plcountry"/>
        <w:rPr>
          <w:lang w:val="en-US"/>
        </w:rPr>
      </w:pPr>
      <w:r>
        <w:t>TÜRKIYE / TÜRKIYE / TÜRKEI / TÜRKIYE</w:t>
      </w:r>
    </w:p>
    <w:p w:rsidR="00957497" w:rsidRDefault="00957497" w:rsidP="00957497">
      <w:pPr>
        <w:pStyle w:val="pldetails"/>
      </w:pPr>
      <w:r>
        <w:t xml:space="preserve">Levent DOGRUYOL (Mr.), Section Coordinator, Plant Production, Ministry of Agriculture and Forestry, Ankara </w:t>
      </w:r>
      <w:r>
        <w:br/>
        <w:t xml:space="preserve">(e-mail: ldogruyol@hotmail.com) </w:t>
      </w:r>
    </w:p>
    <w:p w:rsidR="00957497" w:rsidRDefault="00957497" w:rsidP="00957497">
      <w:pPr>
        <w:pStyle w:val="pldetails"/>
      </w:pPr>
      <w:r>
        <w:lastRenderedPageBreak/>
        <w:t xml:space="preserve">Mehmet CAKMAK (Mr.), PBR Expert, Senior Agricultural Engineer, Msc., Seed Department, General Directorate of Plant Production, Ministry of Agriculture and Forestry, Ankara </w:t>
      </w:r>
      <w:r>
        <w:br/>
        <w:t xml:space="preserve">(e-mail: mehmet.cakmak@tarimorman.gov.tr) </w:t>
      </w:r>
    </w:p>
    <w:p w:rsidR="00957497" w:rsidRDefault="00957497" w:rsidP="00957497">
      <w:pPr>
        <w:pStyle w:val="plcountry"/>
      </w:pPr>
      <w:r>
        <w:t>UKRAINE / UKRAINE / UKRAINE / UCRANIA</w:t>
      </w:r>
    </w:p>
    <w:p w:rsidR="00957497" w:rsidRDefault="00957497" w:rsidP="00957497">
      <w:pPr>
        <w:pStyle w:val="pldetails"/>
      </w:pPr>
      <w:r>
        <w:t xml:space="preserve">Nataliia HOLICHENKO (Ms.), Head, Department of International Cooperation and Support of the UPOV Council Representative, Ukrainian Institute for Plant Variety Examination, Kyiv </w:t>
      </w:r>
      <w:r>
        <w:br/>
        <w:t>(e-mail: nataliia.holichenko@gmail.com)</w:t>
      </w:r>
    </w:p>
    <w:p w:rsidR="00957497" w:rsidRDefault="00957497" w:rsidP="00957497">
      <w:pPr>
        <w:pStyle w:val="pldetails"/>
      </w:pPr>
      <w:r>
        <w:t xml:space="preserve">Halyna KARAZHBEI (Ms.), Head, Division of Registration of Plant Variety Rights, Department of Agrarian Development, Kyiv </w:t>
      </w:r>
      <w:r>
        <w:br/>
        <w:t>(e-mail: galinakar@ukr.net)</w:t>
      </w:r>
    </w:p>
    <w:p w:rsidR="00957497" w:rsidRDefault="00957497" w:rsidP="00957497">
      <w:pPr>
        <w:pStyle w:val="plcountry"/>
      </w:pPr>
      <w:r>
        <w:t>UNION EUROPÉENNE / EUROPEAN UNION / EUROPÄISCHE UNION / UNIÓN EUROPEA</w:t>
      </w:r>
    </w:p>
    <w:p w:rsidR="00957497" w:rsidRDefault="00957497" w:rsidP="00957497">
      <w:pPr>
        <w:pStyle w:val="pldetails"/>
      </w:pPr>
      <w:r>
        <w:t xml:space="preserve">Andrea POVOLNÁ (Ms.), Head of DUS Department, National Plant Variety Office, Central Institute for Supervising and Testing in Agriculture (ÚKZÚZ), Brno </w:t>
      </w:r>
      <w:r>
        <w:br/>
        <w:t>(e-mail: andrea.povolna@ukzuz.cz)</w:t>
      </w:r>
    </w:p>
    <w:p w:rsidR="00957497" w:rsidRDefault="00957497" w:rsidP="00957497">
      <w:pPr>
        <w:pStyle w:val="pldetails"/>
      </w:pPr>
      <w:r>
        <w:t xml:space="preserve">Päivi MANNERKORPI (Ms.), Team Leader - Plant Reproductive Material, Unit G1 Plant Health, Directorate General for Health and Food Safety (DG SANTE), European Commission, Brussels </w:t>
      </w:r>
      <w:r>
        <w:br/>
        <w:t>(e-mail: paivi.mannerkorpi@ec.europa.eu)</w:t>
      </w:r>
    </w:p>
    <w:p w:rsidR="00957497" w:rsidRDefault="00957497" w:rsidP="00957497">
      <w:pPr>
        <w:pStyle w:val="pldetails"/>
      </w:pPr>
      <w:r>
        <w:t xml:space="preserve">Francesco MATTINA (Mr.), President, Community Plant Variety Office (CPVO), Angers </w:t>
      </w:r>
      <w:r>
        <w:br/>
        <w:t>(e-mail: mattina@cpvo.europa.eu)</w:t>
      </w:r>
    </w:p>
    <w:p w:rsidR="00957497" w:rsidRDefault="00957497" w:rsidP="00957497">
      <w:pPr>
        <w:pStyle w:val="pldetails"/>
      </w:pPr>
      <w:r>
        <w:t xml:space="preserve">Dirk THEOBALD (Mr.), Senior Adviser, Community Plant Variety Office (CPVO), Angers </w:t>
      </w:r>
      <w:r>
        <w:br/>
        <w:t>(e-mail: theobald@cpvo.europa.eu)</w:t>
      </w:r>
    </w:p>
    <w:p w:rsidR="00957497" w:rsidRDefault="00957497" w:rsidP="00957497">
      <w:pPr>
        <w:pStyle w:val="pldetails"/>
      </w:pPr>
      <w:r>
        <w:t xml:space="preserve">Volker WACHTLER (Mr.), Political Administrator, General Secretariat, Council of the European Union, Bruxelles </w:t>
      </w:r>
      <w:r>
        <w:br/>
        <w:t>(e-mail: volker.wachtler@consilium.europa.eu)</w:t>
      </w:r>
    </w:p>
    <w:p w:rsidR="00957497" w:rsidRDefault="00957497" w:rsidP="00957497">
      <w:pPr>
        <w:pStyle w:val="plcountry"/>
        <w:rPr>
          <w:lang w:val="es-ES"/>
        </w:rPr>
      </w:pPr>
      <w:r>
        <w:rPr>
          <w:lang w:val="es-ES"/>
        </w:rPr>
        <w:t>uruguaY / Uruguay / Uruguay / Uruguay</w:t>
      </w:r>
    </w:p>
    <w:p w:rsidR="00957497" w:rsidRDefault="00957497" w:rsidP="00957497">
      <w:pPr>
        <w:pStyle w:val="pldetails"/>
        <w:rPr>
          <w:lang w:val="es-ES"/>
        </w:rPr>
      </w:pPr>
      <w:r>
        <w:rPr>
          <w:lang w:val="es-ES"/>
        </w:rPr>
        <w:t xml:space="preserve">Daniel BAYCE MUÑOZ (Sr.), Director Ejecutivo, Instituto Nacional de Semillas (INASE), Canelones </w:t>
      </w:r>
      <w:r>
        <w:rPr>
          <w:lang w:val="es-ES"/>
        </w:rPr>
        <w:br/>
        <w:t>(e-mail: dbayce@inase.uy)</w:t>
      </w:r>
    </w:p>
    <w:p w:rsidR="00957497" w:rsidRDefault="00957497" w:rsidP="00957497">
      <w:pPr>
        <w:pStyle w:val="plcountry"/>
        <w:rPr>
          <w:lang w:val="en-US"/>
        </w:rPr>
      </w:pPr>
      <w:r>
        <w:t>VIET NAM / VIET NAM / VIETNAM / VIET NAM</w:t>
      </w:r>
    </w:p>
    <w:p w:rsidR="00957497" w:rsidRDefault="00957497" w:rsidP="00957497">
      <w:pPr>
        <w:pStyle w:val="pldetails"/>
      </w:pPr>
      <w:r>
        <w:t xml:space="preserve">Thi Hang CAM (Ms.), Officer/Examiner, Department of Crop Production (DCP), Plant Variety Protection Office (PVPO), Ministry of Agriculture and Rural Development (MARD), Hanoi </w:t>
      </w:r>
      <w:r>
        <w:br/>
        <w:t>(e-mail: pvpvietnam@mard.gov.vn)</w:t>
      </w:r>
    </w:p>
    <w:p w:rsidR="00957497" w:rsidRDefault="00957497" w:rsidP="00957497">
      <w:pPr>
        <w:pStyle w:val="pldetails"/>
      </w:pPr>
      <w:r>
        <w:t xml:space="preserve">Thi Thuy Hang TRAN (Ms.), Officer/Examiner, Plant Variety Protection Office (PVPO), Ministry of Agriculture and Rural Development (MARD), Hanoi </w:t>
      </w:r>
      <w:r>
        <w:br/>
        <w:t>(e-mail: tranhang.mard.vn@gmail.com)</w:t>
      </w:r>
    </w:p>
    <w:p w:rsidR="00957497" w:rsidRDefault="00957497" w:rsidP="00957497">
      <w:pPr>
        <w:pStyle w:val="pldetails"/>
      </w:pPr>
      <w:r>
        <w:t xml:space="preserve">Thai Ha PHAM (Mr.), Examiner, Department of Crop Production (DCP), Plant Variety Protection Office (PVPO), Ministry of Agriculture and Rural Development (MARD), Hanoi </w:t>
      </w:r>
      <w:r>
        <w:br/>
        <w:t xml:space="preserve">(e-mail: hapvpo@gmail.com) </w:t>
      </w:r>
    </w:p>
    <w:p w:rsidR="00957497" w:rsidRDefault="00957497" w:rsidP="00957497">
      <w:pPr>
        <w:pStyle w:val="plheading"/>
      </w:pPr>
      <w:r>
        <w:t>II. OBSERVATEURS / OBSERVERS / BEOBACHTER / OBSERVADORES</w:t>
      </w:r>
    </w:p>
    <w:p w:rsidR="00957497" w:rsidRDefault="00957497" w:rsidP="00957497">
      <w:pPr>
        <w:pStyle w:val="plcountry"/>
      </w:pPr>
      <w:r>
        <w:t>ARABIE SAOUDITE / SAUDI ARABIA / SAUDI-ARABIEN / ARABIA SAUDITA</w:t>
      </w:r>
    </w:p>
    <w:p w:rsidR="00957497" w:rsidRDefault="00957497" w:rsidP="00957497">
      <w:pPr>
        <w:pStyle w:val="pldetails"/>
      </w:pPr>
      <w:r>
        <w:t xml:space="preserve">Ali NAMAZI (Mr.), Head of Plant Varieties, General Directorate of Patents, Saudi Authority for Intellectual Property (SAIP), Riyadh </w:t>
      </w:r>
      <w:r>
        <w:br/>
        <w:t>(e-mail: anamazi@saip.gov.sa)</w:t>
      </w:r>
    </w:p>
    <w:p w:rsidR="00957497" w:rsidRDefault="00957497" w:rsidP="00957497">
      <w:pPr>
        <w:pStyle w:val="pldetails"/>
      </w:pPr>
      <w:r>
        <w:t xml:space="preserve">Fahd ALAIJAN (Mr.), Patent Expert, Saudi Authority for Intellectual Property (SAIP), Riyadh </w:t>
      </w:r>
      <w:r>
        <w:br/>
        <w:t>(e-mail: fajlan@saip.gov.sa)</w:t>
      </w:r>
    </w:p>
    <w:p w:rsidR="00957497" w:rsidRDefault="00957497" w:rsidP="00957497">
      <w:pPr>
        <w:pStyle w:val="plcountry"/>
      </w:pPr>
      <w:r>
        <w:t>GUYANA / GUYANA / GUYANA / GUYANA</w:t>
      </w:r>
    </w:p>
    <w:p w:rsidR="00957497" w:rsidRDefault="00957497" w:rsidP="00957497">
      <w:pPr>
        <w:pStyle w:val="pldetails"/>
      </w:pPr>
      <w:r>
        <w:t xml:space="preserve">David Bartholomew FREDERICKS (Mr.), Chief Scientist, National Agricultural Research and Extension Institute (NAREI), East Coast Demerara </w:t>
      </w:r>
      <w:r>
        <w:br/>
        <w:t>(e-mail: dfredericsdks@narei.gov.gy)</w:t>
      </w:r>
    </w:p>
    <w:p w:rsidR="00957497" w:rsidRDefault="00957497" w:rsidP="00957497">
      <w:pPr>
        <w:pStyle w:val="plcountry"/>
      </w:pPr>
      <w:r>
        <w:lastRenderedPageBreak/>
        <w:t>KAZAKHSTAN / KAZAKHSTAN / KASACHSTAN / KAZAJSTÁN</w:t>
      </w:r>
    </w:p>
    <w:p w:rsidR="00957497" w:rsidRDefault="00957497" w:rsidP="00957497">
      <w:pPr>
        <w:pStyle w:val="pldetails"/>
      </w:pPr>
      <w:r>
        <w:t xml:space="preserve">Abilkhaiyr TAMABEK (Mr.), Vice Minister, Ministry of Agriculture, Nur-Sultan </w:t>
      </w:r>
      <w:r>
        <w:br/>
        <w:t>(e-mail: tamabek.a@minagri.gov.kz)</w:t>
      </w:r>
    </w:p>
    <w:p w:rsidR="00957497" w:rsidRDefault="00957497" w:rsidP="00957497">
      <w:pPr>
        <w:pStyle w:val="pldetails"/>
      </w:pPr>
      <w:r>
        <w:t xml:space="preserve">Azat SULTANOV (Mr.), Director, Department of Agriculture, Ministry of Agriculture, Nur-Sultan </w:t>
      </w:r>
      <w:r>
        <w:br/>
        <w:t xml:space="preserve">(e-mail: sultanov.a@minagri.gov.kz) </w:t>
      </w:r>
    </w:p>
    <w:p w:rsidR="00957497" w:rsidRDefault="00957497" w:rsidP="00957497">
      <w:pPr>
        <w:pStyle w:val="pldetails"/>
      </w:pPr>
      <w:r>
        <w:t xml:space="preserve">Talgat AZHGALIYEV (Mr.), Chairman, State Commission for Variety Testing of Agricultural Crops (RSI), Ministry of Agriculture, Nur-Sultan </w:t>
      </w:r>
      <w:r>
        <w:br/>
        <w:t>(e-mail: office@sortcom.kz)</w:t>
      </w:r>
    </w:p>
    <w:p w:rsidR="00957497" w:rsidRDefault="00957497" w:rsidP="00957497">
      <w:pPr>
        <w:pStyle w:val="pldetails"/>
      </w:pPr>
      <w:r>
        <w:t>Ademi GABDOLA (Ms.), Head of department, State Commission for variety testing of agricultural crops, Nur</w:t>
      </w:r>
      <w:r>
        <w:noBreakHyphen/>
        <w:t xml:space="preserve">Sultan </w:t>
      </w:r>
      <w:r>
        <w:br/>
        <w:t>(e-mail: for_work_15@mail.ru)</w:t>
      </w:r>
    </w:p>
    <w:p w:rsidR="00957497" w:rsidRDefault="00957497" w:rsidP="00957497">
      <w:pPr>
        <w:pStyle w:val="plcountry"/>
      </w:pPr>
      <w:r>
        <w:t>THAÏLANDE / THAILAND / THAILAND / TAILANDIA</w:t>
      </w:r>
    </w:p>
    <w:p w:rsidR="00957497" w:rsidRDefault="00957497" w:rsidP="00957497">
      <w:pPr>
        <w:pStyle w:val="pldetails"/>
      </w:pPr>
      <w:r>
        <w:t xml:space="preserve">Jaruwan SUKKHAROM (Ms.), Minister Counsellor, Permanent Mission of Thailand to the WTO, Geneva </w:t>
      </w:r>
      <w:r>
        <w:br/>
        <w:t xml:space="preserve">(e-mail: jaruwan@thaiwto.com) </w:t>
      </w:r>
    </w:p>
    <w:p w:rsidR="00957497" w:rsidRDefault="00957497" w:rsidP="00957497">
      <w:pPr>
        <w:pStyle w:val="pldetails"/>
      </w:pPr>
      <w:r>
        <w:t xml:space="preserve">Pornpimol SUGANDHAVANIJA (Ms.), DPR, Permanent Mission of Thailand to the WTO, Geneva </w:t>
      </w:r>
      <w:r>
        <w:br/>
        <w:t xml:space="preserve">(e-mail: pornpimol@thaiwto.com) </w:t>
      </w:r>
    </w:p>
    <w:p w:rsidR="00957497" w:rsidRDefault="00957497" w:rsidP="00957497">
      <w:pPr>
        <w:pStyle w:val="pldetails"/>
      </w:pPr>
      <w:r>
        <w:t xml:space="preserve">Vivanya KLOYSAI (Ms.), Agricultural Research Officer, Plant Variety Protection Office, Ministry of Agriculture and Cooperatives, Bangkok </w:t>
      </w:r>
      <w:r>
        <w:br/>
        <w:t xml:space="preserve">(e-mail: ks.vivanya@gmail.com) </w:t>
      </w:r>
    </w:p>
    <w:p w:rsidR="00957497" w:rsidRDefault="00957497" w:rsidP="00957497">
      <w:pPr>
        <w:pStyle w:val="plcountry"/>
      </w:pPr>
      <w:r>
        <w:t>ZIMBABWE / ZIMBABWE / SIMBABWE / ZIMBABWE</w:t>
      </w:r>
    </w:p>
    <w:p w:rsidR="00957497" w:rsidRDefault="00957497" w:rsidP="00957497">
      <w:pPr>
        <w:pStyle w:val="pldetails"/>
      </w:pPr>
      <w:r>
        <w:t xml:space="preserve">Edmore MTETWA (Mr.), Acting Head, Research and Specialist Services Department, Seed Services Institute, Agricultural Research, Innovation and Development Directorate, Harare </w:t>
      </w:r>
      <w:r>
        <w:br/>
        <w:t>(e-mail: mtetwae@gmail.com)</w:t>
      </w:r>
    </w:p>
    <w:p w:rsidR="00957497" w:rsidRDefault="00957497" w:rsidP="00957497">
      <w:pPr>
        <w:pStyle w:val="plheading"/>
      </w:pPr>
      <w:r>
        <w:t>III. ORGANISATIONS / ORGANIZATIONS / ORGANISATIONEN / ORGANIZACIONES</w:t>
      </w:r>
    </w:p>
    <w:p w:rsidR="00957497" w:rsidRDefault="00957497" w:rsidP="00957497">
      <w:pPr>
        <w:pStyle w:val="plcountry"/>
      </w:pPr>
      <w:r>
        <w:t>AFRICAN SEED TRADE ASSOCIATION (AFSTA)</w:t>
      </w:r>
    </w:p>
    <w:p w:rsidR="00957497" w:rsidRDefault="00957497" w:rsidP="00957497">
      <w:pPr>
        <w:pStyle w:val="pldetails"/>
      </w:pPr>
      <w:r>
        <w:t xml:space="preserve">Catherine LANGAT (Ms.), Technical Manager, African Seed Trade Association (AFSTA), Nairobi, Kenya </w:t>
      </w:r>
      <w:r>
        <w:br/>
        <w:t>(e-mail: catherine@afsta.org)</w:t>
      </w:r>
    </w:p>
    <w:p w:rsidR="00957497" w:rsidRDefault="00957497" w:rsidP="00957497">
      <w:pPr>
        <w:pStyle w:val="plcountry"/>
        <w:rPr>
          <w:lang w:val="fr-CH"/>
        </w:rPr>
      </w:pPr>
      <w:r>
        <w:rPr>
          <w:lang w:val="fr-CH"/>
        </w:rPr>
        <w:t>ASSOCIATION INTERNATIONALE POUR LA PROTECTION DE LA PROPRIÉTÉ INTELLECTUELLE (AIPPI) / INTERNATIONAL ASSOCIATION FOR THE PROTECTION OF INTELLECTUAL PROPERTY (AIPPI) / INTERNATIONALE VEREINIGUNG FÜR DEN SCHUTZ DES GEISTIGEN EIGENTUMS (AIPPI) / ASOCIACIÓN Internacional para la Protección de la Propiedad Intelectual (AIPPI)</w:t>
      </w:r>
    </w:p>
    <w:p w:rsidR="00957497" w:rsidRDefault="00957497" w:rsidP="00957497">
      <w:pPr>
        <w:pStyle w:val="pldetails"/>
        <w:rPr>
          <w:lang w:val="en-US"/>
        </w:rPr>
      </w:pPr>
      <w:r>
        <w:t xml:space="preserve">Judith WILLERT (Ms.), Executive Director, International Association for the Protection of Intellectual Property (AIPPI) Zürich, Switzerland </w:t>
      </w:r>
      <w:r>
        <w:br/>
        <w:t>(e-mail: j.willert@aippi.org)</w:t>
      </w:r>
    </w:p>
    <w:p w:rsidR="00957497" w:rsidRDefault="00957497" w:rsidP="00957497">
      <w:pPr>
        <w:pStyle w:val="plcountry"/>
        <w:rPr>
          <w:lang w:val="fr-CH"/>
        </w:rPr>
      </w:pPr>
      <w:r>
        <w:rPr>
          <w:lang w:val="fr-CH"/>
        </w:rPr>
        <w:t xml:space="preserve">ASSOCIATION INTERNATIONALE DES PRODUCTEURS HORTICOLES (AIPH) / </w:t>
      </w:r>
      <w:r>
        <w:rPr>
          <w:lang w:val="fr-CH"/>
        </w:rPr>
        <w:br/>
        <w:t xml:space="preserve">INTERNATIONAL ASSOCIATION OF HORTICULTURAL PRODUCERS (AIPH) / </w:t>
      </w:r>
      <w:r>
        <w:rPr>
          <w:lang w:val="fr-CH"/>
        </w:rPr>
        <w:br/>
        <w:t xml:space="preserve">INTERNATIONALER VERBAND DES ERWERBSGARTENBAUES (AIPH) / </w:t>
      </w:r>
      <w:r>
        <w:rPr>
          <w:lang w:val="fr-CH"/>
        </w:rPr>
        <w:br/>
        <w:t>ASOCIACIÓN INTERNACIONAL DE PRODUCTORES HORTÍCOLAS (AIPH)</w:t>
      </w:r>
    </w:p>
    <w:p w:rsidR="00957497" w:rsidRDefault="00957497" w:rsidP="00957497">
      <w:pPr>
        <w:pStyle w:val="pldetails"/>
        <w:rPr>
          <w:lang w:val="en-US"/>
        </w:rPr>
      </w:pPr>
      <w:r>
        <w:t xml:space="preserve">Mia HOPPERUS BUMA (Ms.), Advisor, Committee for Novelty Protection, International Association of Horticultural Producers (AIPH), Oxfordshire, United Kingdom </w:t>
      </w:r>
      <w:r>
        <w:br/>
        <w:t>(e-mail: info@miabuma.nl)</w:t>
      </w:r>
    </w:p>
    <w:p w:rsidR="00957497" w:rsidRDefault="00957497" w:rsidP="00957497">
      <w:pPr>
        <w:pStyle w:val="plcountry"/>
      </w:pPr>
      <w:r>
        <w:t>ASSOCIATION FOR PLANT BREEDING FOR THE BENEFIT OF SOCIETY (APBREBES)</w:t>
      </w:r>
    </w:p>
    <w:p w:rsidR="00957497" w:rsidRDefault="00957497" w:rsidP="00957497">
      <w:pPr>
        <w:pStyle w:val="pldetails"/>
      </w:pPr>
      <w:r>
        <w:t>François MEIENBERG (Mr.), Coordinator, Association for Plant Breeding for the Benefit of Society (APBREBES), Zürich, Switzerland</w:t>
      </w:r>
      <w:r>
        <w:br/>
        <w:t>(e-mail: contact@apbrebes.org)</w:t>
      </w:r>
    </w:p>
    <w:p w:rsidR="00957497" w:rsidRDefault="00957497" w:rsidP="00957497">
      <w:pPr>
        <w:pStyle w:val="plcountry"/>
      </w:pPr>
      <w:r>
        <w:lastRenderedPageBreak/>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rsidR="00957497" w:rsidRDefault="00957497" w:rsidP="00957497">
      <w:pPr>
        <w:pStyle w:val="pldetails"/>
      </w:pPr>
      <w:r>
        <w:t xml:space="preserve">Edgar KRIEGER (Mr.), Secretary General, International Community of Breeders of Asexually Reproduced Horticultural Plants (CIOPORA), Hamburg, Germany </w:t>
      </w:r>
      <w:r>
        <w:br/>
        <w:t>(e-mail: edgar.krieger@ciopora.org)</w:t>
      </w:r>
    </w:p>
    <w:p w:rsidR="00957497" w:rsidRDefault="00957497" w:rsidP="00957497">
      <w:pPr>
        <w:pStyle w:val="pldetails"/>
      </w:pPr>
      <w:r>
        <w:t>Paulo PERALTA (Mr.), Technical Expert, International Community of Breeders of Asexually Reproduced Horticultural Plants (CIOPORA), Hamburg, Germany</w:t>
      </w:r>
      <w:r>
        <w:br/>
        <w:t>(e-mail: paulo.peralta@ciopora.org)</w:t>
      </w:r>
    </w:p>
    <w:p w:rsidR="00957497" w:rsidRDefault="00957497" w:rsidP="00957497">
      <w:pPr>
        <w:pStyle w:val="plcountry"/>
      </w:pPr>
      <w:r>
        <w:t>CROPLIFE INTERNATIONAL</w:t>
      </w:r>
    </w:p>
    <w:p w:rsidR="00957497" w:rsidRDefault="00957497" w:rsidP="00957497">
      <w:pPr>
        <w:pStyle w:val="pldetails"/>
      </w:pPr>
      <w:r>
        <w:t>Marcel BRUINS (Mr.), Consultant, CropLife International, Bruxelles, Belgium</w:t>
      </w:r>
      <w:r>
        <w:br/>
        <w:t>(e-mail: marcel@bruinsseedconsultancy.com)</w:t>
      </w:r>
    </w:p>
    <w:p w:rsidR="00957497" w:rsidRDefault="00957497" w:rsidP="00957497">
      <w:pPr>
        <w:pStyle w:val="plcountry"/>
      </w:pPr>
      <w:r>
        <w:t>EUROSEEDS</w:t>
      </w:r>
    </w:p>
    <w:p w:rsidR="00957497" w:rsidRDefault="00957497" w:rsidP="00957497">
      <w:pPr>
        <w:pStyle w:val="pldetails"/>
      </w:pPr>
      <w:r>
        <w:t>Szonja CSÖRGÖ (Ms.), Director, Intellectual Property &amp; Legal Affairs, Euroseeds, Bruxelles, Belgium</w:t>
      </w:r>
      <w:r>
        <w:br/>
        <w:t>(e-mail: szonjacsorgo@euroseeds.eu)</w:t>
      </w:r>
    </w:p>
    <w:p w:rsidR="00957497" w:rsidRDefault="00957497" w:rsidP="00957497">
      <w:pPr>
        <w:pStyle w:val="plcountry"/>
      </w:pPr>
      <w:r>
        <w:t>INTERNATIONAL SEED FEDERATION (ISF)</w:t>
      </w:r>
    </w:p>
    <w:p w:rsidR="00957497" w:rsidRDefault="00957497" w:rsidP="00957497">
      <w:pPr>
        <w:pStyle w:val="pldetails"/>
        <w:rPr>
          <w:lang w:val="pt-BR"/>
        </w:rPr>
      </w:pPr>
      <w:r>
        <w:rPr>
          <w:lang w:val="pt-BR"/>
        </w:rPr>
        <w:t xml:space="preserve">Michael KELLER (Mr.), Secretary General, International Seed Federation (ISF), Nyon, Switzerland </w:t>
      </w:r>
      <w:r>
        <w:rPr>
          <w:lang w:val="pt-BR"/>
        </w:rPr>
        <w:br/>
        <w:t>(e-mail: m.keller@worldseed.org)</w:t>
      </w:r>
    </w:p>
    <w:p w:rsidR="00957497" w:rsidRDefault="00957497" w:rsidP="00957497">
      <w:pPr>
        <w:pStyle w:val="pldetails"/>
        <w:rPr>
          <w:lang w:val="pt-BR"/>
        </w:rPr>
      </w:pPr>
      <w:r>
        <w:rPr>
          <w:lang w:val="pt-BR"/>
        </w:rPr>
        <w:t xml:space="preserve">Hélène KHAN NIAZI (Ms.), International Agriculture Manager, International Seed Federation (ISF), Nyon, Switzerland </w:t>
      </w:r>
      <w:r>
        <w:rPr>
          <w:lang w:val="pt-BR"/>
        </w:rPr>
        <w:br/>
        <w:t>(e-mail: h.khanniazi@worldseed.org)</w:t>
      </w:r>
    </w:p>
    <w:p w:rsidR="00957497" w:rsidRDefault="00957497" w:rsidP="00957497">
      <w:pPr>
        <w:pStyle w:val="pldetails"/>
        <w:rPr>
          <w:lang w:val="pt-BR"/>
        </w:rPr>
      </w:pPr>
      <w:r>
        <w:rPr>
          <w:lang w:val="pt-BR"/>
        </w:rPr>
        <w:t>Nicolas PERRIN (M.), Directeur des affaires intemationales, SEMAE (French Interprofessional Organisation for Seeds and Plants), Paris, France</w:t>
      </w:r>
      <w:r>
        <w:rPr>
          <w:lang w:val="pt-BR"/>
        </w:rPr>
        <w:br/>
        <w:t xml:space="preserve">(e-mail: nicolas.perrin@semae.fr) </w:t>
      </w:r>
    </w:p>
    <w:p w:rsidR="00957497" w:rsidRDefault="00957497" w:rsidP="00957497">
      <w:pPr>
        <w:pStyle w:val="pldetails"/>
        <w:rPr>
          <w:lang w:val="pt-BR"/>
        </w:rPr>
      </w:pPr>
      <w:r>
        <w:rPr>
          <w:lang w:val="pt-BR"/>
        </w:rPr>
        <w:t xml:space="preserve">Astrid M. SCHENKEVELD (Ms.), Specialist, Plant Breeder's Rights &amp; Variety Registration | Legal, Rijk Zwaan Zaadteelt en Zaadhandel B.V., De Lier, Netherlands </w:t>
      </w:r>
      <w:r>
        <w:rPr>
          <w:lang w:val="pt-BR"/>
        </w:rPr>
        <w:br/>
        <w:t>(e-mail: a.schenkeveld@rijkzwaan.nl)</w:t>
      </w:r>
    </w:p>
    <w:p w:rsidR="00957497" w:rsidRDefault="00957497" w:rsidP="00957497">
      <w:pPr>
        <w:pStyle w:val="plcountry"/>
        <w:rPr>
          <w:lang w:val="pt-BR"/>
        </w:rPr>
      </w:pPr>
      <w:r>
        <w:rPr>
          <w:lang w:val="pt-BR"/>
        </w:rPr>
        <w:t xml:space="preserve">ORGANISATION RÉGIONALE AFRICAINE DE LA PROPRIÉTÉ INTELLECTUELLE (ARIPO) / </w:t>
      </w:r>
      <w:r>
        <w:rPr>
          <w:lang w:val="pt-BR"/>
        </w:rPr>
        <w:br/>
        <w:t xml:space="preserve">AFRICAN REGIONAL INTELLECTUAL PROPERTY ORGANIZATION (ARIPO) / </w:t>
      </w:r>
      <w:r>
        <w:rPr>
          <w:lang w:val="pt-BR"/>
        </w:rPr>
        <w:br/>
        <w:t>Afrikanische Regionalorganisation für gewerbliches Eigentum (ARIPO)</w:t>
      </w:r>
      <w:r>
        <w:rPr>
          <w:lang w:val="pt-BR"/>
        </w:rPr>
        <w:br/>
        <w:t>ORGANIZACIÓN REGIONAL AFRICANA DE LA PROPIEDAD INTELECTUAL (ARIPO)</w:t>
      </w:r>
    </w:p>
    <w:p w:rsidR="00957497" w:rsidRDefault="00957497" w:rsidP="00957497">
      <w:pPr>
        <w:pStyle w:val="pldetails"/>
        <w:rPr>
          <w:lang w:val="en-US"/>
        </w:rPr>
      </w:pPr>
      <w:r>
        <w:t xml:space="preserve">Flora Kokwihyukya MPANJU (Ms.), Head, Search and Substantive Examination, Harare, Zimbabwe </w:t>
      </w:r>
      <w:r>
        <w:br/>
        <w:t>(e-mail: fmpanju@aripo.org)</w:t>
      </w:r>
    </w:p>
    <w:p w:rsidR="00957497" w:rsidRDefault="00957497" w:rsidP="00957497">
      <w:pPr>
        <w:pStyle w:val="plcountry"/>
      </w:pPr>
      <w:r>
        <w:t>SEED ASSOCIATION OF THE AMERICAS (SAA)</w:t>
      </w:r>
    </w:p>
    <w:p w:rsidR="00957497" w:rsidRDefault="00957497" w:rsidP="00957497">
      <w:pPr>
        <w:pStyle w:val="pldetails"/>
      </w:pPr>
      <w:r>
        <w:t>Diego A. RISSO (Sr.), Director Ejecutivo, Seed Association of the Americas (SAA), Montevideo, Uruguay</w:t>
      </w:r>
      <w:r>
        <w:br/>
        <w:t>(e-mail: drisso@saaseed.org)</w:t>
      </w:r>
    </w:p>
    <w:p w:rsidR="00957497" w:rsidRDefault="00957497" w:rsidP="00957497">
      <w:pPr>
        <w:pStyle w:val="pldetails"/>
      </w:pPr>
      <w:r>
        <w:t>Stevan MADJARAC (Mr.), Germplasm IP Lead, Bayer Crop Science, Ankeny, United States of America</w:t>
      </w:r>
      <w:r>
        <w:br/>
        <w:t>(e-mail: stevan.madjarac@bayer.com)</w:t>
      </w:r>
    </w:p>
    <w:p w:rsidR="00957497" w:rsidRDefault="00957497" w:rsidP="00957497">
      <w:pPr>
        <w:pStyle w:val="plheading"/>
        <w:rPr>
          <w:rFonts w:cs="Arial"/>
        </w:rPr>
      </w:pPr>
      <w:r>
        <w:rPr>
          <w:rFonts w:cs="Arial"/>
        </w:rPr>
        <w:t>IV. BUREAU / OFFICER / VORSITZ / OFICINA</w:t>
      </w:r>
    </w:p>
    <w:p w:rsidR="00957497" w:rsidRDefault="00957497" w:rsidP="00957497">
      <w:pPr>
        <w:pStyle w:val="pldetails"/>
      </w:pPr>
      <w:r>
        <w:t>Patrick NGWEDIAGI (Mr.), Chair</w:t>
      </w:r>
    </w:p>
    <w:p w:rsidR="00957497" w:rsidRDefault="00957497" w:rsidP="00957497">
      <w:pPr>
        <w:pStyle w:val="pldetails"/>
        <w:rPr>
          <w:lang w:val="es-ES"/>
        </w:rPr>
      </w:pPr>
      <w:r>
        <w:rPr>
          <w:lang w:val="es-ES"/>
        </w:rPr>
        <w:t>Manuel Antonio TORO UGALDE (Mr.), Vice-Chair</w:t>
      </w:r>
    </w:p>
    <w:p w:rsidR="00957497" w:rsidRDefault="00957497" w:rsidP="00957497">
      <w:pPr>
        <w:pStyle w:val="plheading"/>
        <w:keepLines/>
        <w:rPr>
          <w:rFonts w:cs="Arial"/>
          <w:lang w:val="en-US"/>
        </w:rPr>
      </w:pPr>
      <w:r>
        <w:rPr>
          <w:rFonts w:cs="Arial"/>
        </w:rPr>
        <w:lastRenderedPageBreak/>
        <w:t>V. BUREAU DE L’UPOV / OFFICE OF UPOV / BÜRO DER UPOV / OFICINA DE LA UPOV</w:t>
      </w:r>
    </w:p>
    <w:p w:rsidR="00957497" w:rsidRDefault="00957497" w:rsidP="00957497">
      <w:pPr>
        <w:pStyle w:val="pldetails"/>
        <w:keepNext/>
      </w:pPr>
      <w:r>
        <w:t>Peter BUTTON (Mr.), Vice Secretary-General</w:t>
      </w:r>
    </w:p>
    <w:p w:rsidR="00957497" w:rsidRDefault="00957497" w:rsidP="00957497">
      <w:pPr>
        <w:pStyle w:val="pldetails"/>
        <w:keepNext/>
      </w:pPr>
      <w:r>
        <w:t>Yolanda HUERTA (Ms.), Legal Counsel and Director of Training and Assistance</w:t>
      </w:r>
    </w:p>
    <w:p w:rsidR="00957497" w:rsidRDefault="00957497" w:rsidP="00957497">
      <w:pPr>
        <w:pStyle w:val="pldetails"/>
        <w:keepNext/>
      </w:pPr>
      <w:r>
        <w:t>Leontino TAVEIRA (Mr.), Head of Technical Affairs and Regional Development (Latin America, Caribbean)</w:t>
      </w:r>
    </w:p>
    <w:p w:rsidR="00957497" w:rsidRDefault="00957497" w:rsidP="00957497">
      <w:pPr>
        <w:pStyle w:val="pldetails"/>
        <w:keepNext/>
      </w:pPr>
      <w:r>
        <w:t>Hend MADHOUR (Ms.), IT Officer</w:t>
      </w:r>
    </w:p>
    <w:p w:rsidR="00957497" w:rsidRDefault="00957497" w:rsidP="00957497">
      <w:pPr>
        <w:pStyle w:val="pldetails"/>
        <w:keepNext/>
      </w:pPr>
      <w:r>
        <w:t>Manabu SUZUKI (Mr.), Technical/Regional Officer (Asia)</w:t>
      </w:r>
    </w:p>
    <w:p w:rsidR="00957497" w:rsidRDefault="00957497" w:rsidP="00957497">
      <w:pPr>
        <w:pStyle w:val="pldetails"/>
      </w:pPr>
      <w:r>
        <w:t>Amit SHARMA (Mr.), IT Support Officer</w:t>
      </w:r>
    </w:p>
    <w:p w:rsidR="00957497" w:rsidRDefault="00957497" w:rsidP="00957497">
      <w:pPr>
        <w:pStyle w:val="pldetails"/>
      </w:pPr>
      <w:r>
        <w:t>Ariane BESSE (Ms.), Administrative Assistant</w:t>
      </w:r>
    </w:p>
    <w:p w:rsidR="00957497" w:rsidRDefault="00957497" w:rsidP="00957497">
      <w:pPr>
        <w:pStyle w:val="pldetails"/>
        <w:keepNext/>
      </w:pPr>
      <w:r>
        <w:rPr>
          <w:rFonts w:cs="Arial"/>
        </w:rPr>
        <w:t>Kees VAN ETTEKOVEN (Mr.), Technical Expert</w:t>
      </w:r>
    </w:p>
    <w:p w:rsidR="00957497" w:rsidRDefault="00957497" w:rsidP="00957497">
      <w:pPr>
        <w:jc w:val="left"/>
      </w:pPr>
    </w:p>
    <w:p w:rsidR="00957497" w:rsidRDefault="00957497" w:rsidP="00957497">
      <w:pPr>
        <w:keepNext/>
        <w:jc w:val="right"/>
        <w:rPr>
          <w:rFonts w:cs="Arial"/>
          <w:lang w:val="fr-CH" w:eastAsia="zh-CN"/>
        </w:rPr>
      </w:pPr>
      <w:r>
        <w:rPr>
          <w:rFonts w:cs="Arial"/>
          <w:lang w:val="fr-CH"/>
        </w:rPr>
        <w:t>[Fin du document/</w:t>
      </w:r>
      <w:r>
        <w:rPr>
          <w:rFonts w:cs="Arial"/>
          <w:lang w:val="fr-CH"/>
        </w:rPr>
        <w:br/>
        <w:t>End of document/</w:t>
      </w:r>
      <w:r>
        <w:rPr>
          <w:rFonts w:cs="Arial"/>
          <w:lang w:val="fr-CH"/>
        </w:rPr>
        <w:br/>
        <w:t>Ende des Dokuments/</w:t>
      </w:r>
      <w:r>
        <w:rPr>
          <w:rFonts w:cs="Arial"/>
          <w:lang w:val="fr-CH"/>
        </w:rPr>
        <w:br/>
        <w:t>Fin del documento]</w:t>
      </w:r>
    </w:p>
    <w:p w:rsidR="00957497" w:rsidRDefault="00957497" w:rsidP="00957497">
      <w:pPr>
        <w:jc w:val="left"/>
        <w:rPr>
          <w:lang w:val="fr-CH"/>
        </w:rPr>
      </w:pPr>
    </w:p>
    <w:p w:rsidR="00050E16" w:rsidRPr="00A41C5E" w:rsidRDefault="00050E16" w:rsidP="008E7CB7">
      <w:pPr>
        <w:rPr>
          <w:lang w:val="es-419"/>
        </w:rPr>
      </w:pPr>
      <w:bookmarkStart w:id="5" w:name="_GoBack"/>
      <w:bookmarkEnd w:id="5"/>
    </w:p>
    <w:sectPr w:rsidR="00050E16" w:rsidRPr="00A41C5E" w:rsidSect="00957497">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98D" w:rsidRDefault="0029698D" w:rsidP="006655D3">
      <w:r>
        <w:separator/>
      </w:r>
    </w:p>
    <w:p w:rsidR="0029698D" w:rsidRDefault="0029698D" w:rsidP="006655D3"/>
    <w:p w:rsidR="0029698D" w:rsidRDefault="0029698D" w:rsidP="006655D3"/>
  </w:endnote>
  <w:endnote w:type="continuationSeparator" w:id="0">
    <w:p w:rsidR="0029698D" w:rsidRDefault="0029698D" w:rsidP="006655D3">
      <w:r>
        <w:separator/>
      </w:r>
    </w:p>
    <w:p w:rsidR="0029698D" w:rsidRPr="00294751" w:rsidRDefault="0029698D">
      <w:pPr>
        <w:pStyle w:val="Footer"/>
        <w:spacing w:after="60"/>
        <w:rPr>
          <w:sz w:val="18"/>
          <w:lang w:val="fr-FR"/>
        </w:rPr>
      </w:pPr>
      <w:r w:rsidRPr="00294751">
        <w:rPr>
          <w:sz w:val="18"/>
          <w:lang w:val="fr-FR"/>
        </w:rPr>
        <w:t>[Suite de la note de la page précédente]</w:t>
      </w:r>
    </w:p>
    <w:p w:rsidR="0029698D" w:rsidRPr="00294751" w:rsidRDefault="0029698D" w:rsidP="006655D3">
      <w:pPr>
        <w:rPr>
          <w:lang w:val="fr-FR"/>
        </w:rPr>
      </w:pPr>
    </w:p>
    <w:p w:rsidR="0029698D" w:rsidRPr="00294751" w:rsidRDefault="0029698D" w:rsidP="006655D3">
      <w:pPr>
        <w:rPr>
          <w:lang w:val="fr-FR"/>
        </w:rPr>
      </w:pPr>
    </w:p>
  </w:endnote>
  <w:endnote w:type="continuationNotice" w:id="1">
    <w:p w:rsidR="0029698D" w:rsidRPr="00294751" w:rsidRDefault="0029698D" w:rsidP="006655D3">
      <w:pPr>
        <w:rPr>
          <w:lang w:val="fr-FR"/>
        </w:rPr>
      </w:pPr>
      <w:r w:rsidRPr="00294751">
        <w:rPr>
          <w:lang w:val="fr-FR"/>
        </w:rPr>
        <w:t>[Suite de la note page suivante]</w:t>
      </w:r>
    </w:p>
    <w:p w:rsidR="0029698D" w:rsidRPr="00294751" w:rsidRDefault="0029698D" w:rsidP="006655D3">
      <w:pPr>
        <w:rPr>
          <w:lang w:val="fr-FR"/>
        </w:rPr>
      </w:pPr>
    </w:p>
    <w:p w:rsidR="0029698D" w:rsidRPr="00294751" w:rsidRDefault="0029698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98D" w:rsidRDefault="0029698D" w:rsidP="006655D3">
      <w:r>
        <w:separator/>
      </w:r>
    </w:p>
  </w:footnote>
  <w:footnote w:type="continuationSeparator" w:id="0">
    <w:p w:rsidR="0029698D" w:rsidRDefault="0029698D" w:rsidP="006655D3">
      <w:r>
        <w:separator/>
      </w:r>
    </w:p>
  </w:footnote>
  <w:footnote w:type="continuationNotice" w:id="1">
    <w:p w:rsidR="0029698D" w:rsidRPr="00AB530F" w:rsidRDefault="0029698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09B" w:rsidRDefault="0029698D" w:rsidP="00EB048E">
    <w:pPr>
      <w:pStyle w:val="Header"/>
      <w:rPr>
        <w:rStyle w:val="PageNumber"/>
        <w:lang w:val="en-US"/>
      </w:rPr>
    </w:pPr>
    <w:r>
      <w:rPr>
        <w:rStyle w:val="PageNumber"/>
        <w:lang w:val="en-US"/>
      </w:rPr>
      <w:t>CAJ/79/11</w:t>
    </w:r>
  </w:p>
  <w:p w:rsidR="003C509B" w:rsidRDefault="0029698D" w:rsidP="00EB048E">
    <w:pPr>
      <w:pStyle w:val="Header"/>
    </w:pPr>
    <w:r w:rsidRPr="00E24D3D">
      <w:t xml:space="preserve">página </w:t>
    </w:r>
    <w:r w:rsidR="00277EB5" w:rsidRPr="00E24D3D">
      <w:rPr>
        <w:rStyle w:val="PageNumber"/>
      </w:rPr>
      <w:fldChar w:fldCharType="begin"/>
    </w:r>
    <w:r w:rsidRPr="00E24D3D">
      <w:rPr>
        <w:rStyle w:val="PageNumber"/>
      </w:rPr>
      <w:instrText xml:space="preserve"> PAGE </w:instrText>
    </w:r>
    <w:r w:rsidR="00277EB5" w:rsidRPr="00E24D3D">
      <w:rPr>
        <w:rStyle w:val="PageNumber"/>
      </w:rPr>
      <w:fldChar w:fldCharType="separate"/>
    </w:r>
    <w:r w:rsidR="001A7850">
      <w:rPr>
        <w:rStyle w:val="PageNumber"/>
        <w:noProof/>
      </w:rPr>
      <w:t>7</w:t>
    </w:r>
    <w:r w:rsidR="00277EB5" w:rsidRPr="00E24D3D">
      <w:rPr>
        <w:rStyle w:val="PageNumber"/>
      </w:rPr>
      <w:fldChar w:fldCharType="end"/>
    </w:r>
  </w:p>
  <w:p w:rsidR="0029698D" w:rsidRPr="00C5280D" w:rsidRDefault="0029698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09B" w:rsidRDefault="0029698D" w:rsidP="000A23DC">
    <w:pPr>
      <w:pStyle w:val="Header"/>
      <w:rPr>
        <w:rStyle w:val="PageNumber"/>
      </w:rPr>
    </w:pPr>
    <w:r>
      <w:rPr>
        <w:rStyle w:val="PageNumber"/>
      </w:rPr>
      <w:t>CAJ/79</w:t>
    </w:r>
    <w:r w:rsidRPr="000A23DC">
      <w:rPr>
        <w:rStyle w:val="PageNumber"/>
      </w:rPr>
      <w:t>/</w:t>
    </w:r>
  </w:p>
  <w:p w:rsidR="00957497" w:rsidRDefault="00957497" w:rsidP="00957497">
    <w:pPr>
      <w:jc w:val="center"/>
      <w:rPr>
        <w:lang w:val="fr-CH"/>
      </w:rPr>
    </w:pPr>
    <w:r>
      <w:rPr>
        <w:lang w:val="fr-CH"/>
      </w:rPr>
      <w:t>Annexe / Annex / Anlage / Anexo</w:t>
    </w:r>
  </w:p>
  <w:p w:rsidR="00957497" w:rsidRDefault="00957497" w:rsidP="00957497">
    <w:pPr>
      <w:pStyle w:val="Header"/>
      <w:rPr>
        <w:lang w:val="en-US"/>
      </w:rPr>
    </w:pPr>
    <w:r>
      <w:rPr>
        <w:lang w:val="fr-CH"/>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1A7850">
      <w:rPr>
        <w:rStyle w:val="PageNumber"/>
        <w:noProof/>
        <w:lang w:val="en-US"/>
      </w:rPr>
      <w:t>11</w:t>
    </w:r>
    <w:r>
      <w:rPr>
        <w:rStyle w:val="PageNumber"/>
        <w:lang w:val="en-US"/>
      </w:rPr>
      <w:fldChar w:fldCharType="end"/>
    </w:r>
    <w:r>
      <w:rPr>
        <w:rFonts w:cs="Arial"/>
      </w:rPr>
      <w:t xml:space="preserve">/ Seite </w:t>
    </w:r>
    <w:r>
      <w:rPr>
        <w:rStyle w:val="PageNumber"/>
      </w:rPr>
      <w:fldChar w:fldCharType="begin"/>
    </w:r>
    <w:r>
      <w:rPr>
        <w:rStyle w:val="PageNumber"/>
      </w:rPr>
      <w:instrText xml:space="preserve"> PAGE </w:instrText>
    </w:r>
    <w:r>
      <w:rPr>
        <w:rStyle w:val="PageNumber"/>
      </w:rPr>
      <w:fldChar w:fldCharType="separate"/>
    </w:r>
    <w:r w:rsidR="001A7850">
      <w:rPr>
        <w:rStyle w:val="PageNumber"/>
        <w:noProof/>
      </w:rPr>
      <w:t>11</w:t>
    </w:r>
    <w:r>
      <w:rPr>
        <w:rStyle w:val="PageNumber"/>
      </w:rPr>
      <w:fldChar w:fldCharType="end"/>
    </w:r>
    <w:r>
      <w:rPr>
        <w:rStyle w:val="PageNumber"/>
      </w:rPr>
      <w:t xml:space="preserve"> </w:t>
    </w:r>
    <w:r>
      <w:rPr>
        <w:rFonts w:cs="Arial"/>
      </w:rPr>
      <w:t xml:space="preserve">/ página </w:t>
    </w:r>
    <w:r>
      <w:rPr>
        <w:rFonts w:cs="Arial"/>
      </w:rPr>
      <w:fldChar w:fldCharType="begin"/>
    </w:r>
    <w:r>
      <w:rPr>
        <w:rFonts w:cs="Arial"/>
      </w:rPr>
      <w:instrText xml:space="preserve"> PAGE  \* MERGEFORMAT </w:instrText>
    </w:r>
    <w:r>
      <w:rPr>
        <w:rFonts w:cs="Arial"/>
      </w:rPr>
      <w:fldChar w:fldCharType="separate"/>
    </w:r>
    <w:r w:rsidR="001A7850">
      <w:rPr>
        <w:rFonts w:cs="Arial"/>
        <w:noProof/>
      </w:rPr>
      <w:t>11</w:t>
    </w:r>
    <w:r>
      <w:rPr>
        <w:rFonts w:cs="Arial"/>
      </w:rPr>
      <w:fldChar w:fldCharType="end"/>
    </w:r>
  </w:p>
  <w:p w:rsidR="0029698D" w:rsidRPr="00202E38" w:rsidRDefault="0029698D" w:rsidP="00957497">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09B" w:rsidRDefault="0029698D" w:rsidP="008E7CB7">
    <w:pPr>
      <w:pStyle w:val="Header"/>
      <w:rPr>
        <w:rStyle w:val="PageNumber"/>
        <w:lang w:val="en-US"/>
      </w:rPr>
    </w:pPr>
    <w:r w:rsidRPr="008210CB">
      <w:rPr>
        <w:rStyle w:val="PageNumber"/>
        <w:lang w:val="en-US"/>
      </w:rPr>
      <w:t>CAJ/79/11</w:t>
    </w:r>
  </w:p>
  <w:p w:rsidR="003C509B" w:rsidRDefault="003C509B" w:rsidP="008E7CB7">
    <w:pPr>
      <w:pStyle w:val="Header"/>
      <w:rPr>
        <w:lang w:val="en-US"/>
      </w:rPr>
    </w:pPr>
  </w:p>
  <w:p w:rsidR="003C509B" w:rsidRDefault="0029698D" w:rsidP="008E7CB7">
    <w:pPr>
      <w:pStyle w:val="Header"/>
      <w:rPr>
        <w:lang w:val="en-US"/>
      </w:rPr>
    </w:pPr>
    <w:r>
      <w:rPr>
        <w:lang w:val="en-US"/>
      </w:rPr>
      <w:t xml:space="preserve">ANNEXE </w:t>
    </w:r>
    <w:r w:rsidRPr="002742B2">
      <w:rPr>
        <w:lang w:val="en-US"/>
      </w:rPr>
      <w:t xml:space="preserve">/ </w:t>
    </w:r>
    <w:r>
      <w:rPr>
        <w:lang w:val="en-US"/>
      </w:rPr>
      <w:t>ANNEX / ANLAGE / ANEXO</w:t>
    </w:r>
  </w:p>
  <w:p w:rsidR="003C509B" w:rsidRDefault="003C509B">
    <w:pPr>
      <w:pStyle w:val="Header"/>
    </w:pPr>
  </w:p>
  <w:p w:rsidR="0029698D" w:rsidRDefault="00296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4303"/>
    <w:multiLevelType w:val="hybridMultilevel"/>
    <w:tmpl w:val="CFF6B068"/>
    <w:lvl w:ilvl="0" w:tplc="F56276E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w:docVars>
    <w:docVar w:name="WtBookmark" w:val="00001"/>
  </w:docVars>
  <w:rsids>
    <w:rsidRoot w:val="008E7CB7"/>
    <w:rsid w:val="000027C6"/>
    <w:rsid w:val="00010CF3"/>
    <w:rsid w:val="00011E27"/>
    <w:rsid w:val="000148BC"/>
    <w:rsid w:val="00024AB8"/>
    <w:rsid w:val="00030854"/>
    <w:rsid w:val="00036028"/>
    <w:rsid w:val="00041917"/>
    <w:rsid w:val="00044642"/>
    <w:rsid w:val="000446B9"/>
    <w:rsid w:val="00047E21"/>
    <w:rsid w:val="00050E16"/>
    <w:rsid w:val="0005165A"/>
    <w:rsid w:val="000638A9"/>
    <w:rsid w:val="00084B69"/>
    <w:rsid w:val="00085505"/>
    <w:rsid w:val="000A0382"/>
    <w:rsid w:val="000A1667"/>
    <w:rsid w:val="000A23DC"/>
    <w:rsid w:val="000B2C78"/>
    <w:rsid w:val="000C4E25"/>
    <w:rsid w:val="000C7021"/>
    <w:rsid w:val="000D6BBC"/>
    <w:rsid w:val="000D7780"/>
    <w:rsid w:val="000E4A9A"/>
    <w:rsid w:val="000E4B76"/>
    <w:rsid w:val="000E636A"/>
    <w:rsid w:val="000F065C"/>
    <w:rsid w:val="000F2F11"/>
    <w:rsid w:val="00102C2F"/>
    <w:rsid w:val="00105929"/>
    <w:rsid w:val="00110C36"/>
    <w:rsid w:val="001131D5"/>
    <w:rsid w:val="00141DB8"/>
    <w:rsid w:val="00157179"/>
    <w:rsid w:val="00164585"/>
    <w:rsid w:val="00166AC3"/>
    <w:rsid w:val="00172084"/>
    <w:rsid w:val="0017474A"/>
    <w:rsid w:val="001758C6"/>
    <w:rsid w:val="00182B99"/>
    <w:rsid w:val="001908B1"/>
    <w:rsid w:val="001A7850"/>
    <w:rsid w:val="001B6DF1"/>
    <w:rsid w:val="001D2A22"/>
    <w:rsid w:val="001E6B35"/>
    <w:rsid w:val="001F64BF"/>
    <w:rsid w:val="00202E38"/>
    <w:rsid w:val="0021332C"/>
    <w:rsid w:val="00213982"/>
    <w:rsid w:val="002151CD"/>
    <w:rsid w:val="0022675F"/>
    <w:rsid w:val="00233662"/>
    <w:rsid w:val="0024416D"/>
    <w:rsid w:val="002464A3"/>
    <w:rsid w:val="002571AF"/>
    <w:rsid w:val="002608A7"/>
    <w:rsid w:val="0026560F"/>
    <w:rsid w:val="00271911"/>
    <w:rsid w:val="002761EF"/>
    <w:rsid w:val="00277EB5"/>
    <w:rsid w:val="002800A0"/>
    <w:rsid w:val="002801B3"/>
    <w:rsid w:val="00281060"/>
    <w:rsid w:val="00281AEC"/>
    <w:rsid w:val="00283BCF"/>
    <w:rsid w:val="002859DD"/>
    <w:rsid w:val="002940E8"/>
    <w:rsid w:val="00294751"/>
    <w:rsid w:val="0029698D"/>
    <w:rsid w:val="002A6E50"/>
    <w:rsid w:val="002B4298"/>
    <w:rsid w:val="002C1249"/>
    <w:rsid w:val="002C256A"/>
    <w:rsid w:val="002E5944"/>
    <w:rsid w:val="002F099E"/>
    <w:rsid w:val="00305A7F"/>
    <w:rsid w:val="003152FE"/>
    <w:rsid w:val="00327436"/>
    <w:rsid w:val="00344BD6"/>
    <w:rsid w:val="003502F6"/>
    <w:rsid w:val="0035528D"/>
    <w:rsid w:val="00361821"/>
    <w:rsid w:val="00361E9E"/>
    <w:rsid w:val="003650C3"/>
    <w:rsid w:val="003732DE"/>
    <w:rsid w:val="0037615C"/>
    <w:rsid w:val="00395116"/>
    <w:rsid w:val="003B031A"/>
    <w:rsid w:val="003B035F"/>
    <w:rsid w:val="003C063B"/>
    <w:rsid w:val="003C509B"/>
    <w:rsid w:val="003C78F6"/>
    <w:rsid w:val="003C7FBE"/>
    <w:rsid w:val="003D227C"/>
    <w:rsid w:val="003D2B4D"/>
    <w:rsid w:val="003D349C"/>
    <w:rsid w:val="003D4255"/>
    <w:rsid w:val="003D5DCC"/>
    <w:rsid w:val="00404329"/>
    <w:rsid w:val="00404EE3"/>
    <w:rsid w:val="0040557F"/>
    <w:rsid w:val="00417BF5"/>
    <w:rsid w:val="004315BD"/>
    <w:rsid w:val="00444A88"/>
    <w:rsid w:val="004629B3"/>
    <w:rsid w:val="0047421E"/>
    <w:rsid w:val="00474DA4"/>
    <w:rsid w:val="00476B4D"/>
    <w:rsid w:val="004805FA"/>
    <w:rsid w:val="004935D2"/>
    <w:rsid w:val="004B1215"/>
    <w:rsid w:val="004B5C63"/>
    <w:rsid w:val="004C0CBE"/>
    <w:rsid w:val="004D047D"/>
    <w:rsid w:val="004D2B1A"/>
    <w:rsid w:val="004F1E9E"/>
    <w:rsid w:val="004F305A"/>
    <w:rsid w:val="004F55F7"/>
    <w:rsid w:val="00512164"/>
    <w:rsid w:val="00520297"/>
    <w:rsid w:val="00520EDC"/>
    <w:rsid w:val="00525A05"/>
    <w:rsid w:val="00532399"/>
    <w:rsid w:val="005338F9"/>
    <w:rsid w:val="0054281C"/>
    <w:rsid w:val="00542EAD"/>
    <w:rsid w:val="00544581"/>
    <w:rsid w:val="00545E42"/>
    <w:rsid w:val="0055268D"/>
    <w:rsid w:val="00563079"/>
    <w:rsid w:val="00563751"/>
    <w:rsid w:val="00566C7E"/>
    <w:rsid w:val="005670D9"/>
    <w:rsid w:val="00576BE4"/>
    <w:rsid w:val="00576DF8"/>
    <w:rsid w:val="005841CC"/>
    <w:rsid w:val="005864B2"/>
    <w:rsid w:val="005A400A"/>
    <w:rsid w:val="005B644B"/>
    <w:rsid w:val="005C6156"/>
    <w:rsid w:val="005D00A9"/>
    <w:rsid w:val="005F3D24"/>
    <w:rsid w:val="005F7B92"/>
    <w:rsid w:val="0060461E"/>
    <w:rsid w:val="00612379"/>
    <w:rsid w:val="006153B6"/>
    <w:rsid w:val="0061555F"/>
    <w:rsid w:val="00636CA6"/>
    <w:rsid w:val="00637EDD"/>
    <w:rsid w:val="00641200"/>
    <w:rsid w:val="00642665"/>
    <w:rsid w:val="00645CA8"/>
    <w:rsid w:val="00647E3A"/>
    <w:rsid w:val="00652702"/>
    <w:rsid w:val="00661202"/>
    <w:rsid w:val="006655D3"/>
    <w:rsid w:val="00667404"/>
    <w:rsid w:val="006818F4"/>
    <w:rsid w:val="00687EB4"/>
    <w:rsid w:val="006908D2"/>
    <w:rsid w:val="00695C56"/>
    <w:rsid w:val="006A32E5"/>
    <w:rsid w:val="006A5CDE"/>
    <w:rsid w:val="006A644A"/>
    <w:rsid w:val="006B17D2"/>
    <w:rsid w:val="006B2ADD"/>
    <w:rsid w:val="006B4069"/>
    <w:rsid w:val="006B6501"/>
    <w:rsid w:val="006B7E5C"/>
    <w:rsid w:val="006C224E"/>
    <w:rsid w:val="006D780A"/>
    <w:rsid w:val="006F44B2"/>
    <w:rsid w:val="0071271E"/>
    <w:rsid w:val="00716ABC"/>
    <w:rsid w:val="00717988"/>
    <w:rsid w:val="00724214"/>
    <w:rsid w:val="00732DEC"/>
    <w:rsid w:val="00735BD5"/>
    <w:rsid w:val="0073669B"/>
    <w:rsid w:val="00736A33"/>
    <w:rsid w:val="00750AA6"/>
    <w:rsid w:val="00751613"/>
    <w:rsid w:val="00752334"/>
    <w:rsid w:val="007556F6"/>
    <w:rsid w:val="00760EEF"/>
    <w:rsid w:val="007703D6"/>
    <w:rsid w:val="00777EE5"/>
    <w:rsid w:val="00783722"/>
    <w:rsid w:val="00784836"/>
    <w:rsid w:val="0079023E"/>
    <w:rsid w:val="00790940"/>
    <w:rsid w:val="007A2854"/>
    <w:rsid w:val="007C19C2"/>
    <w:rsid w:val="007C1D92"/>
    <w:rsid w:val="007C4CB9"/>
    <w:rsid w:val="007C7847"/>
    <w:rsid w:val="007D0B9D"/>
    <w:rsid w:val="007D19B0"/>
    <w:rsid w:val="007F498F"/>
    <w:rsid w:val="0080679D"/>
    <w:rsid w:val="008108B0"/>
    <w:rsid w:val="00811B20"/>
    <w:rsid w:val="00817FA0"/>
    <w:rsid w:val="008211B5"/>
    <w:rsid w:val="00821A32"/>
    <w:rsid w:val="0082296E"/>
    <w:rsid w:val="00824099"/>
    <w:rsid w:val="00827963"/>
    <w:rsid w:val="0083065E"/>
    <w:rsid w:val="00840D8E"/>
    <w:rsid w:val="008411D3"/>
    <w:rsid w:val="00844BCC"/>
    <w:rsid w:val="00846D7C"/>
    <w:rsid w:val="00852154"/>
    <w:rsid w:val="008574A4"/>
    <w:rsid w:val="00864C55"/>
    <w:rsid w:val="008658E3"/>
    <w:rsid w:val="008678FD"/>
    <w:rsid w:val="00867AC1"/>
    <w:rsid w:val="00890DF8"/>
    <w:rsid w:val="008A4897"/>
    <w:rsid w:val="008A743F"/>
    <w:rsid w:val="008B3D8D"/>
    <w:rsid w:val="008C0970"/>
    <w:rsid w:val="008C6250"/>
    <w:rsid w:val="008D0BC5"/>
    <w:rsid w:val="008D2CF7"/>
    <w:rsid w:val="008E58C2"/>
    <w:rsid w:val="008E78CB"/>
    <w:rsid w:val="008E7CB7"/>
    <w:rsid w:val="008F666C"/>
    <w:rsid w:val="00900C26"/>
    <w:rsid w:val="0090197F"/>
    <w:rsid w:val="009019FF"/>
    <w:rsid w:val="00906DDC"/>
    <w:rsid w:val="00907A41"/>
    <w:rsid w:val="00915AC0"/>
    <w:rsid w:val="00934E09"/>
    <w:rsid w:val="00936253"/>
    <w:rsid w:val="00940D46"/>
    <w:rsid w:val="00943983"/>
    <w:rsid w:val="00944402"/>
    <w:rsid w:val="00947BAC"/>
    <w:rsid w:val="00952DD4"/>
    <w:rsid w:val="00953B17"/>
    <w:rsid w:val="009550D3"/>
    <w:rsid w:val="00957497"/>
    <w:rsid w:val="0096175D"/>
    <w:rsid w:val="00965AE7"/>
    <w:rsid w:val="009666B2"/>
    <w:rsid w:val="00970FED"/>
    <w:rsid w:val="00992D82"/>
    <w:rsid w:val="00997029"/>
    <w:rsid w:val="009A46E2"/>
    <w:rsid w:val="009A7339"/>
    <w:rsid w:val="009B1F32"/>
    <w:rsid w:val="009B440E"/>
    <w:rsid w:val="009D690D"/>
    <w:rsid w:val="009D7FA0"/>
    <w:rsid w:val="009E65B6"/>
    <w:rsid w:val="00A00AE6"/>
    <w:rsid w:val="00A24C10"/>
    <w:rsid w:val="00A30088"/>
    <w:rsid w:val="00A41C5E"/>
    <w:rsid w:val="00A42AC3"/>
    <w:rsid w:val="00A430CF"/>
    <w:rsid w:val="00A51BB5"/>
    <w:rsid w:val="00A54309"/>
    <w:rsid w:val="00A67004"/>
    <w:rsid w:val="00A706D3"/>
    <w:rsid w:val="00AA2CBB"/>
    <w:rsid w:val="00AA3027"/>
    <w:rsid w:val="00AB2B93"/>
    <w:rsid w:val="00AB530F"/>
    <w:rsid w:val="00AB7E5B"/>
    <w:rsid w:val="00AC2883"/>
    <w:rsid w:val="00AD3948"/>
    <w:rsid w:val="00AE0EF1"/>
    <w:rsid w:val="00AE2937"/>
    <w:rsid w:val="00AF3521"/>
    <w:rsid w:val="00B07301"/>
    <w:rsid w:val="00B11F3E"/>
    <w:rsid w:val="00B13E0C"/>
    <w:rsid w:val="00B16CE4"/>
    <w:rsid w:val="00B224DE"/>
    <w:rsid w:val="00B324D4"/>
    <w:rsid w:val="00B46575"/>
    <w:rsid w:val="00B553DC"/>
    <w:rsid w:val="00B57F6C"/>
    <w:rsid w:val="00B61777"/>
    <w:rsid w:val="00B84BBD"/>
    <w:rsid w:val="00B87ECA"/>
    <w:rsid w:val="00BA43FB"/>
    <w:rsid w:val="00BC0BD4"/>
    <w:rsid w:val="00BC127D"/>
    <w:rsid w:val="00BC1FE6"/>
    <w:rsid w:val="00C061B6"/>
    <w:rsid w:val="00C114B0"/>
    <w:rsid w:val="00C22912"/>
    <w:rsid w:val="00C2446C"/>
    <w:rsid w:val="00C265B5"/>
    <w:rsid w:val="00C33A35"/>
    <w:rsid w:val="00C36AE5"/>
    <w:rsid w:val="00C37EBA"/>
    <w:rsid w:val="00C41F17"/>
    <w:rsid w:val="00C527FA"/>
    <w:rsid w:val="00C5280D"/>
    <w:rsid w:val="00C53EB3"/>
    <w:rsid w:val="00C5791C"/>
    <w:rsid w:val="00C66290"/>
    <w:rsid w:val="00C701EC"/>
    <w:rsid w:val="00C72B7A"/>
    <w:rsid w:val="00C87CE5"/>
    <w:rsid w:val="00C973F2"/>
    <w:rsid w:val="00CA304C"/>
    <w:rsid w:val="00CA774A"/>
    <w:rsid w:val="00CC11B0"/>
    <w:rsid w:val="00CC2841"/>
    <w:rsid w:val="00CC76CC"/>
    <w:rsid w:val="00CD7EF9"/>
    <w:rsid w:val="00CF1330"/>
    <w:rsid w:val="00CF7E36"/>
    <w:rsid w:val="00D35681"/>
    <w:rsid w:val="00D3708D"/>
    <w:rsid w:val="00D40426"/>
    <w:rsid w:val="00D505B7"/>
    <w:rsid w:val="00D57C96"/>
    <w:rsid w:val="00D57D18"/>
    <w:rsid w:val="00D61630"/>
    <w:rsid w:val="00D64EAB"/>
    <w:rsid w:val="00D74166"/>
    <w:rsid w:val="00D91203"/>
    <w:rsid w:val="00D9451E"/>
    <w:rsid w:val="00D95174"/>
    <w:rsid w:val="00D95ED6"/>
    <w:rsid w:val="00D97434"/>
    <w:rsid w:val="00DA4973"/>
    <w:rsid w:val="00DA6F36"/>
    <w:rsid w:val="00DB46B8"/>
    <w:rsid w:val="00DB596E"/>
    <w:rsid w:val="00DB7773"/>
    <w:rsid w:val="00DC00EA"/>
    <w:rsid w:val="00DC3802"/>
    <w:rsid w:val="00DE7595"/>
    <w:rsid w:val="00DF5C8F"/>
    <w:rsid w:val="00DF7420"/>
    <w:rsid w:val="00E05960"/>
    <w:rsid w:val="00E07D87"/>
    <w:rsid w:val="00E2111D"/>
    <w:rsid w:val="00E24D3D"/>
    <w:rsid w:val="00E3043C"/>
    <w:rsid w:val="00E32F7E"/>
    <w:rsid w:val="00E34F4F"/>
    <w:rsid w:val="00E4463A"/>
    <w:rsid w:val="00E50EEB"/>
    <w:rsid w:val="00E5267B"/>
    <w:rsid w:val="00E535D4"/>
    <w:rsid w:val="00E63C0E"/>
    <w:rsid w:val="00E64E1C"/>
    <w:rsid w:val="00E72D49"/>
    <w:rsid w:val="00E7593C"/>
    <w:rsid w:val="00E7678A"/>
    <w:rsid w:val="00E77A94"/>
    <w:rsid w:val="00E82E4E"/>
    <w:rsid w:val="00E935F1"/>
    <w:rsid w:val="00E94A81"/>
    <w:rsid w:val="00EA1FFB"/>
    <w:rsid w:val="00EB048E"/>
    <w:rsid w:val="00EB16E4"/>
    <w:rsid w:val="00EB4523"/>
    <w:rsid w:val="00EB4E9C"/>
    <w:rsid w:val="00EB7224"/>
    <w:rsid w:val="00EC2265"/>
    <w:rsid w:val="00EC3591"/>
    <w:rsid w:val="00EE1717"/>
    <w:rsid w:val="00EE34DF"/>
    <w:rsid w:val="00EF2F89"/>
    <w:rsid w:val="00F03E98"/>
    <w:rsid w:val="00F1237A"/>
    <w:rsid w:val="00F17AA9"/>
    <w:rsid w:val="00F22CBD"/>
    <w:rsid w:val="00F23623"/>
    <w:rsid w:val="00F272F1"/>
    <w:rsid w:val="00F45372"/>
    <w:rsid w:val="00F560F7"/>
    <w:rsid w:val="00F6334D"/>
    <w:rsid w:val="00F653AE"/>
    <w:rsid w:val="00FA1AC1"/>
    <w:rsid w:val="00FA4902"/>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9B7C882"/>
  <w15:docId w15:val="{3212846F-C911-4B96-A962-76BD83FA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8E7CB7"/>
    <w:rPr>
      <w:rFonts w:ascii="Arial" w:hAnsi="Arial"/>
      <w:u w:val="single"/>
    </w:rPr>
  </w:style>
  <w:style w:type="character" w:customStyle="1" w:styleId="HeaderChar">
    <w:name w:val="Header Char"/>
    <w:basedOn w:val="DefaultParagraphFont"/>
    <w:link w:val="Header"/>
    <w:rsid w:val="008E7CB7"/>
    <w:rPr>
      <w:rFonts w:ascii="Arial" w:hAnsi="Arial"/>
      <w:lang w:val="es-ES_tradnl"/>
    </w:rPr>
  </w:style>
  <w:style w:type="paragraph" w:styleId="ListParagraph">
    <w:name w:val="List Paragraph"/>
    <w:aliases w:val="auto_list_(i),List Paragraph1"/>
    <w:basedOn w:val="Normal"/>
    <w:link w:val="ListParagraphChar"/>
    <w:uiPriority w:val="34"/>
    <w:qFormat/>
    <w:rsid w:val="008E7CB7"/>
    <w:pPr>
      <w:ind w:left="720"/>
      <w:contextualSpacing/>
    </w:pPr>
    <w:rPr>
      <w:lang w:val="en-US"/>
    </w:rPr>
  </w:style>
  <w:style w:type="character" w:customStyle="1" w:styleId="ListParagraphChar">
    <w:name w:val="List Paragraph Char"/>
    <w:aliases w:val="auto_list_(i) Char,List Paragraph1 Char"/>
    <w:basedOn w:val="DefaultParagraphFont"/>
    <w:link w:val="ListParagraph"/>
    <w:uiPriority w:val="34"/>
    <w:rsid w:val="008E7CB7"/>
    <w:rPr>
      <w:rFonts w:ascii="Arial" w:hAnsi="Arial"/>
    </w:rPr>
  </w:style>
  <w:style w:type="character" w:customStyle="1" w:styleId="DecisionParagraphsChar">
    <w:name w:val="DecisionParagraphs Char"/>
    <w:link w:val="DecisionParagraphs"/>
    <w:rsid w:val="008E7CB7"/>
    <w:rPr>
      <w:rFonts w:ascii="Arial" w:hAnsi="Arial"/>
      <w:i/>
      <w:lang w:val="es-ES_tradnl"/>
    </w:rPr>
  </w:style>
  <w:style w:type="table" w:customStyle="1" w:styleId="TableGrid2">
    <w:name w:val="Table Grid2"/>
    <w:basedOn w:val="TableNormal"/>
    <w:next w:val="TableGrid"/>
    <w:rsid w:val="008E7CB7"/>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E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ountryChar">
    <w:name w:val="plcountry Char"/>
    <w:basedOn w:val="DefaultParagraphFont"/>
    <w:link w:val="plcountry"/>
    <w:locked/>
    <w:rsid w:val="00957497"/>
    <w:rPr>
      <w:rFonts w:ascii="Arial" w:hAnsi="Arial"/>
      <w:caps/>
      <w:noProof/>
      <w:snapToGrid w:val="0"/>
      <w:u w:val="single"/>
      <w:lang w:val="es-ES_tradnl"/>
    </w:rPr>
  </w:style>
  <w:style w:type="character" w:customStyle="1" w:styleId="pldetailsChar">
    <w:name w:val="pldetails Char"/>
    <w:link w:val="pldetails"/>
    <w:locked/>
    <w:rsid w:val="00957497"/>
    <w:rPr>
      <w:rFonts w:ascii="Arial" w:hAnsi="Arial"/>
      <w:noProof/>
      <w:snapToGrid w:val="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195">
      <w:bodyDiv w:val="1"/>
      <w:marLeft w:val="0"/>
      <w:marRight w:val="0"/>
      <w:marTop w:val="0"/>
      <w:marBottom w:val="0"/>
      <w:divBdr>
        <w:top w:val="none" w:sz="0" w:space="0" w:color="auto"/>
        <w:left w:val="none" w:sz="0" w:space="0" w:color="auto"/>
        <w:bottom w:val="none" w:sz="0" w:space="0" w:color="auto"/>
        <w:right w:val="none" w:sz="0" w:space="0" w:color="auto"/>
      </w:divBdr>
    </w:div>
    <w:div w:id="528489316">
      <w:bodyDiv w:val="1"/>
      <w:marLeft w:val="0"/>
      <w:marRight w:val="0"/>
      <w:marTop w:val="0"/>
      <w:marBottom w:val="0"/>
      <w:divBdr>
        <w:top w:val="none" w:sz="0" w:space="0" w:color="auto"/>
        <w:left w:val="none" w:sz="0" w:space="0" w:color="auto"/>
        <w:bottom w:val="none" w:sz="0" w:space="0" w:color="auto"/>
        <w:right w:val="none" w:sz="0" w:space="0" w:color="auto"/>
      </w:divBdr>
    </w:div>
    <w:div w:id="1390298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phie.perrot@geve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eves.fr/tools/pathosta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18</Pages>
  <Words>7142</Words>
  <Characters>40710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CAJ/78</vt:lpstr>
    </vt:vector>
  </TitlesOfParts>
  <Company>UPOV</Company>
  <LinksUpToDate>false</LinksUpToDate>
  <CharactersWithSpaces>47757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dc:title>
  <dc:creator>CEVALLOS DUQUE Nilo</dc:creator>
  <cp:lastModifiedBy>SANCHEZ VIZCAINO GOMEZ Rosa Maria</cp:lastModifiedBy>
  <cp:revision>6</cp:revision>
  <cp:lastPrinted>2016-11-22T15:41:00Z</cp:lastPrinted>
  <dcterms:created xsi:type="dcterms:W3CDTF">2022-11-18T10:07:00Z</dcterms:created>
  <dcterms:modified xsi:type="dcterms:W3CDTF">2023-02-17T14:16:00Z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77ec44e9-463b-4809-b88f-04907c7ef8c1</vt:lpwstr>
  </property>
</Properties>
</file>