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E23C5" w:rsidTr="00EB4E9C">
        <w:tc>
          <w:tcPr>
            <w:tcW w:w="6522" w:type="dxa"/>
          </w:tcPr>
          <w:p w:rsidR="00DC3802" w:rsidRPr="00E30795" w:rsidRDefault="00DC3802" w:rsidP="00E30795">
            <w:bookmarkStart w:id="0" w:name="_GoBack"/>
            <w:bookmarkEnd w:id="0"/>
            <w:r w:rsidRPr="00E2565D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2565D" w:rsidRDefault="002E5944" w:rsidP="00AC2883">
            <w:pPr>
              <w:pStyle w:val="Lettrine"/>
            </w:pPr>
            <w:r w:rsidRPr="00E2565D">
              <w:t>S</w:t>
            </w:r>
          </w:p>
        </w:tc>
      </w:tr>
      <w:tr w:rsidR="00DC3802" w:rsidRPr="00CE23C5" w:rsidTr="00645CA8">
        <w:trPr>
          <w:trHeight w:val="219"/>
        </w:trPr>
        <w:tc>
          <w:tcPr>
            <w:tcW w:w="6522" w:type="dxa"/>
          </w:tcPr>
          <w:p w:rsidR="00DC3802" w:rsidRPr="00E30795" w:rsidRDefault="002E5944" w:rsidP="00BC0BD4">
            <w:pPr>
              <w:pStyle w:val="upove"/>
            </w:pPr>
            <w:r w:rsidRPr="00E2565D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2565D" w:rsidRDefault="00DC3802" w:rsidP="00DA4973"/>
        </w:tc>
      </w:tr>
    </w:tbl>
    <w:p w:rsidR="00DC3802" w:rsidRPr="00E2565D" w:rsidRDefault="00DC3802" w:rsidP="00DC3802"/>
    <w:p w:rsidR="00DA4973" w:rsidRPr="00E2565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E23C5" w:rsidTr="00196812">
        <w:tc>
          <w:tcPr>
            <w:tcW w:w="6512" w:type="dxa"/>
            <w:tcBorders>
              <w:bottom w:val="single" w:sz="4" w:space="0" w:color="auto"/>
            </w:tcBorders>
          </w:tcPr>
          <w:p w:rsidR="00EB4E9C" w:rsidRPr="00E2565D" w:rsidRDefault="002E5944" w:rsidP="00AC2883">
            <w:pPr>
              <w:pStyle w:val="Sessiontc"/>
              <w:spacing w:line="240" w:lineRule="auto"/>
            </w:pPr>
            <w:r w:rsidRPr="00E2565D">
              <w:t xml:space="preserve">Comité </w:t>
            </w:r>
            <w:r w:rsidR="00752334" w:rsidRPr="00E2565D">
              <w:t>Administrativo y Jurídico</w:t>
            </w:r>
          </w:p>
          <w:p w:rsidR="00EB4E9C" w:rsidRPr="00E30795" w:rsidRDefault="00943983" w:rsidP="002F099E">
            <w:pPr>
              <w:pStyle w:val="Sessiontcplacedate"/>
              <w:rPr>
                <w:sz w:val="22"/>
              </w:rPr>
            </w:pPr>
            <w:r w:rsidRPr="00E2565D">
              <w:t xml:space="preserve">Septuagésima </w:t>
            </w:r>
            <w:r w:rsidR="002F099E" w:rsidRPr="00E2565D">
              <w:t>octava</w:t>
            </w:r>
            <w:r w:rsidR="002E5944" w:rsidRPr="00E2565D">
              <w:t xml:space="preserve"> sesión</w:t>
            </w:r>
            <w:r w:rsidR="00EB4E9C" w:rsidRPr="00E2565D">
              <w:br/>
            </w:r>
            <w:r w:rsidR="002E5944" w:rsidRPr="00E2565D">
              <w:t>Ginebra</w:t>
            </w:r>
            <w:r w:rsidR="00EB4E9C" w:rsidRPr="00E2565D">
              <w:t xml:space="preserve">, </w:t>
            </w:r>
            <w:r w:rsidR="00642665" w:rsidRPr="00E2565D">
              <w:t>2</w:t>
            </w:r>
            <w:r w:rsidR="002F099E" w:rsidRPr="00E2565D">
              <w:t>7</w:t>
            </w:r>
            <w:r w:rsidR="00A706D3" w:rsidRPr="00E2565D">
              <w:t xml:space="preserve"> </w:t>
            </w:r>
            <w:r w:rsidR="002E5944" w:rsidRPr="00E2565D">
              <w:t xml:space="preserve">de </w:t>
            </w:r>
            <w:r w:rsidR="00752334" w:rsidRPr="00E2565D">
              <w:t xml:space="preserve">octubre </w:t>
            </w:r>
            <w:r w:rsidR="002E5944" w:rsidRPr="00E2565D">
              <w:t>de</w:t>
            </w:r>
            <w:r w:rsidR="00A706D3" w:rsidRPr="00E2565D">
              <w:t xml:space="preserve"> </w:t>
            </w:r>
            <w:r w:rsidR="002F099E" w:rsidRPr="00E2565D"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E2565D" w:rsidRDefault="002F099E" w:rsidP="003C7FBE">
            <w:pPr>
              <w:pStyle w:val="Doccode"/>
              <w:rPr>
                <w:lang w:val="es-ES_tradnl"/>
              </w:rPr>
            </w:pPr>
            <w:r w:rsidRPr="00E2565D">
              <w:rPr>
                <w:lang w:val="es-ES_tradnl"/>
              </w:rPr>
              <w:t>CAJ/78</w:t>
            </w:r>
            <w:r w:rsidR="00EB4E9C" w:rsidRPr="00E2565D">
              <w:rPr>
                <w:lang w:val="es-ES_tradnl"/>
              </w:rPr>
              <w:t>/</w:t>
            </w:r>
            <w:r w:rsidR="00BC784F" w:rsidRPr="00E2565D">
              <w:rPr>
                <w:lang w:val="es-ES_tradnl"/>
              </w:rPr>
              <w:t>3</w:t>
            </w:r>
          </w:p>
          <w:p w:rsidR="00EB4E9C" w:rsidRPr="00E2565D" w:rsidRDefault="00EB4E9C" w:rsidP="003C7FBE">
            <w:pPr>
              <w:pStyle w:val="Docoriginal"/>
            </w:pPr>
            <w:r w:rsidRPr="00E2565D">
              <w:t>Original:</w:t>
            </w:r>
            <w:r w:rsidR="00CE23C5" w:rsidRPr="00E2565D">
              <w:rPr>
                <w:b w:val="0"/>
                <w:spacing w:val="0"/>
              </w:rPr>
              <w:t xml:space="preserve"> </w:t>
            </w:r>
            <w:r w:rsidR="002E5944" w:rsidRPr="00E2565D">
              <w:rPr>
                <w:b w:val="0"/>
                <w:spacing w:val="0"/>
              </w:rPr>
              <w:t>Inglés</w:t>
            </w:r>
          </w:p>
          <w:p w:rsidR="00196812" w:rsidRPr="00E2565D" w:rsidRDefault="002E5944" w:rsidP="00273EB9">
            <w:pPr>
              <w:pStyle w:val="Docoriginal"/>
              <w:rPr>
                <w:b w:val="0"/>
                <w:spacing w:val="0"/>
              </w:rPr>
            </w:pPr>
            <w:r w:rsidRPr="00E2565D">
              <w:t>Fecha</w:t>
            </w:r>
            <w:r w:rsidR="00EB4E9C" w:rsidRPr="00E2565D">
              <w:t>:</w:t>
            </w:r>
            <w:r w:rsidR="00CE23C5" w:rsidRPr="00E2565D">
              <w:rPr>
                <w:b w:val="0"/>
                <w:spacing w:val="0"/>
              </w:rPr>
              <w:t xml:space="preserve"> </w:t>
            </w:r>
            <w:r w:rsidR="00EE420D" w:rsidRPr="009A4C6D">
              <w:rPr>
                <w:b w:val="0"/>
                <w:spacing w:val="0"/>
              </w:rPr>
              <w:t>10</w:t>
            </w:r>
            <w:r w:rsidR="00BC784F" w:rsidRPr="009A4C6D">
              <w:rPr>
                <w:b w:val="0"/>
                <w:spacing w:val="0"/>
              </w:rPr>
              <w:t xml:space="preserve"> de junio </w:t>
            </w:r>
            <w:r w:rsidRPr="009A4C6D">
              <w:rPr>
                <w:b w:val="0"/>
                <w:spacing w:val="0"/>
              </w:rPr>
              <w:t xml:space="preserve">de </w:t>
            </w:r>
            <w:r w:rsidR="00642665" w:rsidRPr="009A4C6D">
              <w:rPr>
                <w:b w:val="0"/>
                <w:spacing w:val="0"/>
              </w:rPr>
              <w:t>202</w:t>
            </w:r>
            <w:r w:rsidR="00273EB9" w:rsidRPr="009A4C6D">
              <w:rPr>
                <w:b w:val="0"/>
                <w:spacing w:val="0"/>
              </w:rPr>
              <w:t>1</w:t>
            </w:r>
          </w:p>
        </w:tc>
      </w:tr>
      <w:tr w:rsidR="00196812" w:rsidRPr="00CE23C5" w:rsidTr="00196812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196812" w:rsidRPr="00E30795" w:rsidRDefault="00EE420D" w:rsidP="00EE420D">
            <w:pPr>
              <w:pStyle w:val="Sessiontc"/>
              <w:spacing w:line="240" w:lineRule="auto"/>
              <w:rPr>
                <w:i/>
              </w:rPr>
            </w:pPr>
            <w:r>
              <w:rPr>
                <w:i/>
              </w:rPr>
              <w:t xml:space="preserve">para </w:t>
            </w:r>
            <w:r w:rsidR="00196812" w:rsidRPr="00E2565D">
              <w:rPr>
                <w:i/>
              </w:rPr>
              <w:t>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196812" w:rsidRPr="00E2565D" w:rsidRDefault="00196812" w:rsidP="00196812">
            <w:pPr>
              <w:pStyle w:val="Doccode"/>
              <w:rPr>
                <w:lang w:val="es-ES_tradnl"/>
              </w:rPr>
            </w:pPr>
          </w:p>
        </w:tc>
      </w:tr>
    </w:tbl>
    <w:p w:rsidR="000D7780" w:rsidRPr="00FE2FAC" w:rsidRDefault="00B605BF" w:rsidP="00E2565D">
      <w:pPr>
        <w:pStyle w:val="Titleofdoc0"/>
      </w:pPr>
      <w:bookmarkStart w:id="1" w:name="TitleOfDoc"/>
      <w:bookmarkEnd w:id="1"/>
      <w:r w:rsidRPr="004D6479">
        <w:t>ELABORACIÓN DE ORIENTACIONES Y MATERIAL DE INFORMACIÓN</w:t>
      </w:r>
    </w:p>
    <w:p w:rsidR="006A644A" w:rsidRPr="00E2565D" w:rsidRDefault="000638A9" w:rsidP="006A644A">
      <w:pPr>
        <w:pStyle w:val="preparedby1"/>
        <w:jc w:val="left"/>
      </w:pPr>
      <w:bookmarkStart w:id="2" w:name="Prepared"/>
      <w:bookmarkEnd w:id="2"/>
      <w:r w:rsidRPr="00E2565D">
        <w:t>Documento preparado por la Oficina de la Unión</w:t>
      </w:r>
    </w:p>
    <w:p w:rsidR="00050E16" w:rsidRPr="00E2565D" w:rsidRDefault="000638A9" w:rsidP="006A644A">
      <w:pPr>
        <w:pStyle w:val="Disclaimer"/>
      </w:pPr>
      <w:r w:rsidRPr="00E2565D">
        <w:t>Descargo de responsabilidad: el presente documento no constituye un documento de política u orientación de la UPOV</w:t>
      </w:r>
    </w:p>
    <w:p w:rsidR="00BC784F" w:rsidRPr="00FE2FAC" w:rsidRDefault="00B605BF" w:rsidP="00E2565D">
      <w:pPr>
        <w:keepNext/>
        <w:outlineLvl w:val="0"/>
        <w:rPr>
          <w:caps/>
          <w:snapToGrid w:val="0"/>
        </w:rPr>
      </w:pPr>
      <w:bookmarkStart w:id="3" w:name="_Toc74745443"/>
      <w:r w:rsidRPr="004D6479">
        <w:rPr>
          <w:caps/>
          <w:snapToGrid w:val="0"/>
        </w:rPr>
        <w:t>RESUMEN</w:t>
      </w:r>
      <w:bookmarkEnd w:id="3"/>
      <w:r w:rsidR="00BC784F" w:rsidRPr="00FE2FAC">
        <w:rPr>
          <w:caps/>
          <w:snapToGrid w:val="0"/>
        </w:rPr>
        <w:t xml:space="preserve"> </w:t>
      </w:r>
    </w:p>
    <w:p w:rsidR="00BC784F" w:rsidRPr="009A4C6D" w:rsidRDefault="00BC784F" w:rsidP="00BC784F">
      <w:pPr>
        <w:rPr>
          <w:caps/>
          <w:snapToGrid w:val="0"/>
          <w:sz w:val="16"/>
        </w:rPr>
      </w:pPr>
    </w:p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2C0FA7" w:rsidRPr="004D6479">
        <w:t>El presente documento tiene por objeto informar de las novedades acontecidas en relación con la elaboración de orientaciones y material de información y exponer las propuestas que se someterán al examen del Comité Administrativo y Jurídico (CAJ) por correspondencia.</w:t>
      </w:r>
      <w:r w:rsidR="00D8354F" w:rsidRPr="00262242">
        <w:rPr>
          <w:vertAlign w:val="superscript"/>
        </w:rPr>
        <w:footnoteReference w:id="2"/>
      </w:r>
    </w:p>
    <w:p w:rsidR="00BC784F" w:rsidRPr="009A4C6D" w:rsidRDefault="00BC784F" w:rsidP="00BC784F">
      <w:pPr>
        <w:rPr>
          <w:sz w:val="16"/>
        </w:rPr>
      </w:pPr>
    </w:p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bookmarkStart w:id="4" w:name="_Ref46754969"/>
      <w:r w:rsidR="0023019F" w:rsidRPr="004D6479">
        <w:t>Se invita al CAJ a:</w:t>
      </w:r>
      <w:r w:rsidR="00BC784F" w:rsidRPr="00FE2FAC">
        <w:rPr>
          <w:vertAlign w:val="superscript"/>
        </w:rPr>
        <w:t xml:space="preserve"> </w:t>
      </w:r>
      <w:bookmarkEnd w:id="4"/>
    </w:p>
    <w:p w:rsidR="00BC784F" w:rsidRPr="009A4C6D" w:rsidRDefault="00BC784F" w:rsidP="00BC784F">
      <w:pPr>
        <w:spacing w:after="60"/>
        <w:rPr>
          <w:sz w:val="12"/>
        </w:rPr>
      </w:pP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a)</w:t>
      </w:r>
      <w:r w:rsidRPr="00E2565D">
        <w:tab/>
      </w:r>
      <w:r w:rsidR="0023019F" w:rsidRPr="00A33054">
        <w:t xml:space="preserve">aprobar </w:t>
      </w:r>
      <w:r w:rsidR="006C7392" w:rsidRPr="00A33054">
        <w:t xml:space="preserve">la propuesta de revisión </w:t>
      </w:r>
      <w:r w:rsidR="0023019F" w:rsidRPr="00A33054">
        <w:t xml:space="preserve">del documento UPOV/INF/16/9 “Programas informáticos para intercambio” </w:t>
      </w:r>
      <w:r w:rsidR="00A33054" w:rsidRPr="00A33054">
        <w:t>sobre la base del documento</w:t>
      </w:r>
      <w:r w:rsidR="0023019F" w:rsidRPr="00A33054">
        <w:t xml:space="preserve"> UPOV/INF/16/10 Draft 1</w:t>
      </w:r>
      <w:r w:rsidR="009E671C">
        <w:t>;</w:t>
      </w:r>
      <w:r w:rsidR="00CE23C5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b)</w:t>
      </w:r>
      <w:r w:rsidRPr="00E2565D">
        <w:tab/>
      </w:r>
      <w:r w:rsidR="0023019F" w:rsidRPr="00A33054">
        <w:t xml:space="preserve">tomar nota de que, previo acuerdo del TC y del CAJ, en 2021 se someterá a la aprobación del Consejo </w:t>
      </w:r>
      <w:r w:rsidR="00980A87" w:rsidRPr="00A33054">
        <w:t xml:space="preserve">un proyecto acordado del documento </w:t>
      </w:r>
      <w:r w:rsidR="0023019F" w:rsidRPr="00A33054">
        <w:t>UPOV/INF/16/10;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2"/>
        </w:rPr>
      </w:pPr>
      <w:r w:rsidRPr="009A4C6D">
        <w:rPr>
          <w:spacing w:val="-4"/>
        </w:rPr>
        <w:tab/>
        <w:t>c)</w:t>
      </w:r>
      <w:r w:rsidRPr="009A4C6D">
        <w:rPr>
          <w:spacing w:val="-4"/>
        </w:rPr>
        <w:tab/>
      </w:r>
      <w:r w:rsidR="00B251BA" w:rsidRPr="009A4C6D">
        <w:rPr>
          <w:spacing w:val="-4"/>
        </w:rPr>
        <w:t>aprobar la propuesta de revisión del documento UPOV/INF/17/1 “Directrices para los perfiles de ADN:</w:t>
      </w:r>
      <w:r w:rsidR="00B251BA" w:rsidRPr="00A33054">
        <w:t xml:space="preserve"> selección de marcadores moleculares y creación de una base de datos (“Directrices BMT”)</w:t>
      </w:r>
      <w:r w:rsidR="0007050F" w:rsidRPr="00A33054">
        <w:t>”</w:t>
      </w:r>
      <w:r w:rsidR="00B251BA" w:rsidRPr="00A33054">
        <w:t xml:space="preserve"> </w:t>
      </w:r>
      <w:r w:rsidR="00A33054" w:rsidRPr="00A33054">
        <w:t>sobre la base del documento</w:t>
      </w:r>
      <w:r w:rsidR="00B251BA" w:rsidRPr="00A33054">
        <w:t xml:space="preserve"> UPOV/INF/17/2 Draft 6;</w:t>
      </w:r>
      <w:r w:rsidR="00CE23C5">
        <w:rPr>
          <w:spacing w:val="2"/>
        </w:rPr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d)</w:t>
      </w:r>
      <w:r w:rsidRPr="00E2565D">
        <w:tab/>
      </w:r>
      <w:r w:rsidR="0074069A" w:rsidRPr="00A33054">
        <w:t>tomar nota de que, previo acuerdo del TC y del CAJ, en 2021 se someterá a la aprobación del Consejo un proyecto acordado del documento UPOV/INF/17/2;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e)</w:t>
      </w:r>
      <w:r w:rsidRPr="00E2565D">
        <w:tab/>
      </w:r>
      <w:r w:rsidR="0074069A" w:rsidRPr="00A33054">
        <w:t xml:space="preserve">aprobar la propuesta de revisión del documento UPOV/INF/22/7 “Programas informáticos y equipos utilizados por los miembros de la Unión” </w:t>
      </w:r>
      <w:r w:rsidR="00A33054" w:rsidRPr="00A33054">
        <w:t>sobre la base del documento</w:t>
      </w:r>
      <w:r w:rsidR="0074069A" w:rsidRPr="00A33054">
        <w:t xml:space="preserve"> UPOV/INF/22/8</w:t>
      </w:r>
      <w:r w:rsidR="005C7183" w:rsidRPr="00A33054">
        <w:t> </w:t>
      </w:r>
      <w:r w:rsidR="0074069A" w:rsidRPr="00A33054">
        <w:t>Draft 1;</w:t>
      </w:r>
      <w:r w:rsidR="00CE23C5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-4"/>
        </w:rPr>
      </w:pPr>
      <w:r w:rsidRPr="00FE2FAC">
        <w:tab/>
      </w:r>
      <w:r w:rsidRPr="00E2565D">
        <w:t>f)</w:t>
      </w:r>
      <w:r w:rsidRPr="00E2565D">
        <w:tab/>
      </w:r>
      <w:r w:rsidR="00124F81" w:rsidRPr="00A33054">
        <w:t>tomar nota de que, previo acuerdo del TC y del CAJ, en 2021 se someterá a la aprobación del Consejo un proyecto acordado del documento UPOV/INF/22/8;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2"/>
        </w:rPr>
      </w:pPr>
      <w:r w:rsidRPr="00FE2FAC">
        <w:rPr>
          <w:spacing w:val="2"/>
        </w:rPr>
        <w:tab/>
      </w:r>
      <w:r w:rsidRPr="00E2565D">
        <w:rPr>
          <w:spacing w:val="2"/>
        </w:rPr>
        <w:t>g)</w:t>
      </w:r>
      <w:r w:rsidRPr="00E2565D">
        <w:rPr>
          <w:spacing w:val="2"/>
        </w:rPr>
        <w:tab/>
      </w:r>
      <w:r w:rsidR="00124F81" w:rsidRPr="00A33054">
        <w:rPr>
          <w:spacing w:val="2"/>
        </w:rPr>
        <w:t>aprobar el documento UPOV/INF/23 “</w:t>
      </w:r>
      <w:r w:rsidR="003229FB" w:rsidRPr="00A33054">
        <w:rPr>
          <w:spacing w:val="2"/>
        </w:rPr>
        <w:t>Orientación acerca del sistema de códigos de la UPOV</w:t>
      </w:r>
      <w:r w:rsidR="00124F81" w:rsidRPr="00A33054">
        <w:rPr>
          <w:spacing w:val="2"/>
        </w:rPr>
        <w:t xml:space="preserve">” </w:t>
      </w:r>
      <w:r w:rsidR="00A33054" w:rsidRPr="00A33054">
        <w:rPr>
          <w:spacing w:val="2"/>
        </w:rPr>
        <w:t>sobre la base del documento</w:t>
      </w:r>
      <w:r w:rsidR="00124F81" w:rsidRPr="00A33054">
        <w:rPr>
          <w:spacing w:val="2"/>
        </w:rPr>
        <w:t xml:space="preserve"> UPOV/INF/23/1 Draft 3;</w:t>
      </w:r>
      <w:r w:rsidR="00CE23C5">
        <w:rPr>
          <w:spacing w:val="2"/>
        </w:rPr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h)</w:t>
      </w:r>
      <w:r w:rsidRPr="00E2565D">
        <w:tab/>
      </w:r>
      <w:r w:rsidR="00124F81" w:rsidRPr="00A33054">
        <w:t>tomar nota de que, previo acuerdo del TC y del CAJ, en 2021 se someterá a la aprobación del Consejo un proyecto acordado del documento UPOV/INF/23;</w:t>
      </w:r>
      <w:r w:rsidRPr="00FE2FAC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i)</w:t>
      </w:r>
      <w:r w:rsidRPr="00E2565D">
        <w:tab/>
      </w:r>
      <w:r w:rsidR="00124F81" w:rsidRPr="00A33054">
        <w:t>tomar nota de que las cuestiones relativas a las denominaciones de variedades se examinan en el documento CAJ/78/11 “</w:t>
      </w:r>
      <w:r w:rsidR="00204A94" w:rsidRPr="00A33054">
        <w:t>Notas explicativas sobre las denominaciones de variedades con arreglo al Convenio de la UPOV”;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j)</w:t>
      </w:r>
      <w:r w:rsidRPr="00E2565D">
        <w:tab/>
      </w:r>
      <w:r w:rsidR="00204A94" w:rsidRPr="00A33054">
        <w:t>tomar nota de que las cuestiones relativas a las variedades esencialmente derivadas se examinan en los documentos CAJ/78/4 y CAJ/78/4 Add. “Notas explicativas sobre las variedades esencialmente d</w:t>
      </w:r>
      <w:r w:rsidR="00596518" w:rsidRPr="00A33054">
        <w:t>erivadas con arreglo al Acta de </w:t>
      </w:r>
      <w:r w:rsidR="00204A94" w:rsidRPr="00A33054">
        <w:t>1991 del Convenio de la UPOV”;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k)</w:t>
      </w:r>
      <w:r w:rsidRPr="00E2565D">
        <w:tab/>
      </w:r>
      <w:r w:rsidR="00204A94" w:rsidRPr="00A33054">
        <w:t>tomar nota de que las cuestiones relativas al producto de la cosecha se examinan en el documento CAJ/78/5;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lastRenderedPageBreak/>
        <w:tab/>
      </w:r>
      <w:r w:rsidRPr="00E2565D">
        <w:t>l)</w:t>
      </w:r>
      <w:r w:rsidRPr="00E2565D">
        <w:tab/>
      </w:r>
      <w:r w:rsidR="00204A94" w:rsidRPr="00A33054">
        <w:t xml:space="preserve">aprobar el programa para la elaboración de material de información que se propone en el Anexo del presente documento, teniendo en cuenta las conclusiones a las que se haya llegado </w:t>
      </w:r>
      <w:r w:rsidR="00420965" w:rsidRPr="00A33054">
        <w:t>acerca de los asuntos planteados más arriba</w:t>
      </w:r>
      <w:r w:rsidR="00204A94" w:rsidRPr="00A33054">
        <w:t>.</w:t>
      </w:r>
    </w:p>
    <w:p w:rsidR="00BC784F" w:rsidRPr="00FE2FAC" w:rsidRDefault="000C0BC6" w:rsidP="004248D5">
      <w:pPr>
        <w:spacing w:after="120"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204A94" w:rsidRPr="00A33054">
        <w:rPr>
          <w:rFonts w:cs="Arial"/>
        </w:rPr>
        <w:t>El presente documento se estructura del modo siguiente:</w:t>
      </w:r>
    </w:p>
    <w:p w:rsidR="004248D5" w:rsidRDefault="000C0BC6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fldChar w:fldCharType="begin"/>
      </w:r>
      <w:r w:rsidR="00BC784F"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instrText xml:space="preserve"> TOC \o "1-4" \h \z \u </w:instrText>
      </w:r>
      <w:r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fldChar w:fldCharType="separate"/>
      </w:r>
      <w:hyperlink w:anchor="_Toc74745443" w:history="1">
        <w:r w:rsidR="004248D5" w:rsidRPr="00B47137">
          <w:rPr>
            <w:rStyle w:val="Hyperlink"/>
            <w:noProof/>
            <w:snapToGrid w:val="0"/>
          </w:rPr>
          <w:t>RESUMEN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_Toc74745443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 w:rsidR="00AA781B">
          <w:rPr>
            <w:noProof/>
            <w:webHidden/>
          </w:rPr>
          <w:t>1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44" w:history="1">
        <w:r w:rsidR="004248D5" w:rsidRPr="00B47137">
          <w:rPr>
            <w:rStyle w:val="Hyperlink"/>
            <w:noProof/>
          </w:rPr>
          <w:t>ANTECEDENTES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_Toc74745444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45" w:history="1">
        <w:r w:rsidR="004248D5" w:rsidRPr="00B47137">
          <w:rPr>
            <w:rStyle w:val="Hyperlink"/>
            <w:noProof/>
            <w:lang w:val="es-ES_tradnl"/>
          </w:rPr>
          <w:t>CUESTIONES QUE SE PROPONEN PARA SU APROBACIÓN POR EL CONSEJO EN 2021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_Toc74745445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46" w:history="1">
        <w:r w:rsidR="004248D5" w:rsidRPr="00B47137">
          <w:rPr>
            <w:rStyle w:val="Hyperlink"/>
            <w:noProof/>
            <w:lang w:val="es-ES_tradnl"/>
          </w:rPr>
          <w:t>Material de información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_Toc74745446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47" w:history="1">
        <w:r w:rsidR="004248D5" w:rsidRPr="00B47137">
          <w:rPr>
            <w:rStyle w:val="Hyperlink"/>
          </w:rPr>
          <w:t>Revisión del documento UPOV/INF/16 “Programas informáticos para intercambio” (documento UPOV/INF/16/10 Draft 1)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_Toc74745447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3</w:t>
        </w:r>
        <w:r w:rsidR="004248D5">
          <w:rPr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48" w:history="1">
        <w:r w:rsidR="004248D5" w:rsidRPr="00B47137">
          <w:rPr>
            <w:rStyle w:val="Hyperlink"/>
          </w:rPr>
          <w:t>Revisión del documento UPOV/INF/17 “Directrices para los perfiles de ADN: selección de marcadores moleculares y creación de una base de datos (“Directrices BMT”)” (documento UPOV/INF/17/2 Draft 6)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_Toc74745448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3</w:t>
        </w:r>
        <w:r w:rsidR="004248D5">
          <w:rPr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49" w:history="1">
        <w:r w:rsidR="004248D5" w:rsidRPr="00B47137">
          <w:rPr>
            <w:rStyle w:val="Hyperlink"/>
            <w:spacing w:val="-4"/>
          </w:rPr>
          <w:t>Revisión del documento UPOV/INF/22 “Programas informáticos y equipos utilizados por los miembros de la Unión”</w:t>
        </w:r>
        <w:r w:rsidR="004248D5" w:rsidRPr="00B47137">
          <w:rPr>
            <w:rStyle w:val="Hyperlink"/>
          </w:rPr>
          <w:t xml:space="preserve"> (documento UPOV/INF/22/8 Draft 1)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_Toc74745449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4</w:t>
        </w:r>
        <w:r w:rsidR="004248D5">
          <w:rPr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50" w:history="1">
        <w:r w:rsidR="004248D5" w:rsidRPr="00B47137">
          <w:rPr>
            <w:rStyle w:val="Hyperlink"/>
          </w:rPr>
          <w:t>Documento UPOV/INF/23 “Orientación acerca del sistema de códigos de la UPOV” (documento UPOV/INF/23/1 Draft 3)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_Toc74745450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5</w:t>
        </w:r>
        <w:r w:rsidR="004248D5">
          <w:rPr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51" w:history="1">
        <w:r w:rsidR="004248D5" w:rsidRPr="00B47137">
          <w:rPr>
            <w:rStyle w:val="Hyperlink"/>
            <w:rFonts w:cs="Arial"/>
            <w:noProof/>
            <w:lang w:val="es-ES_tradnl"/>
          </w:rPr>
          <w:t>Notas explicativas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_Toc74745451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52" w:history="1">
        <w:r w:rsidR="004248D5" w:rsidRPr="00B47137">
          <w:rPr>
            <w:rStyle w:val="Hyperlink"/>
          </w:rPr>
          <w:t>Notas explicativas sobre las denominaciones de variedades con arreglo al Convenio de la UPOV (documentos CAJ/78/11 y UPOV/EXN/DEN/1 Draft 6)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_Toc74745452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5</w:t>
        </w:r>
        <w:r w:rsidR="004248D5">
          <w:rPr>
            <w:webHidden/>
          </w:rPr>
          <w:fldChar w:fldCharType="end"/>
        </w:r>
      </w:hyperlink>
    </w:p>
    <w:p w:rsidR="004248D5" w:rsidRDefault="00AA781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74745453" w:history="1">
        <w:r w:rsidR="004248D5" w:rsidRPr="004248D5">
          <w:rPr>
            <w:rStyle w:val="Hyperlink"/>
            <w:spacing w:val="-2"/>
          </w:rPr>
          <w:t>Notas explicativas sobre las variedades esencialmente derivadas con arreglo al Acta de 1991</w:t>
        </w:r>
        <w:r w:rsidR="004248D5" w:rsidRPr="00B47137">
          <w:rPr>
            <w:rStyle w:val="Hyperlink"/>
          </w:rPr>
          <w:t xml:space="preserve"> </w:t>
        </w:r>
        <w:r w:rsidR="004248D5" w:rsidRPr="004248D5">
          <w:rPr>
            <w:rStyle w:val="Hyperlink"/>
            <w:spacing w:val="-2"/>
          </w:rPr>
          <w:t>del Convenio de la UPOV (documentos CAJ/78/4, CAJ/78/4 Add y UPOV/EXN/EDV/3 Draft 2)</w:t>
        </w:r>
        <w:r w:rsidR="004248D5">
          <w:rPr>
            <w:webHidden/>
          </w:rPr>
          <w:tab/>
        </w:r>
        <w:r w:rsidR="004248D5">
          <w:rPr>
            <w:webHidden/>
          </w:rPr>
          <w:fldChar w:fldCharType="begin"/>
        </w:r>
        <w:r w:rsidR="004248D5">
          <w:rPr>
            <w:webHidden/>
          </w:rPr>
          <w:instrText xml:space="preserve"> PAGEREF _Toc74745453 \h </w:instrText>
        </w:r>
        <w:r w:rsidR="004248D5">
          <w:rPr>
            <w:webHidden/>
          </w:rPr>
        </w:r>
        <w:r w:rsidR="004248D5">
          <w:rPr>
            <w:webHidden/>
          </w:rPr>
          <w:fldChar w:fldCharType="separate"/>
        </w:r>
        <w:r>
          <w:rPr>
            <w:webHidden/>
          </w:rPr>
          <w:t>5</w:t>
        </w:r>
        <w:r w:rsidR="004248D5">
          <w:rPr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54" w:history="1">
        <w:r w:rsidR="004248D5" w:rsidRPr="00B47137">
          <w:rPr>
            <w:rStyle w:val="Hyperlink"/>
            <w:rFonts w:cs="Arial"/>
            <w:noProof/>
            <w:lang w:val="es-ES_tradnl"/>
          </w:rPr>
          <w:t>Producto de la cosecha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_Toc74745454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248D5">
          <w:rPr>
            <w:noProof/>
            <w:webHidden/>
          </w:rPr>
          <w:fldChar w:fldCharType="end"/>
        </w:r>
      </w:hyperlink>
    </w:p>
    <w:p w:rsidR="004248D5" w:rsidRDefault="00AA781B" w:rsidP="004248D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45455" w:history="1">
        <w:r w:rsidR="004248D5" w:rsidRPr="00B47137">
          <w:rPr>
            <w:rStyle w:val="Hyperlink"/>
            <w:rFonts w:cs="Arial"/>
            <w:noProof/>
            <w:lang w:val="es-ES_tradnl"/>
          </w:rPr>
          <w:t>PROGRAMA PROVISIONAL PARA LA ELABORACIÓN DE ORIENTACIONES Y MATERIAL DE INFORMACIÓN</w:t>
        </w:r>
        <w:r w:rsidR="004248D5">
          <w:rPr>
            <w:noProof/>
            <w:webHidden/>
          </w:rPr>
          <w:tab/>
        </w:r>
        <w:r w:rsidR="004248D5">
          <w:rPr>
            <w:noProof/>
            <w:webHidden/>
          </w:rPr>
          <w:fldChar w:fldCharType="begin"/>
        </w:r>
        <w:r w:rsidR="004248D5">
          <w:rPr>
            <w:noProof/>
            <w:webHidden/>
          </w:rPr>
          <w:instrText xml:space="preserve"> PAGEREF _Toc74745455 \h </w:instrText>
        </w:r>
        <w:r w:rsidR="004248D5">
          <w:rPr>
            <w:noProof/>
            <w:webHidden/>
          </w:rPr>
        </w:r>
        <w:r w:rsidR="004248D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248D5">
          <w:rPr>
            <w:noProof/>
            <w:webHidden/>
          </w:rPr>
          <w:fldChar w:fldCharType="end"/>
        </w:r>
      </w:hyperlink>
    </w:p>
    <w:p w:rsidR="00BC784F" w:rsidRPr="00FE2FAC" w:rsidRDefault="000C0BC6" w:rsidP="00CC555E">
      <w:pPr>
        <w:ind w:left="1134" w:hanging="1134"/>
      </w:pPr>
      <w:r w:rsidRPr="00FE2FAC">
        <w:rPr>
          <w:noProof/>
          <w:snapToGrid w:val="0"/>
          <w:highlight w:val="yellow"/>
        </w:rPr>
        <w:fldChar w:fldCharType="end"/>
      </w:r>
      <w:r w:rsidR="00204A94" w:rsidRPr="00CC555E">
        <w:rPr>
          <w:spacing w:val="-4"/>
        </w:rPr>
        <w:t>ANEXO:</w:t>
      </w:r>
      <w:r w:rsidR="00BC784F" w:rsidRPr="00CC555E">
        <w:rPr>
          <w:spacing w:val="-4"/>
        </w:rPr>
        <w:tab/>
      </w:r>
      <w:bookmarkStart w:id="5" w:name="_Toc386185971"/>
      <w:bookmarkStart w:id="6" w:name="_Toc419124859"/>
      <w:r w:rsidR="00204A94" w:rsidRPr="00CC555E">
        <w:rPr>
          <w:spacing w:val="-4"/>
        </w:rPr>
        <w:t>CUADRO PANORÁMICO DEL PROCESO DE ELABORACIÓN DE MATERIAL DE INFORMACIÓN</w:t>
      </w:r>
    </w:p>
    <w:p w:rsidR="00BC784F" w:rsidRPr="00FE2FAC" w:rsidRDefault="00BC784F" w:rsidP="00BC784F">
      <w:pPr>
        <w:ind w:left="1134" w:hanging="1134"/>
        <w:rPr>
          <w:highlight w:val="yellow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697BBD" w:rsidRPr="00A33054">
        <w:rPr>
          <w:rFonts w:cs="Arial"/>
        </w:rPr>
        <w:t>En el presente documento se utilizan las abreviaturas siguientes:</w:t>
      </w:r>
    </w:p>
    <w:p w:rsidR="00BC784F" w:rsidRPr="00FE2FAC" w:rsidRDefault="00BC784F" w:rsidP="00BC784F">
      <w:pPr>
        <w:keepNext/>
        <w:ind w:left="1701" w:hanging="1134"/>
        <w:rPr>
          <w:rFonts w:cs="Arial"/>
        </w:rPr>
      </w:pPr>
    </w:p>
    <w:p w:rsidR="00BC784F" w:rsidRPr="00FE2FAC" w:rsidRDefault="00697BBD" w:rsidP="00E2565D">
      <w:pPr>
        <w:keepNext/>
        <w:ind w:left="1701" w:hanging="1134"/>
        <w:rPr>
          <w:rFonts w:cs="Arial"/>
        </w:rPr>
      </w:pPr>
      <w:r w:rsidRPr="00A33054">
        <w:rPr>
          <w:rFonts w:cs="Arial"/>
        </w:rPr>
        <w:t>CAJ:</w:t>
      </w:r>
      <w:r w:rsidR="00BC784F" w:rsidRPr="00FE2FAC">
        <w:rPr>
          <w:rFonts w:cs="Arial"/>
        </w:rPr>
        <w:tab/>
      </w:r>
      <w:r w:rsidRPr="00A33054">
        <w:rPr>
          <w:rFonts w:cs="Arial"/>
        </w:rPr>
        <w:t>Comité Administrativo y Jurídico</w:t>
      </w:r>
    </w:p>
    <w:p w:rsidR="00BC784F" w:rsidRPr="00FE2FAC" w:rsidRDefault="00697BBD" w:rsidP="00E2565D">
      <w:pPr>
        <w:keepNext/>
        <w:ind w:left="1701" w:hanging="1134"/>
        <w:rPr>
          <w:rFonts w:cs="Arial"/>
        </w:rPr>
      </w:pPr>
      <w:r w:rsidRPr="00A33054">
        <w:rPr>
          <w:rFonts w:cs="Arial"/>
        </w:rPr>
        <w:t>TC:</w:t>
      </w:r>
      <w:r w:rsidR="00CE23C5">
        <w:rPr>
          <w:rFonts w:cs="Arial"/>
        </w:rPr>
        <w:t xml:space="preserve"> </w:t>
      </w:r>
      <w:r w:rsidR="00BC784F" w:rsidRPr="00FE2FAC">
        <w:rPr>
          <w:rFonts w:cs="Arial"/>
        </w:rPr>
        <w:tab/>
      </w:r>
      <w:r w:rsidRPr="00A33054">
        <w:rPr>
          <w:rFonts w:cs="Arial"/>
        </w:rPr>
        <w:t>Comité Técnico</w:t>
      </w:r>
    </w:p>
    <w:p w:rsidR="00BC784F" w:rsidRPr="00FE2FAC" w:rsidRDefault="00697BBD" w:rsidP="00E2565D">
      <w:pPr>
        <w:keepNext/>
        <w:ind w:left="1701" w:hanging="1134"/>
        <w:rPr>
          <w:rFonts w:cs="Arial"/>
          <w:color w:val="000000"/>
        </w:rPr>
      </w:pPr>
      <w:r w:rsidRPr="00A33054">
        <w:rPr>
          <w:rFonts w:cs="Arial"/>
          <w:color w:val="000000"/>
        </w:rPr>
        <w:t>TWP:</w:t>
      </w:r>
      <w:r w:rsidR="00BC784F" w:rsidRPr="00FE2FAC">
        <w:rPr>
          <w:rFonts w:cs="Arial"/>
          <w:color w:val="000000"/>
        </w:rPr>
        <w:tab/>
      </w:r>
      <w:r w:rsidRPr="00A33054">
        <w:rPr>
          <w:rFonts w:cs="Arial"/>
          <w:color w:val="000000"/>
        </w:rPr>
        <w:t>Grupos de Trabajo Técnico</w:t>
      </w:r>
      <w:r w:rsidR="00BC784F" w:rsidRPr="00FE2FAC">
        <w:rPr>
          <w:rFonts w:cs="Arial"/>
          <w:color w:val="000000"/>
        </w:rPr>
        <w:t xml:space="preserve"> </w:t>
      </w:r>
      <w:bookmarkStart w:id="7" w:name="_Toc352678045"/>
      <w:bookmarkStart w:id="8" w:name="_Toc353797725"/>
      <w:bookmarkStart w:id="9" w:name="_Toc386185970"/>
      <w:bookmarkStart w:id="10" w:name="_Toc419124858"/>
    </w:p>
    <w:p w:rsidR="00BC784F" w:rsidRPr="00FE2FAC" w:rsidRDefault="00697BBD" w:rsidP="00E2565D">
      <w:pPr>
        <w:ind w:left="1701" w:hanging="1134"/>
        <w:rPr>
          <w:rFonts w:cs="Arial"/>
          <w:color w:val="000000"/>
        </w:rPr>
      </w:pPr>
      <w:r w:rsidRPr="00A33054">
        <w:rPr>
          <w:rFonts w:cs="Arial"/>
          <w:color w:val="000000"/>
        </w:rPr>
        <w:t>TWC:</w:t>
      </w:r>
      <w:r w:rsidR="00BC784F" w:rsidRPr="00FE2FAC">
        <w:rPr>
          <w:rFonts w:cs="Arial"/>
          <w:color w:val="000000"/>
        </w:rPr>
        <w:t xml:space="preserve"> </w:t>
      </w:r>
      <w:r w:rsidR="00BC784F" w:rsidRPr="00FE2FAC">
        <w:rPr>
          <w:rFonts w:cs="Arial"/>
          <w:color w:val="000000"/>
        </w:rPr>
        <w:tab/>
      </w:r>
      <w:r w:rsidRPr="00A33054">
        <w:rPr>
          <w:rFonts w:cs="Arial"/>
          <w:color w:val="000000"/>
        </w:rPr>
        <w:t>Grupo de Trabajo Técnico sobre Automatización y Programas Informáticos</w:t>
      </w:r>
    </w:p>
    <w:p w:rsidR="00BC784F" w:rsidRPr="00FE2FAC" w:rsidRDefault="00BC784F" w:rsidP="00BC784F"/>
    <w:p w:rsidR="00BC784F" w:rsidRPr="00FE2FAC" w:rsidRDefault="00BC784F" w:rsidP="00BC784F"/>
    <w:p w:rsidR="00BC784F" w:rsidRPr="00FE2FAC" w:rsidRDefault="00BC784F" w:rsidP="00BC784F"/>
    <w:p w:rsidR="00BC784F" w:rsidRPr="00FE2FAC" w:rsidRDefault="00697BBD" w:rsidP="00E2565D">
      <w:pPr>
        <w:keepNext/>
        <w:outlineLvl w:val="0"/>
        <w:rPr>
          <w:caps/>
        </w:rPr>
      </w:pPr>
      <w:bookmarkStart w:id="11" w:name="_Toc74745444"/>
      <w:r w:rsidRPr="00A33054">
        <w:rPr>
          <w:caps/>
        </w:rPr>
        <w:t>ANTECEDENTES</w:t>
      </w:r>
      <w:bookmarkEnd w:id="11"/>
    </w:p>
    <w:p w:rsidR="00BC784F" w:rsidRPr="00FE2FAC" w:rsidRDefault="00BC784F" w:rsidP="00BC784F">
      <w:pPr>
        <w:rPr>
          <w:rFonts w:cs="Arial"/>
        </w:rPr>
      </w:pPr>
    </w:p>
    <w:bookmarkEnd w:id="7"/>
    <w:bookmarkEnd w:id="8"/>
    <w:bookmarkEnd w:id="9"/>
    <w:bookmarkEnd w:id="10"/>
    <w:p w:rsidR="00BC784F" w:rsidRPr="00FE2FAC" w:rsidRDefault="000C0BC6" w:rsidP="00E2565D"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910302" w:rsidRPr="00A33054">
        <w:t>El TC, en su quincuagésima sexta sesión,</w:t>
      </w:r>
      <w:bookmarkStart w:id="12" w:name="_Ref74661139"/>
      <w:r w:rsidR="00910302" w:rsidRPr="00A33054">
        <w:rPr>
          <w:vertAlign w:val="superscript"/>
        </w:rPr>
        <w:footnoteReference w:id="3"/>
      </w:r>
      <w:bookmarkEnd w:id="12"/>
      <w:r w:rsidR="00910302" w:rsidRPr="00A33054">
        <w:t xml:space="preserve"> y el CAJ, en su septuagésima séptima sesión,</w:t>
      </w:r>
      <w:r w:rsidR="00910302" w:rsidRPr="00A33054">
        <w:rPr>
          <w:vertAlign w:val="superscript"/>
        </w:rPr>
        <w:footnoteReference w:id="4"/>
      </w:r>
      <w:r w:rsidR="00910302" w:rsidRPr="00A33054">
        <w:t xml:space="preserve"> aprobaron el programa para la elaboración de los documentos TGP que figura en el Anexo de los documentos TC/56/14 y CAJ/77/2, respectivamente, </w:t>
      </w:r>
      <w:r w:rsidR="00076461" w:rsidRPr="00A33054">
        <w:t xml:space="preserve">teniendo en cuenta las conclusiones alcanzadas en sus </w:t>
      </w:r>
      <w:r w:rsidR="00910302" w:rsidRPr="00A33054">
        <w:t>sesiones (</w:t>
      </w:r>
      <w:r w:rsidR="00076461" w:rsidRPr="00A33054">
        <w:t xml:space="preserve">véanse el párrafo 43 del </w:t>
      </w:r>
      <w:r w:rsidR="00910302" w:rsidRPr="00A33054">
        <w:t>document</w:t>
      </w:r>
      <w:r w:rsidR="00076461" w:rsidRPr="00A33054">
        <w:t>o</w:t>
      </w:r>
      <w:r w:rsidR="00910302" w:rsidRPr="00A33054">
        <w:t xml:space="preserve"> TC/56/23 “Informe”</w:t>
      </w:r>
      <w:r w:rsidR="00076461" w:rsidRPr="00A33054">
        <w:t xml:space="preserve"> y el párrafo 17 del </w:t>
      </w:r>
      <w:r w:rsidR="00910302" w:rsidRPr="00A33054">
        <w:t>documento CAJ/77/10 “Informe”).</w:t>
      </w:r>
      <w:r w:rsidR="00CE23C5">
        <w:t xml:space="preserve"> </w:t>
      </w:r>
    </w:p>
    <w:p w:rsidR="00BC784F" w:rsidRPr="00FE2FAC" w:rsidRDefault="00BC784F" w:rsidP="00BC784F"/>
    <w:p w:rsidR="00BC784F" w:rsidRPr="00FE2FAC" w:rsidRDefault="000C0BC6" w:rsidP="009A4C6D">
      <w:pPr>
        <w:tabs>
          <w:tab w:val="left" w:pos="540"/>
        </w:tabs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  <w:color w:val="000000"/>
        </w:rPr>
        <w:tab/>
      </w:r>
      <w:r w:rsidR="002104D4" w:rsidRPr="00A33054">
        <w:rPr>
          <w:rFonts w:cs="Arial"/>
          <w:spacing w:val="-2"/>
        </w:rPr>
        <w:t>Las orientaciones y el material de información aprobados están publicados en la siguiente dirección del sitio web de la UPOV:</w:t>
      </w:r>
      <w:r w:rsidR="00BC784F" w:rsidRPr="001F09D9">
        <w:rPr>
          <w:rFonts w:cs="Arial"/>
        </w:rPr>
        <w:t xml:space="preserve"> </w:t>
      </w:r>
      <w:hyperlink r:id="rId9" w:history="1">
        <w:r w:rsidR="002104D4">
          <w:rPr>
            <w:rFonts w:cs="Arial"/>
            <w:color w:val="0000FF"/>
            <w:u w:val="single"/>
          </w:rPr>
          <w:t>http://www.upov.int/upov_collection/es/</w:t>
        </w:r>
      </w:hyperlink>
      <w:r w:rsidR="00BC784F" w:rsidRPr="001F09D9">
        <w:rPr>
          <w:rFonts w:cs="Arial"/>
        </w:rPr>
        <w:t>.</w:t>
      </w:r>
      <w:r w:rsidR="00CE23C5">
        <w:rPr>
          <w:rFonts w:cs="Arial"/>
        </w:rPr>
        <w:t xml:space="preserve"> </w:t>
      </w:r>
    </w:p>
    <w:p w:rsidR="00BC784F" w:rsidRPr="00FE2FAC" w:rsidRDefault="00BC784F" w:rsidP="00BC784F">
      <w:pPr>
        <w:rPr>
          <w:sz w:val="18"/>
        </w:rPr>
      </w:pPr>
    </w:p>
    <w:bookmarkEnd w:id="5"/>
    <w:bookmarkEnd w:id="6"/>
    <w:p w:rsidR="00BC784F" w:rsidRPr="00FE2FAC" w:rsidRDefault="00BC784F" w:rsidP="00BC784F">
      <w:pPr>
        <w:rPr>
          <w:sz w:val="18"/>
        </w:rPr>
      </w:pPr>
    </w:p>
    <w:p w:rsidR="00BC784F" w:rsidRPr="00FE2FAC" w:rsidRDefault="00BC784F" w:rsidP="00BC784F">
      <w:pPr>
        <w:rPr>
          <w:sz w:val="16"/>
          <w:highlight w:val="yellow"/>
        </w:rPr>
      </w:pPr>
    </w:p>
    <w:p w:rsidR="00BC784F" w:rsidRPr="00FE2FAC" w:rsidRDefault="00CC7B11" w:rsidP="00E2565D">
      <w:pPr>
        <w:pStyle w:val="Heading1"/>
        <w:rPr>
          <w:lang w:val="es-ES_tradnl"/>
        </w:rPr>
      </w:pPr>
      <w:bookmarkStart w:id="13" w:name="_Toc74745445"/>
      <w:r w:rsidRPr="00A33054">
        <w:rPr>
          <w:lang w:val="es-ES_tradnl"/>
        </w:rPr>
        <w:lastRenderedPageBreak/>
        <w:t>CUESTIONES QUE SE PROPONEN PARA SU APROBACIÓN POR EL CONSEJO EN </w:t>
      </w:r>
      <w:r w:rsidR="002104D4" w:rsidRPr="00A33054">
        <w:rPr>
          <w:lang w:val="es-ES_tradnl"/>
        </w:rPr>
        <w:t>2021</w:t>
      </w:r>
      <w:bookmarkEnd w:id="13"/>
    </w:p>
    <w:p w:rsidR="00BC784F" w:rsidRPr="00FE2FAC" w:rsidRDefault="00BC784F" w:rsidP="00BC784F">
      <w:pPr>
        <w:keepNext/>
      </w:pPr>
    </w:p>
    <w:p w:rsidR="00BC784F" w:rsidRPr="009A4C6D" w:rsidRDefault="00CC7B11" w:rsidP="009A4C6D">
      <w:pPr>
        <w:pStyle w:val="Heading1"/>
        <w:rPr>
          <w:lang w:val="es-ES_tradnl"/>
        </w:rPr>
      </w:pPr>
      <w:bookmarkStart w:id="14" w:name="_Toc74745446"/>
      <w:r w:rsidRPr="009A4C6D">
        <w:rPr>
          <w:lang w:val="es-ES_tradnl"/>
        </w:rPr>
        <w:t>Material de información</w:t>
      </w:r>
      <w:bookmarkEnd w:id="14"/>
    </w:p>
    <w:p w:rsidR="009A4C6D" w:rsidRPr="009A4C6D" w:rsidRDefault="009A4C6D" w:rsidP="009A4C6D">
      <w:pPr>
        <w:keepNext/>
      </w:pPr>
    </w:p>
    <w:p w:rsidR="00BC784F" w:rsidRPr="009A4C6D" w:rsidRDefault="00CC7B11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15" w:name="_Toc74745447"/>
      <w:r w:rsidRPr="009A4C6D">
        <w:rPr>
          <w:snapToGrid w:val="0"/>
          <w:lang w:val="es-ES_tradnl"/>
        </w:rPr>
        <w:t>Revisión del documento UPOV/INF/16 “Programas informátic</w:t>
      </w:r>
      <w:r w:rsidR="00CC555E" w:rsidRPr="009A4C6D">
        <w:rPr>
          <w:snapToGrid w:val="0"/>
          <w:lang w:val="es-ES_tradnl"/>
        </w:rPr>
        <w:t>os para intercambio” (documento </w:t>
      </w:r>
      <w:r w:rsidRPr="009A4C6D">
        <w:rPr>
          <w:snapToGrid w:val="0"/>
          <w:lang w:val="es-ES_tradnl"/>
        </w:rPr>
        <w:t>UPOV/INF/16/10 Draft 1)</w:t>
      </w:r>
      <w:bookmarkEnd w:id="15"/>
    </w:p>
    <w:p w:rsidR="00BC784F" w:rsidRPr="00FE2FAC" w:rsidRDefault="00BC784F" w:rsidP="00BC784F">
      <w:pPr>
        <w:keepNext/>
        <w:rPr>
          <w:snapToGrid w:val="0"/>
          <w:lang w:eastAsia="ja-JP"/>
        </w:rPr>
      </w:pPr>
    </w:p>
    <w:p w:rsidR="00BC784F" w:rsidRPr="009A4C6D" w:rsidRDefault="008D197B" w:rsidP="009A4C6D">
      <w:pPr>
        <w:keepNext/>
        <w:rPr>
          <w:i/>
        </w:rPr>
      </w:pPr>
      <w:bookmarkStart w:id="16" w:name="_Toc380588287"/>
      <w:bookmarkStart w:id="17" w:name="_Toc10906376"/>
      <w:bookmarkStart w:id="18" w:name="_Toc14686108"/>
      <w:r w:rsidRPr="009A4C6D">
        <w:rPr>
          <w:i/>
        </w:rPr>
        <w:t xml:space="preserve">Invitación a proporcionar información </w:t>
      </w:r>
      <w:r w:rsidR="00CC7B11" w:rsidRPr="009A4C6D">
        <w:rPr>
          <w:i/>
        </w:rPr>
        <w:t xml:space="preserve">sobre el uso de los programas informáticos </w:t>
      </w:r>
      <w:r w:rsidRPr="009A4C6D">
        <w:rPr>
          <w:i/>
        </w:rPr>
        <w:t>que se citan en el documento UPOV/INF/16</w:t>
      </w:r>
    </w:p>
    <w:p w:rsidR="00BC784F" w:rsidRPr="00FE2FAC" w:rsidRDefault="00BC784F" w:rsidP="00BC784F">
      <w:pPr>
        <w:keepNext/>
        <w:rPr>
          <w:snapToGrid w:val="0"/>
          <w:lang w:eastAsia="ja-JP"/>
        </w:rPr>
      </w:pPr>
    </w:p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DA54F5" w:rsidRPr="00A33054">
        <w:rPr>
          <w:snapToGrid w:val="0"/>
        </w:rPr>
        <w:t>En la sección</w:t>
      </w:r>
      <w:r w:rsidR="00695FA2" w:rsidRPr="00A33054">
        <w:rPr>
          <w:snapToGrid w:val="0"/>
        </w:rPr>
        <w:t> </w:t>
      </w:r>
      <w:r w:rsidR="00DA54F5" w:rsidRPr="00A33054">
        <w:rPr>
          <w:snapToGrid w:val="0"/>
        </w:rPr>
        <w:t>4 del documento UPOV/INF/16 “Programas informáticos para intercambio” se dispone lo siguiente:</w:t>
      </w:r>
    </w:p>
    <w:p w:rsidR="00BC784F" w:rsidRPr="00FE2FAC" w:rsidRDefault="00BC784F" w:rsidP="00BC784F">
      <w:pPr>
        <w:keepNext/>
      </w:pPr>
    </w:p>
    <w:p w:rsidR="00BC784F" w:rsidRPr="00FE2FAC" w:rsidRDefault="00BC784F" w:rsidP="00E2565D">
      <w:pPr>
        <w:keepNext/>
        <w:ind w:left="567" w:right="566"/>
        <w:rPr>
          <w:snapToGrid w:val="0"/>
          <w:sz w:val="18"/>
          <w:szCs w:val="18"/>
          <w:u w:val="single"/>
        </w:rPr>
      </w:pPr>
      <w:r w:rsidRPr="00FE2FAC">
        <w:rPr>
          <w:snapToGrid w:val="0"/>
          <w:sz w:val="18"/>
          <w:szCs w:val="18"/>
        </w:rPr>
        <w:t>“4.</w:t>
      </w:r>
      <w:r w:rsidRPr="00FE2FAC">
        <w:rPr>
          <w:snapToGrid w:val="0"/>
          <w:sz w:val="18"/>
          <w:szCs w:val="18"/>
        </w:rPr>
        <w:tab/>
      </w:r>
      <w:r w:rsidR="00695FA2" w:rsidRPr="00A33054">
        <w:rPr>
          <w:snapToGrid w:val="0"/>
          <w:sz w:val="18"/>
          <w:szCs w:val="18"/>
          <w:u w:val="single"/>
        </w:rPr>
        <w:t>Información sobre el uso por los miembros de la Unión</w:t>
      </w:r>
    </w:p>
    <w:p w:rsidR="00BC784F" w:rsidRPr="00FE2FAC" w:rsidRDefault="00BC784F" w:rsidP="00BC784F">
      <w:pPr>
        <w:keepNext/>
        <w:ind w:left="567" w:right="566"/>
        <w:rPr>
          <w:snapToGrid w:val="0"/>
          <w:sz w:val="16"/>
          <w:szCs w:val="18"/>
        </w:rPr>
      </w:pPr>
    </w:p>
    <w:p w:rsidR="00BC784F" w:rsidRPr="00FE2FAC" w:rsidRDefault="00BC784F" w:rsidP="00E2565D">
      <w:pPr>
        <w:ind w:left="567" w:right="566"/>
        <w:rPr>
          <w:snapToGrid w:val="0"/>
          <w:sz w:val="18"/>
          <w:szCs w:val="18"/>
        </w:rPr>
      </w:pPr>
      <w:r w:rsidRPr="00FE2FAC">
        <w:rPr>
          <w:snapToGrid w:val="0"/>
          <w:sz w:val="18"/>
          <w:szCs w:val="18"/>
        </w:rPr>
        <w:t>4.1</w:t>
      </w:r>
      <w:r w:rsidRPr="00FE2FAC">
        <w:rPr>
          <w:snapToGrid w:val="0"/>
          <w:sz w:val="18"/>
          <w:szCs w:val="18"/>
        </w:rPr>
        <w:tab/>
      </w:r>
      <w:r w:rsidR="00695FA2" w:rsidRPr="00A33054">
        <w:rPr>
          <w:snapToGrid w:val="0"/>
          <w:sz w:val="18"/>
          <w:szCs w:val="18"/>
        </w:rPr>
        <w:t>Cada año se envía una circular a los miembros de la Unión, invitándolos a proporcionar información sobre el uso que hacen de los programas informáticos enumerados en el documento UPOV/INF/16.</w:t>
      </w:r>
    </w:p>
    <w:p w:rsidR="00BC784F" w:rsidRPr="00FE2FAC" w:rsidRDefault="00BC784F" w:rsidP="00BC784F">
      <w:pPr>
        <w:ind w:left="567" w:right="566"/>
        <w:rPr>
          <w:snapToGrid w:val="0"/>
          <w:sz w:val="14"/>
          <w:szCs w:val="18"/>
          <w:lang w:eastAsia="ja-JP"/>
        </w:rPr>
      </w:pPr>
    </w:p>
    <w:p w:rsidR="00BC784F" w:rsidRPr="00FE2FAC" w:rsidRDefault="00BC784F" w:rsidP="00E2565D">
      <w:pPr>
        <w:ind w:left="567" w:right="566"/>
        <w:rPr>
          <w:snapToGrid w:val="0"/>
          <w:spacing w:val="-2"/>
          <w:sz w:val="18"/>
          <w:szCs w:val="18"/>
        </w:rPr>
      </w:pPr>
      <w:r w:rsidRPr="00FE2FAC">
        <w:rPr>
          <w:snapToGrid w:val="0"/>
          <w:spacing w:val="-2"/>
          <w:sz w:val="18"/>
          <w:szCs w:val="18"/>
        </w:rPr>
        <w:t>4.2</w:t>
      </w:r>
      <w:r w:rsidRPr="00FE2FAC">
        <w:rPr>
          <w:snapToGrid w:val="0"/>
          <w:spacing w:val="-2"/>
          <w:sz w:val="18"/>
          <w:szCs w:val="18"/>
        </w:rPr>
        <w:tab/>
      </w:r>
      <w:r w:rsidR="00695FA2" w:rsidRPr="00A33054">
        <w:rPr>
          <w:snapToGrid w:val="0"/>
          <w:spacing w:val="-2"/>
          <w:sz w:val="18"/>
          <w:szCs w:val="18"/>
        </w:rPr>
        <w:t>La información sobre ese uso se indica en las columnas “Miembros de la Unión que utilizan el programa informático” y “Aplicación por los usuarios”.</w:t>
      </w:r>
      <w:r w:rsidR="00CE23C5">
        <w:rPr>
          <w:snapToGrid w:val="0"/>
          <w:spacing w:val="-2"/>
          <w:sz w:val="18"/>
          <w:szCs w:val="18"/>
        </w:rPr>
        <w:t xml:space="preserve"> </w:t>
      </w:r>
      <w:r w:rsidR="00695FA2" w:rsidRPr="00A33054">
        <w:rPr>
          <w:snapToGrid w:val="0"/>
          <w:spacing w:val="-2"/>
          <w:sz w:val="18"/>
          <w:szCs w:val="18"/>
        </w:rPr>
        <w:t>En el espacio destinado a la “Aplicación por los usuarios”, los Miembros de la Unión podrán indicar, por ejemplo, los cultivos o tipos de cultivo para los cuales se utiliza el programa informático en cuestión.”</w:t>
      </w:r>
      <w:r w:rsidR="00CE23C5">
        <w:rPr>
          <w:snapToGrid w:val="0"/>
          <w:spacing w:val="-2"/>
          <w:sz w:val="18"/>
          <w:szCs w:val="18"/>
        </w:rPr>
        <w:t xml:space="preserve"> </w:t>
      </w:r>
    </w:p>
    <w:p w:rsidR="00BC784F" w:rsidRPr="00FE2FAC" w:rsidRDefault="00BC784F" w:rsidP="00BC784F">
      <w:pPr>
        <w:ind w:right="566"/>
        <w:rPr>
          <w:snapToGrid w:val="0"/>
          <w:spacing w:val="-2"/>
        </w:rPr>
      </w:pPr>
    </w:p>
    <w:p w:rsidR="00BC784F" w:rsidRPr="00FE2FAC" w:rsidRDefault="000C0BC6" w:rsidP="00E2565D">
      <w:pPr>
        <w:rPr>
          <w:snapToGrid w:val="0"/>
          <w:lang w:eastAsia="ja-JP"/>
        </w:rPr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695FA2" w:rsidRPr="00873E2E">
        <w:rPr>
          <w:snapToGrid w:val="0"/>
        </w:rPr>
        <w:t xml:space="preserve">El 8 de abril de 2021, la Oficina de la Unión envió la circular </w:t>
      </w:r>
      <w:r w:rsidR="00253406" w:rsidRPr="00873E2E">
        <w:rPr>
          <w:snapToGrid w:val="0"/>
        </w:rPr>
        <w:t xml:space="preserve">E-21/030 </w:t>
      </w:r>
      <w:r w:rsidR="00695FA2" w:rsidRPr="00873E2E">
        <w:rPr>
          <w:snapToGrid w:val="0"/>
        </w:rPr>
        <w:t xml:space="preserve">a las personas designadas por los miembros de la Unión para asistir al TC, invitándolas a facilitar información actualizada sobre el uso de los programas informáticos </w:t>
      </w:r>
      <w:r w:rsidR="001F1E61" w:rsidRPr="00873E2E">
        <w:rPr>
          <w:snapToGrid w:val="0"/>
        </w:rPr>
        <w:t>que se citan</w:t>
      </w:r>
      <w:r w:rsidR="00695FA2" w:rsidRPr="00873E2E">
        <w:rPr>
          <w:snapToGrid w:val="0"/>
        </w:rPr>
        <w:t xml:space="preserve"> en el documento UPOV/INF/16.</w:t>
      </w:r>
      <w:r w:rsidR="00CE23C5">
        <w:t xml:space="preserve"> </w:t>
      </w:r>
    </w:p>
    <w:p w:rsidR="00BC784F" w:rsidRPr="00FE2FAC" w:rsidRDefault="00BC784F" w:rsidP="00BC784F">
      <w:pPr>
        <w:rPr>
          <w:snapToGrid w:val="0"/>
          <w:lang w:eastAsia="ja-JP"/>
        </w:rPr>
      </w:pPr>
    </w:p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1F1E61" w:rsidRPr="00873E2E">
        <w:rPr>
          <w:spacing w:val="-2"/>
        </w:rPr>
        <w:t xml:space="preserve">La información recibida de Eslovaquia en respuesta a la circular E-20/031 </w:t>
      </w:r>
      <w:r w:rsidR="00D64A2D" w:rsidRPr="00873E2E">
        <w:rPr>
          <w:spacing w:val="-2"/>
        </w:rPr>
        <w:t>ha sido incluida en el documento</w:t>
      </w:r>
      <w:r w:rsidR="001F1E61" w:rsidRPr="00873E2E">
        <w:rPr>
          <w:spacing w:val="-2"/>
        </w:rPr>
        <w:t xml:space="preserve"> UPOV/INF/16/10 Draft 1.</w:t>
      </w:r>
      <w:r w:rsidR="00BC784F" w:rsidRPr="00FE2FAC">
        <w:rPr>
          <w:spacing w:val="-2"/>
        </w:rPr>
        <w:t xml:space="preserve"> </w:t>
      </w:r>
    </w:p>
    <w:p w:rsidR="00BC784F" w:rsidRPr="00FE2FAC" w:rsidRDefault="00BC784F" w:rsidP="00BC784F"/>
    <w:p w:rsidR="00BC784F" w:rsidRPr="00FE2FAC" w:rsidRDefault="000C0BC6" w:rsidP="00E2565D">
      <w:pPr>
        <w:rPr>
          <w:snapToGrid w:val="0"/>
          <w:spacing w:val="-2"/>
          <w:lang w:eastAsia="ja-JP"/>
        </w:rPr>
      </w:pPr>
      <w:r w:rsidRPr="00FE2FAC">
        <w:rPr>
          <w:lang w:eastAsia="ja-JP"/>
        </w:rPr>
        <w:fldChar w:fldCharType="begin"/>
      </w:r>
      <w:r w:rsidR="00BC784F" w:rsidRPr="00FE2FAC">
        <w:rPr>
          <w:lang w:eastAsia="ja-JP"/>
        </w:rPr>
        <w:instrText xml:space="preserve"> AUTONUM  </w:instrText>
      </w:r>
      <w:r w:rsidRPr="00FE2FAC">
        <w:rPr>
          <w:lang w:eastAsia="ja-JP"/>
        </w:rPr>
        <w:fldChar w:fldCharType="end"/>
      </w:r>
      <w:r w:rsidR="00BC784F" w:rsidRPr="00FE2FAC">
        <w:rPr>
          <w:lang w:eastAsia="ja-JP"/>
        </w:rPr>
        <w:tab/>
      </w:r>
      <w:r w:rsidR="00CF4DE4" w:rsidRPr="00873E2E">
        <w:rPr>
          <w:lang w:eastAsia="ja-JP"/>
        </w:rPr>
        <w:t xml:space="preserve">A reserva de que el TC y el CAJ acuerden un proyecto de documento </w:t>
      </w:r>
      <w:r w:rsidR="00302BE7" w:rsidRPr="00873E2E">
        <w:rPr>
          <w:lang w:eastAsia="ja-JP"/>
        </w:rPr>
        <w:t xml:space="preserve">UPOV/INF/16/10 </w:t>
      </w:r>
      <w:r w:rsidR="00A33054" w:rsidRPr="00873E2E">
        <w:rPr>
          <w:lang w:eastAsia="ja-JP"/>
        </w:rPr>
        <w:t>sobre la base del documento</w:t>
      </w:r>
      <w:r w:rsidR="00DC56A2" w:rsidRPr="00873E2E">
        <w:rPr>
          <w:lang w:eastAsia="ja-JP"/>
        </w:rPr>
        <w:t xml:space="preserve"> UPOV/INF/16/10</w:t>
      </w:r>
      <w:r w:rsidR="00302BE7" w:rsidRPr="00873E2E">
        <w:rPr>
          <w:lang w:eastAsia="ja-JP"/>
        </w:rPr>
        <w:t> </w:t>
      </w:r>
      <w:r w:rsidR="00DC56A2" w:rsidRPr="00873E2E">
        <w:rPr>
          <w:lang w:eastAsia="ja-JP"/>
        </w:rPr>
        <w:t xml:space="preserve">Draft 1, </w:t>
      </w:r>
      <w:r w:rsidR="005E40D7" w:rsidRPr="00873E2E">
        <w:rPr>
          <w:lang w:eastAsia="ja-JP"/>
        </w:rPr>
        <w:t xml:space="preserve">en 2021 se someterá a la aprobación del Consejo un proyecto acordado del documento </w:t>
      </w:r>
      <w:r w:rsidR="00DC56A2" w:rsidRPr="00873E2E">
        <w:rPr>
          <w:lang w:eastAsia="ja-JP"/>
        </w:rPr>
        <w:t xml:space="preserve">UPOV/INF/16/10 “Programas </w:t>
      </w:r>
      <w:r w:rsidR="005E40D7" w:rsidRPr="00873E2E">
        <w:rPr>
          <w:lang w:eastAsia="ja-JP"/>
        </w:rPr>
        <w:t>informáticos para intercambio</w:t>
      </w:r>
      <w:r w:rsidR="00DC56A2" w:rsidRPr="00873E2E">
        <w:rPr>
          <w:lang w:eastAsia="ja-JP"/>
        </w:rPr>
        <w:t>”.</w:t>
      </w:r>
      <w:r w:rsidR="00BC784F" w:rsidRPr="00FE2FAC">
        <w:rPr>
          <w:lang w:eastAsia="ja-JP"/>
        </w:rPr>
        <w:t xml:space="preserve"> </w:t>
      </w:r>
    </w:p>
    <w:p w:rsidR="00BC784F" w:rsidRPr="00FE2FAC" w:rsidRDefault="00BC784F" w:rsidP="00BC784F">
      <w:pPr>
        <w:rPr>
          <w:snapToGrid w:val="0"/>
          <w:spacing w:val="-2"/>
          <w:lang w:eastAsia="ja-JP"/>
        </w:rPr>
      </w:pPr>
    </w:p>
    <w:p w:rsidR="00BC784F" w:rsidRPr="00FE2FAC" w:rsidRDefault="000C0BC6" w:rsidP="00E2565D">
      <w:pPr>
        <w:keepNext/>
        <w:tabs>
          <w:tab w:val="left" w:pos="5387"/>
          <w:tab w:val="left" w:pos="5954"/>
        </w:tabs>
        <w:ind w:left="4820"/>
        <w:rPr>
          <w:i/>
        </w:rPr>
      </w:pPr>
      <w:r w:rsidRPr="00FE2FAC">
        <w:rPr>
          <w:i/>
        </w:rPr>
        <w:fldChar w:fldCharType="begin"/>
      </w:r>
      <w:r w:rsidR="00BC784F" w:rsidRPr="00FE2FAC">
        <w:rPr>
          <w:i/>
        </w:rPr>
        <w:instrText xml:space="preserve"> AUTONUM  </w:instrText>
      </w:r>
      <w:r w:rsidRPr="00FE2FAC">
        <w:rPr>
          <w:i/>
        </w:rPr>
        <w:fldChar w:fldCharType="end"/>
      </w:r>
      <w:r w:rsidR="00BC784F" w:rsidRPr="00FE2FAC">
        <w:rPr>
          <w:i/>
        </w:rPr>
        <w:tab/>
      </w:r>
      <w:r w:rsidR="006C7392" w:rsidRPr="00873E2E">
        <w:rPr>
          <w:i/>
        </w:rPr>
        <w:t>Se invita al CAJ a: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i/>
          <w:spacing w:val="-2"/>
        </w:rPr>
      </w:pPr>
    </w:p>
    <w:p w:rsidR="00BC784F" w:rsidRPr="00FE2FAC" w:rsidRDefault="00BC784F" w:rsidP="00E2565D">
      <w:pPr>
        <w:tabs>
          <w:tab w:val="left" w:pos="5387"/>
          <w:tab w:val="left" w:pos="5954"/>
        </w:tabs>
        <w:ind w:left="4820"/>
        <w:rPr>
          <w:i/>
          <w:spacing w:val="-2"/>
        </w:rPr>
      </w:pPr>
      <w:r w:rsidRPr="00FE2FAC">
        <w:rPr>
          <w:i/>
          <w:spacing w:val="-2"/>
        </w:rPr>
        <w:tab/>
      </w:r>
      <w:r w:rsidRPr="00E2565D">
        <w:rPr>
          <w:i/>
          <w:spacing w:val="-2"/>
        </w:rPr>
        <w:t>a)</w:t>
      </w:r>
      <w:r w:rsidRPr="00E2565D">
        <w:rPr>
          <w:i/>
          <w:spacing w:val="-2"/>
        </w:rPr>
        <w:tab/>
      </w:r>
      <w:r w:rsidR="006C7392" w:rsidRPr="00D563A1">
        <w:rPr>
          <w:i/>
          <w:spacing w:val="-2"/>
        </w:rPr>
        <w:t xml:space="preserve">aprobar la propuesta de revisión del documento UPOV/INF/16/9 “Programas informáticos para intercambio” </w:t>
      </w:r>
      <w:r w:rsidR="00A33054" w:rsidRPr="00D563A1">
        <w:rPr>
          <w:i/>
          <w:spacing w:val="-2"/>
        </w:rPr>
        <w:t>sobre la base del documento</w:t>
      </w:r>
      <w:r w:rsidR="006C7392" w:rsidRPr="00D563A1">
        <w:rPr>
          <w:i/>
          <w:spacing w:val="-2"/>
        </w:rPr>
        <w:t xml:space="preserve"> UPOV/INF/16/10 Draft 1; y</w:t>
      </w:r>
    </w:p>
    <w:p w:rsidR="00BC784F" w:rsidRPr="00FE2FAC" w:rsidRDefault="00BC784F" w:rsidP="00BC784F">
      <w:pPr>
        <w:tabs>
          <w:tab w:val="left" w:pos="5387"/>
          <w:tab w:val="left" w:pos="5954"/>
        </w:tabs>
        <w:ind w:left="4820"/>
        <w:rPr>
          <w:i/>
        </w:rPr>
      </w:pPr>
    </w:p>
    <w:p w:rsidR="00BC784F" w:rsidRPr="00FE2FAC" w:rsidRDefault="00BC784F" w:rsidP="00E2565D">
      <w:pPr>
        <w:keepLines/>
        <w:tabs>
          <w:tab w:val="left" w:pos="5387"/>
          <w:tab w:val="left" w:pos="5954"/>
        </w:tabs>
        <w:ind w:left="4820"/>
        <w:rPr>
          <w:i/>
        </w:rPr>
      </w:pPr>
      <w:r w:rsidRPr="00FE2FAC">
        <w:rPr>
          <w:i/>
        </w:rPr>
        <w:tab/>
      </w:r>
      <w:r w:rsidRPr="00E2565D">
        <w:rPr>
          <w:i/>
        </w:rPr>
        <w:t>b)</w:t>
      </w:r>
      <w:r w:rsidRPr="00E2565D">
        <w:rPr>
          <w:i/>
        </w:rPr>
        <w:tab/>
      </w:r>
      <w:r w:rsidR="006C7392" w:rsidRPr="00D563A1">
        <w:rPr>
          <w:i/>
        </w:rPr>
        <w:t>tomar nota de que, previo acuerdo del TC y del CAJ, en 2021 se someterá a la aprobación del Consejo un proyecto acordado del documento UPOV/INF/16/10.</w:t>
      </w:r>
    </w:p>
    <w:p w:rsidR="00BC784F" w:rsidRDefault="00BC784F" w:rsidP="00BC784F"/>
    <w:p w:rsidR="009A4C6D" w:rsidRPr="00FE2FAC" w:rsidRDefault="009A4C6D" w:rsidP="00BC784F"/>
    <w:p w:rsidR="00BC784F" w:rsidRPr="009A4C6D" w:rsidRDefault="006C7392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19" w:name="_Toc74745448"/>
      <w:r w:rsidRPr="009A4C6D">
        <w:rPr>
          <w:snapToGrid w:val="0"/>
          <w:lang w:val="es-ES_tradnl"/>
        </w:rPr>
        <w:t>Revisión del documento UPOV/INF/17 “Directrices para los perfiles de ADN: selección de marcadores moleculares y creación de una base de datos (“Directrices BMT”)</w:t>
      </w:r>
      <w:r w:rsidR="00F8122D" w:rsidRPr="009A4C6D">
        <w:rPr>
          <w:snapToGrid w:val="0"/>
          <w:lang w:val="es-ES_tradnl"/>
        </w:rPr>
        <w:t>”</w:t>
      </w:r>
      <w:r w:rsidRPr="009A4C6D">
        <w:rPr>
          <w:snapToGrid w:val="0"/>
          <w:lang w:val="es-ES_tradnl"/>
        </w:rPr>
        <w:t xml:space="preserve"> (documento</w:t>
      </w:r>
      <w:r w:rsidR="00CC555E" w:rsidRPr="009A4C6D">
        <w:rPr>
          <w:snapToGrid w:val="0"/>
          <w:lang w:val="es-ES_tradnl"/>
        </w:rPr>
        <w:t> </w:t>
      </w:r>
      <w:r w:rsidRPr="009A4C6D">
        <w:rPr>
          <w:snapToGrid w:val="0"/>
          <w:lang w:val="es-ES_tradnl"/>
        </w:rPr>
        <w:t>UPOV/INF/17/2 Draft 6)</w:t>
      </w:r>
      <w:bookmarkEnd w:id="19"/>
    </w:p>
    <w:p w:rsidR="00BC784F" w:rsidRPr="00FE2FAC" w:rsidRDefault="00BC784F" w:rsidP="00BC784F"/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44356F" w:rsidRPr="00D563A1">
        <w:t>En su quincuagésima sexta sesión</w:t>
      </w:r>
      <w:r w:rsidR="00CC555E" w:rsidRPr="00CC555E">
        <w:rPr>
          <w:vertAlign w:val="superscript"/>
        </w:rPr>
        <w:fldChar w:fldCharType="begin"/>
      </w:r>
      <w:r w:rsidR="00CC555E" w:rsidRPr="00CC555E">
        <w:rPr>
          <w:vertAlign w:val="superscript"/>
        </w:rPr>
        <w:instrText xml:space="preserve"> NOTEREF _Ref74661139 \h </w:instrText>
      </w:r>
      <w:r w:rsidR="00CC555E">
        <w:rPr>
          <w:vertAlign w:val="superscript"/>
        </w:rPr>
        <w:instrText xml:space="preserve"> \* MERGEFORMAT </w:instrText>
      </w:r>
      <w:r w:rsidR="00CC555E" w:rsidRPr="00CC555E">
        <w:rPr>
          <w:vertAlign w:val="superscript"/>
        </w:rPr>
      </w:r>
      <w:r w:rsidR="00CC555E" w:rsidRPr="00CC555E">
        <w:rPr>
          <w:vertAlign w:val="superscript"/>
        </w:rPr>
        <w:fldChar w:fldCharType="separate"/>
      </w:r>
      <w:r w:rsidR="00AA781B">
        <w:rPr>
          <w:vertAlign w:val="superscript"/>
        </w:rPr>
        <w:t>2</w:t>
      </w:r>
      <w:r w:rsidR="00CC555E" w:rsidRPr="00CC555E">
        <w:rPr>
          <w:vertAlign w:val="superscript"/>
        </w:rPr>
        <w:fldChar w:fldCharType="end"/>
      </w:r>
      <w:r w:rsidR="0044356F" w:rsidRPr="00D563A1">
        <w:t xml:space="preserve">, el TC </w:t>
      </w:r>
      <w:r w:rsidR="00CA17CF" w:rsidRPr="00D563A1">
        <w:t>convino en</w:t>
      </w:r>
      <w:r w:rsidR="0007552F" w:rsidRPr="00D563A1">
        <w:t xml:space="preserve"> solicitar a </w:t>
      </w:r>
      <w:r w:rsidR="0044356F" w:rsidRPr="00D563A1">
        <w:t xml:space="preserve">los TWP </w:t>
      </w:r>
      <w:r w:rsidR="0007552F" w:rsidRPr="00D563A1">
        <w:t>que examinen</w:t>
      </w:r>
      <w:r w:rsidR="0044356F" w:rsidRPr="00D563A1">
        <w:t xml:space="preserve"> </w:t>
      </w:r>
      <w:r w:rsidR="00CA17CF" w:rsidRPr="00D563A1">
        <w:t>el</w:t>
      </w:r>
      <w:r w:rsidR="0044356F" w:rsidRPr="00D563A1">
        <w:t xml:space="preserve"> proyecto de revisión del documento UPOV/INF/17/1 </w:t>
      </w:r>
      <w:r w:rsidR="0044356F" w:rsidRPr="00D563A1">
        <w:rPr>
          <w:lang w:eastAsia="ja-JP"/>
        </w:rPr>
        <w:t>“</w:t>
      </w:r>
      <w:r w:rsidR="002F21AE" w:rsidRPr="00D563A1">
        <w:t>Directrices para los perfiles de ADN: selección de marcadores moleculares y creación de una base de datos (“Directrices BMT”)</w:t>
      </w:r>
      <w:r w:rsidR="0044356F" w:rsidRPr="00D563A1">
        <w:rPr>
          <w:lang w:eastAsia="ja-JP"/>
        </w:rPr>
        <w:t>”</w:t>
      </w:r>
      <w:r w:rsidR="0044356F" w:rsidRPr="00D563A1">
        <w:t xml:space="preserve"> (</w:t>
      </w:r>
      <w:r w:rsidR="00661C71" w:rsidRPr="00D563A1">
        <w:t>documento UPOV/INF/17/2 Draft 6</w:t>
      </w:r>
      <w:r w:rsidR="0044356F" w:rsidRPr="00D563A1">
        <w:t>) en sus sesiones de</w:t>
      </w:r>
      <w:r w:rsidR="00D563A1" w:rsidRPr="00D563A1">
        <w:t> </w:t>
      </w:r>
      <w:r w:rsidR="0044356F" w:rsidRPr="00D563A1">
        <w:t>2021</w:t>
      </w:r>
      <w:r w:rsidR="00D563A1" w:rsidRPr="00D563A1">
        <w:t xml:space="preserve"> </w:t>
      </w:r>
      <w:r w:rsidR="0044356F" w:rsidRPr="00D563A1">
        <w:t xml:space="preserve">(véase </w:t>
      </w:r>
      <w:r w:rsidR="0007552F" w:rsidRPr="00D563A1">
        <w:t xml:space="preserve">el párrafo 36 del </w:t>
      </w:r>
      <w:r w:rsidR="0044356F" w:rsidRPr="00D563A1">
        <w:t>document</w:t>
      </w:r>
      <w:r w:rsidR="0007552F" w:rsidRPr="00D563A1">
        <w:t>o</w:t>
      </w:r>
      <w:r w:rsidR="0044356F" w:rsidRPr="00D563A1">
        <w:t xml:space="preserve"> </w:t>
      </w:r>
      <w:hyperlink r:id="rId10" w:history="1">
        <w:r w:rsidR="0044356F" w:rsidRPr="00D563A1">
          <w:rPr>
            <w:rStyle w:val="Hyperlink"/>
          </w:rPr>
          <w:t>TC/56/23</w:t>
        </w:r>
      </w:hyperlink>
      <w:r w:rsidR="0044356F" w:rsidRPr="00D563A1">
        <w:t xml:space="preserve"> “Informe</w:t>
      </w:r>
      <w:r w:rsidR="00CD6E2C" w:rsidRPr="00D563A1">
        <w:t>”</w:t>
      </w:r>
      <w:r w:rsidR="0044356F" w:rsidRPr="00D563A1">
        <w:t>).</w:t>
      </w:r>
    </w:p>
    <w:p w:rsidR="00BC784F" w:rsidRPr="00FE2FAC" w:rsidRDefault="00BC784F" w:rsidP="00BC784F"/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CA17CF" w:rsidRPr="00D563A1">
        <w:rPr>
          <w:lang w:eastAsia="ja-JP"/>
        </w:rPr>
        <w:t xml:space="preserve">A reserva de que el TC y el CAJ acuerden un proyecto de documento UPOV/INF/17/2 </w:t>
      </w:r>
      <w:r w:rsidR="00A33054" w:rsidRPr="00D563A1">
        <w:rPr>
          <w:lang w:eastAsia="ja-JP"/>
        </w:rPr>
        <w:t>sobre la base del documento</w:t>
      </w:r>
      <w:r w:rsidR="00CA17CF" w:rsidRPr="00D563A1">
        <w:rPr>
          <w:lang w:eastAsia="ja-JP"/>
        </w:rPr>
        <w:t xml:space="preserve"> UPOV/INF/17/2 Draft 6, en 2021 se someterá a la aprobación del Consejo un proyecto acordado del documento UPOV/INF/17/2 “Directrices para los perfiles de ADN: selección de marcadores moleculares y creación de una base de datos (“Directrices BMT”)”.</w:t>
      </w:r>
      <w:r w:rsidR="00BC784F" w:rsidRPr="00FE2FAC">
        <w:rPr>
          <w:lang w:eastAsia="ja-JP"/>
        </w:rPr>
        <w:t xml:space="preserve"> </w:t>
      </w:r>
    </w:p>
    <w:p w:rsidR="00BC784F" w:rsidRPr="00FE2FAC" w:rsidRDefault="00BC784F" w:rsidP="00BC784F">
      <w:pPr>
        <w:rPr>
          <w:lang w:eastAsia="ja-JP"/>
        </w:rPr>
      </w:pPr>
    </w:p>
    <w:p w:rsidR="00BC784F" w:rsidRPr="00FE2FAC" w:rsidRDefault="000C0BC6" w:rsidP="00E2565D">
      <w:pPr>
        <w:keepNext/>
        <w:keepLines/>
        <w:tabs>
          <w:tab w:val="left" w:pos="5387"/>
        </w:tabs>
        <w:ind w:left="4820"/>
        <w:rPr>
          <w:rFonts w:eastAsia="MS Mincho"/>
          <w:i/>
        </w:rPr>
      </w:pPr>
      <w:r w:rsidRPr="00FE2FAC">
        <w:rPr>
          <w:rFonts w:eastAsia="MS Mincho"/>
          <w:i/>
        </w:rPr>
        <w:lastRenderedPageBreak/>
        <w:fldChar w:fldCharType="begin"/>
      </w:r>
      <w:r w:rsidR="00BC784F" w:rsidRPr="00FE2FAC">
        <w:rPr>
          <w:rFonts w:eastAsia="MS Mincho"/>
          <w:i/>
        </w:rPr>
        <w:instrText xml:space="preserve"> AUTONUM  </w:instrText>
      </w:r>
      <w:r w:rsidRPr="00FE2FAC">
        <w:rPr>
          <w:rFonts w:eastAsia="MS Mincho"/>
          <w:i/>
        </w:rPr>
        <w:fldChar w:fldCharType="end"/>
      </w:r>
      <w:r w:rsidR="00BC784F" w:rsidRPr="00FE2FAC">
        <w:rPr>
          <w:rFonts w:eastAsia="MS Mincho"/>
          <w:i/>
        </w:rPr>
        <w:tab/>
      </w:r>
      <w:r w:rsidR="004C4295" w:rsidRPr="00D563A1">
        <w:rPr>
          <w:rFonts w:eastAsia="MS Mincho"/>
          <w:i/>
        </w:rPr>
        <w:t>Se invita al CAJ a:</w:t>
      </w:r>
    </w:p>
    <w:p w:rsidR="00BC784F" w:rsidRPr="00FE2FAC" w:rsidRDefault="00BC784F" w:rsidP="00BC784F">
      <w:pPr>
        <w:keepNext/>
        <w:keepLines/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:rsidR="00BC784F" w:rsidRPr="00CC555E" w:rsidRDefault="00BC784F" w:rsidP="00CC555E">
      <w:pPr>
        <w:keepNext/>
        <w:keepLines/>
        <w:tabs>
          <w:tab w:val="left" w:pos="5387"/>
          <w:tab w:val="left" w:pos="5954"/>
        </w:tabs>
        <w:ind w:left="4820"/>
        <w:rPr>
          <w:i/>
          <w:spacing w:val="-2"/>
        </w:rPr>
      </w:pPr>
      <w:r w:rsidRPr="00CC555E">
        <w:rPr>
          <w:i/>
          <w:spacing w:val="-2"/>
        </w:rPr>
        <w:tab/>
        <w:t>a)</w:t>
      </w:r>
      <w:r w:rsidRPr="00CC555E">
        <w:rPr>
          <w:i/>
          <w:spacing w:val="-2"/>
        </w:rPr>
        <w:tab/>
      </w:r>
      <w:r w:rsidR="004C4295" w:rsidRPr="00CC555E">
        <w:rPr>
          <w:i/>
          <w:spacing w:val="-2"/>
        </w:rPr>
        <w:t xml:space="preserve">aprobar la propuesta de revisión del documento UPOV/INF/17/1 “Directrices para los perfiles de ADN: selección de marcadores moleculares y creación de una base de datos (“Directrices BMT”)” </w:t>
      </w:r>
      <w:r w:rsidR="00A33054" w:rsidRPr="00CC555E">
        <w:rPr>
          <w:i/>
          <w:spacing w:val="-2"/>
        </w:rPr>
        <w:t>sobre la base del documento</w:t>
      </w:r>
      <w:r w:rsidR="004C4295" w:rsidRPr="00CC555E">
        <w:rPr>
          <w:i/>
          <w:spacing w:val="-2"/>
        </w:rPr>
        <w:t xml:space="preserve"> UPOV/INF/17/2 Draft 6;</w:t>
      </w:r>
      <w:r w:rsidR="00CE23C5" w:rsidRPr="00CC555E">
        <w:rPr>
          <w:i/>
          <w:spacing w:val="-2"/>
        </w:rPr>
        <w:t xml:space="preserve"> </w:t>
      </w:r>
      <w:r w:rsidR="004C4295" w:rsidRPr="00CC555E">
        <w:rPr>
          <w:i/>
          <w:spacing w:val="-2"/>
        </w:rPr>
        <w:t>y</w:t>
      </w:r>
    </w:p>
    <w:p w:rsidR="00BC784F" w:rsidRPr="00FE2FAC" w:rsidRDefault="00BC784F" w:rsidP="00BC784F">
      <w:pPr>
        <w:ind w:left="4860"/>
      </w:pPr>
    </w:p>
    <w:p w:rsidR="00BC784F" w:rsidRPr="00FE2FAC" w:rsidRDefault="00BC784F" w:rsidP="00E2565D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  <w:r w:rsidRPr="00FE2FAC">
        <w:rPr>
          <w:rFonts w:eastAsia="MS Mincho"/>
          <w:i/>
          <w:lang w:eastAsia="ja-JP"/>
        </w:rPr>
        <w:tab/>
      </w:r>
      <w:r w:rsidRPr="00E2565D">
        <w:rPr>
          <w:rFonts w:eastAsia="MS Mincho"/>
          <w:i/>
          <w:lang w:eastAsia="ja-JP"/>
        </w:rPr>
        <w:t>b)</w:t>
      </w:r>
      <w:r w:rsidRPr="00E2565D">
        <w:rPr>
          <w:rFonts w:eastAsia="MS Mincho"/>
          <w:i/>
          <w:lang w:eastAsia="ja-JP"/>
        </w:rPr>
        <w:tab/>
      </w:r>
      <w:r w:rsidR="004C4295" w:rsidRPr="00D563A1">
        <w:rPr>
          <w:rFonts w:eastAsia="MS Mincho"/>
          <w:i/>
          <w:lang w:eastAsia="ja-JP"/>
        </w:rPr>
        <w:t>tomar nota de que, previo acuerdo del TC y del CAJ, en 2021 se someterá a la aprobación del Consejo un proyecto acordado del documento UPOV/INF/17/2.</w:t>
      </w:r>
    </w:p>
    <w:p w:rsidR="00BC784F" w:rsidRDefault="00BC784F" w:rsidP="00BC784F"/>
    <w:p w:rsidR="009A4C6D" w:rsidRPr="00FE2FAC" w:rsidRDefault="009A4C6D" w:rsidP="00BC784F"/>
    <w:p w:rsidR="00BC784F" w:rsidRPr="009A4C6D" w:rsidRDefault="004C4295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0" w:name="_Toc74745449"/>
      <w:bookmarkEnd w:id="16"/>
      <w:bookmarkEnd w:id="17"/>
      <w:bookmarkEnd w:id="18"/>
      <w:r w:rsidRPr="009A4C6D">
        <w:rPr>
          <w:snapToGrid w:val="0"/>
          <w:spacing w:val="-4"/>
          <w:lang w:val="es-ES_tradnl"/>
        </w:rPr>
        <w:t>Revisión del documento UPOV/INF/22 “Programas informáticos y equipos utilizados por los m</w:t>
      </w:r>
      <w:r w:rsidR="00CC555E" w:rsidRPr="009A4C6D">
        <w:rPr>
          <w:snapToGrid w:val="0"/>
          <w:spacing w:val="-4"/>
          <w:lang w:val="es-ES_tradnl"/>
        </w:rPr>
        <w:t>iembros de la Unión”</w:t>
      </w:r>
      <w:r w:rsidR="00CC555E" w:rsidRPr="009A4C6D">
        <w:rPr>
          <w:snapToGrid w:val="0"/>
          <w:lang w:val="es-ES_tradnl"/>
        </w:rPr>
        <w:t xml:space="preserve"> (documento </w:t>
      </w:r>
      <w:r w:rsidRPr="009A4C6D">
        <w:rPr>
          <w:snapToGrid w:val="0"/>
          <w:lang w:val="es-ES_tradnl"/>
        </w:rPr>
        <w:t>UPOV/INF/22/8 Draft 1)</w:t>
      </w:r>
      <w:bookmarkEnd w:id="20"/>
    </w:p>
    <w:p w:rsidR="00BC784F" w:rsidRPr="00FE2FAC" w:rsidRDefault="00BC784F" w:rsidP="00BC784F">
      <w:pPr>
        <w:rPr>
          <w:snapToGrid w:val="0"/>
        </w:rPr>
      </w:pPr>
    </w:p>
    <w:p w:rsidR="00BC784F" w:rsidRPr="00FE2FAC" w:rsidRDefault="000C0BC6" w:rsidP="00E2565D">
      <w:pPr>
        <w:rPr>
          <w:lang w:eastAsia="ja-JP"/>
        </w:rPr>
      </w:pPr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BC2BB7" w:rsidRPr="00131C81">
        <w:rPr>
          <w:lang w:eastAsia="ja-JP"/>
        </w:rPr>
        <w:t xml:space="preserve">El 25 de octubre de 2020, en </w:t>
      </w:r>
      <w:r w:rsidR="000631F5" w:rsidRPr="00131C81">
        <w:rPr>
          <w:lang w:eastAsia="ja-JP"/>
        </w:rPr>
        <w:t xml:space="preserve">su quincuagésima cuarta sesión ordinaria, </w:t>
      </w:r>
      <w:r w:rsidR="000631F5" w:rsidRPr="00131C81">
        <w:t xml:space="preserve">el Consejo </w:t>
      </w:r>
      <w:r w:rsidR="000631F5" w:rsidRPr="00131C81">
        <w:rPr>
          <w:lang w:eastAsia="ja-JP"/>
        </w:rPr>
        <w:t>aprobó</w:t>
      </w:r>
      <w:r w:rsidR="00246BDD" w:rsidRPr="00131C81">
        <w:rPr>
          <w:lang w:eastAsia="ja-JP"/>
        </w:rPr>
        <w:t>,</w:t>
      </w:r>
      <w:r w:rsidR="000631F5" w:rsidRPr="00131C81">
        <w:rPr>
          <w:lang w:eastAsia="ja-JP"/>
        </w:rPr>
        <w:t xml:space="preserve"> </w:t>
      </w:r>
      <w:r w:rsidR="00246BDD" w:rsidRPr="00131C81">
        <w:t xml:space="preserve">en virtud del procedimiento por correspondencia, </w:t>
      </w:r>
      <w:r w:rsidR="00163476" w:rsidRPr="00131C81">
        <w:t>la revisión del documento UPOV/INF/22 “Programas informáticos y equipos utilizados por los miembros de la</w:t>
      </w:r>
      <w:r w:rsidR="00520098" w:rsidRPr="00131C81">
        <w:t> </w:t>
      </w:r>
      <w:r w:rsidR="00163476" w:rsidRPr="00131C81">
        <w:t xml:space="preserve">Unión” </w:t>
      </w:r>
      <w:r w:rsidR="000631F5" w:rsidRPr="00131C81">
        <w:t>(document</w:t>
      </w:r>
      <w:r w:rsidR="00163476" w:rsidRPr="00131C81">
        <w:t xml:space="preserve">o </w:t>
      </w:r>
      <w:r w:rsidR="00BC2BB7" w:rsidRPr="00131C81">
        <w:t>UPOV/INF/22/7)</w:t>
      </w:r>
      <w:r w:rsidR="000631F5" w:rsidRPr="00131C81">
        <w:t xml:space="preserve"> </w:t>
      </w:r>
      <w:r w:rsidR="00F812E8" w:rsidRPr="00131C81">
        <w:t>sobre la base del</w:t>
      </w:r>
      <w:r w:rsidR="00CC555E">
        <w:t xml:space="preserve"> documento </w:t>
      </w:r>
      <w:r w:rsidR="000631F5" w:rsidRPr="00131C81">
        <w:t xml:space="preserve">UPOV/INF/22/7 Draft 1 (véase </w:t>
      </w:r>
      <w:r w:rsidR="00163476" w:rsidRPr="00131C81">
        <w:t xml:space="preserve">el </w:t>
      </w:r>
      <w:r w:rsidR="00163476" w:rsidRPr="00131C81">
        <w:rPr>
          <w:lang w:eastAsia="ja-JP"/>
        </w:rPr>
        <w:t xml:space="preserve">párrafo 18 del </w:t>
      </w:r>
      <w:r w:rsidR="000631F5" w:rsidRPr="00131C81">
        <w:t>document</w:t>
      </w:r>
      <w:r w:rsidR="00163476" w:rsidRPr="00131C81">
        <w:t>o</w:t>
      </w:r>
      <w:r w:rsidR="000631F5" w:rsidRPr="00131C81">
        <w:t xml:space="preserve"> </w:t>
      </w:r>
      <w:hyperlink r:id="rId11" w:history="1">
        <w:r w:rsidR="000631F5" w:rsidRPr="00131C81">
          <w:rPr>
            <w:rStyle w:val="Hyperlink"/>
          </w:rPr>
          <w:t>C/54/17</w:t>
        </w:r>
      </w:hyperlink>
      <w:r w:rsidR="000631F5" w:rsidRPr="00131C81">
        <w:t xml:space="preserve"> </w:t>
      </w:r>
      <w:r w:rsidR="000631F5" w:rsidRPr="00131C81">
        <w:rPr>
          <w:lang w:eastAsia="ja-JP"/>
        </w:rPr>
        <w:t>“</w:t>
      </w:r>
      <w:r w:rsidR="00B47AF5" w:rsidRPr="00131C81">
        <w:t>Resultado del examen de los documentos por correspondencia</w:t>
      </w:r>
      <w:r w:rsidR="000631F5" w:rsidRPr="00131C81">
        <w:rPr>
          <w:lang w:eastAsia="ja-JP"/>
        </w:rPr>
        <w:t>”)</w:t>
      </w:r>
      <w:r w:rsidR="000631F5" w:rsidRPr="00131C81">
        <w:t>.</w:t>
      </w:r>
    </w:p>
    <w:p w:rsidR="00BC784F" w:rsidRPr="00FE2FAC" w:rsidRDefault="00BC784F" w:rsidP="00BC784F">
      <w:pPr>
        <w:rPr>
          <w:snapToGrid w:val="0"/>
        </w:rPr>
      </w:pPr>
    </w:p>
    <w:p w:rsidR="00BC784F" w:rsidRPr="009A4C6D" w:rsidRDefault="008C6388" w:rsidP="009A4C6D">
      <w:pPr>
        <w:rPr>
          <w:i/>
        </w:rPr>
      </w:pPr>
      <w:r w:rsidRPr="009A4C6D">
        <w:rPr>
          <w:i/>
        </w:rPr>
        <w:t>Programas informáticos que se propone incluir</w:t>
      </w:r>
    </w:p>
    <w:p w:rsidR="00BC784F" w:rsidRPr="009A4C6D" w:rsidRDefault="00BC784F" w:rsidP="00BC784F">
      <w:pPr>
        <w:keepNext/>
        <w:rPr>
          <w:lang w:eastAsia="ja-JP"/>
        </w:rPr>
      </w:pPr>
    </w:p>
    <w:p w:rsidR="00BC784F" w:rsidRPr="00FE2FAC" w:rsidRDefault="000C0BC6" w:rsidP="00E2565D">
      <w:pPr>
        <w:keepNext/>
        <w:keepLines/>
        <w:rPr>
          <w:rFonts w:eastAsia="MS Mincho"/>
          <w:lang w:eastAsia="ja-JP"/>
        </w:rPr>
      </w:pPr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rPr>
          <w:rFonts w:eastAsia="MS Mincho"/>
          <w:snapToGrid w:val="0"/>
          <w:color w:val="000000"/>
        </w:rPr>
        <w:tab/>
      </w:r>
      <w:r w:rsidR="008C6388" w:rsidRPr="00131C81">
        <w:rPr>
          <w:rFonts w:eastAsia="MS Mincho"/>
        </w:rPr>
        <w:t>En el documento UPOV/INF/</w:t>
      </w:r>
      <w:r w:rsidR="008C6388" w:rsidRPr="00131C81">
        <w:rPr>
          <w:rFonts w:eastAsia="MS Mincho"/>
          <w:lang w:eastAsia="ja-JP"/>
        </w:rPr>
        <w:t>22/7</w:t>
      </w:r>
      <w:r w:rsidR="008C6388" w:rsidRPr="00131C81">
        <w:rPr>
          <w:rFonts w:eastAsia="MS Mincho"/>
        </w:rPr>
        <w:t xml:space="preserve"> se indica el siguiente procedimiento para considerar las propuestas de inclusión de programas informáticos y equipos en el documento UPOV/INF/22:</w:t>
      </w:r>
    </w:p>
    <w:p w:rsidR="00BC784F" w:rsidRPr="00FE2FAC" w:rsidRDefault="00BC784F" w:rsidP="00BC784F">
      <w:pPr>
        <w:rPr>
          <w:sz w:val="16"/>
          <w:lang w:eastAsia="ja-JP"/>
        </w:rPr>
      </w:pPr>
    </w:p>
    <w:p w:rsidR="00BC784F" w:rsidRPr="00FE2FAC" w:rsidRDefault="00BC784F" w:rsidP="00E2565D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</w:rPr>
      </w:pPr>
      <w:r w:rsidRPr="00FE2FAC">
        <w:rPr>
          <w:rFonts w:eastAsiaTheme="minorEastAsia" w:cs="Arial"/>
          <w:sz w:val="18"/>
          <w:szCs w:val="18"/>
        </w:rPr>
        <w:t>“2.1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131C81">
        <w:rPr>
          <w:rFonts w:eastAsiaTheme="minorEastAsia" w:cs="Arial"/>
          <w:sz w:val="18"/>
          <w:szCs w:val="18"/>
        </w:rPr>
        <w:t>Los programas informáticos y los equipos que se proponga incluir en este documento se presentarán, en primer lugar, al Comité Técnico (TC).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BC784F" w:rsidP="00E2565D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</w:rPr>
      </w:pPr>
      <w:r w:rsidRPr="00FE2FAC">
        <w:rPr>
          <w:rFonts w:eastAsiaTheme="minorEastAsia" w:cs="Arial"/>
          <w:sz w:val="18"/>
          <w:szCs w:val="18"/>
        </w:rPr>
        <w:t>2.2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131C81">
        <w:rPr>
          <w:rFonts w:eastAsiaTheme="minorEastAsia" w:cs="Arial"/>
          <w:sz w:val="18"/>
          <w:szCs w:val="18"/>
        </w:rPr>
        <w:t>El TC decidirá si:</w:t>
      </w:r>
    </w:p>
    <w:p w:rsidR="00BC784F" w:rsidRPr="00FE2FAC" w:rsidRDefault="00BC784F" w:rsidP="00BC784F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1258F1" w:rsidP="00E2565D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131C81">
        <w:rPr>
          <w:rFonts w:eastAsiaTheme="minorEastAsia" w:cs="Arial"/>
          <w:sz w:val="18"/>
          <w:szCs w:val="18"/>
        </w:rPr>
        <w:t>propone incluir la información en el documento;</w:t>
      </w:r>
    </w:p>
    <w:p w:rsidR="00BC784F" w:rsidRPr="00FE2FAC" w:rsidRDefault="001258F1" w:rsidP="00E2565D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9D2DFA">
        <w:rPr>
          <w:rFonts w:eastAsiaTheme="minorEastAsia" w:cs="Arial"/>
          <w:sz w:val="18"/>
          <w:szCs w:val="18"/>
        </w:rPr>
        <w:t>solicita más orientación a otros órganos pertinentes (p. ej., el Comité Administrativo y Jurídico (CAJ) y los Grupos de Trabajo Técnico (TWP)); o</w:t>
      </w:r>
    </w:p>
    <w:p w:rsidR="00BC784F" w:rsidRPr="00FE2FAC" w:rsidRDefault="001258F1" w:rsidP="00E2565D">
      <w:pPr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9D2DFA">
        <w:rPr>
          <w:rFonts w:eastAsiaTheme="minorEastAsia" w:cs="Arial"/>
          <w:sz w:val="18"/>
          <w:szCs w:val="18"/>
        </w:rPr>
        <w:t>propone no incluir la información en el documento.</w:t>
      </w:r>
      <w:r w:rsidR="00BC784F" w:rsidRPr="00FE2FAC">
        <w:rPr>
          <w:rFonts w:eastAsiaTheme="minorEastAsia" w:cs="Arial"/>
          <w:sz w:val="18"/>
          <w:szCs w:val="18"/>
        </w:rPr>
        <w:t xml:space="preserve"> 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BC784F" w:rsidP="00E2565D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eastAsia="ja-JP"/>
        </w:rPr>
      </w:pPr>
      <w:r w:rsidRPr="00FE2FAC">
        <w:rPr>
          <w:rFonts w:eastAsiaTheme="minorEastAsia" w:cs="Arial"/>
          <w:sz w:val="18"/>
          <w:szCs w:val="18"/>
        </w:rPr>
        <w:t>2.3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9D2DFA">
        <w:rPr>
          <w:rFonts w:eastAsiaTheme="minorEastAsia" w:cs="Arial"/>
          <w:sz w:val="18"/>
          <w:szCs w:val="18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BC784F" w:rsidRPr="00FE2FAC" w:rsidRDefault="00BC784F" w:rsidP="00BC784F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eastAsia="ja-JP"/>
        </w:rPr>
      </w:pP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eastAsia="ja-JP"/>
        </w:rPr>
      </w:pPr>
      <w:r w:rsidRPr="00FE2FAC">
        <w:rPr>
          <w:rFonts w:eastAsiaTheme="minorEastAsia" w:cs="Arial"/>
          <w:sz w:val="18"/>
          <w:szCs w:val="18"/>
          <w:lang w:eastAsia="ja-JP"/>
        </w:rPr>
        <w:t>[…]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eastAsia="ja-JP"/>
        </w:rPr>
      </w:pPr>
    </w:p>
    <w:p w:rsidR="00BC784F" w:rsidRPr="00FE2FAC" w:rsidRDefault="00BC784F" w:rsidP="00E2565D">
      <w:pPr>
        <w:autoSpaceDE w:val="0"/>
        <w:autoSpaceDN w:val="0"/>
        <w:adjustRightInd w:val="0"/>
        <w:ind w:left="567" w:right="567"/>
        <w:contextualSpacing/>
        <w:rPr>
          <w:rFonts w:eastAsiaTheme="minorEastAsia"/>
          <w:lang w:eastAsia="ja-JP"/>
        </w:rPr>
      </w:pPr>
      <w:r w:rsidRPr="00FE2FAC">
        <w:rPr>
          <w:rFonts w:eastAsiaTheme="minorEastAsia" w:cs="Arial"/>
          <w:sz w:val="18"/>
          <w:szCs w:val="18"/>
          <w:lang w:eastAsia="ja-JP"/>
        </w:rPr>
        <w:t>4.1</w:t>
      </w:r>
      <w:r w:rsidRPr="00FE2FAC">
        <w:rPr>
          <w:rFonts w:eastAsiaTheme="minorEastAsia" w:cs="Arial"/>
          <w:sz w:val="18"/>
          <w:szCs w:val="18"/>
          <w:lang w:eastAsia="ja-JP"/>
        </w:rPr>
        <w:tab/>
      </w:r>
      <w:r w:rsidR="00D64A2D" w:rsidRPr="009D2DFA">
        <w:rPr>
          <w:rFonts w:eastAsiaTheme="minorEastAsia" w:cs="Arial"/>
          <w:sz w:val="18"/>
          <w:szCs w:val="18"/>
          <w:lang w:eastAsia="ja-JP"/>
        </w:rPr>
        <w:t>Cada año se envía una circular a los miembros de la Unión, invitándolos a proporcionar información sobre el uso que hacen de los programas informáticos y los equipos enumerados en el documento.”</w:t>
      </w:r>
    </w:p>
    <w:p w:rsidR="00BC784F" w:rsidRPr="00FE2FAC" w:rsidRDefault="00BC784F" w:rsidP="00BC784F">
      <w:pPr>
        <w:rPr>
          <w:rFonts w:cs="Arial"/>
          <w:snapToGrid w:val="0"/>
          <w:sz w:val="18"/>
        </w:rPr>
      </w:pPr>
    </w:p>
    <w:p w:rsidR="00BC784F" w:rsidRPr="00FE2FAC" w:rsidRDefault="000C0BC6" w:rsidP="00E2565D">
      <w:pPr>
        <w:rPr>
          <w:rFonts w:cs="Arial"/>
        </w:rPr>
      </w:pPr>
      <w:r w:rsidRPr="00FE2FAC">
        <w:rPr>
          <w:rFonts w:cs="Arial"/>
          <w:snapToGrid w:val="0"/>
        </w:rPr>
        <w:fldChar w:fldCharType="begin"/>
      </w:r>
      <w:r w:rsidR="00BC784F" w:rsidRPr="00FE2FAC">
        <w:rPr>
          <w:rFonts w:cs="Arial"/>
          <w:snapToGrid w:val="0"/>
        </w:rPr>
        <w:instrText xml:space="preserve"> AUTONUM  </w:instrText>
      </w:r>
      <w:r w:rsidRPr="00FE2FAC">
        <w:rPr>
          <w:rFonts w:cs="Arial"/>
          <w:snapToGrid w:val="0"/>
        </w:rPr>
        <w:fldChar w:fldCharType="end"/>
      </w:r>
      <w:r w:rsidR="00BC784F" w:rsidRPr="00FE2FAC">
        <w:rPr>
          <w:rFonts w:cs="Arial"/>
          <w:snapToGrid w:val="0"/>
        </w:rPr>
        <w:tab/>
      </w:r>
      <w:r w:rsidR="00D64A2D" w:rsidRPr="009D2DFA">
        <w:rPr>
          <w:rFonts w:cs="Arial"/>
          <w:snapToGrid w:val="0"/>
        </w:rPr>
        <w:t xml:space="preserve">El 8 de abril de 2021, la Oficina de la Unión envió la circular </w:t>
      </w:r>
      <w:r w:rsidR="00D64A2D" w:rsidRPr="009D2DFA">
        <w:rPr>
          <w:rFonts w:cs="Arial"/>
        </w:rPr>
        <w:t xml:space="preserve">E-21/030 </w:t>
      </w:r>
      <w:r w:rsidR="00D64A2D" w:rsidRPr="009D2DFA">
        <w:rPr>
          <w:rFonts w:cs="Arial"/>
          <w:snapToGrid w:val="0"/>
        </w:rPr>
        <w:t>a las personas designadas por los miembros de la Unión para asistir al TC, invitándolas a facilitar información nueva o actualizada para el documento UPOV/INF/22.</w:t>
      </w:r>
      <w:r w:rsidR="00CE23C5">
        <w:rPr>
          <w:rFonts w:cs="Arial"/>
        </w:rPr>
        <w:t xml:space="preserve"> </w:t>
      </w:r>
    </w:p>
    <w:p w:rsidR="00BC784F" w:rsidRPr="00FE2FAC" w:rsidRDefault="00BC784F" w:rsidP="00BC784F">
      <w:pPr>
        <w:rPr>
          <w:rFonts w:cs="Arial"/>
          <w:sz w:val="18"/>
        </w:rPr>
      </w:pPr>
    </w:p>
    <w:p w:rsidR="00BC784F" w:rsidRPr="00FE2FAC" w:rsidRDefault="000C0BC6" w:rsidP="00E2565D">
      <w:pPr>
        <w:rPr>
          <w:rFonts w:cs="Arial"/>
          <w:spacing w:val="-2"/>
          <w:sz w:val="18"/>
        </w:rPr>
      </w:pPr>
      <w:r w:rsidRPr="00FE2FAC">
        <w:rPr>
          <w:rFonts w:cs="Arial"/>
          <w:snapToGrid w:val="0"/>
        </w:rPr>
        <w:fldChar w:fldCharType="begin"/>
      </w:r>
      <w:r w:rsidR="00BC784F" w:rsidRPr="00FE2FAC">
        <w:rPr>
          <w:rFonts w:cs="Arial"/>
          <w:snapToGrid w:val="0"/>
        </w:rPr>
        <w:instrText xml:space="preserve"> AUTONUM  </w:instrText>
      </w:r>
      <w:r w:rsidRPr="00FE2FAC">
        <w:rPr>
          <w:rFonts w:cs="Arial"/>
          <w:snapToGrid w:val="0"/>
        </w:rPr>
        <w:fldChar w:fldCharType="end"/>
      </w:r>
      <w:r w:rsidR="00BC784F" w:rsidRPr="00FE2FAC">
        <w:rPr>
          <w:rFonts w:cs="Arial"/>
          <w:snapToGrid w:val="0"/>
        </w:rPr>
        <w:tab/>
      </w:r>
      <w:r w:rsidR="00D64A2D" w:rsidRPr="009D2DFA">
        <w:rPr>
          <w:rFonts w:cs="Arial"/>
          <w:spacing w:val="-2"/>
        </w:rPr>
        <w:t>La información recibida de Alemania, Eslovaquia y el Uruguay en respuesta a la circular E-20/031 ha sido incluida en el documento UPOV/INF/22/8 Draft 1.</w:t>
      </w:r>
      <w:r w:rsidR="00BC784F" w:rsidRPr="00FE2FAC">
        <w:rPr>
          <w:rFonts w:cs="Arial"/>
          <w:spacing w:val="-2"/>
        </w:rPr>
        <w:t xml:space="preserve"> </w:t>
      </w:r>
      <w:r w:rsidR="00BC784F" w:rsidRPr="00FE2FAC">
        <w:rPr>
          <w:rFonts w:cs="Arial"/>
          <w:spacing w:val="-2"/>
        </w:rPr>
        <w:cr/>
      </w:r>
    </w:p>
    <w:p w:rsidR="00BC784F" w:rsidRPr="00CC555E" w:rsidRDefault="000C0BC6" w:rsidP="00E2565D">
      <w:pPr>
        <w:rPr>
          <w:rFonts w:cs="Arial"/>
          <w:spacing w:val="-2"/>
          <w:lang w:eastAsia="ja-JP"/>
        </w:rPr>
      </w:pPr>
      <w:r w:rsidRPr="00CC555E">
        <w:rPr>
          <w:rFonts w:eastAsia="MS Mincho" w:cs="Arial"/>
          <w:snapToGrid w:val="0"/>
          <w:spacing w:val="-2"/>
        </w:rPr>
        <w:fldChar w:fldCharType="begin"/>
      </w:r>
      <w:r w:rsidR="00BC784F" w:rsidRPr="00CC555E">
        <w:rPr>
          <w:rFonts w:eastAsia="MS Mincho" w:cs="Arial"/>
          <w:snapToGrid w:val="0"/>
          <w:spacing w:val="-2"/>
        </w:rPr>
        <w:instrText xml:space="preserve"> AUTONUM  </w:instrText>
      </w:r>
      <w:r w:rsidRPr="00CC555E">
        <w:rPr>
          <w:rFonts w:eastAsia="MS Mincho" w:cs="Arial"/>
          <w:snapToGrid w:val="0"/>
          <w:spacing w:val="-2"/>
        </w:rPr>
        <w:fldChar w:fldCharType="end"/>
      </w:r>
      <w:r w:rsidR="00BC784F" w:rsidRPr="00CC555E">
        <w:rPr>
          <w:rFonts w:eastAsia="MS Mincho" w:cs="Arial"/>
          <w:snapToGrid w:val="0"/>
          <w:spacing w:val="-2"/>
        </w:rPr>
        <w:tab/>
      </w:r>
      <w:r w:rsidR="00D64A2D" w:rsidRPr="00CC555E">
        <w:rPr>
          <w:rFonts w:cs="Arial"/>
          <w:spacing w:val="-2"/>
          <w:lang w:eastAsia="ja-JP"/>
        </w:rPr>
        <w:t xml:space="preserve">A reserva de que el TC y el CAJ acuerden un proyecto de documento UPOV/INF/22/8 </w:t>
      </w:r>
      <w:r w:rsidR="00A33054" w:rsidRPr="00CC555E">
        <w:rPr>
          <w:rFonts w:cs="Arial"/>
          <w:spacing w:val="-2"/>
          <w:lang w:eastAsia="ja-JP"/>
        </w:rPr>
        <w:t>sobre la base del documento</w:t>
      </w:r>
      <w:r w:rsidR="00604B53" w:rsidRPr="00CC555E">
        <w:rPr>
          <w:rFonts w:cs="Arial"/>
          <w:spacing w:val="-2"/>
          <w:lang w:eastAsia="ja-JP"/>
        </w:rPr>
        <w:t xml:space="preserve"> </w:t>
      </w:r>
      <w:r w:rsidR="00D64A2D" w:rsidRPr="00CC555E">
        <w:rPr>
          <w:rFonts w:cs="Arial"/>
          <w:spacing w:val="-2"/>
          <w:lang w:eastAsia="ja-JP"/>
        </w:rPr>
        <w:t>UPOV/INF/22/8 Draft 1, en 2021 se someterá a la aprobación del Consejo un proyecto acordado del documento UPOV/INF/22/8 “</w:t>
      </w:r>
      <w:r w:rsidR="00520098" w:rsidRPr="00CC555E">
        <w:rPr>
          <w:rFonts w:cs="Arial"/>
          <w:spacing w:val="-2"/>
          <w:lang w:eastAsia="ja-JP"/>
        </w:rPr>
        <w:t>Programas informáticos y equipos utilizados por los miembros de la Unión</w:t>
      </w:r>
      <w:r w:rsidR="00D64A2D" w:rsidRPr="00CC555E">
        <w:rPr>
          <w:rFonts w:cs="Arial"/>
          <w:spacing w:val="-2"/>
          <w:lang w:eastAsia="ja-JP"/>
        </w:rPr>
        <w:t>”.</w:t>
      </w:r>
    </w:p>
    <w:p w:rsidR="00BC784F" w:rsidRPr="00FE2FAC" w:rsidRDefault="00BC784F" w:rsidP="009A4C6D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BC784F" w:rsidRPr="00FE2FAC" w:rsidRDefault="000C0BC6" w:rsidP="009A4C6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lastRenderedPageBreak/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520098" w:rsidRPr="009D2DFA">
        <w:rPr>
          <w:rFonts w:cs="Arial"/>
          <w:i/>
        </w:rPr>
        <w:t>Se invita al CAJ a:</w:t>
      </w:r>
    </w:p>
    <w:p w:rsidR="00BC784F" w:rsidRPr="009A4C6D" w:rsidRDefault="00BC784F" w:rsidP="009A4C6D">
      <w:pPr>
        <w:keepNext/>
        <w:ind w:left="4860"/>
      </w:pPr>
    </w:p>
    <w:p w:rsidR="00BC784F" w:rsidRPr="00FE2FAC" w:rsidRDefault="00BC784F" w:rsidP="009A4C6D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tab/>
      </w:r>
      <w:r w:rsidRPr="00E2565D">
        <w:rPr>
          <w:rFonts w:cs="Arial"/>
          <w:i/>
        </w:rPr>
        <w:t>a)</w:t>
      </w:r>
      <w:r w:rsidRPr="00E2565D">
        <w:rPr>
          <w:rFonts w:cs="Arial"/>
          <w:i/>
        </w:rPr>
        <w:tab/>
      </w:r>
      <w:r w:rsidR="00520098" w:rsidRPr="009D2DFA">
        <w:rPr>
          <w:rFonts w:cs="Arial"/>
          <w:i/>
        </w:rPr>
        <w:t xml:space="preserve">aprobar la propuesta de revisión del documento UPOV/INF/22/7 “Programas informáticos y equipos utilizados por los miembros de la Unión” </w:t>
      </w:r>
      <w:r w:rsidR="00A33054" w:rsidRPr="009D2DFA">
        <w:rPr>
          <w:rFonts w:cs="Arial"/>
          <w:i/>
        </w:rPr>
        <w:t>sobre la base del documento</w:t>
      </w:r>
      <w:r w:rsidR="00520098" w:rsidRPr="009D2DFA">
        <w:rPr>
          <w:rFonts w:cs="Arial"/>
          <w:i/>
        </w:rPr>
        <w:t xml:space="preserve"> UPOV/INF/22/8 Draft 1; </w:t>
      </w:r>
      <w:r w:rsidR="00D875C9" w:rsidRPr="009D2DFA">
        <w:rPr>
          <w:rFonts w:cs="Arial"/>
          <w:i/>
        </w:rPr>
        <w:t>y</w:t>
      </w:r>
    </w:p>
    <w:p w:rsidR="00BC784F" w:rsidRPr="009A4C6D" w:rsidRDefault="00BC784F" w:rsidP="009A4C6D">
      <w:pPr>
        <w:keepNext/>
        <w:ind w:left="4860"/>
      </w:pPr>
    </w:p>
    <w:p w:rsidR="00BC784F" w:rsidRPr="009A4C6D" w:rsidRDefault="00BC784F" w:rsidP="009A4C6D">
      <w:pPr>
        <w:keepLines/>
        <w:tabs>
          <w:tab w:val="left" w:pos="5387"/>
          <w:tab w:val="left" w:pos="5954"/>
        </w:tabs>
        <w:ind w:left="4824"/>
        <w:rPr>
          <w:rFonts w:cs="Arial"/>
          <w:i/>
        </w:rPr>
      </w:pPr>
      <w:r w:rsidRPr="009A4C6D">
        <w:rPr>
          <w:rFonts w:cs="Arial"/>
          <w:i/>
        </w:rPr>
        <w:tab/>
        <w:t>b)</w:t>
      </w:r>
      <w:r w:rsidRPr="009A4C6D">
        <w:rPr>
          <w:rFonts w:cs="Arial"/>
          <w:i/>
        </w:rPr>
        <w:tab/>
      </w:r>
      <w:r w:rsidR="00D875C9" w:rsidRPr="009A4C6D">
        <w:rPr>
          <w:rFonts w:cs="Arial"/>
          <w:i/>
        </w:rPr>
        <w:t>tomar nota de que, previo acuerdo del TC y del CAJ, en 2021 se someterá a la aprobación del Consejo un proyecto acordado del documento UPOV/INF/22/8.</w:t>
      </w:r>
      <w:r w:rsidR="00CE23C5" w:rsidRPr="009A4C6D">
        <w:rPr>
          <w:rFonts w:cs="Arial"/>
          <w:i/>
        </w:rPr>
        <w:t xml:space="preserve"> </w:t>
      </w:r>
    </w:p>
    <w:p w:rsidR="009A4C6D" w:rsidRPr="009A4C6D" w:rsidRDefault="009A4C6D" w:rsidP="009A4C6D"/>
    <w:p w:rsidR="009A4C6D" w:rsidRPr="009A4C6D" w:rsidRDefault="009A4C6D" w:rsidP="009A4C6D"/>
    <w:p w:rsidR="00BC784F" w:rsidRPr="009A4C6D" w:rsidRDefault="00B75F7D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1" w:name="_Toc74745450"/>
      <w:r w:rsidRPr="009A4C6D">
        <w:rPr>
          <w:snapToGrid w:val="0"/>
          <w:lang w:val="es-ES_tradnl"/>
        </w:rPr>
        <w:t xml:space="preserve">Documento </w:t>
      </w:r>
      <w:r w:rsidR="00D875C9" w:rsidRPr="009A4C6D">
        <w:rPr>
          <w:snapToGrid w:val="0"/>
          <w:lang w:val="es-ES_tradnl"/>
        </w:rPr>
        <w:t>UPOV/INF/23 “</w:t>
      </w:r>
      <w:r w:rsidRPr="009A4C6D">
        <w:rPr>
          <w:snapToGrid w:val="0"/>
          <w:lang w:val="es-ES_tradnl"/>
        </w:rPr>
        <w:t>Orientación acerca del sistema de códigos de la UPOV</w:t>
      </w:r>
      <w:r w:rsidR="00CC555E" w:rsidRPr="009A4C6D">
        <w:rPr>
          <w:snapToGrid w:val="0"/>
          <w:lang w:val="es-ES_tradnl"/>
        </w:rPr>
        <w:t>” (documento </w:t>
      </w:r>
      <w:r w:rsidR="00D875C9" w:rsidRPr="009A4C6D">
        <w:rPr>
          <w:snapToGrid w:val="0"/>
          <w:lang w:val="es-ES_tradnl"/>
        </w:rPr>
        <w:t>UPOV/INF/23/1 Draft 3)</w:t>
      </w:r>
      <w:bookmarkEnd w:id="21"/>
    </w:p>
    <w:p w:rsidR="00BC784F" w:rsidRPr="00FE2FAC" w:rsidRDefault="00BC784F" w:rsidP="00BC784F">
      <w:pPr>
        <w:rPr>
          <w:sz w:val="18"/>
        </w:rPr>
      </w:pPr>
    </w:p>
    <w:p w:rsidR="00BC784F" w:rsidRPr="00FE2FAC" w:rsidRDefault="000C0BC6" w:rsidP="00E2565D">
      <w:pPr>
        <w:rPr>
          <w:rFonts w:cs="Arial"/>
          <w:spacing w:val="-2"/>
        </w:rPr>
      </w:pPr>
      <w:r w:rsidRPr="00FE2FAC">
        <w:rPr>
          <w:rFonts w:cs="Arial"/>
          <w:spacing w:val="-2"/>
        </w:rPr>
        <w:fldChar w:fldCharType="begin"/>
      </w:r>
      <w:r w:rsidR="00BC784F" w:rsidRPr="00FE2FAC">
        <w:rPr>
          <w:rFonts w:cs="Arial"/>
          <w:spacing w:val="-2"/>
        </w:rPr>
        <w:instrText xml:space="preserve"> AUTONUM  </w:instrText>
      </w:r>
      <w:r w:rsidRPr="00FE2FAC">
        <w:rPr>
          <w:rFonts w:cs="Arial"/>
          <w:spacing w:val="-2"/>
        </w:rPr>
        <w:fldChar w:fldCharType="end"/>
      </w:r>
      <w:r w:rsidR="00BC784F" w:rsidRPr="00FE2FAC">
        <w:rPr>
          <w:rFonts w:cs="Arial"/>
          <w:spacing w:val="-2"/>
        </w:rPr>
        <w:tab/>
      </w:r>
      <w:r w:rsidR="00246BDD" w:rsidRPr="009D2DFA">
        <w:rPr>
          <w:rFonts w:cs="Arial"/>
          <w:spacing w:val="-2"/>
        </w:rPr>
        <w:t xml:space="preserve">El 25 de octubre de 2020, en su septuagésima séptima sesión, el CAJ aprobó, en virtud del procedimiento por correspondencia, </w:t>
      </w:r>
      <w:r w:rsidR="007C1EB7" w:rsidRPr="009D2DFA">
        <w:rPr>
          <w:rFonts w:cs="Arial"/>
          <w:spacing w:val="-2"/>
        </w:rPr>
        <w:t>el documento</w:t>
      </w:r>
      <w:r w:rsidR="00246BDD" w:rsidRPr="009D2DFA">
        <w:rPr>
          <w:rFonts w:cs="Arial"/>
          <w:spacing w:val="-2"/>
        </w:rPr>
        <w:t xml:space="preserve"> “Orientación acerca del sistema de códigos de la UPOV” </w:t>
      </w:r>
      <w:r w:rsidR="00310484" w:rsidRPr="009D2DFA">
        <w:rPr>
          <w:rFonts w:cs="Arial"/>
          <w:spacing w:val="-2"/>
        </w:rPr>
        <w:t xml:space="preserve">sobre la base del </w:t>
      </w:r>
      <w:r w:rsidR="00246BDD" w:rsidRPr="009D2DFA">
        <w:rPr>
          <w:rFonts w:cs="Arial"/>
          <w:spacing w:val="-2"/>
        </w:rPr>
        <w:t>documento UPOV/INF/23/1 Draft 1, y prop</w:t>
      </w:r>
      <w:r w:rsidR="007C1EB7" w:rsidRPr="009D2DFA">
        <w:rPr>
          <w:rFonts w:cs="Arial"/>
          <w:spacing w:val="-2"/>
        </w:rPr>
        <w:t>uso</w:t>
      </w:r>
      <w:r w:rsidR="00246BDD" w:rsidRPr="009D2DFA">
        <w:rPr>
          <w:rFonts w:cs="Arial"/>
          <w:spacing w:val="-2"/>
        </w:rPr>
        <w:t xml:space="preserve"> </w:t>
      </w:r>
      <w:r w:rsidR="007C1EB7" w:rsidRPr="009D2DFA">
        <w:rPr>
          <w:rFonts w:cs="Arial"/>
          <w:spacing w:val="-2"/>
        </w:rPr>
        <w:t xml:space="preserve">que </w:t>
      </w:r>
      <w:r w:rsidR="00246BDD" w:rsidRPr="009D2DFA">
        <w:rPr>
          <w:rFonts w:cs="Arial"/>
          <w:spacing w:val="-2"/>
        </w:rPr>
        <w:t xml:space="preserve">el TC </w:t>
      </w:r>
      <w:r w:rsidR="007C1EB7" w:rsidRPr="009D2DFA">
        <w:rPr>
          <w:rFonts w:cs="Arial"/>
          <w:spacing w:val="-2"/>
        </w:rPr>
        <w:t xml:space="preserve">examine un </w:t>
      </w:r>
      <w:r w:rsidR="00246BDD" w:rsidRPr="009D2DFA">
        <w:rPr>
          <w:rFonts w:cs="Arial"/>
          <w:spacing w:val="-2"/>
        </w:rPr>
        <w:t xml:space="preserve">nuevo </w:t>
      </w:r>
      <w:r w:rsidR="007C1EB7" w:rsidRPr="009D2DFA">
        <w:rPr>
          <w:rFonts w:cs="Arial"/>
          <w:spacing w:val="-2"/>
        </w:rPr>
        <w:t xml:space="preserve">proyecto </w:t>
      </w:r>
      <w:r w:rsidR="00CC555E">
        <w:rPr>
          <w:rFonts w:cs="Arial"/>
          <w:spacing w:val="-2"/>
        </w:rPr>
        <w:t>del documento </w:t>
      </w:r>
      <w:r w:rsidR="00246BDD" w:rsidRPr="009D2DFA">
        <w:rPr>
          <w:rFonts w:cs="Arial"/>
          <w:spacing w:val="-2"/>
        </w:rPr>
        <w:t xml:space="preserve">UPOV/INF/23 “Orientación acerca del sistema de códigos de la UPOV” </w:t>
      </w:r>
      <w:r w:rsidR="00310484" w:rsidRPr="009D2DFA">
        <w:rPr>
          <w:rFonts w:cs="Arial"/>
          <w:spacing w:val="-2"/>
        </w:rPr>
        <w:t xml:space="preserve">en 2021 </w:t>
      </w:r>
      <w:r w:rsidR="00246BDD" w:rsidRPr="009D2DFA">
        <w:rPr>
          <w:rFonts w:cs="Arial"/>
          <w:spacing w:val="-2"/>
        </w:rPr>
        <w:t>(véa</w:t>
      </w:r>
      <w:r w:rsidR="007C1EB7" w:rsidRPr="009D2DFA">
        <w:rPr>
          <w:rFonts w:cs="Arial"/>
          <w:spacing w:val="-2"/>
        </w:rPr>
        <w:t>n</w:t>
      </w:r>
      <w:r w:rsidR="00246BDD" w:rsidRPr="009D2DFA">
        <w:rPr>
          <w:rFonts w:cs="Arial"/>
          <w:spacing w:val="-2"/>
        </w:rPr>
        <w:t>se</w:t>
      </w:r>
      <w:r w:rsidR="007C1EB7" w:rsidRPr="009D2DFA">
        <w:rPr>
          <w:rFonts w:cs="Arial"/>
          <w:spacing w:val="-2"/>
        </w:rPr>
        <w:t xml:space="preserve"> los párrafos 26 y 27 del </w:t>
      </w:r>
      <w:r w:rsidR="00246BDD" w:rsidRPr="009D2DFA">
        <w:rPr>
          <w:rFonts w:cs="Arial"/>
          <w:spacing w:val="-2"/>
        </w:rPr>
        <w:t>documento CAJ/77/9 “</w:t>
      </w:r>
      <w:r w:rsidR="007C1EB7" w:rsidRPr="009D2DFA">
        <w:rPr>
          <w:rFonts w:cs="Arial"/>
          <w:spacing w:val="-2"/>
        </w:rPr>
        <w:t>Resultado del examen de los documentos por correspondencia”</w:t>
      </w:r>
      <w:r w:rsidR="00246BDD" w:rsidRPr="009D2DFA">
        <w:rPr>
          <w:rFonts w:cs="Arial"/>
          <w:spacing w:val="-2"/>
        </w:rPr>
        <w:t>).</w:t>
      </w:r>
    </w:p>
    <w:p w:rsidR="00BC784F" w:rsidRPr="00FE2FAC" w:rsidRDefault="00BC784F" w:rsidP="00BC784F">
      <w:pPr>
        <w:rPr>
          <w:rFonts w:cs="Arial"/>
          <w:spacing w:val="-2"/>
          <w:sz w:val="18"/>
        </w:rPr>
      </w:pPr>
    </w:p>
    <w:p w:rsidR="00BC784F" w:rsidRPr="00FE2FAC" w:rsidRDefault="000C0BC6" w:rsidP="00E2565D">
      <w:pPr>
        <w:rPr>
          <w:rFonts w:cs="Arial"/>
          <w:spacing w:val="-2"/>
          <w:lang w:eastAsia="ja-JP"/>
        </w:rPr>
      </w:pPr>
      <w:r w:rsidRPr="00FE2FAC">
        <w:rPr>
          <w:rFonts w:cs="Arial"/>
          <w:spacing w:val="-2"/>
          <w:lang w:eastAsia="ja-JP"/>
        </w:rPr>
        <w:fldChar w:fldCharType="begin"/>
      </w:r>
      <w:r w:rsidR="00BC784F" w:rsidRPr="00FE2FAC">
        <w:rPr>
          <w:rFonts w:cs="Arial"/>
          <w:spacing w:val="-2"/>
          <w:lang w:eastAsia="ja-JP"/>
        </w:rPr>
        <w:instrText xml:space="preserve"> AUTONUM  </w:instrText>
      </w:r>
      <w:r w:rsidRPr="00FE2FAC">
        <w:rPr>
          <w:rFonts w:cs="Arial"/>
          <w:spacing w:val="-2"/>
          <w:lang w:eastAsia="ja-JP"/>
        </w:rPr>
        <w:fldChar w:fldCharType="end"/>
      </w:r>
      <w:r w:rsidR="00BC784F" w:rsidRPr="00FE2FAC">
        <w:rPr>
          <w:rFonts w:cs="Arial"/>
          <w:spacing w:val="-2"/>
          <w:lang w:eastAsia="ja-JP"/>
        </w:rPr>
        <w:tab/>
      </w:r>
      <w:r w:rsidR="000B4B5F" w:rsidRPr="009D2DFA">
        <w:rPr>
          <w:rFonts w:cs="Arial"/>
          <w:spacing w:val="-2"/>
          <w:lang w:eastAsia="ja-JP"/>
        </w:rPr>
        <w:t xml:space="preserve">Con arreglo a lo anterior, se invita al CAJ a examinar el documento UPOV/INF/23 “Orientación acerca del sistema de códigos de la UPOV” </w:t>
      </w:r>
      <w:r w:rsidR="00A33054" w:rsidRPr="009D2DFA">
        <w:rPr>
          <w:rFonts w:cs="Arial"/>
          <w:spacing w:val="-2"/>
          <w:lang w:eastAsia="ja-JP"/>
        </w:rPr>
        <w:t>sobre la base del documento</w:t>
      </w:r>
      <w:r w:rsidR="000B4B5F" w:rsidRPr="009D2DFA">
        <w:rPr>
          <w:rFonts w:cs="Arial"/>
          <w:spacing w:val="-2"/>
          <w:lang w:eastAsia="ja-JP"/>
        </w:rPr>
        <w:t xml:space="preserve"> UPOV/INF/23/1 Draft 3.</w:t>
      </w:r>
      <w:r w:rsidR="00BC784F" w:rsidRPr="00FE2FAC">
        <w:rPr>
          <w:rFonts w:cs="Arial"/>
          <w:spacing w:val="-2"/>
          <w:lang w:eastAsia="ja-JP"/>
        </w:rPr>
        <w:t xml:space="preserve"> </w:t>
      </w:r>
    </w:p>
    <w:p w:rsidR="00BC784F" w:rsidRPr="00FE2FAC" w:rsidRDefault="00BC784F" w:rsidP="00BC784F">
      <w:pPr>
        <w:rPr>
          <w:rFonts w:eastAsia="MS Mincho" w:cs="Arial"/>
          <w:snapToGrid w:val="0"/>
          <w:sz w:val="18"/>
          <w:lang w:eastAsia="ja-JP"/>
        </w:rPr>
      </w:pPr>
    </w:p>
    <w:p w:rsidR="00BC784F" w:rsidRPr="00FE2FAC" w:rsidRDefault="000C0BC6" w:rsidP="00E2565D">
      <w:pPr>
        <w:rPr>
          <w:rFonts w:cs="Arial"/>
          <w:lang w:eastAsia="ja-JP"/>
        </w:rPr>
      </w:pPr>
      <w:r w:rsidRPr="00FE2FAC">
        <w:rPr>
          <w:rFonts w:cs="Arial"/>
          <w:lang w:eastAsia="ja-JP"/>
        </w:rPr>
        <w:fldChar w:fldCharType="begin"/>
      </w:r>
      <w:r w:rsidR="00BC784F" w:rsidRPr="00FE2FAC">
        <w:rPr>
          <w:rFonts w:cs="Arial"/>
          <w:lang w:eastAsia="ja-JP"/>
        </w:rPr>
        <w:instrText xml:space="preserve"> AUTONUM  </w:instrText>
      </w:r>
      <w:r w:rsidRPr="00FE2FAC">
        <w:rPr>
          <w:rFonts w:cs="Arial"/>
          <w:lang w:eastAsia="ja-JP"/>
        </w:rPr>
        <w:fldChar w:fldCharType="end"/>
      </w:r>
      <w:r w:rsidR="00BC784F" w:rsidRPr="00FE2FAC">
        <w:rPr>
          <w:rFonts w:cs="Arial"/>
          <w:lang w:eastAsia="ja-JP"/>
        </w:rPr>
        <w:tab/>
      </w:r>
      <w:r w:rsidR="000B4B5F" w:rsidRPr="009D2DFA">
        <w:rPr>
          <w:rFonts w:cs="Arial"/>
          <w:lang w:eastAsia="ja-JP"/>
        </w:rPr>
        <w:t xml:space="preserve">A reserva de que el TC y el CAJ acuerden un proyecto de documento UPOV/INF/23 </w:t>
      </w:r>
      <w:r w:rsidR="00A33054" w:rsidRPr="009D2DFA">
        <w:rPr>
          <w:rFonts w:cs="Arial"/>
          <w:lang w:eastAsia="ja-JP"/>
        </w:rPr>
        <w:t>sobre la base del documento</w:t>
      </w:r>
      <w:r w:rsidR="000B4B5F" w:rsidRPr="009D2DFA">
        <w:rPr>
          <w:rFonts w:cs="Arial"/>
          <w:lang w:eastAsia="ja-JP"/>
        </w:rPr>
        <w:t xml:space="preserve"> UPOV/INF/23/1 Draft 3, en 2021 se someterá a la aprobación del Consejo un proyecto acordado del documento UPOV/INF/23/1 “Orientación acerca del sistema de códigos de la UPOV”.</w:t>
      </w:r>
    </w:p>
    <w:p w:rsidR="00BC784F" w:rsidRPr="009A4C6D" w:rsidRDefault="00BC784F" w:rsidP="009A4C6D"/>
    <w:p w:rsidR="00BC784F" w:rsidRPr="00FE2FAC" w:rsidRDefault="000C0BC6" w:rsidP="00E2565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0B4B5F" w:rsidRPr="009D2DFA">
        <w:rPr>
          <w:rFonts w:cs="Arial"/>
          <w:i/>
        </w:rPr>
        <w:t>Se invita al CAJ a: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rFonts w:cs="Arial"/>
          <w:i/>
          <w:sz w:val="16"/>
        </w:rPr>
      </w:pPr>
    </w:p>
    <w:p w:rsidR="00BC784F" w:rsidRPr="00FE2FAC" w:rsidRDefault="00BC784F" w:rsidP="00E2565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tab/>
      </w:r>
      <w:r w:rsidRPr="00E2565D">
        <w:rPr>
          <w:rFonts w:cs="Arial"/>
          <w:i/>
        </w:rPr>
        <w:t>a)</w:t>
      </w:r>
      <w:r w:rsidRPr="00E2565D">
        <w:rPr>
          <w:rFonts w:cs="Arial"/>
          <w:i/>
        </w:rPr>
        <w:tab/>
      </w:r>
      <w:r w:rsidR="000B4B5F" w:rsidRPr="004552A6">
        <w:rPr>
          <w:rFonts w:cs="Arial"/>
          <w:i/>
        </w:rPr>
        <w:t xml:space="preserve">aprobar el documento UPOV/INF/23 “Orientación acerca del sistema de códigos de la UPOV” </w:t>
      </w:r>
      <w:r w:rsidR="00A33054" w:rsidRPr="004552A6">
        <w:rPr>
          <w:rFonts w:cs="Arial"/>
          <w:i/>
        </w:rPr>
        <w:t>sobre la base del documento</w:t>
      </w:r>
      <w:r w:rsidR="000B4B5F" w:rsidRPr="004552A6">
        <w:rPr>
          <w:rFonts w:cs="Arial"/>
          <w:i/>
        </w:rPr>
        <w:t xml:space="preserve"> UPOV/INF/23/1 Draft 3; y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rFonts w:cs="Arial"/>
          <w:i/>
          <w:sz w:val="18"/>
        </w:rPr>
      </w:pPr>
    </w:p>
    <w:p w:rsidR="00BC784F" w:rsidRPr="00FE2FAC" w:rsidRDefault="00BC784F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  <w:spacing w:val="-4"/>
        </w:rPr>
        <w:tab/>
      </w:r>
      <w:r w:rsidRPr="00E2565D">
        <w:rPr>
          <w:rFonts w:cs="Arial"/>
          <w:i/>
          <w:spacing w:val="-4"/>
        </w:rPr>
        <w:t>b)</w:t>
      </w:r>
      <w:r w:rsidRPr="00E2565D">
        <w:rPr>
          <w:rFonts w:cs="Arial"/>
          <w:i/>
          <w:spacing w:val="-4"/>
        </w:rPr>
        <w:tab/>
      </w:r>
      <w:r w:rsidR="000B4B5F" w:rsidRPr="004552A6">
        <w:rPr>
          <w:rFonts w:cs="Arial"/>
          <w:i/>
          <w:spacing w:val="-4"/>
        </w:rPr>
        <w:t>tomar nota de que, previo acuerdo del TC y del CAJ, en 2021 se someterá a la aprobación del Consejo un proyecto acordado del documento UPOV/INF/23.</w:t>
      </w:r>
      <w:r w:rsidR="00CE23C5">
        <w:rPr>
          <w:rFonts w:cs="Arial"/>
          <w:i/>
        </w:rPr>
        <w:t xml:space="preserve">  </w:t>
      </w:r>
    </w:p>
    <w:p w:rsidR="00BC784F" w:rsidRDefault="00BC784F" w:rsidP="00BC784F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CC555E" w:rsidRDefault="00CC555E" w:rsidP="00BC784F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9A4C6D" w:rsidRPr="00FE2FAC" w:rsidRDefault="009A4C6D" w:rsidP="00BC784F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BC784F" w:rsidRPr="009A4C6D" w:rsidRDefault="000B4B5F" w:rsidP="009A4C6D">
      <w:pPr>
        <w:pStyle w:val="Heading1"/>
        <w:rPr>
          <w:rFonts w:cs="Arial"/>
          <w:lang w:val="es-ES_tradnl"/>
        </w:rPr>
      </w:pPr>
      <w:bookmarkStart w:id="22" w:name="_Toc74745451"/>
      <w:r w:rsidRPr="009A4C6D">
        <w:rPr>
          <w:rFonts w:cs="Arial"/>
          <w:lang w:val="es-ES_tradnl"/>
        </w:rPr>
        <w:t>Notas explicativas</w:t>
      </w:r>
      <w:bookmarkEnd w:id="22"/>
      <w:r w:rsidR="00BC784F" w:rsidRPr="009A4C6D">
        <w:rPr>
          <w:rFonts w:cs="Arial"/>
          <w:lang w:val="es-ES_tradnl"/>
        </w:rPr>
        <w:t xml:space="preserve"> </w:t>
      </w:r>
    </w:p>
    <w:p w:rsidR="00BC784F" w:rsidRPr="00FE2FAC" w:rsidRDefault="00BC784F" w:rsidP="00BC784F">
      <w:pPr>
        <w:keepNext/>
        <w:tabs>
          <w:tab w:val="left" w:pos="5387"/>
        </w:tabs>
        <w:rPr>
          <w:rFonts w:cs="Arial"/>
          <w:highlight w:val="green"/>
        </w:rPr>
      </w:pPr>
    </w:p>
    <w:p w:rsidR="00BC784F" w:rsidRPr="009A4C6D" w:rsidRDefault="000B4B5F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3" w:name="_Toc74745452"/>
      <w:r w:rsidRPr="009A4C6D">
        <w:rPr>
          <w:snapToGrid w:val="0"/>
          <w:lang w:val="es-ES_tradnl"/>
        </w:rPr>
        <w:t>Notas explicativas sobre las denominaciones de variedades con arreglo al Convenio de la UPOV (documento</w:t>
      </w:r>
      <w:r w:rsidR="00CC555E" w:rsidRPr="009A4C6D">
        <w:rPr>
          <w:snapToGrid w:val="0"/>
          <w:lang w:val="es-ES_tradnl"/>
        </w:rPr>
        <w:t>s </w:t>
      </w:r>
      <w:r w:rsidR="00BD0A05" w:rsidRPr="009A4C6D">
        <w:rPr>
          <w:snapToGrid w:val="0"/>
          <w:lang w:val="es-ES_tradnl"/>
        </w:rPr>
        <w:t>CAJ/78/11</w:t>
      </w:r>
      <w:r w:rsidRPr="009A4C6D">
        <w:rPr>
          <w:snapToGrid w:val="0"/>
          <w:lang w:val="es-ES_tradnl"/>
        </w:rPr>
        <w:t xml:space="preserve"> </w:t>
      </w:r>
      <w:r w:rsidR="00BD0A05" w:rsidRPr="009A4C6D">
        <w:rPr>
          <w:snapToGrid w:val="0"/>
          <w:lang w:val="es-ES_tradnl"/>
        </w:rPr>
        <w:t>y UPOV/EXN/DEN/1 Draft 6</w:t>
      </w:r>
      <w:r w:rsidRPr="009A4C6D">
        <w:rPr>
          <w:snapToGrid w:val="0"/>
          <w:lang w:val="es-ES_tradnl"/>
        </w:rPr>
        <w:t>)</w:t>
      </w:r>
      <w:bookmarkEnd w:id="23"/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0C0BC6" w:rsidP="00E2565D">
      <w:pPr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883DB6" w:rsidRPr="004552A6">
        <w:rPr>
          <w:rFonts w:cs="Arial"/>
        </w:rPr>
        <w:t xml:space="preserve">Las </w:t>
      </w:r>
      <w:r w:rsidR="00BD0A05" w:rsidRPr="004552A6">
        <w:rPr>
          <w:rFonts w:cs="Arial"/>
        </w:rPr>
        <w:t>cuestiones relativas a las denominaciones de variedades se examinan en el documento CAJ/78/11 “Notas explicativas sobre las denominaciones de variedades con arreglo al Convenio de la UPOV”</w:t>
      </w:r>
      <w:r w:rsidR="00883DB6" w:rsidRPr="004552A6">
        <w:rPr>
          <w:rFonts w:cs="Arial"/>
        </w:rPr>
        <w:t>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0C0BC6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E15F17" w:rsidRPr="004552A6">
        <w:rPr>
          <w:rFonts w:cs="Arial"/>
          <w:i/>
        </w:rPr>
        <w:t>Se invita al CAJ a tomar nota de que las cuestiones relativas a las denominaciones de variedades se examinan en el documento CAJ/78/11 “Notas explicativas sobre las denominaciones de variedades con arreglo al Convenio de la UPOV”.</w:t>
      </w:r>
    </w:p>
    <w:p w:rsidR="00BC784F" w:rsidRDefault="00BC784F" w:rsidP="00BC784F">
      <w:pPr>
        <w:rPr>
          <w:rFonts w:cs="Arial"/>
        </w:rPr>
      </w:pPr>
    </w:p>
    <w:p w:rsidR="009A4C6D" w:rsidRPr="00FE2FAC" w:rsidRDefault="009A4C6D" w:rsidP="00BC784F">
      <w:pPr>
        <w:rPr>
          <w:rFonts w:cs="Arial"/>
        </w:rPr>
      </w:pPr>
    </w:p>
    <w:p w:rsidR="00BC784F" w:rsidRPr="009A4C6D" w:rsidRDefault="00BC1F1F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4" w:name="_Toc74745453"/>
      <w:r w:rsidRPr="009A4C6D">
        <w:rPr>
          <w:snapToGrid w:val="0"/>
          <w:lang w:val="es-ES_tradnl"/>
        </w:rPr>
        <w:t xml:space="preserve">Notas explicativas sobre las variedades esencialmente derivadas con arreglo al Acta de 1991 del </w:t>
      </w:r>
      <w:r w:rsidR="00CC555E" w:rsidRPr="009A4C6D">
        <w:rPr>
          <w:snapToGrid w:val="0"/>
          <w:lang w:val="es-ES_tradnl"/>
        </w:rPr>
        <w:t>Convenio de la UPOV (documentos </w:t>
      </w:r>
      <w:r w:rsidRPr="009A4C6D">
        <w:rPr>
          <w:snapToGrid w:val="0"/>
          <w:lang w:val="es-ES_tradnl"/>
        </w:rPr>
        <w:t>CAJ/78/4, CAJ/78/4 Add y UPOV/EXN/EDV/3 Draft 2)</w:t>
      </w:r>
      <w:bookmarkEnd w:id="24"/>
    </w:p>
    <w:p w:rsidR="00BC784F" w:rsidRPr="00FE2FAC" w:rsidRDefault="00BC784F" w:rsidP="00BC784F">
      <w:pPr>
        <w:keepNext/>
        <w:rPr>
          <w:rFonts w:cs="Arial"/>
        </w:rPr>
      </w:pPr>
    </w:p>
    <w:p w:rsidR="00BC784F" w:rsidRPr="00FE2FAC" w:rsidRDefault="000C0BC6" w:rsidP="00E2565D">
      <w:pPr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5A69D5" w:rsidRPr="004552A6">
        <w:rPr>
          <w:rFonts w:cs="Arial"/>
        </w:rPr>
        <w:t>Las cuestiones relativas a las variedades esencialmente derivada</w:t>
      </w:r>
      <w:r w:rsidR="00CC555E">
        <w:rPr>
          <w:rFonts w:cs="Arial"/>
        </w:rPr>
        <w:t>s se examinan en los documentos </w:t>
      </w:r>
      <w:r w:rsidR="005A69D5" w:rsidRPr="004552A6">
        <w:rPr>
          <w:rFonts w:cs="Arial"/>
        </w:rPr>
        <w:t>CAJ/78/4 y CAJ/78/4 Add. “Notas explicativas sobre las variedades esencialmente derivadas con arreglo al Acta de</w:t>
      </w:r>
      <w:r w:rsidR="00136C7B" w:rsidRPr="004552A6">
        <w:rPr>
          <w:rFonts w:cs="Arial"/>
        </w:rPr>
        <w:t> </w:t>
      </w:r>
      <w:r w:rsidR="005A69D5" w:rsidRPr="004552A6">
        <w:rPr>
          <w:rFonts w:cs="Arial"/>
        </w:rPr>
        <w:t>1991 del Convenio de la UPOV”.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0C0BC6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lastRenderedPageBreak/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806674" w:rsidRPr="004552A6">
        <w:rPr>
          <w:rFonts w:cs="Arial"/>
          <w:i/>
        </w:rPr>
        <w:t>Se invita al CAJ a tomar nota de que las cuestiones relativas a las variedades esencialmente derivadas se examinan en los documentos CAJ/78/4 y CAJ/78/4 Add. “Notas explicativas sobre las variedades esencialmente derivadas con arreglo al Acta de 1991 del Convenio de la UPOV”.</w:t>
      </w:r>
    </w:p>
    <w:p w:rsidR="00BC784F" w:rsidRDefault="00BC784F" w:rsidP="00BC784F">
      <w:pPr>
        <w:rPr>
          <w:rFonts w:cs="Arial"/>
        </w:rPr>
      </w:pPr>
    </w:p>
    <w:p w:rsidR="009A4C6D" w:rsidRPr="00FE2FAC" w:rsidRDefault="009A4C6D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</w:p>
    <w:p w:rsidR="00BC784F" w:rsidRPr="009A4C6D" w:rsidRDefault="00806674" w:rsidP="009A4C6D">
      <w:pPr>
        <w:pStyle w:val="Heading1"/>
        <w:rPr>
          <w:rFonts w:cs="Arial"/>
          <w:lang w:val="es-ES_tradnl"/>
        </w:rPr>
      </w:pPr>
      <w:bookmarkStart w:id="25" w:name="_Toc74745454"/>
      <w:r w:rsidRPr="009A4C6D">
        <w:rPr>
          <w:rFonts w:cs="Arial"/>
          <w:lang w:val="es-ES_tradnl"/>
        </w:rPr>
        <w:t>Producto de la cosecha</w:t>
      </w:r>
      <w:bookmarkEnd w:id="25"/>
      <w:r w:rsidR="00BC784F" w:rsidRPr="009A4C6D">
        <w:rPr>
          <w:rFonts w:cs="Arial"/>
          <w:lang w:val="es-ES_tradnl"/>
        </w:rPr>
        <w:t xml:space="preserve"> </w:t>
      </w:r>
    </w:p>
    <w:p w:rsidR="00BC784F" w:rsidRPr="00FE2FAC" w:rsidRDefault="00BC784F" w:rsidP="00BC784F">
      <w:pPr>
        <w:keepNext/>
        <w:rPr>
          <w:rFonts w:cs="Arial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A22E4E" w:rsidRPr="004552A6">
        <w:rPr>
          <w:rFonts w:cs="Arial"/>
        </w:rPr>
        <w:t xml:space="preserve">Las cuestiones relativas al producto de la cosecha se examinan en </w:t>
      </w:r>
      <w:r w:rsidR="00CC555E">
        <w:rPr>
          <w:rFonts w:cs="Arial"/>
        </w:rPr>
        <w:t>el documento CAJ/78/5 “Producto </w:t>
      </w:r>
      <w:r w:rsidR="00A22E4E" w:rsidRPr="004552A6">
        <w:rPr>
          <w:rFonts w:cs="Arial"/>
        </w:rPr>
        <w:t>de la cosecha”.</w:t>
      </w:r>
    </w:p>
    <w:p w:rsidR="00BC784F" w:rsidRPr="00FE2FAC" w:rsidRDefault="00BC784F" w:rsidP="00BC784F">
      <w:pPr>
        <w:keepNext/>
        <w:rPr>
          <w:rFonts w:cs="Arial"/>
        </w:rPr>
      </w:pPr>
    </w:p>
    <w:p w:rsidR="00BC784F" w:rsidRPr="00FE2FAC" w:rsidRDefault="000C0BC6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A22E4E" w:rsidRPr="004552A6">
        <w:rPr>
          <w:rFonts w:cs="Arial"/>
          <w:i/>
        </w:rPr>
        <w:t>Se invita al CAJ a tomar nota de que las cuestiones relativas al producto de la cosecha se examinan en el documento CAJ/78/5.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  <w:bookmarkStart w:id="26" w:name="_Toc522523021"/>
      <w:bookmarkStart w:id="27" w:name="_Toc42523412"/>
    </w:p>
    <w:p w:rsidR="00BC784F" w:rsidRPr="00FE2FAC" w:rsidRDefault="00A22E4E" w:rsidP="00E2565D">
      <w:pPr>
        <w:pStyle w:val="Heading1"/>
        <w:rPr>
          <w:rFonts w:cs="Arial"/>
          <w:lang w:val="es-ES_tradnl"/>
        </w:rPr>
      </w:pPr>
      <w:bookmarkStart w:id="28" w:name="_Toc74745455"/>
      <w:bookmarkEnd w:id="26"/>
      <w:bookmarkEnd w:id="27"/>
      <w:r w:rsidRPr="004552A6">
        <w:rPr>
          <w:rFonts w:cs="Arial"/>
          <w:lang w:val="es-ES_tradnl"/>
        </w:rPr>
        <w:t>PROGRAMA PROVISIONAL PARA LA ELABORACIÓN DE ORIENTACIONES Y MATERIAL DE INFORMACIÓN</w:t>
      </w:r>
      <w:bookmarkEnd w:id="28"/>
    </w:p>
    <w:p w:rsidR="00BC784F" w:rsidRPr="00FE2FAC" w:rsidRDefault="00BC784F" w:rsidP="00BC784F">
      <w:pPr>
        <w:keepNext/>
        <w:outlineLvl w:val="1"/>
        <w:rPr>
          <w:rFonts w:cs="Arial"/>
          <w:u w:val="single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eastAsia="MS Mincho" w:cs="Arial"/>
        </w:rPr>
        <w:fldChar w:fldCharType="begin"/>
      </w:r>
      <w:r w:rsidR="00BC784F" w:rsidRPr="00FE2FAC">
        <w:rPr>
          <w:rFonts w:eastAsia="MS Mincho" w:cs="Arial"/>
        </w:rPr>
        <w:instrText xml:space="preserve"> AUTONUM  </w:instrText>
      </w:r>
      <w:r w:rsidRPr="00FE2FAC">
        <w:rPr>
          <w:rFonts w:eastAsia="MS Mincho" w:cs="Arial"/>
        </w:rPr>
        <w:fldChar w:fldCharType="end"/>
      </w:r>
      <w:r w:rsidR="00BC784F" w:rsidRPr="00FE2FAC">
        <w:rPr>
          <w:rFonts w:eastAsia="MS Mincho" w:cs="Arial"/>
        </w:rPr>
        <w:tab/>
      </w:r>
      <w:r w:rsidR="00A22E4E" w:rsidRPr="004552A6">
        <w:rPr>
          <w:rFonts w:cs="Arial"/>
        </w:rPr>
        <w:t xml:space="preserve">En el Anexo del presente documento </w:t>
      </w:r>
      <w:r w:rsidR="004977F6" w:rsidRPr="004552A6">
        <w:rPr>
          <w:rFonts w:cs="Arial"/>
        </w:rPr>
        <w:t>se ofrece</w:t>
      </w:r>
      <w:r w:rsidR="00A22E4E" w:rsidRPr="004552A6">
        <w:rPr>
          <w:rFonts w:cs="Arial"/>
        </w:rPr>
        <w:t xml:space="preserve"> un cuadro panorámico del material de información.</w:t>
      </w:r>
    </w:p>
    <w:p w:rsidR="00BC784F" w:rsidRPr="00FE2FAC" w:rsidRDefault="00BC784F" w:rsidP="00BC784F">
      <w:pPr>
        <w:keepNext/>
        <w:rPr>
          <w:rFonts w:eastAsia="MS Mincho" w:cs="Arial"/>
        </w:rPr>
      </w:pPr>
    </w:p>
    <w:p w:rsidR="00BC784F" w:rsidRPr="00FE2FAC" w:rsidRDefault="000C0BC6" w:rsidP="00E2565D">
      <w:pPr>
        <w:keepLines/>
        <w:tabs>
          <w:tab w:val="left" w:pos="5387"/>
          <w:tab w:val="left" w:pos="5954"/>
        </w:tabs>
        <w:ind w:left="4820"/>
        <w:rPr>
          <w:rFonts w:eastAsia="MS Mincho" w:cs="Arial"/>
          <w:i/>
        </w:rPr>
      </w:pPr>
      <w:r w:rsidRPr="00FE2FAC">
        <w:rPr>
          <w:rFonts w:eastAsia="MS Mincho" w:cs="Arial"/>
          <w:i/>
        </w:rPr>
        <w:fldChar w:fldCharType="begin"/>
      </w:r>
      <w:r w:rsidR="00BC784F" w:rsidRPr="00FE2FAC">
        <w:rPr>
          <w:rFonts w:eastAsia="MS Mincho" w:cs="Arial"/>
          <w:i/>
        </w:rPr>
        <w:instrText xml:space="preserve"> AUTONUM  </w:instrText>
      </w:r>
      <w:r w:rsidRPr="00FE2FAC">
        <w:rPr>
          <w:rFonts w:eastAsia="MS Mincho" w:cs="Arial"/>
          <w:i/>
        </w:rPr>
        <w:fldChar w:fldCharType="end"/>
      </w:r>
      <w:r w:rsidR="00BC784F" w:rsidRPr="00FE2FAC">
        <w:rPr>
          <w:rFonts w:eastAsia="MS Mincho" w:cs="Arial"/>
          <w:i/>
        </w:rPr>
        <w:tab/>
      </w:r>
      <w:r w:rsidR="00420965" w:rsidRPr="004552A6">
        <w:rPr>
          <w:rFonts w:eastAsia="MS Mincho" w:cs="Arial"/>
          <w:i/>
        </w:rPr>
        <w:t>Se invita al CAJ a aprobar el programa para la elaboración de material de información que se propone en el Anexo del presente documento, teniendo en cuenta las conclusiones a las que se haya llegado acerca de los asuntos planteados más arriba.</w:t>
      </w:r>
    </w:p>
    <w:p w:rsidR="00BC784F" w:rsidRPr="00FE2FAC" w:rsidRDefault="00BC784F" w:rsidP="00BC784F">
      <w:pPr>
        <w:keepNext/>
        <w:keepLines/>
        <w:rPr>
          <w:rFonts w:cs="Arial"/>
        </w:rPr>
      </w:pPr>
      <w:bookmarkStart w:id="29" w:name="OLE_LINK10"/>
    </w:p>
    <w:bookmarkEnd w:id="29"/>
    <w:p w:rsidR="00BC784F" w:rsidRPr="00FE2FAC" w:rsidRDefault="000C0BC6" w:rsidP="00E2565D">
      <w:pPr>
        <w:keepNext/>
        <w:keepLines/>
        <w:rPr>
          <w:rFonts w:cs="Arial"/>
          <w:color w:val="000000"/>
          <w:lang w:eastAsia="ja-JP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420965" w:rsidRPr="004552A6">
        <w:rPr>
          <w:rFonts w:cs="Arial"/>
        </w:rPr>
        <w:t>En el documento CAJ/78/2 “Informe sobre las novedades acaecidas en el Comité Técnico” se incluirá un informe sobre las conclusiones alcanzadas por el TC.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jc w:val="left"/>
        <w:rPr>
          <w:rFonts w:cs="Arial"/>
        </w:rPr>
      </w:pPr>
    </w:p>
    <w:p w:rsidR="00BC784F" w:rsidRPr="00FE2FAC" w:rsidRDefault="00420965" w:rsidP="00E2565D">
      <w:pPr>
        <w:tabs>
          <w:tab w:val="left" w:pos="5387"/>
          <w:tab w:val="left" w:pos="5954"/>
        </w:tabs>
        <w:ind w:left="4820"/>
        <w:jc w:val="right"/>
        <w:rPr>
          <w:rFonts w:cs="Arial"/>
        </w:rPr>
      </w:pPr>
      <w:r w:rsidRPr="004552A6">
        <w:rPr>
          <w:rFonts w:cs="Arial"/>
        </w:rPr>
        <w:t>[Sigue el Anexo]</w:t>
      </w:r>
    </w:p>
    <w:p w:rsidR="00BC784F" w:rsidRPr="00FE2FAC" w:rsidRDefault="00BC784F" w:rsidP="00BC784F">
      <w:pPr>
        <w:tabs>
          <w:tab w:val="left" w:pos="5387"/>
          <w:tab w:val="left" w:pos="5954"/>
        </w:tabs>
        <w:ind w:left="4820"/>
        <w:jc w:val="right"/>
        <w:rPr>
          <w:rFonts w:cs="Arial"/>
        </w:rPr>
        <w:sectPr w:rsidR="00BC784F" w:rsidRPr="00FE2FAC" w:rsidSect="00BC1C2D">
          <w:headerReference w:type="even" r:id="rId12"/>
          <w:headerReference w:type="default" r:id="rId13"/>
          <w:footerReference w:type="even" r:id="rId14"/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p w:rsidR="00BC1C2D" w:rsidRPr="00E2565D" w:rsidRDefault="00BC1C2D" w:rsidP="00BC1C2D">
      <w:pPr>
        <w:jc w:val="center"/>
      </w:pPr>
      <w:r w:rsidRPr="00E2565D">
        <w:lastRenderedPageBreak/>
        <w:t>CUADRO PANORÁMICO DEL MATERIAL DE INFORMACIÓN</w:t>
      </w:r>
    </w:p>
    <w:p w:rsidR="00BC1C2D" w:rsidRPr="00E2565D" w:rsidRDefault="00BC1C2D" w:rsidP="00BC1C2D">
      <w:pPr>
        <w:jc w:val="center"/>
      </w:pPr>
    </w:p>
    <w:p w:rsidR="00BC1C2D" w:rsidRPr="00E2565D" w:rsidRDefault="00BC1C2D" w:rsidP="00BC1C2D">
      <w:pPr>
        <w:jc w:val="center"/>
      </w:pPr>
    </w:p>
    <w:p w:rsidR="00BC1C2D" w:rsidRPr="00E2565D" w:rsidRDefault="00BC1C2D" w:rsidP="00BC1C2D">
      <w:pPr>
        <w:jc w:val="left"/>
      </w:pPr>
      <w:r w:rsidRPr="00E2565D">
        <w:t>NOTAS EXPLICATIVAS</w:t>
      </w:r>
    </w:p>
    <w:p w:rsidR="00BC1C2D" w:rsidRPr="00E2565D" w:rsidRDefault="00BC1C2D" w:rsidP="00BC1C2D"/>
    <w:tbl>
      <w:tblPr>
        <w:tblW w:w="103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40"/>
        <w:gridCol w:w="4715"/>
        <w:gridCol w:w="3910"/>
      </w:tblGrid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Referencia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Notas explicativas sobre: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Situación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UPOV/EXN/BRD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Definición de obtentor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UPOV/EXN/BRD/1 aprobado en octubre de 2013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UPOV/EXN/CAL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Condiciones y limitaciones relativas a la autorización del obtentor respecto del material de reproducción o de multiplicación vegetativa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UPOV/EXN/CAL/1 aprobado en octubre de 2010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UPOV/EXN/CAN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Caducidad del derecho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UPOV/EXN/CAN/2 aprobado en octubre de 2015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UPOV/EXN/EDV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color w:val="000000"/>
                <w:sz w:val="18"/>
                <w:szCs w:val="18"/>
              </w:rPr>
            </w:pPr>
            <w:r w:rsidRPr="00E2565D">
              <w:rPr>
                <w:color w:val="000000"/>
                <w:sz w:val="18"/>
                <w:szCs w:val="18"/>
              </w:rPr>
              <w:t>Variedades esencialmente derivadas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UPOV/EXN/EDV/2 aprobado en abril de 2017</w:t>
            </w:r>
          </w:p>
          <w:p w:rsidR="00BC1C2D" w:rsidRPr="00DB7FFB" w:rsidRDefault="00CC555E" w:rsidP="00E2565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UPOV/EXN/EDV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>/3</w:t>
            </w:r>
            <w:r w:rsidR="000A5588" w:rsidRPr="00DB7FFB">
              <w:rPr>
                <w:i/>
                <w:color w:val="000000"/>
                <w:sz w:val="18"/>
                <w:szCs w:val="18"/>
              </w:rPr>
              <w:t> Draft 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 xml:space="preserve">2 </w:t>
            </w:r>
            <w:r w:rsidR="000A5588" w:rsidRPr="00DB7FFB">
              <w:rPr>
                <w:i/>
                <w:color w:val="000000"/>
                <w:sz w:val="18"/>
                <w:szCs w:val="18"/>
              </w:rPr>
              <w:t>será examinado por el CAJ en 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UPOV/EXN/ENF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Defensa de los derechos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UPOV/EXN/ENF/1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UPOV/EXN/EXC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color w:val="000000"/>
                <w:sz w:val="18"/>
                <w:szCs w:val="18"/>
              </w:rPr>
            </w:pPr>
            <w:r w:rsidRPr="00E2565D">
              <w:rPr>
                <w:color w:val="000000"/>
                <w:sz w:val="18"/>
                <w:szCs w:val="18"/>
              </w:rPr>
              <w:t>Excepciones al derecho de obtentor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UPOV/EXN/EXC/1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UPOV/EXN/GEN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Géneros y especies que deben protegerse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UPOV/EXN/GEN/1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UPOV/EXN/HRV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Actos respecto del producto de la cosecha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UPOV/EXN/HRV/1 aprobado en octubre de 2013</w:t>
            </w:r>
          </w:p>
          <w:p w:rsidR="00BC1C2D" w:rsidRPr="00DB7FFB" w:rsidRDefault="00BC1C2D" w:rsidP="008E5CF0">
            <w:pPr>
              <w:jc w:val="left"/>
              <w:rPr>
                <w:color w:val="000000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>(</w:t>
            </w:r>
            <w:r w:rsidR="008E5CF0" w:rsidRPr="00DB7FFB">
              <w:rPr>
                <w:i/>
                <w:iCs/>
                <w:sz w:val="18"/>
                <w:szCs w:val="18"/>
              </w:rPr>
              <w:t xml:space="preserve">véase el documento </w:t>
            </w:r>
            <w:r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UPOV/EXN/NAT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Trato nacional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UPOV/EXN/NAT/1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UPOV/EXN/NOV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Novedad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UPOV/EXN/NOV/1 aprobado en octubre de 2009</w:t>
            </w:r>
          </w:p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color w:val="000000"/>
                <w:sz w:val="18"/>
                <w:szCs w:val="18"/>
              </w:rPr>
              <w:t>En 2021, el CAJ considerará una posible revisión.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UPOV/EXN/NUL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Nulidad del derecho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UPOV/EXN/NUL/2 aprobado en octubre de 2015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UPOV/EXN/PPM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Material de reproducción o de multiplicación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UPOV/EXN/PPM/1 aprobado en abril de 2017</w:t>
            </w:r>
          </w:p>
          <w:p w:rsidR="00BC1C2D" w:rsidRPr="00DB7FFB" w:rsidRDefault="008E5CF0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 xml:space="preserve">(véase el documento </w:t>
            </w:r>
            <w:r w:rsidR="00BC1C2D"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UPOV/EXN/PRI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Derecho de prioridad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UPOV/EXN/PRI/1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UPOV/EXN/PRP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Protección provisional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UPOV/EXN/PRP/2 aprobado en octubre de 2015</w:t>
            </w:r>
          </w:p>
          <w:p w:rsidR="00BC1C2D" w:rsidRPr="00DB7FFB" w:rsidRDefault="008E5CF0" w:rsidP="00FE2FAC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 xml:space="preserve">(véase el documento </w:t>
            </w:r>
            <w:r w:rsidR="00BC1C2D"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UPOV/EXN/VAR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Definición de variedad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UPOV/EXN/VAR/1 aprobado en octubre de 2010</w:t>
            </w:r>
          </w:p>
        </w:tc>
      </w:tr>
    </w:tbl>
    <w:p w:rsidR="00BC1C2D" w:rsidRPr="00FE2FAC" w:rsidRDefault="00BC1C2D" w:rsidP="00BC1C2D">
      <w:pPr>
        <w:jc w:val="center"/>
      </w:pPr>
      <w:r w:rsidRPr="00FE2FAC">
        <w:rPr>
          <w:sz w:val="18"/>
          <w:szCs w:val="18"/>
        </w:rPr>
        <w:br w:type="page"/>
      </w:r>
    </w:p>
    <w:p w:rsidR="00BC1C2D" w:rsidRPr="00E2565D" w:rsidRDefault="00BC1C2D" w:rsidP="00BC1C2D">
      <w:pPr>
        <w:spacing w:after="60"/>
      </w:pPr>
      <w:r w:rsidRPr="00E2565D">
        <w:lastRenderedPageBreak/>
        <w:t>DOCUMENTOS DE INFORMACIÓN</w:t>
      </w: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4807"/>
        <w:gridCol w:w="3920"/>
      </w:tblGrid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EB1AE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Referencia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center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Documentos INF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Situación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UPOV/INF-EXN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Lista de documentos UPOV/INF-EXN y fecha de última publicación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 xml:space="preserve">UPOV/INF-EXN/13 aprobado en </w:t>
            </w:r>
            <w:r w:rsidRPr="00DB7FFB">
              <w:rPr>
                <w:spacing w:val="-2"/>
                <w:sz w:val="18"/>
                <w:szCs w:val="18"/>
              </w:rPr>
              <w:t xml:space="preserve">noviembre </w:t>
            </w:r>
            <w:r w:rsidRPr="00DB7FFB">
              <w:rPr>
                <w:sz w:val="18"/>
                <w:szCs w:val="18"/>
              </w:rPr>
              <w:t>de 2019</w:t>
            </w:r>
          </w:p>
          <w:p w:rsidR="00BC1C2D" w:rsidRPr="00DB7FFB" w:rsidRDefault="00BC1C2D" w:rsidP="00CC555E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UPOV/INF-EXN/14 Draft </w:t>
            </w:r>
            <w:r w:rsidR="008E5CF0" w:rsidRPr="00DB7FFB">
              <w:rPr>
                <w:i/>
                <w:sz w:val="18"/>
                <w:szCs w:val="18"/>
              </w:rPr>
              <w:t>1</w:t>
            </w:r>
            <w:r w:rsidR="000A5588" w:rsidRPr="00DB7FFB">
              <w:rPr>
                <w:i/>
                <w:sz w:val="18"/>
                <w:szCs w:val="18"/>
              </w:rPr>
              <w:t xml:space="preserve"> </w:t>
            </w:r>
            <w:r w:rsidRPr="00DB7FFB">
              <w:rPr>
                <w:i/>
                <w:sz w:val="18"/>
                <w:szCs w:val="18"/>
              </w:rPr>
              <w:t>será examinado por el Consejo en octubre de 202</w:t>
            </w:r>
            <w:r w:rsidR="00CC555E">
              <w:rPr>
                <w:i/>
                <w:sz w:val="18"/>
                <w:szCs w:val="18"/>
              </w:rPr>
              <w:t>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UPOV/INF/4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Reglamento financiero y Reglamentación financiera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4"/>
                <w:sz w:val="18"/>
                <w:szCs w:val="18"/>
              </w:rPr>
            </w:pPr>
            <w:r w:rsidRPr="00DB7FFB">
              <w:rPr>
                <w:spacing w:val="-4"/>
                <w:sz w:val="18"/>
                <w:szCs w:val="18"/>
              </w:rPr>
              <w:t>UPOV/INF/4/5 aprobado en noviembre de 2018</w:t>
            </w:r>
          </w:p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UPOV/INF/5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Publicación tipo de la UPOV sobre los derechos de obtentor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UPOV/INF/5/2 Draft 2 aprobado en noviembre de 2019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UPOV/INF/6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Orientaciones para la redacción de leyes basadas en el Acta de 1991 del Convenio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UPOV/INF/6/5 aprobado en abril de 2017</w:t>
            </w:r>
          </w:p>
          <w:p w:rsidR="00BC1C2D" w:rsidRPr="00DB7FFB" w:rsidRDefault="000A5588" w:rsidP="00E2565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El Consejo examinará una revisión del UPOV/INF/6 en</w:t>
            </w:r>
            <w:r w:rsidR="00156213" w:rsidRPr="00DB7FFB">
              <w:rPr>
                <w:i/>
                <w:sz w:val="18"/>
                <w:szCs w:val="18"/>
              </w:rPr>
              <w:t> </w:t>
            </w:r>
            <w:r w:rsidRPr="00DB7FFB">
              <w:rPr>
                <w:i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UPOV/INF/7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Reglamento del Consejo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UPOV/INF/7 aprobado en octubre de 1982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UPOV/INF/8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UPOV/INF/8 firmado en noviembre de 1982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UPOV/INF/9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UPOV/INF/9 firmado en noviembre de 1983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UPOV/INF/10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Auditoría interna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UPOV/INF/10/1 aprobado en octubre de 2010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UPOV/INF/12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Notas explicativas sobre las denominaciones de variedades con arreglo al Convenio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bCs/>
                <w:snapToGrid w:val="0"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UPOV/INF/12/5 aprobado en octubre de 2015</w:t>
            </w:r>
          </w:p>
          <w:p w:rsidR="00BC1C2D" w:rsidRPr="00DB7FFB" w:rsidRDefault="00BC1C2D" w:rsidP="00790B91">
            <w:pPr>
              <w:jc w:val="left"/>
              <w:rPr>
                <w:i/>
                <w:spacing w:val="-2"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UPOV/EXN/DEN/</w:t>
            </w:r>
            <w:r w:rsidR="00790B91" w:rsidRPr="00DB7FFB">
              <w:rPr>
                <w:i/>
                <w:sz w:val="18"/>
                <w:szCs w:val="18"/>
              </w:rPr>
              <w:t>1 Draft 6 será examinado por el CAJ y el </w:t>
            </w:r>
            <w:r w:rsidRPr="00DB7FFB">
              <w:rPr>
                <w:i/>
                <w:sz w:val="18"/>
                <w:szCs w:val="18"/>
              </w:rPr>
              <w:t>Consejo e</w:t>
            </w:r>
            <w:r w:rsidR="00795B29">
              <w:rPr>
                <w:i/>
                <w:sz w:val="18"/>
                <w:szCs w:val="18"/>
              </w:rPr>
              <w:t>n</w:t>
            </w:r>
            <w:r w:rsidR="00790B91" w:rsidRPr="00DB7FFB">
              <w:rPr>
                <w:i/>
                <w:sz w:val="18"/>
                <w:szCs w:val="18"/>
              </w:rPr>
              <w:t> </w:t>
            </w:r>
            <w:r w:rsidRPr="00DB7FFB">
              <w:rPr>
                <w:i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UPOV/INF/13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Orientación sobre cómo ser miembro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UPOV/INF/13/2 aprobado en octubre de 2017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UPOV/INF/14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Orientación para los miembros de la UPOV sobre cómo ratificar el Acta de 1991 del Convenio de la UPOV, o adherirse a ella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UPOV/INF/14/1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UPOV/INF/15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Orientación para los miembros de la UPOV 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 xml:space="preserve">UPOV/INF/15/3 aprobado en marzo de 2015 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UPOV/INF/16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Programas informáticos para intercambio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2FAC" w:rsidRPr="00DB7FFB" w:rsidRDefault="00BC1C2D" w:rsidP="00CC555E">
            <w:pPr>
              <w:spacing w:after="60"/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 xml:space="preserve">UPOV/INF/16/9 </w:t>
            </w:r>
            <w:r w:rsidR="00790B91" w:rsidRPr="00CC555E">
              <w:rPr>
                <w:sz w:val="18"/>
                <w:szCs w:val="18"/>
              </w:rPr>
              <w:t>aprobado en octubre de </w:t>
            </w:r>
            <w:r w:rsidR="00FE2FAC" w:rsidRPr="00CC555E">
              <w:rPr>
                <w:sz w:val="18"/>
                <w:szCs w:val="18"/>
              </w:rPr>
              <w:t>2020</w:t>
            </w:r>
          </w:p>
          <w:p w:rsidR="00BC1C2D" w:rsidRPr="00DB7FFB" w:rsidRDefault="00156213" w:rsidP="00E2565D">
            <w:pPr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UPOV/INF/16/10 Draft 1 será examinado 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UPOV/INF/17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Directrices para los perfiles de ADN: selección de marcadores moleculares y creación de una base de datos (“Directrices BMT”)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1E3525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UPOV/INF/17/1 aprobado en octubre de 2010</w:t>
            </w:r>
          </w:p>
          <w:p w:rsidR="00BC1C2D" w:rsidRPr="00DB7FFB" w:rsidRDefault="00156213" w:rsidP="00E2565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UPOV/INF/17/2 Draft 6 será examinado 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UPOV/INF/18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Posibilidad de utilizar marcadores moleculares en el examen de la distinción, homogeneidad y estabilidad (DUS)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UPOV/INF/18/1 aprobado en octubre de 2011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UPOV/INF/19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Reglas que rigen la concesión de la condición de observador ante los órganos de la UPOV a los Estados, las organizaciones intergubernamentales y las organizaciones internacionales no gubernamentales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UPOV/INF/19/1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UPOV/INF/20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Reglas que rigen el acceso a los documentos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UPOV/INF/20/1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UPOV/INF/21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Mecanismos alternativos de solución de controversias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UPOV/INF/21/1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UPOV/INF/22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Programas informáticos y equipos utilizados por los miembros de la Unión 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2FAC" w:rsidRPr="00DB7FFB" w:rsidRDefault="00BC1C2D" w:rsidP="00BC1C2D">
            <w:pPr>
              <w:spacing w:after="60"/>
              <w:jc w:val="left"/>
              <w:rPr>
                <w:spacing w:val="-4"/>
                <w:sz w:val="18"/>
                <w:szCs w:val="18"/>
              </w:rPr>
            </w:pPr>
            <w:r w:rsidRPr="00DB7FFB">
              <w:rPr>
                <w:spacing w:val="-4"/>
                <w:sz w:val="18"/>
                <w:szCs w:val="18"/>
              </w:rPr>
              <w:t>UPOV/INF/22/</w:t>
            </w:r>
            <w:r w:rsidR="00FE2FAC" w:rsidRPr="00DB7FFB">
              <w:rPr>
                <w:spacing w:val="-4"/>
                <w:sz w:val="18"/>
                <w:szCs w:val="18"/>
              </w:rPr>
              <w:t>7 aprobado en octubre de 2020</w:t>
            </w:r>
          </w:p>
          <w:p w:rsidR="00BC1C2D" w:rsidRPr="00DB7FFB" w:rsidRDefault="00BC1C2D" w:rsidP="00FE2FAC">
            <w:pPr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UPOV/INF/22/</w:t>
            </w:r>
            <w:r w:rsidR="00FE2FAC" w:rsidRPr="00DB7FFB">
              <w:rPr>
                <w:i/>
                <w:sz w:val="18"/>
                <w:szCs w:val="18"/>
              </w:rPr>
              <w:t>8 Draft 1</w:t>
            </w:r>
            <w:r w:rsidRPr="00DB7FFB">
              <w:rPr>
                <w:i/>
                <w:sz w:val="18"/>
                <w:szCs w:val="18"/>
              </w:rPr>
              <w:t xml:space="preserve"> será examinado </w:t>
            </w:r>
            <w:r w:rsidR="00156213" w:rsidRPr="00DB7FFB">
              <w:rPr>
                <w:i/>
                <w:sz w:val="18"/>
                <w:szCs w:val="18"/>
              </w:rPr>
              <w:t>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E30795" w:rsidRDefault="00BC1C2D" w:rsidP="00BC1C2D">
            <w:pPr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UPOV/INF/23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E30795" w:rsidRDefault="00BC1C2D" w:rsidP="00BC1C2D">
            <w:pPr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Orientación acerca del sistema de códigos de la 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DB7FFB" w:rsidRDefault="00BC1C2D" w:rsidP="00FE2FAC">
            <w:pPr>
              <w:spacing w:after="60"/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 xml:space="preserve">UPOV/INF/23/1 Draft 3 será examinado </w:t>
            </w:r>
            <w:r w:rsidR="00156213" w:rsidRPr="00DB7FFB">
              <w:rPr>
                <w:i/>
                <w:sz w:val="18"/>
                <w:szCs w:val="18"/>
              </w:rPr>
              <w:t>por el CAJ y el Consejo en 2021</w:t>
            </w:r>
          </w:p>
        </w:tc>
      </w:tr>
    </w:tbl>
    <w:p w:rsidR="00BC784F" w:rsidRPr="001E3525" w:rsidRDefault="00BC784F" w:rsidP="00BC784F">
      <w:pPr>
        <w:rPr>
          <w:sz w:val="14"/>
        </w:rPr>
      </w:pPr>
    </w:p>
    <w:p w:rsidR="001E3525" w:rsidRPr="001E3525" w:rsidRDefault="001E3525" w:rsidP="00BC784F">
      <w:pPr>
        <w:rPr>
          <w:sz w:val="14"/>
        </w:rPr>
      </w:pPr>
    </w:p>
    <w:p w:rsidR="00050E16" w:rsidRPr="00E2565D" w:rsidRDefault="00050E16" w:rsidP="00BC784F">
      <w:pPr>
        <w:jc w:val="right"/>
      </w:pPr>
      <w:r w:rsidRPr="00E2565D">
        <w:t>[</w:t>
      </w:r>
      <w:r w:rsidR="000638A9" w:rsidRPr="00E2565D">
        <w:t xml:space="preserve">Fin del </w:t>
      </w:r>
      <w:r w:rsidR="00BC784F" w:rsidRPr="00E2565D">
        <w:t xml:space="preserve">Anexo y del </w:t>
      </w:r>
      <w:r w:rsidR="000638A9" w:rsidRPr="00E2565D">
        <w:t>documento</w:t>
      </w:r>
      <w:r w:rsidRPr="00E2565D">
        <w:t>]</w:t>
      </w:r>
    </w:p>
    <w:sectPr w:rsidR="00050E16" w:rsidRPr="00E2565D" w:rsidSect="00BC784F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81" w:rsidRDefault="00131C81" w:rsidP="006655D3">
      <w:r>
        <w:separator/>
      </w:r>
    </w:p>
    <w:p w:rsidR="00131C81" w:rsidRDefault="00131C81" w:rsidP="006655D3"/>
    <w:p w:rsidR="00131C81" w:rsidRDefault="00131C81" w:rsidP="006655D3"/>
  </w:endnote>
  <w:endnote w:type="continuationSeparator" w:id="0">
    <w:p w:rsidR="00131C81" w:rsidRDefault="00131C81" w:rsidP="006655D3">
      <w:r>
        <w:separator/>
      </w:r>
    </w:p>
    <w:p w:rsidR="00131C81" w:rsidRPr="00294751" w:rsidRDefault="00131C8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31C81" w:rsidRPr="00294751" w:rsidRDefault="00131C81" w:rsidP="006655D3">
      <w:pPr>
        <w:rPr>
          <w:lang w:val="fr-FR"/>
        </w:rPr>
      </w:pPr>
    </w:p>
    <w:p w:rsidR="00131C81" w:rsidRPr="00294751" w:rsidRDefault="00131C81" w:rsidP="006655D3">
      <w:pPr>
        <w:rPr>
          <w:lang w:val="fr-FR"/>
        </w:rPr>
      </w:pPr>
    </w:p>
  </w:endnote>
  <w:endnote w:type="continuationNotice" w:id="1">
    <w:p w:rsidR="00131C81" w:rsidRPr="00294751" w:rsidRDefault="00131C8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31C81" w:rsidRPr="00294751" w:rsidRDefault="00131C81" w:rsidP="006655D3">
      <w:pPr>
        <w:rPr>
          <w:lang w:val="fr-FR"/>
        </w:rPr>
      </w:pPr>
    </w:p>
    <w:p w:rsidR="00131C81" w:rsidRPr="00294751" w:rsidRDefault="00131C8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81" w:rsidRDefault="005E3ACF" w:rsidP="00BC1C2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1C81" w:rsidRDefault="000D582D" w:rsidP="00BC1C2D">
                          <w:pPr>
                            <w:jc w:val="center"/>
                          </w:pPr>
                          <w:r w:rsidRPr="00096E1B">
                            <w:rPr>
                              <w:color w:val="000000"/>
                              <w:sz w:val="17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A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k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1mAJ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31C81" w:rsidRDefault="000D582D" w:rsidP="00BC1C2D">
                    <w:pPr>
                      <w:jc w:val="center"/>
                    </w:pPr>
                    <w:r w:rsidRPr="00096E1B">
                      <w:rPr>
                        <w:color w:val="000000"/>
                        <w:sz w:val="17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81" w:rsidRDefault="00131C81" w:rsidP="006655D3">
      <w:r>
        <w:separator/>
      </w:r>
    </w:p>
  </w:footnote>
  <w:footnote w:type="continuationSeparator" w:id="0">
    <w:p w:rsidR="00131C81" w:rsidRDefault="00131C81" w:rsidP="006655D3">
      <w:r>
        <w:separator/>
      </w:r>
    </w:p>
  </w:footnote>
  <w:footnote w:type="continuationNotice" w:id="1">
    <w:p w:rsidR="00131C81" w:rsidRPr="00AB530F" w:rsidRDefault="00131C81" w:rsidP="00AB530F">
      <w:pPr>
        <w:pStyle w:val="Footer"/>
      </w:pPr>
    </w:p>
  </w:footnote>
  <w:footnote w:id="2">
    <w:p w:rsidR="00131C81" w:rsidRDefault="00131C81" w:rsidP="00E25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3019F">
        <w:t xml:space="preserve">El procedimiento para el examen de los documentos por correspondencia figura en la circular E-20/094, de 14 de mayo de 2021 (disponible en las páginas web de las sesiones </w:t>
      </w:r>
      <w:hyperlink r:id="rId1" w:history="1">
        <w:r w:rsidRPr="0023019F">
          <w:rPr>
            <w:rStyle w:val="Hyperlink"/>
          </w:rPr>
          <w:t>TC/57</w:t>
        </w:r>
      </w:hyperlink>
      <w:r w:rsidRPr="0023019F">
        <w:t xml:space="preserve">, </w:t>
      </w:r>
      <w:hyperlink r:id="rId2" w:history="1">
        <w:r w:rsidRPr="0023019F">
          <w:rPr>
            <w:rStyle w:val="Hyperlink"/>
          </w:rPr>
          <w:t>CAJ/78</w:t>
        </w:r>
      </w:hyperlink>
      <w:r w:rsidRPr="0023019F">
        <w:t xml:space="preserve"> y </w:t>
      </w:r>
      <w:hyperlink r:id="rId3" w:history="1">
        <w:r w:rsidRPr="0023019F">
          <w:rPr>
            <w:rStyle w:val="Hyperlink"/>
          </w:rPr>
          <w:t>C/55</w:t>
        </w:r>
      </w:hyperlink>
      <w:r w:rsidRPr="0023019F">
        <w:t>).</w:t>
      </w:r>
    </w:p>
  </w:footnote>
  <w:footnote w:id="3">
    <w:p w:rsidR="00131C81" w:rsidRPr="00527261" w:rsidRDefault="00131C81" w:rsidP="00E2565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27261">
        <w:rPr>
          <w:lang w:val="es-ES"/>
        </w:rPr>
        <w:t xml:space="preserve"> </w:t>
      </w:r>
      <w:r w:rsidRPr="00527261">
        <w:rPr>
          <w:lang w:val="es-ES"/>
        </w:rPr>
        <w:tab/>
      </w:r>
      <w:r w:rsidRPr="00FE6442">
        <w:t>Celebrada por medios electrónicos los días 26 y 27 de octubre de</w:t>
      </w:r>
      <w:r>
        <w:t> </w:t>
      </w:r>
      <w:r w:rsidRPr="00FE6442">
        <w:t>2020.</w:t>
      </w:r>
    </w:p>
  </w:footnote>
  <w:footnote w:id="4">
    <w:p w:rsidR="00131C81" w:rsidRPr="00527261" w:rsidRDefault="00131C81" w:rsidP="00E2565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27261">
        <w:rPr>
          <w:lang w:val="es-ES"/>
        </w:rPr>
        <w:t xml:space="preserve"> </w:t>
      </w:r>
      <w:r w:rsidRPr="00527261">
        <w:rPr>
          <w:lang w:val="es-ES"/>
        </w:rPr>
        <w:tab/>
      </w:r>
      <w:r w:rsidRPr="0036775B">
        <w:t>Celebrada por medios electrónicos el 28 de octubre de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81" w:rsidRPr="00C5280D" w:rsidRDefault="00131C81" w:rsidP="00BC1C2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CAJ/77/3</w:t>
    </w:r>
  </w:p>
  <w:p w:rsidR="00131C81" w:rsidRPr="00C5280D" w:rsidRDefault="00131C81" w:rsidP="00527261">
    <w:pPr>
      <w:pStyle w:val="Header"/>
    </w:pPr>
    <w:r w:rsidRPr="00C5280D">
      <w:rPr>
        <w:lang w:val="en-US"/>
      </w:rPr>
      <w:t>p</w:t>
    </w:r>
    <w:r w:rsidR="00527261">
      <w:rPr>
        <w:lang w:val="en-US"/>
      </w:rPr>
      <w:t>ágina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81" w:rsidRPr="00BC784F" w:rsidRDefault="005E3ACF" w:rsidP="00BC784F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1C81" w:rsidRDefault="000D582D" w:rsidP="00BC1C2D">
                          <w:pPr>
                            <w:jc w:val="center"/>
                          </w:pPr>
                          <w:r w:rsidRPr="00096E1B">
                            <w:rPr>
                              <w:color w:val="000000"/>
                              <w:sz w:val="17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31C81" w:rsidRDefault="000D582D" w:rsidP="00BC1C2D">
                    <w:pPr>
                      <w:jc w:val="center"/>
                    </w:pPr>
                    <w:r w:rsidRPr="00096E1B">
                      <w:rPr>
                        <w:color w:val="000000"/>
                        <w:sz w:val="17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31C81" w:rsidRPr="00BC784F">
      <w:rPr>
        <w:rStyle w:val="PageNumber"/>
      </w:rPr>
      <w:t>CAJ/78/3</w:t>
    </w:r>
  </w:p>
  <w:p w:rsidR="00131C81" w:rsidRPr="00BC784F" w:rsidRDefault="00131C81" w:rsidP="00BC784F">
    <w:pPr>
      <w:pStyle w:val="Header"/>
    </w:pPr>
    <w:r w:rsidRPr="00BC784F">
      <w:t xml:space="preserve">página </w:t>
    </w:r>
    <w:r w:rsidR="000C0BC6" w:rsidRPr="00BC784F">
      <w:rPr>
        <w:rStyle w:val="PageNumber"/>
      </w:rPr>
      <w:fldChar w:fldCharType="begin"/>
    </w:r>
    <w:r w:rsidRPr="00BC784F">
      <w:rPr>
        <w:rStyle w:val="PageNumber"/>
      </w:rPr>
      <w:instrText xml:space="preserve"> PAGE </w:instrText>
    </w:r>
    <w:r w:rsidR="000C0BC6" w:rsidRPr="00BC784F">
      <w:rPr>
        <w:rStyle w:val="PageNumber"/>
      </w:rPr>
      <w:fldChar w:fldCharType="separate"/>
    </w:r>
    <w:r w:rsidR="00AA781B">
      <w:rPr>
        <w:rStyle w:val="PageNumber"/>
        <w:noProof/>
      </w:rPr>
      <w:t>2</w:t>
    </w:r>
    <w:r w:rsidR="000C0BC6" w:rsidRPr="00BC784F">
      <w:rPr>
        <w:rStyle w:val="PageNumber"/>
      </w:rPr>
      <w:fldChar w:fldCharType="end"/>
    </w:r>
  </w:p>
  <w:p w:rsidR="00131C81" w:rsidRPr="00BC784F" w:rsidRDefault="00131C81" w:rsidP="00BC784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81" w:rsidRPr="00BC784F" w:rsidRDefault="00131C81" w:rsidP="00BC784F">
    <w:pPr>
      <w:pStyle w:val="Header"/>
      <w:rPr>
        <w:rStyle w:val="PageNumber"/>
        <w:lang w:val="es-ES"/>
      </w:rPr>
    </w:pPr>
    <w:r w:rsidRPr="00BC784F">
      <w:rPr>
        <w:rStyle w:val="PageNumber"/>
        <w:lang w:val="es-ES"/>
      </w:rPr>
      <w:t>CAJ/78/3</w:t>
    </w:r>
  </w:p>
  <w:p w:rsidR="00131C81" w:rsidRPr="00C5280D" w:rsidRDefault="00131C81" w:rsidP="00BC784F">
    <w:pPr>
      <w:pStyle w:val="Header"/>
      <w:rPr>
        <w:lang w:val="en-US"/>
      </w:rPr>
    </w:pPr>
    <w:r>
      <w:rPr>
        <w:lang w:val="es-ES"/>
      </w:rPr>
      <w:t xml:space="preserve">Anexo, </w:t>
    </w:r>
    <w:r w:rsidRPr="00BC784F">
      <w:rPr>
        <w:lang w:val="es-ES"/>
      </w:rPr>
      <w:t>página</w:t>
    </w:r>
    <w:r>
      <w:rPr>
        <w:lang w:val="es-ES"/>
      </w:rPr>
      <w:t xml:space="preserve"> </w:t>
    </w:r>
    <w:r w:rsidR="000C0BC6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0C0BC6" w:rsidRPr="00C5280D">
      <w:rPr>
        <w:rStyle w:val="PageNumber"/>
        <w:lang w:val="en-US"/>
      </w:rPr>
      <w:fldChar w:fldCharType="separate"/>
    </w:r>
    <w:r w:rsidR="00AA781B">
      <w:rPr>
        <w:rStyle w:val="PageNumber"/>
        <w:noProof/>
        <w:lang w:val="en-US"/>
      </w:rPr>
      <w:t>2</w:t>
    </w:r>
    <w:r w:rsidR="000C0BC6" w:rsidRPr="00C5280D">
      <w:rPr>
        <w:rStyle w:val="PageNumber"/>
        <w:lang w:val="en-US"/>
      </w:rPr>
      <w:fldChar w:fldCharType="end"/>
    </w:r>
  </w:p>
  <w:p w:rsidR="00131C81" w:rsidRPr="00BC784F" w:rsidRDefault="00131C81" w:rsidP="00BC784F">
    <w:pPr>
      <w:jc w:val="cent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81" w:rsidRPr="00C5280D" w:rsidRDefault="00131C81" w:rsidP="00BC784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CAJ/78/3</w:t>
    </w:r>
  </w:p>
  <w:p w:rsidR="00131C81" w:rsidRDefault="00131C81" w:rsidP="00BC784F">
    <w:pPr>
      <w:pStyle w:val="Header"/>
    </w:pPr>
  </w:p>
  <w:p w:rsidR="00131C81" w:rsidRDefault="00131C81" w:rsidP="00BC784F">
    <w:pPr>
      <w:pStyle w:val="Header"/>
    </w:pPr>
    <w:r>
      <w:t>ANEXO</w:t>
    </w:r>
  </w:p>
  <w:p w:rsidR="00131C81" w:rsidRDefault="00131C81" w:rsidP="00BC7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01D2"/>
    <w:multiLevelType w:val="hybridMultilevel"/>
    <w:tmpl w:val="B2F861DE"/>
    <w:lvl w:ilvl="0" w:tplc="EBF22174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5642"/>
    <w:multiLevelType w:val="hybridMultilevel"/>
    <w:tmpl w:val="BC162A90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4F"/>
    <w:rsid w:val="00010CF3"/>
    <w:rsid w:val="00011E27"/>
    <w:rsid w:val="000148BC"/>
    <w:rsid w:val="00024AB8"/>
    <w:rsid w:val="00030854"/>
    <w:rsid w:val="00036028"/>
    <w:rsid w:val="00037BD1"/>
    <w:rsid w:val="00044642"/>
    <w:rsid w:val="000446B9"/>
    <w:rsid w:val="000464CB"/>
    <w:rsid w:val="00047E21"/>
    <w:rsid w:val="00050E16"/>
    <w:rsid w:val="000631F5"/>
    <w:rsid w:val="000638A9"/>
    <w:rsid w:val="00064A78"/>
    <w:rsid w:val="0007050F"/>
    <w:rsid w:val="0007552F"/>
    <w:rsid w:val="00076461"/>
    <w:rsid w:val="00085505"/>
    <w:rsid w:val="000A23DC"/>
    <w:rsid w:val="000A5588"/>
    <w:rsid w:val="000B4B5F"/>
    <w:rsid w:val="000C0BC6"/>
    <w:rsid w:val="000C4E25"/>
    <w:rsid w:val="000C7021"/>
    <w:rsid w:val="000D582D"/>
    <w:rsid w:val="000D6BBC"/>
    <w:rsid w:val="000D7780"/>
    <w:rsid w:val="000E1BBF"/>
    <w:rsid w:val="000E636A"/>
    <w:rsid w:val="000F2F11"/>
    <w:rsid w:val="00102B2F"/>
    <w:rsid w:val="00105929"/>
    <w:rsid w:val="00106A00"/>
    <w:rsid w:val="00110C36"/>
    <w:rsid w:val="001131D5"/>
    <w:rsid w:val="001139A5"/>
    <w:rsid w:val="00123D17"/>
    <w:rsid w:val="00124F81"/>
    <w:rsid w:val="001258F1"/>
    <w:rsid w:val="00131C81"/>
    <w:rsid w:val="00136C7B"/>
    <w:rsid w:val="00141DB8"/>
    <w:rsid w:val="00142CB5"/>
    <w:rsid w:val="00156213"/>
    <w:rsid w:val="00163476"/>
    <w:rsid w:val="00170233"/>
    <w:rsid w:val="00172084"/>
    <w:rsid w:val="0017474A"/>
    <w:rsid w:val="001758C6"/>
    <w:rsid w:val="00182B99"/>
    <w:rsid w:val="00196812"/>
    <w:rsid w:val="001E3525"/>
    <w:rsid w:val="001F09D9"/>
    <w:rsid w:val="001F1E61"/>
    <w:rsid w:val="001F64BF"/>
    <w:rsid w:val="00202E38"/>
    <w:rsid w:val="00204A94"/>
    <w:rsid w:val="002104D4"/>
    <w:rsid w:val="0021332C"/>
    <w:rsid w:val="00213982"/>
    <w:rsid w:val="0023019F"/>
    <w:rsid w:val="0024416D"/>
    <w:rsid w:val="002464A3"/>
    <w:rsid w:val="00246BDD"/>
    <w:rsid w:val="00253406"/>
    <w:rsid w:val="00271911"/>
    <w:rsid w:val="00273EB9"/>
    <w:rsid w:val="002800A0"/>
    <w:rsid w:val="002801B3"/>
    <w:rsid w:val="00281060"/>
    <w:rsid w:val="002940E8"/>
    <w:rsid w:val="00294751"/>
    <w:rsid w:val="002A6E50"/>
    <w:rsid w:val="002B4298"/>
    <w:rsid w:val="002C0FA7"/>
    <w:rsid w:val="002C256A"/>
    <w:rsid w:val="002C35D8"/>
    <w:rsid w:val="002D385B"/>
    <w:rsid w:val="002E4F67"/>
    <w:rsid w:val="002E5944"/>
    <w:rsid w:val="002F099E"/>
    <w:rsid w:val="002F21AE"/>
    <w:rsid w:val="00302BE7"/>
    <w:rsid w:val="00305A7F"/>
    <w:rsid w:val="003072FC"/>
    <w:rsid w:val="00310484"/>
    <w:rsid w:val="003152FE"/>
    <w:rsid w:val="0031628A"/>
    <w:rsid w:val="003229FB"/>
    <w:rsid w:val="00327436"/>
    <w:rsid w:val="00334A4C"/>
    <w:rsid w:val="00344BD6"/>
    <w:rsid w:val="0035528D"/>
    <w:rsid w:val="00361821"/>
    <w:rsid w:val="00361E9E"/>
    <w:rsid w:val="0036775B"/>
    <w:rsid w:val="003B031A"/>
    <w:rsid w:val="003C7FBE"/>
    <w:rsid w:val="003D227C"/>
    <w:rsid w:val="003D2B4D"/>
    <w:rsid w:val="003D5DCC"/>
    <w:rsid w:val="003E74B5"/>
    <w:rsid w:val="00404329"/>
    <w:rsid w:val="0040557F"/>
    <w:rsid w:val="00420965"/>
    <w:rsid w:val="004248D5"/>
    <w:rsid w:val="0044356F"/>
    <w:rsid w:val="00444A88"/>
    <w:rsid w:val="00453BD2"/>
    <w:rsid w:val="004552A6"/>
    <w:rsid w:val="00460D1D"/>
    <w:rsid w:val="004660E3"/>
    <w:rsid w:val="00474DA4"/>
    <w:rsid w:val="00476B4D"/>
    <w:rsid w:val="004805FA"/>
    <w:rsid w:val="004935D2"/>
    <w:rsid w:val="004977F6"/>
    <w:rsid w:val="004B1215"/>
    <w:rsid w:val="004C4295"/>
    <w:rsid w:val="004D047D"/>
    <w:rsid w:val="004D2B1A"/>
    <w:rsid w:val="004D6479"/>
    <w:rsid w:val="004F00FD"/>
    <w:rsid w:val="004F1E9E"/>
    <w:rsid w:val="004F305A"/>
    <w:rsid w:val="00512164"/>
    <w:rsid w:val="00520098"/>
    <w:rsid w:val="00520297"/>
    <w:rsid w:val="00527261"/>
    <w:rsid w:val="005338F9"/>
    <w:rsid w:val="00536169"/>
    <w:rsid w:val="0054281C"/>
    <w:rsid w:val="00544581"/>
    <w:rsid w:val="00545E42"/>
    <w:rsid w:val="0055268D"/>
    <w:rsid w:val="00566C7E"/>
    <w:rsid w:val="00576BE4"/>
    <w:rsid w:val="00576DF8"/>
    <w:rsid w:val="00593981"/>
    <w:rsid w:val="00596518"/>
    <w:rsid w:val="005A400A"/>
    <w:rsid w:val="005A69D5"/>
    <w:rsid w:val="005C7183"/>
    <w:rsid w:val="005E3ACF"/>
    <w:rsid w:val="005E40D7"/>
    <w:rsid w:val="005F7B92"/>
    <w:rsid w:val="00604B53"/>
    <w:rsid w:val="00612379"/>
    <w:rsid w:val="006153B6"/>
    <w:rsid w:val="0061555F"/>
    <w:rsid w:val="00636CA6"/>
    <w:rsid w:val="00637EDD"/>
    <w:rsid w:val="00641200"/>
    <w:rsid w:val="00642665"/>
    <w:rsid w:val="00645CA8"/>
    <w:rsid w:val="00661C71"/>
    <w:rsid w:val="006655D3"/>
    <w:rsid w:val="00667404"/>
    <w:rsid w:val="006818F4"/>
    <w:rsid w:val="00687EB4"/>
    <w:rsid w:val="006919AA"/>
    <w:rsid w:val="00695C56"/>
    <w:rsid w:val="00695FA2"/>
    <w:rsid w:val="00697BBD"/>
    <w:rsid w:val="006A32E5"/>
    <w:rsid w:val="006A5CDE"/>
    <w:rsid w:val="006A644A"/>
    <w:rsid w:val="006B17D2"/>
    <w:rsid w:val="006C1F6C"/>
    <w:rsid w:val="006C224E"/>
    <w:rsid w:val="006C7392"/>
    <w:rsid w:val="006D780A"/>
    <w:rsid w:val="006E1C31"/>
    <w:rsid w:val="0071271E"/>
    <w:rsid w:val="00732DEC"/>
    <w:rsid w:val="00735BD5"/>
    <w:rsid w:val="0074069A"/>
    <w:rsid w:val="00750AA6"/>
    <w:rsid w:val="00751613"/>
    <w:rsid w:val="00752334"/>
    <w:rsid w:val="00752FF2"/>
    <w:rsid w:val="007556F6"/>
    <w:rsid w:val="00760EEF"/>
    <w:rsid w:val="00777EE5"/>
    <w:rsid w:val="00783722"/>
    <w:rsid w:val="00784836"/>
    <w:rsid w:val="0079023E"/>
    <w:rsid w:val="00790B91"/>
    <w:rsid w:val="00795B29"/>
    <w:rsid w:val="007A2854"/>
    <w:rsid w:val="007C1D92"/>
    <w:rsid w:val="007C1EB7"/>
    <w:rsid w:val="007C4CB9"/>
    <w:rsid w:val="007D088E"/>
    <w:rsid w:val="007D0B9D"/>
    <w:rsid w:val="007D19B0"/>
    <w:rsid w:val="007D6F02"/>
    <w:rsid w:val="007F498F"/>
    <w:rsid w:val="007F6C41"/>
    <w:rsid w:val="007F7445"/>
    <w:rsid w:val="00806674"/>
    <w:rsid w:val="0080679D"/>
    <w:rsid w:val="008108B0"/>
    <w:rsid w:val="00811B20"/>
    <w:rsid w:val="008211B5"/>
    <w:rsid w:val="0082296E"/>
    <w:rsid w:val="00824099"/>
    <w:rsid w:val="00846D7C"/>
    <w:rsid w:val="0085089C"/>
    <w:rsid w:val="008574A4"/>
    <w:rsid w:val="00864C55"/>
    <w:rsid w:val="00867AC1"/>
    <w:rsid w:val="00873E2E"/>
    <w:rsid w:val="00883DB6"/>
    <w:rsid w:val="00890DF8"/>
    <w:rsid w:val="008A743F"/>
    <w:rsid w:val="008B3D8D"/>
    <w:rsid w:val="008C0970"/>
    <w:rsid w:val="008C42E5"/>
    <w:rsid w:val="008C6250"/>
    <w:rsid w:val="008C6388"/>
    <w:rsid w:val="008D0BC5"/>
    <w:rsid w:val="008D197B"/>
    <w:rsid w:val="008D2CF7"/>
    <w:rsid w:val="008E5CF0"/>
    <w:rsid w:val="008F3FE4"/>
    <w:rsid w:val="00900C26"/>
    <w:rsid w:val="0090197F"/>
    <w:rsid w:val="00906DDC"/>
    <w:rsid w:val="00910302"/>
    <w:rsid w:val="00913B39"/>
    <w:rsid w:val="00934E09"/>
    <w:rsid w:val="00936253"/>
    <w:rsid w:val="00940D46"/>
    <w:rsid w:val="00943983"/>
    <w:rsid w:val="00952DD4"/>
    <w:rsid w:val="0096175D"/>
    <w:rsid w:val="00965AE7"/>
    <w:rsid w:val="00970FED"/>
    <w:rsid w:val="00980A87"/>
    <w:rsid w:val="00992D82"/>
    <w:rsid w:val="00997029"/>
    <w:rsid w:val="009A4C6D"/>
    <w:rsid w:val="009A7339"/>
    <w:rsid w:val="009B440E"/>
    <w:rsid w:val="009B7BF0"/>
    <w:rsid w:val="009D2DFA"/>
    <w:rsid w:val="009D690D"/>
    <w:rsid w:val="009E65B6"/>
    <w:rsid w:val="009E671C"/>
    <w:rsid w:val="00A22E4E"/>
    <w:rsid w:val="00A24C10"/>
    <w:rsid w:val="00A33054"/>
    <w:rsid w:val="00A42AC3"/>
    <w:rsid w:val="00A430CF"/>
    <w:rsid w:val="00A54309"/>
    <w:rsid w:val="00A613F0"/>
    <w:rsid w:val="00A706D3"/>
    <w:rsid w:val="00AA781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51BA"/>
    <w:rsid w:val="00B275F0"/>
    <w:rsid w:val="00B324D4"/>
    <w:rsid w:val="00B46575"/>
    <w:rsid w:val="00B47AF5"/>
    <w:rsid w:val="00B605BF"/>
    <w:rsid w:val="00B61777"/>
    <w:rsid w:val="00B75F7D"/>
    <w:rsid w:val="00B84BBD"/>
    <w:rsid w:val="00B9307E"/>
    <w:rsid w:val="00BA43FB"/>
    <w:rsid w:val="00BC0BD4"/>
    <w:rsid w:val="00BC127D"/>
    <w:rsid w:val="00BC1C2D"/>
    <w:rsid w:val="00BC1F1F"/>
    <w:rsid w:val="00BC1FE6"/>
    <w:rsid w:val="00BC2BB7"/>
    <w:rsid w:val="00BC6B4D"/>
    <w:rsid w:val="00BC784F"/>
    <w:rsid w:val="00BD0A05"/>
    <w:rsid w:val="00BD7BD2"/>
    <w:rsid w:val="00C061B6"/>
    <w:rsid w:val="00C2446C"/>
    <w:rsid w:val="00C36AE5"/>
    <w:rsid w:val="00C41F17"/>
    <w:rsid w:val="00C527FA"/>
    <w:rsid w:val="00C5280D"/>
    <w:rsid w:val="00C5287B"/>
    <w:rsid w:val="00C53EB3"/>
    <w:rsid w:val="00C5791C"/>
    <w:rsid w:val="00C66290"/>
    <w:rsid w:val="00C72B7A"/>
    <w:rsid w:val="00C85617"/>
    <w:rsid w:val="00C973F2"/>
    <w:rsid w:val="00CA17CF"/>
    <w:rsid w:val="00CA1E04"/>
    <w:rsid w:val="00CA304C"/>
    <w:rsid w:val="00CA774A"/>
    <w:rsid w:val="00CB5656"/>
    <w:rsid w:val="00CC11B0"/>
    <w:rsid w:val="00CC2841"/>
    <w:rsid w:val="00CC555E"/>
    <w:rsid w:val="00CC7B11"/>
    <w:rsid w:val="00CD3259"/>
    <w:rsid w:val="00CD6E2C"/>
    <w:rsid w:val="00CE23C5"/>
    <w:rsid w:val="00CF1330"/>
    <w:rsid w:val="00CF4DE4"/>
    <w:rsid w:val="00CF7E36"/>
    <w:rsid w:val="00D11261"/>
    <w:rsid w:val="00D2633A"/>
    <w:rsid w:val="00D3708D"/>
    <w:rsid w:val="00D40426"/>
    <w:rsid w:val="00D563A1"/>
    <w:rsid w:val="00D57C96"/>
    <w:rsid w:val="00D57D18"/>
    <w:rsid w:val="00D64172"/>
    <w:rsid w:val="00D64A2D"/>
    <w:rsid w:val="00D8354F"/>
    <w:rsid w:val="00D875C9"/>
    <w:rsid w:val="00D91203"/>
    <w:rsid w:val="00D95174"/>
    <w:rsid w:val="00DA4973"/>
    <w:rsid w:val="00DA54F5"/>
    <w:rsid w:val="00DA6F36"/>
    <w:rsid w:val="00DB2C98"/>
    <w:rsid w:val="00DB596E"/>
    <w:rsid w:val="00DB7773"/>
    <w:rsid w:val="00DB7FFB"/>
    <w:rsid w:val="00DC00EA"/>
    <w:rsid w:val="00DC3802"/>
    <w:rsid w:val="00DC56A2"/>
    <w:rsid w:val="00DF7380"/>
    <w:rsid w:val="00E07D87"/>
    <w:rsid w:val="00E154F9"/>
    <w:rsid w:val="00E15F17"/>
    <w:rsid w:val="00E2565D"/>
    <w:rsid w:val="00E3079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AED"/>
    <w:rsid w:val="00EB4E9C"/>
    <w:rsid w:val="00EB7224"/>
    <w:rsid w:val="00EC2265"/>
    <w:rsid w:val="00EE34DF"/>
    <w:rsid w:val="00EE420D"/>
    <w:rsid w:val="00EF2F89"/>
    <w:rsid w:val="00F03E98"/>
    <w:rsid w:val="00F1237A"/>
    <w:rsid w:val="00F22CBD"/>
    <w:rsid w:val="00F272F1"/>
    <w:rsid w:val="00F45372"/>
    <w:rsid w:val="00F513FB"/>
    <w:rsid w:val="00F560F7"/>
    <w:rsid w:val="00F6334D"/>
    <w:rsid w:val="00F8122D"/>
    <w:rsid w:val="00F812E8"/>
    <w:rsid w:val="00FA49AB"/>
    <w:rsid w:val="00FD3F87"/>
    <w:rsid w:val="00FE2FAC"/>
    <w:rsid w:val="00FE39C7"/>
    <w:rsid w:val="00FE644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695F388-1638-4E46-9DBF-A4F6F04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BC784F"/>
    <w:pPr>
      <w:keepNext/>
      <w:numPr>
        <w:numId w:val="2"/>
      </w:num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4248D5"/>
    <w:pPr>
      <w:tabs>
        <w:tab w:val="left" w:pos="1080"/>
        <w:tab w:val="right" w:leader="dot" w:pos="9639"/>
      </w:tabs>
      <w:spacing w:after="60"/>
      <w:ind w:left="720" w:right="720"/>
    </w:pPr>
    <w:rPr>
      <w:rFonts w:ascii="Arial" w:hAnsi="Arial"/>
      <w:noProof/>
      <w:snapToGrid w:val="0"/>
      <w:lang w:val="es-ES_tradnl"/>
    </w:rPr>
  </w:style>
  <w:style w:type="paragraph" w:styleId="TOC3">
    <w:name w:val="toc 3"/>
    <w:next w:val="Normal"/>
    <w:autoRedefine/>
    <w:uiPriority w:val="39"/>
    <w:qFormat/>
    <w:rsid w:val="00CC555E"/>
    <w:pPr>
      <w:tabs>
        <w:tab w:val="right" w:leader="dot" w:pos="9639"/>
      </w:tabs>
      <w:spacing w:after="60"/>
      <w:ind w:left="1440" w:right="720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4248D5"/>
    <w:pPr>
      <w:tabs>
        <w:tab w:val="right" w:leader="dot" w:pos="9639"/>
      </w:tabs>
      <w:spacing w:before="120"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BC784F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C784F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BC784F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uiPriority w:val="99"/>
    <w:rsid w:val="00BC784F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BC784F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BC784F"/>
    <w:rPr>
      <w:rFonts w:ascii="Arial" w:hAnsi="Arial"/>
      <w:sz w:val="16"/>
      <w:lang w:val="es-ES_tradnl"/>
    </w:rPr>
  </w:style>
  <w:style w:type="character" w:styleId="FollowedHyperlink">
    <w:name w:val="FollowedHyperlink"/>
    <w:basedOn w:val="DefaultParagraphFont"/>
    <w:semiHidden/>
    <w:unhideWhenUsed/>
    <w:rsid w:val="00230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s/c_54/c_54_1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pov.int/meetings/es/doc_details.jsp?meeting_id=55676&amp;doc_id=52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es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s/doc_details.jsp?meeting_id=60600&amp;doc_id=538851" TargetMode="External"/><Relationship Id="rId2" Type="http://schemas.openxmlformats.org/officeDocument/2006/relationships/hyperlink" Target="https://www.upov.int/meetings/es/doc_details.jsp?meeting_id=60598&amp;doc_id=538851" TargetMode="External"/><Relationship Id="rId1" Type="http://schemas.openxmlformats.org/officeDocument/2006/relationships/hyperlink" Target="https://www.upov.int/meetings/es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80C8-29A2-4463-87FC-4EC9C5FB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3160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CAJ/78/3</vt:lpstr>
    </vt:vector>
  </TitlesOfParts>
  <Company>UPOV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CAJ/78/3</dc:title>
  <dc:creator>AS</dc:creator>
  <cp:lastModifiedBy>SANTOS Carla Marina</cp:lastModifiedBy>
  <cp:revision>10</cp:revision>
  <cp:lastPrinted>2021-06-16T18:19:00Z</cp:lastPrinted>
  <dcterms:created xsi:type="dcterms:W3CDTF">2021-06-14T10:14:00Z</dcterms:created>
  <dcterms:modified xsi:type="dcterms:W3CDTF">2021-06-16T18:20:00Z</dcterms:modified>
</cp:coreProperties>
</file>