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02CFE" w14:paraId="7CBE9405" w14:textId="77777777" w:rsidTr="00EB4E9C">
        <w:tc>
          <w:tcPr>
            <w:tcW w:w="6522" w:type="dxa"/>
          </w:tcPr>
          <w:p w14:paraId="2BAC44F3" w14:textId="77777777" w:rsidR="00DC3802" w:rsidRPr="00602CFE" w:rsidRDefault="00DC3802" w:rsidP="00AC2883">
            <w:r w:rsidRPr="00602CFE">
              <w:rPr>
                <w:noProof/>
                <w:lang w:val="en-US"/>
              </w:rPr>
              <w:drawing>
                <wp:inline distT="0" distB="0" distL="0" distR="0" wp14:anchorId="24A56E5D" wp14:editId="7987A47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ADDDEF2" w14:textId="77777777" w:rsidR="00DC3802" w:rsidRPr="00602CFE" w:rsidRDefault="00445119" w:rsidP="00445119">
            <w:pPr>
              <w:pStyle w:val="Lettrine"/>
            </w:pPr>
            <w:r w:rsidRPr="00602CFE">
              <w:t>S</w:t>
            </w:r>
          </w:p>
        </w:tc>
      </w:tr>
      <w:tr w:rsidR="00DC3802" w:rsidRPr="00602CFE" w14:paraId="7E082513" w14:textId="77777777" w:rsidTr="00645CA8">
        <w:trPr>
          <w:trHeight w:val="219"/>
        </w:trPr>
        <w:tc>
          <w:tcPr>
            <w:tcW w:w="6522" w:type="dxa"/>
          </w:tcPr>
          <w:p w14:paraId="3641872B" w14:textId="77777777" w:rsidR="00DC3802" w:rsidRPr="00602CFE" w:rsidRDefault="00445119" w:rsidP="00445119">
            <w:pPr>
              <w:pStyle w:val="upove"/>
            </w:pPr>
            <w:r w:rsidRPr="00602CFE">
              <w:t>Unión Internacional para la Protección de las Obtenciones Vegetales</w:t>
            </w:r>
          </w:p>
        </w:tc>
        <w:tc>
          <w:tcPr>
            <w:tcW w:w="3117" w:type="dxa"/>
          </w:tcPr>
          <w:p w14:paraId="0AEB4023" w14:textId="77777777" w:rsidR="00DC3802" w:rsidRPr="00602CFE" w:rsidRDefault="00DC3802" w:rsidP="00DA4973"/>
        </w:tc>
      </w:tr>
    </w:tbl>
    <w:p w14:paraId="56764789" w14:textId="77777777" w:rsidR="003F15FB" w:rsidRPr="00602CFE" w:rsidRDefault="003F15FB" w:rsidP="00DC3802"/>
    <w:p w14:paraId="5CBEBF8E" w14:textId="77777777" w:rsidR="00D70E65" w:rsidRPr="00602CFE"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02CFE" w14:paraId="1395D455" w14:textId="77777777" w:rsidTr="00EB4E9C">
        <w:tc>
          <w:tcPr>
            <w:tcW w:w="6512" w:type="dxa"/>
          </w:tcPr>
          <w:p w14:paraId="1CA4E3CC" w14:textId="77777777" w:rsidR="003F15FB" w:rsidRPr="00602CFE" w:rsidRDefault="00445119" w:rsidP="00445119">
            <w:pPr>
              <w:pStyle w:val="Sessiontc"/>
              <w:spacing w:line="240" w:lineRule="auto"/>
            </w:pPr>
            <w:r w:rsidRPr="00602CFE">
              <w:t>Comité Administrativo y Jurídico</w:t>
            </w:r>
          </w:p>
          <w:p w14:paraId="7FDE0D5B" w14:textId="77777777" w:rsidR="003F15FB" w:rsidRPr="00602CFE" w:rsidRDefault="00445119" w:rsidP="00445119">
            <w:pPr>
              <w:pStyle w:val="Sessiontcplacedate"/>
            </w:pPr>
            <w:r w:rsidRPr="00602CFE">
              <w:t>Septuagésima octava sesión</w:t>
            </w:r>
          </w:p>
          <w:p w14:paraId="2380FBF2" w14:textId="7CC3D562" w:rsidR="00EB4E9C" w:rsidRPr="00602CFE" w:rsidRDefault="00445119" w:rsidP="00445119">
            <w:pPr>
              <w:pStyle w:val="Sessiontcplacedate"/>
            </w:pPr>
            <w:r w:rsidRPr="00602CFE">
              <w:t>Ginebra, 27 de octubre de 2021</w:t>
            </w:r>
          </w:p>
        </w:tc>
        <w:tc>
          <w:tcPr>
            <w:tcW w:w="3127" w:type="dxa"/>
          </w:tcPr>
          <w:p w14:paraId="6CA5AD97" w14:textId="77777777" w:rsidR="003F15FB" w:rsidRPr="00602CFE" w:rsidRDefault="00F46C00" w:rsidP="003C7FBE">
            <w:pPr>
              <w:pStyle w:val="Doccode"/>
            </w:pPr>
            <w:bookmarkStart w:id="0" w:name="_GoBack"/>
            <w:r w:rsidRPr="00602CFE">
              <w:t>CAJ/78/1</w:t>
            </w:r>
            <w:r w:rsidR="00474145" w:rsidRPr="00602CFE">
              <w:t>3</w:t>
            </w:r>
            <w:bookmarkEnd w:id="0"/>
          </w:p>
          <w:p w14:paraId="6ECEEFFF" w14:textId="77777777" w:rsidR="003F15FB" w:rsidRPr="00602CFE" w:rsidRDefault="00445119" w:rsidP="00445119">
            <w:pPr>
              <w:pStyle w:val="Docoriginal"/>
            </w:pPr>
            <w:r w:rsidRPr="00602CFE">
              <w:t xml:space="preserve">Original: </w:t>
            </w:r>
            <w:proofErr w:type="gramStart"/>
            <w:r w:rsidRPr="00602CFE">
              <w:rPr>
                <w:b w:val="0"/>
              </w:rPr>
              <w:t>Inglés</w:t>
            </w:r>
            <w:proofErr w:type="gramEnd"/>
          </w:p>
          <w:p w14:paraId="512856C6" w14:textId="2B01600F" w:rsidR="00EB4E9C" w:rsidRPr="00602CFE" w:rsidRDefault="00127493" w:rsidP="00F46C00">
            <w:pPr>
              <w:pStyle w:val="Docoriginal"/>
              <w:rPr>
                <w:spacing w:val="0"/>
              </w:rPr>
            </w:pPr>
            <w:r w:rsidRPr="00602CFE">
              <w:rPr>
                <w:spacing w:val="0"/>
              </w:rPr>
              <w:t>Fecha:</w:t>
            </w:r>
            <w:r w:rsidRPr="00602CFE">
              <w:rPr>
                <w:b w:val="0"/>
                <w:spacing w:val="0"/>
              </w:rPr>
              <w:t xml:space="preserve"> </w:t>
            </w:r>
            <w:r w:rsidR="00F46C00" w:rsidRPr="00602CFE">
              <w:rPr>
                <w:b w:val="0"/>
                <w:spacing w:val="0"/>
              </w:rPr>
              <w:t>27</w:t>
            </w:r>
            <w:r w:rsidRPr="00602CFE">
              <w:rPr>
                <w:b w:val="0"/>
                <w:spacing w:val="0"/>
              </w:rPr>
              <w:t xml:space="preserve"> de octubre de 2021</w:t>
            </w:r>
          </w:p>
        </w:tc>
      </w:tr>
    </w:tbl>
    <w:p w14:paraId="2A7C9FAF" w14:textId="28DF6504" w:rsidR="003F15FB" w:rsidRPr="00602CFE" w:rsidRDefault="00345EBC" w:rsidP="00AF29BB">
      <w:pPr>
        <w:pStyle w:val="Titleofdoc0"/>
      </w:pPr>
      <w:r w:rsidRPr="00602CFE">
        <w:t>informe</w:t>
      </w:r>
    </w:p>
    <w:p w14:paraId="427F1C23" w14:textId="77777777" w:rsidR="003F15FB" w:rsidRPr="00602CFE" w:rsidRDefault="00345EBC" w:rsidP="00AF29BB">
      <w:pPr>
        <w:pStyle w:val="preparedby1"/>
        <w:jc w:val="left"/>
      </w:pPr>
      <w:r w:rsidRPr="00602CFE">
        <w:t xml:space="preserve">aprobado por el Comité Administrativo y Jurídico </w:t>
      </w:r>
    </w:p>
    <w:p w14:paraId="133C1C0F" w14:textId="4E588A20" w:rsidR="003F15FB" w:rsidRPr="00602CFE" w:rsidRDefault="00923154" w:rsidP="00923154">
      <w:pPr>
        <w:pStyle w:val="Disclaimer"/>
      </w:pPr>
      <w:r w:rsidRPr="00602CFE">
        <w:rPr>
          <w:color w:val="auto"/>
          <w:rtl/>
        </w:rPr>
        <w:t>‏</w:t>
      </w:r>
      <w:r w:rsidRPr="00602CFE">
        <w:t>Descargo de responsabilidad: el presente documento no constituye un documento de política u orientación de la UPOV</w:t>
      </w:r>
    </w:p>
    <w:p w14:paraId="7149417E" w14:textId="19CEB251" w:rsidR="003F15FB" w:rsidRPr="00602CFE" w:rsidRDefault="003F15FB" w:rsidP="003F15FB">
      <w:pPr>
        <w:keepNext/>
        <w:outlineLvl w:val="1"/>
        <w:rPr>
          <w:u w:val="single"/>
        </w:rPr>
      </w:pPr>
      <w:r w:rsidRPr="00602CFE">
        <w:rPr>
          <w:u w:val="single"/>
        </w:rPr>
        <w:t>Apertura de la sesión</w:t>
      </w:r>
    </w:p>
    <w:p w14:paraId="22628546" w14:textId="77777777" w:rsidR="003F15FB" w:rsidRPr="00602CFE" w:rsidRDefault="003F15FB" w:rsidP="00AF29BB"/>
    <w:p w14:paraId="5A8C6FD9" w14:textId="21B22C7C" w:rsidR="003F15FB" w:rsidRPr="00602CFE" w:rsidRDefault="00AF29BB" w:rsidP="003F15FB">
      <w:r w:rsidRPr="00602CFE">
        <w:rPr>
          <w:spacing w:val="-2"/>
        </w:rPr>
        <w:fldChar w:fldCharType="begin"/>
      </w:r>
      <w:r w:rsidRPr="00602CFE">
        <w:rPr>
          <w:spacing w:val="-2"/>
        </w:rPr>
        <w:instrText xml:space="preserve"> AUTONUM  </w:instrText>
      </w:r>
      <w:r w:rsidRPr="00602CFE">
        <w:rPr>
          <w:spacing w:val="-2"/>
        </w:rPr>
        <w:fldChar w:fldCharType="end"/>
      </w:r>
      <w:r w:rsidRPr="00602CFE">
        <w:rPr>
          <w:spacing w:val="-2"/>
        </w:rPr>
        <w:tab/>
      </w:r>
      <w:r w:rsidR="003F15FB" w:rsidRPr="00602CFE">
        <w:rPr>
          <w:spacing w:val="-2"/>
        </w:rPr>
        <w:t>El Comité Administrativo y Jurídico (CAJ) celebró su septuagésima octava sesión por medios electrónicos el 27 de octubre de 2021</w:t>
      </w:r>
      <w:r w:rsidR="003F48D2" w:rsidRPr="00602CFE">
        <w:rPr>
          <w:spacing w:val="-2"/>
        </w:rPr>
        <w:t xml:space="preserve">. </w:t>
      </w:r>
      <w:r w:rsidR="003F15FB" w:rsidRPr="00602CFE">
        <w:t>La lista de participantes figura en el Anexo del presente informe.</w:t>
      </w:r>
    </w:p>
    <w:p w14:paraId="58ABC168" w14:textId="77777777" w:rsidR="003F15FB" w:rsidRPr="00602CFE" w:rsidRDefault="003F15FB" w:rsidP="00AF29BB"/>
    <w:p w14:paraId="17E5E5F6" w14:textId="6E6070E9" w:rsidR="003F15FB" w:rsidRPr="00602CFE" w:rsidRDefault="00AF29BB" w:rsidP="003F15FB">
      <w:r w:rsidRPr="00602CFE">
        <w:fldChar w:fldCharType="begin"/>
      </w:r>
      <w:r w:rsidRPr="00602CFE">
        <w:instrText xml:space="preserve"> AUTONUM  </w:instrText>
      </w:r>
      <w:r w:rsidRPr="00602CFE">
        <w:fldChar w:fldCharType="end"/>
      </w:r>
      <w:r w:rsidRPr="00602CFE">
        <w:tab/>
      </w:r>
      <w:r w:rsidR="003F15FB" w:rsidRPr="00602CFE">
        <w:t>La sesión fue inaugurada por el Sr. Manuel Antonio Toro Ugalde (Chile), vicepresidente del CAJ, que participó en la reunión por medios electrónicos</w:t>
      </w:r>
      <w:r w:rsidR="003F48D2" w:rsidRPr="00602CFE">
        <w:t xml:space="preserve">. </w:t>
      </w:r>
      <w:r w:rsidR="003F15FB" w:rsidRPr="00602CFE">
        <w:t>El vicepresidente dio la bienvenida a los participantes.</w:t>
      </w:r>
    </w:p>
    <w:p w14:paraId="69B3DE8A" w14:textId="77777777" w:rsidR="003F15FB" w:rsidRPr="00602CFE" w:rsidRDefault="003F15FB" w:rsidP="00AF29BB">
      <w:pPr>
        <w:rPr>
          <w:rFonts w:cs="Arial"/>
          <w:spacing w:val="-2"/>
        </w:rPr>
      </w:pPr>
    </w:p>
    <w:p w14:paraId="5D94A397" w14:textId="5986CA4A" w:rsidR="003F15FB" w:rsidRPr="00602CFE" w:rsidRDefault="00AF29BB" w:rsidP="003F15FB">
      <w:pPr>
        <w:rPr>
          <w:rFonts w:cs="Arial"/>
          <w:spacing w:val="-2"/>
        </w:rPr>
      </w:pPr>
      <w:r w:rsidRPr="00602CFE">
        <w:fldChar w:fldCharType="begin"/>
      </w:r>
      <w:r w:rsidRPr="00602CFE">
        <w:instrText xml:space="preserve"> AUTONUM  </w:instrText>
      </w:r>
      <w:r w:rsidRPr="00602CFE">
        <w:fldChar w:fldCharType="end"/>
      </w:r>
      <w:r w:rsidRPr="00602CFE">
        <w:tab/>
      </w:r>
      <w:r w:rsidR="003F15FB" w:rsidRPr="00602CFE">
        <w:t xml:space="preserve">El CAJ tomó nota de que, debido a circunstancias inevitables, el Sr. Patrick </w:t>
      </w:r>
      <w:proofErr w:type="spellStart"/>
      <w:r w:rsidR="003F15FB" w:rsidRPr="00602CFE">
        <w:t>Ngwediagi</w:t>
      </w:r>
      <w:proofErr w:type="spellEnd"/>
      <w:r w:rsidR="003F15FB" w:rsidRPr="00602CFE">
        <w:t xml:space="preserve"> no </w:t>
      </w:r>
      <w:r w:rsidR="003F48D2" w:rsidRPr="00602CFE">
        <w:t>está</w:t>
      </w:r>
      <w:r w:rsidR="003F15FB" w:rsidRPr="00602CFE">
        <w:t xml:space="preserve"> en condiciones de presidir el CAJ y ha solicitado al Sr. Manuel Antonio Toro Ugalde, vicepresidente del CAJ, que presida el CAJ.</w:t>
      </w:r>
    </w:p>
    <w:p w14:paraId="2A54C27B" w14:textId="77777777" w:rsidR="003F15FB" w:rsidRPr="00602CFE" w:rsidRDefault="003F15FB" w:rsidP="00AF29BB">
      <w:pPr>
        <w:rPr>
          <w:rFonts w:cs="Arial"/>
          <w:color w:val="000000"/>
          <w:spacing w:val="-2"/>
        </w:rPr>
      </w:pPr>
    </w:p>
    <w:p w14:paraId="10B5AE5F" w14:textId="77777777" w:rsidR="003F15FB" w:rsidRPr="00602CFE" w:rsidRDefault="003F15FB" w:rsidP="00AF29BB">
      <w:pPr>
        <w:rPr>
          <w:rFonts w:cs="Arial"/>
          <w:color w:val="000000"/>
          <w:spacing w:val="-2"/>
        </w:rPr>
      </w:pPr>
    </w:p>
    <w:p w14:paraId="0523F180" w14:textId="7077E0A9" w:rsidR="003F15FB" w:rsidRPr="00602CFE" w:rsidRDefault="003F15FB" w:rsidP="00765FA7">
      <w:pPr>
        <w:pStyle w:val="Heading2"/>
        <w:rPr>
          <w:lang w:val="es-ES"/>
        </w:rPr>
      </w:pPr>
      <w:r w:rsidRPr="00602CFE">
        <w:rPr>
          <w:lang w:val="es-ES"/>
        </w:rPr>
        <w:t>Aprobación del orden del día</w:t>
      </w:r>
    </w:p>
    <w:p w14:paraId="4EF471AC" w14:textId="77777777" w:rsidR="003F15FB" w:rsidRPr="00602CFE" w:rsidRDefault="003F15FB" w:rsidP="00765FA7">
      <w:pPr>
        <w:pStyle w:val="Heading2"/>
        <w:rPr>
          <w:snapToGrid w:val="0"/>
          <w:lang w:val="es-ES"/>
        </w:rPr>
      </w:pPr>
    </w:p>
    <w:p w14:paraId="7A1B2539" w14:textId="40F6ACE2" w:rsidR="003F15FB" w:rsidRPr="00602CFE" w:rsidRDefault="00AF29BB" w:rsidP="003F15FB">
      <w:pPr>
        <w:rPr>
          <w:rFonts w:cs="Arial"/>
        </w:rPr>
      </w:pPr>
      <w:r w:rsidRPr="00602CFE">
        <w:rPr>
          <w:spacing w:val="-2"/>
        </w:rPr>
        <w:fldChar w:fldCharType="begin"/>
      </w:r>
      <w:r w:rsidRPr="00602CFE">
        <w:rPr>
          <w:spacing w:val="-2"/>
        </w:rPr>
        <w:instrText xml:space="preserve"> AUTONUM  </w:instrText>
      </w:r>
      <w:r w:rsidRPr="00602CFE">
        <w:rPr>
          <w:spacing w:val="-2"/>
        </w:rPr>
        <w:fldChar w:fldCharType="end"/>
      </w:r>
      <w:r w:rsidRPr="00602CFE">
        <w:rPr>
          <w:spacing w:val="-2"/>
        </w:rPr>
        <w:tab/>
      </w:r>
      <w:r w:rsidR="003F15FB" w:rsidRPr="00602CFE">
        <w:rPr>
          <w:spacing w:val="-2"/>
        </w:rPr>
        <w:t xml:space="preserve">El CAJ aprobó el proyecto de orden del día revisado, que figura en el documento CAJ/78/1 Rev.2, y acordó </w:t>
      </w:r>
      <w:r w:rsidR="003F48D2" w:rsidRPr="00602CFE">
        <w:rPr>
          <w:spacing w:val="-2"/>
        </w:rPr>
        <w:t>trasladar</w:t>
      </w:r>
      <w:r w:rsidR="003F15FB" w:rsidRPr="00602CFE">
        <w:rPr>
          <w:spacing w:val="-2"/>
        </w:rPr>
        <w:t xml:space="preserve"> el punto 9 </w:t>
      </w:r>
      <w:r w:rsidR="00765FA7" w:rsidRPr="00602CFE">
        <w:rPr>
          <w:spacing w:val="-2"/>
        </w:rPr>
        <w:t>“</w:t>
      </w:r>
      <w:r w:rsidR="003F15FB" w:rsidRPr="00602CFE">
        <w:rPr>
          <w:spacing w:val="-2"/>
        </w:rPr>
        <w:t>Base de datos</w:t>
      </w:r>
      <w:r w:rsidR="003F48D2" w:rsidRPr="00602CFE">
        <w:rPr>
          <w:spacing w:val="-2"/>
        </w:rPr>
        <w:t xml:space="preserve"> de variedades vegetales PLUTO</w:t>
      </w:r>
      <w:r w:rsidR="00765FA7" w:rsidRPr="00602CFE">
        <w:rPr>
          <w:spacing w:val="-2"/>
        </w:rPr>
        <w:t>”</w:t>
      </w:r>
      <w:r w:rsidR="003F15FB" w:rsidRPr="00602CFE">
        <w:rPr>
          <w:spacing w:val="-2"/>
        </w:rPr>
        <w:t xml:space="preserve"> </w:t>
      </w:r>
      <w:r w:rsidR="003F48D2" w:rsidRPr="00602CFE">
        <w:rPr>
          <w:spacing w:val="-2"/>
        </w:rPr>
        <w:t xml:space="preserve">para examinarlo </w:t>
      </w:r>
      <w:r w:rsidR="003F15FB" w:rsidRPr="00602CFE">
        <w:rPr>
          <w:spacing w:val="-2"/>
        </w:rPr>
        <w:t xml:space="preserve">después del punto 12 </w:t>
      </w:r>
      <w:r w:rsidR="00765FA7" w:rsidRPr="00602CFE">
        <w:rPr>
          <w:spacing w:val="-2"/>
        </w:rPr>
        <w:t>“</w:t>
      </w:r>
      <w:r w:rsidR="003F15FB" w:rsidRPr="00602CFE">
        <w:rPr>
          <w:spacing w:val="-2"/>
        </w:rPr>
        <w:t>Medidas para mejorar la cooperación en materia de examen (documento CAJ/78/9)</w:t>
      </w:r>
      <w:r w:rsidR="00765FA7" w:rsidRPr="00602CFE">
        <w:rPr>
          <w:spacing w:val="-2"/>
        </w:rPr>
        <w:t>”</w:t>
      </w:r>
      <w:r w:rsidR="003F15FB" w:rsidRPr="00602CFE">
        <w:rPr>
          <w:spacing w:val="-2"/>
        </w:rPr>
        <w:t>.</w:t>
      </w:r>
      <w:r w:rsidRPr="00602CFE">
        <w:rPr>
          <w:spacing w:val="-2"/>
          <w:sz w:val="18"/>
        </w:rPr>
        <w:t xml:space="preserve"> </w:t>
      </w:r>
    </w:p>
    <w:p w14:paraId="7E6FFDC7" w14:textId="77777777" w:rsidR="003F15FB" w:rsidRPr="00602CFE" w:rsidRDefault="003F15FB" w:rsidP="00AF29BB">
      <w:pPr>
        <w:autoSpaceDE w:val="0"/>
        <w:autoSpaceDN w:val="0"/>
        <w:adjustRightInd w:val="0"/>
        <w:jc w:val="left"/>
        <w:rPr>
          <w:rFonts w:cs="Arial"/>
        </w:rPr>
      </w:pPr>
    </w:p>
    <w:p w14:paraId="2967C816" w14:textId="77777777" w:rsidR="003F15FB" w:rsidRPr="00602CFE" w:rsidRDefault="003F15FB" w:rsidP="00AF29BB">
      <w:pPr>
        <w:autoSpaceDE w:val="0"/>
        <w:autoSpaceDN w:val="0"/>
        <w:adjustRightInd w:val="0"/>
        <w:jc w:val="left"/>
        <w:rPr>
          <w:rFonts w:cs="Arial"/>
        </w:rPr>
      </w:pPr>
    </w:p>
    <w:p w14:paraId="2AACE418" w14:textId="3C183454" w:rsidR="003F15FB" w:rsidRPr="00602CFE" w:rsidRDefault="003F15FB" w:rsidP="00765FA7">
      <w:pPr>
        <w:pStyle w:val="Heading2"/>
        <w:rPr>
          <w:lang w:val="es-ES"/>
        </w:rPr>
      </w:pPr>
      <w:r w:rsidRPr="00602CFE">
        <w:rPr>
          <w:lang w:val="es-ES"/>
        </w:rPr>
        <w:t>Resultado del examen de los documentos por correspondencia (documento CAJ/78/12)</w:t>
      </w:r>
      <w:r w:rsidR="00AF29BB" w:rsidRPr="00602CFE">
        <w:rPr>
          <w:lang w:val="es-ES"/>
        </w:rPr>
        <w:t xml:space="preserve"> </w:t>
      </w:r>
    </w:p>
    <w:p w14:paraId="6E7D6E40" w14:textId="77777777" w:rsidR="00602CFE" w:rsidRPr="00602CFE" w:rsidRDefault="00602CFE" w:rsidP="00AF29BB">
      <w:pPr>
        <w:ind w:left="567" w:hanging="567"/>
        <w:jc w:val="left"/>
        <w:rPr>
          <w:snapToGrid w:val="0"/>
        </w:rPr>
      </w:pPr>
    </w:p>
    <w:p w14:paraId="2A4AE481" w14:textId="58C3E6E3" w:rsidR="003F15FB" w:rsidRPr="00602CFE" w:rsidRDefault="00AF29BB" w:rsidP="00AF29BB">
      <w:pPr>
        <w:ind w:left="567" w:hanging="567"/>
        <w:jc w:val="left"/>
      </w:pPr>
      <w:r w:rsidRPr="00602CFE">
        <w:rPr>
          <w:snapToGrid w:val="0"/>
        </w:rPr>
        <w:fldChar w:fldCharType="begin"/>
      </w:r>
      <w:r w:rsidRPr="00602CFE">
        <w:rPr>
          <w:snapToGrid w:val="0"/>
        </w:rPr>
        <w:instrText xml:space="preserve"> AUTONUM  </w:instrText>
      </w:r>
      <w:r w:rsidRPr="00602CFE">
        <w:rPr>
          <w:snapToGrid w:val="0"/>
        </w:rPr>
        <w:fldChar w:fldCharType="end"/>
      </w:r>
      <w:r w:rsidRPr="00602CFE">
        <w:rPr>
          <w:snapToGrid w:val="0"/>
        </w:rPr>
        <w:tab/>
      </w:r>
      <w:r w:rsidR="00FD7EF5" w:rsidRPr="00602CFE">
        <w:rPr>
          <w:snapToGrid w:val="0"/>
        </w:rPr>
        <w:t xml:space="preserve">El </w:t>
      </w:r>
      <w:r w:rsidRPr="00602CFE">
        <w:rPr>
          <w:rFonts w:cs="Arial"/>
        </w:rPr>
        <w:t xml:space="preserve">CAJ </w:t>
      </w:r>
      <w:r w:rsidR="00FD7EF5" w:rsidRPr="00602CFE">
        <w:rPr>
          <w:rFonts w:cs="Arial"/>
        </w:rPr>
        <w:t xml:space="preserve">examinó el </w:t>
      </w:r>
      <w:r w:rsidRPr="00602CFE">
        <w:t>document</w:t>
      </w:r>
      <w:r w:rsidR="00FD7EF5" w:rsidRPr="00602CFE">
        <w:t>o</w:t>
      </w:r>
      <w:r w:rsidRPr="00602CFE">
        <w:t xml:space="preserve"> CAJ/78/12. </w:t>
      </w:r>
    </w:p>
    <w:p w14:paraId="162CFB10" w14:textId="77777777" w:rsidR="003F15FB" w:rsidRPr="00602CFE" w:rsidRDefault="003F15FB" w:rsidP="00AF29BB">
      <w:pPr>
        <w:autoSpaceDE w:val="0"/>
        <w:autoSpaceDN w:val="0"/>
        <w:adjustRightInd w:val="0"/>
        <w:jc w:val="left"/>
        <w:rPr>
          <w:rFonts w:cs="Arial"/>
        </w:rPr>
      </w:pPr>
    </w:p>
    <w:p w14:paraId="12685F5B" w14:textId="77777777" w:rsidR="003F15FB" w:rsidRPr="00602CFE" w:rsidRDefault="00AF29BB" w:rsidP="00FD7EF5">
      <w:pPr>
        <w:spacing w:after="120"/>
      </w:pPr>
      <w:r w:rsidRPr="00602CFE">
        <w:fldChar w:fldCharType="begin"/>
      </w:r>
      <w:r w:rsidRPr="00602CFE">
        <w:instrText xml:space="preserve"> AUTONUM  </w:instrText>
      </w:r>
      <w:r w:rsidRPr="00602CFE">
        <w:fldChar w:fldCharType="end"/>
      </w:r>
      <w:r w:rsidRPr="00602CFE">
        <w:tab/>
      </w:r>
      <w:r w:rsidR="00FD7EF5" w:rsidRPr="00602CFE">
        <w:t>El CAJ tomó nota de la aprobación por correspondencia, el 21 de septiembre de 2021, de las decisiones contenidas en los siguientes documentos (véase el documento CAJ/78/12, párrafo 35):</w:t>
      </w:r>
    </w:p>
    <w:p w14:paraId="43942003" w14:textId="77777777" w:rsidR="003F15FB" w:rsidRPr="00602CFE" w:rsidRDefault="00AF29BB" w:rsidP="00FD7EF5">
      <w:pPr>
        <w:spacing w:after="120"/>
      </w:pPr>
      <w:r w:rsidRPr="00602CFE">
        <w:tab/>
      </w:r>
      <w:r w:rsidR="00FD7EF5" w:rsidRPr="00602CFE">
        <w:t>Elaboración de orientaciones y material de información (documento CAJ/78/3 Rev.)</w:t>
      </w:r>
    </w:p>
    <w:p w14:paraId="35A9FC12" w14:textId="78A82952" w:rsidR="003F15FB" w:rsidRPr="00602CFE" w:rsidRDefault="00765FA7" w:rsidP="00FD7EF5">
      <w:pPr>
        <w:spacing w:after="120"/>
        <w:ind w:left="2694" w:hanging="1701"/>
      </w:pPr>
      <w:r w:rsidRPr="00602CFE">
        <w:t>UPOV/INF/16:</w:t>
      </w:r>
      <w:r w:rsidRPr="00602CFE">
        <w:tab/>
      </w:r>
      <w:r w:rsidR="00FD7EF5" w:rsidRPr="00602CFE">
        <w:t>Programas informáticos para intercambio (revisión) (documento UPOV/INF/16/10 </w:t>
      </w:r>
      <w:proofErr w:type="spellStart"/>
      <w:r w:rsidR="00FD7EF5" w:rsidRPr="00602CFE">
        <w:t>Draft</w:t>
      </w:r>
      <w:proofErr w:type="spellEnd"/>
      <w:r w:rsidR="00FD7EF5" w:rsidRPr="00602CFE">
        <w:t xml:space="preserve"> 2)</w:t>
      </w:r>
    </w:p>
    <w:p w14:paraId="6231C83F" w14:textId="457CEDD7" w:rsidR="003F15FB" w:rsidRPr="00602CFE" w:rsidRDefault="00FD7EF5" w:rsidP="00FD7EF5">
      <w:pPr>
        <w:spacing w:after="120"/>
        <w:ind w:left="2694" w:hanging="1701"/>
      </w:pPr>
      <w:r w:rsidRPr="00602CFE">
        <w:t xml:space="preserve">UPOV/INF/17 </w:t>
      </w:r>
      <w:r w:rsidR="00765FA7" w:rsidRPr="00602CFE">
        <w:tab/>
      </w:r>
      <w:r w:rsidRPr="00602CFE">
        <w:t>Directrices para los perfiles de ADN: selección de marcadores moleculares y creación de una base de datos (</w:t>
      </w:r>
      <w:r w:rsidR="00765FA7" w:rsidRPr="00602CFE">
        <w:t>“</w:t>
      </w:r>
      <w:r w:rsidRPr="00602CFE">
        <w:t>Directrices BMT</w:t>
      </w:r>
      <w:r w:rsidR="00765FA7" w:rsidRPr="00602CFE">
        <w:t>”</w:t>
      </w:r>
      <w:r w:rsidRPr="00602CFE">
        <w:t xml:space="preserve">) (Revisión) (documento UPOV/INF/17/2 </w:t>
      </w:r>
      <w:proofErr w:type="spellStart"/>
      <w:r w:rsidRPr="00602CFE">
        <w:t>Draft</w:t>
      </w:r>
      <w:proofErr w:type="spellEnd"/>
      <w:r w:rsidRPr="00602CFE">
        <w:t xml:space="preserve"> 6)</w:t>
      </w:r>
    </w:p>
    <w:p w14:paraId="5714CC0A" w14:textId="3D726C86" w:rsidR="003F15FB" w:rsidRPr="00602CFE" w:rsidRDefault="00FD7EF5" w:rsidP="00FD7EF5">
      <w:pPr>
        <w:spacing w:after="120"/>
        <w:ind w:left="2694" w:hanging="1701"/>
      </w:pPr>
      <w:r w:rsidRPr="00602CFE">
        <w:t xml:space="preserve">UPOV/INF/22: </w:t>
      </w:r>
      <w:r w:rsidR="00765FA7" w:rsidRPr="00602CFE">
        <w:tab/>
      </w:r>
      <w:r w:rsidRPr="00602CFE">
        <w:t xml:space="preserve">Programas informáticos y equipos utilizados por los miembros de la Unión (revisión) (documento UPOV/INF/22/8 </w:t>
      </w:r>
      <w:proofErr w:type="spellStart"/>
      <w:r w:rsidRPr="00602CFE">
        <w:t>Draft</w:t>
      </w:r>
      <w:proofErr w:type="spellEnd"/>
      <w:r w:rsidRPr="00602CFE">
        <w:t xml:space="preserve"> 2)</w:t>
      </w:r>
    </w:p>
    <w:p w14:paraId="7D36A33D" w14:textId="59771F9D" w:rsidR="003F15FB" w:rsidRPr="00602CFE" w:rsidRDefault="00FD7EF5" w:rsidP="00FD7EF5">
      <w:pPr>
        <w:spacing w:after="120"/>
        <w:ind w:left="2694" w:hanging="1701"/>
      </w:pPr>
      <w:r w:rsidRPr="00602CFE">
        <w:t xml:space="preserve">UPOV/INF/23: </w:t>
      </w:r>
      <w:r w:rsidR="00765FA7" w:rsidRPr="00602CFE">
        <w:tab/>
      </w:r>
      <w:r w:rsidRPr="00602CFE">
        <w:t xml:space="preserve">Sistema de códigos de la UPOV (documento UPOV/INF/23/1 </w:t>
      </w:r>
      <w:proofErr w:type="spellStart"/>
      <w:r w:rsidRPr="00602CFE">
        <w:t>Draft</w:t>
      </w:r>
      <w:proofErr w:type="spellEnd"/>
      <w:r w:rsidRPr="00602CFE">
        <w:t xml:space="preserve"> 3)</w:t>
      </w:r>
    </w:p>
    <w:p w14:paraId="7F75A80C" w14:textId="77777777" w:rsidR="003F15FB" w:rsidRPr="00602CFE" w:rsidRDefault="00FD7EF5" w:rsidP="00FD7EF5">
      <w:pPr>
        <w:spacing w:after="120"/>
        <w:ind w:left="567"/>
      </w:pPr>
      <w:r w:rsidRPr="00602CFE">
        <w:t>Notas explicativas sobre las denominaciones de variedades con arreglo al Convenio de la UPOV (documento CAJ/78/11)</w:t>
      </w:r>
    </w:p>
    <w:p w14:paraId="6A3C09BE" w14:textId="3DBA3DB6" w:rsidR="003F15FB" w:rsidRPr="00602CFE" w:rsidRDefault="00FD7EF5" w:rsidP="00FD7EF5">
      <w:pPr>
        <w:spacing w:after="120"/>
        <w:ind w:left="2694" w:hanging="1701"/>
      </w:pPr>
      <w:r w:rsidRPr="00602CFE">
        <w:t xml:space="preserve">UPOV/EXN/DEN </w:t>
      </w:r>
      <w:r w:rsidR="00765FA7" w:rsidRPr="00602CFE">
        <w:tab/>
      </w:r>
      <w:r w:rsidRPr="00602CFE">
        <w:t xml:space="preserve">Notas explicativas sobre las denominaciones de variedades con arreglo al Convenio de la UPOV (documento UPOV/EXN/DEN/1 </w:t>
      </w:r>
      <w:proofErr w:type="spellStart"/>
      <w:r w:rsidRPr="00602CFE">
        <w:t>Draft</w:t>
      </w:r>
      <w:proofErr w:type="spellEnd"/>
      <w:r w:rsidRPr="00602CFE">
        <w:t xml:space="preserve"> 6)</w:t>
      </w:r>
    </w:p>
    <w:p w14:paraId="140FA6CE" w14:textId="77777777" w:rsidR="003F15FB" w:rsidRPr="00602CFE" w:rsidRDefault="00AF29BB" w:rsidP="00602CFE">
      <w:pPr>
        <w:spacing w:after="160"/>
      </w:pPr>
      <w:r w:rsidRPr="00602CFE">
        <w:tab/>
      </w:r>
      <w:r w:rsidR="00FD7EF5" w:rsidRPr="00602CFE">
        <w:t>Producto de la cosecha (documento CAJ/78/5)</w:t>
      </w:r>
    </w:p>
    <w:p w14:paraId="22D39096" w14:textId="054A5B6B" w:rsidR="003F15FB" w:rsidRPr="00602CFE" w:rsidRDefault="00AF29BB" w:rsidP="00FD7EF5">
      <w:pPr>
        <w:spacing w:after="480"/>
      </w:pPr>
      <w:r w:rsidRPr="00602CFE">
        <w:lastRenderedPageBreak/>
        <w:fldChar w:fldCharType="begin"/>
      </w:r>
      <w:r w:rsidRPr="00602CFE">
        <w:instrText xml:space="preserve"> AUTONUM  </w:instrText>
      </w:r>
      <w:r w:rsidRPr="00602CFE">
        <w:fldChar w:fldCharType="end"/>
      </w:r>
      <w:r w:rsidRPr="00602CFE">
        <w:tab/>
      </w:r>
      <w:r w:rsidR="00FD7EF5" w:rsidRPr="00602CFE">
        <w:t xml:space="preserve">El CAJ tomó nota de los comentarios recibidos sobre el documento CAJ/78/5, </w:t>
      </w:r>
      <w:r w:rsidR="00765FA7" w:rsidRPr="00602CFE">
        <w:t>“</w:t>
      </w:r>
      <w:r w:rsidR="00FD7EF5" w:rsidRPr="00602CFE">
        <w:t>Producto de la cosecha</w:t>
      </w:r>
      <w:r w:rsidR="00765FA7" w:rsidRPr="00602CFE">
        <w:t>”</w:t>
      </w:r>
      <w:r w:rsidR="00FD7EF5" w:rsidRPr="00602CFE">
        <w:t>, en respuesta a la Circular E-21/123, de 23 de agosto de 2021, que no han dado lugar a una revisión del documento CAJ/78/5 (véase el párrafo 33).</w:t>
      </w:r>
    </w:p>
    <w:p w14:paraId="2C6BFE3A" w14:textId="3B2B91D0" w:rsidR="003F15FB" w:rsidRPr="00602CFE" w:rsidRDefault="00FD7EF5" w:rsidP="00FD7EF5">
      <w:pPr>
        <w:keepNext/>
        <w:rPr>
          <w:u w:val="single"/>
        </w:rPr>
      </w:pPr>
      <w:r w:rsidRPr="00602CFE">
        <w:rPr>
          <w:u w:val="single"/>
        </w:rPr>
        <w:t xml:space="preserve">Informe del </w:t>
      </w:r>
      <w:r w:rsidR="00602CFE" w:rsidRPr="00602CFE">
        <w:rPr>
          <w:u w:val="single"/>
        </w:rPr>
        <w:t xml:space="preserve">Secretario General Adjunto </w:t>
      </w:r>
      <w:r w:rsidRPr="00602CFE">
        <w:rPr>
          <w:u w:val="single"/>
        </w:rPr>
        <w:t>sobre las novedades acaecidas en la UPOV (documento CAJ/78/INF/2 y video)</w:t>
      </w:r>
    </w:p>
    <w:p w14:paraId="4604D003" w14:textId="77777777" w:rsidR="003F15FB" w:rsidRPr="00602CFE" w:rsidRDefault="003F15FB" w:rsidP="00AF29BB">
      <w:pPr>
        <w:keepNext/>
        <w:rPr>
          <w:u w:val="single"/>
        </w:rPr>
      </w:pPr>
    </w:p>
    <w:p w14:paraId="1D62A221" w14:textId="7FD1212A" w:rsidR="003F15FB" w:rsidRPr="00FD5877" w:rsidRDefault="00AF29BB" w:rsidP="00FD7EF5">
      <w:pPr>
        <w:rPr>
          <w:spacing w:val="-2"/>
        </w:rPr>
      </w:pPr>
      <w:r w:rsidRPr="00FD5877">
        <w:rPr>
          <w:spacing w:val="-2"/>
        </w:rPr>
        <w:fldChar w:fldCharType="begin"/>
      </w:r>
      <w:r w:rsidRPr="00FD5877">
        <w:rPr>
          <w:spacing w:val="-2"/>
        </w:rPr>
        <w:instrText xml:space="preserve"> AUTONUM  </w:instrText>
      </w:r>
      <w:r w:rsidRPr="00FD5877">
        <w:rPr>
          <w:spacing w:val="-2"/>
        </w:rPr>
        <w:fldChar w:fldCharType="end"/>
      </w:r>
      <w:r w:rsidRPr="00FD5877">
        <w:rPr>
          <w:spacing w:val="-2"/>
        </w:rPr>
        <w:tab/>
      </w:r>
      <w:r w:rsidR="00FD7EF5" w:rsidRPr="00FD5877">
        <w:rPr>
          <w:spacing w:val="-2"/>
        </w:rPr>
        <w:t>El CAJ tomó nota de que, antes de la sesión del CAJ, se ha publicado en la página web de la 78.ª sesión del CAJ una presentación en video en inglés, con subtítulos en español, alemán, francés e inglés</w:t>
      </w:r>
      <w:r w:rsidR="003F48D2" w:rsidRPr="00FD5877">
        <w:rPr>
          <w:spacing w:val="-2"/>
        </w:rPr>
        <w:t xml:space="preserve">. </w:t>
      </w:r>
      <w:r w:rsidR="00FD7EF5" w:rsidRPr="00FD5877">
        <w:rPr>
          <w:spacing w:val="-2"/>
        </w:rPr>
        <w:t>Se facilita una copia de la presentación en el documento CAJ/78/INF/2.</w:t>
      </w:r>
    </w:p>
    <w:p w14:paraId="6BF295B7" w14:textId="77777777" w:rsidR="003F15FB" w:rsidRPr="00602CFE" w:rsidRDefault="003F15FB" w:rsidP="00AF29BB"/>
    <w:p w14:paraId="7BCF55E8" w14:textId="1BE2D910" w:rsidR="003F15FB" w:rsidRPr="00602CFE" w:rsidRDefault="00AF29BB" w:rsidP="00FD7EF5">
      <w:r w:rsidRPr="00602CFE">
        <w:fldChar w:fldCharType="begin"/>
      </w:r>
      <w:r w:rsidRPr="00602CFE">
        <w:instrText xml:space="preserve"> AUTONUM  </w:instrText>
      </w:r>
      <w:r w:rsidRPr="00602CFE">
        <w:fldChar w:fldCharType="end"/>
      </w:r>
      <w:r w:rsidRPr="00602CFE">
        <w:tab/>
      </w:r>
      <w:r w:rsidR="00FD7EF5" w:rsidRPr="00602CFE">
        <w:t xml:space="preserve">El </w:t>
      </w:r>
      <w:r w:rsidR="00FD5877" w:rsidRPr="00602CFE">
        <w:t xml:space="preserve">Secretario General Adjunto </w:t>
      </w:r>
      <w:r w:rsidR="00FD7EF5" w:rsidRPr="00602CFE">
        <w:t xml:space="preserve">informó de que la Sra. Nadia </w:t>
      </w:r>
      <w:proofErr w:type="spellStart"/>
      <w:r w:rsidR="00FD7EF5" w:rsidRPr="00602CFE">
        <w:t>Gianoli</w:t>
      </w:r>
      <w:proofErr w:type="spellEnd"/>
      <w:r w:rsidR="00FD7EF5" w:rsidRPr="00602CFE">
        <w:t xml:space="preserve"> ha empezado a trabajar en la UPOV con un contrato de agencia, desde el 1 de septiembre de 2021, para cubrir la</w:t>
      </w:r>
      <w:r w:rsidR="00FD5877">
        <w:t xml:space="preserve"> baja por maternidad de la Sra. </w:t>
      </w:r>
      <w:proofErr w:type="spellStart"/>
      <w:r w:rsidR="00FD7EF5" w:rsidRPr="00602CFE">
        <w:t>Urska</w:t>
      </w:r>
      <w:proofErr w:type="spellEnd"/>
      <w:r w:rsidR="00FD7EF5" w:rsidRPr="00602CFE">
        <w:t xml:space="preserve"> </w:t>
      </w:r>
      <w:proofErr w:type="spellStart"/>
      <w:r w:rsidR="00FD7EF5" w:rsidRPr="00602CFE">
        <w:t>Cerv</w:t>
      </w:r>
      <w:proofErr w:type="spellEnd"/>
      <w:r w:rsidR="00FD7EF5" w:rsidRPr="00602CFE">
        <w:t>.</w:t>
      </w:r>
    </w:p>
    <w:p w14:paraId="5C1F9D04" w14:textId="77777777" w:rsidR="003F15FB" w:rsidRPr="00602CFE" w:rsidRDefault="003F15FB" w:rsidP="00AF29BB"/>
    <w:p w14:paraId="43D7867C" w14:textId="77777777" w:rsidR="003F15FB" w:rsidRPr="00602CFE" w:rsidRDefault="003F15FB" w:rsidP="00AF29BB"/>
    <w:p w14:paraId="7925C3E3" w14:textId="77777777" w:rsidR="003F15FB" w:rsidRPr="00602CFE" w:rsidRDefault="00FD7EF5" w:rsidP="00FD7EF5">
      <w:pPr>
        <w:keepNext/>
        <w:rPr>
          <w:u w:val="single"/>
        </w:rPr>
      </w:pPr>
      <w:r w:rsidRPr="00602CFE">
        <w:rPr>
          <w:u w:val="single"/>
        </w:rPr>
        <w:t>Informe sobre las novedades acaecidas en el Comité Técnico (documento CAJ/78/2)</w:t>
      </w:r>
    </w:p>
    <w:p w14:paraId="38D8DCA4" w14:textId="77777777" w:rsidR="003F15FB" w:rsidRPr="00602CFE" w:rsidRDefault="003F15FB" w:rsidP="00AF29BB">
      <w:pPr>
        <w:keepNext/>
        <w:rPr>
          <w:u w:val="single"/>
        </w:rPr>
      </w:pPr>
    </w:p>
    <w:p w14:paraId="676EA5B6" w14:textId="1046F3C0" w:rsidR="003F15FB" w:rsidRPr="00602CFE" w:rsidRDefault="00AF29BB" w:rsidP="00FD7EF5">
      <w:r w:rsidRPr="00602CFE">
        <w:fldChar w:fldCharType="begin"/>
      </w:r>
      <w:r w:rsidRPr="00602CFE">
        <w:instrText xml:space="preserve"> AUTONUM  </w:instrText>
      </w:r>
      <w:r w:rsidRPr="00602CFE">
        <w:fldChar w:fldCharType="end"/>
      </w:r>
      <w:r w:rsidRPr="00602CFE">
        <w:tab/>
      </w:r>
      <w:r w:rsidR="00FD7EF5" w:rsidRPr="00602CFE">
        <w:t>El CAJ tomó nota de la información contenida en el documento CAJ/78</w:t>
      </w:r>
      <w:r w:rsidR="00FD5877">
        <w:t>/2 y en el informe oral del Sr. </w:t>
      </w:r>
      <w:proofErr w:type="spellStart"/>
      <w:r w:rsidR="00FD5877">
        <w:t>Nik</w:t>
      </w:r>
      <w:proofErr w:type="spellEnd"/>
      <w:r w:rsidR="00FD5877">
        <w:t> </w:t>
      </w:r>
      <w:proofErr w:type="spellStart"/>
      <w:r w:rsidR="00FD7EF5" w:rsidRPr="00602CFE">
        <w:t>Hulse</w:t>
      </w:r>
      <w:proofErr w:type="spellEnd"/>
      <w:r w:rsidR="00FD7EF5" w:rsidRPr="00602CFE">
        <w:t>, presidente del Comité Técnico (TC).</w:t>
      </w:r>
    </w:p>
    <w:p w14:paraId="1AD830BA" w14:textId="77777777" w:rsidR="003F15FB" w:rsidRPr="00602CFE" w:rsidRDefault="003F15FB" w:rsidP="00AF29BB">
      <w:pPr>
        <w:jc w:val="left"/>
        <w:rPr>
          <w:snapToGrid w:val="0"/>
          <w:spacing w:val="-4"/>
          <w:u w:val="single"/>
        </w:rPr>
      </w:pPr>
    </w:p>
    <w:p w14:paraId="72D221D7" w14:textId="77777777" w:rsidR="003F15FB" w:rsidRPr="00602CFE" w:rsidRDefault="003F15FB" w:rsidP="00AF29BB">
      <w:pPr>
        <w:jc w:val="left"/>
        <w:rPr>
          <w:snapToGrid w:val="0"/>
          <w:spacing w:val="-4"/>
          <w:u w:val="single"/>
        </w:rPr>
      </w:pPr>
    </w:p>
    <w:p w14:paraId="15F8CE70" w14:textId="010F61E8" w:rsidR="003F15FB" w:rsidRPr="00602CFE" w:rsidRDefault="00602CFE" w:rsidP="00FD7EF5">
      <w:pPr>
        <w:keepNext/>
        <w:rPr>
          <w:snapToGrid w:val="0"/>
          <w:spacing w:val="-4"/>
          <w:u w:val="single"/>
        </w:rPr>
      </w:pPr>
      <w:r w:rsidRPr="00602CFE">
        <w:rPr>
          <w:snapToGrid w:val="0"/>
          <w:spacing w:val="-4"/>
          <w:u w:val="single"/>
        </w:rPr>
        <w:t xml:space="preserve">Elaboración de orientaciones y material de información </w:t>
      </w:r>
      <w:r w:rsidR="00FD7EF5" w:rsidRPr="00602CFE">
        <w:rPr>
          <w:snapToGrid w:val="0"/>
          <w:spacing w:val="-4"/>
          <w:u w:val="single"/>
        </w:rPr>
        <w:t xml:space="preserve">(documentos CAJ/78/3 Rev., CAJ/78/4, CAJ/78/4 </w:t>
      </w:r>
      <w:proofErr w:type="spellStart"/>
      <w:r w:rsidR="00FD7EF5" w:rsidRPr="00602CFE">
        <w:rPr>
          <w:snapToGrid w:val="0"/>
          <w:spacing w:val="-4"/>
          <w:u w:val="single"/>
        </w:rPr>
        <w:t>Add</w:t>
      </w:r>
      <w:proofErr w:type="spellEnd"/>
      <w:r w:rsidR="00FD7EF5" w:rsidRPr="00602CFE">
        <w:rPr>
          <w:snapToGrid w:val="0"/>
          <w:spacing w:val="-4"/>
          <w:u w:val="single"/>
        </w:rPr>
        <w:t>. y CAJ/78/11)</w:t>
      </w:r>
    </w:p>
    <w:p w14:paraId="6BAA7BA3" w14:textId="77777777" w:rsidR="00602CFE" w:rsidRDefault="00602CFE" w:rsidP="00FD7EF5">
      <w:pPr>
        <w:rPr>
          <w:snapToGrid w:val="0"/>
        </w:rPr>
      </w:pPr>
    </w:p>
    <w:p w14:paraId="096D67C8" w14:textId="6D3A2BAD" w:rsidR="003F15FB" w:rsidRPr="00602CFE" w:rsidRDefault="00AF29BB" w:rsidP="00FD7EF5">
      <w:pPr>
        <w:rPr>
          <w:snapToGrid w:val="0"/>
        </w:rPr>
      </w:pPr>
      <w:r w:rsidRPr="00602CFE">
        <w:rPr>
          <w:snapToGrid w:val="0"/>
        </w:rPr>
        <w:fldChar w:fldCharType="begin"/>
      </w:r>
      <w:r w:rsidRPr="00602CFE">
        <w:rPr>
          <w:snapToGrid w:val="0"/>
        </w:rPr>
        <w:instrText xml:space="preserve"> AUTONUM  </w:instrText>
      </w:r>
      <w:r w:rsidRPr="00602CFE">
        <w:rPr>
          <w:snapToGrid w:val="0"/>
        </w:rPr>
        <w:fldChar w:fldCharType="end"/>
      </w:r>
      <w:r w:rsidRPr="00602CFE">
        <w:rPr>
          <w:snapToGrid w:val="0"/>
        </w:rPr>
        <w:tab/>
      </w:r>
      <w:r w:rsidR="00FD7EF5" w:rsidRPr="00602CFE">
        <w:rPr>
          <w:snapToGrid w:val="0"/>
        </w:rPr>
        <w:t>El CAJ tomó nota de que los documentos CAJ/78/3 Rev. y CAJ/78/11 han sido examinados por correspondencia</w:t>
      </w:r>
      <w:r w:rsidR="003F48D2" w:rsidRPr="00602CFE">
        <w:rPr>
          <w:snapToGrid w:val="0"/>
        </w:rPr>
        <w:t xml:space="preserve">. </w:t>
      </w:r>
    </w:p>
    <w:p w14:paraId="453311D0" w14:textId="77777777" w:rsidR="003F15FB" w:rsidRPr="00602CFE" w:rsidRDefault="003F15FB" w:rsidP="00AF29BB">
      <w:pPr>
        <w:rPr>
          <w:snapToGrid w:val="0"/>
        </w:rPr>
      </w:pPr>
    </w:p>
    <w:p w14:paraId="39DC7255" w14:textId="77777777" w:rsidR="003F15FB" w:rsidRPr="00602CFE" w:rsidRDefault="00AF29BB" w:rsidP="00FD7EF5">
      <w:pPr>
        <w:keepNext/>
        <w:rPr>
          <w:snapToGrid w:val="0"/>
        </w:rPr>
      </w:pPr>
      <w:r w:rsidRPr="00602CFE">
        <w:rPr>
          <w:snapToGrid w:val="0"/>
        </w:rPr>
        <w:fldChar w:fldCharType="begin"/>
      </w:r>
      <w:r w:rsidRPr="00602CFE">
        <w:rPr>
          <w:snapToGrid w:val="0"/>
        </w:rPr>
        <w:instrText xml:space="preserve"> AUTONUM  </w:instrText>
      </w:r>
      <w:r w:rsidRPr="00602CFE">
        <w:rPr>
          <w:snapToGrid w:val="0"/>
        </w:rPr>
        <w:fldChar w:fldCharType="end"/>
      </w:r>
      <w:r w:rsidRPr="00602CFE">
        <w:rPr>
          <w:snapToGrid w:val="0"/>
        </w:rPr>
        <w:tab/>
      </w:r>
      <w:r w:rsidR="00FD7EF5" w:rsidRPr="00602CFE">
        <w:rPr>
          <w:snapToGrid w:val="0"/>
        </w:rPr>
        <w:t>El CAJ tomó nota de que se han adoptado las decisiones contenidas en los documentos CAJ/78/3 Rev. y CAJ/78/11 y de que el CAJ ha aprobado los siguientes documentos por correspondencia, como se indica en el párrafo 35 del documento CAJ/78/12.</w:t>
      </w:r>
    </w:p>
    <w:p w14:paraId="591B00DE" w14:textId="77777777" w:rsidR="003F15FB" w:rsidRPr="00602CFE" w:rsidRDefault="003F15FB" w:rsidP="00AF29BB"/>
    <w:p w14:paraId="3964C920" w14:textId="77777777" w:rsidR="003F15FB" w:rsidRPr="00602CFE" w:rsidRDefault="00FD7EF5" w:rsidP="00FD5877">
      <w:pPr>
        <w:pStyle w:val="Heading3"/>
      </w:pPr>
      <w:r w:rsidRPr="00602CFE">
        <w:t>Material de información</w:t>
      </w:r>
    </w:p>
    <w:p w14:paraId="6405AF0D" w14:textId="77777777" w:rsidR="003F15FB" w:rsidRPr="00602CFE" w:rsidRDefault="00E31E85" w:rsidP="00FD5877">
      <w:pPr>
        <w:pStyle w:val="ListParagraph"/>
        <w:keepNext/>
        <w:spacing w:before="120"/>
        <w:ind w:left="3975" w:hanging="2837"/>
        <w:contextualSpacing w:val="0"/>
        <w:rPr>
          <w:rFonts w:cs="Angsana New"/>
          <w:spacing w:val="-2"/>
          <w:szCs w:val="24"/>
          <w:lang w:eastAsia="ja-JP" w:bidi="th-TH"/>
        </w:rPr>
      </w:pPr>
      <w:bookmarkStart w:id="1" w:name="_Toc54004066"/>
      <w:bookmarkStart w:id="2" w:name="_Toc54090408"/>
      <w:bookmarkStart w:id="3" w:name="_Toc54097483"/>
      <w:bookmarkStart w:id="4" w:name="_Toc54097617"/>
      <w:bookmarkStart w:id="5" w:name="_Toc54342182"/>
      <w:r w:rsidRPr="00602CFE">
        <w:rPr>
          <w:rFonts w:cs="Angsana New"/>
          <w:spacing w:val="-2"/>
          <w:szCs w:val="24"/>
          <w:lang w:eastAsia="ja-JP" w:bidi="th-TH"/>
        </w:rPr>
        <w:t>Documento UPOV/INF/16:</w:t>
      </w:r>
      <w:r w:rsidRPr="00602CFE">
        <w:rPr>
          <w:rFonts w:cs="Angsana New"/>
          <w:spacing w:val="-2"/>
          <w:szCs w:val="24"/>
          <w:lang w:eastAsia="ja-JP" w:bidi="th-TH"/>
        </w:rPr>
        <w:tab/>
        <w:t xml:space="preserve">Programas informáticos para intercambio (revisión) (documento UPOV/INF/16/10 </w:t>
      </w:r>
      <w:proofErr w:type="spellStart"/>
      <w:r w:rsidRPr="00602CFE">
        <w:rPr>
          <w:rFonts w:cs="Angsana New"/>
          <w:spacing w:val="-2"/>
          <w:szCs w:val="24"/>
          <w:lang w:eastAsia="ja-JP" w:bidi="th-TH"/>
        </w:rPr>
        <w:t>Draft</w:t>
      </w:r>
      <w:proofErr w:type="spellEnd"/>
      <w:r w:rsidRPr="00602CFE">
        <w:rPr>
          <w:rFonts w:cs="Angsana New"/>
          <w:spacing w:val="-2"/>
          <w:szCs w:val="24"/>
          <w:lang w:eastAsia="ja-JP" w:bidi="th-TH"/>
        </w:rPr>
        <w:t> 2)</w:t>
      </w:r>
    </w:p>
    <w:p w14:paraId="6F231595" w14:textId="38E26D6F" w:rsidR="003F15FB" w:rsidRPr="00602CFE" w:rsidRDefault="00E31E85" w:rsidP="00E31E85">
      <w:pPr>
        <w:pStyle w:val="ListParagraph"/>
        <w:keepNext/>
        <w:spacing w:before="120"/>
        <w:ind w:left="3969" w:hanging="2835"/>
        <w:contextualSpacing w:val="0"/>
        <w:rPr>
          <w:rFonts w:cs="Angsana New"/>
          <w:szCs w:val="24"/>
          <w:lang w:eastAsia="ja-JP" w:bidi="th-TH"/>
        </w:rPr>
      </w:pPr>
      <w:r w:rsidRPr="00602CFE">
        <w:rPr>
          <w:rFonts w:cs="Angsana New"/>
          <w:szCs w:val="24"/>
          <w:lang w:eastAsia="ja-JP" w:bidi="th-TH"/>
        </w:rPr>
        <w:t xml:space="preserve">Documento UPOV/INF/17: </w:t>
      </w:r>
      <w:r w:rsidRPr="00602CFE">
        <w:rPr>
          <w:rFonts w:cs="Angsana New"/>
          <w:szCs w:val="24"/>
          <w:lang w:eastAsia="ja-JP" w:bidi="th-TH"/>
        </w:rPr>
        <w:tab/>
        <w:t>Directrices para los perfiles de ADN: selección de marcadores moleculares y creación de una base de datos (</w:t>
      </w:r>
      <w:r w:rsidR="00765FA7" w:rsidRPr="00602CFE">
        <w:rPr>
          <w:rFonts w:cs="Angsana New"/>
          <w:szCs w:val="24"/>
          <w:lang w:eastAsia="ja-JP" w:bidi="th-TH"/>
        </w:rPr>
        <w:t>“</w:t>
      </w:r>
      <w:r w:rsidRPr="00602CFE">
        <w:rPr>
          <w:rFonts w:cs="Angsana New"/>
          <w:szCs w:val="24"/>
          <w:lang w:eastAsia="ja-JP" w:bidi="th-TH"/>
        </w:rPr>
        <w:t>Directrices BMT</w:t>
      </w:r>
      <w:r w:rsidR="00765FA7" w:rsidRPr="00602CFE">
        <w:rPr>
          <w:rFonts w:cs="Angsana New"/>
          <w:szCs w:val="24"/>
          <w:lang w:eastAsia="ja-JP" w:bidi="th-TH"/>
        </w:rPr>
        <w:t>”</w:t>
      </w:r>
      <w:r w:rsidRPr="00602CFE">
        <w:rPr>
          <w:rFonts w:cs="Angsana New"/>
          <w:szCs w:val="24"/>
          <w:lang w:eastAsia="ja-JP" w:bidi="th-TH"/>
        </w:rPr>
        <w:t xml:space="preserve">) (Revisión) (documento UPOV/INF/17/2 </w:t>
      </w:r>
      <w:proofErr w:type="spellStart"/>
      <w:r w:rsidRPr="00602CFE">
        <w:rPr>
          <w:rFonts w:cs="Angsana New"/>
          <w:szCs w:val="24"/>
          <w:lang w:eastAsia="ja-JP" w:bidi="th-TH"/>
        </w:rPr>
        <w:t>Draft</w:t>
      </w:r>
      <w:proofErr w:type="spellEnd"/>
      <w:r w:rsidRPr="00602CFE">
        <w:rPr>
          <w:rFonts w:cs="Angsana New"/>
          <w:szCs w:val="24"/>
          <w:lang w:eastAsia="ja-JP" w:bidi="th-TH"/>
        </w:rPr>
        <w:t xml:space="preserve"> 6)</w:t>
      </w:r>
    </w:p>
    <w:p w14:paraId="08BB97E8" w14:textId="77777777" w:rsidR="003F15FB" w:rsidRPr="00602CFE" w:rsidRDefault="00E31E85" w:rsidP="00E31E85">
      <w:pPr>
        <w:pStyle w:val="ListParagraph"/>
        <w:keepNext/>
        <w:spacing w:before="120"/>
        <w:ind w:left="3969" w:hanging="2835"/>
        <w:contextualSpacing w:val="0"/>
        <w:rPr>
          <w:rFonts w:cs="Angsana New"/>
          <w:szCs w:val="24"/>
          <w:lang w:eastAsia="ja-JP" w:bidi="th-TH"/>
        </w:rPr>
      </w:pPr>
      <w:r w:rsidRPr="00602CFE">
        <w:rPr>
          <w:rFonts w:cs="Angsana New"/>
          <w:szCs w:val="24"/>
          <w:lang w:eastAsia="ja-JP" w:bidi="th-TH"/>
        </w:rPr>
        <w:t xml:space="preserve">Documento UPOV/INF/22: </w:t>
      </w:r>
      <w:r w:rsidRPr="00602CFE">
        <w:rPr>
          <w:rFonts w:cs="Angsana New"/>
          <w:szCs w:val="24"/>
          <w:lang w:eastAsia="ja-JP" w:bidi="th-TH"/>
        </w:rPr>
        <w:tab/>
        <w:t>Programas informáticos y equipos utilizados por los miembros de la Unión (revisión) (documento UPOV/INF/22/8 </w:t>
      </w:r>
      <w:proofErr w:type="spellStart"/>
      <w:r w:rsidRPr="00602CFE">
        <w:rPr>
          <w:rFonts w:cs="Angsana New"/>
          <w:szCs w:val="24"/>
          <w:lang w:eastAsia="ja-JP" w:bidi="th-TH"/>
        </w:rPr>
        <w:t>Draft</w:t>
      </w:r>
      <w:proofErr w:type="spellEnd"/>
      <w:r w:rsidRPr="00602CFE">
        <w:rPr>
          <w:rFonts w:cs="Angsana New"/>
          <w:szCs w:val="24"/>
          <w:lang w:eastAsia="ja-JP" w:bidi="th-TH"/>
        </w:rPr>
        <w:t> 2)</w:t>
      </w:r>
    </w:p>
    <w:p w14:paraId="0A18CB2D" w14:textId="289A1E41" w:rsidR="003F15FB" w:rsidRPr="00602CFE" w:rsidRDefault="00E31E85" w:rsidP="00FD5877">
      <w:pPr>
        <w:pStyle w:val="ListParagraph"/>
        <w:keepNext/>
        <w:spacing w:before="120"/>
        <w:ind w:left="3969" w:hanging="2835"/>
        <w:contextualSpacing w:val="0"/>
        <w:jc w:val="left"/>
        <w:rPr>
          <w:rFonts w:cs="Angsana New"/>
          <w:szCs w:val="24"/>
          <w:lang w:eastAsia="ja-JP" w:bidi="th-TH"/>
        </w:rPr>
      </w:pPr>
      <w:r w:rsidRPr="00602CFE">
        <w:rPr>
          <w:rFonts w:cs="Angsana New"/>
          <w:szCs w:val="24"/>
          <w:lang w:eastAsia="ja-JP" w:bidi="th-TH"/>
        </w:rPr>
        <w:t xml:space="preserve">Documento UPOV/INF/23: </w:t>
      </w:r>
      <w:r w:rsidRPr="00602CFE">
        <w:rPr>
          <w:rFonts w:cs="Angsana New"/>
          <w:szCs w:val="24"/>
          <w:lang w:eastAsia="ja-JP" w:bidi="th-TH"/>
        </w:rPr>
        <w:tab/>
        <w:t>Sistema de códigos de l</w:t>
      </w:r>
      <w:r w:rsidR="00FD5877">
        <w:rPr>
          <w:rFonts w:cs="Angsana New"/>
          <w:szCs w:val="24"/>
          <w:lang w:eastAsia="ja-JP" w:bidi="th-TH"/>
        </w:rPr>
        <w:t>a UPOV (documento UPOV/INF/23/1 </w:t>
      </w:r>
      <w:proofErr w:type="spellStart"/>
      <w:r w:rsidRPr="00602CFE">
        <w:rPr>
          <w:rFonts w:cs="Angsana New"/>
          <w:szCs w:val="24"/>
          <w:lang w:eastAsia="ja-JP" w:bidi="th-TH"/>
        </w:rPr>
        <w:t>Draft</w:t>
      </w:r>
      <w:proofErr w:type="spellEnd"/>
      <w:r w:rsidRPr="00602CFE">
        <w:rPr>
          <w:rFonts w:cs="Angsana New"/>
          <w:szCs w:val="24"/>
          <w:lang w:eastAsia="ja-JP" w:bidi="th-TH"/>
        </w:rPr>
        <w:t xml:space="preserve"> 3)</w:t>
      </w:r>
    </w:p>
    <w:p w14:paraId="743744AD" w14:textId="77777777" w:rsidR="003F15FB" w:rsidRPr="00602CFE" w:rsidRDefault="003F15FB" w:rsidP="00FD5877">
      <w:pPr>
        <w:pStyle w:val="Heading3"/>
      </w:pPr>
    </w:p>
    <w:p w14:paraId="078646A5" w14:textId="77777777" w:rsidR="003F15FB" w:rsidRPr="00602CFE" w:rsidRDefault="00E31E85" w:rsidP="00FD5877">
      <w:pPr>
        <w:pStyle w:val="Heading3"/>
      </w:pPr>
      <w:r w:rsidRPr="00602CFE">
        <w:t>Notas Explicativas</w:t>
      </w:r>
    </w:p>
    <w:p w14:paraId="4CAD6AA2" w14:textId="40DA68B7" w:rsidR="003F15FB" w:rsidRPr="00602CFE" w:rsidRDefault="00E31E85" w:rsidP="00FD5877">
      <w:pPr>
        <w:pStyle w:val="ListParagraph"/>
        <w:spacing w:before="120"/>
        <w:ind w:left="3413" w:hanging="2275"/>
        <w:contextualSpacing w:val="0"/>
        <w:jc w:val="left"/>
        <w:rPr>
          <w:rFonts w:cs="Angsana New"/>
          <w:szCs w:val="24"/>
          <w:lang w:eastAsia="ja-JP" w:bidi="th-TH"/>
        </w:rPr>
      </w:pPr>
      <w:r w:rsidRPr="00602CFE">
        <w:rPr>
          <w:rFonts w:cs="Angsana New"/>
          <w:szCs w:val="24"/>
          <w:lang w:eastAsia="ja-JP" w:bidi="th-TH"/>
        </w:rPr>
        <w:t xml:space="preserve">UPOV/EXN/DEN </w:t>
      </w:r>
      <w:r w:rsidRPr="00602CFE">
        <w:rPr>
          <w:rFonts w:cs="Angsana New"/>
          <w:szCs w:val="24"/>
          <w:lang w:eastAsia="ja-JP" w:bidi="th-TH"/>
        </w:rPr>
        <w:tab/>
      </w:r>
      <w:r w:rsidRPr="00FD5877">
        <w:rPr>
          <w:rFonts w:cs="Angsana New"/>
          <w:spacing w:val="4"/>
          <w:szCs w:val="24"/>
          <w:lang w:eastAsia="ja-JP" w:bidi="th-TH"/>
        </w:rPr>
        <w:t>Notas explicativas sobre las denominaciones de variedades con arreglo al Convenio de la</w:t>
      </w:r>
      <w:r w:rsidR="00FD5877" w:rsidRPr="00FD5877">
        <w:rPr>
          <w:rFonts w:cs="Angsana New"/>
          <w:spacing w:val="4"/>
          <w:szCs w:val="24"/>
          <w:lang w:eastAsia="ja-JP" w:bidi="th-TH"/>
        </w:rPr>
        <w:t xml:space="preserve"> UPOV</w:t>
      </w:r>
      <w:r w:rsidR="00FD5877">
        <w:rPr>
          <w:rFonts w:cs="Angsana New"/>
          <w:szCs w:val="24"/>
          <w:lang w:eastAsia="ja-JP" w:bidi="th-TH"/>
        </w:rPr>
        <w:t xml:space="preserve"> (documento UPOV/EXN/DEN/1 </w:t>
      </w:r>
      <w:proofErr w:type="spellStart"/>
      <w:r w:rsidRPr="00602CFE">
        <w:rPr>
          <w:rFonts w:cs="Angsana New"/>
          <w:szCs w:val="24"/>
          <w:lang w:eastAsia="ja-JP" w:bidi="th-TH"/>
        </w:rPr>
        <w:t>Draft</w:t>
      </w:r>
      <w:proofErr w:type="spellEnd"/>
      <w:r w:rsidR="00EF44D1" w:rsidRPr="00602CFE">
        <w:rPr>
          <w:rFonts w:cs="Angsana New"/>
          <w:szCs w:val="24"/>
          <w:lang w:eastAsia="ja-JP" w:bidi="th-TH"/>
        </w:rPr>
        <w:t> </w:t>
      </w:r>
      <w:r w:rsidRPr="00602CFE">
        <w:rPr>
          <w:rFonts w:cs="Angsana New"/>
          <w:szCs w:val="24"/>
          <w:lang w:eastAsia="ja-JP" w:bidi="th-TH"/>
        </w:rPr>
        <w:t>6)</w:t>
      </w:r>
    </w:p>
    <w:p w14:paraId="33E0AEC1" w14:textId="77777777" w:rsidR="003F15FB" w:rsidRPr="00602CFE" w:rsidRDefault="003F15FB" w:rsidP="00AF29BB">
      <w:pPr>
        <w:keepNext/>
        <w:jc w:val="left"/>
      </w:pPr>
    </w:p>
    <w:p w14:paraId="1AA88F3F" w14:textId="3B0292B2" w:rsidR="003F15FB" w:rsidRPr="00602CFE" w:rsidRDefault="00AF29BB" w:rsidP="00AF29BB">
      <w:r w:rsidRPr="00602CFE">
        <w:fldChar w:fldCharType="begin"/>
      </w:r>
      <w:r w:rsidRPr="00602CFE">
        <w:instrText xml:space="preserve"> AUTONUM  </w:instrText>
      </w:r>
      <w:r w:rsidRPr="00602CFE">
        <w:fldChar w:fldCharType="end"/>
      </w:r>
      <w:r w:rsidRPr="00602CFE">
        <w:tab/>
      </w:r>
      <w:r w:rsidR="005608FC" w:rsidRPr="00602CFE">
        <w:t xml:space="preserve">El CAJ tomó nota del informe de la Oficina de la Unión en el sentido de que el material de información y las notas explicativas anteriores han sido aprobados por el Consejo el 21 de septiembre de 2021, en el procedimiento por correspondencia (véase el documento C/55/12 </w:t>
      </w:r>
      <w:r w:rsidR="00765FA7" w:rsidRPr="00602CFE">
        <w:t>“</w:t>
      </w:r>
      <w:r w:rsidR="005608FC" w:rsidRPr="00602CFE">
        <w:t>Resultado del examen de los documentos por correspondencia</w:t>
      </w:r>
      <w:r w:rsidR="00765FA7" w:rsidRPr="00602CFE">
        <w:t>”</w:t>
      </w:r>
      <w:r w:rsidR="005608FC" w:rsidRPr="00602CFE">
        <w:t xml:space="preserve">, párrafos 11 y 32). </w:t>
      </w:r>
    </w:p>
    <w:bookmarkEnd w:id="1"/>
    <w:bookmarkEnd w:id="2"/>
    <w:bookmarkEnd w:id="3"/>
    <w:bookmarkEnd w:id="4"/>
    <w:bookmarkEnd w:id="5"/>
    <w:p w14:paraId="3AF49466" w14:textId="77777777" w:rsidR="003F15FB" w:rsidRPr="00602CFE" w:rsidRDefault="003F15FB" w:rsidP="00AF29BB"/>
    <w:p w14:paraId="688BF330" w14:textId="77777777" w:rsidR="003F15FB" w:rsidRPr="00602CFE" w:rsidRDefault="00EB03D9" w:rsidP="00765FA7">
      <w:pPr>
        <w:pStyle w:val="Heading4"/>
        <w:rPr>
          <w:lang w:val="es-ES"/>
        </w:rPr>
      </w:pPr>
      <w:r w:rsidRPr="00602CFE">
        <w:rPr>
          <w:lang w:val="es-ES"/>
        </w:rPr>
        <w:t>UPOV/EXN/EDV: Notas explicativas sobre las variedades esencialmente derivadas con arreglo al Acta de 1991 del Convenio de la UPOV (documentos CAJ/78/4, CAJ/78/4 </w:t>
      </w:r>
      <w:proofErr w:type="spellStart"/>
      <w:r w:rsidRPr="00602CFE">
        <w:rPr>
          <w:lang w:val="es-ES"/>
        </w:rPr>
        <w:t>Add</w:t>
      </w:r>
      <w:proofErr w:type="spellEnd"/>
      <w:r w:rsidRPr="00602CFE">
        <w:rPr>
          <w:lang w:val="es-ES"/>
        </w:rPr>
        <w:t>. y UPOV/EXN/EDV/3 </w:t>
      </w:r>
      <w:proofErr w:type="spellStart"/>
      <w:r w:rsidRPr="00602CFE">
        <w:rPr>
          <w:lang w:val="es-ES"/>
        </w:rPr>
        <w:t>Draft</w:t>
      </w:r>
      <w:proofErr w:type="spellEnd"/>
      <w:r w:rsidRPr="00602CFE">
        <w:rPr>
          <w:lang w:val="es-ES"/>
        </w:rPr>
        <w:t> 2)</w:t>
      </w:r>
    </w:p>
    <w:p w14:paraId="6A74BB20" w14:textId="77777777" w:rsidR="00602CFE" w:rsidRDefault="00602CFE" w:rsidP="00EB03D9"/>
    <w:p w14:paraId="43A02EB1" w14:textId="6E6316F6" w:rsidR="003F15FB" w:rsidRPr="00602CFE" w:rsidRDefault="00AF29BB" w:rsidP="00EB03D9">
      <w:r w:rsidRPr="00602CFE">
        <w:fldChar w:fldCharType="begin"/>
      </w:r>
      <w:r w:rsidRPr="00602CFE">
        <w:instrText xml:space="preserve"> AUTONUM  </w:instrText>
      </w:r>
      <w:r w:rsidRPr="00602CFE">
        <w:fldChar w:fldCharType="end"/>
      </w:r>
      <w:r w:rsidRPr="00602CFE">
        <w:tab/>
      </w:r>
      <w:r w:rsidR="00EB03D9" w:rsidRPr="00602CFE">
        <w:t xml:space="preserve">El CAJ examinó los documentos CAJ/78/4, CAJ/78/4 </w:t>
      </w:r>
      <w:proofErr w:type="spellStart"/>
      <w:r w:rsidR="00EB03D9" w:rsidRPr="00602CFE">
        <w:t>Add</w:t>
      </w:r>
      <w:proofErr w:type="spellEnd"/>
      <w:r w:rsidR="00EB03D9" w:rsidRPr="00602CFE">
        <w:t xml:space="preserve">. y el documento UPOV/EXN/EDV/3 </w:t>
      </w:r>
      <w:proofErr w:type="spellStart"/>
      <w:r w:rsidR="00EB03D9" w:rsidRPr="00602CFE">
        <w:t>Draft</w:t>
      </w:r>
      <w:proofErr w:type="spellEnd"/>
      <w:r w:rsidR="00EB03D9" w:rsidRPr="00602CFE">
        <w:t xml:space="preserve"> 2.</w:t>
      </w:r>
    </w:p>
    <w:p w14:paraId="732C21D3" w14:textId="77777777" w:rsidR="003F15FB" w:rsidRPr="00602CFE" w:rsidRDefault="003F15FB" w:rsidP="00AF29BB">
      <w:pPr>
        <w:rPr>
          <w:highlight w:val="yellow"/>
        </w:rPr>
      </w:pPr>
    </w:p>
    <w:p w14:paraId="3B8F0A3C" w14:textId="188DB063" w:rsidR="003F15FB" w:rsidRPr="00602CFE" w:rsidRDefault="00AF29BB" w:rsidP="00EB03D9">
      <w:pPr>
        <w:rPr>
          <w:highlight w:val="cyan"/>
        </w:rPr>
      </w:pPr>
      <w:r w:rsidRPr="00602CFE">
        <w:lastRenderedPageBreak/>
        <w:fldChar w:fldCharType="begin"/>
      </w:r>
      <w:r w:rsidRPr="00602CFE">
        <w:instrText xml:space="preserve"> AUTONUM  </w:instrText>
      </w:r>
      <w:r w:rsidRPr="00602CFE">
        <w:fldChar w:fldCharType="end"/>
      </w:r>
      <w:r w:rsidRPr="00602CFE">
        <w:tab/>
      </w:r>
      <w:r w:rsidR="00EB03D9" w:rsidRPr="00602CFE">
        <w:t xml:space="preserve">El CAJ tomó nota de las novedades relativas a la revisión del documento UPOV/EXN/EDV/2 </w:t>
      </w:r>
      <w:r w:rsidR="00765FA7" w:rsidRPr="00602CFE">
        <w:t>“</w:t>
      </w:r>
      <w:r w:rsidR="00EB03D9" w:rsidRPr="00602CFE">
        <w:t>Notas explicativas sobre las variedades esencialmente derivadas con arreglo al Acta de 1991 del Convenio de la UPOV</w:t>
      </w:r>
      <w:r w:rsidR="00765FA7" w:rsidRPr="00602CFE">
        <w:t>”</w:t>
      </w:r>
      <w:r w:rsidR="00EB03D9" w:rsidRPr="00602CFE">
        <w:t xml:space="preserve"> y a la labor del WG-EDV, según se expone en el documento CAJ/78/4.</w:t>
      </w:r>
    </w:p>
    <w:p w14:paraId="798869BF" w14:textId="77777777" w:rsidR="003F15FB" w:rsidRPr="00602CFE" w:rsidRDefault="003F15FB" w:rsidP="00AF29BB">
      <w:pPr>
        <w:rPr>
          <w:highlight w:val="cyan"/>
        </w:rPr>
      </w:pPr>
    </w:p>
    <w:p w14:paraId="6EEAB6D3" w14:textId="6CE72315" w:rsidR="003F15FB" w:rsidRPr="00602CFE" w:rsidRDefault="00AF29BB" w:rsidP="00EB03D9">
      <w:pPr>
        <w:rPr>
          <w:rFonts w:cs="Arial"/>
          <w:spacing w:val="-2"/>
        </w:rPr>
      </w:pPr>
      <w:r w:rsidRPr="00602CFE">
        <w:fldChar w:fldCharType="begin"/>
      </w:r>
      <w:r w:rsidRPr="00602CFE">
        <w:instrText xml:space="preserve"> AUTONUM  </w:instrText>
      </w:r>
      <w:r w:rsidRPr="00602CFE">
        <w:fldChar w:fldCharType="end"/>
      </w:r>
      <w:r w:rsidRPr="00602CFE">
        <w:tab/>
      </w:r>
      <w:r w:rsidR="00EB03D9" w:rsidRPr="00602CFE">
        <w:t>El CAJ tomó nota de que, en su cuarta reunión, el WG-EDV convino en que se introduzcan las siguientes modificaciones en el texto del documento UPOV/EXN/EDV/3 </w:t>
      </w:r>
      <w:proofErr w:type="spellStart"/>
      <w:r w:rsidR="00EB03D9" w:rsidRPr="00602CFE">
        <w:t>Draft</w:t>
      </w:r>
      <w:proofErr w:type="spellEnd"/>
      <w:r w:rsidR="00EB03D9" w:rsidRPr="00602CFE">
        <w:t xml:space="preserve"> 2 </w:t>
      </w:r>
      <w:r w:rsidR="00765FA7" w:rsidRPr="00602CFE">
        <w:t>“</w:t>
      </w:r>
      <w:r w:rsidR="00EB03D9" w:rsidRPr="00602CFE">
        <w:t>Notas explicativas sobre las variedades esencialmente derivadas con arreglo al Acta de 1991 del Convenio de la UPOV (revisión)</w:t>
      </w:r>
      <w:r w:rsidR="00765FA7" w:rsidRPr="00602CFE">
        <w:t>”</w:t>
      </w:r>
      <w:r w:rsidR="00EB03D9" w:rsidRPr="00602CFE">
        <w:t>:</w:t>
      </w:r>
    </w:p>
    <w:p w14:paraId="7AA62580" w14:textId="7F0B4889" w:rsidR="00AF29BB" w:rsidRPr="00602CFE" w:rsidRDefault="00AF29BB" w:rsidP="00AF29BB">
      <w:pPr>
        <w:rPr>
          <w:rFonts w:cs="Arial"/>
          <w:spacing w:val="-2"/>
          <w:highlight w:val="yellow"/>
        </w:rPr>
      </w:pPr>
    </w:p>
    <w:tbl>
      <w:tblPr>
        <w:tblStyle w:val="TableGrid"/>
        <w:tblW w:w="0" w:type="auto"/>
        <w:tblLook w:val="04A0" w:firstRow="1" w:lastRow="0" w:firstColumn="1" w:lastColumn="0" w:noHBand="0" w:noVBand="1"/>
      </w:tblPr>
      <w:tblGrid>
        <w:gridCol w:w="4814"/>
        <w:gridCol w:w="4815"/>
      </w:tblGrid>
      <w:tr w:rsidR="00AF29BB" w:rsidRPr="00602CFE" w14:paraId="4C93678E" w14:textId="77777777" w:rsidTr="00E31E85">
        <w:tc>
          <w:tcPr>
            <w:tcW w:w="4814" w:type="dxa"/>
            <w:shd w:val="clear" w:color="auto" w:fill="F2F2F2" w:themeFill="background1" w:themeFillShade="F2"/>
            <w:vAlign w:val="center"/>
          </w:tcPr>
          <w:p w14:paraId="52F9A206" w14:textId="4C10F2FD" w:rsidR="00AF29BB" w:rsidRPr="002F5620" w:rsidRDefault="00EB03D9" w:rsidP="00EB03D9">
            <w:pPr>
              <w:rPr>
                <w:rFonts w:cs="Arial"/>
                <w:spacing w:val="-2"/>
                <w:sz w:val="18"/>
                <w:lang w:val="pt-PT"/>
              </w:rPr>
            </w:pPr>
            <w:r w:rsidRPr="002F5620">
              <w:rPr>
                <w:rFonts w:cs="Arial"/>
                <w:spacing w:val="-2"/>
                <w:sz w:val="18"/>
                <w:lang w:val="pt-PT"/>
              </w:rPr>
              <w:t>Documento UPOV/EXN/EDV/3 Draft 2</w:t>
            </w:r>
          </w:p>
        </w:tc>
        <w:tc>
          <w:tcPr>
            <w:tcW w:w="4815" w:type="dxa"/>
            <w:shd w:val="clear" w:color="auto" w:fill="F2F2F2" w:themeFill="background1" w:themeFillShade="F2"/>
            <w:vAlign w:val="center"/>
          </w:tcPr>
          <w:p w14:paraId="4DC9AA34" w14:textId="3375154E" w:rsidR="00AF29BB" w:rsidRPr="00602CFE" w:rsidRDefault="00EB03D9" w:rsidP="00EB03D9">
            <w:pPr>
              <w:keepNext/>
              <w:spacing w:before="120" w:after="120"/>
              <w:rPr>
                <w:rFonts w:cs="Arial"/>
                <w:sz w:val="18"/>
                <w:lang w:val="es-ES"/>
              </w:rPr>
            </w:pPr>
            <w:r w:rsidRPr="00602CFE">
              <w:rPr>
                <w:rFonts w:cs="Arial"/>
                <w:sz w:val="18"/>
                <w:lang w:val="es-ES"/>
              </w:rPr>
              <w:t>Modificaciones acordadas por el WG-EDV en su cuarta reunión</w:t>
            </w:r>
          </w:p>
        </w:tc>
      </w:tr>
      <w:tr w:rsidR="00AF29BB" w:rsidRPr="00602CFE" w14:paraId="6BC24418" w14:textId="77777777" w:rsidTr="00E31E85">
        <w:tc>
          <w:tcPr>
            <w:tcW w:w="4814" w:type="dxa"/>
          </w:tcPr>
          <w:p w14:paraId="41F9B541" w14:textId="77777777" w:rsidR="003F15FB" w:rsidRPr="00602CFE" w:rsidRDefault="00EB03D9" w:rsidP="00EB03D9">
            <w:pPr>
              <w:rPr>
                <w:rFonts w:cs="Arial"/>
                <w:spacing w:val="-2"/>
                <w:sz w:val="18"/>
                <w:lang w:val="es-ES"/>
              </w:rPr>
            </w:pPr>
            <w:r w:rsidRPr="00602CFE">
              <w:rPr>
                <w:rFonts w:cs="Arial"/>
                <w:color w:val="808080"/>
                <w:spacing w:val="-2"/>
                <w:sz w:val="18"/>
                <w:lang w:val="es-ES"/>
              </w:rPr>
              <w:t>Párrafo 7</w:t>
            </w:r>
          </w:p>
          <w:p w14:paraId="51F3D17F" w14:textId="3D74B969" w:rsidR="00AF29BB" w:rsidRPr="00602CFE" w:rsidRDefault="00AF29BB" w:rsidP="00E31E85">
            <w:pPr>
              <w:rPr>
                <w:rFonts w:cs="Arial"/>
                <w:spacing w:val="-2"/>
                <w:sz w:val="18"/>
                <w:highlight w:val="yellow"/>
                <w:lang w:val="es-ES"/>
              </w:rPr>
            </w:pPr>
          </w:p>
        </w:tc>
        <w:tc>
          <w:tcPr>
            <w:tcW w:w="4815" w:type="dxa"/>
          </w:tcPr>
          <w:p w14:paraId="00110472" w14:textId="44220CDC" w:rsidR="003F15FB" w:rsidRPr="00602CFE" w:rsidRDefault="00EB03D9" w:rsidP="00E31E85">
            <w:pPr>
              <w:pStyle w:val="NormalWeb"/>
              <w:spacing w:before="0" w:beforeAutospacing="0" w:after="0" w:afterAutospacing="0"/>
              <w:jc w:val="both"/>
              <w:textAlignment w:val="baseline"/>
              <w:rPr>
                <w:kern w:val="24"/>
                <w:sz w:val="18"/>
                <w:szCs w:val="20"/>
                <w:lang w:val="es-ES"/>
              </w:rPr>
            </w:pPr>
            <w:r w:rsidRPr="00602CFE">
              <w:rPr>
                <w:kern w:val="24"/>
                <w:sz w:val="18"/>
                <w:szCs w:val="20"/>
                <w:lang w:val="es-ES"/>
              </w:rPr>
              <w:t xml:space="preserve"> </w:t>
            </w:r>
            <w:r w:rsidR="00765FA7" w:rsidRPr="00602CFE">
              <w:rPr>
                <w:kern w:val="24"/>
                <w:sz w:val="18"/>
                <w:szCs w:val="20"/>
                <w:lang w:val="es-ES"/>
              </w:rPr>
              <w:t>“</w:t>
            </w:r>
            <w:r w:rsidRPr="00602CFE">
              <w:rPr>
                <w:kern w:val="24"/>
                <w:sz w:val="18"/>
                <w:szCs w:val="20"/>
                <w:lang w:val="es-ES"/>
              </w:rPr>
              <w:t xml:space="preserve">Un carácter esencial es consecuencia de la expresión </w:t>
            </w:r>
            <w:r w:rsidRPr="00602CFE">
              <w:rPr>
                <w:rFonts w:eastAsia="+mn-ea"/>
                <w:strike/>
                <w:kern w:val="24"/>
                <w:sz w:val="18"/>
                <w:szCs w:val="20"/>
                <w:highlight w:val="lightGray"/>
                <w:lang w:val="es-ES"/>
              </w:rPr>
              <w:t>de uno o más genes u otros determinantes heredables</w:t>
            </w:r>
            <w:r w:rsidRPr="00602CFE">
              <w:rPr>
                <w:rFonts w:eastAsia="+mn-ea"/>
                <w:kern w:val="24"/>
                <w:sz w:val="18"/>
                <w:szCs w:val="20"/>
                <w:highlight w:val="lightGray"/>
                <w:lang w:val="es-ES"/>
              </w:rPr>
              <w:t xml:space="preserve"> </w:t>
            </w:r>
            <w:r w:rsidRPr="00602CFE">
              <w:rPr>
                <w:rFonts w:eastAsia="+mn-ea"/>
                <w:kern w:val="24"/>
                <w:sz w:val="18"/>
                <w:szCs w:val="20"/>
                <w:highlight w:val="lightGray"/>
                <w:u w:val="single"/>
                <w:lang w:val="es-ES"/>
              </w:rPr>
              <w:t xml:space="preserve">del genotipo y </w:t>
            </w:r>
            <w:r w:rsidRPr="00602CFE">
              <w:rPr>
                <w:kern w:val="24"/>
                <w:sz w:val="18"/>
                <w:szCs w:val="20"/>
                <w:lang w:val="es-ES"/>
              </w:rPr>
              <w:t>puede ser, entre otros, un carácter morfológico, fisiológico, agronómico, industrial (por ejemplo, un carácter oleoso) o bioquímico.</w:t>
            </w:r>
            <w:r w:rsidR="00765FA7" w:rsidRPr="00602CFE">
              <w:rPr>
                <w:kern w:val="24"/>
                <w:sz w:val="18"/>
                <w:szCs w:val="20"/>
                <w:lang w:val="es-ES"/>
              </w:rPr>
              <w:t>”</w:t>
            </w:r>
          </w:p>
          <w:p w14:paraId="27E437B9" w14:textId="77777777" w:rsidR="003F15FB" w:rsidRPr="00602CFE" w:rsidRDefault="003F15FB" w:rsidP="00E31E85">
            <w:pPr>
              <w:pStyle w:val="NormalWeb"/>
              <w:spacing w:before="0" w:beforeAutospacing="0" w:after="0" w:afterAutospacing="0"/>
              <w:jc w:val="both"/>
              <w:textAlignment w:val="baseline"/>
              <w:rPr>
                <w:rFonts w:eastAsia="+mn-ea"/>
                <w:kern w:val="24"/>
                <w:sz w:val="18"/>
                <w:szCs w:val="20"/>
                <w:lang w:val="es-ES"/>
              </w:rPr>
            </w:pPr>
          </w:p>
          <w:p w14:paraId="78C9AB6C" w14:textId="754CA409" w:rsidR="00AF29BB" w:rsidRPr="00602CFE" w:rsidRDefault="00AF29BB" w:rsidP="00E31E85">
            <w:pPr>
              <w:rPr>
                <w:rFonts w:cs="Arial"/>
                <w:spacing w:val="-2"/>
                <w:sz w:val="18"/>
                <w:highlight w:val="yellow"/>
                <w:lang w:val="es-ES"/>
              </w:rPr>
            </w:pPr>
          </w:p>
        </w:tc>
      </w:tr>
      <w:tr w:rsidR="00AF29BB" w:rsidRPr="00602CFE" w14:paraId="14C5E92E" w14:textId="77777777" w:rsidTr="00E31E85">
        <w:tc>
          <w:tcPr>
            <w:tcW w:w="4814" w:type="dxa"/>
          </w:tcPr>
          <w:p w14:paraId="521E3312" w14:textId="77777777" w:rsidR="003F15FB" w:rsidRPr="00602CFE" w:rsidRDefault="00EB03D9" w:rsidP="00E31E85">
            <w:pPr>
              <w:rPr>
                <w:rFonts w:cs="Arial"/>
                <w:spacing w:val="-2"/>
                <w:sz w:val="18"/>
                <w:lang w:val="es-ES"/>
              </w:rPr>
            </w:pPr>
            <w:r w:rsidRPr="00602CFE">
              <w:rPr>
                <w:rFonts w:cs="Arial"/>
                <w:spacing w:val="-2"/>
                <w:sz w:val="18"/>
                <w:lang w:val="es-ES"/>
              </w:rPr>
              <w:t>Párrafo</w:t>
            </w:r>
            <w:r w:rsidR="00AF29BB" w:rsidRPr="00602CFE">
              <w:rPr>
                <w:rFonts w:cs="Arial"/>
                <w:spacing w:val="-2"/>
                <w:sz w:val="18"/>
                <w:lang w:val="es-ES"/>
              </w:rPr>
              <w:t xml:space="preserve"> 8</w:t>
            </w:r>
          </w:p>
          <w:p w14:paraId="28EA9DD9" w14:textId="793A716C" w:rsidR="00AF29BB" w:rsidRPr="00602CFE" w:rsidRDefault="00AF29BB" w:rsidP="00E31E85">
            <w:pPr>
              <w:rPr>
                <w:rFonts w:cs="Arial"/>
                <w:spacing w:val="-2"/>
                <w:sz w:val="18"/>
                <w:highlight w:val="yellow"/>
                <w:lang w:val="es-ES"/>
              </w:rPr>
            </w:pPr>
          </w:p>
        </w:tc>
        <w:tc>
          <w:tcPr>
            <w:tcW w:w="4815" w:type="dxa"/>
          </w:tcPr>
          <w:p w14:paraId="1164BC39" w14:textId="1C17A4B1" w:rsidR="003F15FB" w:rsidRPr="00602CFE" w:rsidRDefault="00EB03D9" w:rsidP="00E31E85">
            <w:pPr>
              <w:rPr>
                <w:rFonts w:cs="Arial"/>
                <w:spacing w:val="-2"/>
                <w:sz w:val="18"/>
                <w:lang w:val="es-ES"/>
              </w:rPr>
            </w:pPr>
            <w:r w:rsidRPr="00602CFE">
              <w:rPr>
                <w:rFonts w:cs="Arial"/>
                <w:spacing w:val="-2"/>
                <w:sz w:val="18"/>
                <w:lang w:val="es-ES"/>
              </w:rPr>
              <w:t xml:space="preserve"> </w:t>
            </w:r>
            <w:r w:rsidR="00765FA7" w:rsidRPr="00602CFE">
              <w:rPr>
                <w:rFonts w:cs="Arial"/>
                <w:spacing w:val="-2"/>
                <w:sz w:val="18"/>
                <w:lang w:val="es-ES"/>
              </w:rPr>
              <w:t>“</w:t>
            </w:r>
            <w:r w:rsidRPr="00602CFE">
              <w:rPr>
                <w:rFonts w:cs="Arial"/>
                <w:spacing w:val="-2"/>
                <w:sz w:val="18"/>
                <w:lang w:val="es-ES"/>
              </w:rPr>
              <w:t xml:space="preserve">Un </w:t>
            </w:r>
            <w:r w:rsidR="00765FA7" w:rsidRPr="00602CFE">
              <w:rPr>
                <w:rFonts w:cs="Arial"/>
                <w:spacing w:val="-2"/>
                <w:sz w:val="18"/>
                <w:lang w:val="es-ES"/>
              </w:rPr>
              <w:t>“</w:t>
            </w:r>
            <w:r w:rsidRPr="00602CFE">
              <w:rPr>
                <w:rFonts w:cs="Arial"/>
                <w:spacing w:val="-2"/>
                <w:sz w:val="18"/>
                <w:lang w:val="es-ES"/>
              </w:rPr>
              <w:t>carácter esencial</w:t>
            </w:r>
            <w:r w:rsidR="00765FA7" w:rsidRPr="00602CFE">
              <w:rPr>
                <w:rFonts w:cs="Arial"/>
                <w:spacing w:val="-2"/>
                <w:sz w:val="18"/>
                <w:lang w:val="es-ES"/>
              </w:rPr>
              <w:t>”</w:t>
            </w:r>
            <w:r w:rsidRPr="00602CFE">
              <w:rPr>
                <w:rFonts w:cs="Arial"/>
                <w:spacing w:val="-2"/>
                <w:sz w:val="18"/>
                <w:lang w:val="es-ES"/>
              </w:rPr>
              <w:t xml:space="preserve"> es aquel que es </w:t>
            </w:r>
            <w:r w:rsidRPr="00602CFE">
              <w:rPr>
                <w:rFonts w:cs="Arial"/>
                <w:strike/>
                <w:spacing w:val="-2"/>
                <w:sz w:val="18"/>
                <w:highlight w:val="lightGray"/>
                <w:lang w:val="es-ES"/>
              </w:rPr>
              <w:t>esencial</w:t>
            </w:r>
            <w:r w:rsidRPr="00602CFE">
              <w:rPr>
                <w:rFonts w:cs="Arial"/>
                <w:spacing w:val="-2"/>
                <w:sz w:val="18"/>
                <w:lang w:val="es-ES"/>
              </w:rPr>
              <w:t xml:space="preserve"> </w:t>
            </w:r>
            <w:r w:rsidRPr="00602CFE">
              <w:rPr>
                <w:rFonts w:cs="Arial"/>
                <w:spacing w:val="-2"/>
                <w:sz w:val="18"/>
                <w:highlight w:val="lightGray"/>
                <w:u w:val="single"/>
                <w:lang w:val="es-ES"/>
              </w:rPr>
              <w:t>fundamental</w:t>
            </w:r>
            <w:r w:rsidRPr="00602CFE">
              <w:rPr>
                <w:rFonts w:cs="Arial"/>
                <w:spacing w:val="-2"/>
                <w:sz w:val="18"/>
                <w:lang w:val="es-ES"/>
              </w:rPr>
              <w:t xml:space="preserve"> para la variedad en su conjunto. Debe contribuir a los principales rasgos, el rendimiento o el valor de la variedad y ser relevante para uno de los actores siguientes: quienes producen, venden, suministran, compran, reciben o utilizan el material de reproducción o multiplicación, el producto de la cosecha, los productos obtenidos directamente o la cadena de valor.</w:t>
            </w:r>
            <w:r w:rsidR="00765FA7" w:rsidRPr="00602CFE">
              <w:rPr>
                <w:rFonts w:cs="Arial"/>
                <w:spacing w:val="-2"/>
                <w:sz w:val="18"/>
                <w:lang w:val="es-ES"/>
              </w:rPr>
              <w:t>”</w:t>
            </w:r>
          </w:p>
          <w:p w14:paraId="2C64094F" w14:textId="6B9A16AC" w:rsidR="00AF29BB" w:rsidRPr="00602CFE" w:rsidRDefault="00AF29BB" w:rsidP="00E31E85">
            <w:pPr>
              <w:rPr>
                <w:rFonts w:cs="Arial"/>
                <w:spacing w:val="-2"/>
                <w:sz w:val="18"/>
                <w:highlight w:val="yellow"/>
                <w:lang w:val="es-ES"/>
              </w:rPr>
            </w:pPr>
          </w:p>
        </w:tc>
      </w:tr>
      <w:tr w:rsidR="00AF29BB" w:rsidRPr="00602CFE" w14:paraId="3CD47E33" w14:textId="77777777" w:rsidTr="00E31E85">
        <w:tc>
          <w:tcPr>
            <w:tcW w:w="4814" w:type="dxa"/>
          </w:tcPr>
          <w:p w14:paraId="6569ED28" w14:textId="77777777" w:rsidR="003F15FB" w:rsidRPr="00602CFE" w:rsidRDefault="00EB03D9" w:rsidP="00E31E85">
            <w:pPr>
              <w:rPr>
                <w:rFonts w:cs="Arial"/>
                <w:spacing w:val="-2"/>
                <w:sz w:val="18"/>
                <w:lang w:val="es-ES"/>
              </w:rPr>
            </w:pPr>
            <w:r w:rsidRPr="00602CFE">
              <w:rPr>
                <w:rFonts w:cs="Arial"/>
                <w:spacing w:val="-2"/>
                <w:sz w:val="18"/>
                <w:lang w:val="es-ES"/>
              </w:rPr>
              <w:t xml:space="preserve">Párrafo </w:t>
            </w:r>
            <w:r w:rsidR="00AF29BB" w:rsidRPr="00602CFE">
              <w:rPr>
                <w:rFonts w:cs="Arial"/>
                <w:spacing w:val="-2"/>
                <w:sz w:val="18"/>
                <w:lang w:val="es-ES"/>
              </w:rPr>
              <w:t>11</w:t>
            </w:r>
          </w:p>
          <w:p w14:paraId="1C1CF845" w14:textId="6095945F" w:rsidR="00AF29BB" w:rsidRPr="00602CFE" w:rsidRDefault="00AF29BB" w:rsidP="00E31E85">
            <w:pPr>
              <w:rPr>
                <w:rFonts w:cs="Arial"/>
                <w:spacing w:val="-2"/>
                <w:sz w:val="18"/>
                <w:highlight w:val="yellow"/>
                <w:lang w:val="es-ES"/>
              </w:rPr>
            </w:pPr>
          </w:p>
        </w:tc>
        <w:tc>
          <w:tcPr>
            <w:tcW w:w="4815" w:type="dxa"/>
          </w:tcPr>
          <w:p w14:paraId="66554218" w14:textId="3BEBC4B6" w:rsidR="003F15FB" w:rsidRPr="00602CFE" w:rsidRDefault="00C61AD0" w:rsidP="00E31E85">
            <w:pPr>
              <w:rPr>
                <w:rFonts w:cs="Arial"/>
                <w:spacing w:val="-2"/>
                <w:sz w:val="18"/>
                <w:lang w:val="es-ES"/>
              </w:rPr>
            </w:pPr>
            <w:r w:rsidRPr="00602CFE">
              <w:rPr>
                <w:rFonts w:cs="Arial"/>
                <w:spacing w:val="-2"/>
                <w:sz w:val="18"/>
                <w:lang w:val="es-ES"/>
              </w:rPr>
              <w:t xml:space="preserve"> </w:t>
            </w:r>
            <w:r w:rsidR="00765FA7" w:rsidRPr="00602CFE">
              <w:rPr>
                <w:rFonts w:cs="Arial"/>
                <w:spacing w:val="-2"/>
                <w:sz w:val="18"/>
                <w:lang w:val="es-ES"/>
              </w:rPr>
              <w:t>“</w:t>
            </w:r>
            <w:r w:rsidR="00EB03D9" w:rsidRPr="00602CFE">
              <w:rPr>
                <w:rFonts w:cs="Arial"/>
                <w:spacing w:val="-2"/>
                <w:sz w:val="18"/>
                <w:lang w:val="es-ES"/>
              </w:rPr>
              <w:t xml:space="preserve">Una variedad </w:t>
            </w:r>
            <w:r w:rsidR="00EB03D9" w:rsidRPr="00602CFE">
              <w:rPr>
                <w:rFonts w:cs="Arial"/>
                <w:strike/>
                <w:spacing w:val="-2"/>
                <w:sz w:val="18"/>
                <w:highlight w:val="lightGray"/>
                <w:lang w:val="es-ES"/>
              </w:rPr>
              <w:t>principalmente</w:t>
            </w:r>
            <w:r w:rsidR="00EB03D9" w:rsidRPr="00602CFE">
              <w:rPr>
                <w:rFonts w:cs="Arial"/>
                <w:spacing w:val="-2"/>
                <w:sz w:val="18"/>
                <w:lang w:val="es-ES"/>
              </w:rPr>
              <w:t xml:space="preserve"> </w:t>
            </w:r>
            <w:r w:rsidR="00EB03D9" w:rsidRPr="00602CFE">
              <w:rPr>
                <w:rFonts w:cs="Arial"/>
                <w:spacing w:val="-2"/>
                <w:sz w:val="18"/>
                <w:highlight w:val="lightGray"/>
                <w:u w:val="single"/>
                <w:lang w:val="es-ES"/>
              </w:rPr>
              <w:t>esencialmente</w:t>
            </w:r>
            <w:r w:rsidR="00EB03D9" w:rsidRPr="00602CFE">
              <w:rPr>
                <w:rFonts w:cs="Arial"/>
                <w:spacing w:val="-2"/>
                <w:sz w:val="18"/>
                <w:lang w:val="es-ES"/>
              </w:rPr>
              <w:t xml:space="preserve"> derivada en general conserva la expresión de los caracteres esenciales de la variedad de la que deriva, salvo por lo que respecta a las diferencias resultantes del acto o los actos de derivación, las cuales también pueden comprender diferencias en los caracteres esenciales.</w:t>
            </w:r>
            <w:r w:rsidR="00765FA7" w:rsidRPr="00602CFE">
              <w:rPr>
                <w:rFonts w:cs="Arial"/>
                <w:spacing w:val="-2"/>
                <w:sz w:val="18"/>
                <w:lang w:val="es-ES"/>
              </w:rPr>
              <w:t>”</w:t>
            </w:r>
          </w:p>
          <w:p w14:paraId="5C517A7A" w14:textId="2BBBFFE8" w:rsidR="00AF29BB" w:rsidRPr="00602CFE" w:rsidRDefault="00AF29BB" w:rsidP="00E31E85">
            <w:pPr>
              <w:rPr>
                <w:rFonts w:cs="Arial"/>
                <w:spacing w:val="-2"/>
                <w:sz w:val="18"/>
                <w:highlight w:val="yellow"/>
                <w:lang w:val="es-ES"/>
              </w:rPr>
            </w:pPr>
          </w:p>
        </w:tc>
      </w:tr>
      <w:tr w:rsidR="00AF29BB" w:rsidRPr="00C75E26" w14:paraId="75BEA06C" w14:textId="77777777" w:rsidTr="00E31E85">
        <w:tc>
          <w:tcPr>
            <w:tcW w:w="4814" w:type="dxa"/>
          </w:tcPr>
          <w:p w14:paraId="6A8CF1CA" w14:textId="77777777" w:rsidR="003F15FB" w:rsidRPr="00602CFE" w:rsidRDefault="00C61AD0" w:rsidP="00E31E85">
            <w:pPr>
              <w:rPr>
                <w:rFonts w:cs="Arial"/>
                <w:spacing w:val="-2"/>
                <w:sz w:val="18"/>
                <w:lang w:val="es-ES"/>
              </w:rPr>
            </w:pPr>
            <w:r w:rsidRPr="00602CFE">
              <w:rPr>
                <w:rFonts w:cs="Arial"/>
                <w:spacing w:val="-2"/>
                <w:sz w:val="18"/>
                <w:lang w:val="es-ES"/>
              </w:rPr>
              <w:t>Gráficos</w:t>
            </w:r>
            <w:r w:rsidR="00AF29BB" w:rsidRPr="00602CFE">
              <w:rPr>
                <w:rFonts w:cs="Arial"/>
                <w:spacing w:val="-2"/>
                <w:sz w:val="18"/>
                <w:lang w:val="es-ES"/>
              </w:rPr>
              <w:t xml:space="preserve"> 2, 3, 4, 5, </w:t>
            </w:r>
            <w:r w:rsidRPr="00602CFE">
              <w:rPr>
                <w:rFonts w:cs="Arial"/>
                <w:spacing w:val="-2"/>
                <w:sz w:val="18"/>
                <w:lang w:val="es-ES"/>
              </w:rPr>
              <w:t>cuadro</w:t>
            </w:r>
            <w:r w:rsidR="00AF29BB" w:rsidRPr="00602CFE">
              <w:rPr>
                <w:rFonts w:cs="Arial"/>
                <w:spacing w:val="-2"/>
                <w:sz w:val="18"/>
                <w:lang w:val="es-ES"/>
              </w:rPr>
              <w:t xml:space="preserve"> 3: </w:t>
            </w:r>
          </w:p>
          <w:p w14:paraId="22D8736B" w14:textId="6FD57240" w:rsidR="00AF29BB" w:rsidRPr="00602CFE" w:rsidRDefault="00AF29BB" w:rsidP="00E31E85">
            <w:pPr>
              <w:rPr>
                <w:rFonts w:cs="Arial"/>
                <w:spacing w:val="-2"/>
                <w:sz w:val="18"/>
                <w:highlight w:val="yellow"/>
                <w:lang w:val="es-ES"/>
              </w:rPr>
            </w:pPr>
          </w:p>
        </w:tc>
        <w:tc>
          <w:tcPr>
            <w:tcW w:w="4815" w:type="dxa"/>
          </w:tcPr>
          <w:p w14:paraId="6AB2A18B" w14:textId="27EA15E5" w:rsidR="003F15FB" w:rsidRPr="002F5620" w:rsidRDefault="00765FA7" w:rsidP="00E31E85">
            <w:pPr>
              <w:rPr>
                <w:rFonts w:cs="Arial"/>
                <w:spacing w:val="-2"/>
                <w:sz w:val="18"/>
                <w:lang w:val="pt-PT"/>
              </w:rPr>
            </w:pPr>
            <w:r w:rsidRPr="002F5620">
              <w:rPr>
                <w:rFonts w:cs="Arial"/>
                <w:spacing w:val="-2"/>
                <w:sz w:val="18"/>
                <w:lang w:val="pt-PT"/>
              </w:rPr>
              <w:t>“</w:t>
            </w:r>
            <w:r w:rsidR="00AF29BB" w:rsidRPr="002F5620">
              <w:rPr>
                <w:rFonts w:cs="Arial"/>
                <w:spacing w:val="-2"/>
                <w:sz w:val="18"/>
                <w:lang w:val="pt-PT"/>
              </w:rPr>
              <w:t xml:space="preserve">-  </w:t>
            </w:r>
            <w:r w:rsidR="00C61AD0" w:rsidRPr="002F5620">
              <w:rPr>
                <w:rFonts w:cs="Arial"/>
                <w:spacing w:val="-2"/>
                <w:sz w:val="18"/>
                <w:lang w:val="pt-PT"/>
              </w:rPr>
              <w:t xml:space="preserve">se deriva principalmente de </w:t>
            </w:r>
            <w:r w:rsidR="00AF29BB" w:rsidRPr="002F5620">
              <w:rPr>
                <w:rFonts w:cs="Arial"/>
                <w:spacing w:val="-2"/>
                <w:sz w:val="18"/>
                <w:lang w:val="pt-PT"/>
              </w:rPr>
              <w:t>A ‘</w:t>
            </w:r>
            <w:r w:rsidR="00AF29BB" w:rsidRPr="002F5620">
              <w:rPr>
                <w:rFonts w:cs="Arial"/>
                <w:spacing w:val="-2"/>
                <w:sz w:val="18"/>
                <w:highlight w:val="lightGray"/>
                <w:u w:val="single"/>
                <w:lang w:val="pt-PT"/>
              </w:rPr>
              <w:t>o B</w:t>
            </w:r>
            <w:r w:rsidR="00AF29BB" w:rsidRPr="002F5620">
              <w:rPr>
                <w:rFonts w:cs="Arial"/>
                <w:spacing w:val="-2"/>
                <w:sz w:val="18"/>
                <w:lang w:val="pt-PT"/>
              </w:rPr>
              <w:t>’</w:t>
            </w:r>
            <w:r w:rsidRPr="002F5620">
              <w:rPr>
                <w:rFonts w:cs="Arial"/>
                <w:spacing w:val="-2"/>
                <w:sz w:val="18"/>
                <w:lang w:val="pt-PT"/>
              </w:rPr>
              <w:t>”</w:t>
            </w:r>
          </w:p>
          <w:p w14:paraId="2E545E9E" w14:textId="3C24CBFE" w:rsidR="00AF29BB" w:rsidRPr="002F5620" w:rsidRDefault="00AF29BB" w:rsidP="00E31E85">
            <w:pPr>
              <w:rPr>
                <w:rFonts w:cs="Arial"/>
                <w:spacing w:val="-2"/>
                <w:sz w:val="18"/>
                <w:highlight w:val="yellow"/>
                <w:lang w:val="pt-PT"/>
              </w:rPr>
            </w:pPr>
          </w:p>
        </w:tc>
      </w:tr>
      <w:tr w:rsidR="00AF29BB" w:rsidRPr="00C75E26" w14:paraId="498EC1AE" w14:textId="77777777" w:rsidTr="00E31E85">
        <w:tc>
          <w:tcPr>
            <w:tcW w:w="4814" w:type="dxa"/>
          </w:tcPr>
          <w:p w14:paraId="3ED0F6B0" w14:textId="77777777" w:rsidR="003F15FB" w:rsidRPr="00602CFE" w:rsidRDefault="00C61AD0" w:rsidP="00E31E85">
            <w:pPr>
              <w:rPr>
                <w:rFonts w:cs="Arial"/>
                <w:spacing w:val="-2"/>
                <w:sz w:val="18"/>
                <w:lang w:val="es-ES"/>
              </w:rPr>
            </w:pPr>
            <w:r w:rsidRPr="00602CFE">
              <w:rPr>
                <w:rFonts w:cs="Arial"/>
                <w:spacing w:val="-2"/>
                <w:sz w:val="18"/>
                <w:lang w:val="es-ES"/>
              </w:rPr>
              <w:t>Gráficos</w:t>
            </w:r>
            <w:r w:rsidR="00AF29BB" w:rsidRPr="00602CFE">
              <w:rPr>
                <w:rFonts w:cs="Arial"/>
                <w:spacing w:val="-2"/>
                <w:sz w:val="18"/>
                <w:lang w:val="es-ES"/>
              </w:rPr>
              <w:t xml:space="preserve"> 2, 3, 4, 5, </w:t>
            </w:r>
            <w:r w:rsidRPr="00602CFE">
              <w:rPr>
                <w:rFonts w:cs="Arial"/>
                <w:spacing w:val="-2"/>
                <w:sz w:val="18"/>
                <w:lang w:val="es-ES"/>
              </w:rPr>
              <w:t xml:space="preserve">cuadro </w:t>
            </w:r>
            <w:r w:rsidR="00AF29BB" w:rsidRPr="00602CFE">
              <w:rPr>
                <w:rFonts w:cs="Arial"/>
                <w:spacing w:val="-2"/>
                <w:sz w:val="18"/>
                <w:lang w:val="es-ES"/>
              </w:rPr>
              <w:t>6:</w:t>
            </w:r>
          </w:p>
          <w:p w14:paraId="56EADF8A" w14:textId="61EC3C44" w:rsidR="00AF29BB" w:rsidRPr="00602CFE" w:rsidRDefault="00AF29BB" w:rsidP="00E31E85">
            <w:pPr>
              <w:rPr>
                <w:rFonts w:cs="Arial"/>
                <w:spacing w:val="-2"/>
                <w:sz w:val="18"/>
                <w:highlight w:val="yellow"/>
                <w:lang w:val="es-ES"/>
              </w:rPr>
            </w:pPr>
          </w:p>
        </w:tc>
        <w:tc>
          <w:tcPr>
            <w:tcW w:w="4815" w:type="dxa"/>
          </w:tcPr>
          <w:p w14:paraId="6AE6121A" w14:textId="39767D58" w:rsidR="003F15FB" w:rsidRPr="002F5620" w:rsidRDefault="00765FA7" w:rsidP="00E31E85">
            <w:pPr>
              <w:rPr>
                <w:rFonts w:cs="Arial"/>
                <w:spacing w:val="-2"/>
                <w:sz w:val="18"/>
                <w:lang w:val="pt-PT"/>
              </w:rPr>
            </w:pPr>
            <w:r w:rsidRPr="002F5620">
              <w:rPr>
                <w:rFonts w:cs="Arial"/>
                <w:spacing w:val="-2"/>
                <w:sz w:val="18"/>
                <w:lang w:val="pt-PT"/>
              </w:rPr>
              <w:t>“</w:t>
            </w:r>
            <w:r w:rsidR="00AF29BB" w:rsidRPr="002F5620">
              <w:rPr>
                <w:rFonts w:cs="Arial"/>
                <w:spacing w:val="-2"/>
                <w:sz w:val="18"/>
                <w:lang w:val="pt-PT"/>
              </w:rPr>
              <w:t xml:space="preserve">-  </w:t>
            </w:r>
            <w:r w:rsidR="00C61AD0" w:rsidRPr="002F5620">
              <w:rPr>
                <w:rFonts w:cs="Arial"/>
                <w:spacing w:val="-2"/>
                <w:sz w:val="18"/>
                <w:lang w:val="pt-PT"/>
              </w:rPr>
              <w:t>se deriva principalmente de</w:t>
            </w:r>
            <w:r w:rsidR="00AF29BB" w:rsidRPr="002F5620">
              <w:rPr>
                <w:rFonts w:cs="Arial"/>
                <w:spacing w:val="-2"/>
                <w:sz w:val="18"/>
                <w:lang w:val="pt-PT"/>
              </w:rPr>
              <w:t xml:space="preserve"> A ‘</w:t>
            </w:r>
            <w:r w:rsidR="00AF29BB" w:rsidRPr="002F5620">
              <w:rPr>
                <w:rFonts w:cs="Arial"/>
                <w:spacing w:val="-2"/>
                <w:sz w:val="18"/>
                <w:highlight w:val="lightGray"/>
                <w:u w:val="single"/>
                <w:lang w:val="pt-PT"/>
              </w:rPr>
              <w:t>o Z-1</w:t>
            </w:r>
            <w:r w:rsidR="00AF29BB" w:rsidRPr="002F5620">
              <w:rPr>
                <w:rFonts w:cs="Arial"/>
                <w:spacing w:val="-2"/>
                <w:sz w:val="18"/>
                <w:lang w:val="pt-PT"/>
              </w:rPr>
              <w:t>’</w:t>
            </w:r>
            <w:r w:rsidRPr="002F5620">
              <w:rPr>
                <w:rFonts w:cs="Arial"/>
                <w:spacing w:val="-2"/>
                <w:sz w:val="18"/>
                <w:lang w:val="pt-PT"/>
              </w:rPr>
              <w:t>”</w:t>
            </w:r>
          </w:p>
          <w:p w14:paraId="77A9D64A" w14:textId="71948CAF" w:rsidR="00AF29BB" w:rsidRPr="002F5620" w:rsidRDefault="00AF29BB" w:rsidP="00E31E85">
            <w:pPr>
              <w:rPr>
                <w:rFonts w:cs="Arial"/>
                <w:spacing w:val="-2"/>
                <w:sz w:val="18"/>
                <w:highlight w:val="yellow"/>
                <w:lang w:val="pt-PT"/>
              </w:rPr>
            </w:pPr>
          </w:p>
        </w:tc>
      </w:tr>
    </w:tbl>
    <w:p w14:paraId="17516B74" w14:textId="77777777" w:rsidR="003F15FB" w:rsidRPr="002F5620" w:rsidRDefault="003F15FB" w:rsidP="00AF29BB">
      <w:pPr>
        <w:rPr>
          <w:rFonts w:cs="Arial"/>
          <w:color w:val="000000"/>
          <w:highlight w:val="yellow"/>
          <w:lang w:val="pt-PT"/>
        </w:rPr>
      </w:pPr>
    </w:p>
    <w:p w14:paraId="2FA87A34" w14:textId="3C8C7B49" w:rsidR="003F15FB" w:rsidRPr="00602CFE" w:rsidRDefault="00AF29BB" w:rsidP="0000320B">
      <w:pPr>
        <w:keepLines/>
        <w:rPr>
          <w:rFonts w:cs="Arial"/>
          <w:spacing w:val="-2"/>
        </w:rPr>
      </w:pPr>
      <w:r w:rsidRPr="00602CFE">
        <w:rPr>
          <w:rFonts w:cs="Arial"/>
          <w:spacing w:val="-2"/>
        </w:rPr>
        <w:fldChar w:fldCharType="begin"/>
      </w:r>
      <w:r w:rsidRPr="00602CFE">
        <w:rPr>
          <w:rFonts w:cs="Arial"/>
          <w:spacing w:val="-2"/>
        </w:rPr>
        <w:instrText xml:space="preserve"> AUTONUM  </w:instrText>
      </w:r>
      <w:r w:rsidRPr="00602CFE">
        <w:rPr>
          <w:rFonts w:cs="Arial"/>
          <w:spacing w:val="-2"/>
        </w:rPr>
        <w:fldChar w:fldCharType="end"/>
      </w:r>
      <w:r w:rsidRPr="00602CFE">
        <w:rPr>
          <w:rFonts w:cs="Arial"/>
          <w:spacing w:val="-2"/>
        </w:rPr>
        <w:tab/>
      </w:r>
      <w:r w:rsidR="0000320B" w:rsidRPr="00602CFE">
        <w:rPr>
          <w:rFonts w:cs="Arial"/>
          <w:spacing w:val="-2"/>
        </w:rPr>
        <w:t xml:space="preserve">El CAJ tomó nota de que el WG-EDV ha recomendado que el CAJ, en su septuagésima octava sesión, examine el documento UPOV/EXN/EDV/3 </w:t>
      </w:r>
      <w:proofErr w:type="spellStart"/>
      <w:r w:rsidR="0000320B" w:rsidRPr="00602CFE">
        <w:rPr>
          <w:rFonts w:cs="Arial"/>
          <w:spacing w:val="-2"/>
        </w:rPr>
        <w:t>Draft</w:t>
      </w:r>
      <w:proofErr w:type="spellEnd"/>
      <w:r w:rsidR="0000320B" w:rsidRPr="00602CFE">
        <w:rPr>
          <w:rFonts w:cs="Arial"/>
          <w:spacing w:val="-2"/>
        </w:rPr>
        <w:t xml:space="preserve"> 2 </w:t>
      </w:r>
      <w:r w:rsidR="00765FA7" w:rsidRPr="00602CFE">
        <w:rPr>
          <w:rFonts w:cs="Arial"/>
          <w:spacing w:val="-2"/>
        </w:rPr>
        <w:t>“</w:t>
      </w:r>
      <w:r w:rsidR="0000320B" w:rsidRPr="00602CFE">
        <w:rPr>
          <w:rFonts w:cs="Arial"/>
          <w:spacing w:val="-2"/>
        </w:rPr>
        <w:t>Notas explicativas sobre las variedades esencialmente derivadas con arreglo al Acta de 1991 del Convenio de la UPOV (Revisión)</w:t>
      </w:r>
      <w:r w:rsidR="00765FA7" w:rsidRPr="00602CFE">
        <w:rPr>
          <w:rFonts w:cs="Arial"/>
          <w:spacing w:val="-2"/>
        </w:rPr>
        <w:t>”</w:t>
      </w:r>
      <w:r w:rsidR="0000320B" w:rsidRPr="00602CFE">
        <w:rPr>
          <w:rFonts w:cs="Arial"/>
          <w:spacing w:val="-2"/>
        </w:rPr>
        <w:t>, junto con los cambios acordados por el WG-EDV, expuestos en el párrafo anterior y las siguientes observaciones:</w:t>
      </w:r>
    </w:p>
    <w:p w14:paraId="6D64F860" w14:textId="77777777" w:rsidR="003F15FB" w:rsidRPr="00602CFE" w:rsidRDefault="003F15FB" w:rsidP="00AF29BB">
      <w:pPr>
        <w:rPr>
          <w:spacing w:val="-2"/>
        </w:rPr>
      </w:pPr>
    </w:p>
    <w:p w14:paraId="7AD46E4A" w14:textId="77777777" w:rsidR="003F15FB" w:rsidRPr="00602CFE" w:rsidRDefault="0000320B" w:rsidP="0000320B">
      <w:pPr>
        <w:pStyle w:val="ListParagraph"/>
        <w:numPr>
          <w:ilvl w:val="0"/>
          <w:numId w:val="7"/>
        </w:numPr>
        <w:ind w:left="540" w:firstLine="0"/>
        <w:rPr>
          <w:spacing w:val="-2"/>
        </w:rPr>
      </w:pPr>
      <w:r w:rsidRPr="00602CFE">
        <w:rPr>
          <w:spacing w:val="-2"/>
        </w:rPr>
        <w:t xml:space="preserve">el WG-EDV tomó nota de los comentarios formulados por la delegación de España en relación con el documento UPOV/EXN/EDV/3 </w:t>
      </w:r>
      <w:proofErr w:type="spellStart"/>
      <w:r w:rsidRPr="00602CFE">
        <w:rPr>
          <w:spacing w:val="-2"/>
        </w:rPr>
        <w:t>Draft</w:t>
      </w:r>
      <w:proofErr w:type="spellEnd"/>
      <w:r w:rsidRPr="00602CFE">
        <w:rPr>
          <w:spacing w:val="-2"/>
        </w:rPr>
        <w:t> 2 y convino en que sería importante que los miembros del WG-EDV puedan examinar esos comentarios con la delegación de España antes de la sesión del CAJ; y</w:t>
      </w:r>
      <w:r w:rsidR="00AF29BB" w:rsidRPr="00602CFE">
        <w:rPr>
          <w:spacing w:val="-2"/>
        </w:rPr>
        <w:t xml:space="preserve"> </w:t>
      </w:r>
    </w:p>
    <w:p w14:paraId="429809B7" w14:textId="77777777" w:rsidR="003F15FB" w:rsidRPr="00602CFE" w:rsidRDefault="003F15FB" w:rsidP="00AF29BB">
      <w:pPr>
        <w:pStyle w:val="ListParagraph"/>
        <w:ind w:left="1123"/>
        <w:contextualSpacing w:val="0"/>
        <w:rPr>
          <w:spacing w:val="-2"/>
        </w:rPr>
      </w:pPr>
    </w:p>
    <w:p w14:paraId="2FEF33CF" w14:textId="77777777" w:rsidR="003F15FB" w:rsidRPr="00602CFE" w:rsidRDefault="002B1115" w:rsidP="002B1115">
      <w:pPr>
        <w:pStyle w:val="ListParagraph"/>
        <w:numPr>
          <w:ilvl w:val="0"/>
          <w:numId w:val="7"/>
        </w:numPr>
        <w:ind w:left="540" w:firstLine="0"/>
        <w:rPr>
          <w:spacing w:val="-2"/>
        </w:rPr>
      </w:pPr>
      <w:r w:rsidRPr="00602CFE">
        <w:rPr>
          <w:spacing w:val="-2"/>
        </w:rPr>
        <w:t xml:space="preserve">el representante de la </w:t>
      </w:r>
      <w:proofErr w:type="spellStart"/>
      <w:r w:rsidRPr="00602CFE">
        <w:rPr>
          <w:i/>
          <w:spacing w:val="-2"/>
        </w:rPr>
        <w:t>Association</w:t>
      </w:r>
      <w:proofErr w:type="spellEnd"/>
      <w:r w:rsidRPr="00602CFE">
        <w:rPr>
          <w:i/>
          <w:spacing w:val="-2"/>
        </w:rPr>
        <w:t xml:space="preserve"> </w:t>
      </w:r>
      <w:proofErr w:type="spellStart"/>
      <w:r w:rsidRPr="00602CFE">
        <w:rPr>
          <w:i/>
          <w:spacing w:val="-2"/>
        </w:rPr>
        <w:t>for</w:t>
      </w:r>
      <w:proofErr w:type="spellEnd"/>
      <w:r w:rsidRPr="00602CFE">
        <w:rPr>
          <w:i/>
          <w:spacing w:val="-2"/>
        </w:rPr>
        <w:t xml:space="preserve"> </w:t>
      </w:r>
      <w:proofErr w:type="spellStart"/>
      <w:r w:rsidRPr="00602CFE">
        <w:rPr>
          <w:i/>
          <w:spacing w:val="-2"/>
        </w:rPr>
        <w:t>Plant</w:t>
      </w:r>
      <w:proofErr w:type="spellEnd"/>
      <w:r w:rsidRPr="00602CFE">
        <w:rPr>
          <w:i/>
          <w:spacing w:val="-2"/>
        </w:rPr>
        <w:t xml:space="preserve"> </w:t>
      </w:r>
      <w:proofErr w:type="spellStart"/>
      <w:r w:rsidRPr="00602CFE">
        <w:rPr>
          <w:i/>
          <w:spacing w:val="-2"/>
        </w:rPr>
        <w:t>Breeding</w:t>
      </w:r>
      <w:proofErr w:type="spellEnd"/>
      <w:r w:rsidRPr="00602CFE">
        <w:rPr>
          <w:i/>
          <w:spacing w:val="-2"/>
        </w:rPr>
        <w:t xml:space="preserve"> </w:t>
      </w:r>
      <w:proofErr w:type="spellStart"/>
      <w:r w:rsidRPr="00602CFE">
        <w:rPr>
          <w:i/>
          <w:spacing w:val="-2"/>
        </w:rPr>
        <w:t>for</w:t>
      </w:r>
      <w:proofErr w:type="spellEnd"/>
      <w:r w:rsidRPr="00602CFE">
        <w:rPr>
          <w:i/>
          <w:spacing w:val="-2"/>
        </w:rPr>
        <w:t xml:space="preserve"> </w:t>
      </w:r>
      <w:proofErr w:type="spellStart"/>
      <w:r w:rsidRPr="00602CFE">
        <w:rPr>
          <w:i/>
          <w:spacing w:val="-2"/>
        </w:rPr>
        <w:t>the</w:t>
      </w:r>
      <w:proofErr w:type="spellEnd"/>
      <w:r w:rsidRPr="00602CFE">
        <w:rPr>
          <w:i/>
          <w:spacing w:val="-2"/>
        </w:rPr>
        <w:t xml:space="preserve"> </w:t>
      </w:r>
      <w:proofErr w:type="spellStart"/>
      <w:r w:rsidRPr="00602CFE">
        <w:rPr>
          <w:i/>
          <w:spacing w:val="-2"/>
        </w:rPr>
        <w:t>Benefit</w:t>
      </w:r>
      <w:proofErr w:type="spellEnd"/>
      <w:r w:rsidRPr="00602CFE">
        <w:rPr>
          <w:i/>
          <w:spacing w:val="-2"/>
        </w:rPr>
        <w:t xml:space="preserve"> of </w:t>
      </w:r>
      <w:proofErr w:type="spellStart"/>
      <w:r w:rsidRPr="00602CFE">
        <w:rPr>
          <w:i/>
          <w:spacing w:val="-2"/>
        </w:rPr>
        <w:t>Society</w:t>
      </w:r>
      <w:proofErr w:type="spellEnd"/>
      <w:r w:rsidRPr="00602CFE">
        <w:rPr>
          <w:i/>
          <w:spacing w:val="-2"/>
        </w:rPr>
        <w:t xml:space="preserve"> </w:t>
      </w:r>
      <w:r w:rsidRPr="00602CFE">
        <w:rPr>
          <w:spacing w:val="-2"/>
        </w:rPr>
        <w:t>(APBREBES) no respaldó el texto de la sección II ni la inclusión de la sección III en el documento UPOV/EXN/EDV/3 </w:t>
      </w:r>
      <w:proofErr w:type="spellStart"/>
      <w:r w:rsidRPr="00602CFE">
        <w:rPr>
          <w:spacing w:val="-2"/>
        </w:rPr>
        <w:t>Draft</w:t>
      </w:r>
      <w:proofErr w:type="spellEnd"/>
      <w:r w:rsidRPr="00602CFE">
        <w:rPr>
          <w:spacing w:val="-2"/>
        </w:rPr>
        <w:t> 2, como se explica en los comentarios de la APBREBES que se recogen en el Apéndice IV del Anexo del documento UPOV/WG-EDV/4/2 (véase https://www.upov.int/edocs/mdocs/upov/es/wg_edv_4/upov_wg_edv_4_2.pdf).</w:t>
      </w:r>
      <w:r w:rsidR="00AF29BB" w:rsidRPr="00602CFE">
        <w:rPr>
          <w:spacing w:val="-2"/>
        </w:rPr>
        <w:t xml:space="preserve"> </w:t>
      </w:r>
    </w:p>
    <w:p w14:paraId="06A367B1" w14:textId="77777777" w:rsidR="003F15FB" w:rsidRPr="00602CFE" w:rsidRDefault="003F15FB" w:rsidP="00AF29BB">
      <w:pPr>
        <w:rPr>
          <w:spacing w:val="-2"/>
        </w:rPr>
      </w:pPr>
    </w:p>
    <w:p w14:paraId="7BF82651" w14:textId="77777777" w:rsidR="003F15FB" w:rsidRPr="00602CFE" w:rsidRDefault="00AF29BB" w:rsidP="002B1115">
      <w:pPr>
        <w:rPr>
          <w:spacing w:val="-2"/>
        </w:rPr>
      </w:pPr>
      <w:r w:rsidRPr="00602CFE">
        <w:rPr>
          <w:spacing w:val="-2"/>
        </w:rPr>
        <w:fldChar w:fldCharType="begin"/>
      </w:r>
      <w:r w:rsidRPr="00602CFE">
        <w:rPr>
          <w:spacing w:val="-2"/>
        </w:rPr>
        <w:instrText xml:space="preserve"> AUTONUM  </w:instrText>
      </w:r>
      <w:r w:rsidRPr="00602CFE">
        <w:rPr>
          <w:spacing w:val="-2"/>
        </w:rPr>
        <w:fldChar w:fldCharType="end"/>
      </w:r>
      <w:r w:rsidRPr="00602CFE">
        <w:rPr>
          <w:spacing w:val="-2"/>
        </w:rPr>
        <w:tab/>
      </w:r>
      <w:r w:rsidR="002B1115" w:rsidRPr="00602CFE">
        <w:rPr>
          <w:spacing w:val="-2"/>
        </w:rPr>
        <w:t xml:space="preserve">El CAJ aprobó el texto del documento UPOV/EXN/EDV/3 </w:t>
      </w:r>
      <w:proofErr w:type="spellStart"/>
      <w:r w:rsidR="002B1115" w:rsidRPr="00602CFE">
        <w:rPr>
          <w:spacing w:val="-2"/>
        </w:rPr>
        <w:t>Draft</w:t>
      </w:r>
      <w:proofErr w:type="spellEnd"/>
      <w:r w:rsidR="002B1115" w:rsidRPr="00602CFE">
        <w:rPr>
          <w:spacing w:val="-2"/>
        </w:rPr>
        <w:t xml:space="preserve"> 2 con los cambios que ha acordado el WG-EDV en su cuarta reunión (véase el párrafo 16, más arriba) y sujeto a los siguientes cambios adicionales:</w:t>
      </w:r>
    </w:p>
    <w:p w14:paraId="7E739148" w14:textId="45CD9C76" w:rsidR="00AF29BB" w:rsidRPr="00602CFE" w:rsidRDefault="00AF29BB" w:rsidP="00AF29BB">
      <w:pPr>
        <w:rPr>
          <w:spacing w:val="-2"/>
        </w:rPr>
      </w:pPr>
    </w:p>
    <w:tbl>
      <w:tblPr>
        <w:tblStyle w:val="TableGrid1"/>
        <w:tblW w:w="0" w:type="auto"/>
        <w:tblLook w:val="04A0" w:firstRow="1" w:lastRow="0" w:firstColumn="1" w:lastColumn="0" w:noHBand="0" w:noVBand="1"/>
      </w:tblPr>
      <w:tblGrid>
        <w:gridCol w:w="4658"/>
        <w:gridCol w:w="4692"/>
      </w:tblGrid>
      <w:tr w:rsidR="00AF29BB" w:rsidRPr="00602CFE" w14:paraId="6FD84017" w14:textId="77777777" w:rsidTr="00E31E85">
        <w:tc>
          <w:tcPr>
            <w:tcW w:w="4658" w:type="dxa"/>
            <w:shd w:val="clear" w:color="auto" w:fill="F2F2F2"/>
            <w:vAlign w:val="center"/>
          </w:tcPr>
          <w:p w14:paraId="32998645" w14:textId="20457FE5" w:rsidR="00AF29BB" w:rsidRPr="002F5620" w:rsidRDefault="002B1115" w:rsidP="002B1115">
            <w:pPr>
              <w:rPr>
                <w:rFonts w:cs="Arial"/>
                <w:spacing w:val="-2"/>
                <w:sz w:val="18"/>
                <w:lang w:val="pt-PT"/>
              </w:rPr>
            </w:pPr>
            <w:r w:rsidRPr="002F5620">
              <w:rPr>
                <w:rFonts w:cs="Arial"/>
                <w:spacing w:val="-2"/>
                <w:sz w:val="18"/>
                <w:lang w:val="pt-PT"/>
              </w:rPr>
              <w:t>Documento UPOV/EXN/EDV/3 Draft 2</w:t>
            </w:r>
          </w:p>
        </w:tc>
        <w:tc>
          <w:tcPr>
            <w:tcW w:w="4692" w:type="dxa"/>
            <w:shd w:val="clear" w:color="auto" w:fill="F2F2F2"/>
            <w:vAlign w:val="center"/>
          </w:tcPr>
          <w:p w14:paraId="46C0DC82" w14:textId="312124E1" w:rsidR="00AF29BB" w:rsidRPr="00602CFE" w:rsidRDefault="002B1115" w:rsidP="002B1115">
            <w:pPr>
              <w:keepNext/>
              <w:spacing w:before="120" w:after="120"/>
              <w:rPr>
                <w:rFonts w:cs="Arial"/>
                <w:sz w:val="18"/>
                <w:lang w:val="es-ES"/>
              </w:rPr>
            </w:pPr>
            <w:r w:rsidRPr="00602CFE">
              <w:rPr>
                <w:rFonts w:cs="Arial"/>
                <w:sz w:val="18"/>
                <w:lang w:val="es-ES"/>
              </w:rPr>
              <w:t>Cambios acordados por el CAJ en su septuagésima octava sesión</w:t>
            </w:r>
          </w:p>
        </w:tc>
      </w:tr>
      <w:tr w:rsidR="00AF29BB" w:rsidRPr="00602CFE" w14:paraId="1901982A" w14:textId="77777777" w:rsidTr="00E31E85">
        <w:tc>
          <w:tcPr>
            <w:tcW w:w="4658" w:type="dxa"/>
          </w:tcPr>
          <w:p w14:paraId="11DB2522" w14:textId="77777777" w:rsidR="003F15FB" w:rsidRPr="00602CFE" w:rsidRDefault="002B1115" w:rsidP="002B1115">
            <w:pPr>
              <w:rPr>
                <w:rFonts w:cs="Arial"/>
                <w:spacing w:val="-2"/>
                <w:sz w:val="18"/>
                <w:lang w:val="es-ES"/>
              </w:rPr>
            </w:pPr>
            <w:r w:rsidRPr="00602CFE">
              <w:rPr>
                <w:rFonts w:cs="Arial"/>
                <w:spacing w:val="-2"/>
                <w:sz w:val="18"/>
                <w:lang w:val="es-ES"/>
              </w:rPr>
              <w:t>Párrafo 2</w:t>
            </w:r>
          </w:p>
          <w:p w14:paraId="15C4CFB8" w14:textId="79E2EE41" w:rsidR="00AF29BB" w:rsidRPr="00602CFE" w:rsidRDefault="00AF29BB" w:rsidP="00E31E85">
            <w:pPr>
              <w:rPr>
                <w:rFonts w:cs="Arial"/>
                <w:spacing w:val="-2"/>
                <w:sz w:val="18"/>
                <w:lang w:val="es-ES"/>
              </w:rPr>
            </w:pPr>
          </w:p>
        </w:tc>
        <w:tc>
          <w:tcPr>
            <w:tcW w:w="4692" w:type="dxa"/>
          </w:tcPr>
          <w:p w14:paraId="003A5647" w14:textId="3315F6B4" w:rsidR="003F15FB" w:rsidRPr="00602CFE" w:rsidRDefault="00765FA7" w:rsidP="002B1115">
            <w:pPr>
              <w:textAlignment w:val="baseline"/>
              <w:rPr>
                <w:rFonts w:eastAsia="Arial" w:cs="Arial"/>
                <w:sz w:val="18"/>
                <w:szCs w:val="18"/>
                <w:lang w:val="es-ES" w:eastAsia="es-MX"/>
              </w:rPr>
            </w:pPr>
            <w:r w:rsidRPr="00602CFE">
              <w:rPr>
                <w:rFonts w:eastAsia="Arial" w:cs="Arial"/>
                <w:sz w:val="18"/>
                <w:szCs w:val="18"/>
                <w:lang w:val="es-ES" w:eastAsia="es-MX"/>
              </w:rPr>
              <w:t>“</w:t>
            </w:r>
            <w:r w:rsidR="002B1115" w:rsidRPr="00602CFE">
              <w:rPr>
                <w:rFonts w:eastAsia="Arial" w:cs="Arial"/>
                <w:sz w:val="18"/>
                <w:szCs w:val="18"/>
                <w:u w:val="single"/>
                <w:lang w:val="es-ES" w:eastAsia="es-MX"/>
              </w:rPr>
              <w:t>El objetivo de las presentes</w:t>
            </w:r>
            <w:r w:rsidR="00C40BFD" w:rsidRPr="00602CFE">
              <w:rPr>
                <w:rFonts w:eastAsia="Arial" w:cs="Arial"/>
                <w:sz w:val="18"/>
                <w:szCs w:val="18"/>
                <w:lang w:val="es-ES" w:eastAsia="es-MX"/>
              </w:rPr>
              <w:t xml:space="preserve"> </w:t>
            </w:r>
            <w:r w:rsidR="00C40BFD" w:rsidRPr="00602CFE">
              <w:rPr>
                <w:rFonts w:eastAsia="Arial" w:cs="Arial"/>
                <w:strike/>
                <w:sz w:val="18"/>
                <w:szCs w:val="18"/>
                <w:lang w:val="es-ES" w:eastAsia="es-MX"/>
              </w:rPr>
              <w:t>E</w:t>
            </w:r>
            <w:r w:rsidR="002B1115" w:rsidRPr="00602CFE">
              <w:rPr>
                <w:rFonts w:eastAsia="Arial" w:cs="Arial"/>
                <w:strike/>
                <w:sz w:val="18"/>
                <w:szCs w:val="18"/>
                <w:lang w:val="es-ES" w:eastAsia="es-MX"/>
              </w:rPr>
              <w:t>stas</w:t>
            </w:r>
            <w:r w:rsidR="002B1115" w:rsidRPr="00602CFE">
              <w:rPr>
                <w:rFonts w:eastAsia="Arial" w:cs="Arial"/>
                <w:sz w:val="18"/>
                <w:szCs w:val="18"/>
                <w:lang w:val="es-ES" w:eastAsia="es-MX"/>
              </w:rPr>
              <w:t xml:space="preserve"> notas explicativas </w:t>
            </w:r>
            <w:r w:rsidR="002B1115" w:rsidRPr="00602CFE">
              <w:rPr>
                <w:rFonts w:eastAsia="Arial" w:cs="Arial"/>
                <w:strike/>
                <w:sz w:val="18"/>
                <w:szCs w:val="18"/>
                <w:lang w:val="es-ES" w:eastAsia="es-MX"/>
              </w:rPr>
              <w:t>contienen orientaciones</w:t>
            </w:r>
            <w:r w:rsidR="002B1115" w:rsidRPr="00602CFE">
              <w:rPr>
                <w:rFonts w:eastAsia="Arial" w:cs="Arial"/>
                <w:sz w:val="18"/>
                <w:szCs w:val="18"/>
                <w:lang w:val="es-ES" w:eastAsia="es-MX"/>
              </w:rPr>
              <w:t xml:space="preserve"> </w:t>
            </w:r>
            <w:r w:rsidR="002B1115" w:rsidRPr="00602CFE">
              <w:rPr>
                <w:rFonts w:eastAsia="Arial" w:cs="Arial"/>
                <w:sz w:val="18"/>
                <w:szCs w:val="18"/>
                <w:u w:val="single"/>
                <w:lang w:val="es-ES" w:eastAsia="es-MX"/>
              </w:rPr>
              <w:t>es proporcionar orientaciones</w:t>
            </w:r>
            <w:r w:rsidR="002B1115" w:rsidRPr="00602CFE">
              <w:rPr>
                <w:rFonts w:eastAsia="Arial" w:cs="Arial"/>
                <w:sz w:val="18"/>
                <w:szCs w:val="18"/>
                <w:lang w:val="es-ES" w:eastAsia="es-MX"/>
              </w:rPr>
              <w:t xml:space="preserve"> sobre las </w:t>
            </w:r>
            <w:r w:rsidRPr="00602CFE">
              <w:rPr>
                <w:rFonts w:eastAsia="Arial" w:cs="Arial"/>
                <w:sz w:val="18"/>
                <w:szCs w:val="18"/>
                <w:lang w:val="es-ES" w:eastAsia="es-MX"/>
              </w:rPr>
              <w:t>“</w:t>
            </w:r>
            <w:r w:rsidR="002B1115" w:rsidRPr="00602CFE">
              <w:rPr>
                <w:rFonts w:eastAsia="Arial" w:cs="Arial"/>
                <w:sz w:val="18"/>
                <w:szCs w:val="18"/>
                <w:lang w:val="es-ES" w:eastAsia="es-MX"/>
              </w:rPr>
              <w:t>variedades esencialmente derivadas</w:t>
            </w:r>
            <w:r w:rsidRPr="00602CFE">
              <w:rPr>
                <w:rFonts w:eastAsia="Arial" w:cs="Arial"/>
                <w:sz w:val="18"/>
                <w:szCs w:val="18"/>
                <w:lang w:val="es-ES" w:eastAsia="es-MX"/>
              </w:rPr>
              <w:t>”</w:t>
            </w:r>
            <w:r w:rsidR="002B1115" w:rsidRPr="00602CFE">
              <w:rPr>
                <w:rFonts w:eastAsia="Arial" w:cs="Arial"/>
                <w:sz w:val="18"/>
                <w:szCs w:val="18"/>
                <w:lang w:val="es-ES" w:eastAsia="es-MX"/>
              </w:rPr>
              <w:t xml:space="preserve"> tal como se contemplan en el Acta de 1991 del Convenio Internacional para la Protección de las Obtenciones Vegetales (Convenio de la UPOV)</w:t>
            </w:r>
            <w:r w:rsidR="003F48D2" w:rsidRPr="00602CFE">
              <w:rPr>
                <w:rFonts w:eastAsia="Arial" w:cs="Arial"/>
                <w:sz w:val="18"/>
                <w:szCs w:val="18"/>
                <w:lang w:val="es-ES" w:eastAsia="es-MX"/>
              </w:rPr>
              <w:t xml:space="preserve">. </w:t>
            </w:r>
            <w:r w:rsidR="002B1115" w:rsidRPr="00602CFE">
              <w:rPr>
                <w:rFonts w:eastAsia="Arial" w:cs="Arial"/>
                <w:strike/>
                <w:sz w:val="18"/>
                <w:szCs w:val="18"/>
                <w:lang w:val="es-ES" w:eastAsia="es-MX"/>
              </w:rPr>
              <w:t xml:space="preserve">La finalidad de estas </w:t>
            </w:r>
            <w:r w:rsidR="002B1115" w:rsidRPr="00602CFE">
              <w:rPr>
                <w:rFonts w:eastAsia="Arial" w:cs="Arial"/>
                <w:strike/>
                <w:sz w:val="18"/>
                <w:szCs w:val="18"/>
                <w:lang w:val="es-ES" w:eastAsia="es-MX"/>
              </w:rPr>
              <w:lastRenderedPageBreak/>
              <w:t>orientaciones es facilitar a los miembros de la Unión y a los sectores interesados pertinentes el examen de las cuestiones relativas a las variedades esencialmente derivadas</w:t>
            </w:r>
            <w:r w:rsidRPr="00602CFE">
              <w:rPr>
                <w:rFonts w:eastAsia="Arial" w:cs="Arial"/>
                <w:strike/>
                <w:sz w:val="18"/>
                <w:szCs w:val="18"/>
                <w:lang w:val="es-ES" w:eastAsia="es-MX"/>
              </w:rPr>
              <w:t>.</w:t>
            </w:r>
            <w:r w:rsidRPr="00602CFE">
              <w:rPr>
                <w:rFonts w:eastAsia="Arial" w:cs="Arial"/>
                <w:sz w:val="18"/>
                <w:szCs w:val="18"/>
                <w:lang w:val="es-ES" w:eastAsia="es-MX"/>
              </w:rPr>
              <w:t xml:space="preserve"> Las únicas obligaciones que vinculan a los miembros de la Unión son las recogidas en el propio texto del Convenio de la UPOV, por cuya razón estas notas deberán interpretarse en consonancia con el Acta respectiva a la que esté adherido el correspondiente miembro de la Unión.</w:t>
            </w:r>
          </w:p>
          <w:p w14:paraId="4CCABEAC" w14:textId="1F2C4406" w:rsidR="00AF29BB" w:rsidRPr="00602CFE" w:rsidRDefault="00AF29BB" w:rsidP="00E31E85">
            <w:pPr>
              <w:textAlignment w:val="baseline"/>
              <w:rPr>
                <w:rFonts w:eastAsia="Arial" w:cs="Arial"/>
                <w:spacing w:val="-2"/>
                <w:sz w:val="18"/>
                <w:szCs w:val="18"/>
                <w:lang w:val="es-ES" w:eastAsia="es-MX"/>
              </w:rPr>
            </w:pPr>
          </w:p>
        </w:tc>
      </w:tr>
      <w:tr w:rsidR="00AF29BB" w:rsidRPr="00602CFE" w14:paraId="0BB97CCC" w14:textId="77777777" w:rsidTr="00E31E85">
        <w:tc>
          <w:tcPr>
            <w:tcW w:w="4658" w:type="dxa"/>
          </w:tcPr>
          <w:p w14:paraId="6D374844" w14:textId="41F0ADF5" w:rsidR="00AF29BB" w:rsidRPr="00602CFE" w:rsidRDefault="002B1115" w:rsidP="002B1115">
            <w:pPr>
              <w:rPr>
                <w:rFonts w:cs="Arial"/>
                <w:spacing w:val="-2"/>
                <w:sz w:val="18"/>
                <w:lang w:val="es-ES"/>
              </w:rPr>
            </w:pPr>
            <w:r w:rsidRPr="00602CFE">
              <w:rPr>
                <w:rFonts w:cs="Arial"/>
                <w:spacing w:val="-2"/>
                <w:sz w:val="18"/>
                <w:lang w:val="es-ES"/>
              </w:rPr>
              <w:lastRenderedPageBreak/>
              <w:t>Párrafo 3</w:t>
            </w:r>
          </w:p>
        </w:tc>
        <w:tc>
          <w:tcPr>
            <w:tcW w:w="4692" w:type="dxa"/>
          </w:tcPr>
          <w:p w14:paraId="50EA1F35" w14:textId="1B4FC1B8" w:rsidR="003F15FB" w:rsidRPr="00602CFE" w:rsidRDefault="002B1115" w:rsidP="002B1115">
            <w:pPr>
              <w:textAlignment w:val="baseline"/>
              <w:rPr>
                <w:rFonts w:eastAsia="Arial" w:cs="Arial"/>
                <w:sz w:val="18"/>
                <w:szCs w:val="18"/>
                <w:lang w:val="es-ES" w:eastAsia="es-MX"/>
              </w:rPr>
            </w:pPr>
            <w:r w:rsidRPr="00602CFE">
              <w:rPr>
                <w:rFonts w:eastAsia="Arial" w:cs="Arial"/>
                <w:sz w:val="18"/>
                <w:szCs w:val="18"/>
                <w:lang w:val="es-ES" w:eastAsia="es-MX"/>
              </w:rPr>
              <w:t xml:space="preserve">Las notas explicativas se dividen en las siguientes cuatro secciones: sección I, Disposiciones sobre las variedades esencialmente derivadas; sección II, Examen de las variedades esencialmente derivadas; </w:t>
            </w:r>
            <w:r w:rsidRPr="00602CFE">
              <w:rPr>
                <w:rFonts w:eastAsia="Arial" w:cs="Arial"/>
                <w:strike/>
                <w:sz w:val="18"/>
                <w:szCs w:val="18"/>
                <w:lang w:val="es-ES" w:eastAsia="es-MX"/>
              </w:rPr>
              <w:t>sección III, Opciones para la defensa de los derechos de obtentor respecto de las variedades esencialmente derivadas</w:t>
            </w:r>
            <w:r w:rsidRPr="00602CFE">
              <w:rPr>
                <w:rFonts w:eastAsia="Arial" w:cs="Arial"/>
                <w:sz w:val="18"/>
                <w:szCs w:val="18"/>
                <w:lang w:val="es-ES" w:eastAsia="es-MX"/>
              </w:rPr>
              <w:t>; y sección </w:t>
            </w:r>
            <w:r w:rsidRPr="00602CFE">
              <w:rPr>
                <w:rFonts w:eastAsia="Arial" w:cs="Arial"/>
                <w:strike/>
                <w:sz w:val="18"/>
                <w:szCs w:val="18"/>
                <w:lang w:val="es-ES" w:eastAsia="es-MX"/>
              </w:rPr>
              <w:t>IV</w:t>
            </w:r>
            <w:r w:rsidR="001B5894" w:rsidRPr="00602CFE">
              <w:rPr>
                <w:rFonts w:eastAsia="Arial" w:cs="Arial"/>
                <w:sz w:val="18"/>
                <w:szCs w:val="18"/>
                <w:lang w:val="es-ES" w:eastAsia="es-MX"/>
              </w:rPr>
              <w:t xml:space="preserve"> </w:t>
            </w:r>
            <w:r w:rsidR="001B5894" w:rsidRPr="00602CFE">
              <w:rPr>
                <w:rFonts w:eastAsia="Arial" w:cs="Arial"/>
                <w:sz w:val="18"/>
                <w:szCs w:val="18"/>
                <w:u w:val="single"/>
                <w:lang w:val="es-ES" w:eastAsia="es-MX"/>
              </w:rPr>
              <w:t>III</w:t>
            </w:r>
            <w:r w:rsidRPr="00602CFE">
              <w:rPr>
                <w:rFonts w:eastAsia="Arial" w:cs="Arial"/>
                <w:sz w:val="18"/>
                <w:szCs w:val="18"/>
                <w:lang w:val="es-ES" w:eastAsia="es-MX"/>
              </w:rPr>
              <w:t>, Acciones para facilitar la comprensión y la aplicación del concepto de variedad esencialmente derivada.</w:t>
            </w:r>
          </w:p>
          <w:p w14:paraId="28381CE6" w14:textId="590C88D4" w:rsidR="00AF29BB" w:rsidRPr="00602CFE" w:rsidRDefault="00AF29BB" w:rsidP="00E31E85">
            <w:pPr>
              <w:textAlignment w:val="baseline"/>
              <w:rPr>
                <w:rFonts w:eastAsia="Arial" w:cs="Arial"/>
                <w:sz w:val="18"/>
                <w:szCs w:val="18"/>
                <w:lang w:val="es-ES" w:eastAsia="es-MX"/>
              </w:rPr>
            </w:pPr>
          </w:p>
        </w:tc>
      </w:tr>
      <w:tr w:rsidR="00AF29BB" w:rsidRPr="00602CFE" w14:paraId="0C9F2056" w14:textId="77777777" w:rsidTr="00E31E85">
        <w:tc>
          <w:tcPr>
            <w:tcW w:w="4658" w:type="dxa"/>
          </w:tcPr>
          <w:p w14:paraId="0A94F376" w14:textId="77777777" w:rsidR="003F15FB" w:rsidRPr="00602CFE" w:rsidRDefault="002B1115" w:rsidP="002B1115">
            <w:pPr>
              <w:rPr>
                <w:rFonts w:cs="Arial"/>
                <w:spacing w:val="-2"/>
                <w:sz w:val="18"/>
                <w:lang w:val="es-ES"/>
              </w:rPr>
            </w:pPr>
            <w:r w:rsidRPr="00602CFE">
              <w:rPr>
                <w:rFonts w:cs="Arial"/>
                <w:spacing w:val="-2"/>
                <w:sz w:val="18"/>
                <w:lang w:val="es-ES"/>
              </w:rPr>
              <w:t>Párrafo 29</w:t>
            </w:r>
          </w:p>
          <w:p w14:paraId="1133430D" w14:textId="40BC1596" w:rsidR="00AF29BB" w:rsidRPr="00602CFE" w:rsidRDefault="00AF29BB" w:rsidP="00E31E85">
            <w:pPr>
              <w:rPr>
                <w:rFonts w:cs="Arial"/>
                <w:spacing w:val="-2"/>
                <w:sz w:val="18"/>
                <w:lang w:val="es-ES"/>
              </w:rPr>
            </w:pPr>
          </w:p>
        </w:tc>
        <w:tc>
          <w:tcPr>
            <w:tcW w:w="4692" w:type="dxa"/>
          </w:tcPr>
          <w:p w14:paraId="6EC6C354" w14:textId="63B233E6" w:rsidR="00AF29BB" w:rsidRPr="00602CFE" w:rsidRDefault="002B1115" w:rsidP="00E41068">
            <w:pPr>
              <w:rPr>
                <w:rFonts w:eastAsia="Calibri" w:cs="Arial"/>
                <w:iCs/>
                <w:sz w:val="18"/>
                <w:szCs w:val="18"/>
                <w:lang w:val="es-ES"/>
              </w:rPr>
            </w:pPr>
            <w:r w:rsidRPr="00602CFE">
              <w:rPr>
                <w:rFonts w:eastAsia="Calibri" w:cs="Arial"/>
                <w:iCs/>
                <w:sz w:val="18"/>
                <w:szCs w:val="18"/>
                <w:lang w:val="es-ES"/>
              </w:rPr>
              <w:t>Una variedad esencialmente derivada es una variedad y, como tal, es posible que necesite una denominación</w:t>
            </w:r>
            <w:r w:rsidR="003F48D2" w:rsidRPr="00602CFE">
              <w:rPr>
                <w:rFonts w:eastAsia="Calibri" w:cs="Arial"/>
                <w:iCs/>
                <w:sz w:val="18"/>
                <w:szCs w:val="18"/>
                <w:lang w:val="es-ES"/>
              </w:rPr>
              <w:t xml:space="preserve">. </w:t>
            </w:r>
            <w:r w:rsidR="00E41068" w:rsidRPr="00602CFE">
              <w:rPr>
                <w:rFonts w:eastAsia="Calibri" w:cs="Arial"/>
                <w:iCs/>
                <w:sz w:val="18"/>
                <w:szCs w:val="18"/>
                <w:lang w:val="es-ES"/>
              </w:rPr>
              <w:t xml:space="preserve">Independientemente de que una variedad esencialmente derivada esté protegida o no en sí misma, </w:t>
            </w:r>
            <w:r w:rsidR="00E41068" w:rsidRPr="00602CFE">
              <w:rPr>
                <w:rFonts w:eastAsia="Calibri" w:cs="Arial"/>
                <w:iCs/>
                <w:strike/>
                <w:sz w:val="18"/>
                <w:szCs w:val="18"/>
                <w:lang w:val="es-ES"/>
              </w:rPr>
              <w:t>su</w:t>
            </w:r>
            <w:r w:rsidR="00E41068" w:rsidRPr="00602CFE">
              <w:rPr>
                <w:rFonts w:eastAsia="Calibri" w:cs="Arial"/>
                <w:iCs/>
                <w:sz w:val="18"/>
                <w:szCs w:val="18"/>
                <w:lang w:val="es-ES"/>
              </w:rPr>
              <w:t xml:space="preserve"> </w:t>
            </w:r>
            <w:r w:rsidR="00E41068" w:rsidRPr="00602CFE">
              <w:rPr>
                <w:rFonts w:eastAsia="Calibri" w:cs="Arial"/>
                <w:iCs/>
                <w:sz w:val="18"/>
                <w:szCs w:val="18"/>
                <w:u w:val="single"/>
                <w:lang w:val="es-ES"/>
              </w:rPr>
              <w:t>la</w:t>
            </w:r>
            <w:r w:rsidR="00E41068" w:rsidRPr="00602CFE">
              <w:rPr>
                <w:rFonts w:eastAsia="Calibri" w:cs="Arial"/>
                <w:iCs/>
                <w:sz w:val="18"/>
                <w:szCs w:val="18"/>
                <w:lang w:val="es-ES"/>
              </w:rPr>
              <w:t xml:space="preserve"> denominación </w:t>
            </w:r>
            <w:r w:rsidR="00E41068" w:rsidRPr="00602CFE">
              <w:rPr>
                <w:rFonts w:eastAsia="Calibri" w:cs="Arial"/>
                <w:iCs/>
                <w:strike/>
                <w:sz w:val="18"/>
                <w:szCs w:val="18"/>
                <w:lang w:val="es-ES"/>
              </w:rPr>
              <w:t>no puede ser idéntica</w:t>
            </w:r>
            <w:r w:rsidR="00E41068" w:rsidRPr="00602CFE">
              <w:rPr>
                <w:rFonts w:eastAsia="Calibri" w:cs="Arial"/>
                <w:iCs/>
                <w:sz w:val="18"/>
                <w:szCs w:val="18"/>
                <w:lang w:val="es-ES"/>
              </w:rPr>
              <w:t xml:space="preserve"> </w:t>
            </w:r>
            <w:r w:rsidR="00E41068" w:rsidRPr="00602CFE">
              <w:rPr>
                <w:rFonts w:eastAsia="Calibri" w:cs="Arial"/>
                <w:iCs/>
                <w:sz w:val="18"/>
                <w:szCs w:val="18"/>
                <w:u w:val="single"/>
                <w:lang w:val="es-ES"/>
              </w:rPr>
              <w:t>que se utili</w:t>
            </w:r>
            <w:r w:rsidR="00AC2210" w:rsidRPr="00602CFE">
              <w:rPr>
                <w:rFonts w:eastAsia="Calibri" w:cs="Arial"/>
                <w:iCs/>
                <w:sz w:val="18"/>
                <w:szCs w:val="18"/>
                <w:u w:val="single"/>
                <w:lang w:val="es-ES"/>
              </w:rPr>
              <w:t>ce</w:t>
            </w:r>
            <w:r w:rsidR="00E41068" w:rsidRPr="00602CFE">
              <w:rPr>
                <w:rFonts w:eastAsia="Calibri" w:cs="Arial"/>
                <w:iCs/>
                <w:sz w:val="18"/>
                <w:szCs w:val="18"/>
                <w:u w:val="single"/>
                <w:lang w:val="es-ES"/>
              </w:rPr>
              <w:t xml:space="preserve"> para la variedad deberá estar en conformidad con las Notas explicativas sobre las denominaciones de variedades con arreglo al Convenio de la UPOV UPOV/EXN/DEN y, en particular, deberá ser diferente</w:t>
            </w:r>
            <w:r w:rsidR="00E41068" w:rsidRPr="00602CFE">
              <w:rPr>
                <w:rFonts w:eastAsia="Calibri" w:cs="Arial"/>
                <w:iCs/>
                <w:sz w:val="18"/>
                <w:szCs w:val="18"/>
                <w:lang w:val="es-ES"/>
              </w:rPr>
              <w:t xml:space="preserve"> a la denominación de la variedad inicial. </w:t>
            </w:r>
          </w:p>
          <w:p w14:paraId="76509633" w14:textId="4269C566" w:rsidR="00E41068" w:rsidRPr="00602CFE" w:rsidRDefault="00E41068" w:rsidP="00E41068">
            <w:pPr>
              <w:rPr>
                <w:rFonts w:cs="Arial"/>
                <w:spacing w:val="-2"/>
                <w:sz w:val="18"/>
                <w:szCs w:val="18"/>
                <w:lang w:val="es-ES"/>
              </w:rPr>
            </w:pPr>
          </w:p>
        </w:tc>
      </w:tr>
      <w:tr w:rsidR="00AF29BB" w:rsidRPr="00602CFE" w14:paraId="614A4AC3" w14:textId="77777777" w:rsidTr="00E31E85">
        <w:tc>
          <w:tcPr>
            <w:tcW w:w="4658" w:type="dxa"/>
          </w:tcPr>
          <w:p w14:paraId="5A10C3DE" w14:textId="77777777" w:rsidR="003F15FB" w:rsidRPr="00602CFE" w:rsidRDefault="002B1115" w:rsidP="002B1115">
            <w:pPr>
              <w:rPr>
                <w:rFonts w:cs="Arial"/>
                <w:spacing w:val="-2"/>
                <w:sz w:val="18"/>
                <w:lang w:val="es-ES"/>
              </w:rPr>
            </w:pPr>
            <w:r w:rsidRPr="00602CFE">
              <w:rPr>
                <w:rFonts w:cs="Arial"/>
                <w:spacing w:val="-2"/>
                <w:sz w:val="18"/>
                <w:lang w:val="es-ES"/>
              </w:rPr>
              <w:t>Párrafo 35</w:t>
            </w:r>
          </w:p>
          <w:p w14:paraId="03258412" w14:textId="495B9931" w:rsidR="00AF29BB" w:rsidRPr="00602CFE" w:rsidRDefault="00AF29BB" w:rsidP="00E31E85">
            <w:pPr>
              <w:rPr>
                <w:rFonts w:cs="Arial"/>
                <w:spacing w:val="-2"/>
                <w:sz w:val="18"/>
                <w:lang w:val="es-ES"/>
              </w:rPr>
            </w:pPr>
          </w:p>
        </w:tc>
        <w:tc>
          <w:tcPr>
            <w:tcW w:w="4692" w:type="dxa"/>
          </w:tcPr>
          <w:p w14:paraId="514864A7" w14:textId="7F7D81CD" w:rsidR="00AF29BB" w:rsidRPr="00602CFE" w:rsidRDefault="002B1115" w:rsidP="002B1115">
            <w:pPr>
              <w:rPr>
                <w:rFonts w:cs="Arial"/>
                <w:spacing w:val="-2"/>
                <w:sz w:val="18"/>
                <w:szCs w:val="18"/>
                <w:lang w:val="es-ES"/>
              </w:rPr>
            </w:pPr>
            <w:r w:rsidRPr="00602CFE">
              <w:rPr>
                <w:rFonts w:cs="Arial"/>
                <w:spacing w:val="-2"/>
                <w:sz w:val="18"/>
                <w:szCs w:val="18"/>
                <w:lang w:val="es-ES"/>
              </w:rPr>
              <w:t>Suprimido</w:t>
            </w:r>
          </w:p>
        </w:tc>
      </w:tr>
      <w:tr w:rsidR="00AF29BB" w:rsidRPr="00602CFE" w14:paraId="0A316A28" w14:textId="77777777" w:rsidTr="00E31E85">
        <w:tc>
          <w:tcPr>
            <w:tcW w:w="4658" w:type="dxa"/>
          </w:tcPr>
          <w:p w14:paraId="7A23017D" w14:textId="07F49DE9" w:rsidR="00AF29BB" w:rsidRPr="00602CFE" w:rsidRDefault="002B1115" w:rsidP="002B1115">
            <w:pPr>
              <w:rPr>
                <w:rFonts w:cs="Arial"/>
                <w:spacing w:val="-2"/>
                <w:sz w:val="18"/>
                <w:lang w:val="es-ES"/>
              </w:rPr>
            </w:pPr>
            <w:r w:rsidRPr="00602CFE">
              <w:rPr>
                <w:rFonts w:cs="Arial"/>
                <w:spacing w:val="-2"/>
                <w:sz w:val="18"/>
                <w:lang w:val="es-ES"/>
              </w:rPr>
              <w:t>Párrafo 36 (en inglés y español)</w:t>
            </w:r>
          </w:p>
        </w:tc>
        <w:tc>
          <w:tcPr>
            <w:tcW w:w="4692" w:type="dxa"/>
          </w:tcPr>
          <w:p w14:paraId="67D649AF" w14:textId="77777777" w:rsidR="003F15FB" w:rsidRPr="00602CFE" w:rsidRDefault="002B1115" w:rsidP="002B1115">
            <w:pPr>
              <w:rPr>
                <w:iCs/>
                <w:sz w:val="18"/>
                <w:szCs w:val="18"/>
                <w:lang w:val="es-ES"/>
              </w:rPr>
            </w:pPr>
            <w:r w:rsidRPr="00602CFE">
              <w:rPr>
                <w:iCs/>
                <w:sz w:val="18"/>
                <w:szCs w:val="18"/>
                <w:lang w:val="es-ES"/>
              </w:rPr>
              <w:t>Las dos primeras frases se fusionarán en una sola de modo que rece como sigue:</w:t>
            </w:r>
          </w:p>
          <w:p w14:paraId="22D5A54E" w14:textId="77777777" w:rsidR="003F15FB" w:rsidRPr="00602CFE" w:rsidRDefault="003F15FB" w:rsidP="00E31E85">
            <w:pPr>
              <w:rPr>
                <w:iCs/>
                <w:color w:val="000000"/>
                <w:sz w:val="18"/>
                <w:szCs w:val="18"/>
                <w:lang w:val="es-ES"/>
              </w:rPr>
            </w:pPr>
          </w:p>
          <w:p w14:paraId="41749F4B" w14:textId="69CAEF6C" w:rsidR="003F15FB" w:rsidRPr="002F5620" w:rsidRDefault="00765FA7" w:rsidP="00E31E85">
            <w:pPr>
              <w:rPr>
                <w:iCs/>
                <w:color w:val="000000"/>
                <w:sz w:val="18"/>
                <w:szCs w:val="18"/>
              </w:rPr>
            </w:pPr>
            <w:r w:rsidRPr="002F5620">
              <w:rPr>
                <w:iCs/>
                <w:color w:val="000000"/>
                <w:sz w:val="18"/>
                <w:szCs w:val="18"/>
              </w:rPr>
              <w:t>“</w:t>
            </w:r>
            <w:r w:rsidR="00AF29BB" w:rsidRPr="002F5620">
              <w:rPr>
                <w:iCs/>
                <w:color w:val="000000"/>
                <w:sz w:val="18"/>
                <w:szCs w:val="18"/>
              </w:rPr>
              <w:t>In some situations, relevant information provided by the breeder of the initial variety on predominant derivation and/or on conformity of the essential characteristics might be used as the basis for the breeder of the putative EDV to be required to prove that their variety is not essentially derived from the initial variety.[…].</w:t>
            </w:r>
            <w:r w:rsidRPr="002F5620">
              <w:rPr>
                <w:iCs/>
                <w:color w:val="000000"/>
                <w:sz w:val="18"/>
                <w:szCs w:val="18"/>
              </w:rPr>
              <w:t>”</w:t>
            </w:r>
          </w:p>
          <w:p w14:paraId="320FE89F" w14:textId="77777777" w:rsidR="003F15FB" w:rsidRPr="002F5620" w:rsidRDefault="003F15FB" w:rsidP="00E31E85">
            <w:pPr>
              <w:rPr>
                <w:rFonts w:cs="Arial"/>
                <w:spacing w:val="-2"/>
                <w:sz w:val="18"/>
                <w:szCs w:val="18"/>
              </w:rPr>
            </w:pPr>
          </w:p>
          <w:p w14:paraId="275BF694" w14:textId="77777777" w:rsidR="003F15FB" w:rsidRPr="002F5620" w:rsidRDefault="003F15FB" w:rsidP="00E31E85">
            <w:pPr>
              <w:rPr>
                <w:rFonts w:cs="Arial"/>
                <w:spacing w:val="-2"/>
                <w:sz w:val="18"/>
                <w:szCs w:val="18"/>
                <w:u w:val="single"/>
              </w:rPr>
            </w:pPr>
          </w:p>
          <w:p w14:paraId="7AD4755D" w14:textId="3F5D1425" w:rsidR="003F15FB" w:rsidRPr="00602CFE" w:rsidRDefault="00765FA7" w:rsidP="00E31E85">
            <w:pPr>
              <w:rPr>
                <w:rFonts w:eastAsia="Calibri"/>
                <w:sz w:val="18"/>
                <w:szCs w:val="18"/>
                <w:u w:val="single"/>
                <w:lang w:val="es-ES"/>
              </w:rPr>
            </w:pPr>
            <w:r w:rsidRPr="00602CFE">
              <w:rPr>
                <w:rFonts w:eastAsia="Calibri"/>
                <w:sz w:val="18"/>
                <w:szCs w:val="18"/>
                <w:lang w:val="es-ES"/>
              </w:rPr>
              <w:t>“</w:t>
            </w:r>
            <w:r w:rsidR="00AF29BB" w:rsidRPr="00602CFE">
              <w:rPr>
                <w:rFonts w:eastAsia="Calibri"/>
                <w:sz w:val="18"/>
                <w:szCs w:val="18"/>
                <w:lang w:val="es-ES"/>
              </w:rPr>
              <w:t>En algunas situaciones, información pertinente proporcionada por el (la) obtentor(a) de la variedad inicial relativa a la derivación principal y/o la conformidad de los caracteres esenciales podría utilizars</w:t>
            </w:r>
            <w:r w:rsidR="006E3454" w:rsidRPr="00602CFE">
              <w:rPr>
                <w:rFonts w:eastAsia="Calibri"/>
                <w:sz w:val="18"/>
                <w:szCs w:val="18"/>
                <w:lang w:val="es-ES"/>
              </w:rPr>
              <w:t>e como base para requerir al (</w:t>
            </w:r>
            <w:proofErr w:type="spellStart"/>
            <w:r w:rsidR="006E3454" w:rsidRPr="00602CFE">
              <w:rPr>
                <w:rFonts w:eastAsia="Calibri"/>
                <w:sz w:val="18"/>
                <w:szCs w:val="18"/>
                <w:lang w:val="es-ES"/>
              </w:rPr>
              <w:t xml:space="preserve">a </w:t>
            </w:r>
            <w:r w:rsidR="00AF29BB" w:rsidRPr="00602CFE">
              <w:rPr>
                <w:rFonts w:eastAsia="Calibri"/>
                <w:sz w:val="18"/>
                <w:szCs w:val="18"/>
                <w:lang w:val="es-ES"/>
              </w:rPr>
              <w:t>la</w:t>
            </w:r>
            <w:proofErr w:type="spellEnd"/>
            <w:r w:rsidR="00AF29BB" w:rsidRPr="00602CFE">
              <w:rPr>
                <w:rFonts w:eastAsia="Calibri"/>
                <w:sz w:val="18"/>
                <w:szCs w:val="18"/>
                <w:lang w:val="es-ES"/>
              </w:rPr>
              <w:t>) obtentor(a) de la presunta variedad esencialmente derivada que demuestre que su variedad no es esencialmente derivada de la variedad inicial. [...]</w:t>
            </w:r>
            <w:r w:rsidRPr="00602CFE">
              <w:rPr>
                <w:rFonts w:eastAsia="Calibri"/>
                <w:sz w:val="18"/>
                <w:szCs w:val="18"/>
                <w:lang w:val="es-ES"/>
              </w:rPr>
              <w:t>”</w:t>
            </w:r>
          </w:p>
          <w:p w14:paraId="7CA96916" w14:textId="77777777" w:rsidR="00AF29BB" w:rsidRPr="00602CFE" w:rsidRDefault="00AF29BB" w:rsidP="00E31E85">
            <w:pPr>
              <w:rPr>
                <w:rFonts w:cs="Arial"/>
                <w:spacing w:val="-2"/>
                <w:sz w:val="18"/>
                <w:szCs w:val="18"/>
                <w:u w:val="single"/>
                <w:lang w:val="es-ES"/>
              </w:rPr>
            </w:pPr>
          </w:p>
        </w:tc>
      </w:tr>
      <w:tr w:rsidR="00AF29BB" w:rsidRPr="00602CFE" w14:paraId="060A7869" w14:textId="77777777" w:rsidTr="00E31E85">
        <w:trPr>
          <w:trHeight w:val="559"/>
        </w:trPr>
        <w:tc>
          <w:tcPr>
            <w:tcW w:w="4658" w:type="dxa"/>
          </w:tcPr>
          <w:p w14:paraId="24C22912" w14:textId="6C8FA78E" w:rsidR="00AF29BB" w:rsidRPr="00602CFE" w:rsidRDefault="002B1115" w:rsidP="002B1115">
            <w:pPr>
              <w:rPr>
                <w:rFonts w:cs="Arial"/>
                <w:spacing w:val="-2"/>
                <w:sz w:val="18"/>
                <w:lang w:val="es-ES"/>
              </w:rPr>
            </w:pPr>
            <w:r w:rsidRPr="00602CFE">
              <w:rPr>
                <w:rFonts w:cs="Arial"/>
                <w:spacing w:val="-2"/>
                <w:sz w:val="18"/>
                <w:lang w:val="es-ES"/>
              </w:rPr>
              <w:t>Párrafo 37</w:t>
            </w:r>
          </w:p>
        </w:tc>
        <w:tc>
          <w:tcPr>
            <w:tcW w:w="4692" w:type="dxa"/>
          </w:tcPr>
          <w:p w14:paraId="47AE5548" w14:textId="111BCB5E" w:rsidR="00AF29BB" w:rsidRPr="00602CFE" w:rsidRDefault="002B1115" w:rsidP="002B1115">
            <w:pPr>
              <w:rPr>
                <w:rFonts w:cs="Arial"/>
                <w:spacing w:val="-2"/>
                <w:sz w:val="18"/>
                <w:lang w:val="es-ES"/>
              </w:rPr>
            </w:pPr>
            <w:r w:rsidRPr="00602CFE">
              <w:rPr>
                <w:rFonts w:cs="Arial"/>
                <w:spacing w:val="-2"/>
                <w:sz w:val="18"/>
                <w:lang w:val="es-ES"/>
              </w:rPr>
              <w:t>Suprimido</w:t>
            </w:r>
          </w:p>
        </w:tc>
      </w:tr>
      <w:tr w:rsidR="00AF29BB" w:rsidRPr="00602CFE" w14:paraId="4FFA70CC" w14:textId="77777777" w:rsidTr="00E31E85">
        <w:tc>
          <w:tcPr>
            <w:tcW w:w="4658" w:type="dxa"/>
          </w:tcPr>
          <w:p w14:paraId="0BBBB23C" w14:textId="77777777" w:rsidR="003F15FB" w:rsidRPr="00602CFE" w:rsidRDefault="002B1115" w:rsidP="002B1115">
            <w:pPr>
              <w:rPr>
                <w:rFonts w:cs="Arial"/>
                <w:spacing w:val="-2"/>
                <w:sz w:val="18"/>
                <w:lang w:val="es-ES"/>
              </w:rPr>
            </w:pPr>
            <w:r w:rsidRPr="00602CFE">
              <w:rPr>
                <w:rFonts w:cs="Arial"/>
                <w:spacing w:val="-2"/>
                <w:sz w:val="18"/>
                <w:lang w:val="es-ES"/>
              </w:rPr>
              <w:t>Secciones II y III</w:t>
            </w:r>
          </w:p>
          <w:p w14:paraId="2F52BE75" w14:textId="08A3B74D" w:rsidR="00AF29BB" w:rsidRPr="00602CFE" w:rsidRDefault="00AF29BB" w:rsidP="00E31E85">
            <w:pPr>
              <w:rPr>
                <w:rFonts w:cs="Arial"/>
                <w:spacing w:val="-2"/>
                <w:sz w:val="18"/>
                <w:lang w:val="es-ES"/>
              </w:rPr>
            </w:pPr>
          </w:p>
        </w:tc>
        <w:tc>
          <w:tcPr>
            <w:tcW w:w="4692" w:type="dxa"/>
          </w:tcPr>
          <w:p w14:paraId="3F5DF13E" w14:textId="77777777" w:rsidR="003F15FB" w:rsidRPr="00602CFE" w:rsidRDefault="002B1115" w:rsidP="002B1115">
            <w:pPr>
              <w:rPr>
                <w:rFonts w:cs="Arial"/>
                <w:spacing w:val="-2"/>
                <w:sz w:val="18"/>
                <w:lang w:val="es-ES"/>
              </w:rPr>
            </w:pPr>
            <w:r w:rsidRPr="00602CFE">
              <w:rPr>
                <w:rFonts w:cs="Arial"/>
                <w:spacing w:val="-2"/>
                <w:sz w:val="18"/>
                <w:lang w:val="es-ES"/>
              </w:rPr>
              <w:t>Fusionar los contenidos de las secciones II y III en una sola sección con el título de la sección II y actualizar el índice en consecuencia.</w:t>
            </w:r>
          </w:p>
          <w:p w14:paraId="784025E3" w14:textId="3AB1502F" w:rsidR="00AF29BB" w:rsidRPr="00602CFE" w:rsidRDefault="00AF29BB" w:rsidP="00E31E85">
            <w:pPr>
              <w:rPr>
                <w:rFonts w:cs="Arial"/>
                <w:spacing w:val="-2"/>
                <w:sz w:val="18"/>
                <w:lang w:val="es-ES"/>
              </w:rPr>
            </w:pPr>
          </w:p>
        </w:tc>
      </w:tr>
    </w:tbl>
    <w:p w14:paraId="11FCAD05" w14:textId="77777777" w:rsidR="003F15FB" w:rsidRPr="00602CFE" w:rsidRDefault="003F15FB" w:rsidP="00AF29BB">
      <w:pPr>
        <w:rPr>
          <w:spacing w:val="-2"/>
          <w:highlight w:val="lightGray"/>
        </w:rPr>
      </w:pPr>
    </w:p>
    <w:p w14:paraId="2D9C7A3D" w14:textId="77777777" w:rsidR="003F15FB" w:rsidRPr="00602CFE" w:rsidRDefault="00AF29BB" w:rsidP="002B1115">
      <w:r w:rsidRPr="00602CFE">
        <w:fldChar w:fldCharType="begin"/>
      </w:r>
      <w:r w:rsidRPr="00602CFE">
        <w:instrText xml:space="preserve"> AUTONUM  </w:instrText>
      </w:r>
      <w:r w:rsidRPr="00602CFE">
        <w:fldChar w:fldCharType="end"/>
      </w:r>
      <w:r w:rsidRPr="00602CFE">
        <w:tab/>
      </w:r>
      <w:r w:rsidR="002B1115" w:rsidRPr="00602CFE">
        <w:t>El CAJ convino en que el WG-EDV ha concluido con éxito su labor.</w:t>
      </w:r>
    </w:p>
    <w:p w14:paraId="670A2EA7" w14:textId="77777777" w:rsidR="003F15FB" w:rsidRPr="00602CFE" w:rsidRDefault="003F15FB" w:rsidP="00AF29BB"/>
    <w:p w14:paraId="59974B87" w14:textId="052570D2" w:rsidR="003F15FB" w:rsidRPr="00602CFE" w:rsidRDefault="00AF29BB" w:rsidP="002B1115">
      <w:r w:rsidRPr="00602CFE">
        <w:fldChar w:fldCharType="begin"/>
      </w:r>
      <w:r w:rsidRPr="00602CFE">
        <w:instrText xml:space="preserve"> AUTONUM  </w:instrText>
      </w:r>
      <w:r w:rsidRPr="00602CFE">
        <w:fldChar w:fldCharType="end"/>
      </w:r>
      <w:r w:rsidRPr="00602CFE">
        <w:tab/>
      </w:r>
      <w:r w:rsidR="002B1115" w:rsidRPr="00602CFE">
        <w:t xml:space="preserve">El CAJ aprobó la propuesta de revisión del documento UPOV/EXN/EDV/3 </w:t>
      </w:r>
      <w:r w:rsidR="00765FA7" w:rsidRPr="00602CFE">
        <w:t>“</w:t>
      </w:r>
      <w:r w:rsidR="002B1115" w:rsidRPr="00602CFE">
        <w:t>Notas explicativas sobre las variedades esencialmente derivadas con arreglo al Acta de 1991 del Convenio de la UPOV</w:t>
      </w:r>
      <w:r w:rsidR="00765FA7" w:rsidRPr="00602CFE">
        <w:t>”</w:t>
      </w:r>
      <w:r w:rsidR="002B1115" w:rsidRPr="00602CFE">
        <w:t xml:space="preserve">, sobre la base del documento UPOV/EXN/EDV/3 </w:t>
      </w:r>
      <w:proofErr w:type="spellStart"/>
      <w:r w:rsidR="002B1115" w:rsidRPr="00602CFE">
        <w:t>Draft</w:t>
      </w:r>
      <w:proofErr w:type="spellEnd"/>
      <w:r w:rsidR="002B1115" w:rsidRPr="00602CFE">
        <w:t xml:space="preserve"> 2, como se indica en el párrafo 18.</w:t>
      </w:r>
    </w:p>
    <w:p w14:paraId="1C39615F" w14:textId="77777777" w:rsidR="003F15FB" w:rsidRPr="00602CFE" w:rsidRDefault="003F15FB" w:rsidP="00AF29BB"/>
    <w:p w14:paraId="5AE5B7A3" w14:textId="7806AE37" w:rsidR="003F15FB" w:rsidRPr="00602CFE" w:rsidRDefault="00AF29BB" w:rsidP="004576A4">
      <w:r w:rsidRPr="00602CFE">
        <w:lastRenderedPageBreak/>
        <w:fldChar w:fldCharType="begin"/>
      </w:r>
      <w:r w:rsidRPr="00602CFE">
        <w:instrText xml:space="preserve"> AUTONUM  </w:instrText>
      </w:r>
      <w:r w:rsidRPr="00602CFE">
        <w:fldChar w:fldCharType="end"/>
      </w:r>
      <w:r w:rsidRPr="00602CFE">
        <w:tab/>
      </w:r>
      <w:r w:rsidR="004576A4" w:rsidRPr="00602CFE">
        <w:t>El CAJ acordó, sobre la base de lo anterior, que se distribuya un proyecto de documento UPOV/EXN/EDV/3, aprobado por el CAJ, para su aprobación por el Comité Consultivo y su a</w:t>
      </w:r>
      <w:r w:rsidR="00C75E26">
        <w:t>proba</w:t>
      </w:r>
      <w:r w:rsidR="004576A4" w:rsidRPr="00602CFE">
        <w:t>ción por el Consejo por correspondencia.</w:t>
      </w:r>
    </w:p>
    <w:p w14:paraId="39C2D383" w14:textId="77777777" w:rsidR="003F15FB" w:rsidRPr="00602CFE" w:rsidRDefault="003F15FB" w:rsidP="00AF29BB"/>
    <w:p w14:paraId="658BA063" w14:textId="4355E6EA" w:rsidR="003F15FB" w:rsidRPr="00602CFE" w:rsidRDefault="00AF29BB" w:rsidP="004576A4">
      <w:r w:rsidRPr="00602CFE">
        <w:fldChar w:fldCharType="begin"/>
      </w:r>
      <w:r w:rsidRPr="00602CFE">
        <w:instrText xml:space="preserve"> AUTONUM  </w:instrText>
      </w:r>
      <w:r w:rsidRPr="00602CFE">
        <w:fldChar w:fldCharType="end"/>
      </w:r>
      <w:r w:rsidRPr="00602CFE">
        <w:tab/>
      </w:r>
      <w:r w:rsidR="004576A4" w:rsidRPr="00602CFE">
        <w:t xml:space="preserve">El CAJ tomó nota de que el procedimiento de </w:t>
      </w:r>
      <w:r w:rsidR="00C75E26" w:rsidRPr="00602CFE">
        <w:t>a</w:t>
      </w:r>
      <w:r w:rsidR="00C75E26">
        <w:t>proba</w:t>
      </w:r>
      <w:r w:rsidR="00C75E26" w:rsidRPr="00602CFE">
        <w:t xml:space="preserve">ción </w:t>
      </w:r>
      <w:r w:rsidR="004576A4" w:rsidRPr="00602CFE">
        <w:t>del documento UPOV/EXN/EDV/3 por el Consejo por correspondencia se propondrá al Consejo, en su quincuagésima</w:t>
      </w:r>
      <w:r w:rsidR="009E30EF">
        <w:t xml:space="preserve"> quinta sesión ordinaria, el 29 de </w:t>
      </w:r>
      <w:r w:rsidR="004576A4" w:rsidRPr="00602CFE">
        <w:t>octubre de 2021, en el punto 16 del orden del día.</w:t>
      </w:r>
    </w:p>
    <w:p w14:paraId="458C7A1B" w14:textId="3565D730" w:rsidR="003F15FB" w:rsidRDefault="003F15FB" w:rsidP="00AF29BB"/>
    <w:p w14:paraId="1EFD15CB" w14:textId="77777777" w:rsidR="00602CFE" w:rsidRPr="00602CFE" w:rsidRDefault="00602CFE" w:rsidP="00AF29BB"/>
    <w:p w14:paraId="5D900C67" w14:textId="77777777" w:rsidR="003F15FB" w:rsidRPr="00602CFE" w:rsidRDefault="004576A4" w:rsidP="004576A4">
      <w:pPr>
        <w:keepNext/>
        <w:rPr>
          <w:snapToGrid w:val="0"/>
          <w:u w:val="single"/>
        </w:rPr>
      </w:pPr>
      <w:r w:rsidRPr="00602CFE">
        <w:rPr>
          <w:snapToGrid w:val="0"/>
          <w:u w:val="single"/>
        </w:rPr>
        <w:t xml:space="preserve">Producto de la cosecha (documentos CAJ/78/5, CAJ/78/5 </w:t>
      </w:r>
      <w:proofErr w:type="spellStart"/>
      <w:r w:rsidRPr="00602CFE">
        <w:rPr>
          <w:snapToGrid w:val="0"/>
          <w:u w:val="single"/>
        </w:rPr>
        <w:t>Add</w:t>
      </w:r>
      <w:proofErr w:type="spellEnd"/>
      <w:r w:rsidRPr="00602CFE">
        <w:rPr>
          <w:snapToGrid w:val="0"/>
          <w:u w:val="single"/>
        </w:rPr>
        <w:t>. Y CAJ/78/12)</w:t>
      </w:r>
      <w:r w:rsidR="00AF29BB" w:rsidRPr="00602CFE">
        <w:rPr>
          <w:snapToGrid w:val="0"/>
          <w:u w:val="single"/>
        </w:rPr>
        <w:t xml:space="preserve"> </w:t>
      </w:r>
    </w:p>
    <w:p w14:paraId="14F33A99" w14:textId="77777777" w:rsidR="00602CFE" w:rsidRDefault="00602CFE" w:rsidP="004576A4">
      <w:pPr>
        <w:rPr>
          <w:snapToGrid w:val="0"/>
        </w:rPr>
      </w:pPr>
    </w:p>
    <w:p w14:paraId="498254E5" w14:textId="3E0D07DB" w:rsidR="003F15FB" w:rsidRPr="00602CFE" w:rsidRDefault="00AF29BB" w:rsidP="004576A4">
      <w:r w:rsidRPr="00602CFE">
        <w:rPr>
          <w:snapToGrid w:val="0"/>
        </w:rPr>
        <w:fldChar w:fldCharType="begin"/>
      </w:r>
      <w:r w:rsidRPr="00602CFE">
        <w:rPr>
          <w:snapToGrid w:val="0"/>
        </w:rPr>
        <w:instrText xml:space="preserve"> AUTONUM  </w:instrText>
      </w:r>
      <w:r w:rsidRPr="00602CFE">
        <w:rPr>
          <w:snapToGrid w:val="0"/>
        </w:rPr>
        <w:fldChar w:fldCharType="end"/>
      </w:r>
      <w:r w:rsidRPr="00602CFE">
        <w:rPr>
          <w:snapToGrid w:val="0"/>
        </w:rPr>
        <w:tab/>
      </w:r>
      <w:r w:rsidR="004576A4" w:rsidRPr="00602CFE">
        <w:rPr>
          <w:snapToGrid w:val="0"/>
        </w:rPr>
        <w:t>El CAJ tomó nota de que el documento CAJ/78/5 ha sido examinado por correspondencia</w:t>
      </w:r>
      <w:r w:rsidR="003F48D2" w:rsidRPr="00602CFE">
        <w:rPr>
          <w:snapToGrid w:val="0"/>
        </w:rPr>
        <w:t xml:space="preserve">. </w:t>
      </w:r>
    </w:p>
    <w:p w14:paraId="27FFB51A" w14:textId="77777777" w:rsidR="003F15FB" w:rsidRPr="00602CFE" w:rsidRDefault="003F15FB" w:rsidP="00AF29BB"/>
    <w:p w14:paraId="250D634D" w14:textId="38378992" w:rsidR="003F15FB" w:rsidRPr="00602CFE" w:rsidRDefault="00AF29BB" w:rsidP="004576A4">
      <w:pPr>
        <w:rPr>
          <w:snapToGrid w:val="0"/>
        </w:rPr>
      </w:pPr>
      <w:r w:rsidRPr="00602CFE">
        <w:fldChar w:fldCharType="begin"/>
      </w:r>
      <w:r w:rsidRPr="00602CFE">
        <w:instrText xml:space="preserve"> AUTONUM  </w:instrText>
      </w:r>
      <w:r w:rsidRPr="00602CFE">
        <w:fldChar w:fldCharType="end"/>
      </w:r>
      <w:r w:rsidRPr="00602CFE">
        <w:tab/>
      </w:r>
      <w:r w:rsidR="004576A4" w:rsidRPr="00602CFE">
        <w:t xml:space="preserve">El CAJ tomó nota de que las decisiones contenidas en el documento CAJ/78/5 han sido adoptadas por el CAJ por correspondencia el 21 de septiembre de 2021, como se indica en </w:t>
      </w:r>
      <w:r w:rsidR="00D57D30">
        <w:t>el documento CAJ/78/12, párrafo </w:t>
      </w:r>
      <w:r w:rsidR="008323FA" w:rsidRPr="002F5620">
        <w:t>3</w:t>
      </w:r>
      <w:r w:rsidR="00C75E26">
        <w:t>1</w:t>
      </w:r>
      <w:r w:rsidR="004576A4" w:rsidRPr="00602CFE">
        <w:t>, según sigue.</w:t>
      </w:r>
      <w:r w:rsidRPr="00602CFE">
        <w:rPr>
          <w:snapToGrid w:val="0"/>
        </w:rPr>
        <w:t xml:space="preserve"> </w:t>
      </w:r>
      <w:r w:rsidR="004576A4" w:rsidRPr="00602CFE">
        <w:rPr>
          <w:snapToGrid w:val="0"/>
        </w:rPr>
        <w:t>El CAJ:</w:t>
      </w:r>
    </w:p>
    <w:p w14:paraId="0DA7472F" w14:textId="77777777" w:rsidR="003F15FB" w:rsidRPr="00602CFE" w:rsidRDefault="003F15FB" w:rsidP="00AF29BB">
      <w:pPr>
        <w:keepNext/>
        <w:keepLines/>
        <w:rPr>
          <w:snapToGrid w:val="0"/>
          <w:spacing w:val="-2"/>
        </w:rPr>
      </w:pPr>
    </w:p>
    <w:p w14:paraId="11660AD6" w14:textId="113C7C5D" w:rsidR="003F15FB" w:rsidRPr="00602CFE" w:rsidRDefault="00D57D30" w:rsidP="004576A4">
      <w:pPr>
        <w:keepLines/>
        <w:ind w:left="567" w:firstLine="567"/>
        <w:rPr>
          <w:snapToGrid w:val="0"/>
          <w:spacing w:val="-2"/>
        </w:rPr>
      </w:pPr>
      <w:r>
        <w:rPr>
          <w:snapToGrid w:val="0"/>
          <w:spacing w:val="-2"/>
        </w:rPr>
        <w:t>i)</w:t>
      </w:r>
      <w:r>
        <w:rPr>
          <w:snapToGrid w:val="0"/>
          <w:spacing w:val="-2"/>
        </w:rPr>
        <w:tab/>
      </w:r>
      <w:r w:rsidR="004576A4" w:rsidRPr="00602CFE">
        <w:rPr>
          <w:snapToGrid w:val="0"/>
          <w:spacing w:val="-2"/>
        </w:rPr>
        <w:t xml:space="preserve">convino en iniciar una revisión de las </w:t>
      </w:r>
      <w:r w:rsidR="00765FA7" w:rsidRPr="00602CFE">
        <w:rPr>
          <w:snapToGrid w:val="0"/>
          <w:spacing w:val="-2"/>
        </w:rPr>
        <w:t>“</w:t>
      </w:r>
      <w:r w:rsidR="004576A4" w:rsidRPr="00602CFE">
        <w:rPr>
          <w:snapToGrid w:val="0"/>
          <w:spacing w:val="-2"/>
        </w:rPr>
        <w:t>Notas explicativas sobre los actos respecto del producto de la cosecha con arreglo al Acta de 1991 del Convenio de la UPOV</w:t>
      </w:r>
      <w:r w:rsidR="00765FA7" w:rsidRPr="00602CFE">
        <w:rPr>
          <w:snapToGrid w:val="0"/>
          <w:spacing w:val="-2"/>
        </w:rPr>
        <w:t>”</w:t>
      </w:r>
      <w:r w:rsidR="004576A4" w:rsidRPr="00602CFE">
        <w:rPr>
          <w:snapToGrid w:val="0"/>
          <w:spacing w:val="-2"/>
        </w:rPr>
        <w:t xml:space="preserve"> (documento UPOV/EXN/HRV/1), las </w:t>
      </w:r>
      <w:r w:rsidR="00765FA7" w:rsidRPr="00602CFE">
        <w:rPr>
          <w:snapToGrid w:val="0"/>
          <w:spacing w:val="-2"/>
        </w:rPr>
        <w:t>“</w:t>
      </w:r>
      <w:r w:rsidR="004576A4" w:rsidRPr="00602CFE">
        <w:rPr>
          <w:snapToGrid w:val="0"/>
          <w:spacing w:val="-2"/>
        </w:rPr>
        <w:t>Notas explicativas sobre el material de reproducción o de multiplicación con arreglo al Convenio de la UPOV</w:t>
      </w:r>
      <w:r w:rsidR="00765FA7" w:rsidRPr="00602CFE">
        <w:rPr>
          <w:snapToGrid w:val="0"/>
          <w:spacing w:val="-2"/>
        </w:rPr>
        <w:t>”</w:t>
      </w:r>
      <w:r w:rsidR="004576A4" w:rsidRPr="00602CFE">
        <w:rPr>
          <w:snapToGrid w:val="0"/>
          <w:spacing w:val="-2"/>
        </w:rPr>
        <w:t xml:space="preserve"> (UPOV/EXN/PPM/1) y las </w:t>
      </w:r>
      <w:r w:rsidR="00765FA7" w:rsidRPr="00602CFE">
        <w:rPr>
          <w:snapToGrid w:val="0"/>
          <w:spacing w:val="-2"/>
        </w:rPr>
        <w:t>“</w:t>
      </w:r>
      <w:r w:rsidR="004576A4" w:rsidRPr="00602CFE">
        <w:rPr>
          <w:snapToGrid w:val="0"/>
          <w:spacing w:val="-2"/>
        </w:rPr>
        <w:t>Notas explicativas sobre la protección provisional con arreglo al Convenio de la UPOV</w:t>
      </w:r>
      <w:r w:rsidR="00765FA7" w:rsidRPr="00602CFE">
        <w:rPr>
          <w:snapToGrid w:val="0"/>
          <w:spacing w:val="-2"/>
        </w:rPr>
        <w:t>”</w:t>
      </w:r>
      <w:r w:rsidR="004576A4" w:rsidRPr="00602CFE">
        <w:rPr>
          <w:snapToGrid w:val="0"/>
          <w:spacing w:val="-2"/>
        </w:rPr>
        <w:t xml:space="preserve"> (UPOV/EXN/PRP/2);</w:t>
      </w:r>
    </w:p>
    <w:p w14:paraId="12BA6C8A" w14:textId="77777777" w:rsidR="003F15FB" w:rsidRPr="00602CFE" w:rsidRDefault="003F15FB" w:rsidP="00AF29BB">
      <w:pPr>
        <w:ind w:left="567"/>
        <w:rPr>
          <w:snapToGrid w:val="0"/>
          <w:spacing w:val="-2"/>
        </w:rPr>
      </w:pPr>
    </w:p>
    <w:p w14:paraId="58B34E14" w14:textId="07BA89B3" w:rsidR="003F15FB" w:rsidRPr="00602CFE" w:rsidRDefault="00D57D30" w:rsidP="004576A4">
      <w:pPr>
        <w:ind w:left="567" w:firstLine="567"/>
        <w:rPr>
          <w:snapToGrid w:val="0"/>
          <w:spacing w:val="-2"/>
        </w:rPr>
      </w:pPr>
      <w:r>
        <w:rPr>
          <w:snapToGrid w:val="0"/>
          <w:spacing w:val="-2"/>
        </w:rPr>
        <w:t>ii)</w:t>
      </w:r>
      <w:r>
        <w:rPr>
          <w:snapToGrid w:val="0"/>
          <w:spacing w:val="-2"/>
        </w:rPr>
        <w:tab/>
      </w:r>
      <w:r w:rsidR="004576A4" w:rsidRPr="00602CFE">
        <w:rPr>
          <w:snapToGrid w:val="0"/>
          <w:spacing w:val="-2"/>
        </w:rPr>
        <w:t>convino en crear un grupo de trabajo sobre el producto de la cosecha y la utilización no autorizada de material de reproducción o de multiplicación (WG-HRV);</w:t>
      </w:r>
    </w:p>
    <w:p w14:paraId="71C73E16" w14:textId="77777777" w:rsidR="003F15FB" w:rsidRPr="00602CFE" w:rsidRDefault="003F15FB" w:rsidP="00AF29BB">
      <w:pPr>
        <w:ind w:left="567"/>
        <w:rPr>
          <w:snapToGrid w:val="0"/>
          <w:spacing w:val="-2"/>
        </w:rPr>
      </w:pPr>
    </w:p>
    <w:p w14:paraId="0C27325C" w14:textId="02198191" w:rsidR="003F15FB" w:rsidRPr="00602CFE" w:rsidRDefault="004576A4" w:rsidP="004576A4">
      <w:pPr>
        <w:ind w:left="567" w:firstLine="567"/>
        <w:rPr>
          <w:snapToGrid w:val="0"/>
          <w:spacing w:val="-2"/>
        </w:rPr>
      </w:pPr>
      <w:r w:rsidRPr="00602CFE">
        <w:rPr>
          <w:snapToGrid w:val="0"/>
          <w:spacing w:val="-2"/>
        </w:rPr>
        <w:t xml:space="preserve">iii) </w:t>
      </w:r>
      <w:r w:rsidR="00D57D30">
        <w:rPr>
          <w:snapToGrid w:val="0"/>
          <w:spacing w:val="-2"/>
        </w:rPr>
        <w:tab/>
      </w:r>
      <w:r w:rsidRPr="00602CFE">
        <w:rPr>
          <w:snapToGrid w:val="0"/>
          <w:spacing w:val="-2"/>
        </w:rPr>
        <w:t>aprobó el mandato del WG-HRV, expuesto en el Anexo del documento CAJ/78/12;</w:t>
      </w:r>
      <w:r w:rsidR="00AF29BB" w:rsidRPr="00602CFE">
        <w:rPr>
          <w:snapToGrid w:val="0"/>
          <w:spacing w:val="-2"/>
        </w:rPr>
        <w:t xml:space="preserve"> </w:t>
      </w:r>
    </w:p>
    <w:p w14:paraId="56C3A76C" w14:textId="77777777" w:rsidR="003F15FB" w:rsidRPr="00602CFE" w:rsidRDefault="003F15FB" w:rsidP="00AF29BB">
      <w:pPr>
        <w:ind w:left="567"/>
        <w:rPr>
          <w:snapToGrid w:val="0"/>
          <w:spacing w:val="-2"/>
        </w:rPr>
      </w:pPr>
    </w:p>
    <w:p w14:paraId="6F314AB1" w14:textId="018CAD68" w:rsidR="003F15FB" w:rsidRPr="00602CFE" w:rsidRDefault="004576A4" w:rsidP="004576A4">
      <w:pPr>
        <w:ind w:left="567" w:firstLine="567"/>
        <w:rPr>
          <w:snapToGrid w:val="0"/>
          <w:spacing w:val="-2"/>
        </w:rPr>
      </w:pPr>
      <w:r w:rsidRPr="00602CFE">
        <w:rPr>
          <w:snapToGrid w:val="0"/>
          <w:spacing w:val="-2"/>
        </w:rPr>
        <w:t xml:space="preserve">iv)  </w:t>
      </w:r>
      <w:r w:rsidR="00D57D30">
        <w:rPr>
          <w:snapToGrid w:val="0"/>
          <w:spacing w:val="-2"/>
        </w:rPr>
        <w:tab/>
      </w:r>
      <w:r w:rsidRPr="00602CFE">
        <w:rPr>
          <w:snapToGrid w:val="0"/>
          <w:spacing w:val="-2"/>
        </w:rPr>
        <w:t>solicitó a la Oficina de la Unión el envío de una circular en la que se invit</w:t>
      </w:r>
      <w:r w:rsidR="00AC2210" w:rsidRPr="00602CFE">
        <w:rPr>
          <w:snapToGrid w:val="0"/>
          <w:spacing w:val="-2"/>
        </w:rPr>
        <w:t>e</w:t>
      </w:r>
      <w:r w:rsidRPr="00602CFE">
        <w:rPr>
          <w:snapToGrid w:val="0"/>
          <w:spacing w:val="-2"/>
        </w:rPr>
        <w:t xml:space="preserve"> a los miembros de la Unión y los observadores ante el CAJ a pronunciarse acerca de su</w:t>
      </w:r>
      <w:r w:rsidR="00D57D30">
        <w:rPr>
          <w:snapToGrid w:val="0"/>
          <w:spacing w:val="-2"/>
        </w:rPr>
        <w:t xml:space="preserve"> interés en ser miembros del WG</w:t>
      </w:r>
      <w:r w:rsidR="00D57D30">
        <w:rPr>
          <w:snapToGrid w:val="0"/>
          <w:spacing w:val="-2"/>
        </w:rPr>
        <w:noBreakHyphen/>
      </w:r>
      <w:r w:rsidRPr="00602CFE">
        <w:rPr>
          <w:snapToGrid w:val="0"/>
          <w:spacing w:val="-2"/>
        </w:rPr>
        <w:t>HRV; y</w:t>
      </w:r>
    </w:p>
    <w:p w14:paraId="510B5F83" w14:textId="77777777" w:rsidR="003F15FB" w:rsidRPr="00602CFE" w:rsidRDefault="003F15FB" w:rsidP="00AF29BB">
      <w:pPr>
        <w:ind w:left="567"/>
        <w:rPr>
          <w:snapToGrid w:val="0"/>
          <w:spacing w:val="-2"/>
        </w:rPr>
      </w:pPr>
    </w:p>
    <w:p w14:paraId="30311427" w14:textId="09486468" w:rsidR="003F15FB" w:rsidRPr="00602CFE" w:rsidRDefault="004576A4" w:rsidP="004576A4">
      <w:pPr>
        <w:ind w:left="567" w:firstLine="567"/>
        <w:rPr>
          <w:snapToGrid w:val="0"/>
          <w:spacing w:val="-2"/>
        </w:rPr>
      </w:pPr>
      <w:r w:rsidRPr="00602CFE">
        <w:rPr>
          <w:snapToGrid w:val="0"/>
          <w:spacing w:val="-2"/>
        </w:rPr>
        <w:t xml:space="preserve">v)  </w:t>
      </w:r>
      <w:r w:rsidR="00D57D30">
        <w:rPr>
          <w:snapToGrid w:val="0"/>
          <w:spacing w:val="-2"/>
        </w:rPr>
        <w:tab/>
      </w:r>
      <w:r w:rsidRPr="00602CFE">
        <w:rPr>
          <w:snapToGrid w:val="0"/>
          <w:spacing w:val="-2"/>
        </w:rPr>
        <w:t>tomó nota de que, en su septuagésima octava sesión, el CAJ recibirá un informe sobre las respuestas a la circular en las que se manifieste interés en ser miembro del WG-HRV, junto con una solicitud de que acuerde la composición de este grupo de trabajo y la fecha de su primera reunión.</w:t>
      </w:r>
    </w:p>
    <w:p w14:paraId="65DEDFAD" w14:textId="77777777" w:rsidR="003F15FB" w:rsidRPr="00602CFE" w:rsidRDefault="003F15FB" w:rsidP="00AF29BB">
      <w:pPr>
        <w:rPr>
          <w:snapToGrid w:val="0"/>
        </w:rPr>
      </w:pPr>
    </w:p>
    <w:p w14:paraId="2509EB07" w14:textId="1885BB48" w:rsidR="003F15FB" w:rsidRPr="00602CFE" w:rsidRDefault="00AF29BB" w:rsidP="004576A4">
      <w:pPr>
        <w:keepLines/>
        <w:rPr>
          <w:spacing w:val="-4"/>
        </w:rPr>
      </w:pPr>
      <w:r w:rsidRPr="00602CFE">
        <w:fldChar w:fldCharType="begin"/>
      </w:r>
      <w:r w:rsidRPr="00602CFE">
        <w:instrText xml:space="preserve"> AUTONUM  </w:instrText>
      </w:r>
      <w:r w:rsidRPr="00602CFE">
        <w:fldChar w:fldCharType="end"/>
      </w:r>
      <w:r w:rsidRPr="00602CFE">
        <w:tab/>
      </w:r>
      <w:r w:rsidR="004576A4" w:rsidRPr="00602CFE">
        <w:rPr>
          <w:color w:val="000000"/>
        </w:rPr>
        <w:t xml:space="preserve">El CAJ tomó nota de los comentarios recibidos sobre el documento CAJ/78/5, </w:t>
      </w:r>
      <w:r w:rsidR="00765FA7" w:rsidRPr="00602CFE">
        <w:rPr>
          <w:color w:val="000000"/>
        </w:rPr>
        <w:t>“</w:t>
      </w:r>
      <w:r w:rsidR="004576A4" w:rsidRPr="00602CFE">
        <w:rPr>
          <w:color w:val="000000"/>
        </w:rPr>
        <w:t>Producto de la cosecha</w:t>
      </w:r>
      <w:r w:rsidR="00765FA7" w:rsidRPr="00602CFE">
        <w:rPr>
          <w:color w:val="000000"/>
        </w:rPr>
        <w:t>”</w:t>
      </w:r>
      <w:r w:rsidR="004576A4" w:rsidRPr="00602CFE">
        <w:rPr>
          <w:color w:val="000000"/>
        </w:rPr>
        <w:t>, en respuesta a la Circular E-21/123, de 23 de agosto de 2021, que no han dado lugar a una revisión del documento CAJ/78/</w:t>
      </w:r>
      <w:r w:rsidR="004576A4" w:rsidRPr="00602CFE">
        <w:t>5. Los comentarios y la respuesta proporcionados por la Oficina de la Unión se exponen en los párrafos 33 y 34 del documento CAJ/78/12 (véase el párrafo 36 del documento CAJ/78/12) y se reproducen a continuación:</w:t>
      </w:r>
    </w:p>
    <w:p w14:paraId="088A3D38" w14:textId="77777777" w:rsidR="003F15FB" w:rsidRPr="00602CFE" w:rsidRDefault="003F15FB" w:rsidP="00AF29BB">
      <w:pPr>
        <w:keepNext/>
        <w:ind w:left="562" w:right="562"/>
        <w:outlineLvl w:val="1"/>
        <w:rPr>
          <w:sz w:val="18"/>
          <w:u w:val="single"/>
        </w:rPr>
      </w:pPr>
    </w:p>
    <w:p w14:paraId="59C14ABC" w14:textId="73A00E1C" w:rsidR="003F15FB" w:rsidRPr="00602CFE" w:rsidRDefault="00765FA7" w:rsidP="004576A4">
      <w:pPr>
        <w:keepNext/>
        <w:ind w:left="562" w:right="562"/>
        <w:outlineLvl w:val="1"/>
        <w:rPr>
          <w:sz w:val="18"/>
          <w:u w:val="single"/>
        </w:rPr>
      </w:pPr>
      <w:r w:rsidRPr="00602CFE">
        <w:rPr>
          <w:sz w:val="18"/>
          <w:u w:val="single"/>
        </w:rPr>
        <w:t>“</w:t>
      </w:r>
      <w:r w:rsidR="004576A4" w:rsidRPr="00602CFE">
        <w:rPr>
          <w:sz w:val="18"/>
          <w:u w:val="single"/>
        </w:rPr>
        <w:t xml:space="preserve">Comentarios de la Unión Europea </w:t>
      </w:r>
      <w:r w:rsidR="00AF29BB" w:rsidRPr="00602CFE">
        <w:rPr>
          <w:sz w:val="18"/>
          <w:u w:val="single"/>
        </w:rPr>
        <w:t xml:space="preserve"> </w:t>
      </w:r>
    </w:p>
    <w:p w14:paraId="675D0069" w14:textId="77777777" w:rsidR="003F15FB" w:rsidRPr="00602CFE" w:rsidRDefault="003F15FB" w:rsidP="00AF29BB">
      <w:pPr>
        <w:keepNext/>
        <w:ind w:left="562" w:right="562"/>
        <w:rPr>
          <w:sz w:val="16"/>
        </w:rPr>
      </w:pPr>
    </w:p>
    <w:p w14:paraId="0763ABEF" w14:textId="4BA1E435" w:rsidR="003F15FB" w:rsidRPr="00602CFE" w:rsidRDefault="000818B4" w:rsidP="004576A4">
      <w:pPr>
        <w:ind w:left="562" w:right="562"/>
        <w:rPr>
          <w:sz w:val="18"/>
        </w:rPr>
      </w:pPr>
      <w:r w:rsidRPr="00602CFE">
        <w:rPr>
          <w:sz w:val="18"/>
        </w:rPr>
        <w:t>33.</w:t>
      </w:r>
      <w:r w:rsidRPr="00602CFE">
        <w:rPr>
          <w:sz w:val="18"/>
        </w:rPr>
        <w:tab/>
      </w:r>
      <w:r w:rsidR="004576A4" w:rsidRPr="00602CFE">
        <w:rPr>
          <w:sz w:val="18"/>
        </w:rPr>
        <w:t>En respuesta a la Circular E-21/123, de 23 de agosto de 2021, se recibieron los siguientes comentarios de la Unión Europea sobre el documento CAJ/78/5:</w:t>
      </w:r>
    </w:p>
    <w:p w14:paraId="15C79E0F" w14:textId="77777777" w:rsidR="003F15FB" w:rsidRPr="00602CFE" w:rsidRDefault="003F15FB" w:rsidP="00AF29BB">
      <w:pPr>
        <w:ind w:left="562" w:right="562"/>
        <w:rPr>
          <w:sz w:val="18"/>
        </w:rPr>
      </w:pPr>
    </w:p>
    <w:p w14:paraId="0355A8FD" w14:textId="64CDF0F5" w:rsidR="003F15FB" w:rsidRPr="00602CFE" w:rsidRDefault="004576A4" w:rsidP="00AF29BB">
      <w:pPr>
        <w:ind w:left="562" w:right="562"/>
        <w:rPr>
          <w:sz w:val="18"/>
        </w:rPr>
      </w:pPr>
      <w:r w:rsidRPr="00602CFE">
        <w:rPr>
          <w:sz w:val="18"/>
        </w:rPr>
        <w:t>La Unión Europea y sus Estados miembros desean agradecer el instructivo seminario sobre el producto de la cosecha, en particular en relación con el asunto conocido por el Tribunal de Justicia de la Unión Europea sobre los árboles frutales (</w:t>
      </w:r>
      <w:r w:rsidR="00765FA7" w:rsidRPr="00602CFE">
        <w:rPr>
          <w:sz w:val="18"/>
        </w:rPr>
        <w:t>“</w:t>
      </w:r>
      <w:proofErr w:type="spellStart"/>
      <w:r w:rsidRPr="00602CFE">
        <w:rPr>
          <w:sz w:val="18"/>
        </w:rPr>
        <w:t>Nadorcott</w:t>
      </w:r>
      <w:proofErr w:type="spellEnd"/>
      <w:r w:rsidR="00765FA7" w:rsidRPr="00602CFE">
        <w:rPr>
          <w:sz w:val="18"/>
        </w:rPr>
        <w:t>”</w:t>
      </w:r>
      <w:r w:rsidRPr="00602CFE">
        <w:rPr>
          <w:sz w:val="18"/>
        </w:rPr>
        <w:t>). Parece que, en primer lugar, la protección provisional y la utilización no autorizada de material de reproducción o de multiplicación deberían examinarse y evaluarse en su forma actual. Nos gustaría destacar que si el material de reproducción o de multiplicación fuera robado, el Derecho penal nacional en vigor debería ser el primero en aplicarse.</w:t>
      </w:r>
      <w:r w:rsidR="00765FA7" w:rsidRPr="00602CFE">
        <w:rPr>
          <w:sz w:val="18"/>
        </w:rPr>
        <w:t>”</w:t>
      </w:r>
    </w:p>
    <w:p w14:paraId="3329B7BC" w14:textId="77777777" w:rsidR="003F15FB" w:rsidRPr="000818B4" w:rsidRDefault="003F15FB" w:rsidP="00AF29BB">
      <w:pPr>
        <w:ind w:left="562" w:right="562"/>
        <w:rPr>
          <w:sz w:val="18"/>
        </w:rPr>
      </w:pPr>
    </w:p>
    <w:p w14:paraId="0C54FFF5" w14:textId="731DF931" w:rsidR="003F15FB" w:rsidRPr="00602CFE" w:rsidRDefault="00AF29BB" w:rsidP="00AF29BB">
      <w:pPr>
        <w:keepNext/>
        <w:ind w:left="562" w:right="562"/>
        <w:rPr>
          <w:spacing w:val="-4"/>
          <w:sz w:val="18"/>
        </w:rPr>
      </w:pPr>
      <w:r w:rsidRPr="00602CFE">
        <w:rPr>
          <w:spacing w:val="-4"/>
          <w:sz w:val="18"/>
        </w:rPr>
        <w:t>34.</w:t>
      </w:r>
      <w:r w:rsidRPr="00602CFE">
        <w:rPr>
          <w:spacing w:val="-4"/>
          <w:sz w:val="18"/>
        </w:rPr>
        <w:tab/>
      </w:r>
      <w:r w:rsidR="004576A4" w:rsidRPr="00602CFE">
        <w:rPr>
          <w:spacing w:val="-4"/>
          <w:sz w:val="18"/>
        </w:rPr>
        <w:t xml:space="preserve">La Oficina de la Unión recomendó a la Unión Europea que plantee los </w:t>
      </w:r>
      <w:r w:rsidR="00053865" w:rsidRPr="00602CFE">
        <w:rPr>
          <w:spacing w:val="-4"/>
          <w:sz w:val="18"/>
        </w:rPr>
        <w:t>anteriores comentarios en el WG</w:t>
      </w:r>
      <w:r w:rsidR="00053865" w:rsidRPr="00602CFE">
        <w:rPr>
          <w:spacing w:val="-4"/>
          <w:sz w:val="18"/>
        </w:rPr>
        <w:noBreakHyphen/>
      </w:r>
      <w:r w:rsidR="004576A4" w:rsidRPr="00602CFE">
        <w:rPr>
          <w:spacing w:val="-4"/>
          <w:sz w:val="18"/>
        </w:rPr>
        <w:t>HRV.</w:t>
      </w:r>
      <w:r w:rsidR="00765FA7" w:rsidRPr="00602CFE">
        <w:rPr>
          <w:spacing w:val="-4"/>
          <w:sz w:val="18"/>
        </w:rPr>
        <w:t>”</w:t>
      </w:r>
    </w:p>
    <w:p w14:paraId="01BF9A02" w14:textId="77777777" w:rsidR="003F15FB" w:rsidRPr="00602CFE" w:rsidRDefault="003F15FB" w:rsidP="00602CFE"/>
    <w:p w14:paraId="5133AF46" w14:textId="77777777" w:rsidR="003F15FB" w:rsidRPr="00602CFE" w:rsidRDefault="00AF29BB" w:rsidP="00AF29BB">
      <w:pPr>
        <w:rPr>
          <w:snapToGrid w:val="0"/>
        </w:rPr>
      </w:pPr>
      <w:r w:rsidRPr="00602CFE">
        <w:fldChar w:fldCharType="begin"/>
      </w:r>
      <w:r w:rsidRPr="00602CFE">
        <w:instrText xml:space="preserve"> AUTONUM  </w:instrText>
      </w:r>
      <w:r w:rsidRPr="00602CFE">
        <w:fldChar w:fldCharType="end"/>
      </w:r>
      <w:r w:rsidRPr="00602CFE">
        <w:tab/>
      </w:r>
      <w:r w:rsidR="004576A4" w:rsidRPr="00602CFE">
        <w:t xml:space="preserve">El </w:t>
      </w:r>
      <w:r w:rsidRPr="00602CFE">
        <w:t xml:space="preserve">CAJ </w:t>
      </w:r>
      <w:r w:rsidR="007860F8" w:rsidRPr="00602CFE">
        <w:t>examinó</w:t>
      </w:r>
      <w:r w:rsidR="004576A4" w:rsidRPr="00602CFE">
        <w:t xml:space="preserve"> el documento CAJ/78/5 </w:t>
      </w:r>
      <w:proofErr w:type="spellStart"/>
      <w:r w:rsidR="004576A4" w:rsidRPr="00602CFE">
        <w:t>Add</w:t>
      </w:r>
      <w:proofErr w:type="spellEnd"/>
      <w:r w:rsidR="004576A4" w:rsidRPr="00602CFE">
        <w:t>.</w:t>
      </w:r>
      <w:r w:rsidRPr="00602CFE">
        <w:t xml:space="preserve"> </w:t>
      </w:r>
    </w:p>
    <w:p w14:paraId="622C0B21" w14:textId="77777777" w:rsidR="003F15FB" w:rsidRPr="00602CFE" w:rsidRDefault="003F15FB" w:rsidP="00AF29BB">
      <w:pPr>
        <w:rPr>
          <w:snapToGrid w:val="0"/>
        </w:rPr>
      </w:pPr>
    </w:p>
    <w:p w14:paraId="63422FA2" w14:textId="77777777" w:rsidR="003F15FB" w:rsidRPr="00602CFE" w:rsidRDefault="00AF29BB" w:rsidP="00602CFE">
      <w:pPr>
        <w:keepNext/>
        <w:rPr>
          <w:snapToGrid w:val="0"/>
        </w:rPr>
      </w:pPr>
      <w:r w:rsidRPr="00602CFE">
        <w:lastRenderedPageBreak/>
        <w:fldChar w:fldCharType="begin"/>
      </w:r>
      <w:r w:rsidRPr="00602CFE">
        <w:instrText xml:space="preserve"> AUTONUM  </w:instrText>
      </w:r>
      <w:r w:rsidRPr="00602CFE">
        <w:fldChar w:fldCharType="end"/>
      </w:r>
      <w:r w:rsidRPr="00602CFE">
        <w:tab/>
      </w:r>
      <w:r w:rsidR="001E6AE1" w:rsidRPr="00602CFE">
        <w:t>El</w:t>
      </w:r>
      <w:r w:rsidRPr="00602CFE">
        <w:t xml:space="preserve"> CAJ</w:t>
      </w:r>
      <w:r w:rsidR="001E6AE1" w:rsidRPr="00602CFE">
        <w:rPr>
          <w:snapToGrid w:val="0"/>
        </w:rPr>
        <w:t xml:space="preserve"> aprobó la siguiente composición del</w:t>
      </w:r>
      <w:r w:rsidRPr="00602CFE">
        <w:rPr>
          <w:snapToGrid w:val="0"/>
        </w:rPr>
        <w:t xml:space="preserve"> WG-HRV:</w:t>
      </w:r>
    </w:p>
    <w:p w14:paraId="7D2A45AC" w14:textId="77777777" w:rsidR="003F15FB" w:rsidRPr="00602CFE" w:rsidRDefault="003F15FB" w:rsidP="00602CFE">
      <w:pPr>
        <w:keepNext/>
        <w:rPr>
          <w:snapToGrid w:val="0"/>
          <w:spacing w:val="-2"/>
        </w:rPr>
      </w:pPr>
    </w:p>
    <w:p w14:paraId="2C3315C2" w14:textId="1D09B5DC" w:rsidR="003F15FB" w:rsidRPr="00602CFE" w:rsidRDefault="003E3D9A" w:rsidP="00602CFE">
      <w:pPr>
        <w:keepLines/>
        <w:ind w:left="562" w:right="562"/>
        <w:rPr>
          <w:spacing w:val="-2"/>
          <w:sz w:val="22"/>
          <w:highlight w:val="lightGray"/>
        </w:rPr>
      </w:pPr>
      <w:r w:rsidRPr="00602CFE">
        <w:t xml:space="preserve">En respuesta a la Circular E-21/157 de 23 de septiembre de 2021, los siguientes miembros de la UPOV y observadores ante el CAJ han manifestado interés en formar parte del WG-HRV: Argentina, Australia, </w:t>
      </w:r>
      <w:r w:rsidR="000818B4">
        <w:t xml:space="preserve">Brasil, </w:t>
      </w:r>
      <w:r w:rsidRPr="00602CFE">
        <w:t xml:space="preserve">Chile, China, España, Estados Unidos de América, Francia, Japón, Noruega, Nueva Zelandia, Países Bajos, Reino Unido, República Checa, República de Corea, República Unida de </w:t>
      </w:r>
      <w:proofErr w:type="spellStart"/>
      <w:r w:rsidRPr="00602CFE">
        <w:t>Tanzanía</w:t>
      </w:r>
      <w:proofErr w:type="spellEnd"/>
      <w:r w:rsidRPr="00602CFE">
        <w:t xml:space="preserve">, Unión Europea, Asociación Internacional de Productores Hortícolas (AIPH), Asociación de Semillas de las Américas (SAA), </w:t>
      </w:r>
      <w:proofErr w:type="spellStart"/>
      <w:r w:rsidRPr="00602CFE">
        <w:rPr>
          <w:i/>
          <w:iCs/>
        </w:rPr>
        <w:t>Association</w:t>
      </w:r>
      <w:proofErr w:type="spellEnd"/>
      <w:r w:rsidRPr="00602CFE">
        <w:rPr>
          <w:i/>
          <w:iCs/>
        </w:rPr>
        <w:t xml:space="preserve"> </w:t>
      </w:r>
      <w:proofErr w:type="spellStart"/>
      <w:r w:rsidRPr="00602CFE">
        <w:rPr>
          <w:i/>
          <w:iCs/>
        </w:rPr>
        <w:t>for</w:t>
      </w:r>
      <w:proofErr w:type="spellEnd"/>
      <w:r w:rsidRPr="00602CFE">
        <w:rPr>
          <w:i/>
          <w:iCs/>
        </w:rPr>
        <w:t xml:space="preserve"> </w:t>
      </w:r>
      <w:proofErr w:type="spellStart"/>
      <w:r w:rsidRPr="00602CFE">
        <w:rPr>
          <w:i/>
          <w:iCs/>
        </w:rPr>
        <w:t>Plant</w:t>
      </w:r>
      <w:proofErr w:type="spellEnd"/>
      <w:r w:rsidRPr="00602CFE">
        <w:rPr>
          <w:i/>
          <w:iCs/>
        </w:rPr>
        <w:t xml:space="preserve"> </w:t>
      </w:r>
      <w:proofErr w:type="spellStart"/>
      <w:r w:rsidRPr="00602CFE">
        <w:rPr>
          <w:i/>
          <w:iCs/>
        </w:rPr>
        <w:t>Breeding</w:t>
      </w:r>
      <w:proofErr w:type="spellEnd"/>
      <w:r w:rsidRPr="00602CFE">
        <w:rPr>
          <w:i/>
          <w:iCs/>
        </w:rPr>
        <w:t xml:space="preserve"> </w:t>
      </w:r>
      <w:proofErr w:type="spellStart"/>
      <w:r w:rsidRPr="00602CFE">
        <w:rPr>
          <w:i/>
          <w:iCs/>
        </w:rPr>
        <w:t>for</w:t>
      </w:r>
      <w:proofErr w:type="spellEnd"/>
      <w:r w:rsidRPr="00602CFE">
        <w:rPr>
          <w:i/>
          <w:iCs/>
        </w:rPr>
        <w:t xml:space="preserve"> </w:t>
      </w:r>
      <w:proofErr w:type="spellStart"/>
      <w:r w:rsidRPr="00602CFE">
        <w:rPr>
          <w:i/>
          <w:iCs/>
        </w:rPr>
        <w:t>the</w:t>
      </w:r>
      <w:proofErr w:type="spellEnd"/>
      <w:r w:rsidRPr="00602CFE">
        <w:rPr>
          <w:i/>
          <w:iCs/>
        </w:rPr>
        <w:t xml:space="preserve"> </w:t>
      </w:r>
      <w:proofErr w:type="spellStart"/>
      <w:r w:rsidRPr="00602CFE">
        <w:rPr>
          <w:i/>
          <w:iCs/>
        </w:rPr>
        <w:t>Benefit</w:t>
      </w:r>
      <w:proofErr w:type="spellEnd"/>
      <w:r w:rsidRPr="00602CFE">
        <w:rPr>
          <w:i/>
          <w:iCs/>
        </w:rPr>
        <w:t xml:space="preserve"> of </w:t>
      </w:r>
      <w:proofErr w:type="spellStart"/>
      <w:r w:rsidRPr="00602CFE">
        <w:rPr>
          <w:i/>
          <w:iCs/>
        </w:rPr>
        <w:t>Society</w:t>
      </w:r>
      <w:proofErr w:type="spellEnd"/>
      <w:r w:rsidRPr="00602CFE">
        <w:t xml:space="preserve"> (APBREBES), Comunidad Internacional de </w:t>
      </w:r>
      <w:proofErr w:type="spellStart"/>
      <w:r w:rsidRPr="00602CFE">
        <w:t>Fitomejoradores</w:t>
      </w:r>
      <w:proofErr w:type="spellEnd"/>
      <w:r w:rsidRPr="00602CFE">
        <w:t xml:space="preserve"> de Plantas Hortícolas de Reproducción Asexuada (CIOPORA), </w:t>
      </w:r>
      <w:proofErr w:type="spellStart"/>
      <w:r w:rsidRPr="000818B4">
        <w:rPr>
          <w:i/>
        </w:rPr>
        <w:t>CropLife</w:t>
      </w:r>
      <w:proofErr w:type="spellEnd"/>
      <w:r w:rsidRPr="000818B4">
        <w:rPr>
          <w:i/>
        </w:rPr>
        <w:t xml:space="preserve"> International</w:t>
      </w:r>
      <w:r w:rsidRPr="00602CFE">
        <w:t xml:space="preserve">, </w:t>
      </w:r>
      <w:proofErr w:type="spellStart"/>
      <w:r w:rsidRPr="00602CFE">
        <w:t>Euroseeds</w:t>
      </w:r>
      <w:proofErr w:type="spellEnd"/>
      <w:r w:rsidRPr="00602CFE">
        <w:t xml:space="preserve"> e </w:t>
      </w:r>
      <w:r w:rsidRPr="00602CFE">
        <w:rPr>
          <w:i/>
          <w:iCs/>
        </w:rPr>
        <w:t xml:space="preserve">International </w:t>
      </w:r>
      <w:proofErr w:type="spellStart"/>
      <w:r w:rsidRPr="00602CFE">
        <w:rPr>
          <w:i/>
          <w:iCs/>
        </w:rPr>
        <w:t>Seed</w:t>
      </w:r>
      <w:proofErr w:type="spellEnd"/>
      <w:r w:rsidRPr="00602CFE">
        <w:rPr>
          <w:i/>
          <w:iCs/>
        </w:rPr>
        <w:t xml:space="preserve"> </w:t>
      </w:r>
      <w:proofErr w:type="spellStart"/>
      <w:r w:rsidRPr="00602CFE">
        <w:rPr>
          <w:i/>
          <w:iCs/>
        </w:rPr>
        <w:t>Federation</w:t>
      </w:r>
      <w:proofErr w:type="spellEnd"/>
      <w:r w:rsidRPr="00602CFE">
        <w:t xml:space="preserve"> (ISF).</w:t>
      </w:r>
    </w:p>
    <w:p w14:paraId="3ED67676" w14:textId="77777777" w:rsidR="003F15FB" w:rsidRPr="00602CFE" w:rsidRDefault="003F15FB" w:rsidP="00AF29BB">
      <w:pPr>
        <w:rPr>
          <w:snapToGrid w:val="0"/>
        </w:rPr>
      </w:pPr>
    </w:p>
    <w:p w14:paraId="352925D2" w14:textId="77777777" w:rsidR="003F15FB" w:rsidRPr="00602CFE" w:rsidRDefault="00AF29BB" w:rsidP="00AF29BB">
      <w:pPr>
        <w:rPr>
          <w:snapToGrid w:val="0"/>
        </w:rPr>
      </w:pPr>
      <w:r w:rsidRPr="00602CFE">
        <w:fldChar w:fldCharType="begin"/>
      </w:r>
      <w:r w:rsidRPr="00602CFE">
        <w:instrText xml:space="preserve"> AUTONUM  </w:instrText>
      </w:r>
      <w:r w:rsidRPr="00602CFE">
        <w:fldChar w:fldCharType="end"/>
      </w:r>
      <w:r w:rsidRPr="00602CFE">
        <w:tab/>
      </w:r>
      <w:r w:rsidR="001E6AE1" w:rsidRPr="00602CFE">
        <w:rPr>
          <w:snapToGrid w:val="0"/>
        </w:rPr>
        <w:t xml:space="preserve">El CAJ aprobó </w:t>
      </w:r>
      <w:r w:rsidR="001E6AE1" w:rsidRPr="00602CFE">
        <w:t>la fecha de 15 de marzo de 2022 para la primera reunión del WG-HRV, que se celebrará por medios electrónicos.</w:t>
      </w:r>
    </w:p>
    <w:p w14:paraId="069CB858" w14:textId="77B68A45" w:rsidR="003F15FB" w:rsidRPr="00602CFE" w:rsidRDefault="003F15FB" w:rsidP="00602CFE"/>
    <w:p w14:paraId="30E37BD1" w14:textId="77777777" w:rsidR="00602CFE" w:rsidRPr="00602CFE" w:rsidRDefault="00602CFE" w:rsidP="00052956">
      <w:pPr>
        <w:jc w:val="left"/>
        <w:rPr>
          <w:snapToGrid w:val="0"/>
          <w:u w:val="single"/>
        </w:rPr>
      </w:pPr>
    </w:p>
    <w:p w14:paraId="75FC8E87" w14:textId="77777777" w:rsidR="003F15FB" w:rsidRPr="00602CFE" w:rsidRDefault="00214C79" w:rsidP="00602CFE">
      <w:pPr>
        <w:rPr>
          <w:snapToGrid w:val="0"/>
          <w:spacing w:val="-2"/>
          <w:u w:val="single"/>
        </w:rPr>
      </w:pPr>
      <w:r w:rsidRPr="00602CFE">
        <w:rPr>
          <w:snapToGrid w:val="0"/>
          <w:spacing w:val="-2"/>
          <w:u w:val="single"/>
        </w:rPr>
        <w:t>Novedad de las líneas parentales en relación con la explotación de la variedad híbrida (documento CAJ/78/6)</w:t>
      </w:r>
      <w:r w:rsidR="00AF29BB" w:rsidRPr="00602CFE">
        <w:rPr>
          <w:snapToGrid w:val="0"/>
          <w:spacing w:val="-2"/>
          <w:u w:val="single"/>
        </w:rPr>
        <w:t xml:space="preserve"> </w:t>
      </w:r>
    </w:p>
    <w:p w14:paraId="1690F4E3" w14:textId="77777777" w:rsidR="00602CFE" w:rsidRPr="00602CFE" w:rsidRDefault="00602CFE" w:rsidP="00AF29BB"/>
    <w:p w14:paraId="53FB62F2" w14:textId="77777777" w:rsidR="003F15FB" w:rsidRPr="00602CFE" w:rsidRDefault="00AF29BB" w:rsidP="00214C79">
      <w:r w:rsidRPr="00602CFE">
        <w:fldChar w:fldCharType="begin"/>
      </w:r>
      <w:r w:rsidRPr="00602CFE">
        <w:instrText xml:space="preserve"> AUTONUM  </w:instrText>
      </w:r>
      <w:r w:rsidRPr="00602CFE">
        <w:fldChar w:fldCharType="end"/>
      </w:r>
      <w:r w:rsidRPr="00602CFE">
        <w:tab/>
      </w:r>
      <w:r w:rsidR="00214C79" w:rsidRPr="00602CFE">
        <w:t>El CAJ examinó el documento CAJ/78/6.</w:t>
      </w:r>
    </w:p>
    <w:p w14:paraId="6E0FCB62" w14:textId="77777777" w:rsidR="003F15FB" w:rsidRPr="00602CFE" w:rsidRDefault="003F15FB" w:rsidP="00AF29BB">
      <w:pPr>
        <w:rPr>
          <w:highlight w:val="yellow"/>
        </w:rPr>
      </w:pPr>
    </w:p>
    <w:p w14:paraId="14E4AFC4" w14:textId="71181B64" w:rsidR="003F15FB" w:rsidRPr="00602CFE" w:rsidRDefault="00AF29BB" w:rsidP="00214C79">
      <w:pPr>
        <w:rPr>
          <w:strike/>
          <w:snapToGrid w:val="0"/>
        </w:rPr>
      </w:pPr>
      <w:r w:rsidRPr="00602CFE">
        <w:rPr>
          <w:snapToGrid w:val="0"/>
        </w:rPr>
        <w:fldChar w:fldCharType="begin"/>
      </w:r>
      <w:r w:rsidRPr="00602CFE">
        <w:rPr>
          <w:snapToGrid w:val="0"/>
        </w:rPr>
        <w:instrText xml:space="preserve"> AUTONUM  </w:instrText>
      </w:r>
      <w:r w:rsidRPr="00602CFE">
        <w:rPr>
          <w:snapToGrid w:val="0"/>
        </w:rPr>
        <w:fldChar w:fldCharType="end"/>
      </w:r>
      <w:r w:rsidRPr="00602CFE">
        <w:rPr>
          <w:snapToGrid w:val="0"/>
        </w:rPr>
        <w:tab/>
      </w:r>
      <w:r w:rsidR="00214C79" w:rsidRPr="00602CFE">
        <w:rPr>
          <w:snapToGrid w:val="0"/>
        </w:rPr>
        <w:t>El CAJ invitó a los miembros de la Unión y a los observadores ante el CAJ a presentar ponencias sobre la novedad de las líneas parentales en relación con la explotación de la vari</w:t>
      </w:r>
      <w:r w:rsidR="009E30EF">
        <w:rPr>
          <w:snapToGrid w:val="0"/>
        </w:rPr>
        <w:t>edad híbrida en la septuagésima </w:t>
      </w:r>
      <w:r w:rsidR="00214C79" w:rsidRPr="00602CFE">
        <w:rPr>
          <w:snapToGrid w:val="0"/>
        </w:rPr>
        <w:t>novena sesión del CAJ, y tras examinar las ponencias y los debates, el CAJ considerará las etapas siguientes, según proceda.</w:t>
      </w:r>
    </w:p>
    <w:p w14:paraId="2437AF92" w14:textId="77777777" w:rsidR="003F15FB" w:rsidRPr="00602CFE" w:rsidRDefault="003F15FB" w:rsidP="00AF29BB">
      <w:pPr>
        <w:rPr>
          <w:strike/>
          <w:snapToGrid w:val="0"/>
        </w:rPr>
      </w:pPr>
    </w:p>
    <w:p w14:paraId="39F7B20F" w14:textId="401872B4" w:rsidR="003F15FB" w:rsidRPr="00602CFE" w:rsidRDefault="00AF29BB" w:rsidP="00CE2C92">
      <w:pPr>
        <w:rPr>
          <w:rFonts w:ascii="Calibri" w:hAnsi="Calibri"/>
        </w:rPr>
      </w:pPr>
      <w:r w:rsidRPr="00602CFE">
        <w:fldChar w:fldCharType="begin"/>
      </w:r>
      <w:r w:rsidRPr="00602CFE">
        <w:instrText xml:space="preserve"> AUTONUM  </w:instrText>
      </w:r>
      <w:r w:rsidRPr="00602CFE">
        <w:fldChar w:fldCharType="end"/>
      </w:r>
      <w:r w:rsidRPr="00602CFE">
        <w:tab/>
      </w:r>
      <w:r w:rsidR="00CE2C92" w:rsidRPr="00602CFE">
        <w:t>En respuesta al comentario de APBREBES, la Oficina de la Unión expresó el compromiso de velar por que los eventos se organicen con un equilibrio de perspectivas</w:t>
      </w:r>
      <w:r w:rsidR="003F48D2" w:rsidRPr="00602CFE">
        <w:t xml:space="preserve">. </w:t>
      </w:r>
      <w:r w:rsidR="00CE2C92" w:rsidRPr="00602CFE">
        <w:t>Recordó que el procedimiento de organización de los seminarios lo determina el órgano pertinente de la UPOV con el objetivo de que el evento sea equilibrado</w:t>
      </w:r>
      <w:r w:rsidR="003F48D2" w:rsidRPr="00602CFE">
        <w:t xml:space="preserve">. </w:t>
      </w:r>
      <w:r w:rsidR="00CE2C92" w:rsidRPr="00602CFE">
        <w:t>Este procedimiento suele consistir en una circular en la que se invita a los miembros y observadores a proponer temas y ponentes y a aprobar el programa.</w:t>
      </w:r>
    </w:p>
    <w:p w14:paraId="6E76C2C3" w14:textId="77777777" w:rsidR="003F15FB" w:rsidRPr="00602CFE" w:rsidRDefault="003F15FB" w:rsidP="00AF29BB"/>
    <w:p w14:paraId="5D1AA075" w14:textId="77777777" w:rsidR="003F15FB" w:rsidRPr="00602CFE" w:rsidRDefault="003F15FB" w:rsidP="00AF29BB"/>
    <w:p w14:paraId="55FD0A6B" w14:textId="77777777" w:rsidR="003F15FB" w:rsidRPr="00602CFE" w:rsidRDefault="00CE2C92" w:rsidP="00CE2C92">
      <w:pPr>
        <w:keepNext/>
        <w:rPr>
          <w:snapToGrid w:val="0"/>
          <w:u w:val="single"/>
        </w:rPr>
      </w:pPr>
      <w:r w:rsidRPr="00602CFE">
        <w:rPr>
          <w:snapToGrid w:val="0"/>
          <w:u w:val="single"/>
        </w:rPr>
        <w:t>Base de datos PLUTO sobre variedades vegetales (documento CAJ/78/7)</w:t>
      </w:r>
    </w:p>
    <w:p w14:paraId="49EA90EC" w14:textId="77777777" w:rsidR="003F15FB" w:rsidRPr="00602CFE" w:rsidRDefault="003F15FB" w:rsidP="00AF29BB">
      <w:pPr>
        <w:keepNext/>
      </w:pPr>
    </w:p>
    <w:p w14:paraId="47CAB567" w14:textId="77777777" w:rsidR="003F15FB" w:rsidRPr="00602CFE" w:rsidRDefault="00AF29BB" w:rsidP="00CE2C92">
      <w:pPr>
        <w:rPr>
          <w:snapToGrid w:val="0"/>
        </w:rPr>
      </w:pPr>
      <w:r w:rsidRPr="00602CFE">
        <w:fldChar w:fldCharType="begin"/>
      </w:r>
      <w:r w:rsidRPr="00602CFE">
        <w:instrText xml:space="preserve"> AUTONUM  </w:instrText>
      </w:r>
      <w:r w:rsidRPr="00602CFE">
        <w:fldChar w:fldCharType="end"/>
      </w:r>
      <w:r w:rsidRPr="00602CFE">
        <w:tab/>
      </w:r>
      <w:r w:rsidR="00CE2C92" w:rsidRPr="00602CFE">
        <w:t>El CAJ examinó el documento CAJ/78/7 y recibió una demostración de la nueva versión de la base de datos PLUTO.</w:t>
      </w:r>
    </w:p>
    <w:p w14:paraId="469E18F1" w14:textId="77777777" w:rsidR="003F15FB" w:rsidRPr="00602CFE" w:rsidRDefault="003F15FB" w:rsidP="00AF29BB">
      <w:pPr>
        <w:rPr>
          <w:snapToGrid w:val="0"/>
          <w:highlight w:val="yellow"/>
        </w:rPr>
      </w:pPr>
    </w:p>
    <w:p w14:paraId="54A46743" w14:textId="7731AC22" w:rsidR="003F15FB" w:rsidRPr="00602CFE" w:rsidRDefault="00AF29BB" w:rsidP="00CE2C92">
      <w:pPr>
        <w:rPr>
          <w:snapToGrid w:val="0"/>
        </w:rPr>
      </w:pPr>
      <w:r w:rsidRPr="00602CFE">
        <w:fldChar w:fldCharType="begin"/>
      </w:r>
      <w:r w:rsidRPr="00602CFE">
        <w:instrText xml:space="preserve"> AUTONUM  </w:instrText>
      </w:r>
      <w:r w:rsidRPr="00602CFE">
        <w:fldChar w:fldCharType="end"/>
      </w:r>
      <w:r w:rsidRPr="00602CFE">
        <w:tab/>
      </w:r>
      <w:r w:rsidR="00CE2C92" w:rsidRPr="00602CFE">
        <w:t xml:space="preserve">El CAJ tomó nota del resumen de los datos aportados a la base de datos PLUTO entre 2016 </w:t>
      </w:r>
      <w:r w:rsidR="00053865" w:rsidRPr="00602CFE">
        <w:t>y</w:t>
      </w:r>
      <w:r w:rsidR="00CE2C92" w:rsidRPr="00602CFE">
        <w:t xml:space="preserve"> 2021, que figura en el Anexo II del documento CAJ/78/7.</w:t>
      </w:r>
    </w:p>
    <w:p w14:paraId="421A66A2" w14:textId="77777777" w:rsidR="003F15FB" w:rsidRPr="00602CFE" w:rsidRDefault="003F15FB" w:rsidP="00AF29BB">
      <w:pPr>
        <w:rPr>
          <w:snapToGrid w:val="0"/>
        </w:rPr>
      </w:pPr>
    </w:p>
    <w:p w14:paraId="765B25C4" w14:textId="77777777" w:rsidR="003F15FB" w:rsidRPr="000818B4" w:rsidRDefault="00AF29BB" w:rsidP="00CE2C92">
      <w:pPr>
        <w:rPr>
          <w:snapToGrid w:val="0"/>
          <w:spacing w:val="-2"/>
        </w:rPr>
      </w:pPr>
      <w:r w:rsidRPr="000818B4">
        <w:rPr>
          <w:spacing w:val="-2"/>
        </w:rPr>
        <w:fldChar w:fldCharType="begin"/>
      </w:r>
      <w:r w:rsidRPr="000818B4">
        <w:rPr>
          <w:spacing w:val="-2"/>
        </w:rPr>
        <w:instrText xml:space="preserve"> AUTONUM  </w:instrText>
      </w:r>
      <w:r w:rsidRPr="000818B4">
        <w:rPr>
          <w:spacing w:val="-2"/>
        </w:rPr>
        <w:fldChar w:fldCharType="end"/>
      </w:r>
      <w:r w:rsidRPr="000818B4">
        <w:rPr>
          <w:spacing w:val="-2"/>
        </w:rPr>
        <w:tab/>
      </w:r>
      <w:r w:rsidR="00CE2C92" w:rsidRPr="000818B4">
        <w:rPr>
          <w:spacing w:val="-2"/>
        </w:rPr>
        <w:t>El CAJ tomó nota de la información relativa a la elaboración de la nueva versión de la base de datos PLUTO y la puesta en funcionamiento de la nueva versión de la base de datos PLUTO el 11 de octubre de 2021.</w:t>
      </w:r>
    </w:p>
    <w:p w14:paraId="21C4C6F7" w14:textId="77777777" w:rsidR="003F15FB" w:rsidRPr="00602CFE" w:rsidRDefault="003F15FB" w:rsidP="00AF29BB">
      <w:pPr>
        <w:rPr>
          <w:snapToGrid w:val="0"/>
        </w:rPr>
      </w:pPr>
    </w:p>
    <w:p w14:paraId="1511C7D3" w14:textId="77777777" w:rsidR="003F15FB" w:rsidRPr="00602CFE" w:rsidRDefault="003F15FB" w:rsidP="00AF29BB"/>
    <w:p w14:paraId="36457DF9" w14:textId="29DAE9FD" w:rsidR="003F15FB" w:rsidRPr="00602CFE" w:rsidRDefault="00CE2C92" w:rsidP="00CE2C92">
      <w:pPr>
        <w:rPr>
          <w:snapToGrid w:val="0"/>
          <w:u w:val="single"/>
        </w:rPr>
      </w:pPr>
      <w:r w:rsidRPr="00602CFE">
        <w:rPr>
          <w:snapToGrid w:val="0"/>
          <w:u w:val="single"/>
        </w:rPr>
        <w:t xml:space="preserve">Instrumento </w:t>
      </w:r>
      <w:r w:rsidR="00602CFE" w:rsidRPr="00602CFE">
        <w:rPr>
          <w:snapToGrid w:val="0"/>
          <w:u w:val="single"/>
        </w:rPr>
        <w:t xml:space="preserve">de la UPOV de búsqueda de similitud a los fines de la denominación de variedades </w:t>
      </w:r>
      <w:r w:rsidRPr="00602CFE">
        <w:rPr>
          <w:snapToGrid w:val="0"/>
          <w:u w:val="single"/>
        </w:rPr>
        <w:t>(documento CAJ/78/8)</w:t>
      </w:r>
    </w:p>
    <w:p w14:paraId="3B9791D9" w14:textId="77777777" w:rsidR="003F15FB" w:rsidRPr="00602CFE" w:rsidRDefault="003F15FB" w:rsidP="00AF29BB"/>
    <w:p w14:paraId="1428283B" w14:textId="77777777" w:rsidR="003F15FB" w:rsidRPr="00602CFE" w:rsidRDefault="00AF29BB" w:rsidP="00CE2C92">
      <w:r w:rsidRPr="00602CFE">
        <w:rPr>
          <w:snapToGrid w:val="0"/>
        </w:rPr>
        <w:fldChar w:fldCharType="begin"/>
      </w:r>
      <w:r w:rsidRPr="00602CFE">
        <w:rPr>
          <w:snapToGrid w:val="0"/>
        </w:rPr>
        <w:instrText xml:space="preserve"> AUTONUM  </w:instrText>
      </w:r>
      <w:r w:rsidRPr="00602CFE">
        <w:rPr>
          <w:snapToGrid w:val="0"/>
        </w:rPr>
        <w:fldChar w:fldCharType="end"/>
      </w:r>
      <w:r w:rsidRPr="00602CFE">
        <w:rPr>
          <w:snapToGrid w:val="0"/>
        </w:rPr>
        <w:tab/>
      </w:r>
      <w:r w:rsidR="00CE2C92" w:rsidRPr="00602CFE">
        <w:rPr>
          <w:snapToGrid w:val="0"/>
        </w:rPr>
        <w:t>El CAJ examinó el documento CAJ/78/8.</w:t>
      </w:r>
    </w:p>
    <w:p w14:paraId="639C195A" w14:textId="77777777" w:rsidR="003F15FB" w:rsidRPr="00602CFE" w:rsidRDefault="003F15FB" w:rsidP="00AF29BB"/>
    <w:p w14:paraId="79D3FD69" w14:textId="598E9E63" w:rsidR="003F15FB" w:rsidRPr="00602CFE" w:rsidRDefault="00AF29BB" w:rsidP="00B525C2">
      <w:r w:rsidRPr="00602CFE">
        <w:rPr>
          <w:snapToGrid w:val="0"/>
        </w:rPr>
        <w:fldChar w:fldCharType="begin"/>
      </w:r>
      <w:r w:rsidRPr="00602CFE">
        <w:rPr>
          <w:snapToGrid w:val="0"/>
        </w:rPr>
        <w:instrText xml:space="preserve"> AUTONUM  </w:instrText>
      </w:r>
      <w:r w:rsidRPr="00602CFE">
        <w:rPr>
          <w:snapToGrid w:val="0"/>
        </w:rPr>
        <w:fldChar w:fldCharType="end"/>
      </w:r>
      <w:r w:rsidRPr="00602CFE">
        <w:rPr>
          <w:snapToGrid w:val="0"/>
        </w:rPr>
        <w:tab/>
      </w:r>
      <w:r w:rsidR="00B525C2" w:rsidRPr="00602CFE">
        <w:rPr>
          <w:snapToGrid w:val="0"/>
        </w:rPr>
        <w:t xml:space="preserve">El CAJ tomó nota de la situación más reciente en relación con el posible desarrollo de un </w:t>
      </w:r>
      <w:r w:rsidR="000818B4" w:rsidRPr="000818B4">
        <w:rPr>
          <w:snapToGrid w:val="0"/>
        </w:rPr>
        <w:t>instrumento de la UPOV de búsqueda de similitud a los fines de la denominación de variedades</w:t>
      </w:r>
      <w:r w:rsidR="00B525C2" w:rsidRPr="00602CFE">
        <w:rPr>
          <w:snapToGrid w:val="0"/>
        </w:rPr>
        <w:t>, como se informa en el párrafo 21 del documento CAJ/78/8.</w:t>
      </w:r>
    </w:p>
    <w:p w14:paraId="54AD93AA" w14:textId="77777777" w:rsidR="003F15FB" w:rsidRPr="00602CFE" w:rsidRDefault="003F15FB" w:rsidP="00AF29BB"/>
    <w:p w14:paraId="2206B79A" w14:textId="77777777" w:rsidR="003F15FB" w:rsidRPr="00602CFE" w:rsidRDefault="003F15FB" w:rsidP="00AF29BB"/>
    <w:p w14:paraId="7F06785F" w14:textId="77777777" w:rsidR="003F15FB" w:rsidRPr="00602CFE" w:rsidRDefault="00B525C2" w:rsidP="00B525C2">
      <w:pPr>
        <w:keepNext/>
        <w:rPr>
          <w:snapToGrid w:val="0"/>
          <w:u w:val="single"/>
        </w:rPr>
      </w:pPr>
      <w:r w:rsidRPr="00602CFE">
        <w:rPr>
          <w:snapToGrid w:val="0"/>
          <w:u w:val="single"/>
        </w:rPr>
        <w:t>Posible orientación sobre el encargo de informes de examen DHE cuando los solicitantes no puedan presentar material vegetal (documento CAJ/78/10)</w:t>
      </w:r>
    </w:p>
    <w:p w14:paraId="19EBE628" w14:textId="77777777" w:rsidR="003F15FB" w:rsidRPr="00602CFE" w:rsidRDefault="003F15FB" w:rsidP="00AF29BB"/>
    <w:p w14:paraId="550CD59A" w14:textId="77777777" w:rsidR="003F15FB" w:rsidRPr="00602CFE" w:rsidRDefault="00AF29BB" w:rsidP="00B525C2">
      <w:r w:rsidRPr="00602CFE">
        <w:rPr>
          <w:snapToGrid w:val="0"/>
        </w:rPr>
        <w:fldChar w:fldCharType="begin"/>
      </w:r>
      <w:r w:rsidRPr="00602CFE">
        <w:rPr>
          <w:snapToGrid w:val="0"/>
        </w:rPr>
        <w:instrText xml:space="preserve"> AUTONUM  </w:instrText>
      </w:r>
      <w:r w:rsidRPr="00602CFE">
        <w:rPr>
          <w:snapToGrid w:val="0"/>
        </w:rPr>
        <w:fldChar w:fldCharType="end"/>
      </w:r>
      <w:r w:rsidRPr="00602CFE">
        <w:rPr>
          <w:snapToGrid w:val="0"/>
        </w:rPr>
        <w:tab/>
      </w:r>
      <w:r w:rsidR="00B525C2" w:rsidRPr="00602CFE">
        <w:rPr>
          <w:snapToGrid w:val="0"/>
        </w:rPr>
        <w:t>El CAJ examinó el documento CAJ/78/10.</w:t>
      </w:r>
    </w:p>
    <w:p w14:paraId="686B6902" w14:textId="77777777" w:rsidR="003F15FB" w:rsidRPr="00602CFE" w:rsidRDefault="003F15FB" w:rsidP="00AF29BB"/>
    <w:p w14:paraId="047B936D" w14:textId="06B0329F" w:rsidR="003F15FB" w:rsidRPr="00602CFE" w:rsidRDefault="00AF29BB" w:rsidP="00B525C2">
      <w:r w:rsidRPr="00602CFE">
        <w:rPr>
          <w:snapToGrid w:val="0"/>
        </w:rPr>
        <w:fldChar w:fldCharType="begin"/>
      </w:r>
      <w:r w:rsidRPr="00602CFE">
        <w:rPr>
          <w:snapToGrid w:val="0"/>
        </w:rPr>
        <w:instrText xml:space="preserve"> AUTONUM  </w:instrText>
      </w:r>
      <w:r w:rsidRPr="00602CFE">
        <w:rPr>
          <w:snapToGrid w:val="0"/>
        </w:rPr>
        <w:fldChar w:fldCharType="end"/>
      </w:r>
      <w:r w:rsidRPr="00602CFE">
        <w:rPr>
          <w:snapToGrid w:val="0"/>
        </w:rPr>
        <w:tab/>
      </w:r>
      <w:r w:rsidR="00B525C2" w:rsidRPr="00602CFE">
        <w:rPr>
          <w:snapToGrid w:val="0"/>
        </w:rPr>
        <w:t xml:space="preserve">El CAJ tomó nota de que las propuestas para mejorar la cooperación y mejorar el encargo de informes de examen DHE figuran en el documento CAJ/78/9 </w:t>
      </w:r>
      <w:r w:rsidR="00765FA7" w:rsidRPr="00602CFE">
        <w:rPr>
          <w:snapToGrid w:val="0"/>
        </w:rPr>
        <w:t>“</w:t>
      </w:r>
      <w:r w:rsidR="00B525C2" w:rsidRPr="00602CFE">
        <w:rPr>
          <w:snapToGrid w:val="0"/>
        </w:rPr>
        <w:t>Medidas para mejorar la cooperación en materia de examen</w:t>
      </w:r>
      <w:r w:rsidR="00765FA7" w:rsidRPr="00602CFE">
        <w:rPr>
          <w:snapToGrid w:val="0"/>
        </w:rPr>
        <w:t>”</w:t>
      </w:r>
      <w:r w:rsidR="00B525C2" w:rsidRPr="00602CFE">
        <w:rPr>
          <w:snapToGrid w:val="0"/>
        </w:rPr>
        <w:t>.</w:t>
      </w:r>
    </w:p>
    <w:p w14:paraId="322BD2D1" w14:textId="6E05F2D1" w:rsidR="003F15FB" w:rsidRPr="00602CFE" w:rsidRDefault="003F15FB" w:rsidP="00AF29BB"/>
    <w:p w14:paraId="72691022" w14:textId="24E57634" w:rsidR="003F15FB" w:rsidRPr="009E30EF" w:rsidRDefault="00AF29BB" w:rsidP="00B525C2">
      <w:pPr>
        <w:rPr>
          <w:spacing w:val="-2"/>
        </w:rPr>
      </w:pPr>
      <w:r w:rsidRPr="009E30EF">
        <w:rPr>
          <w:snapToGrid w:val="0"/>
          <w:spacing w:val="-2"/>
        </w:rPr>
        <w:lastRenderedPageBreak/>
        <w:fldChar w:fldCharType="begin"/>
      </w:r>
      <w:r w:rsidRPr="009E30EF">
        <w:rPr>
          <w:snapToGrid w:val="0"/>
          <w:spacing w:val="-2"/>
        </w:rPr>
        <w:instrText xml:space="preserve"> AUTONUM  </w:instrText>
      </w:r>
      <w:r w:rsidRPr="009E30EF">
        <w:rPr>
          <w:snapToGrid w:val="0"/>
          <w:spacing w:val="-2"/>
        </w:rPr>
        <w:fldChar w:fldCharType="end"/>
      </w:r>
      <w:r w:rsidRPr="009E30EF">
        <w:rPr>
          <w:snapToGrid w:val="0"/>
          <w:spacing w:val="-2"/>
        </w:rPr>
        <w:tab/>
      </w:r>
      <w:r w:rsidR="00B525C2" w:rsidRPr="009E30EF">
        <w:rPr>
          <w:snapToGrid w:val="0"/>
          <w:spacing w:val="-2"/>
        </w:rPr>
        <w:t xml:space="preserve">El CAJ acordó incluir una posible </w:t>
      </w:r>
      <w:r w:rsidR="00765FA7" w:rsidRPr="009E30EF">
        <w:rPr>
          <w:snapToGrid w:val="0"/>
          <w:spacing w:val="-2"/>
        </w:rPr>
        <w:t>“</w:t>
      </w:r>
      <w:r w:rsidR="00B525C2" w:rsidRPr="009E30EF">
        <w:rPr>
          <w:snapToGrid w:val="0"/>
          <w:spacing w:val="-2"/>
        </w:rPr>
        <w:t>orientación para alentar a los miembros de la Unión a hacerse cargo, con carácter voluntario, de los informes de examen DHE cuando los solicitantes no puedan presentar material vegetal por motivos fitosanitarios u otras cuestiones conexas, siempre que sea aceptable para los miembros de la Unión interesados</w:t>
      </w:r>
      <w:r w:rsidR="00765FA7" w:rsidRPr="009E30EF">
        <w:rPr>
          <w:snapToGrid w:val="0"/>
          <w:spacing w:val="-2"/>
        </w:rPr>
        <w:t>”</w:t>
      </w:r>
      <w:r w:rsidR="00B525C2" w:rsidRPr="009E30EF">
        <w:rPr>
          <w:snapToGrid w:val="0"/>
          <w:spacing w:val="-2"/>
        </w:rPr>
        <w:t xml:space="preserve"> </w:t>
      </w:r>
      <w:r w:rsidR="00710071" w:rsidRPr="009E30EF">
        <w:rPr>
          <w:snapToGrid w:val="0"/>
          <w:spacing w:val="-2"/>
        </w:rPr>
        <w:t>como parte de</w:t>
      </w:r>
      <w:r w:rsidR="00B525C2" w:rsidRPr="009E30EF">
        <w:rPr>
          <w:snapToGrid w:val="0"/>
          <w:spacing w:val="-2"/>
        </w:rPr>
        <w:t xml:space="preserve"> la labor futura que el CAJ acordará en relación con el documento CAJ/78/9.</w:t>
      </w:r>
    </w:p>
    <w:p w14:paraId="439CED59" w14:textId="77777777" w:rsidR="003F15FB" w:rsidRPr="00602CFE" w:rsidRDefault="003F15FB" w:rsidP="00AF29BB"/>
    <w:p w14:paraId="764A590E" w14:textId="77777777" w:rsidR="003F15FB" w:rsidRPr="00602CFE" w:rsidRDefault="003F15FB" w:rsidP="00AF29BB"/>
    <w:p w14:paraId="54512D64" w14:textId="77777777" w:rsidR="003F15FB" w:rsidRPr="00602CFE" w:rsidRDefault="00B525C2" w:rsidP="00B525C2">
      <w:pPr>
        <w:keepNext/>
        <w:rPr>
          <w:snapToGrid w:val="0"/>
          <w:u w:val="single"/>
        </w:rPr>
      </w:pPr>
      <w:r w:rsidRPr="00602CFE">
        <w:rPr>
          <w:snapToGrid w:val="0"/>
          <w:u w:val="single"/>
        </w:rPr>
        <w:t>Medidas para mejorar la cooperación en materia de examen (documento CAJ/78/9)</w:t>
      </w:r>
    </w:p>
    <w:p w14:paraId="510E0B4F" w14:textId="77777777" w:rsidR="003F15FB" w:rsidRPr="00602CFE" w:rsidRDefault="003F15FB" w:rsidP="00AF29BB">
      <w:pPr>
        <w:keepNext/>
      </w:pPr>
    </w:p>
    <w:p w14:paraId="56647B86" w14:textId="77777777" w:rsidR="003F15FB" w:rsidRPr="00602CFE" w:rsidRDefault="00AF29BB" w:rsidP="00B525C2">
      <w:r w:rsidRPr="00602CFE">
        <w:rPr>
          <w:snapToGrid w:val="0"/>
        </w:rPr>
        <w:fldChar w:fldCharType="begin"/>
      </w:r>
      <w:r w:rsidRPr="00602CFE">
        <w:rPr>
          <w:snapToGrid w:val="0"/>
        </w:rPr>
        <w:instrText xml:space="preserve"> AUTONUM  </w:instrText>
      </w:r>
      <w:r w:rsidRPr="00602CFE">
        <w:rPr>
          <w:snapToGrid w:val="0"/>
        </w:rPr>
        <w:fldChar w:fldCharType="end"/>
      </w:r>
      <w:r w:rsidRPr="00602CFE">
        <w:rPr>
          <w:snapToGrid w:val="0"/>
        </w:rPr>
        <w:tab/>
      </w:r>
      <w:r w:rsidR="00B525C2" w:rsidRPr="00602CFE">
        <w:rPr>
          <w:snapToGrid w:val="0"/>
        </w:rPr>
        <w:t>El CAJ examinó el documento CAJ/78/9.</w:t>
      </w:r>
    </w:p>
    <w:p w14:paraId="67E3B68B" w14:textId="77777777" w:rsidR="003F15FB" w:rsidRPr="00602CFE" w:rsidRDefault="003F15FB" w:rsidP="00AF29BB"/>
    <w:p w14:paraId="71EF92C7" w14:textId="1673C777" w:rsidR="003F15FB" w:rsidRPr="00602CFE" w:rsidRDefault="00AF29BB" w:rsidP="00B525C2">
      <w:r w:rsidRPr="00602CFE">
        <w:fldChar w:fldCharType="begin"/>
      </w:r>
      <w:r w:rsidRPr="00602CFE">
        <w:instrText xml:space="preserve"> AUTONUM  </w:instrText>
      </w:r>
      <w:r w:rsidRPr="00602CFE">
        <w:fldChar w:fldCharType="end"/>
      </w:r>
      <w:r w:rsidRPr="00602CFE">
        <w:tab/>
      </w:r>
      <w:r w:rsidR="00B525C2" w:rsidRPr="00602CFE">
        <w:t xml:space="preserve">El CAJ convino en que la encuesta debe incluir </w:t>
      </w:r>
      <w:r w:rsidR="006E3454" w:rsidRPr="00602CFE">
        <w:t>el encargo</w:t>
      </w:r>
      <w:r w:rsidR="00B525C2" w:rsidRPr="00602CFE">
        <w:t xml:space="preserve"> de informes de examen cuando las descripciones de las variedades no se ajusten a los caracteres de las</w:t>
      </w:r>
      <w:r w:rsidR="00710071" w:rsidRPr="00602CFE">
        <w:t xml:space="preserve"> directrices de examen </w:t>
      </w:r>
      <w:r w:rsidR="00B525C2" w:rsidRPr="00602CFE">
        <w:t>de la UPOV.</w:t>
      </w:r>
      <w:r w:rsidRPr="00602CFE">
        <w:t xml:space="preserve"> </w:t>
      </w:r>
    </w:p>
    <w:p w14:paraId="0EDEDAED" w14:textId="77777777" w:rsidR="003F15FB" w:rsidRPr="00602CFE" w:rsidRDefault="003F15FB" w:rsidP="00AF29BB"/>
    <w:p w14:paraId="7D997F9F" w14:textId="21A30C43" w:rsidR="003F15FB" w:rsidRPr="00602CFE" w:rsidRDefault="00AF29BB" w:rsidP="00B525C2">
      <w:r w:rsidRPr="00602CFE">
        <w:fldChar w:fldCharType="begin"/>
      </w:r>
      <w:r w:rsidRPr="00602CFE">
        <w:instrText xml:space="preserve"> AUTONUM  </w:instrText>
      </w:r>
      <w:r w:rsidRPr="00602CFE">
        <w:fldChar w:fldCharType="end"/>
      </w:r>
      <w:r w:rsidRPr="00602CFE">
        <w:tab/>
      </w:r>
      <w:r w:rsidR="00B525C2" w:rsidRPr="00602CFE">
        <w:t xml:space="preserve">En respuesta al comentario de la Unión Europea, el CAJ señaló que en las notas explicativas sobre el </w:t>
      </w:r>
      <w:r w:rsidR="00765FA7" w:rsidRPr="00602CFE">
        <w:t>“</w:t>
      </w:r>
      <w:r w:rsidR="00B525C2" w:rsidRPr="00602CFE">
        <w:t>examen de la solicitud</w:t>
      </w:r>
      <w:r w:rsidR="00765FA7" w:rsidRPr="00602CFE">
        <w:t>”</w:t>
      </w:r>
      <w:r w:rsidR="00B525C2" w:rsidRPr="00602CFE">
        <w:t xml:space="preserve"> se deberían explicar todas las opciones de examen de las variedades, tal como se establece en el Convenio de la UPOV.</w:t>
      </w:r>
    </w:p>
    <w:p w14:paraId="04C2019C" w14:textId="77777777" w:rsidR="003F15FB" w:rsidRPr="00602CFE" w:rsidRDefault="003F15FB" w:rsidP="00AF29BB"/>
    <w:p w14:paraId="05CE6C28" w14:textId="77777777" w:rsidR="003F15FB" w:rsidRPr="00602CFE" w:rsidRDefault="00AF29BB" w:rsidP="00B525C2">
      <w:pPr>
        <w:keepNext/>
        <w:keepLines/>
      </w:pPr>
      <w:r w:rsidRPr="00602CFE">
        <w:rPr>
          <w:snapToGrid w:val="0"/>
        </w:rPr>
        <w:fldChar w:fldCharType="begin"/>
      </w:r>
      <w:r w:rsidRPr="00602CFE">
        <w:rPr>
          <w:snapToGrid w:val="0"/>
        </w:rPr>
        <w:instrText xml:space="preserve"> AUTONUM  </w:instrText>
      </w:r>
      <w:r w:rsidRPr="00602CFE">
        <w:rPr>
          <w:snapToGrid w:val="0"/>
        </w:rPr>
        <w:fldChar w:fldCharType="end"/>
      </w:r>
      <w:r w:rsidRPr="00602CFE">
        <w:rPr>
          <w:snapToGrid w:val="0"/>
        </w:rPr>
        <w:tab/>
      </w:r>
      <w:r w:rsidR="00B525C2" w:rsidRPr="00602CFE">
        <w:rPr>
          <w:snapToGrid w:val="0"/>
        </w:rPr>
        <w:t>El CAJ convino en examinar las medidas siguientes para superar los obstáculos de política o jurídicos que el TC ha señalado como impedimentos para la cooperación internacional en materia de examen DHE.</w:t>
      </w:r>
    </w:p>
    <w:p w14:paraId="5B17ED1B" w14:textId="77777777" w:rsidR="003F15FB" w:rsidRPr="00602CFE" w:rsidRDefault="003F15FB" w:rsidP="00AF29BB">
      <w:pPr>
        <w:keepNext/>
      </w:pPr>
    </w:p>
    <w:p w14:paraId="7886EFC1" w14:textId="2BEA49F8" w:rsidR="003F15FB" w:rsidRPr="00602CFE" w:rsidRDefault="00AF29BB" w:rsidP="00B525C2">
      <w:r w:rsidRPr="00602CFE">
        <w:tab/>
      </w:r>
      <w:r w:rsidR="00B525C2" w:rsidRPr="00602CFE">
        <w:t xml:space="preserve">a) </w:t>
      </w:r>
      <w:r w:rsidR="00A41AEA">
        <w:tab/>
      </w:r>
      <w:r w:rsidR="00B525C2" w:rsidRPr="00602CFE">
        <w:t>realizar una encuesta a los miembros de la Unión para obtener información sobre sus obstáculos de política o jurídicos que podrían impedir la cooperación internacional en materia de examen DHE;</w:t>
      </w:r>
    </w:p>
    <w:p w14:paraId="6BA8AF34" w14:textId="77777777" w:rsidR="003F15FB" w:rsidRPr="00602CFE" w:rsidRDefault="003F15FB" w:rsidP="00AF29BB"/>
    <w:p w14:paraId="27DDA20E" w14:textId="733A1A80" w:rsidR="003F15FB" w:rsidRPr="00602CFE" w:rsidRDefault="00AF29BB" w:rsidP="00B525C2">
      <w:r w:rsidRPr="00602CFE">
        <w:tab/>
      </w:r>
      <w:r w:rsidR="00B525C2" w:rsidRPr="00602CFE">
        <w:t xml:space="preserve">b) </w:t>
      </w:r>
      <w:r w:rsidR="00A41AEA">
        <w:tab/>
      </w:r>
      <w:r w:rsidR="00B525C2" w:rsidRPr="00602CFE">
        <w:t>elaborar notas explicativas sobre el artículo 12 del Convenio de la UPOV (</w:t>
      </w:r>
      <w:r w:rsidR="00765FA7" w:rsidRPr="00602CFE">
        <w:t>“</w:t>
      </w:r>
      <w:r w:rsidR="00B525C2" w:rsidRPr="00602CFE">
        <w:t>Examen de la solicitud</w:t>
      </w:r>
      <w:r w:rsidR="00765FA7" w:rsidRPr="00602CFE">
        <w:t>”</w:t>
      </w:r>
      <w:r w:rsidR="00B525C2" w:rsidRPr="00602CFE">
        <w:t>); y</w:t>
      </w:r>
    </w:p>
    <w:p w14:paraId="7C9EC474" w14:textId="77777777" w:rsidR="003F15FB" w:rsidRPr="00602CFE" w:rsidRDefault="003F15FB" w:rsidP="00AF29BB"/>
    <w:p w14:paraId="448CAE63" w14:textId="5A1095EF" w:rsidR="003F15FB" w:rsidRPr="00602CFE" w:rsidRDefault="00AF29BB" w:rsidP="00B525C2">
      <w:r w:rsidRPr="00602CFE">
        <w:tab/>
      </w:r>
      <w:r w:rsidR="00B525C2" w:rsidRPr="00602CFE">
        <w:t xml:space="preserve">c) </w:t>
      </w:r>
      <w:r w:rsidR="00A41AEA">
        <w:tab/>
      </w:r>
      <w:r w:rsidR="00B525C2" w:rsidRPr="00602CFE">
        <w:t>solicitar a las organizaciones de obtentores que aclaren las cuestiones relativas al deseo de los obtentores de utilizar o no los informes de examen DHE existentes.</w:t>
      </w:r>
    </w:p>
    <w:p w14:paraId="640ADD43" w14:textId="77777777" w:rsidR="003F15FB" w:rsidRPr="00602CFE" w:rsidRDefault="003F15FB" w:rsidP="00AF29BB"/>
    <w:p w14:paraId="0FD73041" w14:textId="77777777" w:rsidR="003F15FB" w:rsidRPr="00602CFE" w:rsidRDefault="003F15FB" w:rsidP="00AF29BB"/>
    <w:p w14:paraId="66BAF182" w14:textId="77777777" w:rsidR="003F15FB" w:rsidRPr="00602CFE" w:rsidRDefault="00B525C2" w:rsidP="00B525C2">
      <w:pPr>
        <w:keepNext/>
        <w:ind w:left="567" w:hanging="567"/>
        <w:rPr>
          <w:snapToGrid w:val="0"/>
          <w:u w:val="single"/>
        </w:rPr>
      </w:pPr>
      <w:r w:rsidRPr="00602CFE">
        <w:rPr>
          <w:snapToGrid w:val="0"/>
          <w:u w:val="single"/>
        </w:rPr>
        <w:t>Cuestiones para información:</w:t>
      </w:r>
    </w:p>
    <w:p w14:paraId="2CCFE5D0" w14:textId="77777777" w:rsidR="003F15FB" w:rsidRPr="00602CFE" w:rsidRDefault="003F15FB" w:rsidP="00AF29BB">
      <w:pPr>
        <w:keepNext/>
      </w:pPr>
    </w:p>
    <w:p w14:paraId="086347C2" w14:textId="32C28BC3" w:rsidR="003F15FB" w:rsidRPr="00602CFE" w:rsidRDefault="00AF29BB" w:rsidP="006414C5">
      <w:pPr>
        <w:keepNext/>
        <w:jc w:val="left"/>
        <w:rPr>
          <w:rFonts w:cs="Arial"/>
        </w:rPr>
      </w:pPr>
      <w:r w:rsidRPr="00602CFE">
        <w:fldChar w:fldCharType="begin"/>
      </w:r>
      <w:r w:rsidRPr="00602CFE">
        <w:instrText xml:space="preserve"> AUTONUM  </w:instrText>
      </w:r>
      <w:r w:rsidRPr="00602CFE">
        <w:fldChar w:fldCharType="end"/>
      </w:r>
      <w:r w:rsidRPr="00602CFE">
        <w:tab/>
      </w:r>
      <w:r w:rsidR="006414C5" w:rsidRPr="00602CFE">
        <w:t>El CAJ tomó nota de los siguientes documentos en relación con el punto 13</w:t>
      </w:r>
      <w:r w:rsidR="00033EA3" w:rsidRPr="00602CFE">
        <w:t>,</w:t>
      </w:r>
      <w:r w:rsidR="006414C5" w:rsidRPr="00602CFE">
        <w:t xml:space="preserve"> </w:t>
      </w:r>
      <w:r w:rsidR="00765FA7" w:rsidRPr="00602CFE">
        <w:t>“</w:t>
      </w:r>
      <w:r w:rsidR="006414C5" w:rsidRPr="00602CFE">
        <w:t>Cuestiones para información</w:t>
      </w:r>
      <w:r w:rsidR="00765FA7" w:rsidRPr="00602CFE">
        <w:t>”</w:t>
      </w:r>
      <w:r w:rsidR="006414C5" w:rsidRPr="00602CFE">
        <w:t>:</w:t>
      </w:r>
    </w:p>
    <w:p w14:paraId="63C49812" w14:textId="77777777" w:rsidR="003F15FB" w:rsidRPr="00602CFE" w:rsidRDefault="003F15FB" w:rsidP="00AF29BB">
      <w:pPr>
        <w:keepNext/>
        <w:ind w:left="567" w:hanging="567"/>
      </w:pPr>
    </w:p>
    <w:p w14:paraId="205BCC11" w14:textId="3DEFCE58" w:rsidR="003F15FB" w:rsidRPr="00A41AEA" w:rsidRDefault="00A41AEA" w:rsidP="00A41AEA">
      <w:pPr>
        <w:ind w:right="567"/>
        <w:rPr>
          <w:spacing w:val="-2"/>
        </w:rPr>
      </w:pPr>
      <w:r>
        <w:rPr>
          <w:spacing w:val="-2"/>
        </w:rPr>
        <w:tab/>
        <w:t>“a)</w:t>
      </w:r>
      <w:r>
        <w:rPr>
          <w:spacing w:val="-2"/>
        </w:rPr>
        <w:tab/>
      </w:r>
      <w:r w:rsidR="006414C5" w:rsidRPr="00A41AEA">
        <w:rPr>
          <w:spacing w:val="-2"/>
        </w:rPr>
        <w:t>Bases de datos de información de la UPOV (documento CAJ/78/INF/3)</w:t>
      </w:r>
    </w:p>
    <w:p w14:paraId="7CB073A0" w14:textId="77777777" w:rsidR="003F15FB" w:rsidRPr="00602CFE" w:rsidRDefault="003F15FB" w:rsidP="00AF29BB">
      <w:pPr>
        <w:tabs>
          <w:tab w:val="left" w:pos="5812"/>
        </w:tabs>
        <w:ind w:left="1134" w:right="567" w:hanging="567"/>
      </w:pPr>
    </w:p>
    <w:p w14:paraId="6C942B28" w14:textId="5E1AC96A" w:rsidR="003F15FB" w:rsidRPr="00A41AEA" w:rsidRDefault="00A41AEA" w:rsidP="00A41AEA">
      <w:pPr>
        <w:ind w:right="567"/>
        <w:rPr>
          <w:kern w:val="28"/>
        </w:rPr>
      </w:pPr>
      <w:r>
        <w:rPr>
          <w:kern w:val="28"/>
        </w:rPr>
        <w:tab/>
        <w:t>b)</w:t>
      </w:r>
      <w:r>
        <w:rPr>
          <w:kern w:val="28"/>
        </w:rPr>
        <w:tab/>
      </w:r>
      <w:r w:rsidR="006414C5" w:rsidRPr="00A41AEA">
        <w:rPr>
          <w:kern w:val="28"/>
        </w:rPr>
        <w:t>UPOV PRISMA (documento CAJ/78/INF/4)</w:t>
      </w:r>
    </w:p>
    <w:p w14:paraId="0B487E7E" w14:textId="77777777" w:rsidR="003F15FB" w:rsidRPr="00602CFE" w:rsidRDefault="003F15FB" w:rsidP="00AF29BB">
      <w:pPr>
        <w:tabs>
          <w:tab w:val="left" w:pos="5812"/>
        </w:tabs>
        <w:ind w:left="1134" w:right="567" w:hanging="567"/>
        <w:rPr>
          <w:kern w:val="28"/>
        </w:rPr>
      </w:pPr>
    </w:p>
    <w:p w14:paraId="08E374D2" w14:textId="3C03F6A4" w:rsidR="003F15FB" w:rsidRPr="00A41AEA" w:rsidRDefault="00A41AEA" w:rsidP="00A41AEA">
      <w:pPr>
        <w:ind w:right="567"/>
        <w:rPr>
          <w:kern w:val="28"/>
        </w:rPr>
      </w:pPr>
      <w:r>
        <w:rPr>
          <w:kern w:val="28"/>
        </w:rPr>
        <w:tab/>
        <w:t>c)</w:t>
      </w:r>
      <w:r>
        <w:rPr>
          <w:kern w:val="28"/>
        </w:rPr>
        <w:tab/>
      </w:r>
      <w:r w:rsidR="006414C5" w:rsidRPr="00A41AEA">
        <w:rPr>
          <w:kern w:val="28"/>
        </w:rPr>
        <w:t>Técnicas moleculares (documento CAJ/78/INF/5)</w:t>
      </w:r>
      <w:r w:rsidR="00710071" w:rsidRPr="00A41AEA">
        <w:rPr>
          <w:kern w:val="28"/>
        </w:rPr>
        <w:t>”</w:t>
      </w:r>
    </w:p>
    <w:p w14:paraId="19055FA7" w14:textId="77777777" w:rsidR="003F15FB" w:rsidRPr="00602CFE" w:rsidRDefault="003F15FB" w:rsidP="00AF29BB">
      <w:pPr>
        <w:rPr>
          <w:sz w:val="18"/>
        </w:rPr>
      </w:pPr>
    </w:p>
    <w:p w14:paraId="7E334874" w14:textId="77777777" w:rsidR="003F15FB" w:rsidRPr="00602CFE" w:rsidRDefault="003F15FB" w:rsidP="00AF29BB">
      <w:pPr>
        <w:rPr>
          <w:sz w:val="18"/>
        </w:rPr>
      </w:pPr>
    </w:p>
    <w:p w14:paraId="2357557E" w14:textId="77777777" w:rsidR="003F15FB" w:rsidRPr="00602CFE" w:rsidRDefault="006414C5" w:rsidP="00236CEF">
      <w:pPr>
        <w:keepNext/>
        <w:ind w:left="567" w:hanging="567"/>
        <w:rPr>
          <w:snapToGrid w:val="0"/>
          <w:u w:val="single"/>
        </w:rPr>
      </w:pPr>
      <w:r w:rsidRPr="00602CFE">
        <w:rPr>
          <w:snapToGrid w:val="0"/>
          <w:u w:val="single"/>
        </w:rPr>
        <w:t>Programa de la septuagésima novena sesión</w:t>
      </w:r>
    </w:p>
    <w:p w14:paraId="687783CF" w14:textId="77777777" w:rsidR="003F15FB" w:rsidRPr="00602CFE" w:rsidRDefault="003F15FB" w:rsidP="00236CEF">
      <w:pPr>
        <w:keepNext/>
      </w:pPr>
    </w:p>
    <w:p w14:paraId="7F768355" w14:textId="25EC8622" w:rsidR="003F15FB" w:rsidRPr="00602CFE" w:rsidRDefault="00AF29BB" w:rsidP="00236CEF">
      <w:pPr>
        <w:keepNext/>
        <w:tabs>
          <w:tab w:val="left" w:pos="567"/>
          <w:tab w:val="left" w:pos="851"/>
        </w:tabs>
        <w:rPr>
          <w:kern w:val="28"/>
        </w:rPr>
      </w:pPr>
      <w:r w:rsidRPr="00602CFE">
        <w:rPr>
          <w:kern w:val="28"/>
        </w:rPr>
        <w:fldChar w:fldCharType="begin"/>
      </w:r>
      <w:r w:rsidRPr="00602CFE">
        <w:rPr>
          <w:kern w:val="28"/>
        </w:rPr>
        <w:instrText xml:space="preserve"> AUTONUM  </w:instrText>
      </w:r>
      <w:r w:rsidRPr="00602CFE">
        <w:rPr>
          <w:kern w:val="28"/>
        </w:rPr>
        <w:fldChar w:fldCharType="end"/>
      </w:r>
      <w:r w:rsidRPr="00602CFE">
        <w:rPr>
          <w:kern w:val="28"/>
        </w:rPr>
        <w:tab/>
      </w:r>
      <w:r w:rsidR="006414C5" w:rsidRPr="00602CFE">
        <w:rPr>
          <w:kern w:val="28"/>
        </w:rPr>
        <w:t xml:space="preserve">El CAJ </w:t>
      </w:r>
      <w:r w:rsidR="00A63EB0" w:rsidRPr="00602CFE">
        <w:rPr>
          <w:kern w:val="28"/>
        </w:rPr>
        <w:t>aprobó</w:t>
      </w:r>
      <w:r w:rsidR="006414C5" w:rsidRPr="00602CFE">
        <w:rPr>
          <w:kern w:val="28"/>
        </w:rPr>
        <w:t xml:space="preserve"> el siguiente programa para su septuagésima novena sesión, que se celebrará el 26 de octubre de 2022:</w:t>
      </w:r>
    </w:p>
    <w:p w14:paraId="00993F8E" w14:textId="77777777" w:rsidR="003F15FB" w:rsidRPr="00602CFE" w:rsidRDefault="003F15FB" w:rsidP="00AF29BB">
      <w:pPr>
        <w:rPr>
          <w:kern w:val="28"/>
        </w:rPr>
      </w:pPr>
    </w:p>
    <w:p w14:paraId="1E9B9C32" w14:textId="63E1F6D5" w:rsidR="003F15FB" w:rsidRPr="00602CFE" w:rsidRDefault="006414C5" w:rsidP="006414C5">
      <w:pPr>
        <w:ind w:left="567"/>
        <w:rPr>
          <w:kern w:val="28"/>
        </w:rPr>
      </w:pPr>
      <w:r w:rsidRPr="00602CFE">
        <w:rPr>
          <w:kern w:val="28"/>
        </w:rPr>
        <w:t xml:space="preserve">1. </w:t>
      </w:r>
      <w:r w:rsidR="00A41AEA">
        <w:rPr>
          <w:kern w:val="28"/>
        </w:rPr>
        <w:tab/>
      </w:r>
      <w:r w:rsidRPr="00602CFE">
        <w:rPr>
          <w:kern w:val="28"/>
        </w:rPr>
        <w:t>Apertura de la sesión</w:t>
      </w:r>
    </w:p>
    <w:p w14:paraId="52C3E5D8" w14:textId="77777777" w:rsidR="003F15FB" w:rsidRPr="00602CFE" w:rsidRDefault="003F15FB" w:rsidP="00AF29BB">
      <w:pPr>
        <w:ind w:left="567"/>
        <w:rPr>
          <w:kern w:val="28"/>
        </w:rPr>
      </w:pPr>
    </w:p>
    <w:p w14:paraId="28B9F1A2" w14:textId="5F089DA7" w:rsidR="003F15FB" w:rsidRPr="00602CFE" w:rsidRDefault="006414C5" w:rsidP="006414C5">
      <w:pPr>
        <w:ind w:left="567"/>
        <w:rPr>
          <w:kern w:val="28"/>
        </w:rPr>
      </w:pPr>
      <w:r w:rsidRPr="00602CFE">
        <w:rPr>
          <w:kern w:val="28"/>
        </w:rPr>
        <w:t xml:space="preserve">2. </w:t>
      </w:r>
      <w:r w:rsidR="00A41AEA">
        <w:rPr>
          <w:kern w:val="28"/>
        </w:rPr>
        <w:tab/>
      </w:r>
      <w:r w:rsidRPr="00602CFE">
        <w:rPr>
          <w:kern w:val="28"/>
        </w:rPr>
        <w:t>Aprobación del orden del día</w:t>
      </w:r>
    </w:p>
    <w:p w14:paraId="00778E13" w14:textId="77777777" w:rsidR="003F15FB" w:rsidRPr="00602CFE" w:rsidRDefault="003F15FB" w:rsidP="00AF29BB">
      <w:pPr>
        <w:ind w:left="567"/>
        <w:rPr>
          <w:kern w:val="28"/>
        </w:rPr>
      </w:pPr>
    </w:p>
    <w:p w14:paraId="53040BFD" w14:textId="46A2C1CA" w:rsidR="003F15FB" w:rsidRPr="00602CFE" w:rsidRDefault="00A63EB0" w:rsidP="006414C5">
      <w:pPr>
        <w:ind w:left="567"/>
        <w:rPr>
          <w:kern w:val="28"/>
        </w:rPr>
      </w:pPr>
      <w:r w:rsidRPr="00602CFE">
        <w:rPr>
          <w:kern w:val="28"/>
        </w:rPr>
        <w:t xml:space="preserve">3. </w:t>
      </w:r>
      <w:r w:rsidR="00A41AEA">
        <w:rPr>
          <w:kern w:val="28"/>
        </w:rPr>
        <w:tab/>
      </w:r>
      <w:r w:rsidR="006414C5" w:rsidRPr="00602CFE">
        <w:rPr>
          <w:kern w:val="28"/>
        </w:rPr>
        <w:t xml:space="preserve">Informe del </w:t>
      </w:r>
      <w:r w:rsidR="00A41AEA" w:rsidRPr="00602CFE">
        <w:rPr>
          <w:kern w:val="28"/>
        </w:rPr>
        <w:t xml:space="preserve">Secretario General Adjunto </w:t>
      </w:r>
      <w:r w:rsidR="006414C5" w:rsidRPr="00602CFE">
        <w:rPr>
          <w:kern w:val="28"/>
        </w:rPr>
        <w:t>sobre las novedades acaecidas en la UPOV</w:t>
      </w:r>
      <w:r w:rsidR="00AF29BB" w:rsidRPr="00602CFE">
        <w:rPr>
          <w:kern w:val="28"/>
        </w:rPr>
        <w:t xml:space="preserve"> </w:t>
      </w:r>
    </w:p>
    <w:p w14:paraId="5D4CBDFC" w14:textId="77777777" w:rsidR="003F15FB" w:rsidRPr="00602CFE" w:rsidRDefault="003F15FB" w:rsidP="00AF29BB">
      <w:pPr>
        <w:ind w:left="567"/>
        <w:rPr>
          <w:kern w:val="28"/>
        </w:rPr>
      </w:pPr>
    </w:p>
    <w:p w14:paraId="6EC670E8" w14:textId="56348FFA" w:rsidR="003F15FB" w:rsidRPr="00602CFE" w:rsidRDefault="006414C5" w:rsidP="006414C5">
      <w:pPr>
        <w:ind w:left="567"/>
        <w:rPr>
          <w:kern w:val="28"/>
        </w:rPr>
      </w:pPr>
      <w:r w:rsidRPr="00602CFE">
        <w:rPr>
          <w:kern w:val="28"/>
        </w:rPr>
        <w:t xml:space="preserve">4. </w:t>
      </w:r>
      <w:r w:rsidR="00A41AEA">
        <w:rPr>
          <w:kern w:val="28"/>
        </w:rPr>
        <w:tab/>
      </w:r>
      <w:r w:rsidRPr="00602CFE">
        <w:rPr>
          <w:kern w:val="28"/>
        </w:rPr>
        <w:t>Informe sobre las novedades acaecidas en el Comité Técnico</w:t>
      </w:r>
      <w:r w:rsidR="00AF29BB" w:rsidRPr="00602CFE">
        <w:rPr>
          <w:kern w:val="28"/>
        </w:rPr>
        <w:t xml:space="preserve"> </w:t>
      </w:r>
    </w:p>
    <w:p w14:paraId="4DE6608D" w14:textId="77777777" w:rsidR="003F15FB" w:rsidRPr="00602CFE" w:rsidRDefault="003F15FB" w:rsidP="00AF29BB">
      <w:pPr>
        <w:ind w:left="567"/>
        <w:rPr>
          <w:kern w:val="28"/>
        </w:rPr>
      </w:pPr>
    </w:p>
    <w:p w14:paraId="63226730" w14:textId="2881B8BF" w:rsidR="003F15FB" w:rsidRPr="00602CFE" w:rsidRDefault="006414C5" w:rsidP="006414C5">
      <w:pPr>
        <w:ind w:left="567"/>
        <w:rPr>
          <w:kern w:val="28"/>
        </w:rPr>
      </w:pPr>
      <w:r w:rsidRPr="00602CFE">
        <w:rPr>
          <w:kern w:val="28"/>
        </w:rPr>
        <w:t>5.</w:t>
      </w:r>
      <w:r w:rsidR="00A63EB0" w:rsidRPr="00602CFE">
        <w:rPr>
          <w:kern w:val="28"/>
        </w:rPr>
        <w:t xml:space="preserve"> </w:t>
      </w:r>
      <w:r w:rsidR="00A41AEA">
        <w:rPr>
          <w:kern w:val="28"/>
        </w:rPr>
        <w:tab/>
      </w:r>
      <w:r w:rsidRPr="00602CFE">
        <w:rPr>
          <w:kern w:val="28"/>
        </w:rPr>
        <w:t>Elaboración de orientaciones y material de información</w:t>
      </w:r>
      <w:r w:rsidR="00AF29BB" w:rsidRPr="00602CFE">
        <w:rPr>
          <w:kern w:val="28"/>
        </w:rPr>
        <w:t xml:space="preserve"> </w:t>
      </w:r>
    </w:p>
    <w:p w14:paraId="39DD75FA" w14:textId="77777777" w:rsidR="003F15FB" w:rsidRPr="00602CFE" w:rsidRDefault="003F15FB" w:rsidP="00AF29BB">
      <w:pPr>
        <w:ind w:left="567"/>
        <w:rPr>
          <w:kern w:val="28"/>
        </w:rPr>
      </w:pPr>
    </w:p>
    <w:p w14:paraId="2DE82E0F" w14:textId="77777777" w:rsidR="003F15FB" w:rsidRPr="00602CFE" w:rsidRDefault="006414C5" w:rsidP="006414C5">
      <w:pPr>
        <w:ind w:left="1134"/>
        <w:rPr>
          <w:kern w:val="28"/>
        </w:rPr>
      </w:pPr>
      <w:r w:rsidRPr="00602CFE">
        <w:rPr>
          <w:kern w:val="28"/>
        </w:rPr>
        <w:t>a)</w:t>
      </w:r>
      <w:r w:rsidRPr="00602CFE">
        <w:rPr>
          <w:color w:val="000000"/>
          <w:kern w:val="28"/>
        </w:rPr>
        <w:tab/>
      </w:r>
      <w:r w:rsidRPr="00602CFE">
        <w:rPr>
          <w:kern w:val="28"/>
        </w:rPr>
        <w:t>Documentos de información</w:t>
      </w:r>
    </w:p>
    <w:p w14:paraId="3F3BC22D" w14:textId="77777777" w:rsidR="003F15FB" w:rsidRPr="00602CFE" w:rsidRDefault="003F15FB" w:rsidP="00AF29BB">
      <w:pPr>
        <w:ind w:left="1134"/>
        <w:rPr>
          <w:kern w:val="28"/>
        </w:rPr>
      </w:pPr>
    </w:p>
    <w:p w14:paraId="5DF9E536" w14:textId="77777777" w:rsidR="003F15FB" w:rsidRPr="00602CFE" w:rsidRDefault="006414C5" w:rsidP="006414C5">
      <w:pPr>
        <w:ind w:left="3402" w:hanging="1701"/>
        <w:rPr>
          <w:kern w:val="28"/>
        </w:rPr>
      </w:pPr>
      <w:r w:rsidRPr="00602CFE">
        <w:rPr>
          <w:kern w:val="28"/>
        </w:rPr>
        <w:t>UPOV/INF/16</w:t>
      </w:r>
      <w:r w:rsidRPr="00602CFE">
        <w:rPr>
          <w:kern w:val="28"/>
        </w:rPr>
        <w:tab/>
        <w:t>Programas informáticos para intercambio (revisión)</w:t>
      </w:r>
      <w:r w:rsidR="00AF29BB" w:rsidRPr="00602CFE">
        <w:rPr>
          <w:kern w:val="28"/>
        </w:rPr>
        <w:t xml:space="preserve"> </w:t>
      </w:r>
    </w:p>
    <w:p w14:paraId="56DB2574" w14:textId="77777777" w:rsidR="003F15FB" w:rsidRPr="00602CFE" w:rsidRDefault="003F15FB" w:rsidP="00AF29BB">
      <w:pPr>
        <w:ind w:left="1701"/>
        <w:rPr>
          <w:kern w:val="28"/>
        </w:rPr>
      </w:pPr>
    </w:p>
    <w:p w14:paraId="099E875E" w14:textId="77777777" w:rsidR="003F15FB" w:rsidRPr="00602CFE" w:rsidRDefault="006414C5" w:rsidP="006414C5">
      <w:pPr>
        <w:ind w:left="3402" w:hanging="1701"/>
        <w:rPr>
          <w:kern w:val="28"/>
        </w:rPr>
      </w:pPr>
      <w:r w:rsidRPr="00602CFE">
        <w:rPr>
          <w:kern w:val="28"/>
        </w:rPr>
        <w:t>UPOV/INF/22:</w:t>
      </w:r>
      <w:r w:rsidRPr="00602CFE">
        <w:rPr>
          <w:kern w:val="28"/>
        </w:rPr>
        <w:tab/>
        <w:t>Programas informáticos y equipos utilizados por los miembros de la Unión (revisión)</w:t>
      </w:r>
      <w:r w:rsidR="00AF29BB" w:rsidRPr="00602CFE">
        <w:rPr>
          <w:kern w:val="28"/>
        </w:rPr>
        <w:t xml:space="preserve"> </w:t>
      </w:r>
    </w:p>
    <w:p w14:paraId="24093B95" w14:textId="77777777" w:rsidR="003F15FB" w:rsidRPr="00602CFE" w:rsidRDefault="006414C5" w:rsidP="009E30EF">
      <w:pPr>
        <w:spacing w:before="160"/>
        <w:ind w:left="1138"/>
        <w:rPr>
          <w:kern w:val="28"/>
        </w:rPr>
      </w:pPr>
      <w:r w:rsidRPr="00602CFE">
        <w:rPr>
          <w:kern w:val="28"/>
        </w:rPr>
        <w:lastRenderedPageBreak/>
        <w:t>b)</w:t>
      </w:r>
      <w:r w:rsidRPr="00602CFE">
        <w:rPr>
          <w:color w:val="000000"/>
          <w:kern w:val="28"/>
        </w:rPr>
        <w:tab/>
      </w:r>
      <w:r w:rsidRPr="00602CFE">
        <w:rPr>
          <w:kern w:val="28"/>
        </w:rPr>
        <w:t>Notas explicativas</w:t>
      </w:r>
    </w:p>
    <w:p w14:paraId="113F7BDA" w14:textId="77777777" w:rsidR="003F15FB" w:rsidRPr="00602CFE" w:rsidRDefault="003F15FB" w:rsidP="00AF29BB">
      <w:pPr>
        <w:ind w:left="1134"/>
        <w:rPr>
          <w:kern w:val="28"/>
        </w:rPr>
      </w:pPr>
    </w:p>
    <w:p w14:paraId="671F0FEB" w14:textId="77777777" w:rsidR="003F15FB" w:rsidRPr="00602CFE" w:rsidRDefault="006414C5" w:rsidP="006414C5">
      <w:pPr>
        <w:ind w:left="3402" w:hanging="1701"/>
        <w:rPr>
          <w:kern w:val="28"/>
        </w:rPr>
      </w:pPr>
      <w:r w:rsidRPr="00602CFE">
        <w:rPr>
          <w:kern w:val="28"/>
        </w:rPr>
        <w:t>UPOV/EXN/HRV</w:t>
      </w:r>
      <w:r w:rsidRPr="00602CFE">
        <w:rPr>
          <w:kern w:val="28"/>
        </w:rPr>
        <w:tab/>
      </w:r>
      <w:r w:rsidRPr="00602CFE">
        <w:rPr>
          <w:kern w:val="28"/>
        </w:rPr>
        <w:tab/>
        <w:t xml:space="preserve">Notas explicativas sobre los actos respecto del producto de la cosecha con arreglo al Acta de 1991 del Convenio de la UPOV </w:t>
      </w:r>
    </w:p>
    <w:p w14:paraId="2DB292D3" w14:textId="77777777" w:rsidR="003F15FB" w:rsidRPr="00602CFE" w:rsidRDefault="003F15FB" w:rsidP="00AF29BB">
      <w:pPr>
        <w:ind w:left="3402" w:hanging="1701"/>
        <w:rPr>
          <w:kern w:val="28"/>
        </w:rPr>
      </w:pPr>
    </w:p>
    <w:p w14:paraId="3486E1F4" w14:textId="77777777" w:rsidR="003F15FB" w:rsidRPr="00602CFE" w:rsidRDefault="006414C5" w:rsidP="006414C5">
      <w:pPr>
        <w:ind w:left="3402" w:hanging="1701"/>
        <w:rPr>
          <w:kern w:val="28"/>
        </w:rPr>
      </w:pPr>
      <w:r w:rsidRPr="00602CFE">
        <w:rPr>
          <w:kern w:val="28"/>
        </w:rPr>
        <w:t>UPOV/EXN/PPM</w:t>
      </w:r>
      <w:r w:rsidRPr="00602CFE">
        <w:rPr>
          <w:kern w:val="28"/>
        </w:rPr>
        <w:tab/>
        <w:t>Notas explicativas sobre el material de reproducción o multiplicación con arreglo al Convenio de la UPOV</w:t>
      </w:r>
    </w:p>
    <w:p w14:paraId="35971832" w14:textId="77777777" w:rsidR="003F15FB" w:rsidRPr="00602CFE" w:rsidRDefault="003F15FB" w:rsidP="00AF29BB">
      <w:pPr>
        <w:ind w:left="3402" w:hanging="1701"/>
        <w:rPr>
          <w:kern w:val="28"/>
        </w:rPr>
      </w:pPr>
    </w:p>
    <w:p w14:paraId="7D50F9C0" w14:textId="6051EAF8" w:rsidR="003F15FB" w:rsidRPr="00602CFE" w:rsidRDefault="006414C5" w:rsidP="006414C5">
      <w:pPr>
        <w:ind w:left="3402" w:hanging="1701"/>
        <w:rPr>
          <w:kern w:val="28"/>
        </w:rPr>
      </w:pPr>
      <w:r w:rsidRPr="00602CFE">
        <w:rPr>
          <w:kern w:val="28"/>
        </w:rPr>
        <w:t xml:space="preserve">UPOV/EXN/PRP </w:t>
      </w:r>
      <w:r w:rsidR="00A63EB0" w:rsidRPr="00602CFE">
        <w:rPr>
          <w:kern w:val="28"/>
        </w:rPr>
        <w:tab/>
      </w:r>
      <w:r w:rsidRPr="00602CFE">
        <w:rPr>
          <w:kern w:val="28"/>
        </w:rPr>
        <w:t>Notas explicativas sobre la protección provisional con arreglo al Convenio de la UPOV</w:t>
      </w:r>
    </w:p>
    <w:p w14:paraId="268A2FA4" w14:textId="77777777" w:rsidR="003F15FB" w:rsidRPr="00602CFE" w:rsidRDefault="003F15FB" w:rsidP="00AF29BB">
      <w:pPr>
        <w:ind w:left="3402" w:hanging="1701"/>
        <w:rPr>
          <w:kern w:val="28"/>
        </w:rPr>
      </w:pPr>
    </w:p>
    <w:p w14:paraId="5C21310B" w14:textId="27E9B313" w:rsidR="003F15FB" w:rsidRPr="00602CFE" w:rsidRDefault="006414C5" w:rsidP="006414C5">
      <w:pPr>
        <w:ind w:left="3402" w:hanging="1701"/>
        <w:rPr>
          <w:kern w:val="28"/>
        </w:rPr>
      </w:pPr>
      <w:r w:rsidRPr="00602CFE">
        <w:rPr>
          <w:kern w:val="28"/>
        </w:rPr>
        <w:t xml:space="preserve">UPOV/EXN/DEN </w:t>
      </w:r>
      <w:r w:rsidR="00A63EB0" w:rsidRPr="00602CFE">
        <w:rPr>
          <w:kern w:val="28"/>
        </w:rPr>
        <w:tab/>
      </w:r>
      <w:r w:rsidRPr="00602CFE">
        <w:rPr>
          <w:kern w:val="28"/>
        </w:rPr>
        <w:t>Notas explicativas sobre las denominaciones de variedades con arreglo al Convenio de la UPOV</w:t>
      </w:r>
      <w:r w:rsidR="00AF29BB" w:rsidRPr="00602CFE">
        <w:rPr>
          <w:kern w:val="28"/>
        </w:rPr>
        <w:t xml:space="preserve"> </w:t>
      </w:r>
    </w:p>
    <w:p w14:paraId="006366EA" w14:textId="77777777" w:rsidR="003F15FB" w:rsidRPr="00602CFE" w:rsidRDefault="003F15FB" w:rsidP="00AF29BB">
      <w:pPr>
        <w:ind w:left="3402" w:hanging="1701"/>
        <w:rPr>
          <w:kern w:val="28"/>
        </w:rPr>
      </w:pPr>
    </w:p>
    <w:p w14:paraId="5CE7D0D9" w14:textId="6645ABCE" w:rsidR="003F15FB" w:rsidRPr="00602CFE" w:rsidRDefault="006414C5" w:rsidP="006414C5">
      <w:pPr>
        <w:ind w:left="3402" w:hanging="1701"/>
        <w:rPr>
          <w:kern w:val="28"/>
        </w:rPr>
      </w:pPr>
      <w:r w:rsidRPr="00602CFE">
        <w:rPr>
          <w:kern w:val="28"/>
        </w:rPr>
        <w:t>UPOV/EXN</w:t>
      </w:r>
      <w:proofErr w:type="gramStart"/>
      <w:r w:rsidRPr="00602CFE">
        <w:rPr>
          <w:kern w:val="28"/>
        </w:rPr>
        <w:t>/[</w:t>
      </w:r>
      <w:proofErr w:type="gramEnd"/>
      <w:r w:rsidRPr="00602CFE">
        <w:rPr>
          <w:kern w:val="28"/>
        </w:rPr>
        <w:t xml:space="preserve"> ] </w:t>
      </w:r>
      <w:r w:rsidR="00A63EB0" w:rsidRPr="00602CFE">
        <w:rPr>
          <w:kern w:val="28"/>
        </w:rPr>
        <w:tab/>
      </w:r>
      <w:r w:rsidRPr="00602CFE">
        <w:rPr>
          <w:kern w:val="28"/>
        </w:rPr>
        <w:t>Notas explicativas sobre el examen de la solicitud con arreglo al Convenio de la UPOV</w:t>
      </w:r>
    </w:p>
    <w:p w14:paraId="444400B7" w14:textId="77777777" w:rsidR="003F15FB" w:rsidRPr="00602CFE" w:rsidRDefault="003F15FB" w:rsidP="00AF29BB">
      <w:pPr>
        <w:ind w:left="3402" w:hanging="1701"/>
        <w:rPr>
          <w:kern w:val="28"/>
        </w:rPr>
      </w:pPr>
    </w:p>
    <w:p w14:paraId="420977DF" w14:textId="77777777" w:rsidR="003F15FB" w:rsidRPr="00602CFE" w:rsidRDefault="006414C5" w:rsidP="006414C5">
      <w:pPr>
        <w:keepNext/>
        <w:ind w:left="1134"/>
        <w:rPr>
          <w:kern w:val="28"/>
        </w:rPr>
      </w:pPr>
      <w:r w:rsidRPr="00602CFE">
        <w:rPr>
          <w:kern w:val="28"/>
        </w:rPr>
        <w:t>c)</w:t>
      </w:r>
      <w:r w:rsidRPr="00602CFE">
        <w:rPr>
          <w:color w:val="000000"/>
          <w:kern w:val="28"/>
        </w:rPr>
        <w:tab/>
      </w:r>
      <w:r w:rsidRPr="00602CFE">
        <w:rPr>
          <w:kern w:val="28"/>
        </w:rPr>
        <w:t>Documentos TGP</w:t>
      </w:r>
    </w:p>
    <w:p w14:paraId="00488E8A" w14:textId="77777777" w:rsidR="003F15FB" w:rsidRPr="00602CFE" w:rsidRDefault="003F15FB" w:rsidP="00AF29BB">
      <w:pPr>
        <w:keepNext/>
        <w:ind w:left="1134"/>
        <w:rPr>
          <w:kern w:val="28"/>
        </w:rPr>
      </w:pPr>
    </w:p>
    <w:p w14:paraId="28B3F39C" w14:textId="77777777" w:rsidR="003F15FB" w:rsidRPr="00602CFE" w:rsidRDefault="006414C5" w:rsidP="00A41AEA">
      <w:pPr>
        <w:ind w:left="2127" w:hanging="426"/>
        <w:rPr>
          <w:kern w:val="28"/>
        </w:rPr>
      </w:pPr>
      <w:r w:rsidRPr="00602CFE">
        <w:rPr>
          <w:kern w:val="28"/>
        </w:rPr>
        <w:t>TGP/5</w:t>
      </w:r>
      <w:r w:rsidRPr="00602CFE">
        <w:rPr>
          <w:kern w:val="28"/>
        </w:rPr>
        <w:tab/>
        <w:t>Experiencia y cooperación en el examen DHE</w:t>
      </w:r>
    </w:p>
    <w:p w14:paraId="74851109" w14:textId="77777777" w:rsidR="003F15FB" w:rsidRPr="00602CFE" w:rsidRDefault="006414C5" w:rsidP="00A41AEA">
      <w:pPr>
        <w:ind w:left="2835"/>
        <w:rPr>
          <w:kern w:val="28"/>
        </w:rPr>
      </w:pPr>
      <w:r w:rsidRPr="00602CFE">
        <w:rPr>
          <w:kern w:val="28"/>
        </w:rPr>
        <w:t>Sección 6: Informe de la UPOV sobre el examen técnico y Formulario UPOV para la descripción de variedades</w:t>
      </w:r>
    </w:p>
    <w:p w14:paraId="2FEB7863" w14:textId="77777777" w:rsidR="003F15FB" w:rsidRPr="00602CFE" w:rsidRDefault="003F15FB" w:rsidP="00AF29BB">
      <w:pPr>
        <w:ind w:left="567"/>
        <w:rPr>
          <w:kern w:val="28"/>
        </w:rPr>
      </w:pPr>
    </w:p>
    <w:p w14:paraId="0D9C934F" w14:textId="77777777" w:rsidR="003F15FB" w:rsidRPr="00602CFE" w:rsidRDefault="006414C5" w:rsidP="006414C5">
      <w:pPr>
        <w:ind w:left="567"/>
        <w:rPr>
          <w:kern w:val="28"/>
        </w:rPr>
      </w:pPr>
      <w:r w:rsidRPr="00602CFE">
        <w:rPr>
          <w:color w:val="000000"/>
          <w:kern w:val="28"/>
        </w:rPr>
        <w:t>6.</w:t>
      </w:r>
      <w:r w:rsidRPr="00602CFE">
        <w:rPr>
          <w:kern w:val="28"/>
        </w:rPr>
        <w:tab/>
        <w:t>Novedad de las líneas parentales en relación con la explotación de la variedad híbrida</w:t>
      </w:r>
      <w:r w:rsidR="00AF29BB" w:rsidRPr="00602CFE">
        <w:rPr>
          <w:kern w:val="28"/>
        </w:rPr>
        <w:t xml:space="preserve"> </w:t>
      </w:r>
    </w:p>
    <w:p w14:paraId="4ACBE7E2" w14:textId="77777777" w:rsidR="003F15FB" w:rsidRPr="00602CFE" w:rsidRDefault="003F15FB" w:rsidP="00AF29BB">
      <w:pPr>
        <w:ind w:left="567"/>
        <w:rPr>
          <w:kern w:val="28"/>
        </w:rPr>
      </w:pPr>
    </w:p>
    <w:p w14:paraId="087AD7C4" w14:textId="23BFF368" w:rsidR="003F15FB" w:rsidRPr="00602CFE" w:rsidRDefault="006414C5" w:rsidP="006414C5">
      <w:pPr>
        <w:ind w:left="567"/>
        <w:rPr>
          <w:kern w:val="28"/>
        </w:rPr>
      </w:pPr>
      <w:r w:rsidRPr="00602CFE">
        <w:rPr>
          <w:kern w:val="28"/>
        </w:rPr>
        <w:t>7.</w:t>
      </w:r>
      <w:r w:rsidRPr="00602CFE">
        <w:rPr>
          <w:kern w:val="28"/>
        </w:rPr>
        <w:tab/>
      </w:r>
      <w:r w:rsidR="00A41AEA" w:rsidRPr="00A41AEA">
        <w:rPr>
          <w:kern w:val="28"/>
        </w:rPr>
        <w:t>Base de datos PLUTO sobre variedades vegetales</w:t>
      </w:r>
      <w:r w:rsidR="00AF29BB" w:rsidRPr="00602CFE">
        <w:rPr>
          <w:kern w:val="28"/>
        </w:rPr>
        <w:t xml:space="preserve"> </w:t>
      </w:r>
    </w:p>
    <w:p w14:paraId="6BB44055" w14:textId="77777777" w:rsidR="003F15FB" w:rsidRPr="00602CFE" w:rsidRDefault="003F15FB" w:rsidP="00AF29BB">
      <w:pPr>
        <w:ind w:left="567"/>
        <w:rPr>
          <w:kern w:val="28"/>
        </w:rPr>
      </w:pPr>
    </w:p>
    <w:p w14:paraId="2954DF58" w14:textId="0C7A0DBC" w:rsidR="003F15FB" w:rsidRPr="00602CFE" w:rsidRDefault="006414C5" w:rsidP="006414C5">
      <w:pPr>
        <w:ind w:left="567"/>
        <w:rPr>
          <w:kern w:val="28"/>
        </w:rPr>
      </w:pPr>
      <w:r w:rsidRPr="00602CFE">
        <w:rPr>
          <w:kern w:val="28"/>
        </w:rPr>
        <w:t>8.</w:t>
      </w:r>
      <w:r w:rsidRPr="00602CFE">
        <w:rPr>
          <w:kern w:val="28"/>
        </w:rPr>
        <w:tab/>
      </w:r>
      <w:r w:rsidR="00A41AEA" w:rsidRPr="00A41AEA">
        <w:rPr>
          <w:kern w:val="28"/>
        </w:rPr>
        <w:t>Instrumento de la UPOV de búsqueda de similitud a los fines de la denominación de variedades</w:t>
      </w:r>
    </w:p>
    <w:p w14:paraId="3808F26F" w14:textId="77777777" w:rsidR="003F15FB" w:rsidRPr="00602CFE" w:rsidRDefault="003F15FB" w:rsidP="00AF29BB">
      <w:pPr>
        <w:ind w:left="567"/>
        <w:rPr>
          <w:kern w:val="28"/>
        </w:rPr>
      </w:pPr>
    </w:p>
    <w:p w14:paraId="7C03D4E2" w14:textId="77777777" w:rsidR="003F15FB" w:rsidRPr="00602CFE" w:rsidRDefault="006414C5" w:rsidP="006414C5">
      <w:pPr>
        <w:ind w:left="567"/>
        <w:rPr>
          <w:kern w:val="28"/>
        </w:rPr>
      </w:pPr>
      <w:r w:rsidRPr="00602CFE">
        <w:rPr>
          <w:kern w:val="28"/>
        </w:rPr>
        <w:t>9.</w:t>
      </w:r>
      <w:r w:rsidRPr="00602CFE">
        <w:rPr>
          <w:kern w:val="28"/>
        </w:rPr>
        <w:tab/>
        <w:t>Medidas para mejorar la cooperación en materia de examen</w:t>
      </w:r>
    </w:p>
    <w:p w14:paraId="3A0AEC45" w14:textId="77777777" w:rsidR="003F15FB" w:rsidRPr="00602CFE" w:rsidRDefault="003F15FB" w:rsidP="00AF29BB">
      <w:pPr>
        <w:ind w:left="567"/>
        <w:rPr>
          <w:kern w:val="28"/>
        </w:rPr>
      </w:pPr>
    </w:p>
    <w:p w14:paraId="1A3AD594" w14:textId="2F07FA07" w:rsidR="003F15FB" w:rsidRPr="00602CFE" w:rsidRDefault="006414C5" w:rsidP="006414C5">
      <w:pPr>
        <w:ind w:left="567"/>
        <w:rPr>
          <w:kern w:val="28"/>
        </w:rPr>
      </w:pPr>
      <w:r w:rsidRPr="00602CFE">
        <w:rPr>
          <w:kern w:val="28"/>
        </w:rPr>
        <w:t xml:space="preserve">10. </w:t>
      </w:r>
      <w:r w:rsidR="00B949B0" w:rsidRPr="00602CFE">
        <w:rPr>
          <w:kern w:val="28"/>
        </w:rPr>
        <w:tab/>
      </w:r>
      <w:r w:rsidRPr="00602CFE">
        <w:rPr>
          <w:kern w:val="28"/>
        </w:rPr>
        <w:t>Cuestiones para información*:</w:t>
      </w:r>
    </w:p>
    <w:p w14:paraId="5E204217" w14:textId="77777777" w:rsidR="003F15FB" w:rsidRPr="00602CFE" w:rsidRDefault="003F15FB" w:rsidP="00AF29BB">
      <w:pPr>
        <w:ind w:left="567"/>
        <w:rPr>
          <w:kern w:val="28"/>
        </w:rPr>
      </w:pPr>
    </w:p>
    <w:p w14:paraId="53C581C5" w14:textId="676BCDD5" w:rsidR="003F15FB" w:rsidRPr="00602CFE" w:rsidRDefault="006414C5" w:rsidP="006414C5">
      <w:pPr>
        <w:ind w:left="1134"/>
        <w:rPr>
          <w:kern w:val="28"/>
        </w:rPr>
      </w:pPr>
      <w:r w:rsidRPr="00602CFE">
        <w:rPr>
          <w:kern w:val="28"/>
        </w:rPr>
        <w:t>a)</w:t>
      </w:r>
      <w:r w:rsidRPr="00602CFE">
        <w:rPr>
          <w:kern w:val="28"/>
        </w:rPr>
        <w:tab/>
      </w:r>
      <w:r w:rsidR="00C40BFD" w:rsidRPr="00602CFE">
        <w:rPr>
          <w:kern w:val="28"/>
        </w:rPr>
        <w:t>B</w:t>
      </w:r>
      <w:r w:rsidRPr="00602CFE">
        <w:rPr>
          <w:kern w:val="28"/>
        </w:rPr>
        <w:t>ases de datos de información de la UPOV</w:t>
      </w:r>
      <w:r w:rsidR="00AF29BB" w:rsidRPr="00602CFE">
        <w:rPr>
          <w:kern w:val="28"/>
        </w:rPr>
        <w:t xml:space="preserve"> </w:t>
      </w:r>
    </w:p>
    <w:p w14:paraId="5B105667" w14:textId="77777777" w:rsidR="003F15FB" w:rsidRPr="00602CFE" w:rsidRDefault="003F15FB" w:rsidP="00AF29BB">
      <w:pPr>
        <w:ind w:left="1134"/>
        <w:rPr>
          <w:kern w:val="28"/>
        </w:rPr>
      </w:pPr>
    </w:p>
    <w:p w14:paraId="65364A97" w14:textId="44CF038E" w:rsidR="003F15FB" w:rsidRPr="00602CFE" w:rsidRDefault="00AF29BB" w:rsidP="00AF29BB">
      <w:pPr>
        <w:ind w:left="1134"/>
        <w:rPr>
          <w:kern w:val="28"/>
        </w:rPr>
      </w:pPr>
      <w:r w:rsidRPr="00602CFE">
        <w:rPr>
          <w:kern w:val="28"/>
        </w:rPr>
        <w:t>b)</w:t>
      </w:r>
      <w:r w:rsidRPr="00602CFE">
        <w:rPr>
          <w:kern w:val="28"/>
        </w:rPr>
        <w:tab/>
        <w:t xml:space="preserve">UPOV PRISMA </w:t>
      </w:r>
    </w:p>
    <w:p w14:paraId="6ED85FFD" w14:textId="77777777" w:rsidR="003F15FB" w:rsidRPr="00602CFE" w:rsidRDefault="003F15FB" w:rsidP="00AF29BB">
      <w:pPr>
        <w:ind w:left="1134"/>
        <w:rPr>
          <w:kern w:val="28"/>
        </w:rPr>
      </w:pPr>
    </w:p>
    <w:p w14:paraId="310CF1F9" w14:textId="77777777" w:rsidR="003F15FB" w:rsidRPr="00602CFE" w:rsidRDefault="006414C5" w:rsidP="006414C5">
      <w:pPr>
        <w:ind w:left="1134"/>
        <w:rPr>
          <w:kern w:val="28"/>
        </w:rPr>
      </w:pPr>
      <w:r w:rsidRPr="00602CFE">
        <w:rPr>
          <w:kern w:val="28"/>
        </w:rPr>
        <w:t>c)</w:t>
      </w:r>
      <w:r w:rsidRPr="00602CFE">
        <w:rPr>
          <w:kern w:val="28"/>
        </w:rPr>
        <w:tab/>
        <w:t>Técnicas moleculares</w:t>
      </w:r>
      <w:r w:rsidR="00AF29BB" w:rsidRPr="00602CFE">
        <w:rPr>
          <w:kern w:val="28"/>
        </w:rPr>
        <w:t xml:space="preserve"> </w:t>
      </w:r>
    </w:p>
    <w:p w14:paraId="58ABA3D0" w14:textId="77777777" w:rsidR="003F15FB" w:rsidRPr="00602CFE" w:rsidRDefault="003F15FB" w:rsidP="00AF29BB">
      <w:pPr>
        <w:ind w:left="567"/>
        <w:rPr>
          <w:kern w:val="28"/>
        </w:rPr>
      </w:pPr>
    </w:p>
    <w:p w14:paraId="792B07F8" w14:textId="77777777" w:rsidR="003F15FB" w:rsidRPr="00602CFE" w:rsidRDefault="006414C5" w:rsidP="006414C5">
      <w:pPr>
        <w:ind w:left="567"/>
        <w:rPr>
          <w:kern w:val="28"/>
        </w:rPr>
      </w:pPr>
      <w:r w:rsidRPr="00602CFE">
        <w:rPr>
          <w:kern w:val="28"/>
        </w:rPr>
        <w:t>11.</w:t>
      </w:r>
      <w:r w:rsidRPr="00602CFE">
        <w:rPr>
          <w:kern w:val="28"/>
        </w:rPr>
        <w:tab/>
        <w:t>Programa de la octogésima sesión</w:t>
      </w:r>
    </w:p>
    <w:p w14:paraId="02DDBB5F" w14:textId="77777777" w:rsidR="003F15FB" w:rsidRPr="00602CFE" w:rsidRDefault="003F15FB" w:rsidP="00AF29BB">
      <w:pPr>
        <w:ind w:left="567"/>
        <w:rPr>
          <w:kern w:val="28"/>
        </w:rPr>
      </w:pPr>
    </w:p>
    <w:p w14:paraId="68BC82B1" w14:textId="77777777" w:rsidR="003F15FB" w:rsidRPr="00602CFE" w:rsidRDefault="006414C5" w:rsidP="006414C5">
      <w:pPr>
        <w:ind w:left="567"/>
        <w:rPr>
          <w:kern w:val="28"/>
        </w:rPr>
      </w:pPr>
      <w:r w:rsidRPr="00602CFE">
        <w:rPr>
          <w:kern w:val="28"/>
        </w:rPr>
        <w:t>12.</w:t>
      </w:r>
      <w:r w:rsidRPr="00602CFE">
        <w:rPr>
          <w:kern w:val="28"/>
        </w:rPr>
        <w:tab/>
        <w:t>Aprobación del informe (si se dispone de tiempo suficiente)</w:t>
      </w:r>
    </w:p>
    <w:p w14:paraId="22EE9D84" w14:textId="77777777" w:rsidR="003F15FB" w:rsidRPr="00602CFE" w:rsidRDefault="003F15FB" w:rsidP="00AF29BB">
      <w:pPr>
        <w:ind w:left="567"/>
        <w:rPr>
          <w:kern w:val="28"/>
        </w:rPr>
      </w:pPr>
    </w:p>
    <w:p w14:paraId="0234C439" w14:textId="77777777" w:rsidR="003F15FB" w:rsidRPr="00602CFE" w:rsidRDefault="006414C5" w:rsidP="006414C5">
      <w:pPr>
        <w:ind w:left="567"/>
        <w:rPr>
          <w:kern w:val="28"/>
        </w:rPr>
      </w:pPr>
      <w:r w:rsidRPr="00602CFE">
        <w:rPr>
          <w:kern w:val="28"/>
        </w:rPr>
        <w:t>13.</w:t>
      </w:r>
      <w:r w:rsidRPr="00602CFE">
        <w:rPr>
          <w:kern w:val="28"/>
        </w:rPr>
        <w:tab/>
        <w:t>Clausura de la sesión</w:t>
      </w:r>
    </w:p>
    <w:p w14:paraId="3D58776E" w14:textId="77777777" w:rsidR="003F15FB" w:rsidRPr="00602CFE" w:rsidRDefault="003F15FB" w:rsidP="00AF29BB"/>
    <w:p w14:paraId="0FE4F221" w14:textId="77777777" w:rsidR="003F15FB" w:rsidRPr="00602CFE" w:rsidRDefault="00AF29BB" w:rsidP="00137A10">
      <w:pPr>
        <w:pStyle w:val="DecisionParagraphs"/>
        <w:rPr>
          <w:rFonts w:eastAsia="Calibri"/>
        </w:rPr>
      </w:pPr>
      <w:r w:rsidRPr="00602CFE">
        <w:rPr>
          <w:spacing w:val="2"/>
        </w:rPr>
        <w:fldChar w:fldCharType="begin"/>
      </w:r>
      <w:r w:rsidRPr="00602CFE">
        <w:rPr>
          <w:spacing w:val="2"/>
        </w:rPr>
        <w:instrText xml:space="preserve"> AUTONUM  </w:instrText>
      </w:r>
      <w:r w:rsidRPr="00602CFE">
        <w:rPr>
          <w:spacing w:val="2"/>
        </w:rPr>
        <w:fldChar w:fldCharType="end"/>
      </w:r>
      <w:r w:rsidRPr="00602CFE">
        <w:rPr>
          <w:spacing w:val="2"/>
        </w:rPr>
        <w:tab/>
      </w:r>
      <w:r w:rsidR="00137A10" w:rsidRPr="00602CFE">
        <w:rPr>
          <w:spacing w:val="2"/>
        </w:rPr>
        <w:t>El presente informe fue aprobado en la clausura de su sesión, el 27 de octubre de 2021.</w:t>
      </w:r>
    </w:p>
    <w:p w14:paraId="5D299502" w14:textId="77777777" w:rsidR="003F15FB" w:rsidRPr="00602CFE" w:rsidRDefault="003F15FB" w:rsidP="00AF29BB">
      <w:pPr>
        <w:jc w:val="right"/>
      </w:pPr>
    </w:p>
    <w:p w14:paraId="1F465056" w14:textId="77777777" w:rsidR="003F15FB" w:rsidRPr="00602CFE" w:rsidRDefault="003F15FB" w:rsidP="00AF29BB">
      <w:pPr>
        <w:jc w:val="right"/>
      </w:pPr>
    </w:p>
    <w:p w14:paraId="67362FED" w14:textId="77777777" w:rsidR="003F15FB" w:rsidRPr="00602CFE" w:rsidRDefault="00137A10" w:rsidP="00137A10">
      <w:pPr>
        <w:jc w:val="right"/>
      </w:pPr>
      <w:r w:rsidRPr="00602CFE">
        <w:t>[Sigue el Anexo]</w:t>
      </w:r>
    </w:p>
    <w:p w14:paraId="24D99128" w14:textId="77777777" w:rsidR="003F15FB" w:rsidRPr="00602CFE" w:rsidRDefault="003F15FB" w:rsidP="00AF29BB">
      <w:pPr>
        <w:jc w:val="right"/>
      </w:pPr>
    </w:p>
    <w:p w14:paraId="6679C958" w14:textId="77777777" w:rsidR="00AF29BB" w:rsidRPr="00602CFE" w:rsidRDefault="00AF29BB" w:rsidP="00AF29BB">
      <w:pPr>
        <w:jc w:val="left"/>
        <w:sectPr w:rsidR="00AF29BB" w:rsidRPr="00602CFE" w:rsidSect="00E32AED">
          <w:headerReference w:type="even" r:id="rId9"/>
          <w:headerReference w:type="default" r:id="rId10"/>
          <w:pgSz w:w="11907" w:h="16840" w:code="9"/>
          <w:pgMar w:top="510" w:right="1134" w:bottom="1134" w:left="1134" w:header="510" w:footer="680" w:gutter="0"/>
          <w:cols w:space="720"/>
          <w:titlePg/>
          <w:docGrid w:linePitch="272"/>
        </w:sectPr>
      </w:pPr>
    </w:p>
    <w:p w14:paraId="7A45464B" w14:textId="77777777" w:rsidR="003F15FB" w:rsidRPr="00602CFE" w:rsidRDefault="00AF29BB" w:rsidP="00AF29BB">
      <w:pPr>
        <w:jc w:val="center"/>
      </w:pPr>
      <w:r w:rsidRPr="00602CFE">
        <w:lastRenderedPageBreak/>
        <w:t xml:space="preserve">LISTE DES PARTICIPANTS / LIST OF PARTICIPANTS / </w:t>
      </w:r>
      <w:r w:rsidRPr="00602CFE">
        <w:br/>
        <w:t>TEILNEHMERLISTE / LISTA DE PARTICIPANTES</w:t>
      </w:r>
    </w:p>
    <w:p w14:paraId="4EA6A77A" w14:textId="77777777" w:rsidR="003F15FB" w:rsidRPr="00602CFE" w:rsidRDefault="003F15FB" w:rsidP="00AF29BB">
      <w:pPr>
        <w:jc w:val="center"/>
      </w:pPr>
    </w:p>
    <w:p w14:paraId="7883E4B3" w14:textId="77777777" w:rsidR="003F15FB" w:rsidRPr="00602CFE" w:rsidRDefault="00AF29BB" w:rsidP="00AF29BB">
      <w:pPr>
        <w:jc w:val="center"/>
      </w:pPr>
      <w:r w:rsidRPr="00602CFE">
        <w:t>(</w:t>
      </w:r>
      <w:proofErr w:type="spellStart"/>
      <w:r w:rsidRPr="00602CFE">
        <w:t>dans</w:t>
      </w:r>
      <w:proofErr w:type="spellEnd"/>
      <w:r w:rsidRPr="00602CFE">
        <w:t xml:space="preserve"> </w:t>
      </w:r>
      <w:proofErr w:type="spellStart"/>
      <w:r w:rsidRPr="00602CFE">
        <w:t>l’ordre</w:t>
      </w:r>
      <w:proofErr w:type="spellEnd"/>
      <w:r w:rsidRPr="00602CFE">
        <w:t xml:space="preserve"> </w:t>
      </w:r>
      <w:proofErr w:type="spellStart"/>
      <w:r w:rsidRPr="00602CFE">
        <w:t>alphabétique</w:t>
      </w:r>
      <w:proofErr w:type="spellEnd"/>
      <w:r w:rsidRPr="00602CFE">
        <w:t xml:space="preserve"> des </w:t>
      </w:r>
      <w:proofErr w:type="spellStart"/>
      <w:r w:rsidRPr="00602CFE">
        <w:t>noms</w:t>
      </w:r>
      <w:proofErr w:type="spellEnd"/>
      <w:r w:rsidRPr="00602CFE">
        <w:t xml:space="preserve"> </w:t>
      </w:r>
      <w:proofErr w:type="spellStart"/>
      <w:r w:rsidRPr="00602CFE">
        <w:t>français</w:t>
      </w:r>
      <w:proofErr w:type="spellEnd"/>
      <w:r w:rsidRPr="00602CFE">
        <w:t xml:space="preserve"> des </w:t>
      </w:r>
      <w:proofErr w:type="spellStart"/>
      <w:r w:rsidRPr="00602CFE">
        <w:t>membres</w:t>
      </w:r>
      <w:proofErr w:type="spellEnd"/>
      <w:r w:rsidRPr="00602CFE">
        <w:t xml:space="preserve"> /</w:t>
      </w:r>
      <w:r w:rsidRPr="00602CFE">
        <w:br/>
        <w:t xml:space="preserve">in </w:t>
      </w:r>
      <w:proofErr w:type="spellStart"/>
      <w:r w:rsidRPr="00602CFE">
        <w:t>the</w:t>
      </w:r>
      <w:proofErr w:type="spellEnd"/>
      <w:r w:rsidRPr="00602CFE">
        <w:t xml:space="preserve"> </w:t>
      </w:r>
      <w:proofErr w:type="spellStart"/>
      <w:r w:rsidRPr="00602CFE">
        <w:t>alphabetical</w:t>
      </w:r>
      <w:proofErr w:type="spellEnd"/>
      <w:r w:rsidRPr="00602CFE">
        <w:t xml:space="preserve"> </w:t>
      </w:r>
      <w:proofErr w:type="spellStart"/>
      <w:r w:rsidRPr="00602CFE">
        <w:t>order</w:t>
      </w:r>
      <w:proofErr w:type="spellEnd"/>
      <w:r w:rsidRPr="00602CFE">
        <w:t xml:space="preserve"> of </w:t>
      </w:r>
      <w:proofErr w:type="spellStart"/>
      <w:r w:rsidRPr="00602CFE">
        <w:t>the</w:t>
      </w:r>
      <w:proofErr w:type="spellEnd"/>
      <w:r w:rsidRPr="00602CFE">
        <w:t xml:space="preserve"> French </w:t>
      </w:r>
      <w:proofErr w:type="spellStart"/>
      <w:r w:rsidRPr="00602CFE">
        <w:t>names</w:t>
      </w:r>
      <w:proofErr w:type="spellEnd"/>
      <w:r w:rsidRPr="00602CFE">
        <w:t xml:space="preserve"> of </w:t>
      </w:r>
      <w:proofErr w:type="spellStart"/>
      <w:r w:rsidRPr="00602CFE">
        <w:t>the</w:t>
      </w:r>
      <w:proofErr w:type="spellEnd"/>
      <w:r w:rsidRPr="00602CFE">
        <w:t xml:space="preserve"> </w:t>
      </w:r>
      <w:proofErr w:type="spellStart"/>
      <w:r w:rsidRPr="00602CFE">
        <w:t>Members</w:t>
      </w:r>
      <w:proofErr w:type="spellEnd"/>
      <w:r w:rsidRPr="00602CFE">
        <w:t xml:space="preserve"> /</w:t>
      </w:r>
      <w:r w:rsidRPr="00602CFE">
        <w:br/>
        <w:t xml:space="preserve">in </w:t>
      </w:r>
      <w:proofErr w:type="spellStart"/>
      <w:r w:rsidRPr="00602CFE">
        <w:t>alphabetischer</w:t>
      </w:r>
      <w:proofErr w:type="spellEnd"/>
      <w:r w:rsidRPr="00602CFE">
        <w:t xml:space="preserve"> </w:t>
      </w:r>
      <w:proofErr w:type="spellStart"/>
      <w:r w:rsidRPr="00602CFE">
        <w:t>Reihenfolge</w:t>
      </w:r>
      <w:proofErr w:type="spellEnd"/>
      <w:r w:rsidRPr="00602CFE">
        <w:t xml:space="preserve"> der </w:t>
      </w:r>
      <w:proofErr w:type="spellStart"/>
      <w:r w:rsidRPr="00602CFE">
        <w:t>französischen</w:t>
      </w:r>
      <w:proofErr w:type="spellEnd"/>
      <w:r w:rsidRPr="00602CFE">
        <w:t xml:space="preserve"> </w:t>
      </w:r>
      <w:proofErr w:type="spellStart"/>
      <w:r w:rsidRPr="00602CFE">
        <w:t>Namen</w:t>
      </w:r>
      <w:proofErr w:type="spellEnd"/>
      <w:r w:rsidRPr="00602CFE">
        <w:t xml:space="preserve"> der </w:t>
      </w:r>
      <w:proofErr w:type="spellStart"/>
      <w:r w:rsidRPr="00602CFE">
        <w:t>Mitglieder</w:t>
      </w:r>
      <w:proofErr w:type="spellEnd"/>
      <w:r w:rsidRPr="00602CFE">
        <w:t xml:space="preserve"> /</w:t>
      </w:r>
      <w:r w:rsidRPr="00602CFE">
        <w:br/>
        <w:t>por orden alfabético de los nombres en francés de los miembros)</w:t>
      </w:r>
    </w:p>
    <w:p w14:paraId="7C8D9681" w14:textId="77777777" w:rsidR="003F15FB" w:rsidRPr="00014E81" w:rsidRDefault="00AF29BB" w:rsidP="00AF29BB">
      <w:pPr>
        <w:pStyle w:val="plheading"/>
      </w:pPr>
      <w:r w:rsidRPr="00014E81">
        <w:t>I. MEMBRES / MEMBERS / VERBANDSMITGLIEDER / MIEMBROS</w:t>
      </w:r>
    </w:p>
    <w:p w14:paraId="7FF03DEF" w14:textId="77777777" w:rsidR="003F15FB" w:rsidRPr="00014E81" w:rsidRDefault="00AF29BB" w:rsidP="00AF29BB">
      <w:pPr>
        <w:pStyle w:val="plcountry"/>
      </w:pPr>
      <w:r w:rsidRPr="00014E81">
        <w:t>AFRIQUE DU SUD / SOUTH AFRICA / SÜDAFRIKA / SUDÁFRICA</w:t>
      </w:r>
    </w:p>
    <w:p w14:paraId="1097F7C7" w14:textId="77777777" w:rsidR="003F15FB" w:rsidRPr="00014E81" w:rsidRDefault="00AF29BB" w:rsidP="00AF29BB">
      <w:pPr>
        <w:pStyle w:val="pldetails"/>
      </w:pPr>
      <w:r w:rsidRPr="00014E81">
        <w:t xml:space="preserve">Noluthando NETNOU-NKOANA (Ms.), Director, Genetic Resources, Department of Agriculture, Rural development and Land Reform, Pretoria </w:t>
      </w:r>
      <w:r w:rsidRPr="00014E81">
        <w:br/>
        <w:t>(e-mail: noluthandon@daff.gov.za)</w:t>
      </w:r>
    </w:p>
    <w:p w14:paraId="4937CC0F" w14:textId="77777777" w:rsidR="003F15FB" w:rsidRPr="002F5620" w:rsidRDefault="00AF29BB" w:rsidP="00AF29BB">
      <w:pPr>
        <w:pStyle w:val="pldetails"/>
        <w:rPr>
          <w:lang w:val="en-US"/>
        </w:rPr>
      </w:pPr>
      <w:r w:rsidRPr="002F5620">
        <w:rPr>
          <w:lang w:val="en-US"/>
        </w:rPr>
        <w:t xml:space="preserve">Elna DE BRUYN (CJ) (Ms.), Acting Registrar: PBR Act, Directorate:  Genetic Resources, Division: Plant Breeder’s Rights, Department of Agriculture, Land Reform and rural Development, Pretoria </w:t>
      </w:r>
      <w:r w:rsidRPr="002F5620">
        <w:rPr>
          <w:lang w:val="en-US"/>
        </w:rPr>
        <w:br/>
        <w:t>(e-mail: elnadb@dalrrd.gov.za)</w:t>
      </w:r>
    </w:p>
    <w:p w14:paraId="1155F6CE" w14:textId="77777777" w:rsidR="003F15FB" w:rsidRPr="002F5620" w:rsidRDefault="00AF29BB" w:rsidP="00AF29BB">
      <w:pPr>
        <w:pStyle w:val="pldetails"/>
        <w:rPr>
          <w:lang w:val="en-US"/>
        </w:rPr>
      </w:pPr>
      <w:r w:rsidRPr="002F5620">
        <w:rPr>
          <w:lang w:val="en-US"/>
        </w:rPr>
        <w:t xml:space="preserve">Thapelo Martin SEKELE (Mr.), Scientist Production, Department of Agriculture, Land Reform and Rural Deveolpment, Pretoria </w:t>
      </w:r>
      <w:r w:rsidRPr="002F5620">
        <w:rPr>
          <w:lang w:val="en-US"/>
        </w:rPr>
        <w:br/>
        <w:t>(e-mail: ThapeloS@dalrrd.gov.za)</w:t>
      </w:r>
    </w:p>
    <w:p w14:paraId="11166352" w14:textId="77777777" w:rsidR="003F15FB" w:rsidRPr="002F5620" w:rsidRDefault="00AF29BB" w:rsidP="00AF29BB">
      <w:pPr>
        <w:pStyle w:val="plcountry"/>
        <w:rPr>
          <w:lang w:val="en-US"/>
        </w:rPr>
      </w:pPr>
      <w:r w:rsidRPr="002F5620">
        <w:rPr>
          <w:lang w:val="en-US"/>
        </w:rPr>
        <w:t>ALLEMAGNE / GERMANY / DEUTSCHLAND / ALEMANIA</w:t>
      </w:r>
    </w:p>
    <w:p w14:paraId="789FD825" w14:textId="77777777" w:rsidR="003F15FB" w:rsidRPr="002F5620" w:rsidRDefault="00AF29BB" w:rsidP="00AF29BB">
      <w:pPr>
        <w:pStyle w:val="pldetails"/>
        <w:rPr>
          <w:lang w:val="en-US"/>
        </w:rPr>
      </w:pPr>
      <w:r w:rsidRPr="002F5620">
        <w:rPr>
          <w:lang w:val="en-US"/>
        </w:rPr>
        <w:t xml:space="preserve">Elmar PFÜLB (Mr.), President, Federal Plant Variety Office, Bundessortenamt, Hannover </w:t>
      </w:r>
      <w:r w:rsidRPr="002F5620">
        <w:rPr>
          <w:lang w:val="en-US"/>
        </w:rPr>
        <w:br/>
        <w:t>(e-mail: postfach.praesident@bundessortenamt.de)</w:t>
      </w:r>
    </w:p>
    <w:p w14:paraId="12799750" w14:textId="77777777" w:rsidR="003F15FB" w:rsidRPr="002F5620" w:rsidRDefault="00AF29BB" w:rsidP="00AF29BB">
      <w:pPr>
        <w:pStyle w:val="pldetails"/>
        <w:rPr>
          <w:lang w:val="en-US"/>
        </w:rPr>
      </w:pPr>
      <w:r w:rsidRPr="002F5620">
        <w:rPr>
          <w:lang w:val="en-US"/>
        </w:rPr>
        <w:t>Cathleen FARR (Ms.), Head of Section, Legal Affairs Section, Federal Plant Variety Office, Bundessortenamt, Hannover</w:t>
      </w:r>
      <w:r w:rsidRPr="002F5620">
        <w:rPr>
          <w:lang w:val="en-US"/>
        </w:rPr>
        <w:br/>
        <w:t>(e-mail: cathleen.farr@bundessortenamt.de)</w:t>
      </w:r>
    </w:p>
    <w:p w14:paraId="0A8B318F" w14:textId="77777777" w:rsidR="003F15FB" w:rsidRPr="00602CFE" w:rsidRDefault="00AF29BB" w:rsidP="00AF29BB">
      <w:pPr>
        <w:pStyle w:val="plcountry"/>
      </w:pPr>
      <w:r w:rsidRPr="00602CFE">
        <w:t>ARGENTINE / ARGENTINA / ARGENTINIEN / ARGENTINA</w:t>
      </w:r>
    </w:p>
    <w:p w14:paraId="241E57E5" w14:textId="77777777" w:rsidR="003F15FB" w:rsidRPr="00602CFE" w:rsidRDefault="00AF29BB" w:rsidP="00AF29BB">
      <w:pPr>
        <w:pStyle w:val="pldetails"/>
      </w:pPr>
      <w:r w:rsidRPr="00602CFE">
        <w:t xml:space="preserve">María Laura VILLAMAYOR (Sra.), Coordinadora de Relaciones Institucionales e Interjurisdiccionales, Instituto Nacional de Semillas (INASE), Secretaría de Agricultura, Ganadería, Pesca y Alimentación, Buenos Aires </w:t>
      </w:r>
      <w:r w:rsidRPr="00602CFE">
        <w:br/>
        <w:t>(e-mail: mlvillamayor@inase.gob.ar)</w:t>
      </w:r>
    </w:p>
    <w:p w14:paraId="264C9655" w14:textId="77777777" w:rsidR="003F15FB" w:rsidRPr="002F5620" w:rsidRDefault="00AF29BB" w:rsidP="00AF29BB">
      <w:pPr>
        <w:pStyle w:val="plcountry"/>
        <w:rPr>
          <w:lang w:val="en-US"/>
        </w:rPr>
      </w:pPr>
      <w:r w:rsidRPr="002F5620">
        <w:rPr>
          <w:lang w:val="en-US"/>
        </w:rPr>
        <w:t>AUSTRALIE / AUSTRALIA / AUSTRALIEN / AUSTRALIA</w:t>
      </w:r>
    </w:p>
    <w:p w14:paraId="417043E0" w14:textId="77777777" w:rsidR="003F15FB" w:rsidRPr="002F5620" w:rsidRDefault="00AF29BB" w:rsidP="00AF29BB">
      <w:pPr>
        <w:pStyle w:val="pldetails"/>
        <w:rPr>
          <w:lang w:val="en-US"/>
        </w:rPr>
      </w:pPr>
      <w:r w:rsidRPr="002F5620">
        <w:rPr>
          <w:lang w:val="en-US"/>
        </w:rPr>
        <w:t xml:space="preserve">Edwina VANDINE (Ms.), Chief of Plant Breeders' Rights, Plant Breeder's Rights Office, IP Australia, Woden </w:t>
      </w:r>
      <w:r w:rsidRPr="002F5620">
        <w:rPr>
          <w:lang w:val="en-US"/>
        </w:rPr>
        <w:br/>
        <w:t>(e-mail: edwina.vandine@ipaustralia.gov.au)</w:t>
      </w:r>
    </w:p>
    <w:p w14:paraId="20219620" w14:textId="77777777" w:rsidR="003F15FB" w:rsidRPr="002F5620" w:rsidRDefault="00AF29BB" w:rsidP="00AF29BB">
      <w:pPr>
        <w:pStyle w:val="pldetails"/>
        <w:rPr>
          <w:lang w:val="en-US"/>
        </w:rPr>
      </w:pPr>
      <w:r w:rsidRPr="002F5620">
        <w:rPr>
          <w:lang w:val="en-US"/>
        </w:rPr>
        <w:t xml:space="preserve">Nik HULSE (Mr.), Director, Plant Breeder's Rights Office, IP Australia, Woden </w:t>
      </w:r>
      <w:r w:rsidRPr="002F5620">
        <w:rPr>
          <w:lang w:val="en-US"/>
        </w:rPr>
        <w:br/>
        <w:t>(e-mail: nik.hulse@ipaustralia.gov.au)</w:t>
      </w:r>
    </w:p>
    <w:p w14:paraId="7DCC4D4A" w14:textId="77777777" w:rsidR="003F15FB" w:rsidRPr="002F5620" w:rsidRDefault="00AF29BB" w:rsidP="00AF29BB">
      <w:pPr>
        <w:pStyle w:val="pldetails"/>
        <w:rPr>
          <w:lang w:val="en-US"/>
        </w:rPr>
      </w:pPr>
      <w:r w:rsidRPr="002F5620">
        <w:rPr>
          <w:lang w:val="en-US"/>
        </w:rPr>
        <w:t>Paul GARDNER (Mr.), Director, Policy and International Affairs, IP Australia, Woden</w:t>
      </w:r>
      <w:r w:rsidRPr="002F5620">
        <w:rPr>
          <w:lang w:val="en-US"/>
        </w:rPr>
        <w:br/>
        <w:t>(e-mail: paul.gardner@ipaustralia.gov.au)</w:t>
      </w:r>
    </w:p>
    <w:p w14:paraId="122B9CF3" w14:textId="77777777" w:rsidR="003F15FB" w:rsidRPr="002F5620" w:rsidRDefault="00AF29BB" w:rsidP="00AF29BB">
      <w:pPr>
        <w:pStyle w:val="pldetails"/>
        <w:rPr>
          <w:lang w:val="en-US"/>
        </w:rPr>
      </w:pPr>
      <w:r w:rsidRPr="002F5620">
        <w:rPr>
          <w:lang w:val="en-US"/>
        </w:rPr>
        <w:t>Isabel Louise WARD (Ms.), Assistant Director, IP Australia, Woden</w:t>
      </w:r>
      <w:r w:rsidRPr="002F5620">
        <w:rPr>
          <w:lang w:val="en-US"/>
        </w:rPr>
        <w:br/>
        <w:t>(e-mail: Isabel.Ward@ipaustralia.gov.au)</w:t>
      </w:r>
    </w:p>
    <w:p w14:paraId="2042E817" w14:textId="77777777" w:rsidR="003F15FB" w:rsidRPr="00014E81" w:rsidRDefault="00AF29BB" w:rsidP="00AF29BB">
      <w:pPr>
        <w:pStyle w:val="plcountry"/>
        <w:rPr>
          <w:lang w:val="de-DE"/>
        </w:rPr>
      </w:pPr>
      <w:r w:rsidRPr="00014E81">
        <w:rPr>
          <w:lang w:val="de-DE"/>
        </w:rPr>
        <w:t>AUTRICHE / AUSTRIA / ÖSTERREICH / AUSTRIA</w:t>
      </w:r>
    </w:p>
    <w:p w14:paraId="299A1C0F" w14:textId="77777777" w:rsidR="003F15FB" w:rsidRPr="00014E81" w:rsidRDefault="00AF29BB" w:rsidP="00AF29BB">
      <w:pPr>
        <w:pStyle w:val="pldetails"/>
        <w:rPr>
          <w:lang w:val="de-DE"/>
        </w:rPr>
      </w:pPr>
      <w:r w:rsidRPr="00014E81">
        <w:rPr>
          <w:lang w:val="de-DE"/>
        </w:rPr>
        <w:t xml:space="preserve">Maximilian POCK (Mr.), Policy Officer - Plant Health, Seed and Varieties, Abteilung II/5, Pflanzliche Produkte, Bundesministerium für Landwirtschaft, Regionen und Tourismus, Vienna </w:t>
      </w:r>
      <w:r w:rsidRPr="00014E81">
        <w:rPr>
          <w:lang w:val="de-DE"/>
        </w:rPr>
        <w:br/>
        <w:t>(e-mail: maximilian.pock@bmlrt.gv.at)</w:t>
      </w:r>
    </w:p>
    <w:p w14:paraId="7E7DC183" w14:textId="77777777" w:rsidR="003F15FB" w:rsidRPr="002F5620" w:rsidRDefault="00AF29BB" w:rsidP="00AF29BB">
      <w:pPr>
        <w:pStyle w:val="pldetails"/>
        <w:rPr>
          <w:lang w:val="en-US"/>
        </w:rPr>
      </w:pPr>
      <w:r w:rsidRPr="002F5620">
        <w:rPr>
          <w:lang w:val="en-US"/>
        </w:rPr>
        <w:t xml:space="preserve">Birgit GULZ-KUSCHER (Ms.), Legal Advisor for Seed Law and Plant Variety Protection Law, Federal, Ministry for Agriculture Regions and Tourism, Vienna </w:t>
      </w:r>
      <w:r w:rsidRPr="002F5620">
        <w:rPr>
          <w:lang w:val="en-US"/>
        </w:rPr>
        <w:br/>
        <w:t>(e-mail: birgit.gulz-kuscher@bmlrt.gv.at)</w:t>
      </w:r>
    </w:p>
    <w:p w14:paraId="76309763" w14:textId="77777777" w:rsidR="003F15FB" w:rsidRPr="002F5620" w:rsidRDefault="00AF29BB" w:rsidP="00AF29BB">
      <w:pPr>
        <w:pStyle w:val="plcountry"/>
        <w:rPr>
          <w:lang w:val="en-US"/>
        </w:rPr>
      </w:pPr>
      <w:r w:rsidRPr="002F5620">
        <w:rPr>
          <w:lang w:val="en-US"/>
        </w:rPr>
        <w:t>BÉLARUS / BELARUS / BELARUS / BELARÚS</w:t>
      </w:r>
    </w:p>
    <w:p w14:paraId="6A92B092" w14:textId="77777777" w:rsidR="003F15FB" w:rsidRPr="002F5620" w:rsidRDefault="00AF29BB" w:rsidP="00AF29BB">
      <w:pPr>
        <w:pStyle w:val="pldetails"/>
        <w:rPr>
          <w:lang w:val="en-US"/>
        </w:rPr>
      </w:pPr>
      <w:r w:rsidRPr="002F5620">
        <w:rPr>
          <w:lang w:val="en-US"/>
        </w:rPr>
        <w:t xml:space="preserve">Tatsiana SIAMASHKA (Ms.), Deputy Director, State Inspection for Testing and Protection of Plant Varieties, Minsk </w:t>
      </w:r>
      <w:r w:rsidRPr="002F5620">
        <w:rPr>
          <w:lang w:val="en-US"/>
        </w:rPr>
        <w:br/>
        <w:t>(e-mail: belsort@mail.ru)</w:t>
      </w:r>
    </w:p>
    <w:p w14:paraId="6A27CD04" w14:textId="77777777" w:rsidR="003F15FB" w:rsidRPr="002F5620" w:rsidRDefault="00AF29BB" w:rsidP="00AF29BB">
      <w:pPr>
        <w:pStyle w:val="pldetails"/>
        <w:rPr>
          <w:lang w:val="en-US"/>
        </w:rPr>
      </w:pPr>
      <w:r w:rsidRPr="002F5620">
        <w:rPr>
          <w:lang w:val="en-US"/>
        </w:rPr>
        <w:lastRenderedPageBreak/>
        <w:t xml:space="preserve">Maryna SALADUKHA (Ms.), Deputy Head, International Cooperation Department, State Inspection for Testing and Protection of Plant Varieties, Minsk </w:t>
      </w:r>
      <w:r w:rsidRPr="002F5620">
        <w:rPr>
          <w:lang w:val="en-US"/>
        </w:rPr>
        <w:br/>
        <w:t>(e-mail: belsort@mail.ru)</w:t>
      </w:r>
    </w:p>
    <w:p w14:paraId="20ECF9A6" w14:textId="77777777" w:rsidR="003F15FB" w:rsidRPr="002F5620" w:rsidRDefault="00AF29BB" w:rsidP="00AF29BB">
      <w:pPr>
        <w:pStyle w:val="plcountry"/>
        <w:rPr>
          <w:lang w:val="en-US"/>
        </w:rPr>
      </w:pPr>
      <w:r w:rsidRPr="002F5620">
        <w:rPr>
          <w:lang w:val="en-US"/>
        </w:rPr>
        <w:t>BELGIQUE / BELGIUM / BELGIEN / BÉLGICA</w:t>
      </w:r>
    </w:p>
    <w:p w14:paraId="20E0CE52" w14:textId="77777777" w:rsidR="003F15FB" w:rsidRPr="002F5620" w:rsidRDefault="00AF29BB" w:rsidP="00AF29BB">
      <w:pPr>
        <w:pStyle w:val="pldetails"/>
        <w:rPr>
          <w:lang w:val="en-US"/>
        </w:rPr>
      </w:pPr>
      <w:r w:rsidRPr="002F5620">
        <w:rPr>
          <w:lang w:val="en-US"/>
        </w:rPr>
        <w:t xml:space="preserve">Shannah BOENS (Ms.), Attaché, FOD Economie, KMO, Middenstand en Energie, Algemene Directie Economische Reglementering, Dienst voor de Intellectuele Eigendom, Bruxelles </w:t>
      </w:r>
      <w:r w:rsidRPr="002F5620">
        <w:rPr>
          <w:lang w:val="en-US"/>
        </w:rPr>
        <w:br/>
        <w:t>(e-mail: shannah.boens@economie.fgov.be)</w:t>
      </w:r>
    </w:p>
    <w:p w14:paraId="27195DCB" w14:textId="77777777" w:rsidR="003F15FB" w:rsidRPr="002F5620" w:rsidRDefault="00AF29BB" w:rsidP="00AF29BB">
      <w:pPr>
        <w:pStyle w:val="pldetails"/>
        <w:rPr>
          <w:lang w:val="fr-CH"/>
        </w:rPr>
      </w:pPr>
      <w:r w:rsidRPr="002F5620">
        <w:rPr>
          <w:lang w:val="fr-CH"/>
        </w:rPr>
        <w:t xml:space="preserve">Florence BERNARD (Ms.), Attaché, Dienst voor de Intellectuele Eigendom, Bruxelles </w:t>
      </w:r>
      <w:r w:rsidRPr="002F5620">
        <w:rPr>
          <w:lang w:val="fr-CH"/>
        </w:rPr>
        <w:br/>
        <w:t>(e-mail: florence.bernard@economie.fgov.be)</w:t>
      </w:r>
    </w:p>
    <w:p w14:paraId="3475F022" w14:textId="77777777" w:rsidR="003F15FB" w:rsidRPr="002F5620" w:rsidRDefault="00AF29BB" w:rsidP="00AF29BB">
      <w:pPr>
        <w:pStyle w:val="plcountry"/>
        <w:rPr>
          <w:lang w:val="fr-CH"/>
        </w:rPr>
      </w:pPr>
      <w:r w:rsidRPr="002F5620">
        <w:rPr>
          <w:lang w:val="fr-CH"/>
        </w:rPr>
        <w:t>BRÉSIL / BRAZIL / BRASILIEN / BRASIL</w:t>
      </w:r>
    </w:p>
    <w:p w14:paraId="6AF2DEA1" w14:textId="77777777" w:rsidR="003F15FB" w:rsidRPr="002F5620" w:rsidRDefault="00AF29BB" w:rsidP="00AF29BB">
      <w:pPr>
        <w:pStyle w:val="pldetails"/>
        <w:rPr>
          <w:lang w:val="en-US"/>
        </w:rPr>
      </w:pPr>
      <w:r w:rsidRPr="002F5620">
        <w:rPr>
          <w:lang w:val="en-US"/>
        </w:rPr>
        <w:t xml:space="preserve">Laís TAMANINI (Mr.), Second Secretary, Permanent Mission of Brazil to the United Nations Office and other international organizations in Geneva, Geneva </w:t>
      </w:r>
      <w:r w:rsidRPr="002F5620">
        <w:rPr>
          <w:lang w:val="en-US"/>
        </w:rPr>
        <w:br/>
        <w:t>(e-mail: lais.tamanini@itamaraty.gov.br)</w:t>
      </w:r>
    </w:p>
    <w:p w14:paraId="605F640D" w14:textId="77777777" w:rsidR="003F15FB" w:rsidRPr="002F5620" w:rsidRDefault="00AF29BB" w:rsidP="00AF29BB">
      <w:pPr>
        <w:pStyle w:val="pldetails"/>
        <w:rPr>
          <w:lang w:val="en-US"/>
        </w:rPr>
      </w:pPr>
      <w:r w:rsidRPr="002F5620">
        <w:rPr>
          <w:lang w:val="en-US"/>
        </w:rPr>
        <w:t xml:space="preserve">Stefânia PALMA ARAUJO (Ms.), Federal Agricultural Inspector, Plant Variety Protection Office, National Plant Variety Protection Service (Serviço Nacional de Proteção de Cultivares - SNPC), Brasilia </w:t>
      </w:r>
      <w:r w:rsidRPr="002F5620">
        <w:rPr>
          <w:lang w:val="en-US"/>
        </w:rPr>
        <w:br/>
        <w:t>(e-mail: stefania.araujo@agricultura.gov.br)</w:t>
      </w:r>
    </w:p>
    <w:p w14:paraId="560B36E8" w14:textId="77777777" w:rsidR="003F15FB" w:rsidRPr="002F5620" w:rsidRDefault="00AF29BB" w:rsidP="00AF29BB">
      <w:pPr>
        <w:pStyle w:val="plcountry"/>
        <w:rPr>
          <w:lang w:val="en-US"/>
        </w:rPr>
      </w:pPr>
      <w:r w:rsidRPr="002F5620">
        <w:rPr>
          <w:lang w:val="en-US"/>
        </w:rPr>
        <w:t>BULGARIE / BULGARIA / BULGARIEN / BULGARIA</w:t>
      </w:r>
    </w:p>
    <w:p w14:paraId="30881461" w14:textId="77777777" w:rsidR="003F15FB" w:rsidRPr="002F5620" w:rsidRDefault="00AF29BB" w:rsidP="00AF29BB">
      <w:pPr>
        <w:pStyle w:val="pldetails"/>
        <w:rPr>
          <w:lang w:val="en-US"/>
        </w:rPr>
      </w:pPr>
      <w:r w:rsidRPr="002F5620">
        <w:rPr>
          <w:lang w:val="en-US"/>
        </w:rPr>
        <w:t xml:space="preserve">Diliyan Rousev DIMITROV, Head of DUS Methodology Department, Executive Agency for Variety Testing, Field Inspection and Seed Control (EAVTFISC), Sofia </w:t>
      </w:r>
      <w:r w:rsidRPr="002F5620">
        <w:rPr>
          <w:lang w:val="en-US"/>
        </w:rPr>
        <w:br/>
        <w:t>(e-mail: ddimitrov@iasas.government.bg)</w:t>
      </w:r>
    </w:p>
    <w:p w14:paraId="7E626933" w14:textId="77777777" w:rsidR="003F15FB" w:rsidRPr="002F5620" w:rsidRDefault="00AF29BB" w:rsidP="00AF29BB">
      <w:pPr>
        <w:pStyle w:val="plcountry"/>
        <w:rPr>
          <w:lang w:val="en-US"/>
        </w:rPr>
      </w:pPr>
      <w:r w:rsidRPr="002F5620">
        <w:rPr>
          <w:lang w:val="en-US"/>
        </w:rPr>
        <w:t>CANADA / CANADA / KANADA / CANADÁ</w:t>
      </w:r>
    </w:p>
    <w:p w14:paraId="39687819" w14:textId="77777777" w:rsidR="003F15FB" w:rsidRPr="002F5620" w:rsidRDefault="00AF29BB" w:rsidP="00AF29BB">
      <w:pPr>
        <w:pStyle w:val="pldetails"/>
        <w:rPr>
          <w:lang w:val="en-US"/>
        </w:rPr>
      </w:pPr>
      <w:r w:rsidRPr="002F5620">
        <w:rPr>
          <w:lang w:val="en-US"/>
        </w:rPr>
        <w:t xml:space="preserve">Anthony PARKER (Mr.), Commissioner, Plant Breeders' Rights Office, Canadian Food Inspection Agency (CFIA), Ottawa </w:t>
      </w:r>
      <w:r w:rsidRPr="002F5620">
        <w:rPr>
          <w:lang w:val="en-US"/>
        </w:rPr>
        <w:br/>
        <w:t>(e-mail: anthony.parker@inspection.gc.ca)</w:t>
      </w:r>
    </w:p>
    <w:p w14:paraId="22124329" w14:textId="77777777" w:rsidR="003F15FB" w:rsidRPr="002F5620" w:rsidRDefault="00AF29BB" w:rsidP="00AF29BB">
      <w:pPr>
        <w:pStyle w:val="pldetails"/>
        <w:rPr>
          <w:lang w:val="en-US"/>
        </w:rPr>
      </w:pPr>
      <w:r w:rsidRPr="002F5620">
        <w:rPr>
          <w:lang w:val="en-US"/>
        </w:rPr>
        <w:t xml:space="preserve">Marc DE WIT (Mr.), Examiner, Plant Breeders' Rights Office, Canadian Food Inspection Agency (CFIA), Ottawa </w:t>
      </w:r>
      <w:r w:rsidRPr="002F5620">
        <w:rPr>
          <w:lang w:val="en-US"/>
        </w:rPr>
        <w:br/>
        <w:t>(e-mail: Marc.deWit@Inspection.gc.ca)</w:t>
      </w:r>
    </w:p>
    <w:p w14:paraId="766C5A32" w14:textId="77777777" w:rsidR="003F15FB" w:rsidRPr="00602CFE" w:rsidRDefault="00AF29BB" w:rsidP="00AF29BB">
      <w:pPr>
        <w:pStyle w:val="plcountry"/>
      </w:pPr>
      <w:r w:rsidRPr="00602CFE">
        <w:t>CHILI / CHILE / CHILE / CHILE</w:t>
      </w:r>
    </w:p>
    <w:p w14:paraId="1CD94B7B" w14:textId="77777777" w:rsidR="003F15FB" w:rsidRPr="00602CFE" w:rsidRDefault="00AF29BB" w:rsidP="00AF29BB">
      <w:pPr>
        <w:pStyle w:val="pldetails"/>
      </w:pPr>
      <w:r w:rsidRPr="00602CFE">
        <w:t xml:space="preserve">Manuel Antonio TORO UGALDE (Sr.), Jefe Departamento, Registro de Variedades Protegidas, División Semillas, Servicio Agrícola y Ganadero (SAG), Santiago de Chile </w:t>
      </w:r>
      <w:r w:rsidRPr="00602CFE">
        <w:br/>
        <w:t xml:space="preserve">(e-mail: manuel.toro@sag.gob.cl) </w:t>
      </w:r>
    </w:p>
    <w:p w14:paraId="21571ACB" w14:textId="77777777" w:rsidR="003F15FB" w:rsidRPr="00602CFE" w:rsidRDefault="00AF29BB" w:rsidP="00AF29BB">
      <w:pPr>
        <w:pStyle w:val="pldetails"/>
      </w:pPr>
      <w:r w:rsidRPr="00602CFE">
        <w:t xml:space="preserve">Alejandro Ignacio SAAVEDRA PÉREZ (Sr.), Profesional Registro de Variedades, Servicio Agrícola y Ganadero (SAG), Santiago de Chile </w:t>
      </w:r>
      <w:r w:rsidRPr="00602CFE">
        <w:br/>
        <w:t>(e-mail: alejandro.saavedra@sag.gob.cl)</w:t>
      </w:r>
    </w:p>
    <w:p w14:paraId="46B4B26A" w14:textId="77777777" w:rsidR="003F15FB" w:rsidRPr="002F5620" w:rsidRDefault="00AF29BB" w:rsidP="00AF29BB">
      <w:pPr>
        <w:pStyle w:val="plcountry"/>
        <w:rPr>
          <w:lang w:val="en-US"/>
        </w:rPr>
      </w:pPr>
      <w:r w:rsidRPr="002F5620">
        <w:rPr>
          <w:lang w:val="en-US"/>
        </w:rPr>
        <w:t>CHINE / CHINA / CHINA / CHINA</w:t>
      </w:r>
    </w:p>
    <w:p w14:paraId="73A7BFE3" w14:textId="77777777" w:rsidR="003F15FB" w:rsidRPr="002F5620" w:rsidRDefault="00AF29BB" w:rsidP="00AF29BB">
      <w:pPr>
        <w:pStyle w:val="pldetails"/>
        <w:rPr>
          <w:lang w:val="en-US"/>
        </w:rPr>
      </w:pPr>
      <w:r w:rsidRPr="002F5620">
        <w:rPr>
          <w:lang w:val="en-US"/>
        </w:rPr>
        <w:t xml:space="preserve">Yehan CUI (Mr.), Principal Consultant, Division of Plant Variety Protection, Development Center of Science and Technology (DCST), Ministry of Agriculture and Rural Affairs (MARA), Beijing </w:t>
      </w:r>
      <w:r w:rsidRPr="002F5620">
        <w:rPr>
          <w:lang w:val="en-US"/>
        </w:rPr>
        <w:br/>
        <w:t>(e-mail: cuiyehan@agri.gov.cn)</w:t>
      </w:r>
    </w:p>
    <w:p w14:paraId="1B5A5604" w14:textId="77777777" w:rsidR="003F15FB" w:rsidRPr="002F5620" w:rsidRDefault="00AF29BB" w:rsidP="00AF29BB">
      <w:pPr>
        <w:pStyle w:val="pldetails"/>
        <w:rPr>
          <w:lang w:val="en-US"/>
        </w:rPr>
      </w:pPr>
      <w:r w:rsidRPr="002F5620">
        <w:rPr>
          <w:lang w:val="en-US"/>
        </w:rPr>
        <w:t xml:space="preserve">Ruixi HAN (Mr.), Deputy Director, Division of DUS Tests, Development Center of Science and Technology (DCST), Ministry of Agriculture and Rural Affairs (MARA), Beijing </w:t>
      </w:r>
      <w:r w:rsidRPr="002F5620">
        <w:rPr>
          <w:lang w:val="en-US"/>
        </w:rPr>
        <w:br/>
        <w:t>(e-mail: wudifeixue007@163.com)</w:t>
      </w:r>
    </w:p>
    <w:p w14:paraId="3D59C267" w14:textId="77777777" w:rsidR="003F15FB" w:rsidRPr="002F5620" w:rsidRDefault="00AF29BB" w:rsidP="00AF29BB">
      <w:pPr>
        <w:pStyle w:val="pldetails"/>
        <w:rPr>
          <w:lang w:val="en-US"/>
        </w:rPr>
      </w:pPr>
      <w:r w:rsidRPr="002F5620">
        <w:rPr>
          <w:lang w:val="en-US"/>
        </w:rPr>
        <w:t xml:space="preserve">Yongqi ZHENG (Mr.), Research Professor, Laboratory of Molecular Identification of Plant Varieties, Office of Protection of New Varieties of Plants, National Forestry and Grassland Administration of China (NFGA), Beijing </w:t>
      </w:r>
      <w:r w:rsidRPr="002F5620">
        <w:rPr>
          <w:lang w:val="en-US"/>
        </w:rPr>
        <w:br/>
        <w:t>(e-mail: zyq8565@126.com)</w:t>
      </w:r>
    </w:p>
    <w:p w14:paraId="523A6B6D" w14:textId="77777777" w:rsidR="003F15FB" w:rsidRPr="002F5620" w:rsidRDefault="00AF29BB" w:rsidP="00AF29BB">
      <w:pPr>
        <w:pStyle w:val="pldetails"/>
        <w:rPr>
          <w:lang w:val="en-US"/>
        </w:rPr>
      </w:pPr>
      <w:r w:rsidRPr="002F5620">
        <w:rPr>
          <w:lang w:val="en-US"/>
        </w:rPr>
        <w:t xml:space="preserve">Ping YANG (Ms.), Consultant, International Cooperation Department, China National Intellectual Property Administration (CNIPA), Beijing </w:t>
      </w:r>
      <w:r w:rsidRPr="002F5620">
        <w:rPr>
          <w:lang w:val="en-US"/>
        </w:rPr>
        <w:br/>
        <w:t>(e-mail: yangping@cnipa.gov.cn)</w:t>
      </w:r>
    </w:p>
    <w:p w14:paraId="52BF0BA1" w14:textId="77777777" w:rsidR="003F15FB" w:rsidRPr="002F5620" w:rsidRDefault="00AF29BB" w:rsidP="00AF29BB">
      <w:pPr>
        <w:pStyle w:val="pldetails"/>
        <w:rPr>
          <w:lang w:val="en-US"/>
        </w:rPr>
      </w:pPr>
      <w:r w:rsidRPr="002F5620">
        <w:rPr>
          <w:lang w:val="en-US"/>
        </w:rPr>
        <w:t xml:space="preserve">Chuanhong ZHANG (Ms.), Associate Research Professor, Research Institute of Forestry, Chinese Academy of Forestry, Beijing </w:t>
      </w:r>
      <w:r w:rsidRPr="002F5620">
        <w:rPr>
          <w:lang w:val="en-US"/>
        </w:rPr>
        <w:br/>
        <w:t>(e-mail: zhangch@caf.ac.cn)</w:t>
      </w:r>
    </w:p>
    <w:p w14:paraId="2F85FD60" w14:textId="77777777" w:rsidR="003F15FB" w:rsidRPr="002F5620" w:rsidRDefault="00AF29BB" w:rsidP="00AF29BB">
      <w:pPr>
        <w:pStyle w:val="pldetails"/>
        <w:rPr>
          <w:lang w:val="en-US"/>
        </w:rPr>
      </w:pPr>
      <w:r w:rsidRPr="002F5620">
        <w:rPr>
          <w:lang w:val="en-US"/>
        </w:rPr>
        <w:lastRenderedPageBreak/>
        <w:t xml:space="preserve">Yifan WU (Ms.), Program Administrator, International Cooperation Department, National Intellectual Property Administration (CNIPA), Beijing </w:t>
      </w:r>
      <w:r w:rsidRPr="002F5620">
        <w:rPr>
          <w:lang w:val="en-US"/>
        </w:rPr>
        <w:br/>
        <w:t>(e-mail: wuyifan_1@cnipa.gov.cn)</w:t>
      </w:r>
    </w:p>
    <w:p w14:paraId="7B6DCC1E" w14:textId="77777777" w:rsidR="003F15FB" w:rsidRPr="002F5620" w:rsidRDefault="00AF29BB" w:rsidP="00AF29BB">
      <w:pPr>
        <w:pStyle w:val="pldetails"/>
        <w:rPr>
          <w:lang w:val="en-US"/>
        </w:rPr>
      </w:pPr>
      <w:r w:rsidRPr="002F5620">
        <w:rPr>
          <w:lang w:val="en-US"/>
        </w:rPr>
        <w:t xml:space="preserve">Yilei HOU (Ms.), Lecturer, Beijing Forestry University, Beijing </w:t>
      </w:r>
      <w:r w:rsidRPr="002F5620">
        <w:rPr>
          <w:lang w:val="en-US"/>
        </w:rPr>
        <w:br/>
        <w:t>(e-mail: houyilei427@163.com)</w:t>
      </w:r>
    </w:p>
    <w:p w14:paraId="3661C2D5" w14:textId="77777777" w:rsidR="003F15FB" w:rsidRPr="002F5620" w:rsidRDefault="00AF29BB" w:rsidP="00AF29BB">
      <w:pPr>
        <w:pStyle w:val="pldetails"/>
        <w:rPr>
          <w:lang w:val="en-US"/>
        </w:rPr>
      </w:pPr>
      <w:r w:rsidRPr="002F5620">
        <w:rPr>
          <w:lang w:val="en-US"/>
        </w:rPr>
        <w:t xml:space="preserve">Yuxia LIU (Ms.), Principal Staff Member, Division of Plant Variety Protection, Office for Protection of New Varieties of Plant, National Forestry and Grassland Administration of China (NFGA), Beijing </w:t>
      </w:r>
      <w:r w:rsidRPr="002F5620">
        <w:rPr>
          <w:lang w:val="en-US"/>
        </w:rPr>
        <w:br/>
        <w:t>(e-mail: liuyuxia@cnpvp.net)</w:t>
      </w:r>
    </w:p>
    <w:p w14:paraId="38FD2245" w14:textId="77777777" w:rsidR="003F15FB" w:rsidRPr="00014E81" w:rsidRDefault="00AF29BB" w:rsidP="00AF29BB">
      <w:pPr>
        <w:pStyle w:val="plcountry"/>
      </w:pPr>
      <w:r w:rsidRPr="00014E81">
        <w:t>COLOMBIE / COLOMBIA / KOLUMBIEN / COLOMBIA</w:t>
      </w:r>
    </w:p>
    <w:p w14:paraId="640E4702" w14:textId="77777777" w:rsidR="003F15FB" w:rsidRPr="00014E81" w:rsidRDefault="00AF29BB" w:rsidP="00AF29BB">
      <w:pPr>
        <w:pStyle w:val="pldetails"/>
      </w:pPr>
      <w:r w:rsidRPr="00014E81">
        <w:t xml:space="preserve">Alfonso Alberto ROSERO (Sr.), Director Técnico de Semillas, Subgerencia de Protección Vegetal, Instituto Colombiano Agropecuario (ICA), Bogotá </w:t>
      </w:r>
      <w:r w:rsidRPr="00014E81">
        <w:br/>
        <w:t>(e-mail: alberto.rosero@ica.gov.co)</w:t>
      </w:r>
    </w:p>
    <w:p w14:paraId="7A723CB1" w14:textId="77777777" w:rsidR="003F15FB" w:rsidRPr="002F5620" w:rsidRDefault="00AF29BB" w:rsidP="00AF29BB">
      <w:pPr>
        <w:pStyle w:val="plcountry"/>
        <w:rPr>
          <w:lang w:val="en-US"/>
        </w:rPr>
      </w:pPr>
      <w:r w:rsidRPr="002F5620">
        <w:rPr>
          <w:lang w:val="en-US"/>
        </w:rPr>
        <w:t>DANEMARK / DENMARK / DÄNEMARK / DINAMARCA</w:t>
      </w:r>
    </w:p>
    <w:p w14:paraId="121B2AAF" w14:textId="77777777" w:rsidR="003F15FB" w:rsidRPr="002F5620" w:rsidRDefault="00AF29BB" w:rsidP="00AF29BB">
      <w:pPr>
        <w:pStyle w:val="pldetails"/>
        <w:rPr>
          <w:lang w:val="en-US"/>
        </w:rPr>
      </w:pPr>
      <w:r w:rsidRPr="002F5620">
        <w:rPr>
          <w:lang w:val="en-US"/>
        </w:rPr>
        <w:t xml:space="preserve">Kristine Bech KLINDT (Ms.), Special Consultant, Ministry of Environment and Food of Denmark, The Danish AgriFish Agency, Copenhagen </w:t>
      </w:r>
      <w:r w:rsidRPr="002F5620">
        <w:rPr>
          <w:lang w:val="en-US"/>
        </w:rPr>
        <w:br/>
        <w:t>(e-mail: krba@naturerhverv.dk)</w:t>
      </w:r>
    </w:p>
    <w:p w14:paraId="5A637B25" w14:textId="77777777" w:rsidR="003F15FB" w:rsidRPr="002F5620" w:rsidRDefault="00AF29BB" w:rsidP="00AF29BB">
      <w:pPr>
        <w:pStyle w:val="plcountry"/>
        <w:rPr>
          <w:lang w:val="en-US"/>
        </w:rPr>
      </w:pPr>
      <w:r w:rsidRPr="002F5620">
        <w:rPr>
          <w:lang w:val="en-US"/>
        </w:rPr>
        <w:t>ÉGYPTE / EGYPT / ÄGYPTEN / EGIPTO</w:t>
      </w:r>
    </w:p>
    <w:p w14:paraId="5B4738F9" w14:textId="77777777" w:rsidR="003F15FB" w:rsidRPr="002F5620" w:rsidRDefault="00AF29BB" w:rsidP="00AF29BB">
      <w:pPr>
        <w:pStyle w:val="pldetails"/>
        <w:rPr>
          <w:lang w:val="en-US"/>
        </w:rPr>
      </w:pPr>
      <w:r w:rsidRPr="002F5620">
        <w:rPr>
          <w:lang w:val="en-US"/>
        </w:rPr>
        <w:t xml:space="preserve">Mahasen Fawaz Mohamed GAD (Ms.), General Manager, Plant Variety Protection Office, Central Administration for Seed Certification (CASC), Giza </w:t>
      </w:r>
      <w:r w:rsidRPr="002F5620">
        <w:rPr>
          <w:lang w:val="en-US"/>
        </w:rPr>
        <w:br/>
        <w:t>(e-mail: mahasen.f.gad@gmail.com)</w:t>
      </w:r>
    </w:p>
    <w:p w14:paraId="77827BC0" w14:textId="77777777" w:rsidR="003F15FB" w:rsidRPr="002F5620" w:rsidRDefault="00AF29BB" w:rsidP="00AF29BB">
      <w:pPr>
        <w:pStyle w:val="pldetails"/>
        <w:rPr>
          <w:lang w:val="en-US"/>
        </w:rPr>
      </w:pPr>
      <w:r w:rsidRPr="002F5620">
        <w:rPr>
          <w:lang w:val="en-US"/>
        </w:rPr>
        <w:t xml:space="preserve">Shymaa ABOSHOSHA (Ms.), Agronomist, Plant Variety Protection Office (PVPO), Central Administration for Seed Testing and Certification (CASC), Giza </w:t>
      </w:r>
      <w:r w:rsidRPr="002F5620">
        <w:rPr>
          <w:lang w:val="en-US"/>
        </w:rPr>
        <w:br/>
        <w:t>(e-mail: sh_z9@hotmail.com)</w:t>
      </w:r>
    </w:p>
    <w:p w14:paraId="1A8775B4" w14:textId="77777777" w:rsidR="003F15FB" w:rsidRPr="00602CFE" w:rsidRDefault="00AF29BB" w:rsidP="00AF29BB">
      <w:pPr>
        <w:pStyle w:val="plcountry"/>
      </w:pPr>
      <w:r w:rsidRPr="00602CFE">
        <w:t>ÉQUATEUR / ECUADOR / ECUADOR / ECUADOR</w:t>
      </w:r>
    </w:p>
    <w:p w14:paraId="014ADC3E" w14:textId="77777777" w:rsidR="003F15FB" w:rsidRPr="00602CFE" w:rsidRDefault="00AF29BB" w:rsidP="00AF29BB">
      <w:pPr>
        <w:pStyle w:val="pldetails"/>
      </w:pPr>
      <w:r w:rsidRPr="00602CFE">
        <w:t xml:space="preserve">Paulina MOSQUERA HIDALGO (Sra.), Directora Nacional de Obtenciones Vegetales y Conocimientos Tradicionales, Servicio Nacional de Derechos Intelectuales (SENADI), Quito </w:t>
      </w:r>
      <w:r w:rsidRPr="00602CFE">
        <w:br/>
        <w:t>(e-mail: pcmosquera@senadi.gob.ec)</w:t>
      </w:r>
    </w:p>
    <w:p w14:paraId="1F645108" w14:textId="77777777" w:rsidR="003F15FB" w:rsidRPr="00602CFE" w:rsidRDefault="00AF29BB" w:rsidP="00AF29BB">
      <w:pPr>
        <w:pStyle w:val="pldetails"/>
      </w:pPr>
      <w:r w:rsidRPr="00602CFE">
        <w:t xml:space="preserve">Yadira YACELGA (Sra.), Delegada, Dirección Nacional de Obtenciones Vegetales, Servicio Nacional de Derechos Intelectuales, Quito </w:t>
      </w:r>
      <w:r w:rsidRPr="00602CFE">
        <w:br/>
        <w:t>(e-mail: yadiyacelga@gmail.com)</w:t>
      </w:r>
    </w:p>
    <w:p w14:paraId="27BAEBB9" w14:textId="77777777" w:rsidR="003F15FB" w:rsidRPr="00602CFE" w:rsidRDefault="00AF29BB" w:rsidP="00AF29BB">
      <w:pPr>
        <w:pStyle w:val="plcountry"/>
      </w:pPr>
      <w:r w:rsidRPr="00602CFE">
        <w:t>ESPAGNE / SPAIN / SPANIEN / ESPAÑA</w:t>
      </w:r>
    </w:p>
    <w:p w14:paraId="01E5CA4F" w14:textId="77777777" w:rsidR="003F15FB" w:rsidRPr="00602CFE" w:rsidRDefault="00AF29BB" w:rsidP="00AF29BB">
      <w:pPr>
        <w:pStyle w:val="pldetails"/>
      </w:pPr>
      <w:r w:rsidRPr="00602CFE">
        <w:t>Nuria URQUÍA FERNÁNDEZ (Sra.), Jefe de Área de Registro de Variedades, Subdirección General de Medios de Producción Agrícola y Oficina Española de Variedades Vegetales (OEVV), Dirección General de Producciones y Mercados Agrarios, Ministerio de Agricultura, Pesca y Alimentación (MAPA), Madrid</w:t>
      </w:r>
      <w:r w:rsidRPr="00602CFE">
        <w:br/>
        <w:t>(e-mail: nurquia@mapa.es)</w:t>
      </w:r>
    </w:p>
    <w:p w14:paraId="6DE5501A" w14:textId="77777777" w:rsidR="003F15FB" w:rsidRPr="002F5620" w:rsidRDefault="00AF29BB" w:rsidP="00AF29BB">
      <w:pPr>
        <w:pStyle w:val="plcountry"/>
        <w:rPr>
          <w:lang w:val="en-US"/>
        </w:rPr>
      </w:pPr>
      <w:r w:rsidRPr="002F5620">
        <w:rPr>
          <w:lang w:val="en-US"/>
        </w:rPr>
        <w:t>ESTONIE / ESTONIA / ESTLAND / ESTONIA</w:t>
      </w:r>
    </w:p>
    <w:p w14:paraId="34D91048" w14:textId="77777777" w:rsidR="003F15FB" w:rsidRPr="002F5620" w:rsidRDefault="00AF29BB" w:rsidP="00AF29BB">
      <w:pPr>
        <w:pStyle w:val="pldetails"/>
        <w:rPr>
          <w:lang w:val="en-US"/>
        </w:rPr>
      </w:pPr>
      <w:r w:rsidRPr="002F5620">
        <w:rPr>
          <w:lang w:val="en-US"/>
        </w:rPr>
        <w:t xml:space="preserve">Laima PUUR (Ms.), Counsellor, Organic Farming and Seed Department, Estonian Agricultural and Food Board, Viljandi </w:t>
      </w:r>
      <w:r w:rsidRPr="002F5620">
        <w:rPr>
          <w:lang w:val="en-US"/>
        </w:rPr>
        <w:br/>
        <w:t>(e-mail: laima.puur@pta.agri.ee)</w:t>
      </w:r>
    </w:p>
    <w:p w14:paraId="210B53E9" w14:textId="77777777" w:rsidR="003F15FB" w:rsidRPr="002F5620" w:rsidRDefault="00AF29BB" w:rsidP="00AF29BB">
      <w:pPr>
        <w:pStyle w:val="pldetails"/>
        <w:rPr>
          <w:lang w:val="en-US"/>
        </w:rPr>
      </w:pPr>
      <w:r w:rsidRPr="002F5620">
        <w:rPr>
          <w:lang w:val="en-US"/>
        </w:rPr>
        <w:t xml:space="preserve">Merjan SAVILA (Ms.), Head, Plant Material, Plant Health Department, Ministry of Rural Affairs, Tallinn </w:t>
      </w:r>
      <w:r w:rsidRPr="002F5620">
        <w:rPr>
          <w:lang w:val="en-US"/>
        </w:rPr>
        <w:br/>
        <w:t>(e-mail: Marjan.Savila@agri.ee)</w:t>
      </w:r>
    </w:p>
    <w:p w14:paraId="4A390E33" w14:textId="77777777" w:rsidR="003F15FB" w:rsidRPr="002F5620" w:rsidRDefault="00AF29BB" w:rsidP="00AF29BB">
      <w:pPr>
        <w:pStyle w:val="plcountry"/>
        <w:rPr>
          <w:lang w:val="en-US"/>
        </w:rPr>
      </w:pPr>
      <w:r w:rsidRPr="002F5620">
        <w:rPr>
          <w:lang w:val="en-US"/>
        </w:rPr>
        <w:t xml:space="preserve">ÉTATS-UNIS D'AMÉRIQUE / UNITED STATES OF AMERICA / VEREINIGTE STAATEN VON AMERIKA / </w:t>
      </w:r>
      <w:r w:rsidRPr="002F5620">
        <w:rPr>
          <w:lang w:val="en-US"/>
        </w:rPr>
        <w:br/>
        <w:t>ESTADOS UNIDOS DE AMÉRICA</w:t>
      </w:r>
    </w:p>
    <w:p w14:paraId="5226A58E" w14:textId="77777777" w:rsidR="003F15FB" w:rsidRPr="002F5620" w:rsidRDefault="00AF29BB" w:rsidP="00AF29BB">
      <w:pPr>
        <w:pStyle w:val="pldetails"/>
        <w:rPr>
          <w:lang w:val="en-US"/>
        </w:rPr>
      </w:pPr>
      <w:r w:rsidRPr="002F5620">
        <w:rPr>
          <w:lang w:val="en-US"/>
        </w:rPr>
        <w:t xml:space="preserve">Elaine WU (Ms.), Principal Counsel and Director, Office of Policy and International Affairs (OPIA), U.S. Patent and Trademark Office (USPTO), Department of Commerce, Alexandria </w:t>
      </w:r>
      <w:r w:rsidRPr="002F5620">
        <w:rPr>
          <w:lang w:val="en-US"/>
        </w:rPr>
        <w:br/>
        <w:t>(e-mail: elaine.wu@uspto.gov)</w:t>
      </w:r>
    </w:p>
    <w:p w14:paraId="2CAB3916" w14:textId="77777777" w:rsidR="003F15FB" w:rsidRPr="002F5620" w:rsidRDefault="00AF29BB" w:rsidP="00AF29BB">
      <w:pPr>
        <w:pStyle w:val="pldetails"/>
        <w:rPr>
          <w:lang w:val="en-US"/>
        </w:rPr>
      </w:pPr>
      <w:r w:rsidRPr="002F5620">
        <w:rPr>
          <w:lang w:val="en-US"/>
        </w:rPr>
        <w:t xml:space="preserve">Christian HANNON (Mr.), Patent Attorney, Office of Policy and International Affairs (OPIA), U.S. Patent and Trademark Office (USPTO), Department of Commerce, Alexandria </w:t>
      </w:r>
      <w:r w:rsidRPr="002F5620">
        <w:rPr>
          <w:lang w:val="en-US"/>
        </w:rPr>
        <w:br/>
        <w:t>(e-mail: christian.hannon@uspto.gov)</w:t>
      </w:r>
    </w:p>
    <w:p w14:paraId="577A55A5" w14:textId="77777777" w:rsidR="003F15FB" w:rsidRPr="00C75E26" w:rsidRDefault="00AF29BB" w:rsidP="00AF29BB">
      <w:pPr>
        <w:pStyle w:val="pldetails"/>
        <w:rPr>
          <w:lang w:val="en-US"/>
        </w:rPr>
      </w:pPr>
      <w:r w:rsidRPr="002F5620">
        <w:rPr>
          <w:lang w:val="en-US"/>
        </w:rPr>
        <w:t xml:space="preserve">Jeffery HAYNES (Mr.), Commissioner, Plant Variety Protection Office, USDA, AMS, S&amp;T, Washington D.C. </w:t>
      </w:r>
      <w:r w:rsidRPr="002F5620">
        <w:rPr>
          <w:lang w:val="en-US"/>
        </w:rPr>
        <w:br/>
      </w:r>
      <w:r w:rsidRPr="00C75E26">
        <w:rPr>
          <w:lang w:val="en-US"/>
        </w:rPr>
        <w:t>(e-mail: Jeffery.Haynes@usda.gov)</w:t>
      </w:r>
    </w:p>
    <w:p w14:paraId="791FEF6B" w14:textId="77777777" w:rsidR="003F15FB" w:rsidRPr="002F5620" w:rsidRDefault="00AF29BB" w:rsidP="00AF29BB">
      <w:pPr>
        <w:pStyle w:val="pldetails"/>
        <w:rPr>
          <w:lang w:val="en-US"/>
        </w:rPr>
      </w:pPr>
      <w:r w:rsidRPr="002F5620">
        <w:rPr>
          <w:lang w:val="en-US"/>
        </w:rPr>
        <w:lastRenderedPageBreak/>
        <w:t xml:space="preserve">Yasmine Nicole FULENA (Ms.), Intellectual Property Adviser, Permanent Mission of the United States of America to the United Nations Office and other international organizations in Geneva, Chambésy </w:t>
      </w:r>
      <w:r w:rsidRPr="002F5620">
        <w:rPr>
          <w:lang w:val="en-US"/>
        </w:rPr>
        <w:br/>
        <w:t>(e-mail: fulenayn@state.gov)</w:t>
      </w:r>
    </w:p>
    <w:p w14:paraId="3E86A3F8" w14:textId="77777777" w:rsidR="003F15FB" w:rsidRPr="002F5620" w:rsidRDefault="00AF29BB" w:rsidP="00AF29BB">
      <w:pPr>
        <w:pStyle w:val="plcountry"/>
        <w:rPr>
          <w:lang w:val="en-US"/>
        </w:rPr>
      </w:pPr>
      <w:r w:rsidRPr="002F5620">
        <w:rPr>
          <w:lang w:val="en-US"/>
        </w:rPr>
        <w:t xml:space="preserve">FÉDÉRATION DE RUSSIE / RUSSIAN FEDERATION / RUSSISCHE FÖDERATION / </w:t>
      </w:r>
      <w:r w:rsidRPr="002F5620">
        <w:rPr>
          <w:lang w:val="en-US"/>
        </w:rPr>
        <w:br/>
        <w:t>FEDERACIÓN DE RUSIA</w:t>
      </w:r>
    </w:p>
    <w:p w14:paraId="021768CE" w14:textId="77777777" w:rsidR="003F15FB" w:rsidRPr="002F5620" w:rsidRDefault="00AF29BB" w:rsidP="00AF29BB">
      <w:pPr>
        <w:pStyle w:val="pldetails"/>
        <w:rPr>
          <w:lang w:val="en-US"/>
        </w:rPr>
      </w:pPr>
      <w:r w:rsidRPr="002F5620">
        <w:rPr>
          <w:lang w:val="en-US"/>
        </w:rPr>
        <w:t xml:space="preserve">Ekaterina BOYKO (Ms.), Deputy Head, Department for Methodology and International Cooperation, State Commission of the Russian Federation for Selection Achievements Test and Protection, Moscow </w:t>
      </w:r>
      <w:r w:rsidRPr="002F5620">
        <w:rPr>
          <w:lang w:val="en-US"/>
        </w:rPr>
        <w:br/>
        <w:t>(e-mail: metod@gossortrf.ru)</w:t>
      </w:r>
    </w:p>
    <w:p w14:paraId="74E9EA6F" w14:textId="77777777" w:rsidR="003F15FB" w:rsidRPr="002F5620" w:rsidRDefault="00AF29BB" w:rsidP="00AF29BB">
      <w:pPr>
        <w:pStyle w:val="plcountry"/>
        <w:rPr>
          <w:lang w:val="en-US"/>
        </w:rPr>
      </w:pPr>
      <w:r w:rsidRPr="002F5620">
        <w:rPr>
          <w:lang w:val="en-US"/>
        </w:rPr>
        <w:t>FINLANDE / FINLAND / FINNLAND / FINLANDIA</w:t>
      </w:r>
    </w:p>
    <w:p w14:paraId="6C507853" w14:textId="77777777" w:rsidR="003F15FB" w:rsidRPr="002F5620" w:rsidRDefault="00AF29BB" w:rsidP="00AF29BB">
      <w:pPr>
        <w:pStyle w:val="pldetails"/>
        <w:rPr>
          <w:lang w:val="en-US"/>
        </w:rPr>
      </w:pPr>
      <w:r w:rsidRPr="002F5620">
        <w:rPr>
          <w:lang w:val="en-US"/>
        </w:rPr>
        <w:t>Tarja Päivikki HIETARANTA (Ms.), Senior Officer, Plant Variety Registration, Finnish Food Authority, Loimaa</w:t>
      </w:r>
      <w:r w:rsidRPr="002F5620">
        <w:rPr>
          <w:lang w:val="en-US"/>
        </w:rPr>
        <w:br/>
        <w:t>(e-mail: tarja.hietaranta@ruokavirasto.fi)</w:t>
      </w:r>
    </w:p>
    <w:p w14:paraId="34234F3A" w14:textId="77777777" w:rsidR="003F15FB" w:rsidRPr="002F5620" w:rsidRDefault="00AF29BB" w:rsidP="00AF29BB">
      <w:pPr>
        <w:pStyle w:val="plcountry"/>
        <w:rPr>
          <w:lang w:val="fr-CH"/>
        </w:rPr>
      </w:pPr>
      <w:r w:rsidRPr="002F5620">
        <w:rPr>
          <w:lang w:val="fr-CH"/>
        </w:rPr>
        <w:t>FRANCE / France / FRANKREICH / FRANCIA</w:t>
      </w:r>
    </w:p>
    <w:p w14:paraId="12CDB063" w14:textId="77777777" w:rsidR="003F15FB" w:rsidRPr="002F5620" w:rsidRDefault="00AF29BB" w:rsidP="00AF29BB">
      <w:pPr>
        <w:pStyle w:val="pldetails"/>
        <w:rPr>
          <w:lang w:val="fr-CH"/>
        </w:rPr>
      </w:pPr>
      <w:r w:rsidRPr="002F5620">
        <w:rPr>
          <w:lang w:val="fr-CH"/>
        </w:rPr>
        <w:t xml:space="preserve">Mariem OMRANI (Mme), Chargée de mission semences, Bureau des semences et de la protection intégrée des cultures, Sous-direction de la qualité, de la santé et de la protection des végétaux, Ministère de l’Agriculture et de l'Alimentation, Paris </w:t>
      </w:r>
      <w:r w:rsidRPr="002F5620">
        <w:rPr>
          <w:lang w:val="fr-CH"/>
        </w:rPr>
        <w:br/>
        <w:t>(e-mail: mariem.omrani@agriculture.gouv.fr)</w:t>
      </w:r>
    </w:p>
    <w:p w14:paraId="778225A0" w14:textId="77777777" w:rsidR="003F15FB" w:rsidRPr="002F5620" w:rsidRDefault="00AF29BB" w:rsidP="00AF29BB">
      <w:pPr>
        <w:pStyle w:val="pldetails"/>
        <w:rPr>
          <w:lang w:val="fr-CH"/>
        </w:rPr>
      </w:pPr>
      <w:r w:rsidRPr="002F5620">
        <w:rPr>
          <w:lang w:val="fr-CH"/>
        </w:rPr>
        <w:t xml:space="preserve">Alain TRIDON (M.), Directeur Général, Groupe d'Etude et de contrôle des Variétés et des Semences (GEVES), Beaucouzé </w:t>
      </w:r>
      <w:r w:rsidRPr="002F5620">
        <w:rPr>
          <w:lang w:val="fr-CH"/>
        </w:rPr>
        <w:br/>
        <w:t>(e-mail: alain.tridon@geves.fr)</w:t>
      </w:r>
    </w:p>
    <w:p w14:paraId="7B4F39CF" w14:textId="77777777" w:rsidR="003F15FB" w:rsidRPr="002F5620" w:rsidRDefault="00AF29BB" w:rsidP="00AF29BB">
      <w:pPr>
        <w:pStyle w:val="pldetails"/>
        <w:rPr>
          <w:lang w:val="fr-CH"/>
        </w:rPr>
      </w:pPr>
      <w:r w:rsidRPr="002F5620">
        <w:rPr>
          <w:lang w:val="fr-CH"/>
        </w:rPr>
        <w:t xml:space="preserve">Yvane MERESSE (Mme), Responsable INOV, Groupe d'Étude et de Contrôle des Variétés et des Semences (GEVES), Beaucouzé cedex </w:t>
      </w:r>
      <w:r w:rsidRPr="002F5620">
        <w:rPr>
          <w:lang w:val="fr-CH"/>
        </w:rPr>
        <w:br/>
        <w:t>(e-mail: yvane.meresse@geves.fr)</w:t>
      </w:r>
    </w:p>
    <w:p w14:paraId="581DF35E" w14:textId="77777777" w:rsidR="003F15FB" w:rsidRPr="002F5620" w:rsidRDefault="00AF29BB" w:rsidP="00AF29BB">
      <w:pPr>
        <w:pStyle w:val="plcountry"/>
        <w:rPr>
          <w:lang w:val="en-US"/>
        </w:rPr>
      </w:pPr>
      <w:r w:rsidRPr="002F5620">
        <w:rPr>
          <w:lang w:val="en-US"/>
        </w:rPr>
        <w:t>GÉORGIE / GEORGIA / GEORGIEN / GEORGIA</w:t>
      </w:r>
    </w:p>
    <w:p w14:paraId="0F03DB32" w14:textId="77777777" w:rsidR="003F15FB" w:rsidRPr="002F5620" w:rsidRDefault="00AF29BB" w:rsidP="00AF29BB">
      <w:pPr>
        <w:pStyle w:val="pldetails"/>
        <w:rPr>
          <w:lang w:val="en-US"/>
        </w:rPr>
      </w:pPr>
      <w:r w:rsidRPr="002F5620">
        <w:rPr>
          <w:lang w:val="en-US"/>
        </w:rPr>
        <w:t xml:space="preserve">Merab KUTSIA (Mr.), Head, Department of Inventions and New Plant Varieties and Animal Breeds, National Intellectual Property Center (SAKPATENTI), Mtskheta </w:t>
      </w:r>
      <w:r w:rsidRPr="002F5620">
        <w:rPr>
          <w:lang w:val="en-US"/>
        </w:rPr>
        <w:br/>
        <w:t>(e-mail: mkutsia@sakpatenti.org.ge)</w:t>
      </w:r>
    </w:p>
    <w:p w14:paraId="76FE9630" w14:textId="77777777" w:rsidR="003F15FB" w:rsidRPr="002F5620" w:rsidRDefault="00AF29BB" w:rsidP="00AF29BB">
      <w:pPr>
        <w:pStyle w:val="plcountry"/>
        <w:rPr>
          <w:lang w:val="en-US"/>
        </w:rPr>
      </w:pPr>
      <w:r w:rsidRPr="002F5620">
        <w:rPr>
          <w:lang w:val="en-US"/>
        </w:rPr>
        <w:t>HONGRIE / HUNGARY / UNGARN / HUNGRÍA</w:t>
      </w:r>
    </w:p>
    <w:p w14:paraId="3DBC1464" w14:textId="77777777" w:rsidR="003F15FB" w:rsidRPr="002F5620" w:rsidRDefault="00AF29BB" w:rsidP="00AF29BB">
      <w:pPr>
        <w:pStyle w:val="pldetails"/>
        <w:rPr>
          <w:lang w:val="en-US"/>
        </w:rPr>
      </w:pPr>
      <w:r w:rsidRPr="002F5620">
        <w:rPr>
          <w:lang w:val="en-US"/>
        </w:rPr>
        <w:t xml:space="preserve">Katalin MIKLÓ (Ms.), Head, Patent Department, Hungarian Intellectual Property Office, Budapest </w:t>
      </w:r>
      <w:r w:rsidRPr="002F5620">
        <w:rPr>
          <w:lang w:val="en-US"/>
        </w:rPr>
        <w:br/>
        <w:t>(e-mail: katalin.miklo@hipo.gov.hu)</w:t>
      </w:r>
    </w:p>
    <w:p w14:paraId="558353DF" w14:textId="77777777" w:rsidR="003F15FB" w:rsidRPr="002F5620" w:rsidRDefault="00AF29BB" w:rsidP="00AF29BB">
      <w:pPr>
        <w:pStyle w:val="plcountry"/>
        <w:rPr>
          <w:lang w:val="en-US"/>
        </w:rPr>
      </w:pPr>
      <w:r w:rsidRPr="002F5620">
        <w:rPr>
          <w:lang w:val="en-US"/>
        </w:rPr>
        <w:t>IRLANDE / IRELAND / IRLAND / IRLANDA</w:t>
      </w:r>
    </w:p>
    <w:p w14:paraId="5D5DA88A" w14:textId="77777777" w:rsidR="003F15FB" w:rsidRPr="002F5620" w:rsidRDefault="00AF29BB" w:rsidP="00AF29BB">
      <w:pPr>
        <w:pStyle w:val="pldetails"/>
        <w:rPr>
          <w:lang w:val="en-US"/>
        </w:rPr>
      </w:pPr>
      <w:r w:rsidRPr="002F5620">
        <w:rPr>
          <w:lang w:val="en-US"/>
        </w:rPr>
        <w:t xml:space="preserve">Elizabeth HYLAND (Ms.), Agricultural Inspector, Office of the Controller of Plant Breeders Rights, Department of Agriculture, Food and the Marine, Piltown, Carrick-on-Suir </w:t>
      </w:r>
      <w:r w:rsidRPr="002F5620">
        <w:rPr>
          <w:lang w:val="en-US"/>
        </w:rPr>
        <w:br/>
        <w:t>(e-mail: Elizabeth.Hyland@agriculture.gov.ie)</w:t>
      </w:r>
    </w:p>
    <w:p w14:paraId="3EF1F2FD" w14:textId="77777777" w:rsidR="003F15FB" w:rsidRPr="002F5620" w:rsidRDefault="00AF29BB" w:rsidP="00AF29BB">
      <w:pPr>
        <w:pStyle w:val="plcountry"/>
        <w:rPr>
          <w:lang w:val="en-US"/>
        </w:rPr>
      </w:pPr>
      <w:r w:rsidRPr="002F5620">
        <w:rPr>
          <w:lang w:val="en-US"/>
        </w:rPr>
        <w:t>ISRAËL / ISRAEL / ISRAEL / ISRAEL</w:t>
      </w:r>
    </w:p>
    <w:p w14:paraId="1D1108BD" w14:textId="77777777" w:rsidR="003F15FB" w:rsidRPr="002F5620" w:rsidRDefault="00AF29BB" w:rsidP="00AF29BB">
      <w:pPr>
        <w:pStyle w:val="pldetails"/>
        <w:rPr>
          <w:lang w:val="en-US"/>
        </w:rPr>
      </w:pPr>
      <w:r w:rsidRPr="002F5620">
        <w:rPr>
          <w:lang w:val="en-US"/>
        </w:rPr>
        <w:t xml:space="preserve">Dikla DABBY-NAOR (Ms.), Chairperson, Plant Breeders' Rights Council, Ministry of Agriculture and Rural Development, Beit-Dagan </w:t>
      </w:r>
      <w:r w:rsidRPr="002F5620">
        <w:rPr>
          <w:lang w:val="en-US"/>
        </w:rPr>
        <w:br/>
        <w:t>(e-mail: diklad@moag.gov.il)</w:t>
      </w:r>
    </w:p>
    <w:p w14:paraId="6E32BA3A" w14:textId="77777777" w:rsidR="003F15FB" w:rsidRPr="002F5620" w:rsidRDefault="00AF29BB" w:rsidP="00AF29BB">
      <w:pPr>
        <w:pStyle w:val="pldetails"/>
        <w:rPr>
          <w:lang w:val="en-US"/>
        </w:rPr>
      </w:pPr>
      <w:r w:rsidRPr="002F5620">
        <w:rPr>
          <w:lang w:val="en-US"/>
        </w:rPr>
        <w:t xml:space="preserve">Zipora RASABY (Ms.), PBR Coordinator, Plant Breeders' Rights Council, Ministry of Agriculture and Rural Development, Beit-Dagan </w:t>
      </w:r>
      <w:r w:rsidRPr="002F5620">
        <w:rPr>
          <w:lang w:val="en-US"/>
        </w:rPr>
        <w:br/>
        <w:t>(e-mail: tsippyr@moag.gov.il)</w:t>
      </w:r>
    </w:p>
    <w:p w14:paraId="68C3AD6B" w14:textId="77777777" w:rsidR="003F15FB" w:rsidRPr="002F5620" w:rsidRDefault="00AF29BB" w:rsidP="00AF29BB">
      <w:pPr>
        <w:pStyle w:val="plcountry"/>
        <w:rPr>
          <w:lang w:val="en-US"/>
        </w:rPr>
      </w:pPr>
      <w:r w:rsidRPr="002F5620">
        <w:rPr>
          <w:lang w:val="en-US"/>
        </w:rPr>
        <w:t>JAPON / JAPAN / JAPAN / JAPÓN</w:t>
      </w:r>
    </w:p>
    <w:p w14:paraId="0A9F1A82" w14:textId="77777777" w:rsidR="003F15FB" w:rsidRPr="002F5620" w:rsidRDefault="00AF29BB" w:rsidP="00AF29BB">
      <w:pPr>
        <w:pStyle w:val="pldetails"/>
        <w:rPr>
          <w:lang w:val="en-US"/>
        </w:rPr>
      </w:pPr>
      <w:r w:rsidRPr="002F5620">
        <w:rPr>
          <w:lang w:val="en-US"/>
        </w:rPr>
        <w:t xml:space="preserve">Hayato FUKUI (Mr.), Director, Intellectual Property Division, Export and International Affairs Bureau, Ministry of Agriculture, Forestry and Fisheries (MAFF), Tokyo </w:t>
      </w:r>
      <w:r w:rsidRPr="002F5620">
        <w:rPr>
          <w:lang w:val="en-US"/>
        </w:rPr>
        <w:br/>
        <w:t>(e-mail: hayato_fukui420@maff.go.jp)</w:t>
      </w:r>
    </w:p>
    <w:p w14:paraId="6E8AD96A" w14:textId="77777777" w:rsidR="003F15FB" w:rsidRPr="002F5620" w:rsidRDefault="00AF29BB" w:rsidP="00AF29BB">
      <w:pPr>
        <w:pStyle w:val="pldetails"/>
        <w:rPr>
          <w:lang w:val="en-US"/>
        </w:rPr>
      </w:pPr>
      <w:r w:rsidRPr="002F5620">
        <w:rPr>
          <w:lang w:val="en-US"/>
        </w:rPr>
        <w:t xml:space="preserve">Teruhisa MIYAMOTO (Mr.), Deputy Director for International Affairs, Intellectual Propetry Division, Export and International Affairs Bureau, Ministry of Agriculture, Forestry and Fisheries (MAFF), Tokyo </w:t>
      </w:r>
      <w:r w:rsidRPr="002F5620">
        <w:rPr>
          <w:lang w:val="en-US"/>
        </w:rPr>
        <w:br/>
        <w:t>(e-mail: teruhisa_miyamoto170@maff.go.jp)</w:t>
      </w:r>
    </w:p>
    <w:p w14:paraId="71EA38C1" w14:textId="77777777" w:rsidR="003F15FB" w:rsidRPr="002F5620" w:rsidRDefault="00AF29BB" w:rsidP="00AF29BB">
      <w:pPr>
        <w:pStyle w:val="pldetails"/>
        <w:rPr>
          <w:lang w:val="en-US"/>
        </w:rPr>
      </w:pPr>
      <w:r w:rsidRPr="002F5620">
        <w:rPr>
          <w:lang w:val="en-US"/>
        </w:rPr>
        <w:t xml:space="preserve">Ryusaku KASHIWAGI (Mr.), Chief Examiner, Plant Variety Protection Office, Intellectual Property Division, Export and International Affairs Bureau, Ministry of Agriculture, Forestry and Fisheries (MAFF), Tokyo </w:t>
      </w:r>
      <w:r w:rsidRPr="002F5620">
        <w:rPr>
          <w:lang w:val="en-US"/>
        </w:rPr>
        <w:br/>
        <w:t>(e-mail: ryusaku_kashiwagi840@maff.go.jp)</w:t>
      </w:r>
    </w:p>
    <w:p w14:paraId="57AABCF6" w14:textId="77777777" w:rsidR="003F15FB" w:rsidRPr="002F5620" w:rsidRDefault="00AF29BB" w:rsidP="00AF29BB">
      <w:pPr>
        <w:pStyle w:val="pldetails"/>
        <w:rPr>
          <w:lang w:val="en-US"/>
        </w:rPr>
      </w:pPr>
      <w:r w:rsidRPr="002F5620">
        <w:rPr>
          <w:lang w:val="en-US"/>
        </w:rPr>
        <w:lastRenderedPageBreak/>
        <w:t xml:space="preserve">Daisuke FUJITSUKA (Mr.), Technical Official, Intellectual Property Division, Export and International Affairs Bureau, Ministry of Agriculture, Forestry and Fisheries (MAFF), Tokyo </w:t>
      </w:r>
      <w:r w:rsidRPr="002F5620">
        <w:rPr>
          <w:lang w:val="en-US"/>
        </w:rPr>
        <w:br/>
        <w:t>(e-mail: daisuke_fujitsuka080@maff.go.jp)</w:t>
      </w:r>
    </w:p>
    <w:p w14:paraId="03FF703B" w14:textId="77777777" w:rsidR="003F15FB" w:rsidRPr="002F5620" w:rsidRDefault="00AF29BB" w:rsidP="00AF29BB">
      <w:pPr>
        <w:pStyle w:val="pldetails"/>
        <w:rPr>
          <w:lang w:val="en-US"/>
        </w:rPr>
      </w:pPr>
      <w:r w:rsidRPr="002F5620">
        <w:rPr>
          <w:lang w:val="en-US"/>
        </w:rPr>
        <w:t xml:space="preserve">Yoshiyuki OHNO (Mr.), Examiner, Intellectual Property Division , Export and International Affairs Bureau, Ministry of Agriculture, Forestry and Fisheries (MAFF), Tokyo </w:t>
      </w:r>
      <w:r w:rsidRPr="002F5620">
        <w:rPr>
          <w:lang w:val="en-US"/>
        </w:rPr>
        <w:br/>
        <w:t>(e-mail: yoshiyuki_ono300@maff.go.jp)</w:t>
      </w:r>
    </w:p>
    <w:p w14:paraId="6D5932D7" w14:textId="77777777" w:rsidR="003F15FB" w:rsidRPr="002F5620" w:rsidRDefault="00AF29BB" w:rsidP="00AF29BB">
      <w:pPr>
        <w:pStyle w:val="plcountry"/>
        <w:rPr>
          <w:lang w:val="en-US"/>
        </w:rPr>
      </w:pPr>
      <w:r w:rsidRPr="002F5620">
        <w:rPr>
          <w:lang w:val="en-US"/>
        </w:rPr>
        <w:t>LITUANIE / LITHUANIA / LITAUEN / LITUANIA</w:t>
      </w:r>
    </w:p>
    <w:p w14:paraId="32585300" w14:textId="77777777" w:rsidR="003F15FB" w:rsidRPr="002F5620" w:rsidRDefault="00AF29BB" w:rsidP="00AF29BB">
      <w:pPr>
        <w:pStyle w:val="pldetails"/>
        <w:rPr>
          <w:lang w:val="en-US"/>
        </w:rPr>
      </w:pPr>
      <w:r w:rsidRPr="002F5620">
        <w:rPr>
          <w:lang w:val="en-US"/>
        </w:rPr>
        <w:t xml:space="preserve">Jovita KULIKAUSKAITE (Ms.), Acting Head, Plant Variety Division, State Plant Service under the Ministry of Agriculture (MoA), Vilnius </w:t>
      </w:r>
      <w:r w:rsidRPr="002F5620">
        <w:rPr>
          <w:lang w:val="en-US"/>
        </w:rPr>
        <w:br/>
        <w:t>(e-mail: jovita.kulikauskaite@vatzum.lt)</w:t>
      </w:r>
    </w:p>
    <w:p w14:paraId="00382F15" w14:textId="77777777" w:rsidR="003F15FB" w:rsidRPr="002F5620" w:rsidRDefault="00AF29BB" w:rsidP="00AF29BB">
      <w:pPr>
        <w:pStyle w:val="plcountry"/>
        <w:rPr>
          <w:lang w:val="fr-CH"/>
        </w:rPr>
      </w:pPr>
      <w:r w:rsidRPr="002F5620">
        <w:rPr>
          <w:lang w:val="fr-CH"/>
        </w:rPr>
        <w:t>MAROC / MOROCCO / MAROKKO / MARRUECOS</w:t>
      </w:r>
    </w:p>
    <w:p w14:paraId="041A6AFD" w14:textId="77777777" w:rsidR="003F15FB" w:rsidRPr="002F5620" w:rsidRDefault="00AF29BB" w:rsidP="00AF29BB">
      <w:pPr>
        <w:pStyle w:val="pldetails"/>
        <w:rPr>
          <w:lang w:val="fr-CH"/>
        </w:rPr>
      </w:pPr>
      <w:r w:rsidRPr="002F5620">
        <w:rPr>
          <w:lang w:val="fr-CH"/>
        </w:rPr>
        <w:t xml:space="preserve">Ibtihaj BELMEHDI (Mme), Chef de service de contrôle des plants, Office National de Sécurité de Produits Alimentaires (ONSSA), Rabat  </w:t>
      </w:r>
      <w:r w:rsidRPr="002F5620">
        <w:rPr>
          <w:lang w:val="fr-CH"/>
        </w:rPr>
        <w:br/>
        <w:t>(e-mail: ibtibelmehdi@hotmail.com)</w:t>
      </w:r>
    </w:p>
    <w:p w14:paraId="50416BD5" w14:textId="77777777" w:rsidR="003F15FB" w:rsidRPr="00014E81" w:rsidRDefault="00AF29BB" w:rsidP="00AF29BB">
      <w:pPr>
        <w:pStyle w:val="plcountry"/>
      </w:pPr>
      <w:r w:rsidRPr="00014E81">
        <w:t>MEXIQUE / MEXICO / MEXIKO / MÉXICO</w:t>
      </w:r>
    </w:p>
    <w:p w14:paraId="447B25E7" w14:textId="77777777" w:rsidR="003F15FB" w:rsidRPr="00014E81" w:rsidRDefault="00AF29BB" w:rsidP="00AF29BB">
      <w:pPr>
        <w:pStyle w:val="pldetails"/>
      </w:pPr>
      <w:r w:rsidRPr="00014E81">
        <w:t xml:space="preserve">Filiberto GASTELUM SERNA (Mr.), Administrative Director, Ciudad de México </w:t>
      </w:r>
      <w:r w:rsidRPr="00014E81">
        <w:br/>
        <w:t>(e-mail: filiberto.gastelum@agricultura.gob.mx)</w:t>
      </w:r>
    </w:p>
    <w:p w14:paraId="53AE0E25" w14:textId="77777777" w:rsidR="003F15FB" w:rsidRPr="00602CFE" w:rsidRDefault="00AF29BB" w:rsidP="00AF29BB">
      <w:pPr>
        <w:pStyle w:val="pldetails"/>
      </w:pPr>
      <w:r w:rsidRPr="00602CFE">
        <w:t xml:space="preserve">Víctor Manuel VÁSQUEZ NAVARRETE (Sr.), Director de área, Servicio Nacional de Inspección y Certificación de Semillas (SNICS), Secretaria de Agricultura y Desarrollo Rural (Agricultura), Ciudad de México </w:t>
      </w:r>
      <w:r w:rsidRPr="00602CFE">
        <w:br/>
        <w:t>(e-mail: victor.vasquez@agricultura.gob.mx)</w:t>
      </w:r>
    </w:p>
    <w:p w14:paraId="5225066E" w14:textId="77777777" w:rsidR="003F15FB" w:rsidRPr="002F5620" w:rsidRDefault="00AF29BB" w:rsidP="00AF29BB">
      <w:pPr>
        <w:pStyle w:val="plcountry"/>
        <w:rPr>
          <w:lang w:val="en-US"/>
        </w:rPr>
      </w:pPr>
      <w:r w:rsidRPr="002F5620">
        <w:rPr>
          <w:lang w:val="en-US"/>
        </w:rPr>
        <w:t>NORVÈGE / NORWAY / NORWEGEN / NORUEGA</w:t>
      </w:r>
    </w:p>
    <w:p w14:paraId="1FDF8AE7" w14:textId="77777777" w:rsidR="003F15FB" w:rsidRPr="002F5620" w:rsidRDefault="00AF29BB" w:rsidP="00AF29BB">
      <w:pPr>
        <w:pStyle w:val="pldetails"/>
        <w:rPr>
          <w:lang w:val="en-US"/>
        </w:rPr>
      </w:pPr>
      <w:r w:rsidRPr="002F5620">
        <w:rPr>
          <w:lang w:val="en-US"/>
        </w:rPr>
        <w:t xml:space="preserve">Pia BORG (Ms.), Senior Advisor, Norwegian Food Safety Authority, Brumunddal </w:t>
      </w:r>
      <w:r w:rsidRPr="002F5620">
        <w:rPr>
          <w:lang w:val="en-US"/>
        </w:rPr>
        <w:br/>
        <w:t>(e-mail: pia.borg@mattilsynet.no)</w:t>
      </w:r>
    </w:p>
    <w:p w14:paraId="09AE993A" w14:textId="77777777" w:rsidR="003F15FB" w:rsidRPr="002F5620" w:rsidRDefault="00AF29BB" w:rsidP="00AF29BB">
      <w:pPr>
        <w:pStyle w:val="pldetails"/>
        <w:rPr>
          <w:lang w:val="en-US"/>
        </w:rPr>
      </w:pPr>
      <w:r w:rsidRPr="002F5620">
        <w:rPr>
          <w:lang w:val="en-US"/>
        </w:rPr>
        <w:t xml:space="preserve">Elin Cecilie RANUM (Ms.), Advisor, Oslo </w:t>
      </w:r>
      <w:r w:rsidRPr="002F5620">
        <w:rPr>
          <w:lang w:val="en-US"/>
        </w:rPr>
        <w:br/>
        <w:t>(e-mail: elin@utviklingsfondet.no)</w:t>
      </w:r>
    </w:p>
    <w:p w14:paraId="44A81A1A" w14:textId="77777777" w:rsidR="003F15FB" w:rsidRPr="002F5620" w:rsidRDefault="00AF29BB" w:rsidP="00AF29BB">
      <w:pPr>
        <w:pStyle w:val="plcountry"/>
        <w:rPr>
          <w:lang w:val="en-US"/>
        </w:rPr>
      </w:pPr>
      <w:r w:rsidRPr="002F5620">
        <w:rPr>
          <w:lang w:val="en-US"/>
        </w:rPr>
        <w:t>NOUVELLE-ZÉLANDE / NEW ZEALAND / NEUSEELAND / NUEVA ZELANDIA</w:t>
      </w:r>
    </w:p>
    <w:p w14:paraId="57FFF4CF" w14:textId="77777777" w:rsidR="003F15FB" w:rsidRPr="002F5620" w:rsidRDefault="00AF29BB" w:rsidP="00AF29BB">
      <w:pPr>
        <w:pStyle w:val="pldetails"/>
        <w:rPr>
          <w:lang w:val="en-US"/>
        </w:rPr>
      </w:pPr>
      <w:r w:rsidRPr="002F5620">
        <w:rPr>
          <w:lang w:val="en-US"/>
        </w:rPr>
        <w:t xml:space="preserve">Christopher James BARNABY (Mr.), PVR Manager / Assistant Commissioner, Plant Variety Rights Office, Intellectual Property Office of New Zealand, Ministry of Business, Innovation and Employment, Christchurch </w:t>
      </w:r>
      <w:r w:rsidRPr="002F5620">
        <w:rPr>
          <w:lang w:val="en-US"/>
        </w:rPr>
        <w:br/>
        <w:t>(e-mail: Chris.Barnaby@pvr.govt.nz)</w:t>
      </w:r>
    </w:p>
    <w:p w14:paraId="18A5E322" w14:textId="77777777" w:rsidR="003F15FB" w:rsidRPr="00014E81" w:rsidRDefault="00AF29BB" w:rsidP="00AF29BB">
      <w:pPr>
        <w:pStyle w:val="plcountry"/>
        <w:rPr>
          <w:lang w:val="en-US"/>
        </w:rPr>
      </w:pPr>
      <w:r w:rsidRPr="00014E81">
        <w:rPr>
          <w:lang w:val="en-US"/>
        </w:rPr>
        <w:t xml:space="preserve">ORGANISATION AFRICAINE DE LA PROPRIÉTÉ INTELLECTUELLE / </w:t>
      </w:r>
      <w:r w:rsidRPr="00014E81">
        <w:rPr>
          <w:lang w:val="en-US"/>
        </w:rPr>
        <w:br/>
        <w:t xml:space="preserve">AFRICAN INTELLECTUAL PROPERTY ORGANIZATION / </w:t>
      </w:r>
      <w:r w:rsidRPr="00014E81">
        <w:rPr>
          <w:lang w:val="en-US"/>
        </w:rPr>
        <w:br/>
        <w:t xml:space="preserve">AFRIKANISCHE ORGANISATION FÜR GEISTIGES EIGENTUM / </w:t>
      </w:r>
      <w:r w:rsidRPr="00014E81">
        <w:rPr>
          <w:lang w:val="en-US"/>
        </w:rPr>
        <w:br/>
        <w:t>ORGANIZACIÓN AFRICANA DE LA PROPIEDAD INTELECTUAL</w:t>
      </w:r>
    </w:p>
    <w:p w14:paraId="489522E8" w14:textId="77777777" w:rsidR="003F15FB" w:rsidRPr="002F5620" w:rsidRDefault="00AF29BB" w:rsidP="00AF29BB">
      <w:pPr>
        <w:pStyle w:val="pldetails"/>
        <w:rPr>
          <w:lang w:val="fr-CH"/>
        </w:rPr>
      </w:pPr>
      <w:r w:rsidRPr="002F5620">
        <w:rPr>
          <w:lang w:val="fr-CH"/>
        </w:rPr>
        <w:t xml:space="preserve">Odile FOUDA KOUNOU (Mme), Chargée de la délivrance des brevets et certificats d’obtention végétale, Direction des Brevets et autres créations techniques (DBCT), Organisation africaine de la propriété intellectuelle (OAPI), Yaoundé </w:t>
      </w:r>
      <w:r w:rsidRPr="002F5620">
        <w:rPr>
          <w:lang w:val="fr-CH"/>
        </w:rPr>
        <w:br/>
        <w:t>(e-mail: odile.fouda-kounou@oapi.int)</w:t>
      </w:r>
    </w:p>
    <w:p w14:paraId="01CA1186" w14:textId="77777777" w:rsidR="003F15FB" w:rsidRPr="002F5620" w:rsidRDefault="00AF29BB" w:rsidP="00AF29BB">
      <w:pPr>
        <w:pStyle w:val="plcountry"/>
        <w:rPr>
          <w:lang w:val="en-US"/>
        </w:rPr>
      </w:pPr>
      <w:r w:rsidRPr="002F5620">
        <w:rPr>
          <w:lang w:val="en-US"/>
        </w:rPr>
        <w:t>PAYS-BAS / NETHERLANDS / NIEDERLANDE / PAÍSES BAJOS</w:t>
      </w:r>
    </w:p>
    <w:p w14:paraId="19A90828" w14:textId="77777777" w:rsidR="003F15FB" w:rsidRPr="002F5620" w:rsidRDefault="00AF29BB" w:rsidP="00AF29BB">
      <w:pPr>
        <w:pStyle w:val="pldetails"/>
        <w:rPr>
          <w:lang w:val="en-US"/>
        </w:rPr>
      </w:pPr>
      <w:r w:rsidRPr="002F5620">
        <w:rPr>
          <w:lang w:val="en-US"/>
        </w:rPr>
        <w:t xml:space="preserve">Marien VALSTAR (Mr.), Senior Policy Officer, Seeds and Plant Propagation Material, DG Agro, Ministry of Agriculture, Nature and Food Quality, The Hague </w:t>
      </w:r>
      <w:r w:rsidRPr="002F5620">
        <w:rPr>
          <w:lang w:val="en-US"/>
        </w:rPr>
        <w:br/>
        <w:t>(e-mail: m.valstar@minlnv.nl)</w:t>
      </w:r>
    </w:p>
    <w:p w14:paraId="2047ABE0" w14:textId="77777777" w:rsidR="003F15FB" w:rsidRPr="002F5620" w:rsidRDefault="00AF29BB" w:rsidP="00AF29BB">
      <w:pPr>
        <w:pStyle w:val="pldetails"/>
        <w:rPr>
          <w:lang w:val="en-US"/>
        </w:rPr>
      </w:pPr>
      <w:r w:rsidRPr="002F5620">
        <w:rPr>
          <w:lang w:val="en-US"/>
        </w:rPr>
        <w:t xml:space="preserve">Kees Jan GROENEWOUD (Mr.), Secretary, Dutch Board for Plant Varieties (Raad voor Plantenrassen), Roelofarendsveen </w:t>
      </w:r>
      <w:r w:rsidRPr="002F5620">
        <w:rPr>
          <w:lang w:val="en-US"/>
        </w:rPr>
        <w:br/>
        <w:t>(e-mail: c.j.a.groenewoud@raadvoorplantenrassen.nl)</w:t>
      </w:r>
    </w:p>
    <w:p w14:paraId="30E8C4BD" w14:textId="77777777" w:rsidR="003F15FB" w:rsidRPr="002F5620" w:rsidRDefault="00AF29BB" w:rsidP="00AF29BB">
      <w:pPr>
        <w:pStyle w:val="pldetails"/>
        <w:rPr>
          <w:lang w:val="en-US"/>
        </w:rPr>
      </w:pPr>
      <w:r w:rsidRPr="002F5620">
        <w:rPr>
          <w:lang w:val="en-US"/>
        </w:rPr>
        <w:t xml:space="preserve">Bert SCHOLTE (Mr.), Head Department Variety Testing, Naktuinbouw NL, Roelofarendsveen </w:t>
      </w:r>
      <w:r w:rsidRPr="002F5620">
        <w:rPr>
          <w:lang w:val="en-US"/>
        </w:rPr>
        <w:br/>
        <w:t>(e-mail: b.scholte@naktuinbouw.nl)</w:t>
      </w:r>
    </w:p>
    <w:p w14:paraId="0DC00675" w14:textId="77777777" w:rsidR="003F15FB" w:rsidRPr="002F5620" w:rsidRDefault="00AF29BB" w:rsidP="00AF29BB">
      <w:pPr>
        <w:pStyle w:val="plcountry"/>
        <w:rPr>
          <w:lang w:val="en-US"/>
        </w:rPr>
      </w:pPr>
      <w:r w:rsidRPr="002F5620">
        <w:rPr>
          <w:lang w:val="en-US"/>
        </w:rPr>
        <w:lastRenderedPageBreak/>
        <w:t>POLOGNE / POLAND / POLEN / POLONIA</w:t>
      </w:r>
    </w:p>
    <w:p w14:paraId="7AEC21D2" w14:textId="77777777" w:rsidR="003F15FB" w:rsidRPr="002F5620" w:rsidRDefault="00AF29BB" w:rsidP="00AF29BB">
      <w:pPr>
        <w:pStyle w:val="pldetails"/>
        <w:rPr>
          <w:lang w:val="en-US"/>
        </w:rPr>
      </w:pPr>
      <w:r w:rsidRPr="002F5620">
        <w:rPr>
          <w:lang w:val="en-US"/>
        </w:rPr>
        <w:t xml:space="preserve">Marcin BEHNKE (Mr.), Deputy Director General for Experimental Affairs, Research Centre for Cultivar Testing (COBORU), Slupia Wielka </w:t>
      </w:r>
      <w:r w:rsidRPr="002F5620">
        <w:rPr>
          <w:lang w:val="en-US"/>
        </w:rPr>
        <w:br/>
        <w:t>(e-mail: m.behnke@coboru.gov.pl)</w:t>
      </w:r>
    </w:p>
    <w:p w14:paraId="087E8FAF" w14:textId="77777777" w:rsidR="003F15FB" w:rsidRPr="002F5620" w:rsidRDefault="00AF29BB" w:rsidP="00AF29BB">
      <w:pPr>
        <w:pStyle w:val="pldetails"/>
        <w:rPr>
          <w:lang w:val="en-US"/>
        </w:rPr>
      </w:pPr>
      <w:r w:rsidRPr="002F5620">
        <w:rPr>
          <w:lang w:val="en-US"/>
        </w:rPr>
        <w:t xml:space="preserve">Małgorzata JANISZEWSKA-MICHALSKA (Ms.), Head, Legal and Human Resources Office, Research Centre for Cultivar Testing (COBORU), Slupia Wielka </w:t>
      </w:r>
      <w:r w:rsidRPr="002F5620">
        <w:rPr>
          <w:lang w:val="en-US"/>
        </w:rPr>
        <w:br/>
        <w:t>(e-mail: m.janiszewska@coboru.pl)</w:t>
      </w:r>
    </w:p>
    <w:p w14:paraId="09C29660" w14:textId="77777777" w:rsidR="003F15FB" w:rsidRPr="002F5620" w:rsidRDefault="00AF29BB" w:rsidP="00AF29BB">
      <w:pPr>
        <w:pStyle w:val="pldetails"/>
        <w:rPr>
          <w:lang w:val="en-US"/>
        </w:rPr>
      </w:pPr>
      <w:r w:rsidRPr="002F5620">
        <w:rPr>
          <w:lang w:val="en-US"/>
        </w:rPr>
        <w:t xml:space="preserve">Alicja RUTKOWSKA-LOS (Mrs.), Head, National Listing and Plant Breeders' Rights Protection Office, The Research Centre for Cultivar Testing (COBORU), Slupia Wielka </w:t>
      </w:r>
      <w:r w:rsidRPr="002F5620">
        <w:rPr>
          <w:lang w:val="en-US"/>
        </w:rPr>
        <w:br/>
        <w:t>(e-mail: a.rutkowska-los@coboru.gov.pl)</w:t>
      </w:r>
    </w:p>
    <w:p w14:paraId="3548178B" w14:textId="77777777" w:rsidR="003F15FB" w:rsidRPr="002F5620" w:rsidRDefault="00AF29BB" w:rsidP="00AF29BB">
      <w:pPr>
        <w:pStyle w:val="pldetails"/>
        <w:rPr>
          <w:lang w:val="en-US"/>
        </w:rPr>
      </w:pPr>
      <w:r w:rsidRPr="002F5620">
        <w:rPr>
          <w:lang w:val="en-US"/>
        </w:rPr>
        <w:t xml:space="preserve">Marcin KRÓL (Mr.), Head, DUS Testing Department, Research Centre for Cultivar Testing (COBORU), Slupia Wielka </w:t>
      </w:r>
      <w:r w:rsidRPr="002F5620">
        <w:rPr>
          <w:lang w:val="en-US"/>
        </w:rPr>
        <w:br/>
        <w:t>(e-mail: M.Krol@coboru.gov.pl)</w:t>
      </w:r>
    </w:p>
    <w:p w14:paraId="29A2E940" w14:textId="77777777" w:rsidR="003F15FB" w:rsidRPr="002F5620" w:rsidRDefault="00AF29BB" w:rsidP="00AF29BB">
      <w:pPr>
        <w:pStyle w:val="plcountry"/>
        <w:rPr>
          <w:lang w:val="en-US"/>
        </w:rPr>
      </w:pPr>
      <w:r w:rsidRPr="002F5620">
        <w:rPr>
          <w:lang w:val="en-US"/>
        </w:rPr>
        <w:t>RÉPUBLIQUE DE CORÉE / REPUBLIC OF KOREA / REPUBLIK KOREA / REPÚBLICA DE COREA</w:t>
      </w:r>
    </w:p>
    <w:p w14:paraId="10EBF012" w14:textId="77777777" w:rsidR="003F15FB" w:rsidRPr="002F5620" w:rsidRDefault="00AF29BB" w:rsidP="00AF29BB">
      <w:pPr>
        <w:pStyle w:val="pldetails"/>
        <w:rPr>
          <w:lang w:val="en-US"/>
        </w:rPr>
      </w:pPr>
      <w:r w:rsidRPr="002F5620">
        <w:rPr>
          <w:lang w:val="en-US"/>
        </w:rPr>
        <w:t xml:space="preserve">Hyung-Geun AHN (Mr.), Director, Plant Variety Protection Division, Korean Seed and Variety Service (KSVS), Gimcheon </w:t>
      </w:r>
      <w:r w:rsidRPr="002F5620">
        <w:rPr>
          <w:lang w:val="en-US"/>
        </w:rPr>
        <w:br/>
        <w:t>(e-mail: hgahn@korea.kr)</w:t>
      </w:r>
    </w:p>
    <w:p w14:paraId="438C19DD" w14:textId="77777777" w:rsidR="003F15FB" w:rsidRPr="002F5620" w:rsidRDefault="00AF29BB" w:rsidP="00AF29BB">
      <w:pPr>
        <w:pStyle w:val="pldetails"/>
        <w:rPr>
          <w:lang w:val="en-US"/>
        </w:rPr>
      </w:pPr>
      <w:r w:rsidRPr="002F5620">
        <w:rPr>
          <w:lang w:val="en-US"/>
        </w:rPr>
        <w:t xml:space="preserve">Yongseok JANG (Mr.), Director, Plant Variety Protection Division, National Forest Seed Variety Center (NFSV), Chungcheongbuk-do </w:t>
      </w:r>
      <w:r w:rsidRPr="002F5620">
        <w:rPr>
          <w:lang w:val="en-US"/>
        </w:rPr>
        <w:br/>
        <w:t>(e-mail: mushrm@korea.kr)</w:t>
      </w:r>
    </w:p>
    <w:p w14:paraId="6DD5419A" w14:textId="77777777" w:rsidR="003F15FB" w:rsidRPr="002F5620" w:rsidRDefault="00AF29BB" w:rsidP="00AF29BB">
      <w:pPr>
        <w:pStyle w:val="pldetails"/>
        <w:rPr>
          <w:lang w:val="en-US"/>
        </w:rPr>
      </w:pPr>
      <w:r w:rsidRPr="002F5620">
        <w:rPr>
          <w:lang w:val="en-US"/>
        </w:rPr>
        <w:t xml:space="preserve">Yoon-Young KIM (Mr.), Researcher, Plant Variety Protection Division, National Forest Seed Variety Center (NFSV), Chungcheongbuk-do </w:t>
      </w:r>
      <w:r w:rsidRPr="002F5620">
        <w:rPr>
          <w:lang w:val="en-US"/>
        </w:rPr>
        <w:br/>
        <w:t>(e-mail: wildflower2@korea.kr)</w:t>
      </w:r>
    </w:p>
    <w:p w14:paraId="7D735D7B" w14:textId="77777777" w:rsidR="003F15FB" w:rsidRPr="002F5620" w:rsidRDefault="00AF29BB" w:rsidP="00AF29BB">
      <w:pPr>
        <w:pStyle w:val="pldetails"/>
        <w:rPr>
          <w:lang w:val="en-US"/>
        </w:rPr>
      </w:pPr>
      <w:r w:rsidRPr="002F5620">
        <w:rPr>
          <w:lang w:val="en-US"/>
        </w:rPr>
        <w:t xml:space="preserve">Kwanghong LEE (Mr.), DUS Examiner, Korea Seed and Variety Service (KSVS), Gyeongsangbuk-do </w:t>
      </w:r>
      <w:r w:rsidRPr="002F5620">
        <w:rPr>
          <w:lang w:val="en-US"/>
        </w:rPr>
        <w:br/>
        <w:t>(e-mail: grin@korea.kr)</w:t>
      </w:r>
    </w:p>
    <w:p w14:paraId="2DA9771C" w14:textId="77777777" w:rsidR="003F15FB" w:rsidRPr="002F5620" w:rsidRDefault="00AF29BB" w:rsidP="00AF29BB">
      <w:pPr>
        <w:pStyle w:val="pldetails"/>
        <w:rPr>
          <w:lang w:val="en-US"/>
        </w:rPr>
      </w:pPr>
      <w:r w:rsidRPr="002F5620">
        <w:rPr>
          <w:lang w:val="en-US"/>
        </w:rPr>
        <w:t xml:space="preserve">Chan Woong PARK (Mr.), Examiner, International Cooperation Division, Korea Seed &amp; Variety Service (KSVS), Gyeongsangbuk-do </w:t>
      </w:r>
      <w:r w:rsidRPr="002F5620">
        <w:rPr>
          <w:lang w:val="en-US"/>
        </w:rPr>
        <w:br/>
        <w:t>(e-mail: chwopark@korea.kr)</w:t>
      </w:r>
    </w:p>
    <w:p w14:paraId="334165B1" w14:textId="77777777" w:rsidR="003F15FB" w:rsidRPr="00014E81" w:rsidRDefault="00AF29BB" w:rsidP="00AF29BB">
      <w:pPr>
        <w:pStyle w:val="plcountry"/>
      </w:pPr>
      <w:r w:rsidRPr="00014E81">
        <w:t xml:space="preserve">RÉPUBLIQUE Dominicaine / dominican REPUBLIC / dominikanische REPUBLIK / </w:t>
      </w:r>
      <w:r w:rsidRPr="00014E81">
        <w:br/>
        <w:t>REPÚBLICA Dominicana</w:t>
      </w:r>
    </w:p>
    <w:p w14:paraId="304A521B" w14:textId="77777777" w:rsidR="003F15FB" w:rsidRPr="00014E81" w:rsidRDefault="00AF29BB" w:rsidP="00AF29BB">
      <w:pPr>
        <w:pStyle w:val="pldetails"/>
      </w:pPr>
      <w:r w:rsidRPr="00014E81">
        <w:t xml:space="preserve">María Ayalivis GARCÍA MEDRANO (Sra.), Directora, Oficina para el Registro de Variedades y Obtenciones Vegetales (OREVADO), Ministerio de Agricultura, Santo Domingo </w:t>
      </w:r>
      <w:r w:rsidRPr="00014E81">
        <w:br/>
        <w:t>(e-mail: mgarcia@orevado.gob.do)</w:t>
      </w:r>
    </w:p>
    <w:p w14:paraId="68ACCAAA" w14:textId="77777777" w:rsidR="003F15FB" w:rsidRPr="00014E81" w:rsidRDefault="00AF29BB" w:rsidP="00AF29BB">
      <w:pPr>
        <w:pStyle w:val="pldetails"/>
      </w:pPr>
      <w:r w:rsidRPr="00014E81">
        <w:t xml:space="preserve">Octavio Augusto BERAS-GOICO JUSTINIANO (Sr.), Encargado del Departamento Legal, Oficina de Registro de Variedades y Obtenciones Vegetales (OREVADO), Santo Domingo </w:t>
      </w:r>
      <w:r w:rsidRPr="00014E81">
        <w:br/>
        <w:t>(e-mail: ota470@gmail.com)</w:t>
      </w:r>
    </w:p>
    <w:p w14:paraId="234A90EC" w14:textId="77777777" w:rsidR="003F15FB" w:rsidRPr="00014E81" w:rsidRDefault="00AF29BB" w:rsidP="00AF29BB">
      <w:pPr>
        <w:pStyle w:val="plcountry"/>
      </w:pPr>
      <w:r w:rsidRPr="00014E81">
        <w:t>RÉPUBLIQUE TCHÈQUE / CZECH REPUBLIC / TSCHECHISCHE REPUBLIK / REPÚBLICA CHECA</w:t>
      </w:r>
    </w:p>
    <w:p w14:paraId="53C8F9CD" w14:textId="77777777" w:rsidR="003F15FB" w:rsidRPr="002F5620" w:rsidRDefault="00AF29BB" w:rsidP="00AF29BB">
      <w:pPr>
        <w:pStyle w:val="pldetails"/>
        <w:rPr>
          <w:lang w:val="en-US"/>
        </w:rPr>
      </w:pPr>
      <w:r w:rsidRPr="002F5620">
        <w:rPr>
          <w:lang w:val="en-US"/>
        </w:rPr>
        <w:t xml:space="preserve">Andrea POVOLNÁ (Ms.), Head of DUS Department, National Plant Variety Office, Central Institute for Supervising and Testing in Agriculture (ÚKZÚZ), Brno </w:t>
      </w:r>
      <w:r w:rsidRPr="002F5620">
        <w:rPr>
          <w:lang w:val="en-US"/>
        </w:rPr>
        <w:br/>
        <w:t>(e-mail: andrea.povolna@ukzuz.cz)</w:t>
      </w:r>
    </w:p>
    <w:p w14:paraId="6172D725" w14:textId="77777777" w:rsidR="003F15FB" w:rsidRPr="00014E81" w:rsidRDefault="00AF29BB" w:rsidP="00AF29BB">
      <w:pPr>
        <w:pStyle w:val="plcountry"/>
      </w:pPr>
      <w:r w:rsidRPr="00014E81">
        <w:t xml:space="preserve">RÉPUBLIQUE-UNIE DE TANZANIE / UNITED REPUBLIC OF TANZANIA / </w:t>
      </w:r>
      <w:r w:rsidRPr="00014E81">
        <w:br/>
        <w:t>VEREINIGTE REPUBLIK TANSANIA / REPÚBLICA UNIDA DE TANZANÍA</w:t>
      </w:r>
    </w:p>
    <w:p w14:paraId="657E2437" w14:textId="77777777" w:rsidR="003F15FB" w:rsidRPr="002F5620" w:rsidRDefault="00AF29BB" w:rsidP="00AF29BB">
      <w:pPr>
        <w:pStyle w:val="pldetails"/>
        <w:rPr>
          <w:lang w:val="en-US"/>
        </w:rPr>
      </w:pPr>
      <w:r w:rsidRPr="002F5620">
        <w:rPr>
          <w:lang w:val="en-US"/>
        </w:rPr>
        <w:t xml:space="preserve">Twalib Mustafa NJOHOLE (Mr.), Registrar of Plant Breeders' Rights, Plant Breeders Rights' Office, Ministry of Agriculture (MoA), Dodoma </w:t>
      </w:r>
      <w:r w:rsidRPr="002F5620">
        <w:rPr>
          <w:lang w:val="en-US"/>
        </w:rPr>
        <w:br/>
        <w:t>(e-mail: twalib.njohole@kilimo.go.tz)</w:t>
      </w:r>
    </w:p>
    <w:p w14:paraId="4472B432" w14:textId="77777777" w:rsidR="003F15FB" w:rsidRPr="002F5620" w:rsidRDefault="00AF29BB" w:rsidP="00AF29BB">
      <w:pPr>
        <w:pStyle w:val="pldetails"/>
        <w:rPr>
          <w:lang w:val="en-US"/>
        </w:rPr>
      </w:pPr>
      <w:r w:rsidRPr="002F5620">
        <w:rPr>
          <w:lang w:val="en-US"/>
        </w:rPr>
        <w:t xml:space="preserve">Dorah Herman BIVUGILE (Ms.), Research Officer, Tanzania Official Seed Certification Institute (TOSCI), Morogoro </w:t>
      </w:r>
      <w:r w:rsidRPr="002F5620">
        <w:rPr>
          <w:lang w:val="en-US"/>
        </w:rPr>
        <w:br/>
        <w:t>(e-mail: info@tosci.go.tz)</w:t>
      </w:r>
    </w:p>
    <w:p w14:paraId="305FF96F" w14:textId="77777777" w:rsidR="003F15FB" w:rsidRPr="002F5620" w:rsidRDefault="00AF29BB" w:rsidP="00AF29BB">
      <w:pPr>
        <w:pStyle w:val="pldetails"/>
        <w:rPr>
          <w:lang w:val="en-US"/>
        </w:rPr>
      </w:pPr>
      <w:r w:rsidRPr="002F5620">
        <w:rPr>
          <w:lang w:val="en-US"/>
        </w:rPr>
        <w:t xml:space="preserve">Jacqueline MBUYA MHANDO (Ms.), Principal Agricultural Officer, Ministry of Foreign Affairs and East African Cooperation, Dodoma </w:t>
      </w:r>
      <w:r w:rsidRPr="002F5620">
        <w:rPr>
          <w:lang w:val="en-US"/>
        </w:rPr>
        <w:br/>
        <w:t>(e-mail: jacqueline.mbuya@nje.go.tz)</w:t>
      </w:r>
    </w:p>
    <w:p w14:paraId="6DA9603E" w14:textId="77777777" w:rsidR="003F15FB" w:rsidRPr="002F5620" w:rsidRDefault="00AF29BB" w:rsidP="00AF29BB">
      <w:pPr>
        <w:pStyle w:val="pldetails"/>
        <w:rPr>
          <w:lang w:val="en-US"/>
        </w:rPr>
      </w:pPr>
      <w:r w:rsidRPr="002F5620">
        <w:rPr>
          <w:lang w:val="en-US"/>
        </w:rPr>
        <w:lastRenderedPageBreak/>
        <w:t xml:space="preserve">Joyce Eligi MOSILE (Ms.), Agricultural Officer, Plant Breeders' Rights Office, Ministry of Agriculture (MoA), Dodoma </w:t>
      </w:r>
      <w:r w:rsidRPr="002F5620">
        <w:rPr>
          <w:lang w:val="en-US"/>
        </w:rPr>
        <w:br/>
        <w:t>(e-mail: Joyce.mosile@kilimo.go.tz)</w:t>
      </w:r>
    </w:p>
    <w:p w14:paraId="07BAEC14" w14:textId="77777777" w:rsidR="003F15FB" w:rsidRPr="002F5620" w:rsidRDefault="00AF29BB" w:rsidP="00AF29BB">
      <w:pPr>
        <w:pStyle w:val="pldetails"/>
        <w:rPr>
          <w:lang w:val="en-US"/>
        </w:rPr>
      </w:pPr>
      <w:r w:rsidRPr="002F5620">
        <w:rPr>
          <w:lang w:val="en-US"/>
        </w:rPr>
        <w:t xml:space="preserve">Lawrence NDOSI (Mr.), Agricultural Officer, Plant Breeders' Rights Office, Ministry of Agriculture (MoA), Dodoma </w:t>
      </w:r>
      <w:r w:rsidRPr="002F5620">
        <w:rPr>
          <w:lang w:val="en-US"/>
        </w:rPr>
        <w:br/>
        <w:t>(e-mail: lawrenceyobu@gmail.com)</w:t>
      </w:r>
    </w:p>
    <w:p w14:paraId="6B2B567A" w14:textId="77777777" w:rsidR="003F15FB" w:rsidRPr="002F5620" w:rsidRDefault="00AF29BB" w:rsidP="00AF29BB">
      <w:pPr>
        <w:pStyle w:val="pldetails"/>
        <w:rPr>
          <w:lang w:val="en-US"/>
        </w:rPr>
      </w:pPr>
      <w:r w:rsidRPr="002F5620">
        <w:rPr>
          <w:lang w:val="en-US"/>
        </w:rPr>
        <w:t xml:space="preserve">Kelvin Charles HERI (Mr.), Policy and Planning, Ministry of Agriculture (MoA), Dodoma </w:t>
      </w:r>
      <w:r w:rsidRPr="002F5620">
        <w:rPr>
          <w:lang w:val="en-US"/>
        </w:rPr>
        <w:br/>
        <w:t>(e-mail: kelvin.heri@kilimo.go.tz)</w:t>
      </w:r>
    </w:p>
    <w:p w14:paraId="64D59554" w14:textId="77777777" w:rsidR="003F15FB" w:rsidRPr="002F5620" w:rsidRDefault="00AF29BB" w:rsidP="00AF29BB">
      <w:pPr>
        <w:pStyle w:val="plcountry"/>
        <w:rPr>
          <w:lang w:val="en-US"/>
        </w:rPr>
      </w:pPr>
      <w:r w:rsidRPr="002F5620">
        <w:rPr>
          <w:lang w:val="en-US"/>
        </w:rPr>
        <w:t>ROUMANIE / ROMANIA / RUMÄNIEN / RUMANIA</w:t>
      </w:r>
    </w:p>
    <w:p w14:paraId="41DE8862" w14:textId="77777777" w:rsidR="003F15FB" w:rsidRPr="002F5620" w:rsidRDefault="00AF29BB" w:rsidP="00AF29BB">
      <w:pPr>
        <w:pStyle w:val="pldetails"/>
        <w:rPr>
          <w:lang w:val="en-US"/>
        </w:rPr>
      </w:pPr>
      <w:r w:rsidRPr="002F5620">
        <w:rPr>
          <w:lang w:val="en-US"/>
        </w:rPr>
        <w:t>Teodor Dan ENESCU (Mr.), Counsellor, State Institute for Variety Testing and Registration (ISTIS), Bucarest</w:t>
      </w:r>
      <w:r w:rsidRPr="002F5620">
        <w:rPr>
          <w:lang w:val="en-US"/>
        </w:rPr>
        <w:br/>
        <w:t>(e-mail: enescu_teodor@istis.ro)</w:t>
      </w:r>
    </w:p>
    <w:p w14:paraId="043951DD" w14:textId="77777777" w:rsidR="003F15FB" w:rsidRPr="002F5620" w:rsidRDefault="00AF29BB" w:rsidP="00AF29BB">
      <w:pPr>
        <w:pStyle w:val="plcountry"/>
        <w:rPr>
          <w:lang w:val="en-US"/>
        </w:rPr>
      </w:pPr>
      <w:r w:rsidRPr="002F5620">
        <w:rPr>
          <w:lang w:val="en-US"/>
        </w:rPr>
        <w:t>ROYAUME-UNI / UNITED KINGDOM / VEREINIGTES KÖNIGREICH / REINO UNIDO</w:t>
      </w:r>
    </w:p>
    <w:p w14:paraId="5B153451" w14:textId="77777777" w:rsidR="003F15FB" w:rsidRPr="002F5620" w:rsidRDefault="00AF29BB" w:rsidP="00AF29BB">
      <w:pPr>
        <w:pStyle w:val="pldetails"/>
        <w:rPr>
          <w:lang w:val="en-US"/>
        </w:rPr>
      </w:pPr>
      <w:r w:rsidRPr="002F5620">
        <w:rPr>
          <w:lang w:val="en-US"/>
        </w:rPr>
        <w:t xml:space="preserve">Christina BRADLEY (Ms.), Head of Plant Varieties &amp; Seeds, Department for Environment, Food and Rural Affairs (DEFRA), London </w:t>
      </w:r>
      <w:r w:rsidRPr="002F5620">
        <w:rPr>
          <w:lang w:val="en-US"/>
        </w:rPr>
        <w:br/>
        <w:t>(e-mail: Fasham-Bradley.Jobshare@defra.gov.uk)</w:t>
      </w:r>
    </w:p>
    <w:p w14:paraId="230A199D" w14:textId="77777777" w:rsidR="003F15FB" w:rsidRPr="002F5620" w:rsidRDefault="00AF29BB" w:rsidP="00AF29BB">
      <w:pPr>
        <w:pStyle w:val="pldetails"/>
        <w:rPr>
          <w:lang w:val="en-US"/>
        </w:rPr>
      </w:pPr>
      <w:r w:rsidRPr="002F5620">
        <w:rPr>
          <w:lang w:val="en-US"/>
        </w:rPr>
        <w:t xml:space="preserve">Helen FASHAM (Ms.), Head of Plant Varieties and Seeds, Department for Environment, Food and Rural Affairs (DEFRA), London </w:t>
      </w:r>
      <w:r w:rsidRPr="002F5620">
        <w:rPr>
          <w:lang w:val="en-US"/>
        </w:rPr>
        <w:br/>
        <w:t>(e-mail: helen.fasham@defra.gov.uk)</w:t>
      </w:r>
    </w:p>
    <w:p w14:paraId="79DA3D22" w14:textId="77777777" w:rsidR="003F15FB" w:rsidRPr="002F5620" w:rsidRDefault="00AF29BB" w:rsidP="00AF29BB">
      <w:pPr>
        <w:pStyle w:val="plcountry"/>
        <w:rPr>
          <w:lang w:val="en-US"/>
        </w:rPr>
      </w:pPr>
      <w:r w:rsidRPr="002F5620">
        <w:rPr>
          <w:lang w:val="en-US"/>
        </w:rPr>
        <w:t>SERBIE / SERBIA / SERBIEN / SERBIA</w:t>
      </w:r>
    </w:p>
    <w:p w14:paraId="6DAAC1B6" w14:textId="77777777" w:rsidR="003F15FB" w:rsidRPr="002F5620" w:rsidRDefault="00AF29BB" w:rsidP="00AF29BB">
      <w:pPr>
        <w:pStyle w:val="pldetails"/>
        <w:rPr>
          <w:lang w:val="en-US"/>
        </w:rPr>
      </w:pPr>
      <w:r w:rsidRPr="002F5620">
        <w:rPr>
          <w:lang w:val="en-US"/>
        </w:rPr>
        <w:t xml:space="preserve">Gordana LONCAR (Ms.), Senior Adviser for Plant Variety protection, Plant Protection Directorate, Group for Plant Variety Protection and Biosafety, Ministry of Agriculture, Forestry and Water Management, Belgrade </w:t>
      </w:r>
      <w:r w:rsidRPr="002F5620">
        <w:rPr>
          <w:lang w:val="en-US"/>
        </w:rPr>
        <w:br/>
        <w:t>(e-mail: gordana.loncar@minpolj.gov.rs)</w:t>
      </w:r>
    </w:p>
    <w:p w14:paraId="1B824B93" w14:textId="77777777" w:rsidR="003F15FB" w:rsidRPr="002F5620" w:rsidRDefault="00AF29BB" w:rsidP="00AF29BB">
      <w:pPr>
        <w:pStyle w:val="plcountry"/>
        <w:rPr>
          <w:lang w:val="en-US"/>
        </w:rPr>
      </w:pPr>
      <w:r w:rsidRPr="002F5620">
        <w:rPr>
          <w:lang w:val="en-US"/>
        </w:rPr>
        <w:t>SLOVAQUIE / SLOVAKIA / SLOWAKEI / ESLOVAQUIA</w:t>
      </w:r>
    </w:p>
    <w:p w14:paraId="5E8F98D9" w14:textId="77777777" w:rsidR="003F15FB" w:rsidRPr="002F5620" w:rsidRDefault="00AF29BB" w:rsidP="00AF29BB">
      <w:pPr>
        <w:pStyle w:val="pldetails"/>
        <w:rPr>
          <w:lang w:val="en-US"/>
        </w:rPr>
      </w:pPr>
      <w:r w:rsidRPr="002F5620">
        <w:rPr>
          <w:lang w:val="en-US"/>
        </w:rPr>
        <w:t xml:space="preserve">Ľubomir BASTA (Mr.), National Coordinator for the Cooperation of the Slovak Republic with UPOV, Head of DUS testing, Department of Variety Testing, Central Control and Testing Institute in Agriculture (ÚKSÚP), Bratislava </w:t>
      </w:r>
      <w:r w:rsidRPr="002F5620">
        <w:rPr>
          <w:lang w:val="en-US"/>
        </w:rPr>
        <w:br/>
        <w:t>(e-mail: lubomir.basta@uksup.sk)</w:t>
      </w:r>
    </w:p>
    <w:p w14:paraId="62AE3D95" w14:textId="77777777" w:rsidR="003F15FB" w:rsidRPr="002F5620" w:rsidRDefault="00AF29BB" w:rsidP="00AF29BB">
      <w:pPr>
        <w:pStyle w:val="plcountry"/>
        <w:rPr>
          <w:lang w:val="en-US"/>
        </w:rPr>
      </w:pPr>
      <w:r w:rsidRPr="002F5620">
        <w:rPr>
          <w:lang w:val="en-US"/>
        </w:rPr>
        <w:t>SLOVÉNIE / SLOVENIA / SLOWENIEN / ESLOVENIA</w:t>
      </w:r>
    </w:p>
    <w:p w14:paraId="53D1137C" w14:textId="77777777" w:rsidR="003F15FB" w:rsidRPr="002F5620" w:rsidRDefault="00AF29BB" w:rsidP="00AF29BB">
      <w:pPr>
        <w:pStyle w:val="pldetails"/>
        <w:rPr>
          <w:lang w:val="en-US"/>
        </w:rPr>
      </w:pPr>
      <w:r w:rsidRPr="002F5620">
        <w:rPr>
          <w:lang w:val="en-US"/>
        </w:rPr>
        <w:t>Sasa VUKSANOVIC (Mr.), Senior advisor, Ministry of Agriculture, Forestry and Food (MAFF), Ljubljana</w:t>
      </w:r>
      <w:r w:rsidRPr="002F5620">
        <w:rPr>
          <w:lang w:val="en-US"/>
        </w:rPr>
        <w:br/>
        <w:t>(e-mail: Sasa.Vuksanovic@gov.si)</w:t>
      </w:r>
    </w:p>
    <w:p w14:paraId="78366A76" w14:textId="77777777" w:rsidR="003F15FB" w:rsidRPr="002F5620" w:rsidRDefault="00AF29BB" w:rsidP="00AF29BB">
      <w:pPr>
        <w:pStyle w:val="pldetails"/>
        <w:rPr>
          <w:lang w:val="en-US"/>
        </w:rPr>
      </w:pPr>
      <w:r w:rsidRPr="002F5620">
        <w:rPr>
          <w:lang w:val="en-US"/>
        </w:rPr>
        <w:t xml:space="preserve">Volker WACHTLER (Mr.), Political Administrator, General Secretariat, Council of the European Union, Brussels </w:t>
      </w:r>
      <w:r w:rsidRPr="002F5620">
        <w:rPr>
          <w:lang w:val="en-US"/>
        </w:rPr>
        <w:br/>
        <w:t>(e-mail: volker.wachtler@consilium.europa.eu)</w:t>
      </w:r>
    </w:p>
    <w:p w14:paraId="2510F4FB" w14:textId="77777777" w:rsidR="003F15FB" w:rsidRPr="002F5620" w:rsidRDefault="00AF29BB" w:rsidP="00AF29BB">
      <w:pPr>
        <w:pStyle w:val="plcountry"/>
        <w:rPr>
          <w:lang w:val="en-US"/>
        </w:rPr>
      </w:pPr>
      <w:r w:rsidRPr="002F5620">
        <w:rPr>
          <w:lang w:val="en-US"/>
        </w:rPr>
        <w:t>SUÈDE / SWEDEN / SCHWEDEN / SUECIA</w:t>
      </w:r>
    </w:p>
    <w:p w14:paraId="237532E2" w14:textId="77777777" w:rsidR="003F15FB" w:rsidRPr="002F5620" w:rsidRDefault="00AF29BB" w:rsidP="00AF29BB">
      <w:pPr>
        <w:pStyle w:val="pldetails"/>
        <w:rPr>
          <w:lang w:val="en-US"/>
        </w:rPr>
      </w:pPr>
      <w:r w:rsidRPr="002F5620">
        <w:rPr>
          <w:lang w:val="en-US"/>
        </w:rPr>
        <w:t xml:space="preserve">Magnus FRANZÉN (Mr.), Deputy Head, Plant and Control Department, Swedish Board of Agriculture, Jönköping </w:t>
      </w:r>
      <w:r w:rsidRPr="002F5620">
        <w:rPr>
          <w:lang w:val="en-US"/>
        </w:rPr>
        <w:br/>
        <w:t>(e-mail: magnus.franzen@jordbruksverket.se)</w:t>
      </w:r>
    </w:p>
    <w:p w14:paraId="0F624FDD" w14:textId="77777777" w:rsidR="003F15FB" w:rsidRPr="002F5620" w:rsidRDefault="00AF29BB" w:rsidP="00AF29BB">
      <w:pPr>
        <w:pStyle w:val="plcountry"/>
        <w:rPr>
          <w:lang w:val="en-US"/>
        </w:rPr>
      </w:pPr>
      <w:r w:rsidRPr="002F5620">
        <w:rPr>
          <w:lang w:val="en-US"/>
        </w:rPr>
        <w:t>SUISSE / SWITZERLAND / SCHWEIZ / SUIZA</w:t>
      </w:r>
    </w:p>
    <w:p w14:paraId="62521342" w14:textId="77777777" w:rsidR="003F15FB" w:rsidRPr="002F5620" w:rsidRDefault="00AF29BB" w:rsidP="00AF29BB">
      <w:pPr>
        <w:pStyle w:val="pldetails"/>
        <w:rPr>
          <w:lang w:val="en-US"/>
        </w:rPr>
      </w:pPr>
      <w:r w:rsidRPr="002F5620">
        <w:rPr>
          <w:lang w:val="en-US"/>
        </w:rPr>
        <w:t xml:space="preserve">Manuela BRAND (Ms.), Plant Variety Rights Office, Plant Health and Varieties, Office fédéral de l'agriculture (OFAG), Bern </w:t>
      </w:r>
      <w:r w:rsidRPr="002F5620">
        <w:rPr>
          <w:lang w:val="en-US"/>
        </w:rPr>
        <w:br/>
        <w:t>(e-mail: manuela.brand@blw.admin.ch)</w:t>
      </w:r>
    </w:p>
    <w:p w14:paraId="4DA66D0D" w14:textId="77777777" w:rsidR="003F15FB" w:rsidRPr="002F5620" w:rsidRDefault="00AF29BB" w:rsidP="00AF29BB">
      <w:pPr>
        <w:pStyle w:val="pldetails"/>
        <w:rPr>
          <w:lang w:val="de-DE"/>
        </w:rPr>
      </w:pPr>
      <w:r w:rsidRPr="002F5620">
        <w:rPr>
          <w:lang w:val="de-DE"/>
        </w:rPr>
        <w:t xml:space="preserve">Eva TSCHARLAND (Frau), Juristin, Fachbereich Recht und Verfahren, Office fédéral de l'agriculture (OFAG), Bern </w:t>
      </w:r>
      <w:r w:rsidRPr="002F5620">
        <w:rPr>
          <w:lang w:val="de-DE"/>
        </w:rPr>
        <w:br/>
        <w:t>(e-mail: eva.tscharland@blw.admin.ch)</w:t>
      </w:r>
    </w:p>
    <w:p w14:paraId="48E6E565" w14:textId="77777777" w:rsidR="003F15FB" w:rsidRPr="002F5620" w:rsidRDefault="00AF29BB" w:rsidP="00AF29BB">
      <w:pPr>
        <w:pStyle w:val="plcountry"/>
        <w:rPr>
          <w:lang w:val="en-US"/>
        </w:rPr>
      </w:pPr>
      <w:r w:rsidRPr="002F5620">
        <w:rPr>
          <w:lang w:val="en-US"/>
        </w:rPr>
        <w:t>UKRAINE / UKRAINE / UKRAINE / UCRANIA</w:t>
      </w:r>
    </w:p>
    <w:p w14:paraId="2C2DFF26" w14:textId="77777777" w:rsidR="003F15FB" w:rsidRPr="002F5620" w:rsidRDefault="00AF29BB" w:rsidP="00AF29BB">
      <w:pPr>
        <w:pStyle w:val="pldetails"/>
        <w:rPr>
          <w:lang w:val="en-US"/>
        </w:rPr>
      </w:pPr>
      <w:r w:rsidRPr="002F5620">
        <w:rPr>
          <w:lang w:val="en-US"/>
        </w:rPr>
        <w:t xml:space="preserve">Evgen BOBONYCH (Mr.), Head, Legal Department, Ukrainian Institute for Plant Variety Examination, Kyiv </w:t>
      </w:r>
      <w:r w:rsidRPr="002F5620">
        <w:rPr>
          <w:lang w:val="en-US"/>
        </w:rPr>
        <w:br/>
        <w:t>(e-mail: bobonicevgenij@gmail.com)</w:t>
      </w:r>
    </w:p>
    <w:p w14:paraId="138EB389" w14:textId="77777777" w:rsidR="003F15FB" w:rsidRPr="002F5620" w:rsidRDefault="00AF29BB" w:rsidP="00AF29BB">
      <w:pPr>
        <w:pStyle w:val="pldetails"/>
        <w:rPr>
          <w:lang w:val="en-US"/>
        </w:rPr>
      </w:pPr>
      <w:r w:rsidRPr="002F5620">
        <w:rPr>
          <w:lang w:val="en-US"/>
        </w:rPr>
        <w:t xml:space="preserve">Nataliya YAKUBENKO (Ms.), Head, Department of International Cooperation and Support of the UPOV Council Representative, Ukrainian Institute for Plant Variety Examination, Kyiv </w:t>
      </w:r>
      <w:r w:rsidRPr="002F5620">
        <w:rPr>
          <w:lang w:val="en-US"/>
        </w:rPr>
        <w:br/>
        <w:t>(e-mail: nataliya.yakubenko@gmail.com)</w:t>
      </w:r>
    </w:p>
    <w:p w14:paraId="29B71E8F" w14:textId="77777777" w:rsidR="003F15FB" w:rsidRPr="002F5620" w:rsidRDefault="00AF29BB" w:rsidP="00AF29BB">
      <w:pPr>
        <w:pStyle w:val="pldetails"/>
        <w:rPr>
          <w:lang w:val="en-US"/>
        </w:rPr>
      </w:pPr>
      <w:r w:rsidRPr="002F5620">
        <w:rPr>
          <w:lang w:val="en-US"/>
        </w:rPr>
        <w:lastRenderedPageBreak/>
        <w:t xml:space="preserve">Halyna KARAZHBEI (Ms.), Head, Division of Registration of Plant Varity Rights, Ministry of Agrarian Policy and Food of Ukraine, Kyiv </w:t>
      </w:r>
      <w:r w:rsidRPr="002F5620">
        <w:rPr>
          <w:lang w:val="en-US"/>
        </w:rPr>
        <w:br/>
        <w:t>(e-mail: galinakar@ukr.net)</w:t>
      </w:r>
    </w:p>
    <w:p w14:paraId="5BB76DDF" w14:textId="77777777" w:rsidR="003F15FB" w:rsidRPr="002F5620" w:rsidRDefault="00AF29BB" w:rsidP="00AF29BB">
      <w:pPr>
        <w:pStyle w:val="pldetails"/>
        <w:rPr>
          <w:lang w:val="en-US"/>
        </w:rPr>
      </w:pPr>
      <w:r w:rsidRPr="002F5620">
        <w:rPr>
          <w:lang w:val="en-US"/>
        </w:rPr>
        <w:t xml:space="preserve">Polina IVASHCHENKO (Ms.), Chief Specialist, Department of International Policy, Ministry of Agrarian Policy and Food of Ukraine, Kyiv </w:t>
      </w:r>
      <w:r w:rsidRPr="002F5620">
        <w:rPr>
          <w:lang w:val="en-US"/>
        </w:rPr>
        <w:br/>
        <w:t>(e-mail: polina.ivashchenko@gmail.com)</w:t>
      </w:r>
    </w:p>
    <w:p w14:paraId="1C802FA0" w14:textId="77777777" w:rsidR="003F15FB" w:rsidRPr="002F5620" w:rsidRDefault="00AF29BB" w:rsidP="00AF29BB">
      <w:pPr>
        <w:pStyle w:val="plcountry"/>
        <w:rPr>
          <w:lang w:val="en-US"/>
        </w:rPr>
      </w:pPr>
      <w:r w:rsidRPr="002F5620">
        <w:rPr>
          <w:lang w:val="en-US"/>
        </w:rPr>
        <w:t>UNION EUROPÉENNE / EUROPEAN UNION / EUROPÄISCHE UNION / UNIÓN EUROPEA</w:t>
      </w:r>
    </w:p>
    <w:p w14:paraId="006DC3BD" w14:textId="77777777" w:rsidR="003F15FB" w:rsidRPr="002F5620" w:rsidRDefault="00AF29BB" w:rsidP="00AF29BB">
      <w:pPr>
        <w:pStyle w:val="pldetails"/>
        <w:rPr>
          <w:lang w:val="en-US"/>
        </w:rPr>
      </w:pPr>
      <w:r w:rsidRPr="002F5620">
        <w:rPr>
          <w:lang w:val="en-US"/>
        </w:rPr>
        <w:t xml:space="preserve">Päivi MANNERKORPI (Ms.), Team Leader - Plant Reproductive Material, Unit G1 Plant Health, Directorate General for Health and Food Safety (DG SANTE), European Commission, Brussels </w:t>
      </w:r>
      <w:r w:rsidRPr="002F5620">
        <w:rPr>
          <w:lang w:val="en-US"/>
        </w:rPr>
        <w:br/>
        <w:t>(e-mail: paivi.mannerkorpi@ec.europa.eu)</w:t>
      </w:r>
    </w:p>
    <w:p w14:paraId="6B1C63BB" w14:textId="77777777" w:rsidR="003F15FB" w:rsidRPr="002F5620" w:rsidRDefault="00AF29BB" w:rsidP="00AF29BB">
      <w:pPr>
        <w:pStyle w:val="pldetails"/>
        <w:rPr>
          <w:lang w:val="en-US"/>
        </w:rPr>
      </w:pPr>
      <w:r w:rsidRPr="002F5620">
        <w:rPr>
          <w:lang w:val="en-US"/>
        </w:rPr>
        <w:t xml:space="preserve">Francesco MATTINA (Mr.), Acting President, Community Plant Variety Office (CPVO), Angers </w:t>
      </w:r>
      <w:r w:rsidRPr="002F5620">
        <w:rPr>
          <w:lang w:val="en-US"/>
        </w:rPr>
        <w:br/>
        <w:t>(e-mail: mattina@cpvo.europa.eu)</w:t>
      </w:r>
    </w:p>
    <w:p w14:paraId="7A901152" w14:textId="77777777" w:rsidR="003F15FB" w:rsidRPr="002F5620" w:rsidRDefault="00AF29BB" w:rsidP="00AF29BB">
      <w:pPr>
        <w:pStyle w:val="pldetails"/>
        <w:rPr>
          <w:lang w:val="en-US"/>
        </w:rPr>
      </w:pPr>
      <w:r w:rsidRPr="002F5620">
        <w:rPr>
          <w:lang w:val="en-US"/>
        </w:rPr>
        <w:t xml:space="preserve">Dirk THEOBALD (Mr.), Senior Adviser, Community Plant Variety Office (CPVO), Angers </w:t>
      </w:r>
      <w:r w:rsidRPr="002F5620">
        <w:rPr>
          <w:lang w:val="en-US"/>
        </w:rPr>
        <w:br/>
        <w:t>(e-mail: theobald@cpvo.europa.eu)</w:t>
      </w:r>
    </w:p>
    <w:p w14:paraId="79812FD9" w14:textId="77777777" w:rsidR="003F15FB" w:rsidRPr="002F5620" w:rsidRDefault="00AF29BB" w:rsidP="00AF29BB">
      <w:pPr>
        <w:pStyle w:val="pldetails"/>
        <w:rPr>
          <w:lang w:val="en-US"/>
        </w:rPr>
      </w:pPr>
      <w:r w:rsidRPr="002F5620">
        <w:rPr>
          <w:lang w:val="en-US"/>
        </w:rPr>
        <w:t xml:space="preserve">Volker WACHTLER (Mr.), Political Administrator, General Secretariat, Council of the European Union, Brussels </w:t>
      </w:r>
      <w:r w:rsidRPr="002F5620">
        <w:rPr>
          <w:lang w:val="en-US"/>
        </w:rPr>
        <w:br/>
        <w:t>(e-mail: volker.wachtler@consilium.europa.eu)</w:t>
      </w:r>
    </w:p>
    <w:p w14:paraId="149E75C6" w14:textId="77777777" w:rsidR="003F15FB" w:rsidRPr="002F5620" w:rsidRDefault="00AF29BB" w:rsidP="00AF29BB">
      <w:pPr>
        <w:pStyle w:val="pldetails"/>
        <w:rPr>
          <w:lang w:val="en-US"/>
        </w:rPr>
      </w:pPr>
      <w:r w:rsidRPr="002F5620">
        <w:rPr>
          <w:lang w:val="en-US"/>
        </w:rPr>
        <w:t>Stefan HAFFKE (Mr.), Policy Officer, Directorate General for Health and Food Safety (DG SANTE), Brussels</w:t>
      </w:r>
      <w:r w:rsidRPr="002F5620">
        <w:rPr>
          <w:lang w:val="en-US"/>
        </w:rPr>
        <w:br/>
        <w:t>(e-mail: stefan.haffke@ec.europa.eu)</w:t>
      </w:r>
    </w:p>
    <w:p w14:paraId="3D0F3450" w14:textId="77777777" w:rsidR="003F15FB" w:rsidRPr="002F5620" w:rsidRDefault="00AF29BB" w:rsidP="00AF29BB">
      <w:pPr>
        <w:pStyle w:val="plcountry"/>
        <w:rPr>
          <w:lang w:val="en-US"/>
        </w:rPr>
      </w:pPr>
      <w:r w:rsidRPr="002F5620">
        <w:rPr>
          <w:lang w:val="en-US"/>
        </w:rPr>
        <w:t>VIET NAM / VIETNAM / VIET NAM</w:t>
      </w:r>
    </w:p>
    <w:p w14:paraId="19D13BA5" w14:textId="77777777" w:rsidR="003F15FB" w:rsidRPr="002F5620" w:rsidRDefault="00AF29BB" w:rsidP="00AF29BB">
      <w:pPr>
        <w:pStyle w:val="pldetails"/>
        <w:rPr>
          <w:lang w:val="en-US"/>
        </w:rPr>
      </w:pPr>
      <w:r w:rsidRPr="002F5620">
        <w:rPr>
          <w:lang w:val="en-US"/>
        </w:rPr>
        <w:t xml:space="preserve">Thi Hoa TRAN (Ms.), Director, Plant Variety Protection Office (PVPO), Deputy Director General Department of Crop Production (DCP), Ministry of Agriculture and Rural Development (MARD), Hanoi </w:t>
      </w:r>
      <w:r w:rsidRPr="002F5620">
        <w:rPr>
          <w:lang w:val="en-US"/>
        </w:rPr>
        <w:br/>
        <w:t>(e-mail: Hoalinh85@gmail.com)</w:t>
      </w:r>
    </w:p>
    <w:p w14:paraId="48FEC370" w14:textId="77777777" w:rsidR="003F15FB" w:rsidRPr="002F5620" w:rsidRDefault="00AF29BB" w:rsidP="00AF29BB">
      <w:pPr>
        <w:pStyle w:val="pldetails"/>
        <w:rPr>
          <w:lang w:val="en-US"/>
        </w:rPr>
      </w:pPr>
      <w:r w:rsidRPr="002F5620">
        <w:rPr>
          <w:lang w:val="en-US"/>
        </w:rPr>
        <w:t xml:space="preserve">Ngoc Lam LE (Mr.), Counsellor, Permanent Mission of Viet Nam to the United Nations, the World Trade Organization and other International Organizations in Geneva, Geneva </w:t>
      </w:r>
      <w:r w:rsidRPr="002F5620">
        <w:rPr>
          <w:lang w:val="en-US"/>
        </w:rPr>
        <w:br/>
        <w:t>(e-mail: lengoclamip@gmail.com)</w:t>
      </w:r>
    </w:p>
    <w:p w14:paraId="404AA68F" w14:textId="77777777" w:rsidR="003F15FB" w:rsidRPr="002F5620" w:rsidRDefault="00AF29BB" w:rsidP="00AF29BB">
      <w:pPr>
        <w:pStyle w:val="plheading"/>
        <w:rPr>
          <w:lang w:val="de-DE"/>
        </w:rPr>
      </w:pPr>
      <w:r w:rsidRPr="002F5620">
        <w:rPr>
          <w:lang w:val="de-DE"/>
        </w:rPr>
        <w:t>II. OBSERVATEURS / OBSERVERS / BEOBACHTER / OBSERVADORES</w:t>
      </w:r>
    </w:p>
    <w:p w14:paraId="7B0BDDD1" w14:textId="77777777" w:rsidR="003F15FB" w:rsidRPr="002F5620" w:rsidRDefault="00AF29BB" w:rsidP="00AF29BB">
      <w:pPr>
        <w:pStyle w:val="plcountry"/>
        <w:rPr>
          <w:lang w:val="de-DE"/>
        </w:rPr>
      </w:pPr>
      <w:r w:rsidRPr="002F5620">
        <w:rPr>
          <w:lang w:val="de-DE"/>
        </w:rPr>
        <w:t>ALGÉRIE / ALGERIA / ALGERIEN / ARGELIA</w:t>
      </w:r>
    </w:p>
    <w:p w14:paraId="4C1C7D6A" w14:textId="77777777" w:rsidR="003F15FB" w:rsidRPr="002F5620" w:rsidRDefault="00AF29BB" w:rsidP="00AF29BB">
      <w:pPr>
        <w:pStyle w:val="pldetails"/>
        <w:rPr>
          <w:lang w:val="fr-CH"/>
        </w:rPr>
      </w:pPr>
      <w:r w:rsidRPr="002F5620">
        <w:rPr>
          <w:lang w:val="fr-CH"/>
        </w:rPr>
        <w:t xml:space="preserve">Naila BOUDISSA (Mme), Assistante technique, Ministère de l'agriculture et du développement rural, Alger </w:t>
      </w:r>
      <w:r w:rsidRPr="002F5620">
        <w:rPr>
          <w:lang w:val="fr-CH"/>
        </w:rPr>
        <w:br/>
        <w:t>(e-mail: n.boudissa@inapi.org)</w:t>
      </w:r>
    </w:p>
    <w:p w14:paraId="43E91239" w14:textId="77777777" w:rsidR="003F15FB" w:rsidRPr="00014E81" w:rsidRDefault="00AF29BB" w:rsidP="00AF29BB">
      <w:pPr>
        <w:pStyle w:val="plcountry"/>
        <w:rPr>
          <w:lang w:val="en-US"/>
        </w:rPr>
      </w:pPr>
      <w:r w:rsidRPr="00014E81">
        <w:rPr>
          <w:lang w:val="en-US"/>
        </w:rPr>
        <w:t>KAZAKHSTAN / KAZAKHSTAN / KASACHSTAN / KAZAJSTÁN</w:t>
      </w:r>
    </w:p>
    <w:p w14:paraId="70AC46AB" w14:textId="77777777" w:rsidR="003F15FB" w:rsidRPr="00014E81" w:rsidRDefault="00AF29BB" w:rsidP="00AF29BB">
      <w:pPr>
        <w:pStyle w:val="pldetails"/>
        <w:rPr>
          <w:lang w:val="en-US"/>
        </w:rPr>
      </w:pPr>
      <w:r w:rsidRPr="00014E81">
        <w:rPr>
          <w:lang w:val="en-US"/>
        </w:rPr>
        <w:t xml:space="preserve">Ademi GABDOLA (Ms.), Specialist, State Commission for variety testing of agricultural crops, Nur-Sultan </w:t>
      </w:r>
      <w:r w:rsidRPr="00014E81">
        <w:rPr>
          <w:lang w:val="en-US"/>
        </w:rPr>
        <w:br/>
        <w:t>(e-mail: for_work_15@mail.ru)</w:t>
      </w:r>
    </w:p>
    <w:p w14:paraId="11853DED" w14:textId="77777777" w:rsidR="003F15FB" w:rsidRPr="002F5620" w:rsidRDefault="00AF29BB" w:rsidP="00AF29BB">
      <w:pPr>
        <w:pStyle w:val="plcountry"/>
        <w:rPr>
          <w:lang w:val="en-US"/>
        </w:rPr>
      </w:pPr>
      <w:r w:rsidRPr="002F5620">
        <w:rPr>
          <w:lang w:val="en-US"/>
        </w:rPr>
        <w:t>THAÏLANDE / THAILAND / THAILAND / TAILANDIA</w:t>
      </w:r>
    </w:p>
    <w:p w14:paraId="4509A980" w14:textId="77777777" w:rsidR="003F15FB" w:rsidRPr="002F5620" w:rsidRDefault="00AF29BB" w:rsidP="00AF29BB">
      <w:pPr>
        <w:pStyle w:val="pldetails"/>
        <w:rPr>
          <w:lang w:val="en-US"/>
        </w:rPr>
      </w:pPr>
      <w:r w:rsidRPr="002F5620">
        <w:rPr>
          <w:lang w:val="en-US"/>
        </w:rPr>
        <w:t xml:space="preserve">Kunyaporn PIPITHSANGCHAN (Ms.), Director of Genebank Research and Development Group, Biotechnology Research and Development Office, Ministry of Agriculture and Cooperatives, Rangsit </w:t>
      </w:r>
      <w:r w:rsidRPr="002F5620">
        <w:rPr>
          <w:lang w:val="en-US"/>
        </w:rPr>
        <w:br/>
        <w:t>(e-mail: kunyapithsan1@gmail.com)</w:t>
      </w:r>
    </w:p>
    <w:p w14:paraId="22282CB9" w14:textId="77777777" w:rsidR="003F15FB" w:rsidRPr="002F5620" w:rsidRDefault="00AF29BB" w:rsidP="00AF29BB">
      <w:pPr>
        <w:pStyle w:val="plcountry"/>
        <w:rPr>
          <w:lang w:val="en-US"/>
        </w:rPr>
      </w:pPr>
      <w:r w:rsidRPr="002F5620">
        <w:rPr>
          <w:lang w:val="en-US"/>
        </w:rPr>
        <w:t>ZIMBABWE / ZIMBABWE / SIMBABWE / ZIMBABWE</w:t>
      </w:r>
    </w:p>
    <w:p w14:paraId="48911FFA" w14:textId="77777777" w:rsidR="003F15FB" w:rsidRPr="002F5620" w:rsidRDefault="00AF29BB" w:rsidP="00AF29BB">
      <w:pPr>
        <w:pStyle w:val="pldetails"/>
        <w:rPr>
          <w:lang w:val="en-US"/>
        </w:rPr>
      </w:pPr>
      <w:r w:rsidRPr="002F5620">
        <w:rPr>
          <w:lang w:val="en-US"/>
        </w:rPr>
        <w:t xml:space="preserve">Tambudzai CHIKUTUMA MUCHOKOMORI (Ms.), Principal Seed Technologist, Plant Breeders' Rights Officer, Seed Services Institute, Ministry of Lands, Agriculture, Water, Climate and Rural Resettlement, Harare </w:t>
      </w:r>
      <w:r w:rsidRPr="002F5620">
        <w:rPr>
          <w:lang w:val="en-US"/>
        </w:rPr>
        <w:br/>
        <w:t>(e-mail: muchokomorit@gmail.com)</w:t>
      </w:r>
    </w:p>
    <w:p w14:paraId="330A8D1A" w14:textId="77777777" w:rsidR="003F15FB" w:rsidRPr="002F5620" w:rsidRDefault="00AF29BB" w:rsidP="00AF29BB">
      <w:pPr>
        <w:pStyle w:val="pldetails"/>
        <w:rPr>
          <w:lang w:val="en-US"/>
        </w:rPr>
      </w:pPr>
      <w:r w:rsidRPr="002F5620">
        <w:rPr>
          <w:lang w:val="en-US"/>
        </w:rPr>
        <w:t xml:space="preserve">Memory Z. Mlambo BUSAYI (Ms.), Legal Officer, Ministry of Lands, Agriculture, Fisheries, Water and Rural Resettlement, Harare </w:t>
      </w:r>
      <w:r w:rsidRPr="002F5620">
        <w:rPr>
          <w:lang w:val="en-US"/>
        </w:rPr>
        <w:br/>
        <w:t>(e-mail: memory.busayi2020@gmail.com)</w:t>
      </w:r>
    </w:p>
    <w:p w14:paraId="7C08BB47" w14:textId="77777777" w:rsidR="003F15FB" w:rsidRPr="00014E81" w:rsidRDefault="00AF29BB" w:rsidP="00AF29BB">
      <w:pPr>
        <w:pStyle w:val="plheading"/>
        <w:rPr>
          <w:lang w:val="fr-CH"/>
        </w:rPr>
      </w:pPr>
      <w:r w:rsidRPr="00014E81">
        <w:rPr>
          <w:lang w:val="fr-CH"/>
        </w:rPr>
        <w:lastRenderedPageBreak/>
        <w:t>III. ORGANISATIONS / ORGANIZATIONS / ORGANISATIONEN / ORGANIZACIONES</w:t>
      </w:r>
    </w:p>
    <w:p w14:paraId="4FA5A9CB" w14:textId="77777777" w:rsidR="003F15FB" w:rsidRPr="00014E81" w:rsidRDefault="00AF29BB" w:rsidP="00AF29BB">
      <w:pPr>
        <w:pStyle w:val="plcountry"/>
        <w:rPr>
          <w:lang w:val="fr-CH"/>
        </w:rPr>
      </w:pPr>
      <w:r w:rsidRPr="00014E81">
        <w:rPr>
          <w:lang w:val="fr-CH"/>
        </w:rPr>
        <w:t xml:space="preserve">ASSOCIATION INTERNATIONALE DES PRODUCTEURS HORTICOLES (AIPH) / </w:t>
      </w:r>
      <w:r w:rsidRPr="00014E81">
        <w:rPr>
          <w:lang w:val="fr-CH"/>
        </w:rPr>
        <w:br/>
        <w:t xml:space="preserve">INTERNATIONAL ASSOCIATION OF HORTICULTURAL PRODUCERS (AIPH) / </w:t>
      </w:r>
      <w:r w:rsidRPr="00014E81">
        <w:rPr>
          <w:lang w:val="fr-CH"/>
        </w:rPr>
        <w:br/>
        <w:t xml:space="preserve">INTERNATIONALER VERBAND DES ERWERBSGARTENBAUES (AIPH) / </w:t>
      </w:r>
      <w:r w:rsidRPr="00014E81">
        <w:rPr>
          <w:lang w:val="fr-CH"/>
        </w:rPr>
        <w:br/>
        <w:t>ASOCIACIÓN INTERNACIONAL DE PRODUCTORES HORTÍCOLAS (AIPH)</w:t>
      </w:r>
    </w:p>
    <w:p w14:paraId="54D603D1" w14:textId="77777777" w:rsidR="003F15FB" w:rsidRPr="002F5620" w:rsidRDefault="00AF29BB" w:rsidP="00AF29BB">
      <w:pPr>
        <w:pStyle w:val="pldetails"/>
        <w:rPr>
          <w:lang w:val="en-US"/>
        </w:rPr>
      </w:pPr>
      <w:r w:rsidRPr="002F5620">
        <w:rPr>
          <w:lang w:val="en-US"/>
        </w:rPr>
        <w:t xml:space="preserve">Mia HOPPERUS BUMA (Ms.), Secretary, Committee for Novelty Protection, International Association of Horticultural Producers (AIPH), Oxfordshire, United Kingdom </w:t>
      </w:r>
      <w:r w:rsidRPr="002F5620">
        <w:rPr>
          <w:lang w:val="en-US"/>
        </w:rPr>
        <w:br/>
        <w:t>(e-mail: info@miabuma.nl)</w:t>
      </w:r>
    </w:p>
    <w:p w14:paraId="641BD0C0" w14:textId="77777777" w:rsidR="003F15FB" w:rsidRPr="002F5620" w:rsidRDefault="00AF29BB" w:rsidP="00AF29BB">
      <w:pPr>
        <w:pStyle w:val="plcountry"/>
        <w:rPr>
          <w:lang w:val="en-US"/>
        </w:rPr>
      </w:pPr>
      <w:r w:rsidRPr="002F5620">
        <w:rPr>
          <w:lang w:val="en-US"/>
        </w:rPr>
        <w:t>ASSOCIATION FOR PLANT BREEDING FOR THE BENEFIT OF SOCIETY (APBREBES)</w:t>
      </w:r>
    </w:p>
    <w:p w14:paraId="7AEBF262" w14:textId="77777777" w:rsidR="003F15FB" w:rsidRPr="002F5620" w:rsidRDefault="00AF29BB" w:rsidP="00AF29BB">
      <w:pPr>
        <w:pStyle w:val="pldetails"/>
        <w:rPr>
          <w:lang w:val="en-US"/>
        </w:rPr>
      </w:pPr>
      <w:r w:rsidRPr="002F5620">
        <w:rPr>
          <w:lang w:val="en-US"/>
        </w:rPr>
        <w:t>François MEIENBERG (Mr.), Coordinator, Association for Plant Breeding for the Benefit of Society (APBREBES), Zürich, Switzerland</w:t>
      </w:r>
      <w:r w:rsidRPr="002F5620">
        <w:rPr>
          <w:lang w:val="en-US"/>
        </w:rPr>
        <w:br/>
        <w:t>(e-mail: contact@apbrebes.org)</w:t>
      </w:r>
    </w:p>
    <w:p w14:paraId="53A37FA2" w14:textId="77777777" w:rsidR="003F15FB" w:rsidRPr="002F5620" w:rsidRDefault="00AF29BB" w:rsidP="00AF29BB">
      <w:pPr>
        <w:pStyle w:val="plcountry"/>
        <w:rPr>
          <w:lang w:val="en-US"/>
        </w:rPr>
      </w:pPr>
      <w:r w:rsidRPr="002F5620">
        <w:rPr>
          <w:lang w:val="en-US"/>
        </w:rPr>
        <w:t xml:space="preserve">COMMUNAUTÉ INTERNATIONALE DES OBTENTEURS DE PLANTES HORTICOLES À REPRODUCTION ASEXUÉE (CIOPORA) / </w:t>
      </w:r>
      <w:r w:rsidRPr="002F5620">
        <w:rPr>
          <w:lang w:val="en-US"/>
        </w:rPr>
        <w:br/>
        <w:t xml:space="preserve">INTERNATIONAL COMMUNITY OF BREEDERS OF ASEXUALLY REPRODUCED HORTICULTURAL PLANTS (CIOPORA) / </w:t>
      </w:r>
      <w:r w:rsidRPr="002F5620">
        <w:rPr>
          <w:lang w:val="en-US"/>
        </w:rPr>
        <w:br/>
        <w:t xml:space="preserve">Internationale Gemeinschaft der Züchter vegetativ vermehrbarer gartenbaulicher Pflanzen (CIOPORA) / </w:t>
      </w:r>
      <w:r w:rsidRPr="002F5620">
        <w:rPr>
          <w:lang w:val="en-US"/>
        </w:rPr>
        <w:br/>
        <w:t>Comunidad Internacional de Obtentores de Plantas Hortícolas de Reproducción Asexuada (CIOPORA)</w:t>
      </w:r>
    </w:p>
    <w:p w14:paraId="1CD5FFD8" w14:textId="77777777" w:rsidR="003F15FB" w:rsidRPr="002F5620" w:rsidRDefault="00AF29BB" w:rsidP="00AF29BB">
      <w:pPr>
        <w:pStyle w:val="pldetails"/>
        <w:rPr>
          <w:lang w:val="en-US"/>
        </w:rPr>
      </w:pPr>
      <w:r w:rsidRPr="002F5620">
        <w:rPr>
          <w:lang w:val="en-US"/>
        </w:rPr>
        <w:t xml:space="preserve">Edgar KRIEGER (Mr.), Secretary General, International Community of Breeders of Asexually Reproduced Horticultural Plants (CIOPORA), Hamburg, Germany </w:t>
      </w:r>
      <w:r w:rsidRPr="002F5620">
        <w:rPr>
          <w:lang w:val="en-US"/>
        </w:rPr>
        <w:br/>
        <w:t>(e-mail: edgar.krieger@ciopora.org)</w:t>
      </w:r>
    </w:p>
    <w:p w14:paraId="0FC87DC9" w14:textId="77777777" w:rsidR="003F15FB" w:rsidRPr="002F5620" w:rsidRDefault="00AF29BB" w:rsidP="00AF29BB">
      <w:pPr>
        <w:pStyle w:val="pldetails"/>
        <w:rPr>
          <w:lang w:val="en-US"/>
        </w:rPr>
      </w:pPr>
      <w:r w:rsidRPr="002F5620">
        <w:rPr>
          <w:lang w:val="en-US"/>
        </w:rPr>
        <w:t xml:space="preserve">Selena TRAVAGLIO (Ms.), Legal Counsel, International Community of Breeders of Asexually Reproduced Horticultural Plants (CIOPORA), Hamburg, Germany </w:t>
      </w:r>
      <w:r w:rsidRPr="002F5620">
        <w:rPr>
          <w:lang w:val="en-US"/>
        </w:rPr>
        <w:br/>
        <w:t>(e-mail: Selena.Travaglio@ciopora.org)</w:t>
      </w:r>
    </w:p>
    <w:p w14:paraId="7FEF2FEB" w14:textId="77777777" w:rsidR="003F15FB" w:rsidRPr="002F5620" w:rsidRDefault="00AF29BB" w:rsidP="00AF29BB">
      <w:pPr>
        <w:pStyle w:val="pldetails"/>
        <w:rPr>
          <w:lang w:val="en-US"/>
        </w:rPr>
      </w:pPr>
      <w:r w:rsidRPr="002F5620">
        <w:rPr>
          <w:lang w:val="en-US"/>
        </w:rPr>
        <w:t>Dominique THÉVENON (Ms.), President - AOHE, Boad Member and Treasurer - CIOPORA, Association of European Horticultural Breeders (AOHE), Piolenc, France</w:t>
      </w:r>
      <w:r w:rsidRPr="002F5620">
        <w:rPr>
          <w:lang w:val="en-US"/>
        </w:rPr>
        <w:br/>
        <w:t>(e-mail: t.dominique4@orange.fr)</w:t>
      </w:r>
    </w:p>
    <w:p w14:paraId="3CB76214" w14:textId="77777777" w:rsidR="003F15FB" w:rsidRPr="002F5620" w:rsidRDefault="00AF29BB" w:rsidP="00AF29BB">
      <w:pPr>
        <w:pStyle w:val="plcountry"/>
        <w:rPr>
          <w:lang w:val="en-US"/>
        </w:rPr>
      </w:pPr>
      <w:r w:rsidRPr="002F5620">
        <w:rPr>
          <w:lang w:val="en-US"/>
        </w:rPr>
        <w:t>CROPLIFE INTERNATIONAL</w:t>
      </w:r>
    </w:p>
    <w:p w14:paraId="77A0C181" w14:textId="77777777" w:rsidR="003F15FB" w:rsidRPr="002F5620" w:rsidRDefault="00AF29BB" w:rsidP="00AF29BB">
      <w:pPr>
        <w:pStyle w:val="pldetails"/>
        <w:rPr>
          <w:lang w:val="en-US"/>
        </w:rPr>
      </w:pPr>
      <w:r w:rsidRPr="002F5620">
        <w:rPr>
          <w:lang w:val="en-US"/>
        </w:rPr>
        <w:t>Marcel BRUINS (Mr.), Consultant, CropLife International, Bruxelles, Belgium</w:t>
      </w:r>
      <w:r w:rsidRPr="002F5620">
        <w:rPr>
          <w:lang w:val="en-US"/>
        </w:rPr>
        <w:br/>
        <w:t>(e-mail: marcel@bruinsseedconsultancy.com)</w:t>
      </w:r>
    </w:p>
    <w:p w14:paraId="5A5AC7CA" w14:textId="77777777" w:rsidR="003F15FB" w:rsidRPr="002F5620" w:rsidRDefault="00AF29BB" w:rsidP="00AF29BB">
      <w:pPr>
        <w:pStyle w:val="plcountry"/>
        <w:rPr>
          <w:lang w:val="en-US"/>
        </w:rPr>
      </w:pPr>
      <w:r w:rsidRPr="002F5620">
        <w:rPr>
          <w:lang w:val="en-US"/>
        </w:rPr>
        <w:t>EUROSEEDS</w:t>
      </w:r>
    </w:p>
    <w:p w14:paraId="528D3BB8" w14:textId="77777777" w:rsidR="003F15FB" w:rsidRPr="002F5620" w:rsidRDefault="00AF29BB" w:rsidP="00AF29BB">
      <w:pPr>
        <w:pStyle w:val="pldetails"/>
        <w:rPr>
          <w:lang w:val="en-US"/>
        </w:rPr>
      </w:pPr>
      <w:r w:rsidRPr="002F5620">
        <w:rPr>
          <w:lang w:val="en-US"/>
        </w:rPr>
        <w:t>Szonja CSÖRGÖ (Ms.), Director, Intellectual Property &amp; Legal Affairs, Euroseeds, Bruxelles, Belgium</w:t>
      </w:r>
      <w:r w:rsidRPr="002F5620">
        <w:rPr>
          <w:lang w:val="en-US"/>
        </w:rPr>
        <w:br/>
        <w:t>(e-mail: szonjacsorgo@euroseeds.eu)</w:t>
      </w:r>
    </w:p>
    <w:p w14:paraId="1475CD0F" w14:textId="77777777" w:rsidR="003F15FB" w:rsidRPr="002F5620" w:rsidRDefault="00AF29BB" w:rsidP="00AF29BB">
      <w:pPr>
        <w:pStyle w:val="pldetails"/>
        <w:rPr>
          <w:lang w:val="en-US"/>
        </w:rPr>
      </w:pPr>
      <w:r w:rsidRPr="002F5620">
        <w:rPr>
          <w:lang w:val="en-US"/>
        </w:rPr>
        <w:t>Catherine Chepkurui LANG'AT (Ms.), Technical Manager Plant Breeding &amp; Variety Registration, Euroseeds, Bruxelles, Belgium</w:t>
      </w:r>
      <w:r w:rsidRPr="002F5620">
        <w:rPr>
          <w:lang w:val="en-US"/>
        </w:rPr>
        <w:br/>
        <w:t>(e-mail: catherinelangat@euroseeds.eu)</w:t>
      </w:r>
    </w:p>
    <w:p w14:paraId="238F32B4" w14:textId="77777777" w:rsidR="003F15FB" w:rsidRPr="002F5620" w:rsidRDefault="00AF29BB" w:rsidP="00AF29BB">
      <w:pPr>
        <w:pStyle w:val="plcountry"/>
        <w:rPr>
          <w:lang w:val="en-US"/>
        </w:rPr>
      </w:pPr>
      <w:r w:rsidRPr="002F5620">
        <w:rPr>
          <w:lang w:val="en-US"/>
        </w:rPr>
        <w:t>INTERNATIONAL SEED FEDERATION (ISF)</w:t>
      </w:r>
    </w:p>
    <w:p w14:paraId="4F048279" w14:textId="77777777" w:rsidR="003F15FB" w:rsidRPr="002F5620" w:rsidRDefault="00AF29BB" w:rsidP="00AF29BB">
      <w:pPr>
        <w:pStyle w:val="pldetails"/>
        <w:rPr>
          <w:lang w:val="en-US"/>
        </w:rPr>
      </w:pPr>
      <w:r w:rsidRPr="002F5620">
        <w:rPr>
          <w:lang w:val="en-US"/>
        </w:rPr>
        <w:t>Hélène KHAN NIAZI (Ms.), International Agriculture Manager, International Seed Federation (ISF), Nyon, Switzerland</w:t>
      </w:r>
      <w:r w:rsidRPr="002F5620">
        <w:rPr>
          <w:lang w:val="en-US"/>
        </w:rPr>
        <w:br/>
        <w:t>(e-mail: h.khanniazi@worldseed.org)</w:t>
      </w:r>
    </w:p>
    <w:p w14:paraId="6C2419EA" w14:textId="77777777" w:rsidR="003F15FB" w:rsidRPr="002F5620" w:rsidRDefault="00AF29BB" w:rsidP="00AF29BB">
      <w:pPr>
        <w:pStyle w:val="pldetails"/>
        <w:rPr>
          <w:lang w:val="en-US"/>
        </w:rPr>
      </w:pPr>
      <w:r w:rsidRPr="002F5620">
        <w:rPr>
          <w:lang w:val="en-US"/>
        </w:rPr>
        <w:t xml:space="preserve">Astrid M. SCHENKEVELD (Ms.), Specialist, Plant Breeder's Rights &amp; Variety Registration | Legal, Rijk Zwaan Zaadteelt en Zaadhandel B.V., De Lier, Netherlands </w:t>
      </w:r>
      <w:r w:rsidRPr="002F5620">
        <w:rPr>
          <w:lang w:val="en-US"/>
        </w:rPr>
        <w:br/>
        <w:t>(e-mail: a.schenkeveld@rijkzwaan.nl)</w:t>
      </w:r>
    </w:p>
    <w:p w14:paraId="53AFB96F" w14:textId="77777777" w:rsidR="003F15FB" w:rsidRPr="002F5620" w:rsidRDefault="00AF29BB" w:rsidP="00AF29BB">
      <w:pPr>
        <w:pStyle w:val="pldetails"/>
        <w:rPr>
          <w:lang w:val="en-US"/>
        </w:rPr>
      </w:pPr>
      <w:r w:rsidRPr="002F5620">
        <w:rPr>
          <w:lang w:val="en-US"/>
        </w:rPr>
        <w:t>John Howard DUESING (Mr.), Consultant, Consulting EDV Project Manager, American Seed Trade Association (ASTA), Des Moines, United States of America</w:t>
      </w:r>
      <w:r w:rsidRPr="002F5620">
        <w:rPr>
          <w:lang w:val="en-US"/>
        </w:rPr>
        <w:br/>
        <w:t>(e-mail: jhd3@mchsi.com)</w:t>
      </w:r>
    </w:p>
    <w:p w14:paraId="4C1A914D" w14:textId="77777777" w:rsidR="003F15FB" w:rsidRPr="002F5620" w:rsidRDefault="00AF29BB" w:rsidP="00AF29BB">
      <w:pPr>
        <w:pStyle w:val="plcountry"/>
        <w:rPr>
          <w:lang w:val="en-US"/>
        </w:rPr>
      </w:pPr>
      <w:r w:rsidRPr="002F5620">
        <w:rPr>
          <w:lang w:val="en-US"/>
        </w:rPr>
        <w:lastRenderedPageBreak/>
        <w:t xml:space="preserve">ORGANISATION RÉGIONALE AFRICAINE DE LA PROPRIÉTÉ INTELLECTUELLE (ARIPO) / </w:t>
      </w:r>
      <w:r w:rsidRPr="002F5620">
        <w:rPr>
          <w:lang w:val="en-US"/>
        </w:rPr>
        <w:br/>
        <w:t xml:space="preserve">AFRICAN REGIONAL INTELLECTUAL PROPERTY ORGANIZATION (ARIPO) / </w:t>
      </w:r>
      <w:r w:rsidRPr="002F5620">
        <w:rPr>
          <w:lang w:val="en-US"/>
        </w:rPr>
        <w:br/>
        <w:t>Afrikanische Regionalorganisation für gewerbliches Eigentum (ARIPO)</w:t>
      </w:r>
      <w:r w:rsidRPr="002F5620">
        <w:rPr>
          <w:lang w:val="en-US"/>
        </w:rPr>
        <w:br/>
        <w:t>ORGANIZACIÓN REGIONAL AFRICANA DE LA PROPIEDAD INTELECTUAL (ARIPO)</w:t>
      </w:r>
    </w:p>
    <w:p w14:paraId="1F46A5DD" w14:textId="77777777" w:rsidR="003F15FB" w:rsidRPr="002F5620" w:rsidRDefault="00AF29BB" w:rsidP="00AF29BB">
      <w:pPr>
        <w:pStyle w:val="pldetails"/>
        <w:rPr>
          <w:lang w:val="en-US"/>
        </w:rPr>
      </w:pPr>
      <w:r w:rsidRPr="002F5620">
        <w:rPr>
          <w:lang w:val="en-US"/>
        </w:rPr>
        <w:t xml:space="preserve">Flora Kokwihyukya MPANJU (Ms.), Head, Search and Substantive Examination, Harare, Zimbabwe </w:t>
      </w:r>
      <w:r w:rsidRPr="002F5620">
        <w:rPr>
          <w:lang w:val="en-US"/>
        </w:rPr>
        <w:br/>
        <w:t>(e-mail: fmpanju@aripo.org)</w:t>
      </w:r>
    </w:p>
    <w:p w14:paraId="1E16EB39" w14:textId="77777777" w:rsidR="003F15FB" w:rsidRPr="002F5620" w:rsidRDefault="00AF29BB" w:rsidP="00AF29BB">
      <w:pPr>
        <w:pStyle w:val="plcountry"/>
        <w:rPr>
          <w:lang w:val="en-US"/>
        </w:rPr>
      </w:pPr>
      <w:r w:rsidRPr="002F5620">
        <w:rPr>
          <w:lang w:val="en-US"/>
        </w:rPr>
        <w:t>SEED ASSOCIATION OF THE AMERICAS (SAA)</w:t>
      </w:r>
    </w:p>
    <w:p w14:paraId="7BCD0B1A" w14:textId="77777777" w:rsidR="003F15FB" w:rsidRPr="002F5620" w:rsidRDefault="00AF29BB" w:rsidP="00AF29BB">
      <w:pPr>
        <w:pStyle w:val="pldetails"/>
        <w:rPr>
          <w:lang w:val="en-US"/>
        </w:rPr>
      </w:pPr>
      <w:r w:rsidRPr="002F5620">
        <w:rPr>
          <w:lang w:val="en-US"/>
        </w:rPr>
        <w:t>Diego A. RISSO (Mr.), Director Ejecutivo, Seed Association of the Americas (SAA), Montevideo, Uruguay</w:t>
      </w:r>
      <w:r w:rsidRPr="002F5620">
        <w:rPr>
          <w:lang w:val="en-US"/>
        </w:rPr>
        <w:br/>
        <w:t>(e-mail: drisso@saaseed.org)</w:t>
      </w:r>
    </w:p>
    <w:p w14:paraId="3B948F5D" w14:textId="77777777" w:rsidR="003F15FB" w:rsidRPr="002F5620" w:rsidRDefault="00AF29BB" w:rsidP="00AF29BB">
      <w:pPr>
        <w:pStyle w:val="pldetails"/>
        <w:rPr>
          <w:lang w:val="en-US"/>
        </w:rPr>
      </w:pPr>
      <w:r w:rsidRPr="002F5620">
        <w:rPr>
          <w:lang w:val="en-US"/>
        </w:rPr>
        <w:t xml:space="preserve">Marymar BUTRUILLE (Ms.), Germplasm IP Scientist Lead, Bayer Crop Science, Ankeny, United States of America </w:t>
      </w:r>
      <w:r w:rsidRPr="002F5620">
        <w:rPr>
          <w:lang w:val="en-US"/>
        </w:rPr>
        <w:br/>
        <w:t>(e-mail: marymar.butruille@bayer.com)</w:t>
      </w:r>
    </w:p>
    <w:p w14:paraId="13603E23" w14:textId="77777777" w:rsidR="003F15FB" w:rsidRPr="002F5620" w:rsidRDefault="00AF29BB" w:rsidP="00AF29BB">
      <w:pPr>
        <w:pStyle w:val="plheading"/>
        <w:rPr>
          <w:rFonts w:cs="Arial"/>
          <w:lang w:val="en-US"/>
        </w:rPr>
      </w:pPr>
      <w:r w:rsidRPr="002F5620">
        <w:rPr>
          <w:rFonts w:cs="Arial"/>
          <w:lang w:val="en-US"/>
        </w:rPr>
        <w:t>IV. BUREAU / OFFICER / VORSITZ / OFICINA</w:t>
      </w:r>
    </w:p>
    <w:p w14:paraId="224E90CB" w14:textId="77777777" w:rsidR="003F15FB" w:rsidRPr="002F5620" w:rsidRDefault="00AF29BB" w:rsidP="00AF29BB">
      <w:pPr>
        <w:pStyle w:val="pldetails"/>
        <w:rPr>
          <w:lang w:val="en-US"/>
        </w:rPr>
      </w:pPr>
      <w:r w:rsidRPr="002F5620">
        <w:rPr>
          <w:lang w:val="en-US"/>
        </w:rPr>
        <w:t>Manuel Antonio TORO UGALDE (Mr.), Vice-Chair</w:t>
      </w:r>
    </w:p>
    <w:p w14:paraId="411C2696" w14:textId="77777777" w:rsidR="003F15FB" w:rsidRPr="002F5620" w:rsidRDefault="00AF29BB" w:rsidP="00AF29BB">
      <w:pPr>
        <w:pStyle w:val="plheading"/>
        <w:keepLines/>
        <w:rPr>
          <w:rFonts w:cs="Arial"/>
          <w:lang w:val="en-US"/>
        </w:rPr>
      </w:pPr>
      <w:r w:rsidRPr="002F5620">
        <w:rPr>
          <w:rFonts w:cs="Arial"/>
          <w:lang w:val="en-US"/>
        </w:rPr>
        <w:t>V. BUREAU DE L’UPOV / OFFICE OF UPOV / BÜRO DER UPOV / OFICINA DE LA UPOV</w:t>
      </w:r>
    </w:p>
    <w:p w14:paraId="74BD3D80" w14:textId="77777777" w:rsidR="003F15FB" w:rsidRPr="002F5620" w:rsidRDefault="00AF29BB" w:rsidP="00AF29BB">
      <w:pPr>
        <w:pStyle w:val="pldetails"/>
        <w:keepNext/>
        <w:rPr>
          <w:lang w:val="en-US"/>
        </w:rPr>
      </w:pPr>
      <w:r w:rsidRPr="002F5620">
        <w:rPr>
          <w:lang w:val="en-US"/>
        </w:rPr>
        <w:t>Peter BUTTON (Mr.), Vice Secretary-General</w:t>
      </w:r>
    </w:p>
    <w:p w14:paraId="1AC98E7D" w14:textId="77777777" w:rsidR="003F15FB" w:rsidRPr="002F5620" w:rsidRDefault="00AF29BB" w:rsidP="00AF29BB">
      <w:pPr>
        <w:pStyle w:val="pldetails"/>
        <w:keepNext/>
        <w:rPr>
          <w:lang w:val="en-US"/>
        </w:rPr>
      </w:pPr>
      <w:r w:rsidRPr="002F5620">
        <w:rPr>
          <w:lang w:val="en-US"/>
        </w:rPr>
        <w:t>Yolanda HUERTA (Ms.), Legal Counsel and Director of Training and Assistance</w:t>
      </w:r>
    </w:p>
    <w:p w14:paraId="6BF53CBE" w14:textId="77777777" w:rsidR="003F15FB" w:rsidRPr="002F5620" w:rsidRDefault="00AF29BB" w:rsidP="00AF29BB">
      <w:pPr>
        <w:pStyle w:val="pldetails"/>
        <w:keepNext/>
        <w:rPr>
          <w:lang w:val="en-US"/>
        </w:rPr>
      </w:pPr>
      <w:r w:rsidRPr="002F5620">
        <w:rPr>
          <w:lang w:val="en-US"/>
        </w:rPr>
        <w:t>Ben RIVOIRE (Mr.), Head of Seed Sector Cooperation and Regional Development (Africa, Arab Countries)</w:t>
      </w:r>
    </w:p>
    <w:p w14:paraId="31D5A335" w14:textId="77777777" w:rsidR="003F15FB" w:rsidRPr="002F5620" w:rsidRDefault="00AF29BB" w:rsidP="00AF29BB">
      <w:pPr>
        <w:pStyle w:val="pldetails"/>
        <w:keepNext/>
        <w:rPr>
          <w:lang w:val="en-US"/>
        </w:rPr>
      </w:pPr>
      <w:r w:rsidRPr="002F5620">
        <w:rPr>
          <w:lang w:val="en-US"/>
        </w:rPr>
        <w:t>Leontino TAVEIRA (Mr.), Head of Technical Affairs and Regional Development (Latin America, Caribbean)</w:t>
      </w:r>
    </w:p>
    <w:p w14:paraId="7B72EB50" w14:textId="77777777" w:rsidR="003F15FB" w:rsidRPr="002F5620" w:rsidRDefault="00AF29BB" w:rsidP="00AF29BB">
      <w:pPr>
        <w:pStyle w:val="pldetails"/>
        <w:keepNext/>
        <w:rPr>
          <w:lang w:val="en-US"/>
        </w:rPr>
      </w:pPr>
      <w:r w:rsidRPr="002F5620">
        <w:rPr>
          <w:lang w:val="en-US"/>
        </w:rPr>
        <w:t>Hend MADHOUR (Ms.), IT Officer</w:t>
      </w:r>
    </w:p>
    <w:p w14:paraId="444F98FB" w14:textId="77777777" w:rsidR="003F15FB" w:rsidRPr="002F5620" w:rsidRDefault="00AF29BB" w:rsidP="00AF29BB">
      <w:pPr>
        <w:pStyle w:val="pldetails"/>
        <w:keepNext/>
        <w:rPr>
          <w:lang w:val="en-US"/>
        </w:rPr>
      </w:pPr>
      <w:r w:rsidRPr="002F5620">
        <w:rPr>
          <w:lang w:val="en-US"/>
        </w:rPr>
        <w:t>Manabu SUZUKI (Mr.), Technical/Regional Officer (Asia)</w:t>
      </w:r>
    </w:p>
    <w:p w14:paraId="49B4AB7B" w14:textId="77777777" w:rsidR="003F15FB" w:rsidRPr="002F5620" w:rsidRDefault="00AF29BB" w:rsidP="00AF29BB">
      <w:pPr>
        <w:pStyle w:val="pldetails"/>
        <w:rPr>
          <w:lang w:val="en-US"/>
        </w:rPr>
      </w:pPr>
      <w:r w:rsidRPr="002F5620">
        <w:rPr>
          <w:lang w:val="en-US"/>
        </w:rPr>
        <w:t>Amit SHARMA (Mr.), IT Support Officer</w:t>
      </w:r>
    </w:p>
    <w:p w14:paraId="713E863A" w14:textId="77777777" w:rsidR="003F15FB" w:rsidRPr="002F5620" w:rsidRDefault="00AF29BB" w:rsidP="00AF29BB">
      <w:pPr>
        <w:pStyle w:val="pldetails"/>
        <w:rPr>
          <w:lang w:val="fr-CH"/>
        </w:rPr>
      </w:pPr>
      <w:r w:rsidRPr="002F5620">
        <w:rPr>
          <w:lang w:val="fr-CH"/>
        </w:rPr>
        <w:t>Ariane BESSE (Ms.), Administrative Assistant</w:t>
      </w:r>
    </w:p>
    <w:p w14:paraId="06B055B0" w14:textId="77777777" w:rsidR="003F15FB" w:rsidRPr="002F5620" w:rsidRDefault="003F15FB" w:rsidP="00AF29BB">
      <w:pPr>
        <w:rPr>
          <w:lang w:val="fr-CH"/>
        </w:rPr>
      </w:pPr>
    </w:p>
    <w:p w14:paraId="35D3E2BB" w14:textId="77777777" w:rsidR="003F15FB" w:rsidRPr="002F5620" w:rsidRDefault="003F15FB" w:rsidP="00AF29BB">
      <w:pPr>
        <w:rPr>
          <w:lang w:val="fr-CH"/>
        </w:rPr>
      </w:pPr>
    </w:p>
    <w:p w14:paraId="58DE17E7" w14:textId="77777777" w:rsidR="003F15FB" w:rsidRPr="002F5620" w:rsidRDefault="00AF29BB" w:rsidP="00AF29BB">
      <w:pPr>
        <w:keepNext/>
        <w:jc w:val="right"/>
        <w:rPr>
          <w:rFonts w:cs="Arial"/>
          <w:lang w:val="fr-CH"/>
        </w:rPr>
      </w:pPr>
      <w:r w:rsidRPr="002F5620">
        <w:rPr>
          <w:rFonts w:cs="Arial"/>
          <w:lang w:val="fr-CH"/>
        </w:rPr>
        <w:t>[Fin de l’annexe et du document/</w:t>
      </w:r>
    </w:p>
    <w:p w14:paraId="6FAEF427" w14:textId="77777777" w:rsidR="003F15FB" w:rsidRPr="002F5620" w:rsidRDefault="00AF29BB" w:rsidP="00AF29BB">
      <w:pPr>
        <w:keepNext/>
        <w:jc w:val="right"/>
        <w:rPr>
          <w:rFonts w:cs="Arial"/>
          <w:lang w:val="en-US"/>
        </w:rPr>
      </w:pPr>
      <w:r w:rsidRPr="002F5620">
        <w:rPr>
          <w:rFonts w:cs="Arial"/>
          <w:lang w:val="en-US"/>
        </w:rPr>
        <w:t>End of Annex and of document/</w:t>
      </w:r>
    </w:p>
    <w:p w14:paraId="200CE24C" w14:textId="77777777" w:rsidR="003F15FB" w:rsidRPr="002F5620" w:rsidRDefault="00AF29BB" w:rsidP="00AF29BB">
      <w:pPr>
        <w:keepNext/>
        <w:jc w:val="right"/>
        <w:rPr>
          <w:rFonts w:cs="Arial"/>
          <w:lang w:val="de-DE"/>
        </w:rPr>
      </w:pPr>
      <w:r w:rsidRPr="002F5620">
        <w:rPr>
          <w:rFonts w:cs="Arial"/>
          <w:lang w:val="de-DE"/>
        </w:rPr>
        <w:t>Ende der Anlage und des Dokuments/</w:t>
      </w:r>
    </w:p>
    <w:p w14:paraId="5453E695" w14:textId="77777777" w:rsidR="003F15FB" w:rsidRPr="00602CFE" w:rsidRDefault="00AF29BB" w:rsidP="00AF29BB">
      <w:pPr>
        <w:keepNext/>
        <w:jc w:val="right"/>
        <w:rPr>
          <w:rFonts w:cs="Arial"/>
          <w:lang w:eastAsia="zh-CN"/>
        </w:rPr>
      </w:pPr>
      <w:r w:rsidRPr="00602CFE">
        <w:rPr>
          <w:rFonts w:cs="Arial"/>
        </w:rPr>
        <w:t>Fin del Anexo y del documento]</w:t>
      </w:r>
    </w:p>
    <w:p w14:paraId="31C1BCA5" w14:textId="77777777" w:rsidR="003F15FB" w:rsidRPr="00602CFE" w:rsidRDefault="003F15FB" w:rsidP="00AF29BB">
      <w:pPr>
        <w:keepNext/>
        <w:jc w:val="right"/>
        <w:rPr>
          <w:rFonts w:cs="Arial"/>
          <w:lang w:eastAsia="zh-CN"/>
        </w:rPr>
      </w:pPr>
    </w:p>
    <w:sectPr w:rsidR="003F15FB" w:rsidRPr="00602CFE" w:rsidSect="0034166C">
      <w:headerReference w:type="even" r:id="rId11"/>
      <w:headerReference w:type="default" r:id="rId12"/>
      <w:footerReference w:type="default" r:id="rId13"/>
      <w:headerReference w:type="first" r:id="rId14"/>
      <w:pgSz w:w="11907" w:h="16840" w:code="9"/>
      <w:pgMar w:top="510" w:right="1134" w:bottom="1134" w:left="1134" w:header="510" w:footer="43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CE5BA" w14:textId="77777777" w:rsidR="00C75E26" w:rsidRDefault="00C75E26" w:rsidP="006655D3">
      <w:r>
        <w:separator/>
      </w:r>
    </w:p>
    <w:p w14:paraId="6E76072E" w14:textId="77777777" w:rsidR="00C75E26" w:rsidRDefault="00C75E26" w:rsidP="006655D3"/>
    <w:p w14:paraId="40FE5E3B" w14:textId="77777777" w:rsidR="00C75E26" w:rsidRDefault="00C75E26" w:rsidP="006655D3"/>
  </w:endnote>
  <w:endnote w:type="continuationSeparator" w:id="0">
    <w:p w14:paraId="1EE96F47" w14:textId="77777777" w:rsidR="00C75E26" w:rsidRDefault="00C75E26" w:rsidP="006655D3">
      <w:r>
        <w:separator/>
      </w:r>
    </w:p>
    <w:p w14:paraId="7C5EB55B" w14:textId="77777777" w:rsidR="00C75E26" w:rsidRPr="00294751" w:rsidRDefault="00C75E26">
      <w:pPr>
        <w:pStyle w:val="Footer"/>
        <w:spacing w:after="60"/>
        <w:rPr>
          <w:sz w:val="18"/>
          <w:lang w:val="fr-FR"/>
        </w:rPr>
      </w:pPr>
      <w:r w:rsidRPr="00294751">
        <w:rPr>
          <w:sz w:val="18"/>
          <w:lang w:val="fr-FR"/>
        </w:rPr>
        <w:t>[Suite de la note de la page précédente]</w:t>
      </w:r>
    </w:p>
    <w:p w14:paraId="58605799" w14:textId="77777777" w:rsidR="00C75E26" w:rsidRPr="00294751" w:rsidRDefault="00C75E26" w:rsidP="006655D3">
      <w:pPr>
        <w:rPr>
          <w:lang w:val="fr-FR"/>
        </w:rPr>
      </w:pPr>
    </w:p>
    <w:p w14:paraId="030D6606" w14:textId="77777777" w:rsidR="00C75E26" w:rsidRPr="00294751" w:rsidRDefault="00C75E26" w:rsidP="006655D3">
      <w:pPr>
        <w:rPr>
          <w:lang w:val="fr-FR"/>
        </w:rPr>
      </w:pPr>
    </w:p>
  </w:endnote>
  <w:endnote w:type="continuationNotice" w:id="1">
    <w:p w14:paraId="54C86A6D" w14:textId="77777777" w:rsidR="00C75E26" w:rsidRPr="00294751" w:rsidRDefault="00C75E26" w:rsidP="006655D3">
      <w:pPr>
        <w:rPr>
          <w:lang w:val="fr-FR"/>
        </w:rPr>
      </w:pPr>
      <w:r w:rsidRPr="00294751">
        <w:rPr>
          <w:lang w:val="fr-FR"/>
        </w:rPr>
        <w:t>[Suite de la note page suivante]</w:t>
      </w:r>
    </w:p>
    <w:p w14:paraId="27A7A872" w14:textId="77777777" w:rsidR="00C75E26" w:rsidRPr="00294751" w:rsidRDefault="00C75E26" w:rsidP="006655D3">
      <w:pPr>
        <w:rPr>
          <w:lang w:val="fr-FR"/>
        </w:rPr>
      </w:pPr>
    </w:p>
    <w:p w14:paraId="65F5F6E0" w14:textId="77777777" w:rsidR="00C75E26" w:rsidRPr="00294751" w:rsidRDefault="00C75E2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0" w:usb1="00000000" w:usb2="00000000" w:usb3="00000000" w:csb0="00010000" w:csb1="00000000"/>
  </w:font>
  <w:font w:name="+mn-e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17DE0" w14:textId="38C6CDC6" w:rsidR="00C75E26" w:rsidRDefault="00C7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59742" w14:textId="77777777" w:rsidR="00C75E26" w:rsidRDefault="00C75E26" w:rsidP="006655D3">
      <w:r>
        <w:separator/>
      </w:r>
    </w:p>
  </w:footnote>
  <w:footnote w:type="continuationSeparator" w:id="0">
    <w:p w14:paraId="32F34F12" w14:textId="77777777" w:rsidR="00C75E26" w:rsidRDefault="00C75E26" w:rsidP="006655D3">
      <w:r>
        <w:separator/>
      </w:r>
    </w:p>
  </w:footnote>
  <w:footnote w:type="continuationNotice" w:id="1">
    <w:p w14:paraId="5069CEFB" w14:textId="77777777" w:rsidR="00C75E26" w:rsidRPr="00AB530F" w:rsidRDefault="00C75E2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2CB4E" w14:textId="38A41EAD" w:rsidR="00C75E26" w:rsidRDefault="00C75E26">
    <w:pPr>
      <w:pStyle w:val="Header"/>
    </w:pPr>
    <w:r>
      <w:t>CAJ/78/13</w:t>
    </w:r>
  </w:p>
  <w:p w14:paraId="0B399FA7" w14:textId="608DC89A" w:rsidR="00C75E26" w:rsidRDefault="00C75E26">
    <w:pPr>
      <w:pStyle w:val="Header"/>
    </w:pPr>
    <w:r>
      <w:t xml:space="preserve">página </w:t>
    </w:r>
    <w:r>
      <w:fldChar w:fldCharType="begin"/>
    </w:r>
    <w:r>
      <w:instrText>PAGE   \* MERGEFORMAT</w:instrText>
    </w:r>
    <w:r>
      <w:fldChar w:fldCharType="separate"/>
    </w:r>
    <w:r>
      <w:rPr>
        <w:noProof/>
      </w:rPr>
      <w:t>2</w:t>
    </w:r>
    <w:r>
      <w:fldChar w:fldCharType="end"/>
    </w:r>
  </w:p>
  <w:p w14:paraId="6A33CD69" w14:textId="77777777" w:rsidR="00C75E26" w:rsidRDefault="00C75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98A3A" w14:textId="77777777" w:rsidR="00C75E26" w:rsidRPr="00C5280D" w:rsidRDefault="00C75E26" w:rsidP="00EB048E">
    <w:pPr>
      <w:pStyle w:val="Header"/>
      <w:rPr>
        <w:rStyle w:val="PageNumber"/>
        <w:lang w:val="en-US"/>
      </w:rPr>
    </w:pPr>
    <w:r w:rsidRPr="00991322">
      <w:rPr>
        <w:rStyle w:val="PageNumber"/>
        <w:lang w:val="en-US"/>
      </w:rPr>
      <w:t>CAJ/7</w:t>
    </w:r>
    <w:r>
      <w:rPr>
        <w:rStyle w:val="PageNumber"/>
        <w:lang w:val="en-US"/>
      </w:rPr>
      <w:t>8</w:t>
    </w:r>
    <w:r w:rsidRPr="00991322">
      <w:rPr>
        <w:rStyle w:val="PageNumber"/>
        <w:lang w:val="en-US"/>
      </w:rPr>
      <w:t>/1</w:t>
    </w:r>
    <w:r>
      <w:rPr>
        <w:rStyle w:val="PageNumber"/>
        <w:lang w:val="en-US"/>
      </w:rPr>
      <w:t>3</w:t>
    </w:r>
  </w:p>
  <w:p w14:paraId="2918D453" w14:textId="066A1737" w:rsidR="00C75E26" w:rsidRPr="00236CEF" w:rsidRDefault="00C75E26" w:rsidP="00EB048E">
    <w:pPr>
      <w:pStyle w:val="Header"/>
      <w:rPr>
        <w:lang w:val="es-419"/>
      </w:rPr>
    </w:pPr>
    <w:r w:rsidRPr="00236CEF">
      <w:rPr>
        <w:lang w:val="es-419"/>
      </w:rPr>
      <w:t xml:space="preserve">página </w:t>
    </w:r>
    <w:r w:rsidRPr="00236CEF">
      <w:rPr>
        <w:rStyle w:val="PageNumber"/>
        <w:lang w:val="es-419"/>
      </w:rPr>
      <w:fldChar w:fldCharType="begin"/>
    </w:r>
    <w:r w:rsidRPr="00236CEF">
      <w:rPr>
        <w:rStyle w:val="PageNumber"/>
        <w:lang w:val="es-419"/>
      </w:rPr>
      <w:instrText xml:space="preserve"> PAGE </w:instrText>
    </w:r>
    <w:r w:rsidRPr="00236CEF">
      <w:rPr>
        <w:rStyle w:val="PageNumber"/>
        <w:lang w:val="es-419"/>
      </w:rPr>
      <w:fldChar w:fldCharType="separate"/>
    </w:r>
    <w:r w:rsidR="00014E81">
      <w:rPr>
        <w:rStyle w:val="PageNumber"/>
        <w:noProof/>
        <w:lang w:val="es-419"/>
      </w:rPr>
      <w:t>8</w:t>
    </w:r>
    <w:r w:rsidRPr="00236CEF">
      <w:rPr>
        <w:rStyle w:val="PageNumber"/>
        <w:lang w:val="es-419"/>
      </w:rPr>
      <w:fldChar w:fldCharType="end"/>
    </w:r>
  </w:p>
  <w:p w14:paraId="3896345E" w14:textId="77777777" w:rsidR="00C75E26" w:rsidRPr="00C5280D" w:rsidRDefault="00C75E2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A2E08" w14:textId="77777777" w:rsidR="00C75E26" w:rsidRPr="005547F7" w:rsidRDefault="00C75E26" w:rsidP="00127493">
    <w:pPr>
      <w:pStyle w:val="Header"/>
      <w:rPr>
        <w:rStyle w:val="PageNumber"/>
      </w:rPr>
    </w:pPr>
    <w:r>
      <w:rPr>
        <w:rStyle w:val="PageNumber"/>
      </w:rPr>
      <w:t>CAJ/78/INF/3</w:t>
    </w:r>
  </w:p>
  <w:p w14:paraId="6FA49FAD" w14:textId="31D0850B" w:rsidR="00C75E26" w:rsidRPr="005547F7" w:rsidRDefault="00C75E26" w:rsidP="00127493">
    <w:pPr>
      <w:pStyle w:val="Header"/>
    </w:pPr>
    <w:r>
      <w:t xml:space="preserve">página </w:t>
    </w:r>
    <w:r w:rsidRPr="005547F7">
      <w:rPr>
        <w:rStyle w:val="PageNumber"/>
      </w:rPr>
      <w:fldChar w:fldCharType="begin"/>
    </w:r>
    <w:r w:rsidRPr="005547F7">
      <w:rPr>
        <w:rStyle w:val="PageNumber"/>
      </w:rPr>
      <w:instrText xml:space="preserve"> PAGE </w:instrText>
    </w:r>
    <w:r w:rsidRPr="005547F7">
      <w:rPr>
        <w:rStyle w:val="PageNumber"/>
      </w:rPr>
      <w:fldChar w:fldCharType="separate"/>
    </w:r>
    <w:r>
      <w:rPr>
        <w:rStyle w:val="PageNumber"/>
        <w:noProof/>
      </w:rPr>
      <w:t>10</w:t>
    </w:r>
    <w:r w:rsidRPr="005547F7">
      <w:rPr>
        <w:rStyle w:val="PageNumber"/>
      </w:rPr>
      <w:fldChar w:fldCharType="end"/>
    </w:r>
  </w:p>
  <w:p w14:paraId="198EA796" w14:textId="77777777" w:rsidR="00C75E26" w:rsidRPr="005547F7" w:rsidRDefault="00C75E26" w:rsidP="00127493">
    <w:pPr>
      <w:jc w:val="cente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02F18" w14:textId="77777777" w:rsidR="00C75E26" w:rsidRPr="00236CEF" w:rsidRDefault="00C75E26" w:rsidP="00236CEF">
    <w:pPr>
      <w:pStyle w:val="Header"/>
      <w:rPr>
        <w:rStyle w:val="PageNumber"/>
        <w:lang w:val="es-419"/>
      </w:rPr>
    </w:pPr>
    <w:r w:rsidRPr="00236CEF">
      <w:rPr>
        <w:rStyle w:val="PageNumber"/>
        <w:lang w:val="es-419"/>
      </w:rPr>
      <w:t>CAJ/78/13</w:t>
    </w:r>
  </w:p>
  <w:p w14:paraId="5DFB68B5" w14:textId="77777777" w:rsidR="00C75E26" w:rsidRPr="00236CEF" w:rsidRDefault="00C75E26" w:rsidP="00236CEF">
    <w:pPr>
      <w:jc w:val="center"/>
      <w:rPr>
        <w:lang w:val="es-419"/>
      </w:rPr>
    </w:pPr>
    <w:proofErr w:type="spellStart"/>
    <w:r w:rsidRPr="00236CEF">
      <w:rPr>
        <w:lang w:val="es-419"/>
      </w:rPr>
      <w:t>Annexe</w:t>
    </w:r>
    <w:proofErr w:type="spellEnd"/>
    <w:r w:rsidRPr="00236CEF">
      <w:rPr>
        <w:lang w:val="es-419"/>
      </w:rPr>
      <w:t xml:space="preserve"> / </w:t>
    </w:r>
    <w:proofErr w:type="spellStart"/>
    <w:r w:rsidRPr="00236CEF">
      <w:rPr>
        <w:lang w:val="es-419"/>
      </w:rPr>
      <w:t>Annex</w:t>
    </w:r>
    <w:proofErr w:type="spellEnd"/>
    <w:r w:rsidRPr="00236CEF">
      <w:rPr>
        <w:lang w:val="es-419"/>
      </w:rPr>
      <w:t xml:space="preserve"> / </w:t>
    </w:r>
    <w:proofErr w:type="spellStart"/>
    <w:r w:rsidRPr="00236CEF">
      <w:rPr>
        <w:lang w:val="es-419"/>
      </w:rPr>
      <w:t>Anlage</w:t>
    </w:r>
    <w:proofErr w:type="spellEnd"/>
    <w:r w:rsidRPr="00236CEF">
      <w:rPr>
        <w:lang w:val="es-419"/>
      </w:rPr>
      <w:t xml:space="preserve"> / Anexo</w:t>
    </w:r>
  </w:p>
  <w:p w14:paraId="10ECE26A" w14:textId="650A08EA" w:rsidR="00C75E26" w:rsidRPr="00236CEF" w:rsidRDefault="00C75E26" w:rsidP="00236CEF">
    <w:pPr>
      <w:pStyle w:val="Header"/>
      <w:rPr>
        <w:lang w:val="es-419"/>
      </w:rPr>
    </w:pPr>
    <w:r w:rsidRPr="00236CEF">
      <w:rPr>
        <w:lang w:val="es-419"/>
      </w:rPr>
      <w:t xml:space="preserve">page </w:t>
    </w:r>
    <w:r w:rsidRPr="00236CEF">
      <w:rPr>
        <w:rStyle w:val="PageNumber"/>
        <w:lang w:val="es-419"/>
      </w:rPr>
      <w:fldChar w:fldCharType="begin"/>
    </w:r>
    <w:r w:rsidRPr="00236CEF">
      <w:rPr>
        <w:rStyle w:val="PageNumber"/>
        <w:lang w:val="es-419"/>
      </w:rPr>
      <w:instrText xml:space="preserve"> PAGE </w:instrText>
    </w:r>
    <w:r w:rsidRPr="00236CEF">
      <w:rPr>
        <w:rStyle w:val="PageNumber"/>
        <w:lang w:val="es-419"/>
      </w:rPr>
      <w:fldChar w:fldCharType="separate"/>
    </w:r>
    <w:r w:rsidR="00014E81">
      <w:rPr>
        <w:rStyle w:val="PageNumber"/>
        <w:noProof/>
        <w:lang w:val="es-419"/>
      </w:rPr>
      <w:t>10</w:t>
    </w:r>
    <w:r w:rsidRPr="00236CEF">
      <w:rPr>
        <w:rStyle w:val="PageNumber"/>
        <w:lang w:val="es-419"/>
      </w:rPr>
      <w:fldChar w:fldCharType="end"/>
    </w:r>
    <w:r w:rsidRPr="00236CEF">
      <w:rPr>
        <w:rFonts w:cs="Arial"/>
        <w:lang w:val="es-419"/>
      </w:rPr>
      <w:t xml:space="preserve">/ </w:t>
    </w:r>
    <w:proofErr w:type="spellStart"/>
    <w:r w:rsidRPr="00236CEF">
      <w:rPr>
        <w:rFonts w:cs="Arial"/>
        <w:lang w:val="es-419"/>
      </w:rPr>
      <w:t>Seite</w:t>
    </w:r>
    <w:proofErr w:type="spellEnd"/>
    <w:r w:rsidRPr="00236CEF">
      <w:rPr>
        <w:rFonts w:cs="Arial"/>
        <w:lang w:val="es-419"/>
      </w:rPr>
      <w:t xml:space="preserve"> </w:t>
    </w:r>
    <w:r w:rsidRPr="00236CEF">
      <w:rPr>
        <w:rStyle w:val="PageNumber"/>
        <w:lang w:val="es-419"/>
      </w:rPr>
      <w:fldChar w:fldCharType="begin"/>
    </w:r>
    <w:r w:rsidRPr="00236CEF">
      <w:rPr>
        <w:rStyle w:val="PageNumber"/>
        <w:lang w:val="es-419"/>
      </w:rPr>
      <w:instrText xml:space="preserve"> PAGE </w:instrText>
    </w:r>
    <w:r w:rsidRPr="00236CEF">
      <w:rPr>
        <w:rStyle w:val="PageNumber"/>
        <w:lang w:val="es-419"/>
      </w:rPr>
      <w:fldChar w:fldCharType="separate"/>
    </w:r>
    <w:r w:rsidR="00014E81">
      <w:rPr>
        <w:rStyle w:val="PageNumber"/>
        <w:noProof/>
        <w:lang w:val="es-419"/>
      </w:rPr>
      <w:t>10</w:t>
    </w:r>
    <w:r w:rsidRPr="00236CEF">
      <w:rPr>
        <w:rStyle w:val="PageNumber"/>
        <w:lang w:val="es-419"/>
      </w:rPr>
      <w:fldChar w:fldCharType="end"/>
    </w:r>
    <w:r w:rsidRPr="00236CEF">
      <w:rPr>
        <w:rStyle w:val="PageNumber"/>
        <w:lang w:val="es-419"/>
      </w:rPr>
      <w:t xml:space="preserve"> </w:t>
    </w:r>
    <w:r w:rsidRPr="00236CEF">
      <w:rPr>
        <w:rFonts w:cs="Arial"/>
        <w:lang w:val="es-419"/>
      </w:rPr>
      <w:t xml:space="preserve">/ página </w:t>
    </w:r>
    <w:r w:rsidRPr="00236CEF">
      <w:rPr>
        <w:rFonts w:cs="Arial"/>
        <w:lang w:val="es-419"/>
      </w:rPr>
      <w:fldChar w:fldCharType="begin"/>
    </w:r>
    <w:r w:rsidRPr="00236CEF">
      <w:rPr>
        <w:rFonts w:cs="Arial"/>
        <w:lang w:val="es-419"/>
      </w:rPr>
      <w:instrText xml:space="preserve"> PAGE  \* MERGEFORMAT </w:instrText>
    </w:r>
    <w:r w:rsidRPr="00236CEF">
      <w:rPr>
        <w:rFonts w:cs="Arial"/>
        <w:lang w:val="es-419"/>
      </w:rPr>
      <w:fldChar w:fldCharType="separate"/>
    </w:r>
    <w:r w:rsidR="00014E81">
      <w:rPr>
        <w:rFonts w:cs="Arial"/>
        <w:noProof/>
        <w:lang w:val="es-419"/>
      </w:rPr>
      <w:t>10</w:t>
    </w:r>
    <w:r w:rsidRPr="00236CEF">
      <w:rPr>
        <w:rFonts w:cs="Arial"/>
        <w:lang w:val="es-419"/>
      </w:rPr>
      <w:fldChar w:fldCharType="end"/>
    </w:r>
  </w:p>
  <w:p w14:paraId="4060D405" w14:textId="77777777" w:rsidR="00C75E26" w:rsidRPr="00236CEF" w:rsidRDefault="00C75E26" w:rsidP="006655D3">
    <w:pPr>
      <w:rPr>
        <w:lang w:val="es-419"/>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D3570" w14:textId="77777777" w:rsidR="00C75E26" w:rsidRPr="00BF4550" w:rsidRDefault="00C75E26" w:rsidP="00236CEF">
    <w:pPr>
      <w:pStyle w:val="Header"/>
      <w:rPr>
        <w:lang w:val="en-US"/>
      </w:rPr>
    </w:pPr>
    <w:r w:rsidRPr="009935C2">
      <w:rPr>
        <w:lang w:val="en-US"/>
      </w:rPr>
      <w:t>CAJ/7</w:t>
    </w:r>
    <w:r>
      <w:rPr>
        <w:lang w:val="en-US"/>
      </w:rPr>
      <w:t>8/13</w:t>
    </w:r>
  </w:p>
  <w:p w14:paraId="0A77C40F" w14:textId="77777777" w:rsidR="00C75E26" w:rsidRPr="00BF4550" w:rsidRDefault="00C75E26" w:rsidP="00236CEF">
    <w:pPr>
      <w:pStyle w:val="Header"/>
      <w:rPr>
        <w:lang w:val="en-US"/>
      </w:rPr>
    </w:pPr>
  </w:p>
  <w:p w14:paraId="2FA93A08" w14:textId="77777777" w:rsidR="00C75E26" w:rsidRDefault="00C75E26" w:rsidP="00236CEF">
    <w:pPr>
      <w:pStyle w:val="Header"/>
      <w:rPr>
        <w:lang w:val="en-US"/>
      </w:rPr>
    </w:pPr>
    <w:r>
      <w:rPr>
        <w:lang w:val="en-US"/>
      </w:rPr>
      <w:t xml:space="preserve">ANNEXE </w:t>
    </w:r>
    <w:r w:rsidRPr="002742B2">
      <w:rPr>
        <w:lang w:val="en-US"/>
      </w:rPr>
      <w:t xml:space="preserve">/ </w:t>
    </w:r>
    <w:r>
      <w:rPr>
        <w:lang w:val="en-US"/>
      </w:rPr>
      <w:t>ANNEX / ANLAGE / ANEXO</w:t>
    </w:r>
  </w:p>
  <w:p w14:paraId="0A2422CC" w14:textId="77777777" w:rsidR="00C75E26" w:rsidRDefault="00C75E26" w:rsidP="00236CEF">
    <w:pPr>
      <w:pStyle w:val="Header"/>
      <w:rPr>
        <w:lang w:val="en-US"/>
      </w:rPr>
    </w:pPr>
  </w:p>
  <w:p w14:paraId="7DD076C5" w14:textId="77777777" w:rsidR="00C75E26" w:rsidRDefault="00C75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328"/>
    <w:multiLevelType w:val="hybridMultilevel"/>
    <w:tmpl w:val="CB7E1E8E"/>
    <w:lvl w:ilvl="0" w:tplc="F2D6833C">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0C8B71EE"/>
    <w:multiLevelType w:val="hybridMultilevel"/>
    <w:tmpl w:val="0C14AAB0"/>
    <w:lvl w:ilvl="0" w:tplc="C33203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95D03"/>
    <w:multiLevelType w:val="hybridMultilevel"/>
    <w:tmpl w:val="9154E0AC"/>
    <w:lvl w:ilvl="0" w:tplc="6D386E26">
      <w:start w:val="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FE117A"/>
    <w:multiLevelType w:val="hybridMultilevel"/>
    <w:tmpl w:val="8FDA0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642A7E"/>
    <w:multiLevelType w:val="hybridMultilevel"/>
    <w:tmpl w:val="FF68F210"/>
    <w:lvl w:ilvl="0" w:tplc="04090017">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6F750B8"/>
    <w:multiLevelType w:val="hybridMultilevel"/>
    <w:tmpl w:val="AA52A0A2"/>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781332E5"/>
    <w:multiLevelType w:val="hybridMultilevel"/>
    <w:tmpl w:val="1D162F92"/>
    <w:lvl w:ilvl="0" w:tplc="8416A3D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465C81"/>
    <w:multiLevelType w:val="hybridMultilevel"/>
    <w:tmpl w:val="0228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1E1423"/>
    <w:rsid w:val="0000320B"/>
    <w:rsid w:val="00010CF3"/>
    <w:rsid w:val="00011E27"/>
    <w:rsid w:val="000148BC"/>
    <w:rsid w:val="00014E81"/>
    <w:rsid w:val="00024AB8"/>
    <w:rsid w:val="00030854"/>
    <w:rsid w:val="00033EA3"/>
    <w:rsid w:val="00036028"/>
    <w:rsid w:val="0004198B"/>
    <w:rsid w:val="00044642"/>
    <w:rsid w:val="000446B9"/>
    <w:rsid w:val="0004789F"/>
    <w:rsid w:val="00047E21"/>
    <w:rsid w:val="00050E16"/>
    <w:rsid w:val="00052956"/>
    <w:rsid w:val="00053865"/>
    <w:rsid w:val="000818B4"/>
    <w:rsid w:val="00085505"/>
    <w:rsid w:val="000A27C5"/>
    <w:rsid w:val="000C4E25"/>
    <w:rsid w:val="000C7021"/>
    <w:rsid w:val="000D6BBC"/>
    <w:rsid w:val="000D7780"/>
    <w:rsid w:val="000E636A"/>
    <w:rsid w:val="000F2F11"/>
    <w:rsid w:val="00100A5F"/>
    <w:rsid w:val="00105929"/>
    <w:rsid w:val="00110BED"/>
    <w:rsid w:val="00110C36"/>
    <w:rsid w:val="001131D5"/>
    <w:rsid w:val="00114547"/>
    <w:rsid w:val="00127493"/>
    <w:rsid w:val="00137A10"/>
    <w:rsid w:val="0014000C"/>
    <w:rsid w:val="00141DB8"/>
    <w:rsid w:val="00147DC7"/>
    <w:rsid w:val="00172084"/>
    <w:rsid w:val="0017474A"/>
    <w:rsid w:val="001758C6"/>
    <w:rsid w:val="00182B99"/>
    <w:rsid w:val="0019219F"/>
    <w:rsid w:val="001A52E3"/>
    <w:rsid w:val="001B5894"/>
    <w:rsid w:val="001C1525"/>
    <w:rsid w:val="001E1423"/>
    <w:rsid w:val="001E6AE1"/>
    <w:rsid w:val="0021332C"/>
    <w:rsid w:val="00213982"/>
    <w:rsid w:val="00214C79"/>
    <w:rsid w:val="00236CEF"/>
    <w:rsid w:val="0024416D"/>
    <w:rsid w:val="0025216D"/>
    <w:rsid w:val="00271250"/>
    <w:rsid w:val="00271911"/>
    <w:rsid w:val="00273187"/>
    <w:rsid w:val="002800A0"/>
    <w:rsid w:val="002801B3"/>
    <w:rsid w:val="00281060"/>
    <w:rsid w:val="00285BD0"/>
    <w:rsid w:val="002940E8"/>
    <w:rsid w:val="00294751"/>
    <w:rsid w:val="002A6E50"/>
    <w:rsid w:val="002B1115"/>
    <w:rsid w:val="002B4298"/>
    <w:rsid w:val="002B4DBE"/>
    <w:rsid w:val="002B7A36"/>
    <w:rsid w:val="002C256A"/>
    <w:rsid w:val="002D3F68"/>
    <w:rsid w:val="002D5226"/>
    <w:rsid w:val="002F5620"/>
    <w:rsid w:val="002F7439"/>
    <w:rsid w:val="002F7D51"/>
    <w:rsid w:val="00305A7F"/>
    <w:rsid w:val="003071E1"/>
    <w:rsid w:val="003152FE"/>
    <w:rsid w:val="00327436"/>
    <w:rsid w:val="00336343"/>
    <w:rsid w:val="0034166C"/>
    <w:rsid w:val="00344BD6"/>
    <w:rsid w:val="00345EBC"/>
    <w:rsid w:val="00351AB9"/>
    <w:rsid w:val="0035528D"/>
    <w:rsid w:val="00355897"/>
    <w:rsid w:val="00361821"/>
    <w:rsid w:val="00361E9E"/>
    <w:rsid w:val="003753EE"/>
    <w:rsid w:val="003A0835"/>
    <w:rsid w:val="003A5AAF"/>
    <w:rsid w:val="003B700A"/>
    <w:rsid w:val="003C3907"/>
    <w:rsid w:val="003C7FBE"/>
    <w:rsid w:val="003D227C"/>
    <w:rsid w:val="003D2B4D"/>
    <w:rsid w:val="003E3D9A"/>
    <w:rsid w:val="003F15FB"/>
    <w:rsid w:val="003F37F5"/>
    <w:rsid w:val="003F48D2"/>
    <w:rsid w:val="00407A67"/>
    <w:rsid w:val="004255E9"/>
    <w:rsid w:val="00427BC9"/>
    <w:rsid w:val="00444A88"/>
    <w:rsid w:val="00445119"/>
    <w:rsid w:val="004576A4"/>
    <w:rsid w:val="00470099"/>
    <w:rsid w:val="00474145"/>
    <w:rsid w:val="00474DA4"/>
    <w:rsid w:val="00476B4D"/>
    <w:rsid w:val="004805FA"/>
    <w:rsid w:val="004935D2"/>
    <w:rsid w:val="004B1215"/>
    <w:rsid w:val="004D047D"/>
    <w:rsid w:val="004E03CE"/>
    <w:rsid w:val="004F1E9E"/>
    <w:rsid w:val="004F305A"/>
    <w:rsid w:val="00512164"/>
    <w:rsid w:val="00517147"/>
    <w:rsid w:val="00520297"/>
    <w:rsid w:val="00524805"/>
    <w:rsid w:val="005338F9"/>
    <w:rsid w:val="00534FF1"/>
    <w:rsid w:val="0054281C"/>
    <w:rsid w:val="00544581"/>
    <w:rsid w:val="0055268D"/>
    <w:rsid w:val="005547F7"/>
    <w:rsid w:val="005608FC"/>
    <w:rsid w:val="00575DE2"/>
    <w:rsid w:val="00576BE4"/>
    <w:rsid w:val="005779DB"/>
    <w:rsid w:val="00596C20"/>
    <w:rsid w:val="005A400A"/>
    <w:rsid w:val="005B269D"/>
    <w:rsid w:val="005B598A"/>
    <w:rsid w:val="005C5CDE"/>
    <w:rsid w:val="005E6E28"/>
    <w:rsid w:val="005F1093"/>
    <w:rsid w:val="005F7B92"/>
    <w:rsid w:val="00602CFE"/>
    <w:rsid w:val="00612379"/>
    <w:rsid w:val="006153B6"/>
    <w:rsid w:val="0061555F"/>
    <w:rsid w:val="006245ED"/>
    <w:rsid w:val="00636CA6"/>
    <w:rsid w:val="00641200"/>
    <w:rsid w:val="006414C5"/>
    <w:rsid w:val="00641CF7"/>
    <w:rsid w:val="00645CA8"/>
    <w:rsid w:val="0066512C"/>
    <w:rsid w:val="006655D3"/>
    <w:rsid w:val="00667404"/>
    <w:rsid w:val="00687EB4"/>
    <w:rsid w:val="00694487"/>
    <w:rsid w:val="00695C56"/>
    <w:rsid w:val="006A5CDE"/>
    <w:rsid w:val="006A644A"/>
    <w:rsid w:val="006B17D2"/>
    <w:rsid w:val="006C224E"/>
    <w:rsid w:val="006D780A"/>
    <w:rsid w:val="006E3454"/>
    <w:rsid w:val="00710071"/>
    <w:rsid w:val="0071271E"/>
    <w:rsid w:val="00732DEC"/>
    <w:rsid w:val="00735BD5"/>
    <w:rsid w:val="00740E2C"/>
    <w:rsid w:val="007451EC"/>
    <w:rsid w:val="00751613"/>
    <w:rsid w:val="00753EE9"/>
    <w:rsid w:val="007556F6"/>
    <w:rsid w:val="00760EEF"/>
    <w:rsid w:val="00765FA7"/>
    <w:rsid w:val="00777EE5"/>
    <w:rsid w:val="00784836"/>
    <w:rsid w:val="007860F8"/>
    <w:rsid w:val="00786357"/>
    <w:rsid w:val="0079023E"/>
    <w:rsid w:val="007922CC"/>
    <w:rsid w:val="007A2854"/>
    <w:rsid w:val="007C1D92"/>
    <w:rsid w:val="007C4CB9"/>
    <w:rsid w:val="007D0B9D"/>
    <w:rsid w:val="007D19B0"/>
    <w:rsid w:val="007F498F"/>
    <w:rsid w:val="0080679D"/>
    <w:rsid w:val="008108B0"/>
    <w:rsid w:val="00811B20"/>
    <w:rsid w:val="00812609"/>
    <w:rsid w:val="008211B5"/>
    <w:rsid w:val="0082296E"/>
    <w:rsid w:val="00824099"/>
    <w:rsid w:val="008323FA"/>
    <w:rsid w:val="00846D7C"/>
    <w:rsid w:val="00854D6D"/>
    <w:rsid w:val="0086030B"/>
    <w:rsid w:val="00867AC1"/>
    <w:rsid w:val="008751DE"/>
    <w:rsid w:val="008853F8"/>
    <w:rsid w:val="00890DF8"/>
    <w:rsid w:val="008A0ADE"/>
    <w:rsid w:val="008A743F"/>
    <w:rsid w:val="008C0970"/>
    <w:rsid w:val="008D0BC5"/>
    <w:rsid w:val="008D2CF7"/>
    <w:rsid w:val="008E08F3"/>
    <w:rsid w:val="00900C26"/>
    <w:rsid w:val="0090197F"/>
    <w:rsid w:val="00903264"/>
    <w:rsid w:val="00905033"/>
    <w:rsid w:val="00906DDC"/>
    <w:rsid w:val="00923154"/>
    <w:rsid w:val="00934E09"/>
    <w:rsid w:val="00936253"/>
    <w:rsid w:val="00940D46"/>
    <w:rsid w:val="009413F1"/>
    <w:rsid w:val="00952DD4"/>
    <w:rsid w:val="009561F4"/>
    <w:rsid w:val="00965AE7"/>
    <w:rsid w:val="00970FED"/>
    <w:rsid w:val="00992D82"/>
    <w:rsid w:val="00997029"/>
    <w:rsid w:val="009A1F63"/>
    <w:rsid w:val="009A7339"/>
    <w:rsid w:val="009B440E"/>
    <w:rsid w:val="009D690D"/>
    <w:rsid w:val="009E081E"/>
    <w:rsid w:val="009E30EF"/>
    <w:rsid w:val="009E65B6"/>
    <w:rsid w:val="009F0A51"/>
    <w:rsid w:val="009F77CF"/>
    <w:rsid w:val="00A24C10"/>
    <w:rsid w:val="00A41AEA"/>
    <w:rsid w:val="00A42AC3"/>
    <w:rsid w:val="00A430CF"/>
    <w:rsid w:val="00A54309"/>
    <w:rsid w:val="00A5781F"/>
    <w:rsid w:val="00A610A9"/>
    <w:rsid w:val="00A63EB0"/>
    <w:rsid w:val="00A65A8C"/>
    <w:rsid w:val="00A80F2A"/>
    <w:rsid w:val="00A9128E"/>
    <w:rsid w:val="00A96C02"/>
    <w:rsid w:val="00A96C33"/>
    <w:rsid w:val="00AB2B93"/>
    <w:rsid w:val="00AB530F"/>
    <w:rsid w:val="00AB7E5B"/>
    <w:rsid w:val="00AC2210"/>
    <w:rsid w:val="00AC2883"/>
    <w:rsid w:val="00AD2B2D"/>
    <w:rsid w:val="00AE0EF1"/>
    <w:rsid w:val="00AE2937"/>
    <w:rsid w:val="00AE5F0C"/>
    <w:rsid w:val="00AF29BB"/>
    <w:rsid w:val="00B07301"/>
    <w:rsid w:val="00B11F3E"/>
    <w:rsid w:val="00B17042"/>
    <w:rsid w:val="00B170CA"/>
    <w:rsid w:val="00B224DE"/>
    <w:rsid w:val="00B25C1F"/>
    <w:rsid w:val="00B324D4"/>
    <w:rsid w:val="00B46575"/>
    <w:rsid w:val="00B525C2"/>
    <w:rsid w:val="00B61777"/>
    <w:rsid w:val="00B622E6"/>
    <w:rsid w:val="00B83E82"/>
    <w:rsid w:val="00B84BBD"/>
    <w:rsid w:val="00B949B0"/>
    <w:rsid w:val="00BA43FB"/>
    <w:rsid w:val="00BC127D"/>
    <w:rsid w:val="00BC1FE6"/>
    <w:rsid w:val="00BD2F45"/>
    <w:rsid w:val="00BE08E4"/>
    <w:rsid w:val="00C05DBE"/>
    <w:rsid w:val="00C061B6"/>
    <w:rsid w:val="00C2446C"/>
    <w:rsid w:val="00C36AE5"/>
    <w:rsid w:val="00C40BFD"/>
    <w:rsid w:val="00C41F17"/>
    <w:rsid w:val="00C527FA"/>
    <w:rsid w:val="00C5280D"/>
    <w:rsid w:val="00C53EB3"/>
    <w:rsid w:val="00C5791C"/>
    <w:rsid w:val="00C61AD0"/>
    <w:rsid w:val="00C66290"/>
    <w:rsid w:val="00C72B7A"/>
    <w:rsid w:val="00C75E26"/>
    <w:rsid w:val="00C86DE6"/>
    <w:rsid w:val="00C973F2"/>
    <w:rsid w:val="00CA304C"/>
    <w:rsid w:val="00CA774A"/>
    <w:rsid w:val="00CB4921"/>
    <w:rsid w:val="00CC11B0"/>
    <w:rsid w:val="00CC2841"/>
    <w:rsid w:val="00CE2C92"/>
    <w:rsid w:val="00CF1330"/>
    <w:rsid w:val="00CF7E36"/>
    <w:rsid w:val="00D23AA1"/>
    <w:rsid w:val="00D3708D"/>
    <w:rsid w:val="00D40426"/>
    <w:rsid w:val="00D4121A"/>
    <w:rsid w:val="00D57C96"/>
    <w:rsid w:val="00D57D18"/>
    <w:rsid w:val="00D57D30"/>
    <w:rsid w:val="00D641CE"/>
    <w:rsid w:val="00D6739B"/>
    <w:rsid w:val="00D70E65"/>
    <w:rsid w:val="00D84856"/>
    <w:rsid w:val="00D91203"/>
    <w:rsid w:val="00D95174"/>
    <w:rsid w:val="00DA4973"/>
    <w:rsid w:val="00DA6F36"/>
    <w:rsid w:val="00DB596E"/>
    <w:rsid w:val="00DB7773"/>
    <w:rsid w:val="00DC00EA"/>
    <w:rsid w:val="00DC3802"/>
    <w:rsid w:val="00DC5341"/>
    <w:rsid w:val="00DD6208"/>
    <w:rsid w:val="00DF7E99"/>
    <w:rsid w:val="00E07D87"/>
    <w:rsid w:val="00E16BE9"/>
    <w:rsid w:val="00E249C8"/>
    <w:rsid w:val="00E31E85"/>
    <w:rsid w:val="00E32AED"/>
    <w:rsid w:val="00E32F7E"/>
    <w:rsid w:val="00E3306F"/>
    <w:rsid w:val="00E41068"/>
    <w:rsid w:val="00E5267B"/>
    <w:rsid w:val="00E559F0"/>
    <w:rsid w:val="00E63C0E"/>
    <w:rsid w:val="00E645A7"/>
    <w:rsid w:val="00E72D49"/>
    <w:rsid w:val="00E7593C"/>
    <w:rsid w:val="00E7678A"/>
    <w:rsid w:val="00E84C57"/>
    <w:rsid w:val="00E935F1"/>
    <w:rsid w:val="00E94A81"/>
    <w:rsid w:val="00EA1FFB"/>
    <w:rsid w:val="00EA6EC7"/>
    <w:rsid w:val="00EB03D9"/>
    <w:rsid w:val="00EB048E"/>
    <w:rsid w:val="00EB4E9C"/>
    <w:rsid w:val="00EC4797"/>
    <w:rsid w:val="00EE34DF"/>
    <w:rsid w:val="00EF2F89"/>
    <w:rsid w:val="00EF44D1"/>
    <w:rsid w:val="00F03E98"/>
    <w:rsid w:val="00F1237A"/>
    <w:rsid w:val="00F1312D"/>
    <w:rsid w:val="00F22CBD"/>
    <w:rsid w:val="00F272F1"/>
    <w:rsid w:val="00F3020C"/>
    <w:rsid w:val="00F31412"/>
    <w:rsid w:val="00F45372"/>
    <w:rsid w:val="00F46C00"/>
    <w:rsid w:val="00F560F7"/>
    <w:rsid w:val="00F6334D"/>
    <w:rsid w:val="00F63599"/>
    <w:rsid w:val="00F71781"/>
    <w:rsid w:val="00F859E4"/>
    <w:rsid w:val="00F940DF"/>
    <w:rsid w:val="00FA49AB"/>
    <w:rsid w:val="00FC4C30"/>
    <w:rsid w:val="00FC5FD0"/>
    <w:rsid w:val="00FD5877"/>
    <w:rsid w:val="00FD7EF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8DC643"/>
  <w15:docId w15:val="{09070C28-CC93-4B16-BC37-7F4B898A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765FA7"/>
    <w:pPr>
      <w:keepNext/>
      <w:jc w:val="both"/>
      <w:outlineLvl w:val="1"/>
    </w:pPr>
    <w:rPr>
      <w:rFonts w:ascii="Arial" w:hAnsi="Arial"/>
      <w:u w:val="single"/>
      <w:lang w:val="es-ES_tradnl"/>
    </w:rPr>
  </w:style>
  <w:style w:type="paragraph" w:styleId="Heading3">
    <w:name w:val="heading 3"/>
    <w:next w:val="Normal"/>
    <w:link w:val="Heading3Char"/>
    <w:autoRedefine/>
    <w:qFormat/>
    <w:rsid w:val="00FD5877"/>
    <w:pPr>
      <w:keepNext/>
      <w:ind w:left="540"/>
      <w:jc w:val="both"/>
      <w:outlineLvl w:val="2"/>
    </w:pPr>
    <w:rPr>
      <w:rFonts w:ascii="Arial" w:hAnsi="Arial"/>
      <w:i/>
    </w:rPr>
  </w:style>
  <w:style w:type="paragraph" w:styleId="Heading4">
    <w:name w:val="heading 4"/>
    <w:next w:val="Normal"/>
    <w:link w:val="Heading4Char"/>
    <w:autoRedefine/>
    <w:qFormat/>
    <w:rsid w:val="00765FA7"/>
    <w:pPr>
      <w:keepNext/>
      <w:ind w:left="567"/>
      <w:jc w:val="both"/>
      <w:outlineLvl w:val="3"/>
    </w:pPr>
    <w:rPr>
      <w:rFonts w:ascii="Arial" w:hAnsi="Arial"/>
      <w:iCs/>
      <w:snapToGrid w:val="0"/>
      <w:kern w:val="28"/>
      <w:u w:val="single"/>
      <w:lang w:val="es-ES_tradnl"/>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A1F63"/>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534FF1"/>
    <w:pPr>
      <w:ind w:left="720"/>
      <w:contextualSpacing/>
    </w:pPr>
  </w:style>
  <w:style w:type="character" w:customStyle="1" w:styleId="FooterChar">
    <w:name w:val="Footer Char"/>
    <w:aliases w:val="doc_path_name Char"/>
    <w:basedOn w:val="DefaultParagraphFont"/>
    <w:link w:val="Footer"/>
    <w:rsid w:val="00517147"/>
    <w:rPr>
      <w:rFonts w:ascii="Arial" w:hAnsi="Arial"/>
      <w:sz w:val="14"/>
    </w:rPr>
  </w:style>
  <w:style w:type="character" w:customStyle="1" w:styleId="FootnoteTextChar">
    <w:name w:val="Footnote Text Char"/>
    <w:basedOn w:val="DefaultParagraphFont"/>
    <w:link w:val="FootnoteText"/>
    <w:rsid w:val="009A1F63"/>
    <w:rPr>
      <w:rFonts w:ascii="Arial" w:hAnsi="Arial"/>
      <w:sz w:val="16"/>
    </w:rPr>
  </w:style>
  <w:style w:type="character" w:customStyle="1" w:styleId="Heading1Char">
    <w:name w:val="Heading 1 Char"/>
    <w:basedOn w:val="DefaultParagraphFont"/>
    <w:link w:val="Heading1"/>
    <w:rsid w:val="00127493"/>
    <w:rPr>
      <w:rFonts w:ascii="Arial" w:hAnsi="Arial"/>
      <w:caps/>
    </w:rPr>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aliases w:val="VARIETY Char,variety Char"/>
    <w:basedOn w:val="DefaultParagraphFont"/>
    <w:link w:val="Heading2"/>
    <w:rsid w:val="00765FA7"/>
    <w:rPr>
      <w:rFonts w:ascii="Arial" w:hAnsi="Arial"/>
      <w:u w:val="single"/>
      <w:lang w:val="es-ES_tradnl"/>
    </w:rPr>
  </w:style>
  <w:style w:type="character" w:customStyle="1" w:styleId="Heading3Char">
    <w:name w:val="Heading 3 Char"/>
    <w:basedOn w:val="DefaultParagraphFont"/>
    <w:link w:val="Heading3"/>
    <w:rsid w:val="00FD5877"/>
    <w:rPr>
      <w:rFonts w:ascii="Arial" w:hAnsi="Arial"/>
      <w:i/>
    </w:rPr>
  </w:style>
  <w:style w:type="character" w:customStyle="1" w:styleId="Heading4Char">
    <w:name w:val="Heading 4 Char"/>
    <w:basedOn w:val="DefaultParagraphFont"/>
    <w:link w:val="Heading4"/>
    <w:rsid w:val="00765FA7"/>
    <w:rPr>
      <w:rFonts w:ascii="Arial" w:hAnsi="Arial"/>
      <w:iCs/>
      <w:snapToGrid w:val="0"/>
      <w:kern w:val="28"/>
      <w:u w:val="single"/>
      <w:lang w:val="es-ES_tradnl"/>
    </w:rPr>
  </w:style>
  <w:style w:type="character" w:customStyle="1" w:styleId="Heading5Char">
    <w:name w:val="Heading 5 Char"/>
    <w:basedOn w:val="DefaultParagraphFont"/>
    <w:link w:val="Heading5"/>
    <w:rsid w:val="00AF29BB"/>
    <w:rPr>
      <w:rFonts w:ascii="Arial" w:hAnsi="Arial"/>
      <w:i/>
    </w:rPr>
  </w:style>
  <w:style w:type="character" w:customStyle="1" w:styleId="Heading9Char">
    <w:name w:val="Heading 9 Char"/>
    <w:basedOn w:val="DefaultParagraphFont"/>
    <w:link w:val="Heading9"/>
    <w:rsid w:val="00AF29BB"/>
    <w:rPr>
      <w:rFonts w:ascii="Arial" w:hAnsi="Arial"/>
      <w:i/>
      <w:sz w:val="18"/>
    </w:rPr>
  </w:style>
  <w:style w:type="character" w:customStyle="1" w:styleId="HeaderChar">
    <w:name w:val="Header Char"/>
    <w:basedOn w:val="DefaultParagraphFont"/>
    <w:link w:val="Header"/>
    <w:rsid w:val="00AF29BB"/>
    <w:rPr>
      <w:rFonts w:ascii="Arial" w:hAnsi="Arial"/>
    </w:rPr>
  </w:style>
  <w:style w:type="character" w:customStyle="1" w:styleId="TitleChar">
    <w:name w:val="Title Char"/>
    <w:basedOn w:val="DefaultParagraphFont"/>
    <w:link w:val="Title"/>
    <w:rsid w:val="00AF29BB"/>
    <w:rPr>
      <w:rFonts w:ascii="Arial" w:hAnsi="Arial"/>
      <w:b/>
      <w:caps/>
      <w:kern w:val="28"/>
      <w:sz w:val="30"/>
    </w:rPr>
  </w:style>
  <w:style w:type="character" w:customStyle="1" w:styleId="ClosingChar">
    <w:name w:val="Closing Char"/>
    <w:basedOn w:val="DefaultParagraphFont"/>
    <w:link w:val="Closing"/>
    <w:rsid w:val="00AF29BB"/>
    <w:rPr>
      <w:rFonts w:ascii="Arial" w:hAnsi="Arial"/>
    </w:rPr>
  </w:style>
  <w:style w:type="character" w:customStyle="1" w:styleId="MacroTextChar">
    <w:name w:val="Macro Text Char"/>
    <w:basedOn w:val="DefaultParagraphFont"/>
    <w:link w:val="MacroText"/>
    <w:semiHidden/>
    <w:rsid w:val="00AF29BB"/>
    <w:rPr>
      <w:rFonts w:ascii="Courier New" w:hAnsi="Courier New"/>
      <w:sz w:val="16"/>
    </w:rPr>
  </w:style>
  <w:style w:type="character" w:customStyle="1" w:styleId="SignatureChar">
    <w:name w:val="Signature Char"/>
    <w:basedOn w:val="DefaultParagraphFont"/>
    <w:link w:val="Signature"/>
    <w:rsid w:val="00AF29BB"/>
    <w:rPr>
      <w:rFonts w:ascii="Arial" w:hAnsi="Arial"/>
    </w:rPr>
  </w:style>
  <w:style w:type="character" w:customStyle="1" w:styleId="BodyTextChar">
    <w:name w:val="Body Text Char"/>
    <w:basedOn w:val="DefaultParagraphFont"/>
    <w:link w:val="BodyText"/>
    <w:rsid w:val="00AF29BB"/>
    <w:rPr>
      <w:rFonts w:ascii="Arial" w:hAnsi="Arial"/>
    </w:rPr>
  </w:style>
  <w:style w:type="character" w:customStyle="1" w:styleId="EndnoteTextChar">
    <w:name w:val="Endnote Text Char"/>
    <w:basedOn w:val="DefaultParagraphFont"/>
    <w:link w:val="EndnoteText"/>
    <w:semiHidden/>
    <w:rsid w:val="00AF29BB"/>
    <w:rPr>
      <w:rFonts w:ascii="Arial" w:hAnsi="Arial"/>
    </w:rPr>
  </w:style>
  <w:style w:type="character" w:customStyle="1" w:styleId="DateChar">
    <w:name w:val="Date Char"/>
    <w:basedOn w:val="DefaultParagraphFont"/>
    <w:link w:val="Date"/>
    <w:semiHidden/>
    <w:rsid w:val="00AF29BB"/>
    <w:rPr>
      <w:rFonts w:ascii="Arial" w:hAnsi="Arial"/>
      <w:b/>
      <w:sz w:val="22"/>
    </w:rPr>
  </w:style>
  <w:style w:type="character" w:customStyle="1" w:styleId="DecisionParagraphsChar">
    <w:name w:val="DecisionParagraphs Char"/>
    <w:basedOn w:val="DefaultParagraphFont"/>
    <w:link w:val="DecisionParagraphs"/>
    <w:rsid w:val="00AF29BB"/>
    <w:rPr>
      <w:rFonts w:ascii="Arial" w:hAnsi="Arial"/>
      <w:i/>
    </w:rPr>
  </w:style>
  <w:style w:type="character" w:customStyle="1" w:styleId="ListParagraphChar">
    <w:name w:val="List Paragraph Char"/>
    <w:aliases w:val="auto_list_(i) Char,List Paragraph1 Char"/>
    <w:basedOn w:val="DefaultParagraphFont"/>
    <w:link w:val="ListParagraph"/>
    <w:uiPriority w:val="34"/>
    <w:rsid w:val="00AF29BB"/>
    <w:rPr>
      <w:rFonts w:ascii="Arial" w:hAnsi="Arial"/>
    </w:rPr>
  </w:style>
  <w:style w:type="character" w:customStyle="1" w:styleId="pldetailsChar">
    <w:name w:val="pldetails Char"/>
    <w:link w:val="pldetails"/>
    <w:locked/>
    <w:rsid w:val="00AF29BB"/>
    <w:rPr>
      <w:rFonts w:ascii="Arial" w:hAnsi="Arial"/>
      <w:noProof/>
      <w:snapToGrid w:val="0"/>
    </w:rPr>
  </w:style>
  <w:style w:type="character" w:customStyle="1" w:styleId="plcountryChar">
    <w:name w:val="plcountry Char"/>
    <w:basedOn w:val="DefaultParagraphFont"/>
    <w:link w:val="plcountry"/>
    <w:rsid w:val="00AF29BB"/>
    <w:rPr>
      <w:rFonts w:ascii="Arial" w:hAnsi="Arial"/>
      <w:caps/>
      <w:noProof/>
      <w:snapToGrid w:val="0"/>
      <w:u w:val="single"/>
    </w:rPr>
  </w:style>
  <w:style w:type="table" w:styleId="TableGrid">
    <w:name w:val="Table Grid"/>
    <w:basedOn w:val="TableNormal"/>
    <w:rsid w:val="00AF29BB"/>
    <w:pPr>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F29BB"/>
    <w:pPr>
      <w:spacing w:before="100" w:beforeAutospacing="1" w:after="100" w:afterAutospacing="1"/>
      <w:jc w:val="left"/>
    </w:pPr>
    <w:rPr>
      <w:rFonts w:eastAsia="Arial" w:cs="Arial"/>
      <w:szCs w:val="24"/>
      <w:lang w:val="en-US" w:eastAsia="es-MX"/>
    </w:rPr>
  </w:style>
  <w:style w:type="paragraph" w:customStyle="1" w:styleId="Default">
    <w:name w:val="Default"/>
    <w:rsid w:val="00AF29BB"/>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next w:val="TableGrid"/>
    <w:rsid w:val="00AF29BB"/>
    <w:pPr>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2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2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A7130-67AA-4C24-94F7-158DDB4E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18</Pages>
  <Words>6878</Words>
  <Characters>43716</Characters>
  <Application>Microsoft Office Word</Application>
  <DocSecurity>0</DocSecurity>
  <Lines>364</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CAJ/78/12</vt:lpstr>
      <vt:lpstr>CAJ/78/12</vt:lpstr>
    </vt:vector>
  </TitlesOfParts>
  <Company>UPOV</Company>
  <LinksUpToDate>false</LinksUpToDate>
  <CharactersWithSpaces>50494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CAJ/78/13</dc:title>
  <dc:creator>SANCHEZ VIZCAINO GOMEZ Rosa Maria</dc:creator>
  <cp:keywords/>
  <cp:lastModifiedBy>SANTOS Carla Marina</cp:lastModifiedBy>
  <cp:revision>10</cp:revision>
  <cp:lastPrinted>2016-11-22T15:41:00Z</cp:lastPrinted>
  <dcterms:created xsi:type="dcterms:W3CDTF">2021-11-10T09:48:00Z</dcterms:created>
  <dcterms:modified xsi:type="dcterms:W3CDTF">2021-12-23T16:17:00Z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4e89f739-ef08-4aa2-b576-81956a01d5f1</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