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93F51" w:rsidTr="00EB4E9C">
        <w:tc>
          <w:tcPr>
            <w:tcW w:w="6522" w:type="dxa"/>
          </w:tcPr>
          <w:p w:rsidR="00DC3802" w:rsidRPr="00A93F51" w:rsidRDefault="00DC3802" w:rsidP="000F63AB">
            <w:pPr>
              <w:rPr>
                <w:dstrike/>
              </w:rPr>
            </w:pPr>
            <w:r w:rsidRPr="00A93F51">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A93F51" w:rsidRDefault="002E5944" w:rsidP="00AC2883">
            <w:pPr>
              <w:pStyle w:val="Lettrine"/>
            </w:pPr>
            <w:r w:rsidRPr="00A93F51">
              <w:t>S</w:t>
            </w:r>
          </w:p>
        </w:tc>
      </w:tr>
      <w:tr w:rsidR="00DC3802" w:rsidRPr="00A93F51" w:rsidTr="00645CA8">
        <w:trPr>
          <w:trHeight w:val="219"/>
        </w:trPr>
        <w:tc>
          <w:tcPr>
            <w:tcW w:w="6522" w:type="dxa"/>
          </w:tcPr>
          <w:p w:rsidR="00DC3802" w:rsidRPr="00A93F51" w:rsidRDefault="002E5944" w:rsidP="00BC0BD4">
            <w:pPr>
              <w:pStyle w:val="upove"/>
              <w:rPr>
                <w:dstrike/>
              </w:rPr>
            </w:pPr>
            <w:r w:rsidRPr="00A93F51">
              <w:t>Unión Internacional para la Protección de las Obtenciones Vegetales</w:t>
            </w:r>
          </w:p>
        </w:tc>
        <w:tc>
          <w:tcPr>
            <w:tcW w:w="3117" w:type="dxa"/>
          </w:tcPr>
          <w:p w:rsidR="00DC3802" w:rsidRPr="00A93F51" w:rsidRDefault="00DC3802" w:rsidP="00DA4973"/>
        </w:tc>
      </w:tr>
    </w:tbl>
    <w:p w:rsidR="00A27CBF" w:rsidRPr="00A93F51" w:rsidRDefault="00A27CBF" w:rsidP="00DC3802">
      <w:bookmarkStart w:id="0" w:name="_GoBack"/>
      <w:bookmarkEnd w:id="0"/>
    </w:p>
    <w:p w:rsidR="00DA4973" w:rsidRPr="00A93F5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A93F51" w:rsidTr="00D62474">
        <w:tc>
          <w:tcPr>
            <w:tcW w:w="6512" w:type="dxa"/>
            <w:tcBorders>
              <w:bottom w:val="single" w:sz="4" w:space="0" w:color="auto"/>
            </w:tcBorders>
          </w:tcPr>
          <w:p w:rsidR="00A27CBF" w:rsidRPr="00A93F51" w:rsidRDefault="002E5944" w:rsidP="00AC2883">
            <w:pPr>
              <w:pStyle w:val="Sessiontc"/>
              <w:spacing w:line="240" w:lineRule="auto"/>
            </w:pPr>
            <w:r w:rsidRPr="00A93F51">
              <w:t xml:space="preserve">Comité </w:t>
            </w:r>
            <w:r w:rsidR="00752334" w:rsidRPr="00A93F51">
              <w:t>Administrativo y Jurídico</w:t>
            </w:r>
            <w:r w:rsidR="00A27CBF" w:rsidRPr="00A93F51">
              <w:t xml:space="preserve"> </w:t>
            </w:r>
          </w:p>
          <w:p w:rsidR="00A93F51" w:rsidRDefault="00943983" w:rsidP="00642665">
            <w:pPr>
              <w:pStyle w:val="Sessiontcplacedate"/>
            </w:pPr>
            <w:r w:rsidRPr="00A93F51">
              <w:t xml:space="preserve">Septuagésima </w:t>
            </w:r>
            <w:r w:rsidR="008C6250" w:rsidRPr="00A93F51">
              <w:t>s</w:t>
            </w:r>
            <w:r w:rsidR="00642665" w:rsidRPr="00A93F51">
              <w:t>éptim</w:t>
            </w:r>
            <w:r w:rsidR="00404329" w:rsidRPr="00A93F51">
              <w:t>a</w:t>
            </w:r>
            <w:r w:rsidR="002E5944" w:rsidRPr="00A93F51">
              <w:t xml:space="preserve"> sesión</w:t>
            </w:r>
          </w:p>
          <w:p w:rsidR="00EB4E9C" w:rsidRPr="00A93F51" w:rsidRDefault="002E5944" w:rsidP="00642665">
            <w:pPr>
              <w:pStyle w:val="Sessiontcplacedate"/>
              <w:rPr>
                <w:dstrike/>
                <w:sz w:val="22"/>
              </w:rPr>
            </w:pPr>
            <w:r w:rsidRPr="00A93F51">
              <w:t>Ginebra</w:t>
            </w:r>
            <w:r w:rsidR="0059609C" w:rsidRPr="00A93F51">
              <w:t>, 2</w:t>
            </w:r>
            <w:r w:rsidR="00642665" w:rsidRPr="00A93F51">
              <w:t>8</w:t>
            </w:r>
            <w:r w:rsidR="00A706D3" w:rsidRPr="00A93F51">
              <w:t xml:space="preserve"> </w:t>
            </w:r>
            <w:r w:rsidRPr="00A93F51">
              <w:t xml:space="preserve">de </w:t>
            </w:r>
            <w:r w:rsidR="00752334" w:rsidRPr="00A93F51">
              <w:t xml:space="preserve">octubre </w:t>
            </w:r>
            <w:r w:rsidRPr="00A93F51">
              <w:t>de</w:t>
            </w:r>
            <w:r w:rsidR="0059609C" w:rsidRPr="00A93F51">
              <w:t> 2</w:t>
            </w:r>
            <w:r w:rsidR="00642665" w:rsidRPr="00A93F51">
              <w:t>020</w:t>
            </w:r>
          </w:p>
        </w:tc>
        <w:tc>
          <w:tcPr>
            <w:tcW w:w="3127" w:type="dxa"/>
            <w:tcBorders>
              <w:bottom w:val="single" w:sz="4" w:space="0" w:color="auto"/>
            </w:tcBorders>
          </w:tcPr>
          <w:p w:rsidR="00A27CBF" w:rsidRPr="00A93F51" w:rsidRDefault="00642665" w:rsidP="003C7FBE">
            <w:pPr>
              <w:pStyle w:val="Doccode"/>
              <w:rPr>
                <w:lang w:val="es-ES_tradnl"/>
              </w:rPr>
            </w:pPr>
            <w:r w:rsidRPr="00A93F51">
              <w:rPr>
                <w:lang w:val="es-ES_tradnl"/>
              </w:rPr>
              <w:t>CAJ/77</w:t>
            </w:r>
            <w:r w:rsidR="00EB4E9C" w:rsidRPr="00A93F51">
              <w:rPr>
                <w:lang w:val="es-ES_tradnl"/>
              </w:rPr>
              <w:t>/</w:t>
            </w:r>
            <w:r w:rsidR="0070579E" w:rsidRPr="00A93F51">
              <w:rPr>
                <w:lang w:val="es-ES_tradnl"/>
              </w:rPr>
              <w:t>6</w:t>
            </w:r>
            <w:r w:rsidR="00A27CBF" w:rsidRPr="00A93F51">
              <w:rPr>
                <w:lang w:val="es-ES_tradnl"/>
              </w:rPr>
              <w:t xml:space="preserve"> </w:t>
            </w:r>
          </w:p>
          <w:p w:rsidR="00A27CBF" w:rsidRPr="00A93F51" w:rsidRDefault="00EB4E9C" w:rsidP="003C7FBE">
            <w:pPr>
              <w:pStyle w:val="Docoriginal"/>
            </w:pPr>
            <w:r w:rsidRPr="00A93F51">
              <w:t>Original:</w:t>
            </w:r>
            <w:r w:rsidR="0070579E" w:rsidRPr="00A93F51">
              <w:rPr>
                <w:b w:val="0"/>
                <w:spacing w:val="0"/>
              </w:rPr>
              <w:t xml:space="preserve"> </w:t>
            </w:r>
            <w:r w:rsidR="002E5944" w:rsidRPr="00A93F51">
              <w:rPr>
                <w:b w:val="0"/>
                <w:spacing w:val="0"/>
              </w:rPr>
              <w:t>Inglés</w:t>
            </w:r>
          </w:p>
          <w:p w:rsidR="00EB4E9C" w:rsidRPr="00A93F51" w:rsidRDefault="002E5944" w:rsidP="0070579E">
            <w:pPr>
              <w:pStyle w:val="Docoriginal"/>
            </w:pPr>
            <w:r w:rsidRPr="00A93F51">
              <w:t>Fecha</w:t>
            </w:r>
            <w:r w:rsidR="00EB4E9C" w:rsidRPr="00A93F51">
              <w:t>:</w:t>
            </w:r>
            <w:r w:rsidR="0059609C" w:rsidRPr="00A93F51">
              <w:rPr>
                <w:b w:val="0"/>
                <w:spacing w:val="0"/>
              </w:rPr>
              <w:t> </w:t>
            </w:r>
            <w:r w:rsidR="0059609C" w:rsidRPr="00860B66">
              <w:rPr>
                <w:b w:val="0"/>
                <w:spacing w:val="0"/>
              </w:rPr>
              <w:t>1</w:t>
            </w:r>
            <w:r w:rsidR="00860B66" w:rsidRPr="00860B66">
              <w:rPr>
                <w:b w:val="0"/>
                <w:spacing w:val="0"/>
              </w:rPr>
              <w:t>5</w:t>
            </w:r>
            <w:r w:rsidR="0070579E" w:rsidRPr="00860B66">
              <w:rPr>
                <w:b w:val="0"/>
                <w:spacing w:val="0"/>
              </w:rPr>
              <w:t xml:space="preserve"> de agosto</w:t>
            </w:r>
            <w:r w:rsidR="00EB4E9C" w:rsidRPr="00860B66">
              <w:rPr>
                <w:b w:val="0"/>
                <w:spacing w:val="0"/>
              </w:rPr>
              <w:t xml:space="preserve"> </w:t>
            </w:r>
            <w:r w:rsidRPr="00860B66">
              <w:rPr>
                <w:b w:val="0"/>
                <w:spacing w:val="0"/>
              </w:rPr>
              <w:t>de</w:t>
            </w:r>
            <w:r w:rsidR="0059609C" w:rsidRPr="00860B66">
              <w:rPr>
                <w:b w:val="0"/>
                <w:spacing w:val="0"/>
              </w:rPr>
              <w:t> 2</w:t>
            </w:r>
            <w:r w:rsidR="00642665" w:rsidRPr="00860B66">
              <w:rPr>
                <w:b w:val="0"/>
                <w:spacing w:val="0"/>
              </w:rPr>
              <w:t>020</w:t>
            </w:r>
          </w:p>
        </w:tc>
      </w:tr>
      <w:tr w:rsidR="00D62474" w:rsidRPr="00A93F51" w:rsidTr="00D62474">
        <w:tc>
          <w:tcPr>
            <w:tcW w:w="6512" w:type="dxa"/>
            <w:tcBorders>
              <w:top w:val="single" w:sz="4" w:space="0" w:color="auto"/>
              <w:bottom w:val="single" w:sz="4" w:space="0" w:color="auto"/>
            </w:tcBorders>
          </w:tcPr>
          <w:p w:rsidR="00D62474" w:rsidRPr="001746F5" w:rsidRDefault="00D62474" w:rsidP="00D62474">
            <w:pPr>
              <w:pStyle w:val="Sessiontc"/>
              <w:spacing w:line="240" w:lineRule="auto"/>
              <w:rPr>
                <w:i/>
              </w:rPr>
            </w:pPr>
            <w:r>
              <w:rPr>
                <w:i/>
              </w:rPr>
              <w:t>para el examen por correspondencia</w:t>
            </w:r>
          </w:p>
        </w:tc>
        <w:tc>
          <w:tcPr>
            <w:tcW w:w="3127" w:type="dxa"/>
            <w:tcBorders>
              <w:top w:val="single" w:sz="4" w:space="0" w:color="auto"/>
              <w:bottom w:val="single" w:sz="4" w:space="0" w:color="auto"/>
            </w:tcBorders>
          </w:tcPr>
          <w:p w:rsidR="00D62474" w:rsidRPr="005767D6" w:rsidRDefault="00D62474" w:rsidP="00D62474">
            <w:pPr>
              <w:pStyle w:val="Doccode"/>
              <w:rPr>
                <w:lang w:val="es-ES_tradnl"/>
              </w:rPr>
            </w:pPr>
          </w:p>
        </w:tc>
      </w:tr>
    </w:tbl>
    <w:p w:rsidR="00A27CBF" w:rsidRPr="00A93F51" w:rsidRDefault="005E0517" w:rsidP="00835FBC">
      <w:pPr>
        <w:pStyle w:val="Titleofdoc0"/>
      </w:pPr>
      <w:bookmarkStart w:id="1" w:name="TitleOfDoc"/>
      <w:bookmarkStart w:id="2" w:name="Prepared"/>
      <w:bookmarkEnd w:id="1"/>
      <w:bookmarkEnd w:id="2"/>
      <w:r w:rsidRPr="00A93F51">
        <w:t>NOVEDAD DE LAS LÍNEAS PARENTALES EN RELACIÓN CON LA EXPLOTACIÓN DE LA VARIEDAD HÍBRIDA</w:t>
      </w:r>
      <w:r w:rsidR="00A27CBF" w:rsidRPr="00A93F51">
        <w:t xml:space="preserve"> </w:t>
      </w:r>
    </w:p>
    <w:p w:rsidR="00A27CBF" w:rsidRPr="00A93F51" w:rsidRDefault="000638A9" w:rsidP="006A644A">
      <w:pPr>
        <w:pStyle w:val="preparedby1"/>
        <w:jc w:val="left"/>
      </w:pPr>
      <w:r w:rsidRPr="00A93F51">
        <w:t>Documento preparado por la Oficina de la Unión</w:t>
      </w:r>
      <w:r w:rsidR="00A27CBF" w:rsidRPr="00A93F51">
        <w:t xml:space="preserve"> </w:t>
      </w:r>
    </w:p>
    <w:p w:rsidR="00A27CBF" w:rsidRPr="00A93F51" w:rsidRDefault="000638A9" w:rsidP="006A644A">
      <w:pPr>
        <w:pStyle w:val="Disclaimer"/>
      </w:pPr>
      <w:r w:rsidRPr="00A93F51">
        <w:t>Descargo de responsabilidad: el presente documento no constituye un documento de política u orientación de la UPOV</w:t>
      </w:r>
      <w:r w:rsidR="00A27CBF" w:rsidRPr="00A93F51">
        <w:t xml:space="preserve"> </w:t>
      </w:r>
    </w:p>
    <w:p w:rsidR="00A27CBF" w:rsidRPr="00A93F51" w:rsidRDefault="005E0517" w:rsidP="00F13FF3">
      <w:pPr>
        <w:pStyle w:val="Heading1"/>
        <w:rPr>
          <w:snapToGrid w:val="0"/>
          <w:lang w:val="es-ES_tradnl"/>
        </w:rPr>
      </w:pPr>
      <w:bookmarkStart w:id="3" w:name="_Toc49247527"/>
      <w:r w:rsidRPr="00A93F51">
        <w:rPr>
          <w:snapToGrid w:val="0"/>
          <w:lang w:val="es-ES_tradnl"/>
        </w:rPr>
        <w:t>RESUMEN</w:t>
      </w:r>
      <w:bookmarkEnd w:id="3"/>
      <w:r w:rsidR="00A27CBF" w:rsidRPr="00A93F51">
        <w:rPr>
          <w:snapToGrid w:val="0"/>
          <w:lang w:val="es-ES_tradnl"/>
        </w:rPr>
        <w:t xml:space="preserve"> </w:t>
      </w:r>
    </w:p>
    <w:p w:rsidR="00A27CBF" w:rsidRPr="00A93F51" w:rsidRDefault="00A27CBF" w:rsidP="00F13FF3">
      <w:pPr>
        <w:rPr>
          <w:snapToGrid w:val="0"/>
          <w:sz w:val="16"/>
        </w:rPr>
      </w:pPr>
      <w:r w:rsidRPr="00A93F51">
        <w:rPr>
          <w:snapToGrid w:val="0"/>
          <w:sz w:val="16"/>
        </w:rPr>
        <w:t xml:space="preserve"> </w:t>
      </w:r>
    </w:p>
    <w:p w:rsidR="00A27CBF" w:rsidRPr="00B15F82" w:rsidRDefault="000A1720" w:rsidP="00F13FF3">
      <w:pPr>
        <w:rPr>
          <w:spacing w:val="-4"/>
          <w:sz w:val="18"/>
        </w:rPr>
      </w:pPr>
      <w:r w:rsidRPr="00B15F82">
        <w:rPr>
          <w:snapToGrid w:val="0"/>
          <w:spacing w:val="-4"/>
        </w:rPr>
        <w:fldChar w:fldCharType="begin"/>
      </w:r>
      <w:r w:rsidR="00F13FF3" w:rsidRPr="00B15F82">
        <w:rPr>
          <w:snapToGrid w:val="0"/>
          <w:spacing w:val="-4"/>
        </w:rPr>
        <w:instrText xml:space="preserve"> AUTONUM  </w:instrText>
      </w:r>
      <w:r w:rsidRPr="00B15F82">
        <w:rPr>
          <w:snapToGrid w:val="0"/>
          <w:spacing w:val="-4"/>
        </w:rPr>
        <w:fldChar w:fldCharType="end"/>
      </w:r>
      <w:r w:rsidR="00F13FF3" w:rsidRPr="00B15F82">
        <w:rPr>
          <w:snapToGrid w:val="0"/>
          <w:spacing w:val="-4"/>
        </w:rPr>
        <w:tab/>
      </w:r>
      <w:r w:rsidR="00D4125D" w:rsidRPr="00B15F82">
        <w:rPr>
          <w:snapToGrid w:val="0"/>
          <w:spacing w:val="-4"/>
        </w:rPr>
        <w:t xml:space="preserve">El presente documento tiene por objeto </w:t>
      </w:r>
      <w:r w:rsidR="00482A6E" w:rsidRPr="00B15F82">
        <w:rPr>
          <w:snapToGrid w:val="0"/>
          <w:spacing w:val="-4"/>
        </w:rPr>
        <w:t>exponer la situación de la novedad de las líneas parentales en relación con la explotación de la variedad híbrida e</w:t>
      </w:r>
      <w:r w:rsidR="00D4125D" w:rsidRPr="00B15F82">
        <w:rPr>
          <w:snapToGrid w:val="0"/>
          <w:spacing w:val="-4"/>
        </w:rPr>
        <w:t xml:space="preserve">n </w:t>
      </w:r>
      <w:r w:rsidR="00482A6E" w:rsidRPr="00B15F82">
        <w:rPr>
          <w:snapToGrid w:val="0"/>
          <w:spacing w:val="-4"/>
        </w:rPr>
        <w:t xml:space="preserve">los </w:t>
      </w:r>
      <w:r w:rsidR="00D4125D" w:rsidRPr="00B15F82">
        <w:rPr>
          <w:snapToGrid w:val="0"/>
          <w:spacing w:val="-4"/>
        </w:rPr>
        <w:t>miembros de la Unión</w:t>
      </w:r>
      <w:r w:rsidR="00835FBC" w:rsidRPr="00B15F82">
        <w:rPr>
          <w:snapToGrid w:val="0"/>
          <w:spacing w:val="-4"/>
        </w:rPr>
        <w:t>,</w:t>
      </w:r>
      <w:r w:rsidR="00D4125D" w:rsidRPr="00B15F82">
        <w:rPr>
          <w:snapToGrid w:val="0"/>
          <w:spacing w:val="-4"/>
        </w:rPr>
        <w:t xml:space="preserve"> </w:t>
      </w:r>
      <w:r w:rsidR="00482A6E" w:rsidRPr="00B15F82">
        <w:rPr>
          <w:snapToGrid w:val="0"/>
          <w:spacing w:val="-4"/>
        </w:rPr>
        <w:t>conforme a las respuestas</w:t>
      </w:r>
      <w:r w:rsidR="00D4125D" w:rsidRPr="00B15F82">
        <w:rPr>
          <w:snapToGrid w:val="0"/>
          <w:spacing w:val="-4"/>
        </w:rPr>
        <w:t xml:space="preserve"> a</w:t>
      </w:r>
      <w:r w:rsidR="00482A6E" w:rsidRPr="00B15F82">
        <w:rPr>
          <w:snapToGrid w:val="0"/>
          <w:spacing w:val="-4"/>
        </w:rPr>
        <w:t>l</w:t>
      </w:r>
      <w:r w:rsidR="00D4125D" w:rsidRPr="00B15F82">
        <w:rPr>
          <w:snapToGrid w:val="0"/>
          <w:spacing w:val="-4"/>
        </w:rPr>
        <w:t xml:space="preserve"> cuestionario </w:t>
      </w:r>
      <w:r w:rsidR="00482A6E" w:rsidRPr="00B15F82">
        <w:rPr>
          <w:snapToGrid w:val="0"/>
          <w:spacing w:val="-4"/>
        </w:rPr>
        <w:t>enviado</w:t>
      </w:r>
      <w:r w:rsidR="00D4125D" w:rsidRPr="00B15F82">
        <w:rPr>
          <w:snapToGrid w:val="0"/>
          <w:spacing w:val="-4"/>
        </w:rPr>
        <w:t xml:space="preserve"> </w:t>
      </w:r>
      <w:r w:rsidR="00482A6E" w:rsidRPr="00B15F82">
        <w:rPr>
          <w:snapToGrid w:val="0"/>
          <w:spacing w:val="-4"/>
        </w:rPr>
        <w:t xml:space="preserve">con la circular </w:t>
      </w:r>
      <w:r w:rsidR="00D4125D" w:rsidRPr="00B15F82">
        <w:rPr>
          <w:snapToGrid w:val="0"/>
          <w:spacing w:val="-4"/>
        </w:rPr>
        <w:t>E-19/232</w:t>
      </w:r>
      <w:r w:rsidR="00BE611E" w:rsidRPr="00B15F82">
        <w:rPr>
          <w:snapToGrid w:val="0"/>
          <w:spacing w:val="-4"/>
        </w:rPr>
        <w:t>,</w:t>
      </w:r>
      <w:r w:rsidR="00D4125D" w:rsidRPr="00B15F82">
        <w:rPr>
          <w:snapToGrid w:val="0"/>
          <w:spacing w:val="-4"/>
        </w:rPr>
        <w:t xml:space="preserve"> </w:t>
      </w:r>
      <w:r w:rsidR="00482A6E" w:rsidRPr="00B15F82">
        <w:rPr>
          <w:snapToGrid w:val="0"/>
          <w:spacing w:val="-4"/>
        </w:rPr>
        <w:t>de</w:t>
      </w:r>
      <w:r w:rsidR="0059609C" w:rsidRPr="00B15F82">
        <w:rPr>
          <w:snapToGrid w:val="0"/>
          <w:spacing w:val="-4"/>
        </w:rPr>
        <w:t> 2</w:t>
      </w:r>
      <w:r w:rsidR="00D4125D" w:rsidRPr="00B15F82">
        <w:rPr>
          <w:snapToGrid w:val="0"/>
          <w:spacing w:val="-4"/>
        </w:rPr>
        <w:t>3</w:t>
      </w:r>
      <w:r w:rsidR="00482A6E" w:rsidRPr="00B15F82">
        <w:rPr>
          <w:snapToGrid w:val="0"/>
          <w:spacing w:val="-4"/>
        </w:rPr>
        <w:t xml:space="preserve"> de diciembre de</w:t>
      </w:r>
      <w:r w:rsidR="0059609C" w:rsidRPr="00B15F82">
        <w:rPr>
          <w:snapToGrid w:val="0"/>
          <w:spacing w:val="-4"/>
        </w:rPr>
        <w:t> 2</w:t>
      </w:r>
      <w:r w:rsidR="00D4125D" w:rsidRPr="00B15F82">
        <w:rPr>
          <w:snapToGrid w:val="0"/>
          <w:spacing w:val="-4"/>
        </w:rPr>
        <w:t>019</w:t>
      </w:r>
      <w:r w:rsidR="0059609C" w:rsidRPr="00B15F82">
        <w:rPr>
          <w:snapToGrid w:val="0"/>
          <w:spacing w:val="-4"/>
        </w:rPr>
        <w:t xml:space="preserve">, </w:t>
      </w:r>
      <w:r w:rsidR="00835E77" w:rsidRPr="00B15F82">
        <w:rPr>
          <w:snapToGrid w:val="0"/>
          <w:spacing w:val="-4"/>
        </w:rPr>
        <w:t>así como invitar</w:t>
      </w:r>
      <w:r w:rsidR="00D4125D" w:rsidRPr="00B15F82">
        <w:rPr>
          <w:snapToGrid w:val="0"/>
          <w:spacing w:val="-4"/>
        </w:rPr>
        <w:t xml:space="preserve"> </w:t>
      </w:r>
      <w:r w:rsidR="00B15F82" w:rsidRPr="00B15F82">
        <w:rPr>
          <w:snapToGrid w:val="0"/>
          <w:spacing w:val="-4"/>
        </w:rPr>
        <w:t>al Comité </w:t>
      </w:r>
      <w:r w:rsidR="00835E77" w:rsidRPr="00B15F82">
        <w:rPr>
          <w:snapToGrid w:val="0"/>
          <w:spacing w:val="-4"/>
        </w:rPr>
        <w:t xml:space="preserve">Administrativo y Jurídico </w:t>
      </w:r>
      <w:r w:rsidR="00D4125D" w:rsidRPr="00B15F82">
        <w:rPr>
          <w:snapToGrid w:val="0"/>
          <w:spacing w:val="-4"/>
        </w:rPr>
        <w:t xml:space="preserve">(CAJ) </w:t>
      </w:r>
      <w:r w:rsidR="00835E77" w:rsidRPr="00B15F82">
        <w:rPr>
          <w:snapToGrid w:val="0"/>
          <w:spacing w:val="-4"/>
        </w:rPr>
        <w:t xml:space="preserve">a que </w:t>
      </w:r>
      <w:r w:rsidR="00D0437E" w:rsidRPr="00B15F82">
        <w:rPr>
          <w:snapToGrid w:val="0"/>
          <w:spacing w:val="-4"/>
        </w:rPr>
        <w:t>consider</w:t>
      </w:r>
      <w:r w:rsidR="00835E77" w:rsidRPr="00B15F82">
        <w:rPr>
          <w:snapToGrid w:val="0"/>
          <w:spacing w:val="-4"/>
        </w:rPr>
        <w:t>e l</w:t>
      </w:r>
      <w:r w:rsidR="00D4125D" w:rsidRPr="00B15F82">
        <w:rPr>
          <w:snapToGrid w:val="0"/>
          <w:spacing w:val="-4"/>
        </w:rPr>
        <w:t xml:space="preserve">a propuesta </w:t>
      </w:r>
      <w:r w:rsidR="00835E77" w:rsidRPr="00B15F82">
        <w:rPr>
          <w:snapToGrid w:val="0"/>
          <w:spacing w:val="-4"/>
        </w:rPr>
        <w:t>de ofrecer</w:t>
      </w:r>
      <w:r w:rsidR="00D4125D" w:rsidRPr="00B15F82">
        <w:rPr>
          <w:snapToGrid w:val="0"/>
          <w:spacing w:val="-4"/>
        </w:rPr>
        <w:t xml:space="preserve"> </w:t>
      </w:r>
      <w:r w:rsidR="00835E77" w:rsidRPr="00B15F82">
        <w:rPr>
          <w:snapToGrid w:val="0"/>
          <w:spacing w:val="-4"/>
        </w:rPr>
        <w:t xml:space="preserve">una </w:t>
      </w:r>
      <w:r w:rsidR="00D4125D" w:rsidRPr="00B15F82">
        <w:rPr>
          <w:snapToGrid w:val="0"/>
          <w:spacing w:val="-4"/>
        </w:rPr>
        <w:t xml:space="preserve">explicación </w:t>
      </w:r>
      <w:r w:rsidR="00835E77" w:rsidRPr="00B15F82">
        <w:rPr>
          <w:snapToGrid w:val="0"/>
          <w:spacing w:val="-4"/>
        </w:rPr>
        <w:t xml:space="preserve">sobre </w:t>
      </w:r>
      <w:r w:rsidR="001A7CF9" w:rsidRPr="00B15F82">
        <w:rPr>
          <w:snapToGrid w:val="0"/>
          <w:spacing w:val="-4"/>
        </w:rPr>
        <w:t>el</w:t>
      </w:r>
      <w:r w:rsidR="00835E77" w:rsidRPr="00B15F82">
        <w:rPr>
          <w:snapToGrid w:val="0"/>
          <w:spacing w:val="-4"/>
        </w:rPr>
        <w:t xml:space="preserve"> </w:t>
      </w:r>
      <w:r w:rsidR="001A7CF9" w:rsidRPr="00B15F82">
        <w:rPr>
          <w:snapToGrid w:val="0"/>
          <w:spacing w:val="-4"/>
        </w:rPr>
        <w:t>tema</w:t>
      </w:r>
      <w:r w:rsidR="00835E77" w:rsidRPr="00B15F82">
        <w:rPr>
          <w:snapToGrid w:val="0"/>
          <w:spacing w:val="-4"/>
        </w:rPr>
        <w:t xml:space="preserve"> en las </w:t>
      </w:r>
      <w:r w:rsidR="00D4125D" w:rsidRPr="00B15F82">
        <w:rPr>
          <w:snapToGrid w:val="0"/>
          <w:spacing w:val="-4"/>
        </w:rPr>
        <w:t>“</w:t>
      </w:r>
      <w:r w:rsidR="00996F36" w:rsidRPr="00B15F82">
        <w:rPr>
          <w:snapToGrid w:val="0"/>
          <w:spacing w:val="-4"/>
        </w:rPr>
        <w:t xml:space="preserve">Notas explicativas sobre la novedad con arreglo al </w:t>
      </w:r>
      <w:r w:rsidR="00D4125D" w:rsidRPr="00B15F82">
        <w:rPr>
          <w:snapToGrid w:val="0"/>
          <w:spacing w:val="-4"/>
        </w:rPr>
        <w:t xml:space="preserve">Convenio </w:t>
      </w:r>
      <w:r w:rsidR="00996F36" w:rsidRPr="00B15F82">
        <w:rPr>
          <w:snapToGrid w:val="0"/>
          <w:spacing w:val="-4"/>
        </w:rPr>
        <w:t>de la </w:t>
      </w:r>
      <w:r w:rsidR="00D4125D" w:rsidRPr="00B15F82">
        <w:rPr>
          <w:snapToGrid w:val="0"/>
          <w:spacing w:val="-4"/>
        </w:rPr>
        <w:t>UPOV” (document</w:t>
      </w:r>
      <w:r w:rsidR="00996F36" w:rsidRPr="00B15F82">
        <w:rPr>
          <w:snapToGrid w:val="0"/>
          <w:spacing w:val="-4"/>
        </w:rPr>
        <w:t>o</w:t>
      </w:r>
      <w:r w:rsidR="00D4125D" w:rsidRPr="00B15F82">
        <w:rPr>
          <w:snapToGrid w:val="0"/>
          <w:spacing w:val="-4"/>
        </w:rPr>
        <w:t xml:space="preserve"> </w:t>
      </w:r>
      <w:hyperlink r:id="rId9" w:history="1">
        <w:r w:rsidR="00D4125D" w:rsidRPr="00B15F82">
          <w:rPr>
            <w:rStyle w:val="Hyperlink"/>
            <w:snapToGrid w:val="0"/>
            <w:spacing w:val="-4"/>
          </w:rPr>
          <w:t>UPOV/EXN/NOV/1</w:t>
        </w:r>
      </w:hyperlink>
      <w:r w:rsidR="00D4125D" w:rsidRPr="00B15F82">
        <w:rPr>
          <w:snapToGrid w:val="0"/>
          <w:spacing w:val="-4"/>
        </w:rPr>
        <w:t>).</w:t>
      </w:r>
      <w:r w:rsidR="00A27CBF" w:rsidRPr="00B15F82">
        <w:rPr>
          <w:spacing w:val="-4"/>
          <w:sz w:val="18"/>
        </w:rPr>
        <w:t xml:space="preserve"> </w:t>
      </w:r>
    </w:p>
    <w:p w:rsidR="00A27CBF" w:rsidRPr="00A93F51" w:rsidRDefault="00A27CBF" w:rsidP="00F13FF3">
      <w:pPr>
        <w:rPr>
          <w:snapToGrid w:val="0"/>
          <w:sz w:val="16"/>
        </w:rPr>
      </w:pPr>
      <w:r w:rsidRPr="00A93F51">
        <w:rPr>
          <w:snapToGrid w:val="0"/>
          <w:sz w:val="16"/>
        </w:rPr>
        <w:t xml:space="preserve"> </w:t>
      </w:r>
    </w:p>
    <w:p w:rsidR="00A27CBF" w:rsidRPr="00A93F51" w:rsidRDefault="000A1720" w:rsidP="00F13FF3">
      <w:r w:rsidRPr="00A93F51">
        <w:fldChar w:fldCharType="begin"/>
      </w:r>
      <w:r w:rsidR="00F13FF3" w:rsidRPr="00A93F51">
        <w:instrText xml:space="preserve"> AUTONUM  </w:instrText>
      </w:r>
      <w:r w:rsidRPr="00A93F51">
        <w:fldChar w:fldCharType="end"/>
      </w:r>
      <w:r w:rsidR="00F13FF3" w:rsidRPr="00A93F51">
        <w:tab/>
      </w:r>
      <w:r w:rsidR="00996F36" w:rsidRPr="00A93F51">
        <w:t>Se invita al CAJ a:</w:t>
      </w:r>
      <w:r w:rsidR="00A27CBF" w:rsidRPr="00A93F51">
        <w:t xml:space="preserve"> </w:t>
      </w:r>
    </w:p>
    <w:p w:rsidR="00A27CBF" w:rsidRPr="00A93F51" w:rsidRDefault="00A27CBF" w:rsidP="00F13FF3">
      <w:pPr>
        <w:rPr>
          <w:sz w:val="16"/>
        </w:rPr>
      </w:pPr>
      <w:r w:rsidRPr="00A93F51">
        <w:rPr>
          <w:sz w:val="16"/>
        </w:rPr>
        <w:t xml:space="preserve"> </w:t>
      </w:r>
    </w:p>
    <w:p w:rsidR="00A27CBF" w:rsidRPr="00A93F51" w:rsidRDefault="00F13FF3" w:rsidP="00F13FF3">
      <w:r w:rsidRPr="00A93F51">
        <w:tab/>
      </w:r>
      <w:r w:rsidR="00A933F9" w:rsidRPr="00A93F51">
        <w:t>a)</w:t>
      </w:r>
      <w:r w:rsidR="00A933F9" w:rsidRPr="00A93F51">
        <w:tab/>
      </w:r>
      <w:r w:rsidR="00996F36" w:rsidRPr="00A93F51">
        <w:t>tomar nota de las respuestas al cuestionario para conocer la situación de la novedad de las líneas parentales en relación con la explotación de la variedad híbrida en los miembros de la Unión</w:t>
      </w:r>
      <w:r w:rsidR="0059609C" w:rsidRPr="00A93F51">
        <w:t xml:space="preserve">, </w:t>
      </w:r>
      <w:r w:rsidR="00996F36" w:rsidRPr="00A93F51">
        <w:t>que se exponen en el presente documento y en sus Anexos; y</w:t>
      </w:r>
      <w:r w:rsidR="00A27CBF" w:rsidRPr="00A93F51">
        <w:t xml:space="preserve"> </w:t>
      </w:r>
    </w:p>
    <w:p w:rsidR="00A27CBF" w:rsidRPr="00B15F82" w:rsidRDefault="00A27CBF" w:rsidP="00F13FF3">
      <w:pPr>
        <w:rPr>
          <w:sz w:val="16"/>
        </w:rPr>
      </w:pPr>
      <w:r w:rsidRPr="00A93F51">
        <w:rPr>
          <w:sz w:val="18"/>
        </w:rPr>
        <w:t xml:space="preserve"> </w:t>
      </w:r>
    </w:p>
    <w:p w:rsidR="00A27CBF" w:rsidRPr="00A93F51" w:rsidRDefault="00F13FF3" w:rsidP="00F13FF3">
      <w:r w:rsidRPr="00A93F51">
        <w:tab/>
      </w:r>
      <w:r w:rsidR="00A933F9" w:rsidRPr="00A93F51">
        <w:t>b)</w:t>
      </w:r>
      <w:r w:rsidR="00A933F9" w:rsidRPr="00A93F51">
        <w:tab/>
      </w:r>
      <w:r w:rsidR="00D0437E" w:rsidRPr="00A93F51">
        <w:t xml:space="preserve">considerar la propuesta de ofrecer una explicación sobre </w:t>
      </w:r>
      <w:r w:rsidR="001A7CF9" w:rsidRPr="00A93F51">
        <w:t>el</w:t>
      </w:r>
      <w:r w:rsidR="00D0437E" w:rsidRPr="00A93F51">
        <w:t xml:space="preserve"> </w:t>
      </w:r>
      <w:r w:rsidR="001A7CF9" w:rsidRPr="00A93F51">
        <w:t>tema</w:t>
      </w:r>
      <w:r w:rsidR="0059609C" w:rsidRPr="00A93F51">
        <w:t xml:space="preserve">, </w:t>
      </w:r>
      <w:r w:rsidR="00CB1C2C" w:rsidRPr="00A93F51">
        <w:t>según</w:t>
      </w:r>
      <w:r w:rsidR="00D0437E" w:rsidRPr="00A93F51">
        <w:t xml:space="preserve"> </w:t>
      </w:r>
      <w:r w:rsidR="00CB1C2C" w:rsidRPr="00A93F51">
        <w:t xml:space="preserve">figura </w:t>
      </w:r>
      <w:r w:rsidR="00D0437E" w:rsidRPr="00A93F51">
        <w:t xml:space="preserve">en el </w:t>
      </w:r>
      <w:r w:rsidR="00D0437E" w:rsidRPr="00B15F82">
        <w:t>párrafo</w:t>
      </w:r>
      <w:r w:rsidR="0059609C" w:rsidRPr="00B15F82">
        <w:t> 1</w:t>
      </w:r>
      <w:r w:rsidR="00D0437E" w:rsidRPr="00B15F82">
        <w:t>2.</w:t>
      </w:r>
      <w:r w:rsidR="00A27CBF" w:rsidRPr="00A93F51">
        <w:t xml:space="preserve"> </w:t>
      </w:r>
    </w:p>
    <w:p w:rsidR="00A27CBF" w:rsidRPr="00B15F82" w:rsidRDefault="00A27CBF" w:rsidP="00F13FF3">
      <w:pPr>
        <w:rPr>
          <w:sz w:val="16"/>
        </w:rPr>
      </w:pPr>
      <w:r w:rsidRPr="00A93F51">
        <w:rPr>
          <w:sz w:val="18"/>
        </w:rPr>
        <w:t xml:space="preserve"> </w:t>
      </w:r>
    </w:p>
    <w:p w:rsidR="00A27CBF" w:rsidRPr="00B15F82" w:rsidRDefault="00A27CBF" w:rsidP="00F13FF3">
      <w:pPr>
        <w:rPr>
          <w:snapToGrid w:val="0"/>
          <w:sz w:val="14"/>
        </w:rPr>
      </w:pPr>
      <w:r w:rsidRPr="00B15F82">
        <w:rPr>
          <w:snapToGrid w:val="0"/>
          <w:sz w:val="14"/>
        </w:rPr>
        <w:t xml:space="preserve"> </w:t>
      </w:r>
    </w:p>
    <w:p w:rsidR="00A27CBF" w:rsidRPr="00A93F51" w:rsidRDefault="00F23490" w:rsidP="00F13FF3">
      <w:pPr>
        <w:rPr>
          <w:snapToGrid w:val="0"/>
        </w:rPr>
      </w:pPr>
      <w:r w:rsidRPr="00A93F51">
        <w:rPr>
          <w:snapToGrid w:val="0"/>
          <w:u w:val="single"/>
        </w:rPr>
        <w:t>Índice</w:t>
      </w:r>
      <w:r w:rsidR="00A27CBF" w:rsidRPr="00A93F51">
        <w:rPr>
          <w:snapToGrid w:val="0"/>
        </w:rPr>
        <w:t xml:space="preserve"> </w:t>
      </w:r>
    </w:p>
    <w:p w:rsidR="00A27CBF" w:rsidRPr="00A93F51" w:rsidRDefault="00A27CBF" w:rsidP="00F13FF3">
      <w:pPr>
        <w:rPr>
          <w:snapToGrid w:val="0"/>
          <w:sz w:val="16"/>
        </w:rPr>
      </w:pPr>
      <w:r w:rsidRPr="00A93F51">
        <w:rPr>
          <w:snapToGrid w:val="0"/>
          <w:sz w:val="16"/>
        </w:rPr>
        <w:t xml:space="preserve"> </w:t>
      </w:r>
    </w:p>
    <w:p w:rsidR="00A90B13" w:rsidRPr="00860B66" w:rsidRDefault="000A1720" w:rsidP="00B15F82">
      <w:pPr>
        <w:pStyle w:val="TOC1"/>
        <w:rPr>
          <w:rFonts w:asciiTheme="minorHAnsi" w:eastAsiaTheme="minorEastAsia" w:hAnsiTheme="minorHAnsi" w:cstheme="minorBidi"/>
          <w:noProof/>
          <w:sz w:val="22"/>
          <w:szCs w:val="22"/>
          <w:lang w:val="es-AR" w:eastAsia="es-ES_tradnl"/>
        </w:rPr>
      </w:pPr>
      <w:r w:rsidRPr="00A93F51">
        <w:rPr>
          <w:snapToGrid w:val="0"/>
        </w:rPr>
        <w:fldChar w:fldCharType="begin"/>
      </w:r>
      <w:r w:rsidR="00F13FF3" w:rsidRPr="00860B66">
        <w:rPr>
          <w:snapToGrid w:val="0"/>
          <w:lang w:val="es-AR"/>
        </w:rPr>
        <w:instrText xml:space="preserve"> TOC \o "1-1" \u </w:instrText>
      </w:r>
      <w:r w:rsidRPr="00A93F51">
        <w:rPr>
          <w:snapToGrid w:val="0"/>
        </w:rPr>
        <w:fldChar w:fldCharType="separate"/>
      </w:r>
      <w:r w:rsidR="00A90B13" w:rsidRPr="00860B66">
        <w:rPr>
          <w:noProof/>
          <w:snapToGrid w:val="0"/>
          <w:lang w:val="es-AR"/>
        </w:rPr>
        <w:t>RESUMEN</w:t>
      </w:r>
      <w:r w:rsidR="00A90B13" w:rsidRPr="00860B66">
        <w:rPr>
          <w:noProof/>
          <w:lang w:val="es-AR"/>
        </w:rPr>
        <w:tab/>
      </w:r>
      <w:r w:rsidR="00A90B13" w:rsidRPr="00A93F51">
        <w:rPr>
          <w:noProof/>
        </w:rPr>
        <w:fldChar w:fldCharType="begin"/>
      </w:r>
      <w:r w:rsidR="00A90B13" w:rsidRPr="00860B66">
        <w:rPr>
          <w:noProof/>
          <w:lang w:val="es-AR"/>
        </w:rPr>
        <w:instrText xml:space="preserve"> PAGEREF _Toc49247527 \h </w:instrText>
      </w:r>
      <w:r w:rsidR="00A90B13" w:rsidRPr="00A93F51">
        <w:rPr>
          <w:noProof/>
        </w:rPr>
      </w:r>
      <w:r w:rsidR="00A90B13" w:rsidRPr="00A93F51">
        <w:rPr>
          <w:noProof/>
        </w:rPr>
        <w:fldChar w:fldCharType="separate"/>
      </w:r>
      <w:r w:rsidR="00B15F82" w:rsidRPr="00860B66">
        <w:rPr>
          <w:noProof/>
          <w:lang w:val="es-AR"/>
        </w:rPr>
        <w:t>1</w:t>
      </w:r>
      <w:r w:rsidR="00A90B13" w:rsidRPr="00A93F51">
        <w:rPr>
          <w:noProof/>
        </w:rPr>
        <w:fldChar w:fldCharType="end"/>
      </w:r>
    </w:p>
    <w:p w:rsidR="00A90B13" w:rsidRPr="00860B66" w:rsidRDefault="00A90B13" w:rsidP="00B15F82">
      <w:pPr>
        <w:pStyle w:val="TOC1"/>
        <w:rPr>
          <w:rFonts w:asciiTheme="minorHAnsi" w:eastAsiaTheme="minorEastAsia" w:hAnsiTheme="minorHAnsi" w:cstheme="minorBidi"/>
          <w:noProof/>
          <w:sz w:val="22"/>
          <w:szCs w:val="22"/>
          <w:lang w:val="es-AR" w:eastAsia="es-ES_tradnl"/>
        </w:rPr>
      </w:pPr>
      <w:r w:rsidRPr="00860B66">
        <w:rPr>
          <w:noProof/>
          <w:snapToGrid w:val="0"/>
          <w:lang w:val="es-AR"/>
        </w:rPr>
        <w:t>ANTECEDENTES</w:t>
      </w:r>
      <w:r w:rsidRPr="00860B66">
        <w:rPr>
          <w:noProof/>
          <w:lang w:val="es-AR"/>
        </w:rPr>
        <w:tab/>
      </w:r>
      <w:r w:rsidRPr="00A93F51">
        <w:rPr>
          <w:noProof/>
        </w:rPr>
        <w:fldChar w:fldCharType="begin"/>
      </w:r>
      <w:r w:rsidRPr="00860B66">
        <w:rPr>
          <w:noProof/>
          <w:lang w:val="es-AR"/>
        </w:rPr>
        <w:instrText xml:space="preserve"> PAGEREF _Toc49247528 \h </w:instrText>
      </w:r>
      <w:r w:rsidRPr="00A93F51">
        <w:rPr>
          <w:noProof/>
        </w:rPr>
      </w:r>
      <w:r w:rsidRPr="00A93F51">
        <w:rPr>
          <w:noProof/>
        </w:rPr>
        <w:fldChar w:fldCharType="separate"/>
      </w:r>
      <w:r w:rsidR="00B15F82" w:rsidRPr="00860B66">
        <w:rPr>
          <w:noProof/>
          <w:lang w:val="es-AR"/>
        </w:rPr>
        <w:t>1</w:t>
      </w:r>
      <w:r w:rsidRPr="00A93F51">
        <w:rPr>
          <w:noProof/>
        </w:rPr>
        <w:fldChar w:fldCharType="end"/>
      </w:r>
    </w:p>
    <w:p w:rsidR="00A90B13" w:rsidRPr="00B15F82" w:rsidRDefault="00A90B13" w:rsidP="00B15F82">
      <w:pPr>
        <w:pStyle w:val="TOC1"/>
        <w:rPr>
          <w:rFonts w:asciiTheme="minorHAnsi" w:eastAsiaTheme="minorEastAsia" w:hAnsiTheme="minorHAnsi" w:cstheme="minorBidi"/>
          <w:noProof/>
          <w:sz w:val="22"/>
          <w:szCs w:val="22"/>
          <w:lang w:val="es-ES" w:eastAsia="es-ES_tradnl"/>
        </w:rPr>
      </w:pPr>
      <w:r w:rsidRPr="00B15F82">
        <w:rPr>
          <w:noProof/>
          <w:lang w:val="es-ES"/>
        </w:rPr>
        <w:t>RESPUESTAS AL CUESTIONARIO SOBRE LA NOVEDAD DE LAS LÍNEAS PARENTALES EN RELACIÓN CON LA EXPLOTACIÓN DE LA VARIEDAD HÍBRIDA</w:t>
      </w:r>
      <w:r w:rsidRPr="00B15F82">
        <w:rPr>
          <w:noProof/>
          <w:lang w:val="es-ES"/>
        </w:rPr>
        <w:tab/>
      </w:r>
      <w:r w:rsidRPr="00A93F51">
        <w:rPr>
          <w:noProof/>
        </w:rPr>
        <w:fldChar w:fldCharType="begin"/>
      </w:r>
      <w:r w:rsidRPr="00B15F82">
        <w:rPr>
          <w:noProof/>
          <w:lang w:val="es-ES"/>
        </w:rPr>
        <w:instrText xml:space="preserve"> PAGEREF _Toc49247529 \h </w:instrText>
      </w:r>
      <w:r w:rsidRPr="00A93F51">
        <w:rPr>
          <w:noProof/>
        </w:rPr>
      </w:r>
      <w:r w:rsidRPr="00A93F51">
        <w:rPr>
          <w:noProof/>
        </w:rPr>
        <w:fldChar w:fldCharType="separate"/>
      </w:r>
      <w:r w:rsidR="00B15F82" w:rsidRPr="00B15F82">
        <w:rPr>
          <w:noProof/>
          <w:lang w:val="es-ES"/>
        </w:rPr>
        <w:t>2</w:t>
      </w:r>
      <w:r w:rsidRPr="00A93F51">
        <w:rPr>
          <w:noProof/>
        </w:rPr>
        <w:fldChar w:fldCharType="end"/>
      </w:r>
    </w:p>
    <w:p w:rsidR="00A90B13" w:rsidRPr="00B15F82" w:rsidRDefault="00A90B13" w:rsidP="00B15F82">
      <w:pPr>
        <w:pStyle w:val="TOC1"/>
        <w:rPr>
          <w:rFonts w:asciiTheme="minorHAnsi" w:eastAsiaTheme="minorEastAsia" w:hAnsiTheme="minorHAnsi" w:cstheme="minorBidi"/>
          <w:noProof/>
          <w:sz w:val="22"/>
          <w:szCs w:val="22"/>
          <w:lang w:val="es-ES" w:eastAsia="es-ES_tradnl"/>
        </w:rPr>
      </w:pPr>
      <w:r w:rsidRPr="00B15F82">
        <w:rPr>
          <w:noProof/>
          <w:lang w:val="es-ES"/>
        </w:rPr>
        <w:t>PROPUESTA DE</w:t>
      </w:r>
      <w:r w:rsidRPr="00B15F82">
        <w:rPr>
          <w:noProof/>
          <w:snapToGrid w:val="0"/>
          <w:lang w:val="es-ES"/>
        </w:rPr>
        <w:t xml:space="preserve"> elaboración de orientaciones sobre EL tema</w:t>
      </w:r>
      <w:r w:rsidRPr="00B15F82">
        <w:rPr>
          <w:noProof/>
          <w:lang w:val="es-ES"/>
        </w:rPr>
        <w:tab/>
      </w:r>
      <w:r w:rsidRPr="00A93F51">
        <w:rPr>
          <w:noProof/>
        </w:rPr>
        <w:fldChar w:fldCharType="begin"/>
      </w:r>
      <w:r w:rsidRPr="00B15F82">
        <w:rPr>
          <w:noProof/>
          <w:lang w:val="es-ES"/>
        </w:rPr>
        <w:instrText xml:space="preserve"> PAGEREF _Toc49247530 \h </w:instrText>
      </w:r>
      <w:r w:rsidRPr="00A93F51">
        <w:rPr>
          <w:noProof/>
        </w:rPr>
      </w:r>
      <w:r w:rsidRPr="00A93F51">
        <w:rPr>
          <w:noProof/>
        </w:rPr>
        <w:fldChar w:fldCharType="separate"/>
      </w:r>
      <w:r w:rsidR="00B15F82" w:rsidRPr="00B15F82">
        <w:rPr>
          <w:noProof/>
          <w:lang w:val="es-ES"/>
        </w:rPr>
        <w:t>3</w:t>
      </w:r>
      <w:r w:rsidRPr="00A93F51">
        <w:rPr>
          <w:noProof/>
        </w:rPr>
        <w:fldChar w:fldCharType="end"/>
      </w:r>
    </w:p>
    <w:p w:rsidR="00A27CBF" w:rsidRPr="00A93F51" w:rsidRDefault="000A1720" w:rsidP="00B15F82">
      <w:pPr>
        <w:spacing w:before="60"/>
        <w:ind w:left="1134" w:hanging="1134"/>
        <w:rPr>
          <w:spacing w:val="-2"/>
          <w:sz w:val="18"/>
        </w:rPr>
      </w:pPr>
      <w:r w:rsidRPr="00A93F51">
        <w:rPr>
          <w:snapToGrid w:val="0"/>
        </w:rPr>
        <w:fldChar w:fldCharType="end"/>
      </w:r>
      <w:r w:rsidR="00F23490" w:rsidRPr="00A93F51">
        <w:rPr>
          <w:spacing w:val="-2"/>
          <w:sz w:val="18"/>
        </w:rPr>
        <w:t>ANEXO I</w:t>
      </w:r>
      <w:r w:rsidR="00F13FF3" w:rsidRPr="00A93F51">
        <w:rPr>
          <w:spacing w:val="-2"/>
          <w:sz w:val="18"/>
        </w:rPr>
        <w:tab/>
      </w:r>
      <w:r w:rsidR="00F23490" w:rsidRPr="00A93F51">
        <w:rPr>
          <w:spacing w:val="-2"/>
          <w:sz w:val="18"/>
        </w:rPr>
        <w:t>CUESTIONARIO SOBRE LA NOVEDAD DE LAS LÍNEAS PARENTALES (APÉNDICE</w:t>
      </w:r>
      <w:r w:rsidR="00FF03E1" w:rsidRPr="00A93F51">
        <w:rPr>
          <w:spacing w:val="-2"/>
          <w:sz w:val="18"/>
        </w:rPr>
        <w:t> </w:t>
      </w:r>
      <w:r w:rsidR="00F23490" w:rsidRPr="00A93F51">
        <w:rPr>
          <w:spacing w:val="-2"/>
          <w:sz w:val="18"/>
        </w:rPr>
        <w:t>II DE LA CIRCULAR E-19/232)</w:t>
      </w:r>
      <w:r w:rsidR="00A27CBF" w:rsidRPr="00A93F51">
        <w:rPr>
          <w:spacing w:val="-2"/>
          <w:sz w:val="18"/>
        </w:rPr>
        <w:t xml:space="preserve"> </w:t>
      </w:r>
    </w:p>
    <w:p w:rsidR="00A27CBF" w:rsidRPr="00A93F51" w:rsidRDefault="00FF03E1" w:rsidP="00B15F82">
      <w:pPr>
        <w:spacing w:before="60"/>
        <w:ind w:left="1134" w:hanging="1134"/>
        <w:rPr>
          <w:sz w:val="18"/>
        </w:rPr>
      </w:pPr>
      <w:r w:rsidRPr="00A93F51">
        <w:rPr>
          <w:sz w:val="18"/>
        </w:rPr>
        <w:t>ANEXO II</w:t>
      </w:r>
      <w:r w:rsidR="00F13FF3" w:rsidRPr="00A93F51">
        <w:rPr>
          <w:sz w:val="18"/>
        </w:rPr>
        <w:tab/>
      </w:r>
      <w:r w:rsidRPr="00A93F51">
        <w:rPr>
          <w:spacing w:val="-2"/>
          <w:sz w:val="18"/>
        </w:rPr>
        <w:t xml:space="preserve">RESUMEN DE LAS APORTACIONES DE LOS MIEMBROS DE LA UNIÓN </w:t>
      </w:r>
      <w:r w:rsidR="001E5C56" w:rsidRPr="00A93F51">
        <w:rPr>
          <w:spacing w:val="-2"/>
          <w:sz w:val="18"/>
        </w:rPr>
        <w:t xml:space="preserve">RECIBIDAS </w:t>
      </w:r>
      <w:r w:rsidRPr="00A93F51">
        <w:rPr>
          <w:spacing w:val="-2"/>
          <w:sz w:val="18"/>
        </w:rPr>
        <w:t>EN RESPUESTA A LA CIRCULAR E-19/232</w:t>
      </w:r>
      <w:r w:rsidR="00A27CBF" w:rsidRPr="00A93F51">
        <w:rPr>
          <w:sz w:val="18"/>
        </w:rPr>
        <w:t xml:space="preserve"> </w:t>
      </w:r>
    </w:p>
    <w:p w:rsidR="00A27CBF" w:rsidRPr="00A93F51" w:rsidRDefault="005D438B" w:rsidP="00B15F82">
      <w:pPr>
        <w:spacing w:before="60"/>
        <w:ind w:left="1134" w:hanging="1134"/>
        <w:rPr>
          <w:sz w:val="18"/>
        </w:rPr>
      </w:pPr>
      <w:r w:rsidRPr="00A93F51">
        <w:rPr>
          <w:sz w:val="18"/>
        </w:rPr>
        <w:t>ANEXO III</w:t>
      </w:r>
      <w:r w:rsidR="00F13FF3" w:rsidRPr="00A93F51">
        <w:rPr>
          <w:sz w:val="18"/>
        </w:rPr>
        <w:tab/>
      </w:r>
      <w:r w:rsidRPr="00A93F51">
        <w:rPr>
          <w:sz w:val="18"/>
        </w:rPr>
        <w:t xml:space="preserve">COMENTARIOS DE LOS MIEMBROS DE LA UNIÓN </w:t>
      </w:r>
      <w:r w:rsidR="000D3494" w:rsidRPr="00A93F51">
        <w:rPr>
          <w:sz w:val="18"/>
        </w:rPr>
        <w:t>RESPECTO DE LA OPCIÓN</w:t>
      </w:r>
      <w:r w:rsidR="00BF2929" w:rsidRPr="00A93F51">
        <w:rPr>
          <w:sz w:val="18"/>
        </w:rPr>
        <w:t xml:space="preserve"> </w:t>
      </w:r>
      <w:r w:rsidRPr="00A93F51">
        <w:rPr>
          <w:sz w:val="18"/>
        </w:rPr>
        <w:t>“SÍ</w:t>
      </w:r>
      <w:r w:rsidR="0059609C" w:rsidRPr="00A93F51">
        <w:rPr>
          <w:sz w:val="18"/>
        </w:rPr>
        <w:t xml:space="preserve">, </w:t>
      </w:r>
      <w:r w:rsidRPr="00A93F51">
        <w:rPr>
          <w:sz w:val="18"/>
        </w:rPr>
        <w:t>SE PIERDE LA NOVEDAD DE LAS LÍNEAS PARENTALES” DE LA CIRCULAR E-19/232</w:t>
      </w:r>
      <w:r w:rsidR="00A27CBF" w:rsidRPr="00A93F51">
        <w:rPr>
          <w:sz w:val="18"/>
        </w:rPr>
        <w:t xml:space="preserve"> </w:t>
      </w:r>
    </w:p>
    <w:p w:rsidR="00A27CBF" w:rsidRPr="00A93F51" w:rsidRDefault="00BF2929" w:rsidP="00B15F82">
      <w:pPr>
        <w:spacing w:before="60"/>
        <w:ind w:left="1134" w:hanging="1134"/>
        <w:rPr>
          <w:sz w:val="18"/>
        </w:rPr>
      </w:pPr>
      <w:r w:rsidRPr="00A93F51">
        <w:rPr>
          <w:sz w:val="18"/>
        </w:rPr>
        <w:t>ANEXO IV</w:t>
      </w:r>
      <w:r w:rsidR="00F13FF3" w:rsidRPr="00A93F51">
        <w:rPr>
          <w:sz w:val="18"/>
        </w:rPr>
        <w:tab/>
      </w:r>
      <w:r w:rsidRPr="00A93F51">
        <w:rPr>
          <w:sz w:val="18"/>
        </w:rPr>
        <w:t xml:space="preserve">COMENTARIOS DE LOS MIEMBROS DE LA UNIÓN </w:t>
      </w:r>
      <w:r w:rsidR="000D3494" w:rsidRPr="00A93F51">
        <w:rPr>
          <w:sz w:val="18"/>
        </w:rPr>
        <w:t>RESPECTO DE LA OPCIÓN</w:t>
      </w:r>
      <w:r w:rsidR="00D31313" w:rsidRPr="00A93F51">
        <w:rPr>
          <w:sz w:val="18"/>
        </w:rPr>
        <w:t xml:space="preserve"> </w:t>
      </w:r>
      <w:r w:rsidRPr="00A93F51">
        <w:rPr>
          <w:sz w:val="18"/>
        </w:rPr>
        <w:t>“NO</w:t>
      </w:r>
      <w:r w:rsidR="0059609C" w:rsidRPr="00A93F51">
        <w:rPr>
          <w:sz w:val="18"/>
        </w:rPr>
        <w:t xml:space="preserve">, </w:t>
      </w:r>
      <w:r w:rsidRPr="00A93F51">
        <w:rPr>
          <w:sz w:val="18"/>
        </w:rPr>
        <w:t>NO SE PIERDE LA NOVEDAD DE LAS LÍNEAS PARENTALES” DE LA CIRCULAR E-19/232</w:t>
      </w:r>
      <w:r w:rsidR="00A27CBF" w:rsidRPr="00A93F51">
        <w:rPr>
          <w:sz w:val="18"/>
        </w:rPr>
        <w:t xml:space="preserve"> </w:t>
      </w:r>
    </w:p>
    <w:p w:rsidR="00A27CBF" w:rsidRPr="00A93F51" w:rsidRDefault="004924C9" w:rsidP="00B15F82">
      <w:pPr>
        <w:spacing w:before="60"/>
        <w:ind w:left="1134" w:hanging="1134"/>
        <w:rPr>
          <w:sz w:val="18"/>
        </w:rPr>
      </w:pPr>
      <w:r w:rsidRPr="00A93F51">
        <w:rPr>
          <w:sz w:val="18"/>
        </w:rPr>
        <w:t>ANEXO V</w:t>
      </w:r>
      <w:r w:rsidR="00F13FF3" w:rsidRPr="00A93F51">
        <w:rPr>
          <w:sz w:val="18"/>
        </w:rPr>
        <w:tab/>
      </w:r>
      <w:r w:rsidRPr="00A93F51">
        <w:rPr>
          <w:sz w:val="18"/>
        </w:rPr>
        <w:t xml:space="preserve">COMENTARIOS DE LOS MIEMBROS DE LA UNIÓN </w:t>
      </w:r>
      <w:r w:rsidR="000D3494" w:rsidRPr="00A93F51">
        <w:rPr>
          <w:sz w:val="18"/>
        </w:rPr>
        <w:t>RESPECTO DE LA OPCIÓN</w:t>
      </w:r>
      <w:r w:rsidR="001F73C9" w:rsidRPr="00A93F51">
        <w:rPr>
          <w:sz w:val="18"/>
        </w:rPr>
        <w:t xml:space="preserve"> </w:t>
      </w:r>
      <w:r w:rsidRPr="00A93F51">
        <w:rPr>
          <w:sz w:val="18"/>
        </w:rPr>
        <w:t>“OTRA ALTERNATIVA” DE LA CIRCULAR E-19/232</w:t>
      </w:r>
      <w:r w:rsidR="00A27CBF" w:rsidRPr="00A93F51">
        <w:rPr>
          <w:sz w:val="18"/>
        </w:rPr>
        <w:t xml:space="preserve"> </w:t>
      </w:r>
    </w:p>
    <w:p w:rsidR="00A27CBF" w:rsidRPr="00A93F51" w:rsidRDefault="00A27CBF" w:rsidP="00F13FF3">
      <w:pPr>
        <w:rPr>
          <w:sz w:val="14"/>
        </w:rPr>
      </w:pPr>
      <w:r w:rsidRPr="00A93F51">
        <w:rPr>
          <w:sz w:val="14"/>
        </w:rPr>
        <w:t xml:space="preserve"> </w:t>
      </w:r>
    </w:p>
    <w:p w:rsidR="00A27CBF" w:rsidRPr="00A93F51" w:rsidRDefault="00A27CBF" w:rsidP="00F13FF3">
      <w:pPr>
        <w:rPr>
          <w:sz w:val="14"/>
        </w:rPr>
      </w:pPr>
      <w:r w:rsidRPr="00A93F51">
        <w:rPr>
          <w:sz w:val="14"/>
        </w:rPr>
        <w:t xml:space="preserve"> </w:t>
      </w:r>
    </w:p>
    <w:p w:rsidR="00A27CBF" w:rsidRPr="00A93F51" w:rsidRDefault="00F03C66" w:rsidP="00F13FF3">
      <w:pPr>
        <w:pStyle w:val="Heading1"/>
        <w:rPr>
          <w:snapToGrid w:val="0"/>
          <w:lang w:val="es-ES_tradnl"/>
        </w:rPr>
      </w:pPr>
      <w:bookmarkStart w:id="4" w:name="_Toc49247528"/>
      <w:r w:rsidRPr="00A93F51">
        <w:rPr>
          <w:snapToGrid w:val="0"/>
          <w:lang w:val="es-ES_tradnl"/>
        </w:rPr>
        <w:t>ANTECEDENTES</w:t>
      </w:r>
      <w:bookmarkEnd w:id="4"/>
      <w:r w:rsidR="00A27CBF" w:rsidRPr="00A93F51">
        <w:rPr>
          <w:snapToGrid w:val="0"/>
          <w:lang w:val="es-ES_tradnl"/>
        </w:rPr>
        <w:t xml:space="preserve"> </w:t>
      </w:r>
    </w:p>
    <w:p w:rsidR="00A27CBF" w:rsidRPr="00A93F51" w:rsidRDefault="00A27CBF" w:rsidP="00F13FF3">
      <w:pPr>
        <w:keepNext/>
        <w:jc w:val="left"/>
        <w:rPr>
          <w:sz w:val="14"/>
        </w:rPr>
      </w:pPr>
      <w:r w:rsidRPr="00A93F51">
        <w:rPr>
          <w:sz w:val="14"/>
        </w:rPr>
        <w:t xml:space="preserve"> </w:t>
      </w:r>
    </w:p>
    <w:p w:rsidR="00B15F82" w:rsidRDefault="000A1720" w:rsidP="00B15F82">
      <w:pPr>
        <w:keepLines/>
        <w:rPr>
          <w:spacing w:val="-4"/>
        </w:rPr>
      </w:pPr>
      <w:r w:rsidRPr="00B15F82">
        <w:rPr>
          <w:spacing w:val="-4"/>
        </w:rPr>
        <w:fldChar w:fldCharType="begin"/>
      </w:r>
      <w:r w:rsidR="00F13FF3" w:rsidRPr="00B15F82">
        <w:rPr>
          <w:spacing w:val="-4"/>
        </w:rPr>
        <w:instrText xml:space="preserve"> AUTONUM  </w:instrText>
      </w:r>
      <w:r w:rsidRPr="00B15F82">
        <w:rPr>
          <w:spacing w:val="-4"/>
        </w:rPr>
        <w:fldChar w:fldCharType="end"/>
      </w:r>
      <w:r w:rsidR="00F13FF3" w:rsidRPr="00B15F82">
        <w:rPr>
          <w:spacing w:val="-4"/>
        </w:rPr>
        <w:tab/>
      </w:r>
      <w:r w:rsidR="00F03C66" w:rsidRPr="00B15F82">
        <w:rPr>
          <w:rFonts w:cs="Arial"/>
          <w:spacing w:val="-4"/>
        </w:rPr>
        <w:t>En su septuagésima sexta sesión,</w:t>
      </w:r>
      <w:r w:rsidR="00F03C66" w:rsidRPr="00B15F82">
        <w:rPr>
          <w:rStyle w:val="FootnoteReference"/>
          <w:rFonts w:cs="Arial"/>
          <w:spacing w:val="-4"/>
        </w:rPr>
        <w:footnoteReference w:id="2"/>
      </w:r>
      <w:r w:rsidR="00F03C66" w:rsidRPr="00B15F82">
        <w:rPr>
          <w:rFonts w:cs="Arial"/>
          <w:spacing w:val="-4"/>
        </w:rPr>
        <w:t xml:space="preserve"> el </w:t>
      </w:r>
      <w:r w:rsidR="00F03C66" w:rsidRPr="00B15F82">
        <w:rPr>
          <w:rFonts w:cs="Arial"/>
          <w:color w:val="000000"/>
          <w:spacing w:val="-4"/>
        </w:rPr>
        <w:t>Comité Administrativo y Jurídico (CAJ)</w:t>
      </w:r>
      <w:r w:rsidR="00F03C66" w:rsidRPr="00B15F82">
        <w:rPr>
          <w:rFonts w:cs="Arial"/>
          <w:spacing w:val="-4"/>
        </w:rPr>
        <w:t xml:space="preserve"> tomó nota de que la Oficina de la Unión ha recibido varias solicitudes de aclaración sobre la novedad de las líneas parentales en relación con la </w:t>
      </w:r>
      <w:r w:rsidR="00A41A93" w:rsidRPr="00B15F82">
        <w:rPr>
          <w:spacing w:val="-4"/>
        </w:rPr>
        <w:t xml:space="preserve">explotación </w:t>
      </w:r>
      <w:r w:rsidR="00505218" w:rsidRPr="00B15F82">
        <w:rPr>
          <w:snapToGrid w:val="0"/>
          <w:spacing w:val="-4"/>
        </w:rPr>
        <w:t>de</w:t>
      </w:r>
      <w:r w:rsidR="002F6A0F" w:rsidRPr="00B15F82">
        <w:rPr>
          <w:snapToGrid w:val="0"/>
          <w:spacing w:val="-4"/>
        </w:rPr>
        <w:t>l</w:t>
      </w:r>
      <w:r w:rsidR="00505218" w:rsidRPr="00B15F82">
        <w:rPr>
          <w:snapToGrid w:val="0"/>
          <w:spacing w:val="-4"/>
        </w:rPr>
        <w:t xml:space="preserve"> híbrid</w:t>
      </w:r>
      <w:r w:rsidR="002F6A0F" w:rsidRPr="00B15F82">
        <w:rPr>
          <w:snapToGrid w:val="0"/>
          <w:spacing w:val="-4"/>
        </w:rPr>
        <w:t>o</w:t>
      </w:r>
      <w:r w:rsidR="00F03C66" w:rsidRPr="00B15F82">
        <w:rPr>
          <w:rFonts w:cs="Arial"/>
          <w:spacing w:val="-4"/>
        </w:rPr>
        <w:t>.</w:t>
      </w:r>
      <w:r w:rsidR="00B15F82">
        <w:rPr>
          <w:rFonts w:cs="Arial"/>
          <w:spacing w:val="-4"/>
        </w:rPr>
        <w:t xml:space="preserve"> </w:t>
      </w:r>
      <w:r w:rsidR="00A27CBF" w:rsidRPr="00B15F82">
        <w:rPr>
          <w:spacing w:val="-4"/>
        </w:rPr>
        <w:t xml:space="preserve"> </w:t>
      </w:r>
      <w:r w:rsidR="00A41A93" w:rsidRPr="00B15F82">
        <w:rPr>
          <w:spacing w:val="-4"/>
        </w:rPr>
        <w:t>El CAJ convino en que la Oficina de la Unión envíe un cuestionario para conocer la situación de los miembros de la Unión en lo que atañe a esa cuestión.</w:t>
      </w:r>
      <w:r w:rsidR="00A27CBF" w:rsidRPr="00B15F82">
        <w:rPr>
          <w:spacing w:val="-4"/>
        </w:rPr>
        <w:t xml:space="preserve"> </w:t>
      </w:r>
      <w:r w:rsidR="00B15F82">
        <w:rPr>
          <w:spacing w:val="-4"/>
        </w:rPr>
        <w:t xml:space="preserve"> </w:t>
      </w:r>
      <w:r w:rsidR="00A41A93" w:rsidRPr="00B15F82">
        <w:rPr>
          <w:spacing w:val="-4"/>
        </w:rPr>
        <w:t>A partir de las respuestas recibidas</w:t>
      </w:r>
      <w:r w:rsidR="0059609C" w:rsidRPr="00B15F82">
        <w:rPr>
          <w:spacing w:val="-4"/>
        </w:rPr>
        <w:t xml:space="preserve">, </w:t>
      </w:r>
      <w:r w:rsidR="00A41A93" w:rsidRPr="00B15F82">
        <w:rPr>
          <w:spacing w:val="-4"/>
        </w:rPr>
        <w:t>la Oficina de la Unión preparará un documento con información sobre el cuestionario y</w:t>
      </w:r>
      <w:r w:rsidR="0059609C" w:rsidRPr="00B15F82">
        <w:rPr>
          <w:spacing w:val="-4"/>
        </w:rPr>
        <w:t xml:space="preserve">, </w:t>
      </w:r>
      <w:r w:rsidR="00A41A93" w:rsidRPr="00B15F82">
        <w:rPr>
          <w:spacing w:val="-4"/>
        </w:rPr>
        <w:t>si procede</w:t>
      </w:r>
      <w:r w:rsidR="0059609C" w:rsidRPr="00B15F82">
        <w:rPr>
          <w:spacing w:val="-4"/>
        </w:rPr>
        <w:t xml:space="preserve">, </w:t>
      </w:r>
      <w:r w:rsidR="00A41A93" w:rsidRPr="00B15F82">
        <w:rPr>
          <w:spacing w:val="-4"/>
        </w:rPr>
        <w:t>propuestas para estudiar la elaboración de orientaciones sobre el tema (véase el del párrafo</w:t>
      </w:r>
      <w:r w:rsidR="0059609C" w:rsidRPr="00B15F82">
        <w:rPr>
          <w:spacing w:val="-4"/>
        </w:rPr>
        <w:t> 5</w:t>
      </w:r>
      <w:r w:rsidR="00A41A93" w:rsidRPr="00B15F82">
        <w:rPr>
          <w:spacing w:val="-4"/>
        </w:rPr>
        <w:t>5 documento CAJ/76/9 “Informe”).</w:t>
      </w:r>
      <w:r w:rsidR="00B15F82">
        <w:rPr>
          <w:spacing w:val="-4"/>
        </w:rPr>
        <w:br w:type="page"/>
      </w:r>
    </w:p>
    <w:p w:rsidR="00A27CBF" w:rsidRPr="00A93F51" w:rsidRDefault="00EA6721" w:rsidP="00F13FF3">
      <w:pPr>
        <w:pStyle w:val="Heading1"/>
        <w:rPr>
          <w:lang w:val="es-ES_tradnl"/>
        </w:rPr>
      </w:pPr>
      <w:bookmarkStart w:id="5" w:name="_Toc49247529"/>
      <w:r w:rsidRPr="00A93F51">
        <w:rPr>
          <w:caps w:val="0"/>
          <w:lang w:val="es-ES_tradnl"/>
        </w:rPr>
        <w:lastRenderedPageBreak/>
        <w:t xml:space="preserve">RESPUESTAS AL </w:t>
      </w:r>
      <w:r w:rsidRPr="00A93F51">
        <w:rPr>
          <w:lang w:val="es-ES_tradnl"/>
        </w:rPr>
        <w:t>CUESTIONARIO SOBRE LA NOVEDAD DE LAS LÍNEAS PARENTALES EN RELACIÓN CON LA EXPLOTACIÓN DE LA VARIEDAD HÍBRIDA</w:t>
      </w:r>
      <w:bookmarkEnd w:id="5"/>
      <w:r w:rsidR="00A27CBF" w:rsidRPr="00A93F51">
        <w:rPr>
          <w:lang w:val="es-ES_tradnl"/>
        </w:rPr>
        <w:t xml:space="preserve"> </w:t>
      </w:r>
    </w:p>
    <w:p w:rsidR="00A27CBF" w:rsidRPr="00A93F51" w:rsidRDefault="00A27CBF" w:rsidP="00F13FF3">
      <w:pPr>
        <w:keepNext/>
        <w:rPr>
          <w:snapToGrid w:val="0"/>
          <w:sz w:val="18"/>
        </w:rPr>
      </w:pPr>
      <w:r w:rsidRPr="00A93F51">
        <w:rPr>
          <w:snapToGrid w:val="0"/>
          <w:sz w:val="18"/>
        </w:rPr>
        <w:t xml:space="preserve"> </w:t>
      </w:r>
    </w:p>
    <w:p w:rsidR="00A27CBF" w:rsidRPr="00A93F51" w:rsidRDefault="000A1720" w:rsidP="00F13FF3">
      <w:pPr>
        <w:keepLines/>
        <w:rPr>
          <w:snapToGrid w:val="0"/>
        </w:rPr>
      </w:pPr>
      <w:r w:rsidRPr="00A93F51">
        <w:rPr>
          <w:snapToGrid w:val="0"/>
        </w:rPr>
        <w:fldChar w:fldCharType="begin"/>
      </w:r>
      <w:r w:rsidR="00F13FF3" w:rsidRPr="00A93F51">
        <w:rPr>
          <w:snapToGrid w:val="0"/>
        </w:rPr>
        <w:instrText xml:space="preserve"> AUTONUM  </w:instrText>
      </w:r>
      <w:r w:rsidRPr="00A93F51">
        <w:rPr>
          <w:snapToGrid w:val="0"/>
        </w:rPr>
        <w:fldChar w:fldCharType="end"/>
      </w:r>
      <w:r w:rsidR="00F13FF3" w:rsidRPr="00A93F51">
        <w:rPr>
          <w:snapToGrid w:val="0"/>
        </w:rPr>
        <w:tab/>
      </w:r>
      <w:r w:rsidR="00EA6721" w:rsidRPr="00A93F51">
        <w:rPr>
          <w:snapToGrid w:val="0"/>
        </w:rPr>
        <w:t>El 23 de diciembre de 2019</w:t>
      </w:r>
      <w:r w:rsidR="0059609C" w:rsidRPr="00A93F51">
        <w:rPr>
          <w:snapToGrid w:val="0"/>
        </w:rPr>
        <w:t xml:space="preserve">, </w:t>
      </w:r>
      <w:r w:rsidR="00EA6721" w:rsidRPr="00A93F51">
        <w:rPr>
          <w:snapToGrid w:val="0"/>
        </w:rPr>
        <w:t>la Oficina de la Unión envió la circular E-19/232,</w:t>
      </w:r>
      <w:r w:rsidR="00EA6721" w:rsidRPr="00A93F51">
        <w:rPr>
          <w:rStyle w:val="FootnoteReference"/>
          <w:snapToGrid w:val="0"/>
        </w:rPr>
        <w:footnoteReference w:id="3"/>
      </w:r>
      <w:r w:rsidR="00EA6721" w:rsidRPr="00A93F51">
        <w:rPr>
          <w:snapToGrid w:val="0"/>
        </w:rPr>
        <w:t xml:space="preserve"> en la que se invitaba a los miembros de la Unión a cumplimentar un cuestionario para conocer la situación de la novedad de las líneas parentales en relación con la explotación de la variedad híbrida en los miembros de la Unión.</w:t>
      </w:r>
      <w:r w:rsidR="00A27CBF" w:rsidRPr="00A93F51">
        <w:rPr>
          <w:snapToGrid w:val="0"/>
        </w:rPr>
        <w:t xml:space="preserve"> </w:t>
      </w:r>
    </w:p>
    <w:p w:rsidR="00A27CBF" w:rsidRPr="00A93F51" w:rsidRDefault="00A27CBF" w:rsidP="00F13FF3">
      <w:pPr>
        <w:keepLines/>
        <w:rPr>
          <w:snapToGrid w:val="0"/>
          <w:sz w:val="18"/>
        </w:rPr>
      </w:pPr>
      <w:r w:rsidRPr="00A93F51">
        <w:rPr>
          <w:snapToGrid w:val="0"/>
          <w:sz w:val="18"/>
        </w:rPr>
        <w:t xml:space="preserve"> </w:t>
      </w:r>
    </w:p>
    <w:p w:rsidR="00A27CBF" w:rsidRPr="00A93F51" w:rsidRDefault="000A1720" w:rsidP="00F13FF3">
      <w:pPr>
        <w:keepLines/>
        <w:rPr>
          <w:rFonts w:cs="Arial"/>
        </w:rPr>
      </w:pPr>
      <w:r w:rsidRPr="00A93F51">
        <w:rPr>
          <w:snapToGrid w:val="0"/>
        </w:rPr>
        <w:fldChar w:fldCharType="begin"/>
      </w:r>
      <w:r w:rsidR="00F13FF3" w:rsidRPr="00A93F51">
        <w:rPr>
          <w:snapToGrid w:val="0"/>
        </w:rPr>
        <w:instrText xml:space="preserve"> AUTONUM  </w:instrText>
      </w:r>
      <w:r w:rsidRPr="00A93F51">
        <w:rPr>
          <w:snapToGrid w:val="0"/>
        </w:rPr>
        <w:fldChar w:fldCharType="end"/>
      </w:r>
      <w:r w:rsidR="00F13FF3" w:rsidRPr="00A93F51">
        <w:rPr>
          <w:snapToGrid w:val="0"/>
        </w:rPr>
        <w:tab/>
      </w:r>
      <w:r w:rsidR="00537828" w:rsidRPr="00A93F51">
        <w:rPr>
          <w:snapToGrid w:val="0"/>
        </w:rPr>
        <w:t xml:space="preserve">El </w:t>
      </w:r>
      <w:r w:rsidR="001A14B1" w:rsidRPr="00A93F51">
        <w:rPr>
          <w:snapToGrid w:val="0"/>
        </w:rPr>
        <w:t>cuestionario sobre la novedad de las líneas parentales en relación con la explotación de la variedad híbrida</w:t>
      </w:r>
      <w:r w:rsidR="0059609C" w:rsidRPr="00A93F51">
        <w:rPr>
          <w:snapToGrid w:val="0"/>
        </w:rPr>
        <w:t xml:space="preserve">, </w:t>
      </w:r>
      <w:r w:rsidR="00830A37" w:rsidRPr="00A93F51">
        <w:rPr>
          <w:snapToGrid w:val="0"/>
        </w:rPr>
        <w:t>que</w:t>
      </w:r>
      <w:r w:rsidR="001A14B1" w:rsidRPr="00A93F51">
        <w:rPr>
          <w:snapToGrid w:val="0"/>
        </w:rPr>
        <w:t xml:space="preserve"> </w:t>
      </w:r>
      <w:r w:rsidR="00537828" w:rsidRPr="00A93F51">
        <w:rPr>
          <w:snapToGrid w:val="0"/>
        </w:rPr>
        <w:t xml:space="preserve">figura </w:t>
      </w:r>
      <w:r w:rsidR="001A14B1" w:rsidRPr="00A93F51">
        <w:rPr>
          <w:snapToGrid w:val="0"/>
        </w:rPr>
        <w:t xml:space="preserve">en </w:t>
      </w:r>
      <w:r w:rsidR="00537828" w:rsidRPr="00A93F51">
        <w:rPr>
          <w:snapToGrid w:val="0"/>
        </w:rPr>
        <w:t xml:space="preserve">el </w:t>
      </w:r>
      <w:r w:rsidR="001A14B1" w:rsidRPr="00A93F51">
        <w:rPr>
          <w:rFonts w:cs="Arial"/>
        </w:rPr>
        <w:t>Apéndice</w:t>
      </w:r>
      <w:r w:rsidR="00537828" w:rsidRPr="00A93F51">
        <w:rPr>
          <w:rFonts w:cs="Arial"/>
        </w:rPr>
        <w:t> </w:t>
      </w:r>
      <w:r w:rsidR="001A14B1" w:rsidRPr="00A93F51">
        <w:rPr>
          <w:rFonts w:cs="Arial"/>
        </w:rPr>
        <w:t xml:space="preserve">II de </w:t>
      </w:r>
      <w:r w:rsidR="00537828" w:rsidRPr="00A93F51">
        <w:rPr>
          <w:rFonts w:cs="Arial"/>
        </w:rPr>
        <w:t xml:space="preserve">la circular </w:t>
      </w:r>
      <w:r w:rsidR="001A14B1" w:rsidRPr="00A93F51">
        <w:rPr>
          <w:snapToGrid w:val="0"/>
        </w:rPr>
        <w:t>E-19/232 (reproduc</w:t>
      </w:r>
      <w:r w:rsidR="00537828" w:rsidRPr="00A93F51">
        <w:rPr>
          <w:snapToGrid w:val="0"/>
        </w:rPr>
        <w:t>ido</w:t>
      </w:r>
      <w:r w:rsidR="001A14B1" w:rsidRPr="00A93F51">
        <w:rPr>
          <w:snapToGrid w:val="0"/>
        </w:rPr>
        <w:t xml:space="preserve"> en </w:t>
      </w:r>
      <w:r w:rsidR="001A14B1" w:rsidRPr="00B15F82">
        <w:rPr>
          <w:snapToGrid w:val="0"/>
        </w:rPr>
        <w:t>el Anexo I del</w:t>
      </w:r>
      <w:r w:rsidR="001A14B1" w:rsidRPr="00A93F51">
        <w:rPr>
          <w:snapToGrid w:val="0"/>
        </w:rPr>
        <w:t xml:space="preserve"> presente documento)</w:t>
      </w:r>
      <w:r w:rsidR="0059609C" w:rsidRPr="00A93F51">
        <w:rPr>
          <w:rFonts w:cs="Arial"/>
        </w:rPr>
        <w:t xml:space="preserve">, </w:t>
      </w:r>
      <w:r w:rsidR="00830A37" w:rsidRPr="00A93F51">
        <w:rPr>
          <w:rFonts w:cs="Arial"/>
        </w:rPr>
        <w:t xml:space="preserve">consta de </w:t>
      </w:r>
      <w:r w:rsidR="00537828" w:rsidRPr="00A93F51">
        <w:rPr>
          <w:rFonts w:cs="Arial"/>
        </w:rPr>
        <w:t>la pregunta siguiente</w:t>
      </w:r>
      <w:r w:rsidR="001A14B1" w:rsidRPr="00A93F51">
        <w:rPr>
          <w:rFonts w:cs="Arial"/>
        </w:rPr>
        <w:t>:</w:t>
      </w:r>
      <w:r w:rsidR="00A27CBF" w:rsidRPr="00A93F51">
        <w:rPr>
          <w:rFonts w:cs="Arial"/>
        </w:rPr>
        <w:t xml:space="preserve"> </w:t>
      </w:r>
    </w:p>
    <w:p w:rsidR="00A27CBF" w:rsidRPr="00A93F51" w:rsidRDefault="00A27CBF" w:rsidP="00F13FF3">
      <w:pPr>
        <w:rPr>
          <w:sz w:val="16"/>
        </w:rPr>
      </w:pPr>
      <w:r w:rsidRPr="00A93F51">
        <w:rPr>
          <w:sz w:val="16"/>
        </w:rPr>
        <w:t xml:space="preserve"> </w:t>
      </w:r>
    </w:p>
    <w:p w:rsidR="00A27CBF" w:rsidRPr="00A93F51" w:rsidRDefault="00FC5C82" w:rsidP="00F13FF3">
      <w:pPr>
        <w:ind w:left="567" w:right="567"/>
        <w:rPr>
          <w:rFonts w:cs="Arial"/>
          <w:spacing w:val="-2"/>
          <w:sz w:val="18"/>
        </w:rPr>
      </w:pPr>
      <w:r w:rsidRPr="00A93F51">
        <w:rPr>
          <w:spacing w:val="-2"/>
          <w:sz w:val="18"/>
        </w:rPr>
        <w:t>“</w:t>
      </w:r>
      <w:r w:rsidRPr="00A93F51">
        <w:rPr>
          <w:sz w:val="18"/>
          <w:szCs w:val="18"/>
        </w:rPr>
        <w:t>De conformidad con</w:t>
      </w:r>
      <w:r w:rsidRPr="00A93F51">
        <w:rPr>
          <w:rFonts w:cs="Arial"/>
          <w:sz w:val="18"/>
          <w:szCs w:val="18"/>
        </w:rPr>
        <w:t xml:space="preserve"> la legislación o las políticas que regulan los derechos de </w:t>
      </w:r>
      <w:r w:rsidRPr="00B15F82">
        <w:rPr>
          <w:rFonts w:cs="Arial"/>
          <w:sz w:val="18"/>
          <w:szCs w:val="18"/>
        </w:rPr>
        <w:t>obtentor de [indique el nombre del miembro de la UPOV]</w:t>
      </w:r>
      <w:r w:rsidR="0059609C" w:rsidRPr="00B15F82">
        <w:rPr>
          <w:rFonts w:cs="Arial"/>
          <w:sz w:val="18"/>
          <w:szCs w:val="18"/>
        </w:rPr>
        <w:t xml:space="preserve">, </w:t>
      </w:r>
      <w:r w:rsidRPr="00B15F82">
        <w:rPr>
          <w:rFonts w:cs="Arial"/>
          <w:sz w:val="18"/>
          <w:szCs w:val="18"/>
        </w:rPr>
        <w:t xml:space="preserve">si la variedad híbrida </w:t>
      </w:r>
      <w:r w:rsidRPr="00B15F82">
        <w:rPr>
          <w:sz w:val="18"/>
          <w:szCs w:val="18"/>
        </w:rPr>
        <w:t>ha sido [vendida o entregada a terceros de otra manera</w:t>
      </w:r>
      <w:r w:rsidR="0059609C" w:rsidRPr="00B15F82">
        <w:rPr>
          <w:sz w:val="18"/>
          <w:szCs w:val="18"/>
        </w:rPr>
        <w:t xml:space="preserve">, </w:t>
      </w:r>
      <w:r w:rsidRPr="00B15F82">
        <w:rPr>
          <w:sz w:val="18"/>
          <w:szCs w:val="18"/>
        </w:rPr>
        <w:t>por el obtentor o con su consentimiento</w:t>
      </w:r>
      <w:r w:rsidR="0059609C" w:rsidRPr="00B15F82">
        <w:rPr>
          <w:sz w:val="18"/>
          <w:szCs w:val="18"/>
        </w:rPr>
        <w:t xml:space="preserve">, </w:t>
      </w:r>
      <w:r w:rsidRPr="00B15F82">
        <w:rPr>
          <w:sz w:val="18"/>
          <w:szCs w:val="18"/>
        </w:rPr>
        <w:t>a los fines de la explotación de la variedad</w:t>
      </w:r>
      <w:r w:rsidRPr="00A93F51">
        <w:rPr>
          <w:sz w:val="18"/>
          <w:szCs w:val="18"/>
        </w:rPr>
        <w:t>]</w:t>
      </w:r>
      <w:r w:rsidRPr="00A93F51">
        <w:rPr>
          <w:sz w:val="18"/>
          <w:szCs w:val="18"/>
          <w:vertAlign w:val="superscript"/>
        </w:rPr>
        <w:t>1</w:t>
      </w:r>
      <w:r w:rsidRPr="00A93F51">
        <w:rPr>
          <w:sz w:val="18"/>
          <w:szCs w:val="18"/>
        </w:rPr>
        <w:t xml:space="preserve"> / [ofrecida en venta o comercializada</w:t>
      </w:r>
      <w:r w:rsidR="0059609C" w:rsidRPr="00A93F51">
        <w:rPr>
          <w:sz w:val="18"/>
          <w:szCs w:val="18"/>
        </w:rPr>
        <w:t xml:space="preserve">, </w:t>
      </w:r>
      <w:r w:rsidRPr="00A93F51">
        <w:rPr>
          <w:sz w:val="18"/>
          <w:szCs w:val="18"/>
        </w:rPr>
        <w:t>con el consentimiento del obtentor]</w:t>
      </w:r>
      <w:r w:rsidRPr="00A93F51">
        <w:rPr>
          <w:sz w:val="18"/>
          <w:szCs w:val="18"/>
          <w:vertAlign w:val="superscript"/>
        </w:rPr>
        <w:t>2</w:t>
      </w:r>
      <w:r w:rsidRPr="00A93F51">
        <w:rPr>
          <w:sz w:val="18"/>
          <w:szCs w:val="18"/>
        </w:rPr>
        <w:t xml:space="preserve"> </w:t>
      </w:r>
      <w:r w:rsidRPr="00A93F51">
        <w:rPr>
          <w:rFonts w:cs="Arial"/>
          <w:sz w:val="18"/>
          <w:szCs w:val="18"/>
        </w:rPr>
        <w:t>con posterioridad a</w:t>
      </w:r>
      <w:r w:rsidRPr="00A93F51">
        <w:rPr>
          <w:sz w:val="18"/>
          <w:szCs w:val="18"/>
        </w:rPr>
        <w:t>l período pertinente,</w:t>
      </w:r>
      <w:r w:rsidRPr="00A93F51">
        <w:rPr>
          <w:sz w:val="18"/>
          <w:szCs w:val="18"/>
          <w:vertAlign w:val="superscript"/>
        </w:rPr>
        <w:t>3</w:t>
      </w:r>
      <w:r w:rsidRPr="00A93F51">
        <w:rPr>
          <w:sz w:val="18"/>
          <w:szCs w:val="18"/>
        </w:rPr>
        <w:t xml:space="preserve"> ¿se pierde la </w:t>
      </w:r>
      <w:r w:rsidRPr="00A93F51">
        <w:rPr>
          <w:rFonts w:cs="Arial"/>
          <w:sz w:val="18"/>
          <w:szCs w:val="18"/>
        </w:rPr>
        <w:t>novedad de las líneas parentales de esa variedad híbrida?</w:t>
      </w:r>
      <w:r w:rsidRPr="00A93F51">
        <w:rPr>
          <w:rFonts w:cs="Arial"/>
          <w:spacing w:val="-2"/>
          <w:sz w:val="18"/>
        </w:rPr>
        <w:t>”</w:t>
      </w:r>
      <w:r w:rsidR="00A27CBF" w:rsidRPr="00A93F51">
        <w:rPr>
          <w:rFonts w:cs="Arial"/>
          <w:spacing w:val="-2"/>
          <w:sz w:val="18"/>
        </w:rPr>
        <w:t xml:space="preserve"> </w:t>
      </w:r>
    </w:p>
    <w:p w:rsidR="00A27CBF" w:rsidRPr="00A93F51" w:rsidRDefault="00A27CBF" w:rsidP="00F13FF3">
      <w:pPr>
        <w:jc w:val="left"/>
        <w:rPr>
          <w:sz w:val="18"/>
        </w:rPr>
      </w:pPr>
      <w:r w:rsidRPr="00A93F51">
        <w:rPr>
          <w:sz w:val="18"/>
        </w:rPr>
        <w:t xml:space="preserve"> </w:t>
      </w:r>
    </w:p>
    <w:p w:rsidR="00A27CBF" w:rsidRPr="003B4F3B" w:rsidRDefault="000A1720" w:rsidP="00F13FF3">
      <w:pPr>
        <w:autoSpaceDE w:val="0"/>
        <w:autoSpaceDN w:val="0"/>
        <w:adjustRightInd w:val="0"/>
        <w:rPr>
          <w:snapToGrid w:val="0"/>
        </w:rPr>
      </w:pPr>
      <w:r w:rsidRPr="003B4F3B">
        <w:rPr>
          <w:snapToGrid w:val="0"/>
          <w:spacing w:val="-2"/>
        </w:rPr>
        <w:fldChar w:fldCharType="begin"/>
      </w:r>
      <w:r w:rsidR="00F13FF3" w:rsidRPr="003B4F3B">
        <w:rPr>
          <w:snapToGrid w:val="0"/>
          <w:spacing w:val="-2"/>
        </w:rPr>
        <w:instrText xml:space="preserve"> AUTONUM  </w:instrText>
      </w:r>
      <w:r w:rsidRPr="003B4F3B">
        <w:rPr>
          <w:snapToGrid w:val="0"/>
          <w:spacing w:val="-2"/>
        </w:rPr>
        <w:fldChar w:fldCharType="end"/>
      </w:r>
      <w:r w:rsidR="00F13FF3" w:rsidRPr="003B4F3B">
        <w:rPr>
          <w:snapToGrid w:val="0"/>
          <w:spacing w:val="-2"/>
        </w:rPr>
        <w:tab/>
      </w:r>
      <w:r w:rsidR="008A2ED7" w:rsidRPr="003B4F3B">
        <w:rPr>
          <w:snapToGrid w:val="0"/>
          <w:spacing w:val="-2"/>
        </w:rPr>
        <w:t>En respuesta al cuestionario</w:t>
      </w:r>
      <w:r w:rsidR="0059609C" w:rsidRPr="003B4F3B">
        <w:rPr>
          <w:snapToGrid w:val="0"/>
          <w:spacing w:val="-2"/>
        </w:rPr>
        <w:t xml:space="preserve">, </w:t>
      </w:r>
      <w:r w:rsidR="008A2ED7" w:rsidRPr="003B4F3B">
        <w:rPr>
          <w:snapToGrid w:val="0"/>
          <w:spacing w:val="-2"/>
        </w:rPr>
        <w:t>la Oficina de la Unión recibió aportaciones de los siguientes miembros:</w:t>
      </w:r>
      <w:r w:rsidR="00A27CBF" w:rsidRPr="003B4F3B">
        <w:rPr>
          <w:snapToGrid w:val="0"/>
          <w:spacing w:val="-2"/>
        </w:rPr>
        <w:t xml:space="preserve"> </w:t>
      </w:r>
      <w:r w:rsidR="00486091">
        <w:rPr>
          <w:snapToGrid w:val="0"/>
          <w:spacing w:val="-2"/>
        </w:rPr>
        <w:t xml:space="preserve"> </w:t>
      </w:r>
      <w:r w:rsidR="00AB7911" w:rsidRPr="003B4F3B">
        <w:rPr>
          <w:snapToGrid w:val="0"/>
          <w:spacing w:val="-2"/>
        </w:rPr>
        <w:t>Alemania</w:t>
      </w:r>
      <w:r w:rsidR="0059609C" w:rsidRPr="003B4F3B">
        <w:rPr>
          <w:snapToGrid w:val="0"/>
          <w:spacing w:val="-2"/>
        </w:rPr>
        <w:t xml:space="preserve">, </w:t>
      </w:r>
      <w:r w:rsidR="00AB7911" w:rsidRPr="003B4F3B">
        <w:rPr>
          <w:snapToGrid w:val="0"/>
          <w:spacing w:val="-2"/>
        </w:rPr>
        <w:t>Australia</w:t>
      </w:r>
      <w:r w:rsidR="0059609C" w:rsidRPr="003B4F3B">
        <w:rPr>
          <w:snapToGrid w:val="0"/>
          <w:spacing w:val="-2"/>
        </w:rPr>
        <w:t xml:space="preserve">, </w:t>
      </w:r>
      <w:r w:rsidR="00AB7911" w:rsidRPr="003B4F3B">
        <w:rPr>
          <w:snapToGrid w:val="0"/>
          <w:spacing w:val="-2"/>
        </w:rPr>
        <w:t>Austria</w:t>
      </w:r>
      <w:r w:rsidR="0059609C" w:rsidRPr="003B4F3B">
        <w:rPr>
          <w:snapToGrid w:val="0"/>
          <w:spacing w:val="-2"/>
        </w:rPr>
        <w:t xml:space="preserve">, </w:t>
      </w:r>
      <w:r w:rsidR="00AB7911" w:rsidRPr="003B4F3B">
        <w:rPr>
          <w:snapToGrid w:val="0"/>
          <w:spacing w:val="-2"/>
        </w:rPr>
        <w:t>Bélgica</w:t>
      </w:r>
      <w:r w:rsidR="0059609C" w:rsidRPr="003B4F3B">
        <w:rPr>
          <w:snapToGrid w:val="0"/>
          <w:spacing w:val="-2"/>
        </w:rPr>
        <w:t xml:space="preserve">, </w:t>
      </w:r>
      <w:r w:rsidR="00AB7911" w:rsidRPr="003B4F3B">
        <w:rPr>
          <w:snapToGrid w:val="0"/>
          <w:spacing w:val="-2"/>
        </w:rPr>
        <w:t>Bolivia (Estado Plurinacional de)</w:t>
      </w:r>
      <w:r w:rsidR="0059609C" w:rsidRPr="003B4F3B">
        <w:rPr>
          <w:snapToGrid w:val="0"/>
          <w:spacing w:val="-2"/>
        </w:rPr>
        <w:t xml:space="preserve">, </w:t>
      </w:r>
      <w:r w:rsidR="00AB7911" w:rsidRPr="003B4F3B">
        <w:rPr>
          <w:snapToGrid w:val="0"/>
          <w:spacing w:val="-2"/>
        </w:rPr>
        <w:t>Bosnia y Herzegovina</w:t>
      </w:r>
      <w:r w:rsidR="0059609C" w:rsidRPr="003B4F3B">
        <w:rPr>
          <w:snapToGrid w:val="0"/>
          <w:spacing w:val="-2"/>
        </w:rPr>
        <w:t xml:space="preserve">, </w:t>
      </w:r>
      <w:r w:rsidR="00AB7911" w:rsidRPr="003B4F3B">
        <w:rPr>
          <w:snapToGrid w:val="0"/>
          <w:spacing w:val="-2"/>
        </w:rPr>
        <w:t>Brasil</w:t>
      </w:r>
      <w:r w:rsidR="0059609C" w:rsidRPr="003B4F3B">
        <w:rPr>
          <w:snapToGrid w:val="0"/>
          <w:spacing w:val="-2"/>
        </w:rPr>
        <w:t xml:space="preserve">, </w:t>
      </w:r>
      <w:r w:rsidR="00AB7911" w:rsidRPr="003B4F3B">
        <w:rPr>
          <w:snapToGrid w:val="0"/>
          <w:spacing w:val="-2"/>
        </w:rPr>
        <w:t>Canadá</w:t>
      </w:r>
      <w:r w:rsidR="0059609C" w:rsidRPr="003B4F3B">
        <w:rPr>
          <w:snapToGrid w:val="0"/>
          <w:spacing w:val="-2"/>
        </w:rPr>
        <w:t xml:space="preserve">, </w:t>
      </w:r>
      <w:r w:rsidR="00AB7911" w:rsidRPr="003B4F3B">
        <w:rPr>
          <w:snapToGrid w:val="0"/>
          <w:spacing w:val="-2"/>
        </w:rPr>
        <w:t>Colombia</w:t>
      </w:r>
      <w:r w:rsidR="0059609C" w:rsidRPr="003B4F3B">
        <w:rPr>
          <w:snapToGrid w:val="0"/>
          <w:spacing w:val="-2"/>
        </w:rPr>
        <w:t xml:space="preserve">, </w:t>
      </w:r>
      <w:r w:rsidR="00AB7911" w:rsidRPr="003B4F3B">
        <w:rPr>
          <w:snapToGrid w:val="0"/>
          <w:spacing w:val="-2"/>
        </w:rPr>
        <w:t>Costa Rica</w:t>
      </w:r>
      <w:r w:rsidR="0059609C" w:rsidRPr="003B4F3B">
        <w:rPr>
          <w:snapToGrid w:val="0"/>
          <w:spacing w:val="-2"/>
        </w:rPr>
        <w:t xml:space="preserve">, </w:t>
      </w:r>
      <w:r w:rsidR="00AB7911" w:rsidRPr="003B4F3B">
        <w:rPr>
          <w:snapToGrid w:val="0"/>
          <w:spacing w:val="-2"/>
        </w:rPr>
        <w:t>Croacia</w:t>
      </w:r>
      <w:r w:rsidR="0059609C" w:rsidRPr="003B4F3B">
        <w:rPr>
          <w:snapToGrid w:val="0"/>
          <w:spacing w:val="-2"/>
        </w:rPr>
        <w:t xml:space="preserve">, </w:t>
      </w:r>
      <w:r w:rsidR="00AB7911" w:rsidRPr="003B4F3B">
        <w:rPr>
          <w:snapToGrid w:val="0"/>
          <w:spacing w:val="-2"/>
        </w:rPr>
        <w:t>Chile</w:t>
      </w:r>
      <w:r w:rsidR="0059609C" w:rsidRPr="003B4F3B">
        <w:rPr>
          <w:snapToGrid w:val="0"/>
          <w:spacing w:val="-2"/>
        </w:rPr>
        <w:t xml:space="preserve">, </w:t>
      </w:r>
      <w:r w:rsidR="00AB7911" w:rsidRPr="003B4F3B">
        <w:rPr>
          <w:snapToGrid w:val="0"/>
          <w:spacing w:val="-2"/>
        </w:rPr>
        <w:t>China</w:t>
      </w:r>
      <w:r w:rsidR="0059609C" w:rsidRPr="003B4F3B">
        <w:rPr>
          <w:snapToGrid w:val="0"/>
          <w:spacing w:val="-2"/>
        </w:rPr>
        <w:t xml:space="preserve">, </w:t>
      </w:r>
      <w:r w:rsidR="00AB7911" w:rsidRPr="003B4F3B">
        <w:rPr>
          <w:snapToGrid w:val="0"/>
          <w:spacing w:val="-2"/>
        </w:rPr>
        <w:t>Dinamarca</w:t>
      </w:r>
      <w:r w:rsidR="0059609C" w:rsidRPr="003B4F3B">
        <w:rPr>
          <w:snapToGrid w:val="0"/>
          <w:spacing w:val="-2"/>
        </w:rPr>
        <w:t xml:space="preserve">, </w:t>
      </w:r>
      <w:r w:rsidR="00AB7911" w:rsidRPr="003B4F3B">
        <w:rPr>
          <w:snapToGrid w:val="0"/>
          <w:spacing w:val="-2"/>
        </w:rPr>
        <w:t>Ecuador</w:t>
      </w:r>
      <w:r w:rsidR="0059609C" w:rsidRPr="003B4F3B">
        <w:rPr>
          <w:snapToGrid w:val="0"/>
          <w:spacing w:val="-2"/>
        </w:rPr>
        <w:t xml:space="preserve">, </w:t>
      </w:r>
      <w:r w:rsidR="00AB7911" w:rsidRPr="003B4F3B">
        <w:rPr>
          <w:snapToGrid w:val="0"/>
          <w:spacing w:val="-2"/>
        </w:rPr>
        <w:t>Egipto</w:t>
      </w:r>
      <w:r w:rsidR="0059609C" w:rsidRPr="003B4F3B">
        <w:rPr>
          <w:snapToGrid w:val="0"/>
          <w:spacing w:val="-2"/>
        </w:rPr>
        <w:t xml:space="preserve">, </w:t>
      </w:r>
      <w:r w:rsidR="00AB7911" w:rsidRPr="003B4F3B">
        <w:rPr>
          <w:snapToGrid w:val="0"/>
          <w:spacing w:val="-2"/>
        </w:rPr>
        <w:t>España</w:t>
      </w:r>
      <w:r w:rsidR="0059609C" w:rsidRPr="003B4F3B">
        <w:rPr>
          <w:snapToGrid w:val="0"/>
          <w:spacing w:val="-2"/>
        </w:rPr>
        <w:t xml:space="preserve">, </w:t>
      </w:r>
      <w:r w:rsidR="003B4F3B" w:rsidRPr="003B4F3B">
        <w:rPr>
          <w:snapToGrid w:val="0"/>
          <w:spacing w:val="-2"/>
        </w:rPr>
        <w:t>Estados Unidos de </w:t>
      </w:r>
      <w:r w:rsidR="00AB7911" w:rsidRPr="003B4F3B">
        <w:rPr>
          <w:snapToGrid w:val="0"/>
          <w:spacing w:val="-2"/>
        </w:rPr>
        <w:t>América</w:t>
      </w:r>
      <w:r w:rsidR="0059609C" w:rsidRPr="003B4F3B">
        <w:rPr>
          <w:snapToGrid w:val="0"/>
          <w:spacing w:val="-2"/>
        </w:rPr>
        <w:t xml:space="preserve">, </w:t>
      </w:r>
      <w:r w:rsidR="00AB7911" w:rsidRPr="003B4F3B">
        <w:rPr>
          <w:snapToGrid w:val="0"/>
        </w:rPr>
        <w:t>Federación de Rusia</w:t>
      </w:r>
      <w:r w:rsidR="0059609C" w:rsidRPr="003B4F3B">
        <w:rPr>
          <w:snapToGrid w:val="0"/>
        </w:rPr>
        <w:t xml:space="preserve">, </w:t>
      </w:r>
      <w:r w:rsidR="00AB7911" w:rsidRPr="003B4F3B">
        <w:rPr>
          <w:snapToGrid w:val="0"/>
        </w:rPr>
        <w:t>Finlandia</w:t>
      </w:r>
      <w:r w:rsidR="0059609C" w:rsidRPr="003B4F3B">
        <w:rPr>
          <w:snapToGrid w:val="0"/>
        </w:rPr>
        <w:t xml:space="preserve">, </w:t>
      </w:r>
      <w:r w:rsidR="00AB7911" w:rsidRPr="003B4F3B">
        <w:rPr>
          <w:snapToGrid w:val="0"/>
        </w:rPr>
        <w:t>Francia</w:t>
      </w:r>
      <w:r w:rsidR="0059609C" w:rsidRPr="003B4F3B">
        <w:rPr>
          <w:snapToGrid w:val="0"/>
        </w:rPr>
        <w:t xml:space="preserve">, </w:t>
      </w:r>
      <w:r w:rsidR="00AB7911" w:rsidRPr="003B4F3B">
        <w:rPr>
          <w:snapToGrid w:val="0"/>
        </w:rPr>
        <w:t>Georgia</w:t>
      </w:r>
      <w:r w:rsidR="0059609C" w:rsidRPr="003B4F3B">
        <w:rPr>
          <w:snapToGrid w:val="0"/>
        </w:rPr>
        <w:t xml:space="preserve">, </w:t>
      </w:r>
      <w:r w:rsidR="00AB7911" w:rsidRPr="003B4F3B">
        <w:rPr>
          <w:snapToGrid w:val="0"/>
        </w:rPr>
        <w:t>Hungría</w:t>
      </w:r>
      <w:r w:rsidR="0059609C" w:rsidRPr="003B4F3B">
        <w:rPr>
          <w:snapToGrid w:val="0"/>
        </w:rPr>
        <w:t xml:space="preserve">, </w:t>
      </w:r>
      <w:r w:rsidR="00AB7911" w:rsidRPr="003B4F3B">
        <w:rPr>
          <w:snapToGrid w:val="0"/>
        </w:rPr>
        <w:t>Irlanda</w:t>
      </w:r>
      <w:r w:rsidR="0059609C" w:rsidRPr="003B4F3B">
        <w:rPr>
          <w:snapToGrid w:val="0"/>
        </w:rPr>
        <w:t xml:space="preserve">, </w:t>
      </w:r>
      <w:r w:rsidR="00AB7911" w:rsidRPr="003B4F3B">
        <w:rPr>
          <w:snapToGrid w:val="0"/>
        </w:rPr>
        <w:t>Israel</w:t>
      </w:r>
      <w:r w:rsidR="0059609C" w:rsidRPr="003B4F3B">
        <w:rPr>
          <w:snapToGrid w:val="0"/>
        </w:rPr>
        <w:t xml:space="preserve">, </w:t>
      </w:r>
      <w:r w:rsidR="00AB7911" w:rsidRPr="003B4F3B">
        <w:rPr>
          <w:snapToGrid w:val="0"/>
        </w:rPr>
        <w:t>Japón</w:t>
      </w:r>
      <w:r w:rsidR="0059609C" w:rsidRPr="003B4F3B">
        <w:rPr>
          <w:snapToGrid w:val="0"/>
        </w:rPr>
        <w:t xml:space="preserve">, </w:t>
      </w:r>
      <w:r w:rsidR="00AB7911" w:rsidRPr="003B4F3B">
        <w:rPr>
          <w:snapToGrid w:val="0"/>
        </w:rPr>
        <w:t>Jordania</w:t>
      </w:r>
      <w:r w:rsidR="0059609C" w:rsidRPr="003B4F3B">
        <w:rPr>
          <w:snapToGrid w:val="0"/>
        </w:rPr>
        <w:t xml:space="preserve">, </w:t>
      </w:r>
      <w:r w:rsidR="003B4F3B" w:rsidRPr="003B4F3B">
        <w:rPr>
          <w:snapToGrid w:val="0"/>
        </w:rPr>
        <w:t>Kenia</w:t>
      </w:r>
      <w:r w:rsidR="0059609C" w:rsidRPr="003B4F3B">
        <w:rPr>
          <w:snapToGrid w:val="0"/>
        </w:rPr>
        <w:t xml:space="preserve">, </w:t>
      </w:r>
      <w:r w:rsidR="00AB7911" w:rsidRPr="003B4F3B">
        <w:rPr>
          <w:snapToGrid w:val="0"/>
        </w:rPr>
        <w:t>Kirguistán</w:t>
      </w:r>
      <w:r w:rsidR="0059609C" w:rsidRPr="003B4F3B">
        <w:rPr>
          <w:snapToGrid w:val="0"/>
        </w:rPr>
        <w:t xml:space="preserve">, </w:t>
      </w:r>
      <w:r w:rsidR="00AB7911" w:rsidRPr="003B4F3B">
        <w:rPr>
          <w:snapToGrid w:val="0"/>
        </w:rPr>
        <w:t>Letonia</w:t>
      </w:r>
      <w:r w:rsidR="0059609C" w:rsidRPr="003B4F3B">
        <w:rPr>
          <w:snapToGrid w:val="0"/>
        </w:rPr>
        <w:t xml:space="preserve">, </w:t>
      </w:r>
      <w:r w:rsidR="00AB7911" w:rsidRPr="003B4F3B">
        <w:rPr>
          <w:snapToGrid w:val="0"/>
        </w:rPr>
        <w:t>Lituania</w:t>
      </w:r>
      <w:r w:rsidR="0059609C" w:rsidRPr="003B4F3B">
        <w:rPr>
          <w:snapToGrid w:val="0"/>
        </w:rPr>
        <w:t xml:space="preserve">, </w:t>
      </w:r>
      <w:r w:rsidR="00AB7911" w:rsidRPr="003B4F3B">
        <w:rPr>
          <w:snapToGrid w:val="0"/>
        </w:rPr>
        <w:t>Marruecos</w:t>
      </w:r>
      <w:r w:rsidR="0059609C" w:rsidRPr="003B4F3B">
        <w:rPr>
          <w:snapToGrid w:val="0"/>
        </w:rPr>
        <w:t xml:space="preserve">, </w:t>
      </w:r>
      <w:r w:rsidR="00AB7911" w:rsidRPr="003B4F3B">
        <w:rPr>
          <w:snapToGrid w:val="0"/>
        </w:rPr>
        <w:t>México</w:t>
      </w:r>
      <w:r w:rsidR="0059609C" w:rsidRPr="003B4F3B">
        <w:rPr>
          <w:snapToGrid w:val="0"/>
        </w:rPr>
        <w:t xml:space="preserve">, </w:t>
      </w:r>
      <w:r w:rsidR="00AB7911" w:rsidRPr="003B4F3B">
        <w:rPr>
          <w:snapToGrid w:val="0"/>
        </w:rPr>
        <w:t>Montenegro</w:t>
      </w:r>
      <w:r w:rsidR="0059609C" w:rsidRPr="003B4F3B">
        <w:rPr>
          <w:snapToGrid w:val="0"/>
        </w:rPr>
        <w:t xml:space="preserve">, </w:t>
      </w:r>
      <w:r w:rsidR="00AB7911" w:rsidRPr="003B4F3B">
        <w:rPr>
          <w:snapToGrid w:val="0"/>
        </w:rPr>
        <w:t>Nueva Zelandia</w:t>
      </w:r>
      <w:r w:rsidR="0059609C" w:rsidRPr="003B4F3B">
        <w:rPr>
          <w:snapToGrid w:val="0"/>
        </w:rPr>
        <w:t xml:space="preserve">, </w:t>
      </w:r>
      <w:r w:rsidR="003B4F3B" w:rsidRPr="003B4F3B">
        <w:rPr>
          <w:snapToGrid w:val="0"/>
        </w:rPr>
        <w:t>Organización </w:t>
      </w:r>
      <w:r w:rsidR="00AB7911" w:rsidRPr="003B4F3B">
        <w:rPr>
          <w:snapToGrid w:val="0"/>
        </w:rPr>
        <w:t>Africana de la Propiedad Intelectual (OAPI)</w:t>
      </w:r>
      <w:r w:rsidR="0059609C" w:rsidRPr="003B4F3B">
        <w:rPr>
          <w:snapToGrid w:val="0"/>
        </w:rPr>
        <w:t xml:space="preserve">, </w:t>
      </w:r>
      <w:r w:rsidR="00AB7911" w:rsidRPr="003B4F3B">
        <w:rPr>
          <w:snapToGrid w:val="0"/>
        </w:rPr>
        <w:t>Países Bajos</w:t>
      </w:r>
      <w:r w:rsidR="0059609C" w:rsidRPr="003B4F3B">
        <w:rPr>
          <w:snapToGrid w:val="0"/>
        </w:rPr>
        <w:t xml:space="preserve">, </w:t>
      </w:r>
      <w:r w:rsidR="00AB7911" w:rsidRPr="003B4F3B">
        <w:rPr>
          <w:snapToGrid w:val="0"/>
        </w:rPr>
        <w:t>Paraguay</w:t>
      </w:r>
      <w:r w:rsidR="0059609C" w:rsidRPr="003B4F3B">
        <w:rPr>
          <w:snapToGrid w:val="0"/>
        </w:rPr>
        <w:t xml:space="preserve">, </w:t>
      </w:r>
      <w:r w:rsidR="00AB7911" w:rsidRPr="003B4F3B">
        <w:rPr>
          <w:snapToGrid w:val="0"/>
        </w:rPr>
        <w:t>Perú</w:t>
      </w:r>
      <w:r w:rsidR="0059609C" w:rsidRPr="003B4F3B">
        <w:rPr>
          <w:snapToGrid w:val="0"/>
        </w:rPr>
        <w:t xml:space="preserve">, </w:t>
      </w:r>
      <w:r w:rsidR="00AB7911" w:rsidRPr="003B4F3B">
        <w:rPr>
          <w:snapToGrid w:val="0"/>
        </w:rPr>
        <w:t>Polonia</w:t>
      </w:r>
      <w:r w:rsidR="0059609C" w:rsidRPr="003B4F3B">
        <w:rPr>
          <w:snapToGrid w:val="0"/>
        </w:rPr>
        <w:t xml:space="preserve">, </w:t>
      </w:r>
      <w:r w:rsidR="00AB7911" w:rsidRPr="003B4F3B">
        <w:rPr>
          <w:snapToGrid w:val="0"/>
        </w:rPr>
        <w:t>Portugal</w:t>
      </w:r>
      <w:r w:rsidR="0059609C" w:rsidRPr="003B4F3B">
        <w:rPr>
          <w:snapToGrid w:val="0"/>
        </w:rPr>
        <w:t xml:space="preserve">, </w:t>
      </w:r>
      <w:r w:rsidR="003B4F3B" w:rsidRPr="003B4F3B">
        <w:rPr>
          <w:snapToGrid w:val="0"/>
        </w:rPr>
        <w:t>República </w:t>
      </w:r>
      <w:r w:rsidR="00AB7911" w:rsidRPr="003B4F3B">
        <w:rPr>
          <w:snapToGrid w:val="0"/>
        </w:rPr>
        <w:t>Checa</w:t>
      </w:r>
      <w:r w:rsidR="0059609C" w:rsidRPr="003B4F3B">
        <w:rPr>
          <w:snapToGrid w:val="0"/>
        </w:rPr>
        <w:t xml:space="preserve">, </w:t>
      </w:r>
      <w:r w:rsidR="003B4F3B" w:rsidRPr="003B4F3B">
        <w:rPr>
          <w:snapToGrid w:val="0"/>
        </w:rPr>
        <w:t xml:space="preserve">República </w:t>
      </w:r>
      <w:r w:rsidR="00AB7911" w:rsidRPr="003B4F3B">
        <w:rPr>
          <w:snapToGrid w:val="0"/>
        </w:rPr>
        <w:t>de Corea</w:t>
      </w:r>
      <w:r w:rsidR="0059609C" w:rsidRPr="003B4F3B">
        <w:rPr>
          <w:snapToGrid w:val="0"/>
        </w:rPr>
        <w:t xml:space="preserve">, </w:t>
      </w:r>
      <w:r w:rsidR="00AB7911" w:rsidRPr="003B4F3B">
        <w:rPr>
          <w:snapToGrid w:val="0"/>
        </w:rPr>
        <w:t>República de Moldova</w:t>
      </w:r>
      <w:r w:rsidR="0059609C" w:rsidRPr="003B4F3B">
        <w:rPr>
          <w:snapToGrid w:val="0"/>
        </w:rPr>
        <w:t xml:space="preserve">, </w:t>
      </w:r>
      <w:r w:rsidR="00AB7911" w:rsidRPr="003B4F3B">
        <w:rPr>
          <w:snapToGrid w:val="0"/>
        </w:rPr>
        <w:t>República Dominicana</w:t>
      </w:r>
      <w:r w:rsidR="0059609C" w:rsidRPr="003B4F3B">
        <w:rPr>
          <w:snapToGrid w:val="0"/>
        </w:rPr>
        <w:t xml:space="preserve">, </w:t>
      </w:r>
      <w:r w:rsidR="00AB7911" w:rsidRPr="003B4F3B">
        <w:rPr>
          <w:snapToGrid w:val="0"/>
        </w:rPr>
        <w:t>Rumania</w:t>
      </w:r>
      <w:r w:rsidR="0059609C" w:rsidRPr="003B4F3B">
        <w:rPr>
          <w:snapToGrid w:val="0"/>
        </w:rPr>
        <w:t xml:space="preserve">, </w:t>
      </w:r>
      <w:r w:rsidR="00AB7911" w:rsidRPr="003B4F3B">
        <w:rPr>
          <w:snapToGrid w:val="0"/>
        </w:rPr>
        <w:t>Serbia</w:t>
      </w:r>
      <w:r w:rsidR="0059609C" w:rsidRPr="003B4F3B">
        <w:rPr>
          <w:snapToGrid w:val="0"/>
        </w:rPr>
        <w:t xml:space="preserve">, </w:t>
      </w:r>
      <w:r w:rsidR="00AB7911" w:rsidRPr="003B4F3B">
        <w:rPr>
          <w:snapToGrid w:val="0"/>
        </w:rPr>
        <w:t>Singapur</w:t>
      </w:r>
      <w:r w:rsidR="0059609C" w:rsidRPr="003B4F3B">
        <w:rPr>
          <w:snapToGrid w:val="0"/>
        </w:rPr>
        <w:t xml:space="preserve">, </w:t>
      </w:r>
      <w:r w:rsidR="00AB7911" w:rsidRPr="003B4F3B">
        <w:rPr>
          <w:snapToGrid w:val="0"/>
        </w:rPr>
        <w:t>Sudáfrica</w:t>
      </w:r>
      <w:r w:rsidR="0059609C" w:rsidRPr="003B4F3B">
        <w:rPr>
          <w:snapToGrid w:val="0"/>
        </w:rPr>
        <w:t xml:space="preserve">, </w:t>
      </w:r>
      <w:r w:rsidR="00AB7911" w:rsidRPr="003B4F3B">
        <w:rPr>
          <w:snapToGrid w:val="0"/>
        </w:rPr>
        <w:t>Suecia</w:t>
      </w:r>
      <w:r w:rsidR="0059609C" w:rsidRPr="003B4F3B">
        <w:rPr>
          <w:snapToGrid w:val="0"/>
        </w:rPr>
        <w:t xml:space="preserve">, </w:t>
      </w:r>
      <w:r w:rsidR="00AB7911" w:rsidRPr="003B4F3B">
        <w:rPr>
          <w:snapToGrid w:val="0"/>
        </w:rPr>
        <w:t>Suiza</w:t>
      </w:r>
      <w:r w:rsidR="0059609C" w:rsidRPr="003B4F3B">
        <w:rPr>
          <w:snapToGrid w:val="0"/>
        </w:rPr>
        <w:t xml:space="preserve">, </w:t>
      </w:r>
      <w:r w:rsidR="003B4F3B" w:rsidRPr="003B4F3B">
        <w:rPr>
          <w:snapToGrid w:val="0"/>
        </w:rPr>
        <w:t>Trinidad y </w:t>
      </w:r>
      <w:r w:rsidR="00AB7911" w:rsidRPr="003B4F3B">
        <w:rPr>
          <w:snapToGrid w:val="0"/>
        </w:rPr>
        <w:t>Tabago</w:t>
      </w:r>
      <w:r w:rsidR="0059609C" w:rsidRPr="003B4F3B">
        <w:rPr>
          <w:snapToGrid w:val="0"/>
        </w:rPr>
        <w:t xml:space="preserve">, </w:t>
      </w:r>
      <w:r w:rsidR="00AB7911" w:rsidRPr="003B4F3B">
        <w:rPr>
          <w:snapToGrid w:val="0"/>
        </w:rPr>
        <w:t>Túnez</w:t>
      </w:r>
      <w:r w:rsidR="0059609C" w:rsidRPr="003B4F3B">
        <w:rPr>
          <w:snapToGrid w:val="0"/>
        </w:rPr>
        <w:t xml:space="preserve">, </w:t>
      </w:r>
      <w:r w:rsidR="00AB7911" w:rsidRPr="003B4F3B">
        <w:rPr>
          <w:snapToGrid w:val="0"/>
        </w:rPr>
        <w:t>Turquía</w:t>
      </w:r>
      <w:r w:rsidR="0059609C" w:rsidRPr="003B4F3B">
        <w:rPr>
          <w:snapToGrid w:val="0"/>
        </w:rPr>
        <w:t xml:space="preserve">, </w:t>
      </w:r>
      <w:r w:rsidR="00AB7911" w:rsidRPr="003B4F3B">
        <w:rPr>
          <w:snapToGrid w:val="0"/>
        </w:rPr>
        <w:t xml:space="preserve">Unión Europea </w:t>
      </w:r>
      <w:r w:rsidR="00B77AC6" w:rsidRPr="003B4F3B">
        <w:rPr>
          <w:snapToGrid w:val="0"/>
        </w:rPr>
        <w:t>y Viet Nam (56).</w:t>
      </w:r>
      <w:r w:rsidR="00A27CBF" w:rsidRPr="003B4F3B">
        <w:rPr>
          <w:snapToGrid w:val="0"/>
        </w:rPr>
        <w:t xml:space="preserve"> </w:t>
      </w:r>
    </w:p>
    <w:p w:rsidR="00A27CBF" w:rsidRPr="00A93F51" w:rsidRDefault="00A27CBF" w:rsidP="00F13FF3">
      <w:pPr>
        <w:autoSpaceDE w:val="0"/>
        <w:autoSpaceDN w:val="0"/>
        <w:adjustRightInd w:val="0"/>
        <w:rPr>
          <w:snapToGrid w:val="0"/>
          <w:sz w:val="18"/>
        </w:rPr>
      </w:pPr>
      <w:r w:rsidRPr="00A93F51">
        <w:rPr>
          <w:snapToGrid w:val="0"/>
          <w:sz w:val="18"/>
        </w:rPr>
        <w:t xml:space="preserve"> </w:t>
      </w:r>
    </w:p>
    <w:p w:rsidR="00A27CBF" w:rsidRPr="00A93F51" w:rsidRDefault="000A1720" w:rsidP="00F13FF3">
      <w:pPr>
        <w:autoSpaceDE w:val="0"/>
        <w:autoSpaceDN w:val="0"/>
        <w:adjustRightInd w:val="0"/>
        <w:rPr>
          <w:snapToGrid w:val="0"/>
        </w:rPr>
      </w:pPr>
      <w:r w:rsidRPr="00A93F51">
        <w:rPr>
          <w:snapToGrid w:val="0"/>
        </w:rPr>
        <w:fldChar w:fldCharType="begin"/>
      </w:r>
      <w:r w:rsidR="00F13FF3" w:rsidRPr="00A93F51">
        <w:rPr>
          <w:snapToGrid w:val="0"/>
        </w:rPr>
        <w:instrText xml:space="preserve"> AUTONUM  </w:instrText>
      </w:r>
      <w:r w:rsidRPr="00A93F51">
        <w:rPr>
          <w:snapToGrid w:val="0"/>
        </w:rPr>
        <w:fldChar w:fldCharType="end"/>
      </w:r>
      <w:r w:rsidR="00F13FF3" w:rsidRPr="00A93F51">
        <w:rPr>
          <w:snapToGrid w:val="0"/>
        </w:rPr>
        <w:tab/>
      </w:r>
      <w:r w:rsidR="003035CA" w:rsidRPr="00A93F51">
        <w:rPr>
          <w:snapToGrid w:val="0"/>
        </w:rPr>
        <w:t xml:space="preserve">En </w:t>
      </w:r>
      <w:r w:rsidR="00CE64B3" w:rsidRPr="003B4F3B">
        <w:rPr>
          <w:snapToGrid w:val="0"/>
        </w:rPr>
        <w:t xml:space="preserve">el </w:t>
      </w:r>
      <w:r w:rsidR="003035CA" w:rsidRPr="003B4F3B">
        <w:rPr>
          <w:snapToGrid w:val="0"/>
        </w:rPr>
        <w:t>Anexo</w:t>
      </w:r>
      <w:r w:rsidR="00CE64B3" w:rsidRPr="003B4F3B">
        <w:rPr>
          <w:snapToGrid w:val="0"/>
        </w:rPr>
        <w:t> </w:t>
      </w:r>
      <w:r w:rsidR="003035CA" w:rsidRPr="003B4F3B">
        <w:rPr>
          <w:snapToGrid w:val="0"/>
        </w:rPr>
        <w:t>II se</w:t>
      </w:r>
      <w:r w:rsidR="003035CA" w:rsidRPr="00A93F51">
        <w:rPr>
          <w:snapToGrid w:val="0"/>
        </w:rPr>
        <w:t xml:space="preserve"> ofrece un resumen de las aportaciones de los miembros de la Unión </w:t>
      </w:r>
      <w:r w:rsidR="00713C1E" w:rsidRPr="00A93F51">
        <w:rPr>
          <w:snapToGrid w:val="0"/>
        </w:rPr>
        <w:t xml:space="preserve">recibidas </w:t>
      </w:r>
      <w:r w:rsidR="003035CA" w:rsidRPr="00A93F51">
        <w:rPr>
          <w:snapToGrid w:val="0"/>
        </w:rPr>
        <w:t>en respuesta a la circular E-19/232</w:t>
      </w:r>
      <w:r w:rsidR="00713C1E" w:rsidRPr="00A93F51">
        <w:rPr>
          <w:snapToGrid w:val="0"/>
        </w:rPr>
        <w:t>.</w:t>
      </w:r>
      <w:r w:rsidR="00A27CBF" w:rsidRPr="00A93F51">
        <w:rPr>
          <w:snapToGrid w:val="0"/>
        </w:rPr>
        <w:t xml:space="preserve"> </w:t>
      </w:r>
    </w:p>
    <w:p w:rsidR="00A27CBF" w:rsidRPr="00A93F51" w:rsidRDefault="00A27CBF" w:rsidP="00F13FF3">
      <w:pPr>
        <w:autoSpaceDE w:val="0"/>
        <w:autoSpaceDN w:val="0"/>
        <w:adjustRightInd w:val="0"/>
        <w:rPr>
          <w:snapToGrid w:val="0"/>
          <w:sz w:val="18"/>
        </w:rPr>
      </w:pPr>
      <w:r w:rsidRPr="00A93F51">
        <w:rPr>
          <w:snapToGrid w:val="0"/>
          <w:sz w:val="18"/>
        </w:rPr>
        <w:t xml:space="preserve"> </w:t>
      </w:r>
    </w:p>
    <w:p w:rsidR="00A27CBF" w:rsidRPr="00A93F51" w:rsidRDefault="000A1720" w:rsidP="00F13FF3">
      <w:pPr>
        <w:autoSpaceDE w:val="0"/>
        <w:autoSpaceDN w:val="0"/>
        <w:adjustRightInd w:val="0"/>
        <w:rPr>
          <w:snapToGrid w:val="0"/>
        </w:rPr>
      </w:pPr>
      <w:r w:rsidRPr="00A93F51">
        <w:rPr>
          <w:snapToGrid w:val="0"/>
        </w:rPr>
        <w:fldChar w:fldCharType="begin"/>
      </w:r>
      <w:r w:rsidR="00F13FF3" w:rsidRPr="00A93F51">
        <w:rPr>
          <w:snapToGrid w:val="0"/>
        </w:rPr>
        <w:instrText xml:space="preserve"> AUTONUM  </w:instrText>
      </w:r>
      <w:r w:rsidRPr="00A93F51">
        <w:rPr>
          <w:snapToGrid w:val="0"/>
        </w:rPr>
        <w:fldChar w:fldCharType="end"/>
      </w:r>
      <w:r w:rsidR="00F13FF3" w:rsidRPr="00A93F51">
        <w:rPr>
          <w:snapToGrid w:val="0"/>
        </w:rPr>
        <w:tab/>
      </w:r>
      <w:r w:rsidR="0083408A" w:rsidRPr="00A93F51">
        <w:rPr>
          <w:snapToGrid w:val="0"/>
        </w:rPr>
        <w:t>El gráfico siguiente muestra una visión general del resultado de las aportaciones de los miembros de la Unión recibidas en respuesta a la circular E-19/232.</w:t>
      </w:r>
      <w:r w:rsidR="00A27CBF" w:rsidRPr="00A93F51">
        <w:rPr>
          <w:snapToGrid w:val="0"/>
        </w:rPr>
        <w:t xml:space="preserve"> </w:t>
      </w:r>
    </w:p>
    <w:p w:rsidR="00A27CBF" w:rsidRPr="00A93F51" w:rsidRDefault="00A27CBF" w:rsidP="00F13FF3">
      <w:pPr>
        <w:rPr>
          <w:snapToGrid w:val="0"/>
          <w:sz w:val="18"/>
        </w:rPr>
      </w:pPr>
      <w:r w:rsidRPr="00A93F51">
        <w:rPr>
          <w:snapToGrid w:val="0"/>
          <w:sz w:val="18"/>
        </w:rPr>
        <w:t xml:space="preserve"> </w:t>
      </w:r>
    </w:p>
    <w:p w:rsidR="00A27CBF" w:rsidRPr="00A93F51" w:rsidRDefault="00E1340B" w:rsidP="00692891">
      <w:pPr>
        <w:keepNext/>
        <w:spacing w:after="120"/>
        <w:jc w:val="center"/>
        <w:rPr>
          <w:i/>
        </w:rPr>
      </w:pPr>
      <w:r w:rsidRPr="00A93F51">
        <w:rPr>
          <w:i/>
        </w:rPr>
        <w:t>Visión general del resultado de las aportaciones de</w:t>
      </w:r>
      <w:r w:rsidR="0059609C" w:rsidRPr="00A93F51">
        <w:rPr>
          <w:i/>
        </w:rPr>
        <w:t> 5</w:t>
      </w:r>
      <w:r w:rsidRPr="00A93F51">
        <w:rPr>
          <w:i/>
        </w:rPr>
        <w:t>6 miembros de la Unión</w:t>
      </w:r>
      <w:r w:rsidRPr="00A93F51">
        <w:rPr>
          <w:i/>
        </w:rPr>
        <w:br/>
        <w:t>recibidas en respuesta a la circular E-19/232</w:t>
      </w:r>
      <w:r w:rsidR="00A27CBF" w:rsidRPr="00A93F51">
        <w:rPr>
          <w:i/>
        </w:rPr>
        <w:t xml:space="preserve"> </w:t>
      </w:r>
    </w:p>
    <w:p w:rsidR="00A27CBF" w:rsidRPr="00A93F51" w:rsidRDefault="00A27CBF" w:rsidP="00692891">
      <w:pPr>
        <w:keepNext/>
        <w:jc w:val="left"/>
      </w:pPr>
    </w:p>
    <w:p w:rsidR="00A27CBF" w:rsidRPr="00A93F51" w:rsidRDefault="00F7580C" w:rsidP="003B4F3B">
      <w:pPr>
        <w:jc w:val="center"/>
      </w:pPr>
      <w:r w:rsidRPr="00A93F51">
        <w:rPr>
          <w:noProof/>
          <w:lang w:val="en-US"/>
        </w:rPr>
        <w:drawing>
          <wp:inline distT="0" distB="0" distL="0" distR="0">
            <wp:extent cx="6010910" cy="3005593"/>
            <wp:effectExtent l="0" t="0" r="889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srcRect l="909" t="1285" r="848" b="1491"/>
                    <a:stretch/>
                  </pic:blipFill>
                  <pic:spPr bwMode="auto">
                    <a:xfrm>
                      <a:off x="0" y="0"/>
                      <a:ext cx="6013203" cy="3006740"/>
                    </a:xfrm>
                    <a:prstGeom prst="rect">
                      <a:avLst/>
                    </a:prstGeom>
                    <a:noFill/>
                    <a:ln>
                      <a:noFill/>
                    </a:ln>
                    <a:extLst>
                      <a:ext uri="{53640926-AAD7-44D8-BBD7-CCE9431645EC}">
                        <a14:shadowObscured xmlns:a14="http://schemas.microsoft.com/office/drawing/2010/main"/>
                      </a:ext>
                    </a:extLst>
                  </pic:spPr>
                </pic:pic>
              </a:graphicData>
            </a:graphic>
          </wp:inline>
        </w:drawing>
      </w:r>
    </w:p>
    <w:p w:rsidR="00A27CBF" w:rsidRPr="00A93F51" w:rsidRDefault="00A27CBF" w:rsidP="00F13FF3">
      <w:pPr>
        <w:jc w:val="left"/>
        <w:rPr>
          <w:sz w:val="18"/>
        </w:rPr>
      </w:pPr>
    </w:p>
    <w:p w:rsidR="0009618A" w:rsidRPr="00A93F51" w:rsidRDefault="000A1720" w:rsidP="00F13FF3">
      <w:pPr>
        <w:keepLines/>
        <w:rPr>
          <w:snapToGrid w:val="0"/>
        </w:rPr>
      </w:pPr>
      <w:r w:rsidRPr="00A93F51">
        <w:rPr>
          <w:snapToGrid w:val="0"/>
        </w:rPr>
        <w:fldChar w:fldCharType="begin"/>
      </w:r>
      <w:r w:rsidR="00F13FF3" w:rsidRPr="00A93F51">
        <w:rPr>
          <w:snapToGrid w:val="0"/>
        </w:rPr>
        <w:instrText xml:space="preserve"> AUTONUM  </w:instrText>
      </w:r>
      <w:r w:rsidRPr="00A93F51">
        <w:rPr>
          <w:snapToGrid w:val="0"/>
        </w:rPr>
        <w:fldChar w:fldCharType="end"/>
      </w:r>
      <w:r w:rsidR="00F13FF3" w:rsidRPr="00A93F51">
        <w:rPr>
          <w:snapToGrid w:val="0"/>
        </w:rPr>
        <w:tab/>
      </w:r>
      <w:r w:rsidR="00456673" w:rsidRPr="00A93F51">
        <w:rPr>
          <w:snapToGrid w:val="0"/>
        </w:rPr>
        <w:t xml:space="preserve">Los comentarios formulados por los miembros de la Unión </w:t>
      </w:r>
      <w:r w:rsidR="000D3494" w:rsidRPr="00A93F51">
        <w:rPr>
          <w:snapToGrid w:val="0"/>
        </w:rPr>
        <w:t>respecto de la opción</w:t>
      </w:r>
      <w:r w:rsidR="00CB74F1" w:rsidRPr="00A93F51">
        <w:rPr>
          <w:snapToGrid w:val="0"/>
        </w:rPr>
        <w:t xml:space="preserve"> </w:t>
      </w:r>
      <w:r w:rsidR="00456673" w:rsidRPr="00A93F51">
        <w:rPr>
          <w:snapToGrid w:val="0"/>
        </w:rPr>
        <w:t>seleccionada (“</w:t>
      </w:r>
      <w:r w:rsidR="00210D2E" w:rsidRPr="00A93F51">
        <w:rPr>
          <w:snapToGrid w:val="0"/>
        </w:rPr>
        <w:t>Sí</w:t>
      </w:r>
      <w:r w:rsidR="00456673" w:rsidRPr="00A93F51">
        <w:rPr>
          <w:snapToGrid w:val="0"/>
        </w:rPr>
        <w:t>”</w:t>
      </w:r>
      <w:r w:rsidR="0059609C" w:rsidRPr="00A93F51">
        <w:rPr>
          <w:snapToGrid w:val="0"/>
        </w:rPr>
        <w:t xml:space="preserve">, </w:t>
      </w:r>
      <w:r w:rsidR="00456673" w:rsidRPr="00A93F51">
        <w:rPr>
          <w:snapToGrid w:val="0"/>
        </w:rPr>
        <w:t>“</w:t>
      </w:r>
      <w:r w:rsidR="00210D2E" w:rsidRPr="00A93F51">
        <w:rPr>
          <w:snapToGrid w:val="0"/>
        </w:rPr>
        <w:t>No</w:t>
      </w:r>
      <w:r w:rsidR="00456673" w:rsidRPr="00A93F51">
        <w:rPr>
          <w:snapToGrid w:val="0"/>
        </w:rPr>
        <w:t>” y “</w:t>
      </w:r>
      <w:r w:rsidR="00210D2E" w:rsidRPr="00A93F51">
        <w:rPr>
          <w:snapToGrid w:val="0"/>
        </w:rPr>
        <w:t xml:space="preserve">Otra </w:t>
      </w:r>
      <w:r w:rsidR="00456673" w:rsidRPr="00A93F51">
        <w:rPr>
          <w:snapToGrid w:val="0"/>
        </w:rPr>
        <w:t xml:space="preserve">alternativa”) </w:t>
      </w:r>
      <w:r w:rsidR="00312BA2" w:rsidRPr="00A93F51">
        <w:rPr>
          <w:snapToGrid w:val="0"/>
        </w:rPr>
        <w:t>se</w:t>
      </w:r>
      <w:r w:rsidR="00456673" w:rsidRPr="00A93F51">
        <w:rPr>
          <w:snapToGrid w:val="0"/>
        </w:rPr>
        <w:t xml:space="preserve"> </w:t>
      </w:r>
      <w:r w:rsidR="00312BA2" w:rsidRPr="00A93F51">
        <w:rPr>
          <w:snapToGrid w:val="0"/>
        </w:rPr>
        <w:t xml:space="preserve">recogen </w:t>
      </w:r>
      <w:r w:rsidR="00456673" w:rsidRPr="003B4F3B">
        <w:rPr>
          <w:snapToGrid w:val="0"/>
        </w:rPr>
        <w:t>en los Anexos III a V.</w:t>
      </w:r>
      <w:r w:rsidR="00A27CBF" w:rsidRPr="003B4F3B">
        <w:rPr>
          <w:snapToGrid w:val="0"/>
        </w:rPr>
        <w:t xml:space="preserve"> </w:t>
      </w:r>
      <w:r w:rsidR="003B4F3B">
        <w:rPr>
          <w:snapToGrid w:val="0"/>
        </w:rPr>
        <w:t xml:space="preserve"> </w:t>
      </w:r>
      <w:r w:rsidR="00E82DEE" w:rsidRPr="003B4F3B">
        <w:rPr>
          <w:snapToGrid w:val="0"/>
        </w:rPr>
        <w:t>En la</w:t>
      </w:r>
      <w:r w:rsidR="00E82DEE" w:rsidRPr="00A93F51">
        <w:rPr>
          <w:snapToGrid w:val="0"/>
        </w:rPr>
        <w:t xml:space="preserve"> </w:t>
      </w:r>
      <w:r w:rsidR="00210D2E" w:rsidRPr="00A93F51">
        <w:rPr>
          <w:snapToGrid w:val="0"/>
        </w:rPr>
        <w:t xml:space="preserve">opción </w:t>
      </w:r>
      <w:r w:rsidR="00E82DEE" w:rsidRPr="00A93F51">
        <w:rPr>
          <w:snapToGrid w:val="0"/>
        </w:rPr>
        <w:t>“</w:t>
      </w:r>
      <w:r w:rsidR="00210D2E" w:rsidRPr="00A93F51">
        <w:rPr>
          <w:snapToGrid w:val="0"/>
        </w:rPr>
        <w:t xml:space="preserve">Otra </w:t>
      </w:r>
      <w:r w:rsidR="00E82DEE" w:rsidRPr="00A93F51">
        <w:rPr>
          <w:snapToGrid w:val="0"/>
        </w:rPr>
        <w:t xml:space="preserve">alternativa” </w:t>
      </w:r>
      <w:r w:rsidR="002F6A0F" w:rsidRPr="00A93F51">
        <w:rPr>
          <w:snapToGrid w:val="0"/>
        </w:rPr>
        <w:t>se incluy</w:t>
      </w:r>
      <w:r w:rsidR="00E82DEE" w:rsidRPr="00A93F51">
        <w:rPr>
          <w:snapToGrid w:val="0"/>
        </w:rPr>
        <w:t xml:space="preserve">e </w:t>
      </w:r>
      <w:r w:rsidR="002F6A0F" w:rsidRPr="00A93F51">
        <w:rPr>
          <w:snapToGrid w:val="0"/>
        </w:rPr>
        <w:t xml:space="preserve">a los </w:t>
      </w:r>
      <w:r w:rsidR="00E82DEE" w:rsidRPr="00A93F51">
        <w:rPr>
          <w:snapToGrid w:val="0"/>
        </w:rPr>
        <w:t xml:space="preserve">miembros de la Unión </w:t>
      </w:r>
      <w:r w:rsidR="002F6A0F" w:rsidRPr="00A93F51">
        <w:rPr>
          <w:snapToGrid w:val="0"/>
        </w:rPr>
        <w:t xml:space="preserve">que </w:t>
      </w:r>
      <w:r w:rsidR="00E82DEE" w:rsidRPr="00A93F51">
        <w:rPr>
          <w:snapToGrid w:val="0"/>
        </w:rPr>
        <w:t>indica</w:t>
      </w:r>
      <w:r w:rsidR="002F6A0F" w:rsidRPr="00A93F51">
        <w:rPr>
          <w:snapToGrid w:val="0"/>
        </w:rPr>
        <w:t>ron que poseen poca</w:t>
      </w:r>
      <w:r w:rsidR="00E82DEE" w:rsidRPr="00A93F51">
        <w:rPr>
          <w:snapToGrid w:val="0"/>
        </w:rPr>
        <w:t xml:space="preserve"> experiencia </w:t>
      </w:r>
      <w:r w:rsidR="002F6A0F" w:rsidRPr="00A93F51">
        <w:rPr>
          <w:snapToGrid w:val="0"/>
        </w:rPr>
        <w:t>en</w:t>
      </w:r>
      <w:r w:rsidR="00E82DEE" w:rsidRPr="00A93F51">
        <w:rPr>
          <w:snapToGrid w:val="0"/>
        </w:rPr>
        <w:t xml:space="preserve"> </w:t>
      </w:r>
      <w:r w:rsidR="001A7CF9" w:rsidRPr="00A93F51">
        <w:rPr>
          <w:snapToGrid w:val="0"/>
        </w:rPr>
        <w:t>el</w:t>
      </w:r>
      <w:r w:rsidR="00E82DEE" w:rsidRPr="00A93F51">
        <w:rPr>
          <w:snapToGrid w:val="0"/>
        </w:rPr>
        <w:t xml:space="preserve"> </w:t>
      </w:r>
      <w:r w:rsidR="001A7CF9" w:rsidRPr="00A93F51">
        <w:rPr>
          <w:snapToGrid w:val="0"/>
        </w:rPr>
        <w:t>tema</w:t>
      </w:r>
      <w:r w:rsidR="0059609C" w:rsidRPr="00A93F51">
        <w:rPr>
          <w:snapToGrid w:val="0"/>
        </w:rPr>
        <w:t xml:space="preserve">, </w:t>
      </w:r>
      <w:r w:rsidR="002F6A0F" w:rsidRPr="00A93F51">
        <w:rPr>
          <w:snapToGrid w:val="0"/>
        </w:rPr>
        <w:t>que su</w:t>
      </w:r>
      <w:r w:rsidR="00E82DEE" w:rsidRPr="00A93F51">
        <w:rPr>
          <w:snapToGrid w:val="0"/>
        </w:rPr>
        <w:t xml:space="preserve"> política </w:t>
      </w:r>
      <w:r w:rsidR="000A591C" w:rsidRPr="00A93F51">
        <w:rPr>
          <w:snapToGrid w:val="0"/>
        </w:rPr>
        <w:t>está sometida a revisión</w:t>
      </w:r>
      <w:r w:rsidR="00E82DEE" w:rsidRPr="00A93F51">
        <w:rPr>
          <w:snapToGrid w:val="0"/>
        </w:rPr>
        <w:t xml:space="preserve"> o </w:t>
      </w:r>
      <w:r w:rsidR="002F6A0F" w:rsidRPr="00A93F51">
        <w:rPr>
          <w:snapToGrid w:val="0"/>
        </w:rPr>
        <w:t>que</w:t>
      </w:r>
      <w:r w:rsidR="00E82DEE" w:rsidRPr="00A93F51">
        <w:rPr>
          <w:snapToGrid w:val="0"/>
        </w:rPr>
        <w:t xml:space="preserve"> </w:t>
      </w:r>
      <w:r w:rsidR="002F6A0F" w:rsidRPr="00A93F51">
        <w:rPr>
          <w:snapToGrid w:val="0"/>
        </w:rPr>
        <w:t xml:space="preserve">su </w:t>
      </w:r>
      <w:r w:rsidR="00E82DEE" w:rsidRPr="00A93F51">
        <w:rPr>
          <w:snapToGrid w:val="0"/>
        </w:rPr>
        <w:t>política cont</w:t>
      </w:r>
      <w:r w:rsidR="002F6A0F" w:rsidRPr="00A93F51">
        <w:rPr>
          <w:snapToGrid w:val="0"/>
        </w:rPr>
        <w:t>iene</w:t>
      </w:r>
      <w:r w:rsidR="00E82DEE" w:rsidRPr="00A93F51">
        <w:rPr>
          <w:snapToGrid w:val="0"/>
        </w:rPr>
        <w:t xml:space="preserve"> excepciones </w:t>
      </w:r>
      <w:r w:rsidR="002F6A0F" w:rsidRPr="00486091">
        <w:rPr>
          <w:snapToGrid w:val="0"/>
        </w:rPr>
        <w:t xml:space="preserve">específicas </w:t>
      </w:r>
      <w:r w:rsidR="00E82DEE" w:rsidRPr="00486091">
        <w:rPr>
          <w:snapToGrid w:val="0"/>
        </w:rPr>
        <w:t>(véase el Anexo V).</w:t>
      </w:r>
    </w:p>
    <w:p w:rsidR="00486091" w:rsidRDefault="00486091">
      <w:pPr>
        <w:jc w:val="left"/>
        <w:rPr>
          <w:snapToGrid w:val="0"/>
        </w:rPr>
      </w:pPr>
      <w:r>
        <w:rPr>
          <w:snapToGrid w:val="0"/>
        </w:rPr>
        <w:br w:type="page"/>
      </w:r>
    </w:p>
    <w:p w:rsidR="00A27CBF" w:rsidRPr="00A93F51" w:rsidRDefault="002F6A0F" w:rsidP="00F13FF3">
      <w:pPr>
        <w:pStyle w:val="Heading1"/>
        <w:rPr>
          <w:lang w:val="es-ES_tradnl"/>
        </w:rPr>
      </w:pPr>
      <w:bookmarkStart w:id="6" w:name="_Toc49247530"/>
      <w:r w:rsidRPr="00A93F51">
        <w:rPr>
          <w:caps w:val="0"/>
          <w:lang w:val="es-ES_tradnl"/>
        </w:rPr>
        <w:lastRenderedPageBreak/>
        <w:t>PROPUESTA</w:t>
      </w:r>
      <w:r w:rsidRPr="00A93F51">
        <w:rPr>
          <w:lang w:val="es-ES_tradnl"/>
        </w:rPr>
        <w:t xml:space="preserve"> </w:t>
      </w:r>
      <w:r w:rsidR="00B2008F" w:rsidRPr="00A93F51">
        <w:rPr>
          <w:lang w:val="es-ES_tradnl"/>
        </w:rPr>
        <w:t>DE</w:t>
      </w:r>
      <w:r w:rsidRPr="00A93F51">
        <w:rPr>
          <w:snapToGrid w:val="0"/>
          <w:lang w:val="es-ES_tradnl"/>
        </w:rPr>
        <w:t xml:space="preserve"> </w:t>
      </w:r>
      <w:r w:rsidR="00B2008F" w:rsidRPr="00A93F51">
        <w:rPr>
          <w:snapToGrid w:val="0"/>
          <w:lang w:val="es-ES_tradnl"/>
        </w:rPr>
        <w:t xml:space="preserve">elaboración de orientaciones sobre </w:t>
      </w:r>
      <w:r w:rsidR="00B2008F" w:rsidRPr="00A93F51">
        <w:rPr>
          <w:caps w:val="0"/>
          <w:snapToGrid w:val="0"/>
          <w:lang w:val="es-ES_tradnl"/>
        </w:rPr>
        <w:t>E</w:t>
      </w:r>
      <w:r w:rsidR="00510261" w:rsidRPr="00A93F51">
        <w:rPr>
          <w:caps w:val="0"/>
          <w:snapToGrid w:val="0"/>
          <w:lang w:val="es-ES_tradnl"/>
        </w:rPr>
        <w:t>L</w:t>
      </w:r>
      <w:r w:rsidR="00B2008F" w:rsidRPr="00A93F51">
        <w:rPr>
          <w:caps w:val="0"/>
          <w:snapToGrid w:val="0"/>
          <w:lang w:val="es-ES_tradnl"/>
        </w:rPr>
        <w:t xml:space="preserve"> </w:t>
      </w:r>
      <w:r w:rsidR="00B2008F" w:rsidRPr="00A93F51">
        <w:rPr>
          <w:snapToGrid w:val="0"/>
          <w:lang w:val="es-ES_tradnl"/>
        </w:rPr>
        <w:t>tema</w:t>
      </w:r>
      <w:bookmarkEnd w:id="6"/>
      <w:r w:rsidR="00A27CBF" w:rsidRPr="00A93F51">
        <w:rPr>
          <w:lang w:val="es-ES_tradnl"/>
        </w:rPr>
        <w:t xml:space="preserve"> </w:t>
      </w:r>
    </w:p>
    <w:p w:rsidR="00A27CBF" w:rsidRPr="00E72369" w:rsidRDefault="00A27CBF" w:rsidP="00F13FF3">
      <w:pPr>
        <w:rPr>
          <w:rFonts w:cs="Arial"/>
          <w:sz w:val="16"/>
          <w:szCs w:val="16"/>
        </w:rPr>
      </w:pPr>
      <w:r w:rsidRPr="00A93F51">
        <w:rPr>
          <w:rFonts w:cs="Arial"/>
          <w:sz w:val="18"/>
        </w:rPr>
        <w:t xml:space="preserve"> </w:t>
      </w:r>
    </w:p>
    <w:p w:rsidR="00A27CBF" w:rsidRPr="00A93F51" w:rsidRDefault="000A1720" w:rsidP="00F13FF3">
      <w:pPr>
        <w:rPr>
          <w:rFonts w:cs="Arial"/>
          <w:spacing w:val="-2"/>
        </w:rPr>
      </w:pPr>
      <w:r w:rsidRPr="00A93F51">
        <w:rPr>
          <w:rFonts w:cs="Arial"/>
          <w:snapToGrid w:val="0"/>
          <w:spacing w:val="-2"/>
        </w:rPr>
        <w:fldChar w:fldCharType="begin"/>
      </w:r>
      <w:r w:rsidR="00F13FF3" w:rsidRPr="00A93F51">
        <w:rPr>
          <w:rFonts w:cs="Arial"/>
          <w:snapToGrid w:val="0"/>
          <w:spacing w:val="-2"/>
        </w:rPr>
        <w:instrText xml:space="preserve"> AUTONUM  </w:instrText>
      </w:r>
      <w:r w:rsidRPr="00A93F51">
        <w:rPr>
          <w:rFonts w:cs="Arial"/>
          <w:snapToGrid w:val="0"/>
          <w:spacing w:val="-2"/>
        </w:rPr>
        <w:fldChar w:fldCharType="end"/>
      </w:r>
      <w:r w:rsidR="00F13FF3" w:rsidRPr="00A93F51">
        <w:rPr>
          <w:rFonts w:cs="Arial"/>
          <w:snapToGrid w:val="0"/>
          <w:spacing w:val="-2"/>
        </w:rPr>
        <w:tab/>
      </w:r>
      <w:r w:rsidR="00510261" w:rsidRPr="00A93F51">
        <w:rPr>
          <w:rFonts w:cs="Arial"/>
          <w:snapToGrid w:val="0"/>
          <w:spacing w:val="-2"/>
        </w:rPr>
        <w:t>En su</w:t>
      </w:r>
      <w:r w:rsidR="00510261" w:rsidRPr="00A93F51">
        <w:rPr>
          <w:rFonts w:cs="Arial"/>
          <w:spacing w:val="-2"/>
        </w:rPr>
        <w:t xml:space="preserve"> cuadragésima primera sesión,</w:t>
      </w:r>
      <w:r w:rsidR="00510261" w:rsidRPr="00A93F51">
        <w:rPr>
          <w:rStyle w:val="FootnoteReference"/>
          <w:rFonts w:cs="Arial"/>
          <w:spacing w:val="-2"/>
        </w:rPr>
        <w:footnoteReference w:id="4"/>
      </w:r>
      <w:r w:rsidR="00510261" w:rsidRPr="00A93F51">
        <w:rPr>
          <w:rFonts w:cs="Arial"/>
          <w:spacing w:val="-2"/>
        </w:rPr>
        <w:t xml:space="preserve"> </w:t>
      </w:r>
      <w:r w:rsidR="00510261" w:rsidRPr="00A93F51">
        <w:rPr>
          <w:rFonts w:cs="Arial"/>
          <w:snapToGrid w:val="0"/>
          <w:spacing w:val="-2"/>
        </w:rPr>
        <w:t>el CAJ</w:t>
      </w:r>
      <w:r w:rsidR="00510261" w:rsidRPr="00A93F51">
        <w:rPr>
          <w:rFonts w:cs="Arial"/>
          <w:spacing w:val="-2"/>
        </w:rPr>
        <w:t xml:space="preserve"> </w:t>
      </w:r>
      <w:r w:rsidR="00C344BA" w:rsidRPr="00A93F51">
        <w:rPr>
          <w:rFonts w:cs="Arial"/>
          <w:spacing w:val="-2"/>
        </w:rPr>
        <w:t>analiz</w:t>
      </w:r>
      <w:r w:rsidR="00510261" w:rsidRPr="00A93F51">
        <w:rPr>
          <w:rFonts w:cs="Arial"/>
          <w:spacing w:val="-2"/>
        </w:rPr>
        <w:t>ó los vínculos entre una variedad híbrida y sus componentes desde el punto de vista de la novedad.</w:t>
      </w:r>
      <w:r w:rsidR="00486091">
        <w:rPr>
          <w:rFonts w:cs="Arial"/>
          <w:spacing w:val="-2"/>
        </w:rPr>
        <w:t xml:space="preserve"> </w:t>
      </w:r>
      <w:r w:rsidR="00A27CBF" w:rsidRPr="00A93F51">
        <w:rPr>
          <w:rFonts w:cs="Arial"/>
          <w:spacing w:val="-2"/>
        </w:rPr>
        <w:t xml:space="preserve"> </w:t>
      </w:r>
      <w:r w:rsidR="0007624B" w:rsidRPr="00A93F51">
        <w:rPr>
          <w:rFonts w:cs="Arial"/>
          <w:snapToGrid w:val="0"/>
          <w:spacing w:val="-2"/>
        </w:rPr>
        <w:t>Tras</w:t>
      </w:r>
      <w:r w:rsidR="0007624B" w:rsidRPr="00A93F51">
        <w:rPr>
          <w:rFonts w:cs="Arial"/>
          <w:spacing w:val="-2"/>
        </w:rPr>
        <w:t xml:space="preserve"> examinar</w:t>
      </w:r>
      <w:r w:rsidR="00223ED4" w:rsidRPr="00A93F51">
        <w:rPr>
          <w:rFonts w:cs="Arial"/>
          <w:spacing w:val="-2"/>
        </w:rPr>
        <w:t xml:space="preserve"> los documentos</w:t>
      </w:r>
      <w:r w:rsidR="00DB724A" w:rsidRPr="00A93F51">
        <w:rPr>
          <w:rFonts w:cs="Arial"/>
          <w:spacing w:val="-2"/>
        </w:rPr>
        <w:t xml:space="preserve"> </w:t>
      </w:r>
      <w:r w:rsidR="00223ED4" w:rsidRPr="00A93F51">
        <w:rPr>
          <w:rFonts w:cs="Arial"/>
          <w:spacing w:val="-2"/>
        </w:rPr>
        <w:t>CAJ/41/5 “Vínculos entre una variedad híbrida y sus componentes</w:t>
      </w:r>
      <w:r w:rsidR="0059609C" w:rsidRPr="00A93F51">
        <w:rPr>
          <w:rFonts w:cs="Arial"/>
          <w:spacing w:val="-2"/>
        </w:rPr>
        <w:t xml:space="preserve">, </w:t>
      </w:r>
      <w:r w:rsidR="00223ED4" w:rsidRPr="00A93F51">
        <w:rPr>
          <w:rFonts w:cs="Arial"/>
          <w:spacing w:val="-2"/>
        </w:rPr>
        <w:t xml:space="preserve">desde el punto de vista de la novedad” y CAJ/41/5 Add. “Adición </w:t>
      </w:r>
      <w:r w:rsidR="00CF091C" w:rsidRPr="00A93F51">
        <w:rPr>
          <w:rFonts w:cs="Arial"/>
          <w:spacing w:val="-2"/>
        </w:rPr>
        <w:t>al documento</w:t>
      </w:r>
      <w:r w:rsidR="00223ED4" w:rsidRPr="00A93F51">
        <w:rPr>
          <w:rFonts w:cs="Arial"/>
          <w:spacing w:val="-2"/>
        </w:rPr>
        <w:t xml:space="preserve"> CAJ/41/5: </w:t>
      </w:r>
      <w:r w:rsidR="00486091">
        <w:rPr>
          <w:rFonts w:cs="Arial"/>
          <w:spacing w:val="-2"/>
        </w:rPr>
        <w:t xml:space="preserve"> </w:t>
      </w:r>
      <w:r w:rsidR="00CF091C" w:rsidRPr="00A93F51">
        <w:rPr>
          <w:rFonts w:cs="Arial"/>
          <w:spacing w:val="-2"/>
        </w:rPr>
        <w:t xml:space="preserve">Punto de vista de </w:t>
      </w:r>
      <w:r w:rsidR="00223ED4" w:rsidRPr="00A93F51">
        <w:rPr>
          <w:rFonts w:cs="Arial"/>
          <w:spacing w:val="-2"/>
        </w:rPr>
        <w:t xml:space="preserve">ASSINSEL </w:t>
      </w:r>
      <w:r w:rsidR="00CF091C" w:rsidRPr="00A93F51">
        <w:rPr>
          <w:rFonts w:cs="Arial"/>
          <w:spacing w:val="-2"/>
        </w:rPr>
        <w:t>- Relación entre una variedad híbrida y sus constituyentes desde el punto de vista de la novedad</w:t>
      </w:r>
      <w:r w:rsidR="00223ED4" w:rsidRPr="00A93F51">
        <w:rPr>
          <w:rFonts w:cs="Arial"/>
          <w:spacing w:val="-2"/>
        </w:rPr>
        <w:t>”</w:t>
      </w:r>
      <w:r w:rsidR="0059609C" w:rsidRPr="00A93F51">
        <w:rPr>
          <w:rFonts w:cs="Arial"/>
          <w:spacing w:val="-2"/>
        </w:rPr>
        <w:t xml:space="preserve">, </w:t>
      </w:r>
      <w:r w:rsidR="00A06784" w:rsidRPr="00A93F51">
        <w:rPr>
          <w:rFonts w:cs="Arial"/>
          <w:spacing w:val="-2"/>
        </w:rPr>
        <w:t>formul</w:t>
      </w:r>
      <w:r w:rsidR="0007624B" w:rsidRPr="00A93F51">
        <w:rPr>
          <w:rFonts w:cs="Arial"/>
          <w:spacing w:val="-2"/>
        </w:rPr>
        <w:t>ó</w:t>
      </w:r>
      <w:r w:rsidR="00223ED4" w:rsidRPr="00A93F51">
        <w:rPr>
          <w:rFonts w:cs="Arial"/>
          <w:spacing w:val="-2"/>
        </w:rPr>
        <w:t xml:space="preserve"> </w:t>
      </w:r>
      <w:r w:rsidR="00A06784" w:rsidRPr="00A93F51">
        <w:rPr>
          <w:rFonts w:cs="Arial"/>
          <w:spacing w:val="-2"/>
        </w:rPr>
        <w:t xml:space="preserve">la </w:t>
      </w:r>
      <w:r w:rsidR="00223ED4" w:rsidRPr="00A93F51">
        <w:rPr>
          <w:rFonts w:cs="Arial"/>
          <w:spacing w:val="-2"/>
        </w:rPr>
        <w:t>siguiente conclusión (véase</w:t>
      </w:r>
      <w:r w:rsidR="0061202D" w:rsidRPr="00A93F51">
        <w:rPr>
          <w:rFonts w:cs="Arial"/>
          <w:spacing w:val="-2"/>
        </w:rPr>
        <w:t xml:space="preserve"> el párrafo</w:t>
      </w:r>
      <w:r w:rsidR="0059609C" w:rsidRPr="00A93F51">
        <w:rPr>
          <w:rFonts w:cs="Arial"/>
          <w:spacing w:val="-2"/>
        </w:rPr>
        <w:t> 5</w:t>
      </w:r>
      <w:r w:rsidR="0061202D" w:rsidRPr="00A93F51">
        <w:rPr>
          <w:rFonts w:cs="Arial"/>
          <w:spacing w:val="-2"/>
        </w:rPr>
        <w:t xml:space="preserve">0 del </w:t>
      </w:r>
      <w:r w:rsidR="00223ED4" w:rsidRPr="00A93F51">
        <w:rPr>
          <w:rFonts w:cs="Arial"/>
          <w:spacing w:val="-2"/>
        </w:rPr>
        <w:t>documento CAJ/41/9 “Informe</w:t>
      </w:r>
      <w:r w:rsidR="0061202D" w:rsidRPr="00A93F51">
        <w:rPr>
          <w:rFonts w:cs="Arial"/>
          <w:spacing w:val="-2"/>
        </w:rPr>
        <w:t>”</w:t>
      </w:r>
      <w:r w:rsidR="00223ED4" w:rsidRPr="00A93F51">
        <w:rPr>
          <w:rFonts w:cs="Arial"/>
          <w:spacing w:val="-2"/>
        </w:rPr>
        <w:t>):</w:t>
      </w:r>
      <w:r w:rsidR="00A27CBF" w:rsidRPr="00A93F51">
        <w:rPr>
          <w:rFonts w:cs="Arial"/>
          <w:spacing w:val="-2"/>
        </w:rPr>
        <w:t xml:space="preserve"> </w:t>
      </w:r>
    </w:p>
    <w:p w:rsidR="00A27CBF" w:rsidRPr="00E72369" w:rsidRDefault="00A27CBF" w:rsidP="00F13FF3">
      <w:pPr>
        <w:rPr>
          <w:rFonts w:cs="Arial"/>
          <w:sz w:val="16"/>
          <w:szCs w:val="16"/>
        </w:rPr>
      </w:pPr>
      <w:r w:rsidRPr="00A93F51">
        <w:rPr>
          <w:rFonts w:cs="Arial"/>
          <w:sz w:val="18"/>
        </w:rPr>
        <w:t xml:space="preserve"> </w:t>
      </w:r>
    </w:p>
    <w:p w:rsidR="00A27CBF" w:rsidRPr="00A93F51" w:rsidRDefault="00F13FF3" w:rsidP="00F13FF3">
      <w:pPr>
        <w:ind w:left="567" w:right="566"/>
        <w:rPr>
          <w:rFonts w:cs="Arial"/>
          <w:sz w:val="18"/>
        </w:rPr>
      </w:pPr>
      <w:r w:rsidRPr="00A93F51">
        <w:rPr>
          <w:rFonts w:cs="Arial"/>
          <w:sz w:val="18"/>
        </w:rPr>
        <w:t>“50.</w:t>
      </w:r>
      <w:r w:rsidRPr="00A93F51">
        <w:rPr>
          <w:rFonts w:cs="Arial"/>
          <w:sz w:val="18"/>
        </w:rPr>
        <w:tab/>
      </w:r>
      <w:r w:rsidR="007F7D35" w:rsidRPr="00A93F51">
        <w:rPr>
          <w:rFonts w:cs="Arial"/>
          <w:sz w:val="18"/>
        </w:rPr>
        <w:t xml:space="preserve">El </w:t>
      </w:r>
      <w:r w:rsidR="007F7D35" w:rsidRPr="00A93F51">
        <w:rPr>
          <w:rFonts w:cs="Arial"/>
          <w:sz w:val="18"/>
          <w:u w:val="single"/>
        </w:rPr>
        <w:t>Presidente</w:t>
      </w:r>
      <w:r w:rsidR="007F7D35" w:rsidRPr="00A93F51">
        <w:rPr>
          <w:rFonts w:cs="Arial"/>
          <w:sz w:val="18"/>
        </w:rPr>
        <w:t xml:space="preserve"> concluyó que</w:t>
      </w:r>
      <w:r w:rsidR="0059609C" w:rsidRPr="00A93F51">
        <w:rPr>
          <w:rFonts w:cs="Arial"/>
          <w:sz w:val="18"/>
        </w:rPr>
        <w:t xml:space="preserve">, </w:t>
      </w:r>
      <w:r w:rsidR="007F7D35" w:rsidRPr="00A93F51">
        <w:rPr>
          <w:rFonts w:cs="Arial"/>
          <w:sz w:val="18"/>
        </w:rPr>
        <w:t>tal y como habían expresado varios Estados miembros</w:t>
      </w:r>
      <w:r w:rsidR="0059609C" w:rsidRPr="00A93F51">
        <w:rPr>
          <w:rFonts w:cs="Arial"/>
          <w:sz w:val="18"/>
        </w:rPr>
        <w:t xml:space="preserve">, </w:t>
      </w:r>
      <w:r w:rsidR="007F7D35" w:rsidRPr="00A93F51">
        <w:rPr>
          <w:rFonts w:cs="Arial"/>
          <w:sz w:val="18"/>
        </w:rPr>
        <w:t>la opinión básica manifestada sobre esta cuestión consistía en que se perdía la novedad de las líneas endógamas debido a la explotación de la variedad híbrida.</w:t>
      </w:r>
      <w:r w:rsidR="00A27CBF" w:rsidRPr="00A93F51">
        <w:rPr>
          <w:rFonts w:cs="Arial"/>
          <w:sz w:val="18"/>
        </w:rPr>
        <w:t xml:space="preserve"> </w:t>
      </w:r>
      <w:r w:rsidR="0069692B">
        <w:rPr>
          <w:rFonts w:cs="Arial"/>
          <w:sz w:val="18"/>
        </w:rPr>
        <w:t xml:space="preserve"> </w:t>
      </w:r>
      <w:r w:rsidR="007F7D35" w:rsidRPr="00A93F51">
        <w:rPr>
          <w:rFonts w:cs="Arial"/>
          <w:sz w:val="18"/>
        </w:rPr>
        <w:t>Sin embargo</w:t>
      </w:r>
      <w:r w:rsidR="0059609C" w:rsidRPr="00A93F51">
        <w:rPr>
          <w:rFonts w:cs="Arial"/>
          <w:sz w:val="18"/>
        </w:rPr>
        <w:t xml:space="preserve">, </w:t>
      </w:r>
      <w:r w:rsidR="007F7D35" w:rsidRPr="00A93F51">
        <w:rPr>
          <w:rFonts w:cs="Arial"/>
          <w:sz w:val="18"/>
        </w:rPr>
        <w:t>también declaró que debería tomarse nota de las distintas posturas expresadas en la sesión.</w:t>
      </w:r>
      <w:r w:rsidR="00A27CBF" w:rsidRPr="00A93F51">
        <w:rPr>
          <w:rFonts w:cs="Arial"/>
          <w:sz w:val="18"/>
        </w:rPr>
        <w:t xml:space="preserve"> </w:t>
      </w:r>
      <w:r w:rsidR="0069692B">
        <w:rPr>
          <w:rFonts w:cs="Arial"/>
          <w:sz w:val="18"/>
        </w:rPr>
        <w:t xml:space="preserve"> </w:t>
      </w:r>
      <w:r w:rsidR="007F7D35" w:rsidRPr="00A93F51">
        <w:rPr>
          <w:rFonts w:cs="Arial"/>
          <w:sz w:val="18"/>
        </w:rPr>
        <w:t>Por último</w:t>
      </w:r>
      <w:r w:rsidR="0059609C" w:rsidRPr="00A93F51">
        <w:rPr>
          <w:rFonts w:cs="Arial"/>
          <w:sz w:val="18"/>
        </w:rPr>
        <w:t xml:space="preserve">, </w:t>
      </w:r>
      <w:r w:rsidR="007F7D35" w:rsidRPr="00A93F51">
        <w:rPr>
          <w:rFonts w:cs="Arial"/>
          <w:sz w:val="18"/>
        </w:rPr>
        <w:t xml:space="preserve">consideró que el </w:t>
      </w:r>
      <w:r w:rsidR="007F7D35" w:rsidRPr="00A93F51">
        <w:rPr>
          <w:rFonts w:cs="Arial"/>
          <w:color w:val="000000"/>
          <w:sz w:val="18"/>
        </w:rPr>
        <w:t xml:space="preserve">Comité [Administrativo y Jurídico] </w:t>
      </w:r>
      <w:r w:rsidR="007F7D35" w:rsidRPr="00A93F51">
        <w:rPr>
          <w:rFonts w:cs="Arial"/>
          <w:sz w:val="18"/>
        </w:rPr>
        <w:t>había agotado el debate y que no podía avanzar más en ese momento.”</w:t>
      </w:r>
      <w:r w:rsidR="00A27CBF" w:rsidRPr="00A93F51">
        <w:rPr>
          <w:rFonts w:cs="Arial"/>
          <w:sz w:val="18"/>
        </w:rPr>
        <w:t xml:space="preserve"> </w:t>
      </w:r>
    </w:p>
    <w:p w:rsidR="00A27CBF" w:rsidRPr="00E72369" w:rsidRDefault="00A27CBF" w:rsidP="00F13FF3">
      <w:pPr>
        <w:rPr>
          <w:rFonts w:cs="Arial"/>
          <w:sz w:val="16"/>
          <w:szCs w:val="16"/>
        </w:rPr>
      </w:pPr>
      <w:r w:rsidRPr="00A93F51">
        <w:rPr>
          <w:rFonts w:cs="Arial"/>
          <w:sz w:val="18"/>
        </w:rPr>
        <w:t xml:space="preserve"> </w:t>
      </w:r>
    </w:p>
    <w:p w:rsidR="00A27CBF" w:rsidRPr="00A93F51" w:rsidRDefault="000A1720" w:rsidP="00F13FF3">
      <w:pPr>
        <w:keepNext/>
        <w:keepLines/>
        <w:rPr>
          <w:snapToGrid w:val="0"/>
        </w:rPr>
      </w:pPr>
      <w:r w:rsidRPr="00A93F51">
        <w:rPr>
          <w:rFonts w:cs="Arial"/>
        </w:rPr>
        <w:fldChar w:fldCharType="begin"/>
      </w:r>
      <w:r w:rsidR="00F13FF3" w:rsidRPr="00A93F51">
        <w:rPr>
          <w:rFonts w:cs="Arial"/>
        </w:rPr>
        <w:instrText xml:space="preserve"> AUTONUM  </w:instrText>
      </w:r>
      <w:r w:rsidRPr="00A93F51">
        <w:rPr>
          <w:rFonts w:cs="Arial"/>
        </w:rPr>
        <w:fldChar w:fldCharType="end"/>
      </w:r>
      <w:r w:rsidR="00F13FF3" w:rsidRPr="00A93F51">
        <w:rPr>
          <w:rFonts w:cs="Arial"/>
        </w:rPr>
        <w:tab/>
      </w:r>
      <w:r w:rsidR="004A4E1A" w:rsidRPr="00A93F51">
        <w:rPr>
          <w:rFonts w:cs="Arial"/>
          <w:snapToGrid w:val="0"/>
        </w:rPr>
        <w:t>En su</w:t>
      </w:r>
      <w:r w:rsidR="004A4E1A" w:rsidRPr="00A93F51">
        <w:rPr>
          <w:rFonts w:cs="Arial"/>
        </w:rPr>
        <w:t xml:space="preserve"> cuadragésima tercera sesión,</w:t>
      </w:r>
      <w:r w:rsidR="004A4E1A" w:rsidRPr="00A93F51">
        <w:rPr>
          <w:rStyle w:val="FootnoteReference"/>
          <w:rFonts w:cs="Arial"/>
        </w:rPr>
        <w:footnoteReference w:id="5"/>
      </w:r>
      <w:r w:rsidR="004A4E1A" w:rsidRPr="00A93F51">
        <w:rPr>
          <w:rFonts w:cs="Arial"/>
        </w:rPr>
        <w:t xml:space="preserve"> el </w:t>
      </w:r>
      <w:r w:rsidR="004A4E1A" w:rsidRPr="00A93F51">
        <w:rPr>
          <w:snapToGrid w:val="0"/>
        </w:rPr>
        <w:t xml:space="preserve">CAJ </w:t>
      </w:r>
      <w:r w:rsidR="00D314B1" w:rsidRPr="00A93F51">
        <w:rPr>
          <w:snapToGrid w:val="0"/>
        </w:rPr>
        <w:t>señal</w:t>
      </w:r>
      <w:r w:rsidR="00E531A9" w:rsidRPr="00A93F51">
        <w:rPr>
          <w:snapToGrid w:val="0"/>
        </w:rPr>
        <w:t>ó que el texto del Convenio permitía ambas interpretaciones y que</w:t>
      </w:r>
      <w:r w:rsidR="0059609C" w:rsidRPr="00A93F51">
        <w:rPr>
          <w:snapToGrid w:val="0"/>
        </w:rPr>
        <w:t xml:space="preserve">, </w:t>
      </w:r>
      <w:r w:rsidR="00E531A9" w:rsidRPr="00A93F51">
        <w:rPr>
          <w:snapToGrid w:val="0"/>
        </w:rPr>
        <w:t>por lo tanto</w:t>
      </w:r>
      <w:r w:rsidR="0059609C" w:rsidRPr="00A93F51">
        <w:rPr>
          <w:snapToGrid w:val="0"/>
        </w:rPr>
        <w:t xml:space="preserve">, </w:t>
      </w:r>
      <w:r w:rsidR="00E531A9" w:rsidRPr="00A93F51">
        <w:rPr>
          <w:snapToGrid w:val="0"/>
        </w:rPr>
        <w:t>no era posible llegar a una conclusión común</w:t>
      </w:r>
      <w:r w:rsidR="0059609C" w:rsidRPr="00A93F51">
        <w:rPr>
          <w:snapToGrid w:val="0"/>
        </w:rPr>
        <w:t xml:space="preserve">, </w:t>
      </w:r>
      <w:r w:rsidR="00D314B1" w:rsidRPr="00A93F51">
        <w:rPr>
          <w:snapToGrid w:val="0"/>
        </w:rPr>
        <w:t xml:space="preserve">y </w:t>
      </w:r>
      <w:r w:rsidR="00D314B1" w:rsidRPr="00A93F51">
        <w:t xml:space="preserve">resumió la situación </w:t>
      </w:r>
      <w:r w:rsidR="00D314B1" w:rsidRPr="00A93F51">
        <w:rPr>
          <w:snapToGrid w:val="0"/>
        </w:rPr>
        <w:t>indica</w:t>
      </w:r>
      <w:r w:rsidR="00D314B1" w:rsidRPr="00A93F51">
        <w:t>ndo que</w:t>
      </w:r>
      <w:r w:rsidR="0059609C" w:rsidRPr="00A93F51">
        <w:t xml:space="preserve">, </w:t>
      </w:r>
      <w:r w:rsidR="00D314B1" w:rsidRPr="00A93F51">
        <w:t>después de terminados los debates</w:t>
      </w:r>
      <w:r w:rsidR="0059609C" w:rsidRPr="00A93F51">
        <w:t xml:space="preserve">, </w:t>
      </w:r>
      <w:r w:rsidR="00D314B1" w:rsidRPr="00A93F51">
        <w:t xml:space="preserve">no era necesario cambiar la interpretación anterior de esa cuestión </w:t>
      </w:r>
      <w:r w:rsidR="004A4E1A" w:rsidRPr="00A93F51">
        <w:rPr>
          <w:rFonts w:cs="Arial"/>
        </w:rPr>
        <w:t>(véa</w:t>
      </w:r>
      <w:r w:rsidR="00D314B1" w:rsidRPr="00A93F51">
        <w:rPr>
          <w:rFonts w:cs="Arial"/>
        </w:rPr>
        <w:t>n</w:t>
      </w:r>
      <w:r w:rsidR="004A4E1A" w:rsidRPr="00A93F51">
        <w:rPr>
          <w:rFonts w:cs="Arial"/>
        </w:rPr>
        <w:t>se</w:t>
      </w:r>
      <w:r w:rsidR="00D314B1" w:rsidRPr="00A93F51">
        <w:rPr>
          <w:rFonts w:cs="Arial"/>
        </w:rPr>
        <w:t xml:space="preserve"> </w:t>
      </w:r>
      <w:r w:rsidR="00911DC5" w:rsidRPr="00A93F51">
        <w:rPr>
          <w:rFonts w:cs="Arial"/>
        </w:rPr>
        <w:t xml:space="preserve">los </w:t>
      </w:r>
      <w:r w:rsidR="004A4E1A" w:rsidRPr="00A93F51">
        <w:rPr>
          <w:rFonts w:cs="Arial"/>
        </w:rPr>
        <w:t>párrafos</w:t>
      </w:r>
      <w:r w:rsidR="0059609C" w:rsidRPr="00A93F51">
        <w:rPr>
          <w:rFonts w:cs="Arial"/>
        </w:rPr>
        <w:t> 7</w:t>
      </w:r>
      <w:r w:rsidR="004A4E1A" w:rsidRPr="00A93F51">
        <w:rPr>
          <w:rFonts w:cs="Arial"/>
        </w:rPr>
        <w:t xml:space="preserve">7 </w:t>
      </w:r>
      <w:r w:rsidR="00D314B1" w:rsidRPr="00A93F51">
        <w:rPr>
          <w:rFonts w:cs="Arial"/>
        </w:rPr>
        <w:t>y</w:t>
      </w:r>
      <w:r w:rsidR="0059609C" w:rsidRPr="00A93F51">
        <w:rPr>
          <w:rFonts w:cs="Arial"/>
        </w:rPr>
        <w:t> 7</w:t>
      </w:r>
      <w:r w:rsidR="004A4E1A" w:rsidRPr="00A93F51">
        <w:rPr>
          <w:rFonts w:cs="Arial"/>
        </w:rPr>
        <w:t>8</w:t>
      </w:r>
      <w:r w:rsidR="00D314B1" w:rsidRPr="00A93F51">
        <w:rPr>
          <w:rFonts w:cs="Arial"/>
        </w:rPr>
        <w:t xml:space="preserve"> del documento CAJ/43/8 “Informe”</w:t>
      </w:r>
      <w:r w:rsidR="0059609C" w:rsidRPr="00A93F51">
        <w:rPr>
          <w:rFonts w:cs="Arial"/>
        </w:rPr>
        <w:t xml:space="preserve">, </w:t>
      </w:r>
      <w:r w:rsidR="00D314B1" w:rsidRPr="00A93F51">
        <w:rPr>
          <w:rFonts w:cs="Arial"/>
        </w:rPr>
        <w:t>que se reproducen</w:t>
      </w:r>
      <w:r w:rsidR="004A4E1A" w:rsidRPr="00A93F51">
        <w:rPr>
          <w:rFonts w:cs="Arial"/>
        </w:rPr>
        <w:t xml:space="preserve"> </w:t>
      </w:r>
      <w:r w:rsidR="00D314B1" w:rsidRPr="00A93F51">
        <w:rPr>
          <w:rFonts w:cs="Arial"/>
        </w:rPr>
        <w:t>a continuación</w:t>
      </w:r>
      <w:r w:rsidR="004A4E1A" w:rsidRPr="00A93F51">
        <w:rPr>
          <w:rFonts w:cs="Arial"/>
        </w:rPr>
        <w:t>)</w:t>
      </w:r>
      <w:r w:rsidR="004A4E1A" w:rsidRPr="00A93F51">
        <w:rPr>
          <w:snapToGrid w:val="0"/>
        </w:rPr>
        <w:t>.</w:t>
      </w:r>
      <w:r w:rsidR="00A27CBF" w:rsidRPr="00A93F51">
        <w:rPr>
          <w:snapToGrid w:val="0"/>
        </w:rPr>
        <w:t xml:space="preserve"> </w:t>
      </w:r>
    </w:p>
    <w:p w:rsidR="00A27CBF" w:rsidRPr="00E72369" w:rsidRDefault="00A27CBF" w:rsidP="00F13FF3">
      <w:pPr>
        <w:keepNext/>
        <w:keepLines/>
        <w:rPr>
          <w:rFonts w:cs="Arial"/>
          <w:sz w:val="16"/>
          <w:szCs w:val="16"/>
        </w:rPr>
      </w:pPr>
      <w:r w:rsidRPr="00A93F51">
        <w:rPr>
          <w:rFonts w:cs="Arial"/>
          <w:sz w:val="18"/>
        </w:rPr>
        <w:t xml:space="preserve"> </w:t>
      </w:r>
    </w:p>
    <w:p w:rsidR="00A27CBF" w:rsidRPr="00A93F51" w:rsidRDefault="00F13FF3" w:rsidP="00F13FF3">
      <w:pPr>
        <w:ind w:left="567" w:right="567"/>
        <w:rPr>
          <w:rFonts w:cs="Arial"/>
          <w:sz w:val="18"/>
        </w:rPr>
      </w:pPr>
      <w:r w:rsidRPr="00A93F51">
        <w:rPr>
          <w:rFonts w:cs="Arial"/>
          <w:sz w:val="18"/>
        </w:rPr>
        <w:t xml:space="preserve">“77. </w:t>
      </w:r>
      <w:r w:rsidR="00D314B1" w:rsidRPr="00A93F51">
        <w:rPr>
          <w:rFonts w:cs="Arial"/>
          <w:sz w:val="18"/>
        </w:rPr>
        <w:t xml:space="preserve">El </w:t>
      </w:r>
      <w:r w:rsidR="00D314B1" w:rsidRPr="00A93F51">
        <w:rPr>
          <w:rFonts w:cs="Arial"/>
          <w:sz w:val="18"/>
          <w:u w:val="single"/>
        </w:rPr>
        <w:t>Secretario General Adjunto</w:t>
      </w:r>
      <w:r w:rsidR="00D314B1" w:rsidRPr="00A93F51">
        <w:rPr>
          <w:rFonts w:cs="Arial"/>
          <w:sz w:val="18"/>
        </w:rPr>
        <w:t xml:space="preserve"> terminó diciendo que el texto del Convenio permitía ambas interpretaciones y que</w:t>
      </w:r>
      <w:r w:rsidR="0059609C" w:rsidRPr="00A93F51">
        <w:rPr>
          <w:rFonts w:cs="Arial"/>
          <w:sz w:val="18"/>
        </w:rPr>
        <w:t xml:space="preserve">, </w:t>
      </w:r>
      <w:r w:rsidR="00D314B1" w:rsidRPr="00A93F51">
        <w:rPr>
          <w:rFonts w:cs="Arial"/>
          <w:sz w:val="18"/>
        </w:rPr>
        <w:t>por lo tanto</w:t>
      </w:r>
      <w:r w:rsidR="0059609C" w:rsidRPr="00A93F51">
        <w:rPr>
          <w:rFonts w:cs="Arial"/>
          <w:sz w:val="18"/>
        </w:rPr>
        <w:t xml:space="preserve">, </w:t>
      </w:r>
      <w:r w:rsidR="00D314B1" w:rsidRPr="00A93F51">
        <w:rPr>
          <w:rFonts w:cs="Arial"/>
          <w:sz w:val="18"/>
        </w:rPr>
        <w:t>no era posible llegar a una conclusión común.</w:t>
      </w:r>
      <w:r w:rsidR="00A27CBF" w:rsidRPr="00A93F51">
        <w:rPr>
          <w:rFonts w:cs="Arial"/>
          <w:sz w:val="18"/>
        </w:rPr>
        <w:t xml:space="preserve"> </w:t>
      </w:r>
    </w:p>
    <w:p w:rsidR="00A27CBF" w:rsidRPr="00E72369" w:rsidRDefault="00A27CBF" w:rsidP="00F13FF3">
      <w:pPr>
        <w:ind w:left="567" w:right="567"/>
        <w:rPr>
          <w:rFonts w:cs="Arial"/>
          <w:sz w:val="14"/>
        </w:rPr>
      </w:pPr>
      <w:r w:rsidRPr="00E72369">
        <w:rPr>
          <w:rFonts w:cs="Arial"/>
          <w:sz w:val="16"/>
        </w:rPr>
        <w:t xml:space="preserve"> </w:t>
      </w:r>
    </w:p>
    <w:p w:rsidR="00A27CBF" w:rsidRPr="00A93F51" w:rsidRDefault="00F13FF3" w:rsidP="00F13FF3">
      <w:pPr>
        <w:ind w:left="567" w:right="567"/>
        <w:rPr>
          <w:rFonts w:cs="Arial"/>
          <w:sz w:val="18"/>
        </w:rPr>
      </w:pPr>
      <w:r w:rsidRPr="00A93F51">
        <w:rPr>
          <w:rFonts w:cs="Arial"/>
          <w:sz w:val="18"/>
        </w:rPr>
        <w:t xml:space="preserve">78. </w:t>
      </w:r>
      <w:r w:rsidR="00D314B1" w:rsidRPr="00A93F51">
        <w:rPr>
          <w:rFonts w:cs="Arial"/>
          <w:sz w:val="18"/>
        </w:rPr>
        <w:t xml:space="preserve">El </w:t>
      </w:r>
      <w:r w:rsidR="00D314B1" w:rsidRPr="00A93F51">
        <w:rPr>
          <w:rFonts w:cs="Arial"/>
          <w:sz w:val="18"/>
          <w:u w:val="single"/>
        </w:rPr>
        <w:t>Presidente</w:t>
      </w:r>
      <w:r w:rsidR="00D314B1" w:rsidRPr="00A93F51">
        <w:rPr>
          <w:rFonts w:cs="Arial"/>
          <w:sz w:val="18"/>
        </w:rPr>
        <w:t xml:space="preserve"> resumió la situación diciendo que</w:t>
      </w:r>
      <w:r w:rsidR="0059609C" w:rsidRPr="00A93F51">
        <w:rPr>
          <w:rFonts w:cs="Arial"/>
          <w:sz w:val="18"/>
        </w:rPr>
        <w:t xml:space="preserve">, </w:t>
      </w:r>
      <w:r w:rsidR="00D314B1" w:rsidRPr="00A93F51">
        <w:rPr>
          <w:rFonts w:cs="Arial"/>
          <w:sz w:val="18"/>
        </w:rPr>
        <w:t>después de terminados los debates</w:t>
      </w:r>
      <w:r w:rsidR="0059609C" w:rsidRPr="00A93F51">
        <w:rPr>
          <w:rFonts w:cs="Arial"/>
          <w:sz w:val="18"/>
        </w:rPr>
        <w:t xml:space="preserve">, </w:t>
      </w:r>
      <w:r w:rsidR="00D314B1" w:rsidRPr="00A93F51">
        <w:rPr>
          <w:rFonts w:cs="Arial"/>
          <w:sz w:val="18"/>
        </w:rPr>
        <w:t>no era necesario cambiar la interpretación anterior de esa cuestión.”</w:t>
      </w:r>
      <w:r w:rsidR="00A27CBF" w:rsidRPr="00A93F51">
        <w:rPr>
          <w:rFonts w:cs="Arial"/>
          <w:sz w:val="18"/>
        </w:rPr>
        <w:t xml:space="preserve"> </w:t>
      </w:r>
    </w:p>
    <w:p w:rsidR="00A27CBF" w:rsidRPr="00E72369" w:rsidRDefault="00A27CBF" w:rsidP="00F13FF3">
      <w:pPr>
        <w:rPr>
          <w:snapToGrid w:val="0"/>
          <w:sz w:val="16"/>
          <w:szCs w:val="16"/>
        </w:rPr>
      </w:pPr>
      <w:r w:rsidRPr="00A93F51">
        <w:rPr>
          <w:snapToGrid w:val="0"/>
          <w:sz w:val="18"/>
        </w:rPr>
        <w:t xml:space="preserve"> </w:t>
      </w:r>
    </w:p>
    <w:p w:rsidR="00A27CBF" w:rsidRPr="0069692B" w:rsidRDefault="000A1720" w:rsidP="00F13FF3">
      <w:pPr>
        <w:rPr>
          <w:snapToGrid w:val="0"/>
          <w:spacing w:val="-2"/>
        </w:rPr>
      </w:pPr>
      <w:r w:rsidRPr="00F520AA">
        <w:rPr>
          <w:snapToGrid w:val="0"/>
          <w:spacing w:val="-2"/>
        </w:rPr>
        <w:fldChar w:fldCharType="begin"/>
      </w:r>
      <w:r w:rsidR="00F13FF3" w:rsidRPr="00F520AA">
        <w:rPr>
          <w:snapToGrid w:val="0"/>
          <w:spacing w:val="-2"/>
        </w:rPr>
        <w:instrText xml:space="preserve"> AUTONUM  </w:instrText>
      </w:r>
      <w:r w:rsidRPr="00F520AA">
        <w:rPr>
          <w:snapToGrid w:val="0"/>
          <w:spacing w:val="-2"/>
        </w:rPr>
        <w:fldChar w:fldCharType="end"/>
      </w:r>
      <w:r w:rsidR="00F13FF3" w:rsidRPr="00F520AA">
        <w:rPr>
          <w:snapToGrid w:val="0"/>
          <w:spacing w:val="-2"/>
        </w:rPr>
        <w:tab/>
      </w:r>
      <w:r w:rsidR="00F520AA">
        <w:rPr>
          <w:snapToGrid w:val="0"/>
          <w:spacing w:val="-2"/>
        </w:rPr>
        <w:t>A</w:t>
      </w:r>
      <w:r w:rsidR="00F520AA" w:rsidRPr="00F520AA">
        <w:rPr>
          <w:snapToGrid w:val="0"/>
          <w:spacing w:val="-2"/>
        </w:rPr>
        <w:t xml:space="preserve"> reserva del acuerdo del CAJ</w:t>
      </w:r>
      <w:r w:rsidR="00185DF8" w:rsidRPr="00F520AA">
        <w:rPr>
          <w:snapToGrid w:val="0"/>
          <w:spacing w:val="-2"/>
        </w:rPr>
        <w:t>, s</w:t>
      </w:r>
      <w:r w:rsidR="00185DF8" w:rsidRPr="0069692B">
        <w:rPr>
          <w:snapToGrid w:val="0"/>
          <w:spacing w:val="-2"/>
        </w:rPr>
        <w:t xml:space="preserve">e </w:t>
      </w:r>
      <w:r w:rsidR="00A8423C" w:rsidRPr="0069692B">
        <w:rPr>
          <w:snapToGrid w:val="0"/>
          <w:spacing w:val="-2"/>
        </w:rPr>
        <w:t xml:space="preserve">propone incluir la siguiente explicación en las “Notas explicativas sobre la novedad con arreglo al Convenio de la UPOV” (documento UPOV/EXN/NOV/1, disponible en </w:t>
      </w:r>
      <w:hyperlink r:id="rId11" w:history="1">
        <w:r w:rsidR="00A8423C" w:rsidRPr="0069692B">
          <w:rPr>
            <w:rStyle w:val="Hyperlink"/>
            <w:snapToGrid w:val="0"/>
            <w:spacing w:val="-2"/>
          </w:rPr>
          <w:t>https://www.upov.int/edocs/expndocs/es/upov_exn_nov.pdf</w:t>
        </w:r>
      </w:hyperlink>
      <w:r w:rsidR="00A8423C" w:rsidRPr="0069692B">
        <w:rPr>
          <w:snapToGrid w:val="0"/>
          <w:spacing w:val="-2"/>
        </w:rPr>
        <w:t xml:space="preserve">) </w:t>
      </w:r>
      <w:r w:rsidR="00907A65" w:rsidRPr="0069692B">
        <w:rPr>
          <w:snapToGrid w:val="0"/>
          <w:spacing w:val="-2"/>
        </w:rPr>
        <w:t>(</w:t>
      </w:r>
      <w:r w:rsidR="007021D8" w:rsidRPr="0069692B">
        <w:rPr>
          <w:snapToGrid w:val="0"/>
          <w:spacing w:val="-2"/>
        </w:rPr>
        <w:t xml:space="preserve">el </w:t>
      </w:r>
      <w:r w:rsidR="00185DF8" w:rsidRPr="0069692B">
        <w:rPr>
          <w:snapToGrid w:val="0"/>
          <w:spacing w:val="-2"/>
        </w:rPr>
        <w:t xml:space="preserve">texto </w:t>
      </w:r>
      <w:r w:rsidR="00907A65" w:rsidRPr="0069692B">
        <w:rPr>
          <w:snapToGrid w:val="0"/>
          <w:spacing w:val="-2"/>
        </w:rPr>
        <w:t xml:space="preserve">nuevo </w:t>
      </w:r>
      <w:r w:rsidR="007021D8" w:rsidRPr="0069692B">
        <w:rPr>
          <w:snapToGrid w:val="0"/>
          <w:spacing w:val="-2"/>
        </w:rPr>
        <w:t>se indica mediante sombreado en gris</w:t>
      </w:r>
      <w:r w:rsidR="00907A65" w:rsidRPr="0069692B">
        <w:rPr>
          <w:snapToGrid w:val="0"/>
          <w:spacing w:val="-2"/>
        </w:rPr>
        <w:t>):</w:t>
      </w:r>
      <w:r w:rsidR="00A27CBF" w:rsidRPr="0069692B">
        <w:rPr>
          <w:snapToGrid w:val="0"/>
          <w:spacing w:val="-2"/>
        </w:rPr>
        <w:t xml:space="preserve"> </w:t>
      </w:r>
    </w:p>
    <w:p w:rsidR="00A27CBF" w:rsidRPr="00E72369" w:rsidRDefault="00A27CBF" w:rsidP="00F13FF3">
      <w:pPr>
        <w:rPr>
          <w:snapToGrid w:val="0"/>
          <w:sz w:val="16"/>
          <w:szCs w:val="16"/>
        </w:rPr>
      </w:pPr>
      <w:r w:rsidRPr="00A93F51">
        <w:rPr>
          <w:snapToGrid w:val="0"/>
          <w:sz w:val="18"/>
        </w:rPr>
        <w:t xml:space="preserve"> </w:t>
      </w:r>
    </w:p>
    <w:p w:rsidR="00A27CBF" w:rsidRPr="00A93F51" w:rsidRDefault="00185DF8" w:rsidP="00F13FF3">
      <w:pPr>
        <w:tabs>
          <w:tab w:val="left" w:pos="1843"/>
        </w:tabs>
        <w:ind w:left="709" w:right="567"/>
        <w:rPr>
          <w:snapToGrid w:val="0"/>
          <w:sz w:val="18"/>
          <w:szCs w:val="18"/>
        </w:rPr>
      </w:pPr>
      <w:r w:rsidRPr="00A93F51">
        <w:rPr>
          <w:snapToGrid w:val="0"/>
          <w:sz w:val="18"/>
          <w:szCs w:val="18"/>
        </w:rPr>
        <w:t>“SECCIÓN </w:t>
      </w:r>
      <w:r w:rsidR="00F36805" w:rsidRPr="00A93F51">
        <w:rPr>
          <w:snapToGrid w:val="0"/>
          <w:sz w:val="18"/>
          <w:szCs w:val="18"/>
        </w:rPr>
        <w:t>I:</w:t>
      </w:r>
      <w:r w:rsidR="00F13FF3" w:rsidRPr="00A93F51">
        <w:rPr>
          <w:snapToGrid w:val="0"/>
          <w:sz w:val="18"/>
          <w:szCs w:val="18"/>
        </w:rPr>
        <w:tab/>
      </w:r>
      <w:r w:rsidR="00F36805" w:rsidRPr="00A93F51">
        <w:rPr>
          <w:snapToGrid w:val="0"/>
          <w:sz w:val="18"/>
          <w:szCs w:val="18"/>
        </w:rPr>
        <w:t>DISPOSICIONES SOBRE LA NOVEDAD</w:t>
      </w:r>
      <w:r w:rsidR="00A27CBF" w:rsidRPr="00A93F51">
        <w:rPr>
          <w:snapToGrid w:val="0"/>
          <w:sz w:val="18"/>
          <w:szCs w:val="18"/>
        </w:rPr>
        <w:t xml:space="preserve"> </w:t>
      </w:r>
    </w:p>
    <w:p w:rsidR="00A27CBF" w:rsidRPr="00E72369" w:rsidRDefault="00A27CBF" w:rsidP="00F13FF3">
      <w:pPr>
        <w:ind w:left="709" w:right="567"/>
        <w:rPr>
          <w:snapToGrid w:val="0"/>
          <w:sz w:val="14"/>
          <w:szCs w:val="16"/>
        </w:rPr>
      </w:pPr>
      <w:r w:rsidRPr="00A93F51">
        <w:rPr>
          <w:snapToGrid w:val="0"/>
          <w:sz w:val="18"/>
          <w:szCs w:val="18"/>
        </w:rPr>
        <w:t xml:space="preserve"> </w:t>
      </w:r>
    </w:p>
    <w:p w:rsidR="00A27CBF" w:rsidRPr="00A93F51" w:rsidRDefault="00F13FF3" w:rsidP="00F13FF3">
      <w:pPr>
        <w:ind w:left="709" w:right="567"/>
        <w:rPr>
          <w:snapToGrid w:val="0"/>
          <w:sz w:val="18"/>
          <w:szCs w:val="18"/>
        </w:rPr>
      </w:pPr>
      <w:r w:rsidRPr="00A93F51">
        <w:rPr>
          <w:snapToGrid w:val="0"/>
          <w:sz w:val="18"/>
          <w:szCs w:val="18"/>
        </w:rPr>
        <w:t>[…]</w:t>
      </w:r>
      <w:r w:rsidR="00A27CBF" w:rsidRPr="00A93F51">
        <w:rPr>
          <w:snapToGrid w:val="0"/>
          <w:sz w:val="18"/>
          <w:szCs w:val="18"/>
        </w:rPr>
        <w:t xml:space="preserve"> </w:t>
      </w:r>
    </w:p>
    <w:p w:rsidR="00A27CBF" w:rsidRPr="00E72369" w:rsidRDefault="00A27CBF" w:rsidP="00F13FF3">
      <w:pPr>
        <w:ind w:left="709" w:right="567"/>
        <w:rPr>
          <w:snapToGrid w:val="0"/>
          <w:sz w:val="16"/>
          <w:szCs w:val="18"/>
        </w:rPr>
      </w:pPr>
      <w:r w:rsidRPr="00A93F51">
        <w:rPr>
          <w:snapToGrid w:val="0"/>
          <w:sz w:val="18"/>
          <w:szCs w:val="18"/>
        </w:rPr>
        <w:t xml:space="preserve"> </w:t>
      </w:r>
    </w:p>
    <w:p w:rsidR="00A27CBF" w:rsidRPr="00A93F51" w:rsidRDefault="00A933F9" w:rsidP="00F13FF3">
      <w:pPr>
        <w:ind w:left="709" w:right="567"/>
        <w:rPr>
          <w:snapToGrid w:val="0"/>
          <w:sz w:val="18"/>
          <w:szCs w:val="18"/>
        </w:rPr>
      </w:pPr>
      <w:r w:rsidRPr="00A93F51">
        <w:rPr>
          <w:i/>
          <w:snapToGrid w:val="0"/>
          <w:sz w:val="18"/>
          <w:szCs w:val="18"/>
        </w:rPr>
        <w:t>c)</w:t>
      </w:r>
      <w:r w:rsidRPr="00A93F51">
        <w:rPr>
          <w:i/>
          <w:snapToGrid w:val="0"/>
          <w:sz w:val="18"/>
          <w:szCs w:val="18"/>
        </w:rPr>
        <w:tab/>
      </w:r>
      <w:r w:rsidR="00F36805" w:rsidRPr="00A93F51">
        <w:rPr>
          <w:i/>
          <w:snapToGrid w:val="0"/>
          <w:sz w:val="18"/>
          <w:szCs w:val="18"/>
        </w:rPr>
        <w:t>Venta o entrega a terceros de otra manera</w:t>
      </w:r>
      <w:r w:rsidR="0059609C" w:rsidRPr="00A93F51">
        <w:rPr>
          <w:i/>
          <w:snapToGrid w:val="0"/>
          <w:sz w:val="18"/>
          <w:szCs w:val="18"/>
        </w:rPr>
        <w:t xml:space="preserve">, </w:t>
      </w:r>
      <w:r w:rsidR="00F36805" w:rsidRPr="00A93F51">
        <w:rPr>
          <w:i/>
          <w:snapToGrid w:val="0"/>
          <w:sz w:val="18"/>
          <w:szCs w:val="18"/>
        </w:rPr>
        <w:t>por el obtentor o con su consentimiento</w:t>
      </w:r>
      <w:r w:rsidR="0059609C" w:rsidRPr="00A93F51">
        <w:rPr>
          <w:i/>
          <w:snapToGrid w:val="0"/>
          <w:sz w:val="18"/>
          <w:szCs w:val="18"/>
        </w:rPr>
        <w:t xml:space="preserve">, </w:t>
      </w:r>
      <w:r w:rsidR="00F36805" w:rsidRPr="00A93F51">
        <w:rPr>
          <w:i/>
          <w:snapToGrid w:val="0"/>
          <w:sz w:val="18"/>
          <w:szCs w:val="18"/>
        </w:rPr>
        <w:t>a los fines de la explotación de la variedad (ofrecida en venta o comercializada</w:t>
      </w:r>
      <w:r w:rsidR="0059609C" w:rsidRPr="00A93F51">
        <w:rPr>
          <w:i/>
          <w:snapToGrid w:val="0"/>
          <w:sz w:val="18"/>
          <w:szCs w:val="18"/>
        </w:rPr>
        <w:t xml:space="preserve">, </w:t>
      </w:r>
      <w:r w:rsidR="00F36805" w:rsidRPr="00A93F51">
        <w:rPr>
          <w:i/>
          <w:snapToGrid w:val="0"/>
          <w:sz w:val="18"/>
          <w:szCs w:val="18"/>
        </w:rPr>
        <w:t>con el consentimiento del obtentor)</w:t>
      </w:r>
      <w:r w:rsidR="00A27CBF" w:rsidRPr="00A93F51">
        <w:rPr>
          <w:snapToGrid w:val="0"/>
          <w:sz w:val="18"/>
          <w:szCs w:val="18"/>
        </w:rPr>
        <w:t xml:space="preserve"> </w:t>
      </w:r>
    </w:p>
    <w:p w:rsidR="00A27CBF" w:rsidRPr="00E72369" w:rsidRDefault="00A27CBF" w:rsidP="00F13FF3">
      <w:pPr>
        <w:ind w:left="709" w:right="567"/>
        <w:rPr>
          <w:snapToGrid w:val="0"/>
          <w:sz w:val="16"/>
          <w:szCs w:val="18"/>
        </w:rPr>
      </w:pPr>
      <w:r w:rsidRPr="00A93F51">
        <w:rPr>
          <w:snapToGrid w:val="0"/>
          <w:sz w:val="18"/>
          <w:szCs w:val="18"/>
        </w:rPr>
        <w:t xml:space="preserve"> </w:t>
      </w:r>
    </w:p>
    <w:p w:rsidR="00A27CBF" w:rsidRPr="00A93F51" w:rsidRDefault="00F13FF3" w:rsidP="00F13FF3">
      <w:pPr>
        <w:ind w:left="709" w:right="567"/>
        <w:rPr>
          <w:snapToGrid w:val="0"/>
          <w:sz w:val="18"/>
          <w:szCs w:val="18"/>
        </w:rPr>
      </w:pPr>
      <w:r w:rsidRPr="00A93F51">
        <w:rPr>
          <w:snapToGrid w:val="0"/>
          <w:sz w:val="18"/>
          <w:szCs w:val="18"/>
        </w:rPr>
        <w:t>[…]</w:t>
      </w:r>
      <w:r w:rsidR="00A27CBF" w:rsidRPr="00A93F51">
        <w:rPr>
          <w:snapToGrid w:val="0"/>
          <w:sz w:val="18"/>
          <w:szCs w:val="18"/>
        </w:rPr>
        <w:t xml:space="preserve"> </w:t>
      </w:r>
    </w:p>
    <w:p w:rsidR="00A27CBF" w:rsidRPr="00E72369" w:rsidRDefault="00A27CBF" w:rsidP="00F13FF3">
      <w:pPr>
        <w:ind w:left="709"/>
        <w:rPr>
          <w:snapToGrid w:val="0"/>
          <w:sz w:val="16"/>
          <w:szCs w:val="18"/>
        </w:rPr>
      </w:pPr>
      <w:r w:rsidRPr="00A93F51">
        <w:rPr>
          <w:snapToGrid w:val="0"/>
          <w:sz w:val="18"/>
          <w:szCs w:val="18"/>
        </w:rPr>
        <w:t xml:space="preserve"> </w:t>
      </w:r>
    </w:p>
    <w:p w:rsidR="00A27CBF" w:rsidRPr="00A93F51" w:rsidRDefault="00036D2D" w:rsidP="00F13FF3">
      <w:pPr>
        <w:ind w:left="709" w:right="567" w:firstLine="567"/>
        <w:rPr>
          <w:snapToGrid w:val="0"/>
          <w:spacing w:val="-2"/>
          <w:sz w:val="18"/>
          <w:szCs w:val="18"/>
          <w:u w:val="single"/>
        </w:rPr>
      </w:pPr>
      <w:r w:rsidRPr="00A93F51">
        <w:rPr>
          <w:snapToGrid w:val="0"/>
          <w:spacing w:val="-2"/>
          <w:sz w:val="18"/>
          <w:szCs w:val="18"/>
        </w:rPr>
        <w:t>[Nuevo párrafo</w:t>
      </w:r>
      <w:r w:rsidR="0059609C" w:rsidRPr="00A93F51">
        <w:rPr>
          <w:snapToGrid w:val="0"/>
          <w:spacing w:val="-2"/>
          <w:sz w:val="18"/>
          <w:szCs w:val="18"/>
        </w:rPr>
        <w:t> 7</w:t>
      </w:r>
      <w:r w:rsidRPr="00A93F51">
        <w:rPr>
          <w:snapToGrid w:val="0"/>
          <w:spacing w:val="-2"/>
          <w:sz w:val="18"/>
          <w:szCs w:val="18"/>
        </w:rPr>
        <w:t>]</w:t>
      </w:r>
      <w:r w:rsidR="00F13FF3" w:rsidRPr="00A93F51">
        <w:rPr>
          <w:snapToGrid w:val="0"/>
          <w:spacing w:val="-2"/>
          <w:sz w:val="18"/>
          <w:szCs w:val="18"/>
        </w:rPr>
        <w:t xml:space="preserve"> </w:t>
      </w:r>
      <w:r w:rsidRPr="00A93F51">
        <w:rPr>
          <w:snapToGrid w:val="0"/>
          <w:spacing w:val="-2"/>
          <w:sz w:val="18"/>
          <w:szCs w:val="18"/>
          <w:highlight w:val="lightGray"/>
          <w:u w:val="single"/>
        </w:rPr>
        <w:t>I</w:t>
      </w:r>
      <w:r w:rsidR="00BA0FA2" w:rsidRPr="00A93F51">
        <w:rPr>
          <w:snapToGrid w:val="0"/>
          <w:spacing w:val="-2"/>
          <w:sz w:val="18"/>
          <w:szCs w:val="18"/>
          <w:highlight w:val="lightGray"/>
          <w:u w:val="single"/>
        </w:rPr>
        <w:t>ncumb</w:t>
      </w:r>
      <w:r w:rsidR="00C13222" w:rsidRPr="00A93F51">
        <w:rPr>
          <w:snapToGrid w:val="0"/>
          <w:spacing w:val="-2"/>
          <w:sz w:val="18"/>
          <w:szCs w:val="18"/>
          <w:highlight w:val="lightGray"/>
          <w:u w:val="single"/>
        </w:rPr>
        <w:t>e</w:t>
      </w:r>
      <w:r w:rsidR="00BA0FA2" w:rsidRPr="00A93F51">
        <w:rPr>
          <w:snapToGrid w:val="0"/>
          <w:spacing w:val="-2"/>
          <w:sz w:val="18"/>
          <w:szCs w:val="18"/>
          <w:highlight w:val="lightGray"/>
          <w:u w:val="single"/>
        </w:rPr>
        <w:t xml:space="preserve"> a </w:t>
      </w:r>
      <w:r w:rsidRPr="00A93F51">
        <w:rPr>
          <w:snapToGrid w:val="0"/>
          <w:spacing w:val="-2"/>
          <w:sz w:val="18"/>
          <w:szCs w:val="18"/>
          <w:highlight w:val="lightGray"/>
          <w:u w:val="single"/>
        </w:rPr>
        <w:t>cada miembro de la Unión interpret</w:t>
      </w:r>
      <w:r w:rsidR="00BA0FA2" w:rsidRPr="00A93F51">
        <w:rPr>
          <w:snapToGrid w:val="0"/>
          <w:spacing w:val="-2"/>
          <w:sz w:val="18"/>
          <w:szCs w:val="18"/>
          <w:highlight w:val="lightGray"/>
          <w:u w:val="single"/>
        </w:rPr>
        <w:t>ar</w:t>
      </w:r>
      <w:r w:rsidRPr="00A93F51">
        <w:rPr>
          <w:snapToGrid w:val="0"/>
          <w:spacing w:val="-2"/>
          <w:sz w:val="18"/>
          <w:szCs w:val="18"/>
          <w:highlight w:val="lightGray"/>
          <w:u w:val="single"/>
        </w:rPr>
        <w:t xml:space="preserve"> </w:t>
      </w:r>
      <w:r w:rsidR="00BA0FA2" w:rsidRPr="00A93F51">
        <w:rPr>
          <w:snapToGrid w:val="0"/>
          <w:spacing w:val="-2"/>
          <w:sz w:val="18"/>
          <w:szCs w:val="18"/>
          <w:highlight w:val="lightGray"/>
          <w:u w:val="single"/>
        </w:rPr>
        <w:t xml:space="preserve">el </w:t>
      </w:r>
      <w:r w:rsidRPr="00A93F51">
        <w:rPr>
          <w:snapToGrid w:val="0"/>
          <w:spacing w:val="-2"/>
          <w:sz w:val="18"/>
          <w:szCs w:val="18"/>
          <w:highlight w:val="lightGray"/>
          <w:u w:val="single"/>
        </w:rPr>
        <w:t>text</w:t>
      </w:r>
      <w:r w:rsidR="00BA0FA2" w:rsidRPr="00A93F51">
        <w:rPr>
          <w:snapToGrid w:val="0"/>
          <w:spacing w:val="-2"/>
          <w:sz w:val="18"/>
          <w:szCs w:val="18"/>
          <w:highlight w:val="lightGray"/>
          <w:u w:val="single"/>
        </w:rPr>
        <w:t>o</w:t>
      </w:r>
      <w:r w:rsidRPr="00A93F51">
        <w:rPr>
          <w:snapToGrid w:val="0"/>
          <w:spacing w:val="-2"/>
          <w:sz w:val="18"/>
          <w:szCs w:val="18"/>
          <w:highlight w:val="lightGray"/>
          <w:u w:val="single"/>
        </w:rPr>
        <w:t xml:space="preserve"> de</w:t>
      </w:r>
      <w:r w:rsidR="00BA0FA2" w:rsidRPr="00A93F51">
        <w:rPr>
          <w:snapToGrid w:val="0"/>
          <w:spacing w:val="-2"/>
          <w:sz w:val="18"/>
          <w:szCs w:val="18"/>
          <w:highlight w:val="lightGray"/>
          <w:u w:val="single"/>
        </w:rPr>
        <w:t>l</w:t>
      </w:r>
      <w:r w:rsidRPr="00A93F51">
        <w:rPr>
          <w:snapToGrid w:val="0"/>
          <w:spacing w:val="-2"/>
          <w:sz w:val="18"/>
          <w:szCs w:val="18"/>
          <w:highlight w:val="lightGray"/>
          <w:u w:val="single"/>
        </w:rPr>
        <w:t xml:space="preserve"> Convenio </w:t>
      </w:r>
      <w:r w:rsidR="00BA0FA2" w:rsidRPr="00A93F51">
        <w:rPr>
          <w:snapToGrid w:val="0"/>
          <w:spacing w:val="-2"/>
          <w:sz w:val="18"/>
          <w:szCs w:val="18"/>
          <w:highlight w:val="lightGray"/>
          <w:u w:val="single"/>
        </w:rPr>
        <w:t>de la </w:t>
      </w:r>
      <w:r w:rsidRPr="00A93F51">
        <w:rPr>
          <w:snapToGrid w:val="0"/>
          <w:spacing w:val="-2"/>
          <w:sz w:val="18"/>
          <w:szCs w:val="18"/>
          <w:highlight w:val="lightGray"/>
          <w:u w:val="single"/>
        </w:rPr>
        <w:t xml:space="preserve">UPOV </w:t>
      </w:r>
      <w:r w:rsidR="00185DF8" w:rsidRPr="00A93F51">
        <w:rPr>
          <w:snapToGrid w:val="0"/>
          <w:spacing w:val="-2"/>
          <w:sz w:val="18"/>
          <w:szCs w:val="18"/>
          <w:highlight w:val="lightGray"/>
          <w:u w:val="single"/>
        </w:rPr>
        <w:t>a fin de</w:t>
      </w:r>
      <w:r w:rsidR="00BA0FA2" w:rsidRPr="00A93F51">
        <w:rPr>
          <w:snapToGrid w:val="0"/>
          <w:spacing w:val="-2"/>
          <w:sz w:val="18"/>
          <w:szCs w:val="18"/>
          <w:highlight w:val="lightGray"/>
          <w:u w:val="single"/>
        </w:rPr>
        <w:t xml:space="preserve"> determinar</w:t>
      </w:r>
      <w:r w:rsidRPr="00A93F51">
        <w:rPr>
          <w:snapToGrid w:val="0"/>
          <w:spacing w:val="-2"/>
          <w:sz w:val="18"/>
          <w:szCs w:val="18"/>
          <w:highlight w:val="lightGray"/>
          <w:u w:val="single"/>
        </w:rPr>
        <w:t xml:space="preserve"> si </w:t>
      </w:r>
      <w:r w:rsidR="00C13222" w:rsidRPr="00A93F51">
        <w:rPr>
          <w:snapToGrid w:val="0"/>
          <w:spacing w:val="-2"/>
          <w:sz w:val="18"/>
          <w:szCs w:val="18"/>
          <w:highlight w:val="lightGray"/>
          <w:u w:val="single"/>
        </w:rPr>
        <w:t xml:space="preserve">se pierde o no </w:t>
      </w:r>
      <w:r w:rsidR="00BA0FA2" w:rsidRPr="00A93F51">
        <w:rPr>
          <w:snapToGrid w:val="0"/>
          <w:spacing w:val="-2"/>
          <w:sz w:val="18"/>
          <w:szCs w:val="18"/>
          <w:highlight w:val="lightGray"/>
          <w:u w:val="single"/>
        </w:rPr>
        <w:t>la</w:t>
      </w:r>
      <w:r w:rsidRPr="00A93F51">
        <w:rPr>
          <w:snapToGrid w:val="0"/>
          <w:spacing w:val="-2"/>
          <w:sz w:val="18"/>
          <w:szCs w:val="18"/>
          <w:highlight w:val="lightGray"/>
          <w:u w:val="single"/>
        </w:rPr>
        <w:t xml:space="preserve"> novedad de </w:t>
      </w:r>
      <w:r w:rsidR="00BA0FA2" w:rsidRPr="00A93F51">
        <w:rPr>
          <w:snapToGrid w:val="0"/>
          <w:spacing w:val="-2"/>
          <w:sz w:val="18"/>
          <w:szCs w:val="18"/>
          <w:highlight w:val="lightGray"/>
          <w:u w:val="single"/>
        </w:rPr>
        <w:t xml:space="preserve">las </w:t>
      </w:r>
      <w:r w:rsidRPr="00A93F51">
        <w:rPr>
          <w:snapToGrid w:val="0"/>
          <w:spacing w:val="-2"/>
          <w:sz w:val="18"/>
          <w:szCs w:val="18"/>
          <w:highlight w:val="lightGray"/>
          <w:u w:val="single"/>
        </w:rPr>
        <w:t xml:space="preserve">líneas parentales por </w:t>
      </w:r>
      <w:r w:rsidR="00BA0FA2" w:rsidRPr="00A93F51">
        <w:rPr>
          <w:snapToGrid w:val="0"/>
          <w:spacing w:val="-2"/>
          <w:sz w:val="18"/>
          <w:szCs w:val="18"/>
          <w:highlight w:val="lightGray"/>
          <w:u w:val="single"/>
        </w:rPr>
        <w:t>la</w:t>
      </w:r>
      <w:r w:rsidRPr="00A93F51">
        <w:rPr>
          <w:snapToGrid w:val="0"/>
          <w:spacing w:val="-2"/>
          <w:sz w:val="18"/>
          <w:szCs w:val="18"/>
          <w:highlight w:val="lightGray"/>
          <w:u w:val="single"/>
        </w:rPr>
        <w:t xml:space="preserve"> explotación de la variedad híbrida.</w:t>
      </w:r>
      <w:r w:rsidR="00A27CBF" w:rsidRPr="00A93F51">
        <w:rPr>
          <w:snapToGrid w:val="0"/>
          <w:spacing w:val="-2"/>
          <w:sz w:val="18"/>
          <w:szCs w:val="18"/>
          <w:highlight w:val="lightGray"/>
          <w:u w:val="single"/>
        </w:rPr>
        <w:t xml:space="preserve"> </w:t>
      </w:r>
      <w:r w:rsidR="00B41407" w:rsidRPr="00A93F51">
        <w:rPr>
          <w:snapToGrid w:val="0"/>
          <w:spacing w:val="-2"/>
          <w:sz w:val="18"/>
          <w:szCs w:val="18"/>
          <w:highlight w:val="lightGray"/>
          <w:u w:val="single"/>
        </w:rPr>
        <w:t>El 23 de diciembre de 2019</w:t>
      </w:r>
      <w:r w:rsidR="0059609C" w:rsidRPr="00A93F51">
        <w:rPr>
          <w:snapToGrid w:val="0"/>
          <w:spacing w:val="-2"/>
          <w:sz w:val="18"/>
          <w:szCs w:val="18"/>
          <w:highlight w:val="lightGray"/>
          <w:u w:val="single"/>
        </w:rPr>
        <w:t xml:space="preserve">, </w:t>
      </w:r>
      <w:r w:rsidR="00B41407" w:rsidRPr="00A93F51">
        <w:rPr>
          <w:snapToGrid w:val="0"/>
          <w:spacing w:val="-2"/>
          <w:sz w:val="18"/>
          <w:szCs w:val="18"/>
          <w:highlight w:val="lightGray"/>
          <w:u w:val="single"/>
        </w:rPr>
        <w:t>la Oficina de la Unión envió la circular E-19/232</w:t>
      </w:r>
      <w:r w:rsidR="0059609C" w:rsidRPr="00A93F51">
        <w:rPr>
          <w:snapToGrid w:val="0"/>
          <w:spacing w:val="-2"/>
          <w:sz w:val="18"/>
          <w:szCs w:val="18"/>
          <w:highlight w:val="lightGray"/>
          <w:u w:val="single"/>
        </w:rPr>
        <w:t xml:space="preserve">, </w:t>
      </w:r>
      <w:r w:rsidR="00B41407" w:rsidRPr="00A93F51">
        <w:rPr>
          <w:snapToGrid w:val="0"/>
          <w:spacing w:val="-2"/>
          <w:sz w:val="18"/>
          <w:szCs w:val="18"/>
          <w:highlight w:val="lightGray"/>
          <w:u w:val="single"/>
        </w:rPr>
        <w:t>en la que se invitaba a los miembros de la Unión a cumplimentar un cuestionario para conocer la situación de la novedad de las líneas parentales en relación con la explotación de la variedad híbrida.</w:t>
      </w:r>
      <w:r w:rsidR="00A27CBF" w:rsidRPr="00A93F51">
        <w:rPr>
          <w:snapToGrid w:val="0"/>
          <w:spacing w:val="-2"/>
          <w:sz w:val="18"/>
          <w:szCs w:val="18"/>
          <w:highlight w:val="lightGray"/>
          <w:u w:val="single"/>
        </w:rPr>
        <w:t xml:space="preserve"> </w:t>
      </w:r>
      <w:r w:rsidR="00B41407" w:rsidRPr="00A93F51">
        <w:rPr>
          <w:snapToGrid w:val="0"/>
          <w:spacing w:val="-2"/>
          <w:sz w:val="18"/>
          <w:szCs w:val="18"/>
          <w:highlight w:val="lightGray"/>
          <w:u w:val="single"/>
        </w:rPr>
        <w:t xml:space="preserve">Respondieron </w:t>
      </w:r>
      <w:r w:rsidR="00B64397" w:rsidRPr="00A93F51">
        <w:rPr>
          <w:snapToGrid w:val="0"/>
          <w:spacing w:val="-2"/>
          <w:sz w:val="18"/>
          <w:szCs w:val="18"/>
          <w:highlight w:val="lightGray"/>
          <w:u w:val="single"/>
        </w:rPr>
        <w:t>e</w:t>
      </w:r>
      <w:r w:rsidR="00B41407" w:rsidRPr="00A93F51">
        <w:rPr>
          <w:snapToGrid w:val="0"/>
          <w:spacing w:val="-2"/>
          <w:sz w:val="18"/>
          <w:szCs w:val="18"/>
          <w:highlight w:val="lightGray"/>
          <w:u w:val="single"/>
        </w:rPr>
        <w:t>l cuestionario</w:t>
      </w:r>
      <w:r w:rsidR="0059609C" w:rsidRPr="00A93F51">
        <w:rPr>
          <w:snapToGrid w:val="0"/>
          <w:spacing w:val="-2"/>
          <w:sz w:val="18"/>
          <w:szCs w:val="18"/>
          <w:highlight w:val="lightGray"/>
          <w:u w:val="single"/>
        </w:rPr>
        <w:t> 5</w:t>
      </w:r>
      <w:r w:rsidR="00B41407" w:rsidRPr="00A93F51">
        <w:rPr>
          <w:snapToGrid w:val="0"/>
          <w:spacing w:val="-2"/>
          <w:sz w:val="18"/>
          <w:szCs w:val="18"/>
          <w:highlight w:val="lightGray"/>
          <w:u w:val="single"/>
        </w:rPr>
        <w:t>6 miembros de la Unión.</w:t>
      </w:r>
      <w:r w:rsidR="00A27CBF" w:rsidRPr="00A93F51">
        <w:rPr>
          <w:spacing w:val="-2"/>
          <w:sz w:val="18"/>
          <w:szCs w:val="18"/>
          <w:highlight w:val="lightGray"/>
          <w:u w:val="single"/>
        </w:rPr>
        <w:t xml:space="preserve"> </w:t>
      </w:r>
      <w:r w:rsidR="00B41407" w:rsidRPr="00A93F51">
        <w:rPr>
          <w:snapToGrid w:val="0"/>
          <w:spacing w:val="-2"/>
          <w:sz w:val="18"/>
          <w:szCs w:val="18"/>
          <w:highlight w:val="lightGray"/>
          <w:u w:val="single"/>
        </w:rPr>
        <w:t>Treinta de ellos respondieron que la novedad de las líneas parentales no se pierde por la explotación de la variedad híbrida.</w:t>
      </w:r>
      <w:r w:rsidR="00A27CBF" w:rsidRPr="00A93F51">
        <w:rPr>
          <w:snapToGrid w:val="0"/>
          <w:spacing w:val="-2"/>
          <w:sz w:val="18"/>
          <w:szCs w:val="18"/>
          <w:highlight w:val="lightGray"/>
          <w:u w:val="single"/>
        </w:rPr>
        <w:t xml:space="preserve"> </w:t>
      </w:r>
      <w:r w:rsidR="007E3386" w:rsidRPr="00A93F51">
        <w:rPr>
          <w:snapToGrid w:val="0"/>
          <w:spacing w:val="-2"/>
          <w:sz w:val="18"/>
          <w:szCs w:val="18"/>
          <w:highlight w:val="lightGray"/>
          <w:u w:val="single"/>
        </w:rPr>
        <w:t>Doce miembros de la Unión respondieron que la novedad de las líneas parentales se pierde por la explotación de la variedad híbrida.</w:t>
      </w:r>
      <w:r w:rsidR="00A27CBF" w:rsidRPr="00A93F51">
        <w:rPr>
          <w:snapToGrid w:val="0"/>
          <w:spacing w:val="-2"/>
          <w:sz w:val="18"/>
          <w:szCs w:val="18"/>
          <w:highlight w:val="lightGray"/>
          <w:u w:val="single"/>
        </w:rPr>
        <w:t xml:space="preserve"> </w:t>
      </w:r>
      <w:r w:rsidR="00A44F72" w:rsidRPr="00A93F51">
        <w:rPr>
          <w:snapToGrid w:val="0"/>
          <w:spacing w:val="-2"/>
          <w:sz w:val="18"/>
          <w:szCs w:val="18"/>
          <w:highlight w:val="lightGray"/>
          <w:u w:val="single"/>
        </w:rPr>
        <w:t xml:space="preserve">Catorce miembros de la Unión seleccionaron la </w:t>
      </w:r>
      <w:r w:rsidR="000361EE" w:rsidRPr="00A93F51">
        <w:rPr>
          <w:snapToGrid w:val="0"/>
          <w:spacing w:val="-2"/>
          <w:sz w:val="18"/>
          <w:szCs w:val="18"/>
          <w:highlight w:val="lightGray"/>
          <w:u w:val="single"/>
        </w:rPr>
        <w:t>opción</w:t>
      </w:r>
      <w:r w:rsidR="00A44F72" w:rsidRPr="00A93F51">
        <w:rPr>
          <w:snapToGrid w:val="0"/>
          <w:spacing w:val="-2"/>
          <w:sz w:val="18"/>
          <w:szCs w:val="18"/>
          <w:highlight w:val="lightGray"/>
          <w:u w:val="single"/>
        </w:rPr>
        <w:t xml:space="preserve"> “Otra alternativa”</w:t>
      </w:r>
      <w:r w:rsidR="00B64397" w:rsidRPr="00A93F51">
        <w:rPr>
          <w:snapToGrid w:val="0"/>
          <w:spacing w:val="-2"/>
          <w:sz w:val="18"/>
          <w:szCs w:val="18"/>
          <w:highlight w:val="lightGray"/>
          <w:u w:val="single"/>
        </w:rPr>
        <w:t xml:space="preserve"> e</w:t>
      </w:r>
      <w:r w:rsidR="0059609C" w:rsidRPr="00A93F51">
        <w:rPr>
          <w:snapToGrid w:val="0"/>
          <w:spacing w:val="-2"/>
          <w:sz w:val="18"/>
          <w:szCs w:val="18"/>
          <w:highlight w:val="lightGray"/>
          <w:u w:val="single"/>
        </w:rPr>
        <w:t xml:space="preserve"> </w:t>
      </w:r>
      <w:r w:rsidR="00A44F72" w:rsidRPr="00A93F51">
        <w:rPr>
          <w:snapToGrid w:val="0"/>
          <w:spacing w:val="-2"/>
          <w:sz w:val="18"/>
          <w:szCs w:val="18"/>
          <w:highlight w:val="lightGray"/>
          <w:u w:val="single"/>
        </w:rPr>
        <w:t>indica</w:t>
      </w:r>
      <w:r w:rsidR="00B64397" w:rsidRPr="00A93F51">
        <w:rPr>
          <w:snapToGrid w:val="0"/>
          <w:spacing w:val="-2"/>
          <w:sz w:val="18"/>
          <w:szCs w:val="18"/>
          <w:highlight w:val="lightGray"/>
          <w:u w:val="single"/>
        </w:rPr>
        <w:t>ron</w:t>
      </w:r>
      <w:r w:rsidR="00A44F72" w:rsidRPr="00A93F51">
        <w:rPr>
          <w:snapToGrid w:val="0"/>
          <w:spacing w:val="-2"/>
          <w:sz w:val="18"/>
          <w:szCs w:val="18"/>
          <w:highlight w:val="lightGray"/>
          <w:u w:val="single"/>
        </w:rPr>
        <w:t xml:space="preserve"> que poseen poca experiencia en el tema</w:t>
      </w:r>
      <w:r w:rsidR="0059609C" w:rsidRPr="00A93F51">
        <w:rPr>
          <w:snapToGrid w:val="0"/>
          <w:spacing w:val="-2"/>
          <w:sz w:val="18"/>
          <w:szCs w:val="18"/>
          <w:highlight w:val="lightGray"/>
          <w:u w:val="single"/>
        </w:rPr>
        <w:t xml:space="preserve">, </w:t>
      </w:r>
      <w:r w:rsidR="00A44F72" w:rsidRPr="00A93F51">
        <w:rPr>
          <w:snapToGrid w:val="0"/>
          <w:spacing w:val="-2"/>
          <w:sz w:val="18"/>
          <w:szCs w:val="18"/>
          <w:highlight w:val="lightGray"/>
          <w:u w:val="single"/>
        </w:rPr>
        <w:t xml:space="preserve">que su política </w:t>
      </w:r>
      <w:r w:rsidR="000A591C" w:rsidRPr="006344BA">
        <w:rPr>
          <w:snapToGrid w:val="0"/>
          <w:spacing w:val="-2"/>
          <w:sz w:val="18"/>
          <w:szCs w:val="18"/>
          <w:highlight w:val="lightGray"/>
          <w:u w:val="single"/>
        </w:rPr>
        <w:t>está sometida a revisión</w:t>
      </w:r>
      <w:r w:rsidR="00A44F72" w:rsidRPr="006344BA">
        <w:rPr>
          <w:snapToGrid w:val="0"/>
          <w:spacing w:val="-2"/>
          <w:sz w:val="18"/>
          <w:szCs w:val="18"/>
          <w:highlight w:val="lightGray"/>
          <w:u w:val="single"/>
        </w:rPr>
        <w:t xml:space="preserve"> o que su política contiene excepciones específicas.</w:t>
      </w:r>
      <w:r w:rsidR="00F13FF3" w:rsidRPr="006344BA">
        <w:rPr>
          <w:snapToGrid w:val="0"/>
          <w:spacing w:val="-2"/>
          <w:sz w:val="18"/>
          <w:szCs w:val="18"/>
          <w:highlight w:val="lightGray"/>
          <w:u w:val="single"/>
        </w:rPr>
        <w:t xml:space="preserve"> </w:t>
      </w:r>
      <w:r w:rsidR="00F129CE" w:rsidRPr="006344BA">
        <w:rPr>
          <w:snapToGrid w:val="0"/>
          <w:spacing w:val="-2"/>
          <w:sz w:val="18"/>
          <w:szCs w:val="18"/>
          <w:highlight w:val="lightGray"/>
          <w:u w:val="single"/>
        </w:rPr>
        <w:t>Las respuestas al cuestionario pueden consultarse en</w:t>
      </w:r>
      <w:r w:rsidR="00F13FF3" w:rsidRPr="006344BA">
        <w:rPr>
          <w:snapToGrid w:val="0"/>
          <w:spacing w:val="-2"/>
          <w:sz w:val="18"/>
          <w:szCs w:val="18"/>
          <w:highlight w:val="lightGray"/>
          <w:u w:val="single"/>
        </w:rPr>
        <w:t xml:space="preserve"> </w:t>
      </w:r>
      <w:hyperlink r:id="rId12" w:history="1">
        <w:r w:rsidR="006344BA" w:rsidRPr="006344BA">
          <w:rPr>
            <w:rStyle w:val="Hyperlink"/>
            <w:snapToGrid w:val="0"/>
            <w:spacing w:val="-2"/>
            <w:sz w:val="18"/>
            <w:szCs w:val="18"/>
            <w:highlight w:val="lightGray"/>
          </w:rPr>
          <w:t>https://www.upov.int/meetings/es/doc_details.jsp?meeting_id=55678&amp;doc_id=511632</w:t>
        </w:r>
      </w:hyperlink>
      <w:r w:rsidR="00F129CE" w:rsidRPr="006344BA">
        <w:rPr>
          <w:snapToGrid w:val="0"/>
          <w:spacing w:val="-2"/>
          <w:sz w:val="18"/>
          <w:szCs w:val="18"/>
          <w:highlight w:val="lightGray"/>
          <w:u w:val="single"/>
        </w:rPr>
        <w:t>.</w:t>
      </w:r>
      <w:r w:rsidR="00A27CBF" w:rsidRPr="006344BA">
        <w:rPr>
          <w:snapToGrid w:val="0"/>
          <w:spacing w:val="-2"/>
          <w:sz w:val="18"/>
          <w:szCs w:val="18"/>
          <w:highlight w:val="lightGray"/>
          <w:u w:val="single"/>
        </w:rPr>
        <w:t xml:space="preserve"> </w:t>
      </w:r>
      <w:r w:rsidR="007F17F2" w:rsidRPr="006344BA">
        <w:rPr>
          <w:snapToGrid w:val="0"/>
          <w:spacing w:val="-2"/>
          <w:sz w:val="18"/>
          <w:szCs w:val="18"/>
          <w:highlight w:val="lightGray"/>
          <w:u w:val="single"/>
        </w:rPr>
        <w:t xml:space="preserve">Para más información </w:t>
      </w:r>
      <w:r w:rsidR="00BB1473" w:rsidRPr="006344BA">
        <w:rPr>
          <w:snapToGrid w:val="0"/>
          <w:spacing w:val="-2"/>
          <w:sz w:val="18"/>
          <w:szCs w:val="18"/>
          <w:highlight w:val="lightGray"/>
          <w:u w:val="single"/>
        </w:rPr>
        <w:t>acerca de</w:t>
      </w:r>
      <w:r w:rsidR="007F17F2" w:rsidRPr="006344BA">
        <w:rPr>
          <w:snapToGrid w:val="0"/>
          <w:spacing w:val="-2"/>
          <w:sz w:val="18"/>
          <w:szCs w:val="18"/>
          <w:highlight w:val="lightGray"/>
          <w:u w:val="single"/>
        </w:rPr>
        <w:t xml:space="preserve"> las novedades </w:t>
      </w:r>
      <w:r w:rsidR="00BB1473" w:rsidRPr="006344BA">
        <w:rPr>
          <w:snapToGrid w:val="0"/>
          <w:spacing w:val="-2"/>
          <w:sz w:val="18"/>
          <w:szCs w:val="18"/>
          <w:highlight w:val="lightGray"/>
          <w:u w:val="single"/>
        </w:rPr>
        <w:t>relativas a</w:t>
      </w:r>
      <w:r w:rsidR="007F17F2" w:rsidRPr="006344BA">
        <w:rPr>
          <w:snapToGrid w:val="0"/>
          <w:spacing w:val="-2"/>
          <w:sz w:val="18"/>
          <w:szCs w:val="18"/>
          <w:highlight w:val="lightGray"/>
          <w:u w:val="single"/>
        </w:rPr>
        <w:t xml:space="preserve"> la política de los diferentes miembros de la </w:t>
      </w:r>
      <w:r w:rsidR="007F17F2" w:rsidRPr="00A93F51">
        <w:rPr>
          <w:snapToGrid w:val="0"/>
          <w:spacing w:val="-2"/>
          <w:sz w:val="18"/>
          <w:szCs w:val="18"/>
          <w:highlight w:val="lightGray"/>
          <w:u w:val="single"/>
        </w:rPr>
        <w:t>Unión</w:t>
      </w:r>
      <w:r w:rsidR="0059609C" w:rsidRPr="00A93F51">
        <w:rPr>
          <w:snapToGrid w:val="0"/>
          <w:spacing w:val="-2"/>
          <w:sz w:val="18"/>
          <w:szCs w:val="18"/>
          <w:highlight w:val="lightGray"/>
          <w:u w:val="single"/>
        </w:rPr>
        <w:t xml:space="preserve">, </w:t>
      </w:r>
      <w:r w:rsidR="007F17F2" w:rsidRPr="00A93F51">
        <w:rPr>
          <w:snapToGrid w:val="0"/>
          <w:spacing w:val="-2"/>
          <w:sz w:val="18"/>
          <w:szCs w:val="18"/>
          <w:highlight w:val="lightGray"/>
          <w:u w:val="single"/>
        </w:rPr>
        <w:t xml:space="preserve">sírvase ponerse en contacto con las autoridades responsables de la concesión de derechos de obtentor (véase </w:t>
      </w:r>
      <w:hyperlink r:id="rId13" w:history="1">
        <w:r w:rsidR="007F17F2" w:rsidRPr="00A93F51">
          <w:rPr>
            <w:rStyle w:val="Hyperlink"/>
            <w:snapToGrid w:val="0"/>
            <w:spacing w:val="-2"/>
            <w:sz w:val="18"/>
            <w:szCs w:val="18"/>
            <w:highlight w:val="lightGray"/>
          </w:rPr>
          <w:t>https://www.upov.int/members/es/pvp_offices.html)</w:t>
        </w:r>
      </w:hyperlink>
      <w:r w:rsidR="00F13FF3" w:rsidRPr="00A93F51">
        <w:rPr>
          <w:snapToGrid w:val="0"/>
          <w:spacing w:val="-2"/>
          <w:sz w:val="18"/>
          <w:szCs w:val="18"/>
          <w:highlight w:val="lightGray"/>
          <w:u w:val="single"/>
        </w:rPr>
        <w:t>.</w:t>
      </w:r>
      <w:r w:rsidR="00F13FF3" w:rsidRPr="00A93F51">
        <w:rPr>
          <w:snapToGrid w:val="0"/>
          <w:spacing w:val="-2"/>
          <w:sz w:val="18"/>
          <w:szCs w:val="18"/>
          <w:highlight w:val="lightGray"/>
        </w:rPr>
        <w:t>”</w:t>
      </w:r>
      <w:r w:rsidR="00A27CBF" w:rsidRPr="00A93F51">
        <w:rPr>
          <w:snapToGrid w:val="0"/>
          <w:spacing w:val="-2"/>
          <w:sz w:val="18"/>
          <w:szCs w:val="18"/>
          <w:u w:val="single"/>
        </w:rPr>
        <w:t xml:space="preserve"> </w:t>
      </w:r>
    </w:p>
    <w:p w:rsidR="00A27CBF" w:rsidRPr="00E72369" w:rsidRDefault="00A27CBF" w:rsidP="00F13FF3">
      <w:pPr>
        <w:rPr>
          <w:snapToGrid w:val="0"/>
          <w:sz w:val="18"/>
          <w:szCs w:val="16"/>
        </w:rPr>
      </w:pPr>
      <w:r w:rsidRPr="00A93F51">
        <w:rPr>
          <w:snapToGrid w:val="0"/>
          <w:sz w:val="18"/>
        </w:rPr>
        <w:t xml:space="preserve"> </w:t>
      </w:r>
    </w:p>
    <w:p w:rsidR="00A27CBF" w:rsidRPr="00A93F51" w:rsidRDefault="000A1720" w:rsidP="00F13FF3">
      <w:pPr>
        <w:pStyle w:val="DecisionParagraphs"/>
        <w:keepNext/>
        <w:keepLines/>
        <w:rPr>
          <w:spacing w:val="-2"/>
          <w:szCs w:val="24"/>
        </w:rPr>
      </w:pPr>
      <w:r w:rsidRPr="00A93F51">
        <w:rPr>
          <w:spacing w:val="-2"/>
          <w:szCs w:val="24"/>
        </w:rPr>
        <w:fldChar w:fldCharType="begin"/>
      </w:r>
      <w:r w:rsidR="00F13FF3" w:rsidRPr="00A93F51">
        <w:rPr>
          <w:spacing w:val="-2"/>
          <w:szCs w:val="24"/>
        </w:rPr>
        <w:instrText xml:space="preserve"> AUTONUM  </w:instrText>
      </w:r>
      <w:r w:rsidRPr="00A93F51">
        <w:rPr>
          <w:spacing w:val="-2"/>
          <w:szCs w:val="24"/>
        </w:rPr>
        <w:fldChar w:fldCharType="end"/>
      </w:r>
      <w:r w:rsidR="00F13FF3" w:rsidRPr="00A93F51">
        <w:rPr>
          <w:spacing w:val="-2"/>
          <w:szCs w:val="24"/>
        </w:rPr>
        <w:tab/>
      </w:r>
      <w:r w:rsidR="00BB1473" w:rsidRPr="00A93F51">
        <w:rPr>
          <w:spacing w:val="-2"/>
          <w:szCs w:val="24"/>
        </w:rPr>
        <w:t>Se invita al CAJ a:</w:t>
      </w:r>
      <w:r w:rsidR="00A27CBF" w:rsidRPr="00A93F51">
        <w:rPr>
          <w:spacing w:val="-2"/>
          <w:szCs w:val="24"/>
        </w:rPr>
        <w:t xml:space="preserve"> </w:t>
      </w:r>
    </w:p>
    <w:p w:rsidR="00A27CBF" w:rsidRPr="00E72369" w:rsidRDefault="00A27CBF" w:rsidP="00F13FF3">
      <w:pPr>
        <w:pStyle w:val="DecisionParagraphs"/>
        <w:keepNext/>
        <w:keepLines/>
        <w:rPr>
          <w:spacing w:val="-2"/>
          <w:sz w:val="16"/>
          <w:szCs w:val="16"/>
        </w:rPr>
      </w:pPr>
      <w:r w:rsidRPr="00A93F51">
        <w:rPr>
          <w:spacing w:val="-2"/>
          <w:sz w:val="18"/>
          <w:szCs w:val="24"/>
        </w:rPr>
        <w:t xml:space="preserve"> </w:t>
      </w:r>
    </w:p>
    <w:p w:rsidR="00A27CBF" w:rsidRPr="00A93F51" w:rsidRDefault="00F13FF3" w:rsidP="00F13FF3">
      <w:pPr>
        <w:pStyle w:val="DecisionParagraphs"/>
        <w:keepNext/>
        <w:keepLines/>
        <w:rPr>
          <w:spacing w:val="-2"/>
          <w:szCs w:val="24"/>
        </w:rPr>
      </w:pPr>
      <w:r w:rsidRPr="00A93F51">
        <w:rPr>
          <w:spacing w:val="-2"/>
          <w:szCs w:val="24"/>
        </w:rPr>
        <w:tab/>
      </w:r>
      <w:r w:rsidR="00A933F9" w:rsidRPr="00A93F51">
        <w:rPr>
          <w:spacing w:val="-2"/>
          <w:szCs w:val="24"/>
        </w:rPr>
        <w:t>a)</w:t>
      </w:r>
      <w:r w:rsidR="00A933F9" w:rsidRPr="00A93F51">
        <w:rPr>
          <w:spacing w:val="-2"/>
          <w:szCs w:val="24"/>
        </w:rPr>
        <w:tab/>
      </w:r>
      <w:r w:rsidR="00943A72" w:rsidRPr="00A93F51">
        <w:rPr>
          <w:spacing w:val="-2"/>
          <w:szCs w:val="24"/>
        </w:rPr>
        <w:t>tomar nota de las respuestas al cuestionario para conocer la situación de la novedad de las líneas parentales en relación con la explotación de la variedad híbrida en los miembros de la Unión</w:t>
      </w:r>
      <w:r w:rsidR="0059609C" w:rsidRPr="00A93F51">
        <w:rPr>
          <w:spacing w:val="-2"/>
          <w:szCs w:val="24"/>
        </w:rPr>
        <w:t xml:space="preserve">, </w:t>
      </w:r>
      <w:r w:rsidR="00943A72" w:rsidRPr="00A93F51">
        <w:rPr>
          <w:spacing w:val="-2"/>
          <w:szCs w:val="24"/>
        </w:rPr>
        <w:t>que se exponen en el presente documento y en sus Anexos; y</w:t>
      </w:r>
      <w:r w:rsidR="00A27CBF" w:rsidRPr="00A93F51">
        <w:rPr>
          <w:spacing w:val="-2"/>
          <w:szCs w:val="24"/>
        </w:rPr>
        <w:t xml:space="preserve"> </w:t>
      </w:r>
    </w:p>
    <w:p w:rsidR="00A27CBF" w:rsidRPr="00E72369" w:rsidRDefault="00A27CBF" w:rsidP="00F13FF3">
      <w:pPr>
        <w:pStyle w:val="DecisionParagraphs"/>
        <w:keepNext/>
        <w:rPr>
          <w:spacing w:val="-2"/>
          <w:sz w:val="16"/>
          <w:szCs w:val="16"/>
        </w:rPr>
      </w:pPr>
      <w:r w:rsidRPr="00A93F51">
        <w:rPr>
          <w:spacing w:val="-2"/>
          <w:sz w:val="18"/>
          <w:szCs w:val="24"/>
        </w:rPr>
        <w:t xml:space="preserve"> </w:t>
      </w:r>
    </w:p>
    <w:p w:rsidR="00A27CBF" w:rsidRDefault="00F13FF3" w:rsidP="00F13FF3">
      <w:pPr>
        <w:pStyle w:val="DecisionParagraphs"/>
        <w:rPr>
          <w:spacing w:val="-2"/>
          <w:szCs w:val="24"/>
        </w:rPr>
      </w:pPr>
      <w:r w:rsidRPr="00A93F51">
        <w:rPr>
          <w:spacing w:val="-2"/>
          <w:szCs w:val="24"/>
        </w:rPr>
        <w:tab/>
      </w:r>
      <w:r w:rsidR="00A933F9" w:rsidRPr="00A93F51">
        <w:rPr>
          <w:spacing w:val="-2"/>
          <w:szCs w:val="24"/>
        </w:rPr>
        <w:t>b)</w:t>
      </w:r>
      <w:r w:rsidR="00A933F9" w:rsidRPr="00A93F51">
        <w:rPr>
          <w:spacing w:val="-2"/>
          <w:szCs w:val="24"/>
        </w:rPr>
        <w:tab/>
      </w:r>
      <w:r w:rsidR="00943A72" w:rsidRPr="00F520AA">
        <w:rPr>
          <w:spacing w:val="-2"/>
          <w:szCs w:val="24"/>
        </w:rPr>
        <w:t>considerar la propuesta de ofrecer una explicación sobre el tema</w:t>
      </w:r>
      <w:r w:rsidR="0059609C" w:rsidRPr="00F520AA">
        <w:rPr>
          <w:spacing w:val="-2"/>
          <w:szCs w:val="24"/>
        </w:rPr>
        <w:t xml:space="preserve">, </w:t>
      </w:r>
      <w:r w:rsidR="00943A72" w:rsidRPr="00F520AA">
        <w:rPr>
          <w:spacing w:val="-2"/>
          <w:szCs w:val="24"/>
        </w:rPr>
        <w:t>según figura en el párrafo</w:t>
      </w:r>
      <w:r w:rsidR="0059609C" w:rsidRPr="00F520AA">
        <w:rPr>
          <w:spacing w:val="-2"/>
          <w:szCs w:val="24"/>
        </w:rPr>
        <w:t> 1</w:t>
      </w:r>
      <w:r w:rsidR="00943A72" w:rsidRPr="00F520AA">
        <w:rPr>
          <w:spacing w:val="-2"/>
          <w:szCs w:val="24"/>
        </w:rPr>
        <w:t>2</w:t>
      </w:r>
      <w:r w:rsidR="00943A72" w:rsidRPr="00A93F51">
        <w:rPr>
          <w:spacing w:val="-2"/>
          <w:szCs w:val="24"/>
        </w:rPr>
        <w:t>.</w:t>
      </w:r>
      <w:r w:rsidR="00A27CBF" w:rsidRPr="00A93F51">
        <w:rPr>
          <w:spacing w:val="-2"/>
          <w:szCs w:val="24"/>
        </w:rPr>
        <w:t xml:space="preserve"> </w:t>
      </w:r>
    </w:p>
    <w:p w:rsidR="00E72369" w:rsidRPr="00E72369" w:rsidRDefault="00E72369" w:rsidP="00F13FF3">
      <w:pPr>
        <w:pStyle w:val="DecisionParagraphs"/>
        <w:rPr>
          <w:spacing w:val="-2"/>
          <w:sz w:val="16"/>
          <w:szCs w:val="16"/>
        </w:rPr>
      </w:pPr>
    </w:p>
    <w:p w:rsidR="00A27CBF" w:rsidRPr="00A93F51" w:rsidRDefault="00E72369" w:rsidP="00E72369">
      <w:pPr>
        <w:pStyle w:val="DecisionParagraphs"/>
        <w:rPr>
          <w:snapToGrid w:val="0"/>
        </w:rPr>
      </w:pPr>
      <w:r>
        <w:rPr>
          <w:noProof/>
          <w:sz w:val="16"/>
          <w:szCs w:val="16"/>
          <w:lang w:val="en-US"/>
        </w:rPr>
        <mc:AlternateContent>
          <mc:Choice Requires="wps">
            <w:drawing>
              <wp:anchor distT="0" distB="0" distL="114300" distR="114300" simplePos="0" relativeHeight="251659264" behindDoc="0" locked="0" layoutInCell="1" allowOverlap="1">
                <wp:simplePos x="0" y="0"/>
                <wp:positionH relativeFrom="column">
                  <wp:posOffset>4112260</wp:posOffset>
                </wp:positionH>
                <wp:positionV relativeFrom="paragraph">
                  <wp:posOffset>8890</wp:posOffset>
                </wp:positionV>
                <wp:extent cx="2098675" cy="269875"/>
                <wp:effectExtent l="0" t="0" r="0" b="0"/>
                <wp:wrapNone/>
                <wp:docPr id="2" name="Text Box 2"/>
                <wp:cNvGraphicFramePr/>
                <a:graphic xmlns:a="http://schemas.openxmlformats.org/drawingml/2006/main">
                  <a:graphicData uri="http://schemas.microsoft.com/office/word/2010/wordprocessingShape">
                    <wps:wsp>
                      <wps:cNvSpPr txBox="1"/>
                      <wps:spPr>
                        <a:xfrm>
                          <a:off x="0" y="0"/>
                          <a:ext cx="2098675" cy="269875"/>
                        </a:xfrm>
                        <a:prstGeom prst="rect">
                          <a:avLst/>
                        </a:prstGeom>
                        <a:noFill/>
                        <a:ln w="6350">
                          <a:noFill/>
                        </a:ln>
                      </wps:spPr>
                      <wps:txbx>
                        <w:txbxContent>
                          <w:p w:rsidR="00860B66" w:rsidRDefault="00860B66" w:rsidP="00E72369">
                            <w:pPr>
                              <w:jc w:val="right"/>
                            </w:pPr>
                            <w:r w:rsidRPr="00A93F51">
                              <w:rPr>
                                <w:snapToGrid w:val="0"/>
                              </w:rPr>
                              <w:t>[Siguen los Anexos]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3.8pt;margin-top:.7pt;width:165.2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" filled="f" stroked="f" strokeweight=".5pt">
                <v:textbox>
                  <w:txbxContent>
                    <w:p w:rsidR="00860B66" w:rsidRDefault="00860B66" w:rsidP="00E72369">
                      <w:pPr>
                        <w:jc w:val="right"/>
                      </w:pPr>
                      <w:r w:rsidRPr="00A93F51">
                        <w:rPr>
                          <w:snapToGrid w:val="0"/>
                        </w:rPr>
                        <w:t>[Siguen los Anexos]</w:t>
                      </w:r>
                    </w:p>
                  </w:txbxContent>
                </v:textbox>
              </v:shape>
            </w:pict>
          </mc:Fallback>
        </mc:AlternateContent>
      </w:r>
    </w:p>
    <w:p w:rsidR="00F13FF3" w:rsidRPr="00A93F51" w:rsidRDefault="00F13FF3" w:rsidP="00F13FF3">
      <w:pPr>
        <w:sectPr w:rsidR="00F13FF3" w:rsidRPr="00A93F51" w:rsidSect="00B15F82">
          <w:headerReference w:type="default" r:id="rId14"/>
          <w:footerReference w:type="even" r:id="rId15"/>
          <w:pgSz w:w="11907" w:h="16840" w:code="9"/>
          <w:pgMar w:top="454" w:right="1134" w:bottom="567" w:left="1134" w:header="510" w:footer="680" w:gutter="0"/>
          <w:cols w:space="720"/>
          <w:titlePg/>
          <w:docGrid w:linePitch="272"/>
        </w:sectPr>
      </w:pPr>
    </w:p>
    <w:p w:rsidR="00A27CBF" w:rsidRPr="00A93F51" w:rsidRDefault="00A27CBF" w:rsidP="00F13FF3">
      <w:pPr>
        <w:jc w:val="center"/>
      </w:pPr>
      <w:r w:rsidRPr="00A93F51">
        <w:lastRenderedPageBreak/>
        <w:t xml:space="preserve"> </w:t>
      </w:r>
    </w:p>
    <w:p w:rsidR="00A27CBF" w:rsidRPr="00A93F51" w:rsidRDefault="00884851" w:rsidP="00F13FF3">
      <w:pPr>
        <w:keepLines/>
        <w:ind w:left="567" w:right="567"/>
        <w:jc w:val="center"/>
        <w:rPr>
          <w:spacing w:val="-2"/>
        </w:rPr>
      </w:pPr>
      <w:r w:rsidRPr="00A93F51">
        <w:rPr>
          <w:rFonts w:cs="Arial"/>
        </w:rPr>
        <w:t>[EXTRACTO DEL APÉNDICE II DE LA CIRCULAR E-19/232 DE LA UPOV,</w:t>
      </w:r>
      <w:r w:rsidR="00F13FF3" w:rsidRPr="00A93F51">
        <w:rPr>
          <w:rFonts w:cs="Arial"/>
        </w:rPr>
        <w:t xml:space="preserve"> </w:t>
      </w:r>
      <w:r w:rsidR="00F13FF3" w:rsidRPr="00A93F51">
        <w:rPr>
          <w:rFonts w:cs="Arial"/>
        </w:rPr>
        <w:br/>
      </w:r>
      <w:r w:rsidRPr="00A93F51">
        <w:rPr>
          <w:rFonts w:cs="Arial"/>
        </w:rPr>
        <w:t>DE</w:t>
      </w:r>
      <w:r w:rsidR="0059609C" w:rsidRPr="00A93F51">
        <w:rPr>
          <w:rFonts w:cs="Arial"/>
        </w:rPr>
        <w:t> 2</w:t>
      </w:r>
      <w:r w:rsidRPr="00A93F51">
        <w:rPr>
          <w:rFonts w:cs="Arial"/>
        </w:rPr>
        <w:t>3 DE DICIEMBRE DE</w:t>
      </w:r>
      <w:r w:rsidR="0059609C" w:rsidRPr="00A93F51">
        <w:rPr>
          <w:rFonts w:cs="Arial"/>
        </w:rPr>
        <w:t> 2</w:t>
      </w:r>
      <w:r w:rsidRPr="00A93F51">
        <w:rPr>
          <w:rFonts w:cs="Arial"/>
        </w:rPr>
        <w:t>019]</w:t>
      </w:r>
      <w:r w:rsidR="00A27CBF" w:rsidRPr="00A93F51">
        <w:rPr>
          <w:spacing w:val="-2"/>
        </w:rPr>
        <w:t xml:space="preserve"> </w:t>
      </w:r>
    </w:p>
    <w:p w:rsidR="002F0F18" w:rsidRDefault="002F0F18" w:rsidP="002F0F18">
      <w:pPr>
        <w:rPr>
          <w:rFonts w:eastAsia="MS Mincho" w:cs="Arial"/>
          <w:spacing w:val="2"/>
          <w:lang w:val="es-419"/>
        </w:rPr>
      </w:pPr>
    </w:p>
    <w:p w:rsidR="002F0F18" w:rsidRDefault="002F0F18" w:rsidP="002F0F18">
      <w:pPr>
        <w:rPr>
          <w:rFonts w:eastAsia="MS Mincho" w:cs="Arial"/>
          <w:spacing w:val="2"/>
          <w:lang w:val="es-419"/>
        </w:rPr>
      </w:pPr>
    </w:p>
    <w:p w:rsidR="002F0F18" w:rsidRPr="00DB1AB4" w:rsidRDefault="002F0F18" w:rsidP="002F0F18">
      <w:pPr>
        <w:rPr>
          <w:rFonts w:eastAsia="MS Mincho" w:cs="Arial"/>
          <w:spacing w:val="2"/>
          <w:lang w:val="es-419"/>
        </w:rPr>
      </w:pPr>
      <w:r w:rsidRPr="00DB1AB4">
        <w:rPr>
          <w:rFonts w:eastAsia="MS Mincho" w:cs="Arial"/>
          <w:spacing w:val="2"/>
          <w:lang w:val="es-419"/>
        </w:rPr>
        <w:t xml:space="preserve">Sírvase </w:t>
      </w:r>
      <w:r>
        <w:rPr>
          <w:rFonts w:eastAsia="MS Mincho" w:cs="Arial"/>
          <w:spacing w:val="2"/>
          <w:lang w:val="es-419"/>
        </w:rPr>
        <w:t>completar</w:t>
      </w:r>
      <w:r w:rsidRPr="00DB1AB4">
        <w:rPr>
          <w:rFonts w:eastAsia="MS Mincho" w:cs="Arial"/>
          <w:spacing w:val="2"/>
          <w:lang w:val="es-419"/>
        </w:rPr>
        <w:t xml:space="preserve"> el siguiente cuestionario sobre la novedad de las líneas parentales en relación con la explotación de la variedad híbrida y enviar sus respuestas a </w:t>
      </w:r>
      <w:hyperlink r:id="rId16" w:history="1">
        <w:r w:rsidRPr="00DB1AB4">
          <w:rPr>
            <w:rStyle w:val="Hyperlink"/>
            <w:rFonts w:eastAsia="MS Mincho" w:cs="Arial"/>
            <w:spacing w:val="2"/>
            <w:lang w:val="es-419"/>
          </w:rPr>
          <w:t>upov.mail@upov.int</w:t>
        </w:r>
      </w:hyperlink>
      <w:r w:rsidRPr="00DB1AB4">
        <w:rPr>
          <w:spacing w:val="2"/>
          <w:lang w:val="es-419"/>
        </w:rPr>
        <w:t xml:space="preserve">, </w:t>
      </w:r>
      <w:r w:rsidRPr="00DB1AB4">
        <w:rPr>
          <w:rFonts w:cs="Arial"/>
          <w:spacing w:val="2"/>
          <w:lang w:val="es-419"/>
        </w:rPr>
        <w:t xml:space="preserve">a más tardar </w:t>
      </w:r>
      <w:r w:rsidRPr="00DB1AB4">
        <w:rPr>
          <w:rFonts w:cs="Arial"/>
          <w:b/>
          <w:spacing w:val="2"/>
          <w:lang w:val="es-419"/>
        </w:rPr>
        <w:t>el 1</w:t>
      </w:r>
      <w:r>
        <w:rPr>
          <w:rFonts w:cs="Arial"/>
          <w:b/>
          <w:spacing w:val="2"/>
          <w:lang w:val="es-419"/>
        </w:rPr>
        <w:t>7</w:t>
      </w:r>
      <w:r w:rsidRPr="00DB1AB4">
        <w:rPr>
          <w:rFonts w:cs="Arial"/>
          <w:b/>
          <w:spacing w:val="2"/>
          <w:lang w:val="es-419"/>
        </w:rPr>
        <w:t> de febrero de 2020</w:t>
      </w:r>
      <w:r w:rsidRPr="00DB1AB4">
        <w:rPr>
          <w:rFonts w:cs="Arial"/>
          <w:spacing w:val="2"/>
          <w:lang w:val="es-419"/>
        </w:rPr>
        <w:t>.</w:t>
      </w:r>
    </w:p>
    <w:p w:rsidR="002F0F18" w:rsidRPr="002F01D3" w:rsidRDefault="002F0F18" w:rsidP="002F0F18">
      <w:pPr>
        <w:rPr>
          <w:lang w:val="es-419"/>
        </w:rPr>
      </w:pPr>
    </w:p>
    <w:p w:rsidR="002F0F18" w:rsidRPr="002F01D3" w:rsidRDefault="002F0F18" w:rsidP="002F0F18">
      <w:pPr>
        <w:rPr>
          <w:lang w:val="es-419"/>
        </w:rPr>
      </w:pPr>
    </w:p>
    <w:p w:rsidR="002F0F18" w:rsidRPr="002F01D3" w:rsidRDefault="002F0F18" w:rsidP="002F0F18">
      <w:pPr>
        <w:rPr>
          <w:rFonts w:cs="Arial"/>
          <w:lang w:val="es-419"/>
        </w:rPr>
      </w:pPr>
      <w:r w:rsidRPr="002F01D3">
        <w:rPr>
          <w:lang w:val="es-419"/>
        </w:rPr>
        <w:t>De conformidad con</w:t>
      </w:r>
      <w:r w:rsidRPr="002F01D3">
        <w:rPr>
          <w:rFonts w:cs="Arial"/>
          <w:lang w:val="es-419"/>
        </w:rPr>
        <w:t xml:space="preserve"> la legislación o las políticas que regulan los derechos de obtentor de [</w:t>
      </w:r>
      <w:r w:rsidRPr="002F01D3">
        <w:rPr>
          <w:rFonts w:cs="Arial"/>
          <w:highlight w:val="yellow"/>
          <w:lang w:val="es-419"/>
        </w:rPr>
        <w:t>indique el nombre del miembro de la UPOV</w:t>
      </w:r>
      <w:r w:rsidRPr="002F01D3">
        <w:rPr>
          <w:rFonts w:cs="Arial"/>
          <w:lang w:val="es-419"/>
        </w:rPr>
        <w:t xml:space="preserve">], si </w:t>
      </w:r>
      <w:r>
        <w:rPr>
          <w:rFonts w:cs="Arial"/>
          <w:lang w:val="es-419"/>
        </w:rPr>
        <w:t xml:space="preserve">la variedad híbrida </w:t>
      </w:r>
      <w:r>
        <w:rPr>
          <w:lang w:val="es-419"/>
        </w:rPr>
        <w:t>ha sido [vendida o entregada</w:t>
      </w:r>
      <w:r w:rsidRPr="002F01D3">
        <w:rPr>
          <w:lang w:val="es-419"/>
        </w:rPr>
        <w:t xml:space="preserve"> a terceros de otra manera, por el obtentor o con su consentimiento, a los fines de la explotación de la variedad]</w:t>
      </w:r>
      <w:r w:rsidRPr="002F01D3">
        <w:rPr>
          <w:vertAlign w:val="superscript"/>
          <w:lang w:val="es-419"/>
        </w:rPr>
        <w:t>1</w:t>
      </w:r>
      <w:r w:rsidRPr="002F01D3">
        <w:rPr>
          <w:lang w:val="es-419"/>
        </w:rPr>
        <w:t xml:space="preserve"> / [ofrecid</w:t>
      </w:r>
      <w:r>
        <w:rPr>
          <w:lang w:val="es-419"/>
        </w:rPr>
        <w:t>a</w:t>
      </w:r>
      <w:r w:rsidRPr="002F01D3">
        <w:rPr>
          <w:lang w:val="es-419"/>
        </w:rPr>
        <w:t xml:space="preserve"> en venta o comercializad</w:t>
      </w:r>
      <w:r>
        <w:rPr>
          <w:lang w:val="es-419"/>
        </w:rPr>
        <w:t>a</w:t>
      </w:r>
      <w:r w:rsidRPr="002F01D3">
        <w:rPr>
          <w:lang w:val="es-419"/>
        </w:rPr>
        <w:t>, con el consentimiento del obtentor]</w:t>
      </w:r>
      <w:r w:rsidRPr="002F01D3">
        <w:rPr>
          <w:vertAlign w:val="superscript"/>
          <w:lang w:val="es-419"/>
        </w:rPr>
        <w:t>2</w:t>
      </w:r>
      <w:r w:rsidRPr="002F01D3">
        <w:rPr>
          <w:lang w:val="es-419"/>
        </w:rPr>
        <w:t xml:space="preserve"> </w:t>
      </w:r>
      <w:r w:rsidRPr="002F01D3">
        <w:rPr>
          <w:rFonts w:cs="Arial"/>
          <w:lang w:val="es-419"/>
        </w:rPr>
        <w:t>con posterioridad a</w:t>
      </w:r>
      <w:r w:rsidRPr="002F01D3">
        <w:rPr>
          <w:lang w:val="es-419"/>
        </w:rPr>
        <w:t>l período pertinente,</w:t>
      </w:r>
      <w:r w:rsidRPr="002F01D3">
        <w:rPr>
          <w:vertAlign w:val="superscript"/>
          <w:lang w:val="es-419"/>
        </w:rPr>
        <w:t>3</w:t>
      </w:r>
      <w:r w:rsidRPr="002F01D3">
        <w:rPr>
          <w:lang w:val="es-419"/>
        </w:rPr>
        <w:t xml:space="preserve"> ¿se pierde la </w:t>
      </w:r>
      <w:r w:rsidRPr="002F01D3">
        <w:rPr>
          <w:rFonts w:cs="Arial"/>
          <w:lang w:val="es-419"/>
        </w:rPr>
        <w:t>novedad de las líneas parentales de esa variedad híbrida?</w:t>
      </w:r>
    </w:p>
    <w:p w:rsidR="002F0F18" w:rsidRPr="002F01D3" w:rsidRDefault="002F0F18" w:rsidP="002F0F18">
      <w:pPr>
        <w:rPr>
          <w:lang w:val="es-419"/>
        </w:rPr>
      </w:pPr>
    </w:p>
    <w:p w:rsidR="002F0F18" w:rsidRPr="002F01D3" w:rsidRDefault="002F0F18" w:rsidP="002F0F18">
      <w:pPr>
        <w:rPr>
          <w:lang w:val="es-419"/>
        </w:rPr>
      </w:pPr>
    </w:p>
    <w:p w:rsidR="002F0F18" w:rsidRPr="002F01D3" w:rsidRDefault="00B43817" w:rsidP="002F0F18">
      <w:pPr>
        <w:tabs>
          <w:tab w:val="left" w:pos="567"/>
        </w:tabs>
        <w:rPr>
          <w:rFonts w:cs="Arial"/>
          <w:lang w:val="es-419"/>
        </w:rPr>
      </w:pPr>
      <w:sdt>
        <w:sdtPr>
          <w:rPr>
            <w:rFonts w:ascii="Courier New" w:hAnsi="Courier New" w:cs="Arial"/>
            <w:noProof/>
            <w:vanish/>
            <w:color w:val="800080"/>
            <w:sz w:val="22"/>
            <w:vertAlign w:val="subscript"/>
            <w:lang w:val="es-419"/>
          </w:rPr>
          <w:id w:val="1374803456"/>
        </w:sdtPr>
        <w:sdtEndPr/>
        <w:sdtContent>
          <w:r w:rsidR="002F0F18" w:rsidRPr="002F01D3">
            <w:rPr>
              <w:rFonts w:ascii="Segoe UI Symbol" w:eastAsia="MS Gothic" w:hAnsi="Segoe UI Symbol" w:cs="Segoe UI Symbol"/>
              <w:sz w:val="22"/>
              <w:lang w:val="es-419"/>
            </w:rPr>
            <w:t>☐</w:t>
          </w:r>
        </w:sdtContent>
      </w:sdt>
      <w:r w:rsidR="002F0F18" w:rsidRPr="002F01D3">
        <w:rPr>
          <w:rFonts w:cs="Arial"/>
          <w:sz w:val="22"/>
          <w:lang w:val="es-419"/>
        </w:rPr>
        <w:tab/>
      </w:r>
      <w:r w:rsidR="002F0F18" w:rsidRPr="002F01D3">
        <w:rPr>
          <w:rFonts w:cs="Arial"/>
          <w:lang w:val="es-419"/>
        </w:rPr>
        <w:t xml:space="preserve">Sí, se </w:t>
      </w:r>
      <w:r w:rsidR="002F0F18" w:rsidRPr="002F01D3">
        <w:rPr>
          <w:lang w:val="es-419"/>
        </w:rPr>
        <w:t xml:space="preserve">pierde </w:t>
      </w:r>
      <w:r w:rsidR="002F0F18" w:rsidRPr="002F01D3">
        <w:rPr>
          <w:rFonts w:cs="Arial"/>
          <w:lang w:val="es-419"/>
        </w:rPr>
        <w:t>la novedad de las líneas parentales.</w:t>
      </w:r>
    </w:p>
    <w:p w:rsidR="002F0F18" w:rsidRPr="002F01D3" w:rsidRDefault="002F0F18" w:rsidP="002F0F18">
      <w:pPr>
        <w:tabs>
          <w:tab w:val="left" w:pos="567"/>
        </w:tabs>
        <w:rPr>
          <w:rFonts w:cs="Arial"/>
          <w:lang w:val="es-419"/>
        </w:rPr>
      </w:pPr>
      <w:r w:rsidRPr="002F01D3">
        <w:rPr>
          <w:rFonts w:cs="Arial"/>
          <w:noProof/>
          <w:lang w:val="en-US"/>
        </w:rPr>
        <mc:AlternateContent>
          <mc:Choice Requires="wps">
            <w:drawing>
              <wp:anchor distT="0" distB="0" distL="114300" distR="114300" simplePos="0" relativeHeight="251662336" behindDoc="0" locked="0" layoutInCell="1" allowOverlap="1" wp14:anchorId="6FB3CB77" wp14:editId="5F9182F9">
                <wp:simplePos x="0" y="0"/>
                <wp:positionH relativeFrom="column">
                  <wp:posOffset>1365885</wp:posOffset>
                </wp:positionH>
                <wp:positionV relativeFrom="paragraph">
                  <wp:posOffset>71755</wp:posOffset>
                </wp:positionV>
                <wp:extent cx="3771900" cy="314325"/>
                <wp:effectExtent l="0" t="0" r="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314325"/>
                        </a:xfrm>
                        <a:prstGeom prst="rect">
                          <a:avLst/>
                        </a:prstGeom>
                        <a:solidFill>
                          <a:schemeClr val="lt1"/>
                        </a:solidFill>
                        <a:ln w="6350">
                          <a:solidFill>
                            <a:prstClr val="black"/>
                          </a:solidFill>
                        </a:ln>
                      </wps:spPr>
                      <wps:txbx>
                        <w:txbxContent>
                          <w:p w:rsidR="00860B66" w:rsidRPr="00D55FEE" w:rsidRDefault="00860B66" w:rsidP="002F0F18">
                            <w:pPr>
                              <w:rPr>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3CB77" id="Text Box 20" o:spid="_x0000_s1027" type="#_x0000_t202" style="position:absolute;left:0;text-align:left;margin-left:107.55pt;margin-top:5.65pt;width:297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" fillcolor="white [3201]" strokeweight=".5pt">
                <v:path arrowok="t"/>
                <v:textbox>
                  <w:txbxContent>
                    <w:p w:rsidR="00860B66" w:rsidRPr="00D55FEE" w:rsidRDefault="00860B66" w:rsidP="002F0F18">
                      <w:pPr>
                        <w:rPr>
                          <w:lang w:val="fr-CH"/>
                        </w:rPr>
                      </w:pPr>
                    </w:p>
                  </w:txbxContent>
                </v:textbox>
              </v:shape>
            </w:pict>
          </mc:Fallback>
        </mc:AlternateContent>
      </w:r>
    </w:p>
    <w:p w:rsidR="002F0F18" w:rsidRPr="002F01D3" w:rsidRDefault="002F0F18" w:rsidP="002F0F18">
      <w:pPr>
        <w:tabs>
          <w:tab w:val="left" w:pos="567"/>
        </w:tabs>
        <w:rPr>
          <w:rFonts w:cs="Arial"/>
          <w:lang w:val="es-419"/>
        </w:rPr>
      </w:pPr>
      <w:r w:rsidRPr="002F01D3">
        <w:rPr>
          <w:rFonts w:cs="Arial"/>
          <w:lang w:val="es-419"/>
        </w:rPr>
        <w:tab/>
        <w:t xml:space="preserve">Comentarios:  </w:t>
      </w:r>
    </w:p>
    <w:p w:rsidR="002F0F18" w:rsidRPr="002F01D3" w:rsidRDefault="002F0F18" w:rsidP="002F0F18">
      <w:pPr>
        <w:tabs>
          <w:tab w:val="left" w:pos="567"/>
        </w:tabs>
        <w:rPr>
          <w:rFonts w:cs="Arial"/>
          <w:lang w:val="es-419"/>
        </w:rPr>
      </w:pPr>
    </w:p>
    <w:p w:rsidR="002F0F18" w:rsidRPr="002F01D3" w:rsidRDefault="002F0F18" w:rsidP="002F0F18">
      <w:pPr>
        <w:rPr>
          <w:rFonts w:cs="Arial"/>
          <w:lang w:val="es-419"/>
        </w:rPr>
      </w:pPr>
    </w:p>
    <w:p w:rsidR="002F0F18" w:rsidRPr="002F01D3" w:rsidRDefault="002F0F18" w:rsidP="002F0F18">
      <w:pPr>
        <w:rPr>
          <w:rFonts w:cs="Arial"/>
          <w:lang w:val="es-419"/>
        </w:rPr>
      </w:pPr>
    </w:p>
    <w:p w:rsidR="002F0F18" w:rsidRPr="002F01D3" w:rsidRDefault="002F0F18" w:rsidP="002F0F18">
      <w:pPr>
        <w:rPr>
          <w:rFonts w:cs="Arial"/>
          <w:lang w:val="es-419"/>
        </w:rPr>
      </w:pPr>
    </w:p>
    <w:p w:rsidR="002F0F18" w:rsidRPr="002F01D3" w:rsidRDefault="00B43817" w:rsidP="002F0F18">
      <w:pPr>
        <w:tabs>
          <w:tab w:val="left" w:pos="567"/>
        </w:tabs>
        <w:rPr>
          <w:rFonts w:cs="Arial"/>
          <w:lang w:val="es-419"/>
        </w:rPr>
      </w:pPr>
      <w:sdt>
        <w:sdtPr>
          <w:rPr>
            <w:rFonts w:cs="Arial"/>
            <w:sz w:val="22"/>
            <w:lang w:val="es-419"/>
          </w:rPr>
          <w:id w:val="357637555"/>
        </w:sdtPr>
        <w:sdtEndPr/>
        <w:sdtContent>
          <w:r w:rsidR="002F0F18" w:rsidRPr="002F01D3">
            <w:rPr>
              <w:rFonts w:ascii="Segoe UI Symbol" w:eastAsia="MS Gothic" w:hAnsi="Segoe UI Symbol" w:cs="Segoe UI Symbol"/>
              <w:sz w:val="22"/>
              <w:lang w:val="es-419"/>
            </w:rPr>
            <w:t>☐</w:t>
          </w:r>
        </w:sdtContent>
      </w:sdt>
      <w:r w:rsidR="002F0F18" w:rsidRPr="002F01D3">
        <w:rPr>
          <w:rFonts w:cs="Arial"/>
          <w:sz w:val="22"/>
          <w:lang w:val="es-419"/>
        </w:rPr>
        <w:tab/>
      </w:r>
      <w:r w:rsidR="002F0F18" w:rsidRPr="002F01D3">
        <w:rPr>
          <w:rFonts w:cs="Arial"/>
          <w:lang w:val="es-419"/>
        </w:rPr>
        <w:t>No, no se pierde la novedad de las líneas parentales.</w:t>
      </w:r>
    </w:p>
    <w:p w:rsidR="002F0F18" w:rsidRPr="002F01D3" w:rsidRDefault="002F0F18" w:rsidP="002F0F18">
      <w:pPr>
        <w:rPr>
          <w:lang w:val="es-419"/>
        </w:rPr>
      </w:pPr>
      <w:r w:rsidRPr="002F01D3">
        <w:rPr>
          <w:rFonts w:cs="Arial"/>
          <w:noProof/>
          <w:lang w:val="en-US"/>
        </w:rPr>
        <mc:AlternateContent>
          <mc:Choice Requires="wps">
            <w:drawing>
              <wp:anchor distT="0" distB="0" distL="114300" distR="114300" simplePos="0" relativeHeight="251661312" behindDoc="0" locked="0" layoutInCell="1" allowOverlap="1" wp14:anchorId="6C5A7647" wp14:editId="65786A3E">
                <wp:simplePos x="0" y="0"/>
                <wp:positionH relativeFrom="column">
                  <wp:posOffset>1362075</wp:posOffset>
                </wp:positionH>
                <wp:positionV relativeFrom="paragraph">
                  <wp:posOffset>77470</wp:posOffset>
                </wp:positionV>
                <wp:extent cx="3771900" cy="314325"/>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314325"/>
                        </a:xfrm>
                        <a:prstGeom prst="rect">
                          <a:avLst/>
                        </a:prstGeom>
                        <a:solidFill>
                          <a:schemeClr val="lt1"/>
                        </a:solidFill>
                        <a:ln w="6350">
                          <a:solidFill>
                            <a:prstClr val="black"/>
                          </a:solidFill>
                        </a:ln>
                      </wps:spPr>
                      <wps:txbx>
                        <w:txbxContent>
                          <w:p w:rsidR="00860B66" w:rsidRPr="00D55FEE" w:rsidRDefault="00860B66" w:rsidP="002F0F18">
                            <w:pPr>
                              <w:rPr>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A7647" id="Text Box 21" o:spid="_x0000_s1028" type="#_x0000_t202" style="position:absolute;left:0;text-align:left;margin-left:107.25pt;margin-top:6.1pt;width:297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" fillcolor="white [3201]" strokeweight=".5pt">
                <v:path arrowok="t"/>
                <v:textbox>
                  <w:txbxContent>
                    <w:p w:rsidR="00860B66" w:rsidRPr="00D55FEE" w:rsidRDefault="00860B66" w:rsidP="002F0F18">
                      <w:pPr>
                        <w:rPr>
                          <w:lang w:val="fr-CH"/>
                        </w:rPr>
                      </w:pPr>
                    </w:p>
                  </w:txbxContent>
                </v:textbox>
              </v:shape>
            </w:pict>
          </mc:Fallback>
        </mc:AlternateContent>
      </w:r>
    </w:p>
    <w:p w:rsidR="002F0F18" w:rsidRPr="002F01D3" w:rsidRDefault="002F0F18" w:rsidP="002F0F18">
      <w:pPr>
        <w:rPr>
          <w:lang w:val="es-419"/>
        </w:rPr>
      </w:pPr>
      <w:r w:rsidRPr="002F01D3">
        <w:rPr>
          <w:lang w:val="es-419"/>
        </w:rPr>
        <w:tab/>
        <w:t xml:space="preserve">Comentarios:    </w:t>
      </w:r>
    </w:p>
    <w:p w:rsidR="002F0F18" w:rsidRPr="002F01D3" w:rsidRDefault="002F0F18" w:rsidP="002F0F18">
      <w:pPr>
        <w:rPr>
          <w:lang w:val="es-419"/>
        </w:rPr>
      </w:pPr>
    </w:p>
    <w:p w:rsidR="002F0F18" w:rsidRPr="002F01D3" w:rsidRDefault="002F0F18" w:rsidP="002F0F18">
      <w:pPr>
        <w:rPr>
          <w:lang w:val="es-419"/>
        </w:rPr>
      </w:pPr>
    </w:p>
    <w:p w:rsidR="002F0F18" w:rsidRPr="002F01D3" w:rsidRDefault="002F0F18" w:rsidP="002F0F18">
      <w:pPr>
        <w:rPr>
          <w:lang w:val="es-419"/>
        </w:rPr>
      </w:pPr>
    </w:p>
    <w:p w:rsidR="002F0F18" w:rsidRPr="002F01D3" w:rsidRDefault="00B43817" w:rsidP="002F0F18">
      <w:pPr>
        <w:rPr>
          <w:lang w:val="es-419"/>
        </w:rPr>
      </w:pPr>
      <w:sdt>
        <w:sdtPr>
          <w:rPr>
            <w:rFonts w:cs="Arial"/>
            <w:sz w:val="22"/>
            <w:lang w:val="es-419"/>
          </w:rPr>
          <w:id w:val="-1517914885"/>
        </w:sdtPr>
        <w:sdtEndPr/>
        <w:sdtContent>
          <w:r w:rsidR="002F0F18" w:rsidRPr="002F01D3">
            <w:rPr>
              <w:rFonts w:ascii="Segoe UI Symbol" w:eastAsia="MS Gothic" w:hAnsi="Segoe UI Symbol" w:cs="Segoe UI Symbol"/>
              <w:sz w:val="22"/>
              <w:lang w:val="es-419"/>
            </w:rPr>
            <w:t>☐</w:t>
          </w:r>
        </w:sdtContent>
      </w:sdt>
      <w:r w:rsidR="002F0F18" w:rsidRPr="002F01D3">
        <w:rPr>
          <w:lang w:val="es-419"/>
        </w:rPr>
        <w:tab/>
        <w:t>Otra alternativa (sírvase explicarla):</w:t>
      </w:r>
    </w:p>
    <w:p w:rsidR="002F0F18" w:rsidRPr="002F01D3" w:rsidRDefault="002F0F18" w:rsidP="002F0F18">
      <w:pPr>
        <w:rPr>
          <w:lang w:val="es-419"/>
        </w:rPr>
      </w:pPr>
      <w:r w:rsidRPr="002F01D3">
        <w:rPr>
          <w:rFonts w:cs="Arial"/>
          <w:noProof/>
          <w:lang w:val="en-US"/>
        </w:rPr>
        <mc:AlternateContent>
          <mc:Choice Requires="wps">
            <w:drawing>
              <wp:anchor distT="0" distB="0" distL="114300" distR="114300" simplePos="0" relativeHeight="251663360" behindDoc="0" locked="0" layoutInCell="1" allowOverlap="1" wp14:anchorId="5790AE74" wp14:editId="6481817D">
                <wp:simplePos x="0" y="0"/>
                <wp:positionH relativeFrom="column">
                  <wp:posOffset>1365885</wp:posOffset>
                </wp:positionH>
                <wp:positionV relativeFrom="paragraph">
                  <wp:posOffset>106045</wp:posOffset>
                </wp:positionV>
                <wp:extent cx="3771900" cy="314325"/>
                <wp:effectExtent l="0" t="0" r="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314325"/>
                        </a:xfrm>
                        <a:prstGeom prst="rect">
                          <a:avLst/>
                        </a:prstGeom>
                        <a:solidFill>
                          <a:schemeClr val="lt1"/>
                        </a:solidFill>
                        <a:ln w="6350">
                          <a:solidFill>
                            <a:prstClr val="black"/>
                          </a:solidFill>
                        </a:ln>
                      </wps:spPr>
                      <wps:txbx>
                        <w:txbxContent>
                          <w:p w:rsidR="00860B66" w:rsidRPr="00D55FEE" w:rsidRDefault="00860B66" w:rsidP="002F0F18">
                            <w:pPr>
                              <w:rPr>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0AE74" id="Text Box 22" o:spid="_x0000_s1029" type="#_x0000_t202" style="position:absolute;left:0;text-align:left;margin-left:107.55pt;margin-top:8.35pt;width:297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" fillcolor="white [3201]" strokeweight=".5pt">
                <v:path arrowok="t"/>
                <v:textbox>
                  <w:txbxContent>
                    <w:p w:rsidR="00860B66" w:rsidRPr="00D55FEE" w:rsidRDefault="00860B66" w:rsidP="002F0F18">
                      <w:pPr>
                        <w:rPr>
                          <w:lang w:val="fr-CH"/>
                        </w:rPr>
                      </w:pPr>
                    </w:p>
                  </w:txbxContent>
                </v:textbox>
              </v:shape>
            </w:pict>
          </mc:Fallback>
        </mc:AlternateContent>
      </w:r>
    </w:p>
    <w:p w:rsidR="002F0F18" w:rsidRPr="002F01D3" w:rsidRDefault="002F0F18" w:rsidP="002F0F18">
      <w:pPr>
        <w:rPr>
          <w:lang w:val="es-419"/>
        </w:rPr>
      </w:pPr>
    </w:p>
    <w:p w:rsidR="002F0F18" w:rsidRPr="002F01D3" w:rsidRDefault="002F0F18" w:rsidP="002F0F18">
      <w:pPr>
        <w:rPr>
          <w:lang w:val="es-419"/>
        </w:rPr>
      </w:pPr>
    </w:p>
    <w:p w:rsidR="002F0F18" w:rsidRPr="002F01D3" w:rsidRDefault="002F0F18" w:rsidP="002F0F18">
      <w:pPr>
        <w:rPr>
          <w:lang w:val="es-419"/>
        </w:rPr>
      </w:pPr>
    </w:p>
    <w:p w:rsidR="002F0F18" w:rsidRPr="002F01D3" w:rsidRDefault="002F0F18" w:rsidP="002F0F18">
      <w:pPr>
        <w:rPr>
          <w:lang w:val="es-419"/>
        </w:rPr>
      </w:pPr>
    </w:p>
    <w:p w:rsidR="002F0F18" w:rsidRPr="002F01D3" w:rsidRDefault="002F0F18" w:rsidP="002F0F18">
      <w:pPr>
        <w:rPr>
          <w:lang w:val="es-419"/>
        </w:rPr>
      </w:pPr>
    </w:p>
    <w:p w:rsidR="002F0F18" w:rsidRPr="002F01D3" w:rsidRDefault="002F0F18" w:rsidP="002F0F18">
      <w:pPr>
        <w:pStyle w:val="ListParagraph"/>
        <w:numPr>
          <w:ilvl w:val="0"/>
          <w:numId w:val="1"/>
        </w:numPr>
        <w:ind w:left="284" w:hanging="284"/>
        <w:rPr>
          <w:sz w:val="16"/>
          <w:lang w:val="es-419"/>
        </w:rPr>
      </w:pPr>
      <w:r w:rsidRPr="002F01D3">
        <w:rPr>
          <w:sz w:val="16"/>
          <w:lang w:val="es-419"/>
        </w:rPr>
        <w:t>Artículo 6.1) del Acta de 1991 del Convenio de la UPOV.</w:t>
      </w:r>
    </w:p>
    <w:p w:rsidR="002F0F18" w:rsidRPr="002F01D3" w:rsidRDefault="002F0F18" w:rsidP="002F0F18">
      <w:pPr>
        <w:pStyle w:val="ListParagraph"/>
        <w:numPr>
          <w:ilvl w:val="0"/>
          <w:numId w:val="1"/>
        </w:numPr>
        <w:ind w:left="284" w:hanging="284"/>
        <w:rPr>
          <w:sz w:val="16"/>
          <w:lang w:val="es-419"/>
        </w:rPr>
      </w:pPr>
      <w:r w:rsidRPr="002F01D3">
        <w:rPr>
          <w:sz w:val="16"/>
          <w:lang w:val="es-419"/>
        </w:rPr>
        <w:t>Artículo 6.1)b) del Acta de 1978 del Convenio de la UPOV.</w:t>
      </w:r>
    </w:p>
    <w:p w:rsidR="002F0F18" w:rsidRPr="002F01D3" w:rsidRDefault="002F0F18" w:rsidP="002F0F18">
      <w:pPr>
        <w:pStyle w:val="ListParagraph"/>
        <w:numPr>
          <w:ilvl w:val="0"/>
          <w:numId w:val="1"/>
        </w:numPr>
        <w:ind w:left="284" w:hanging="284"/>
        <w:rPr>
          <w:sz w:val="16"/>
          <w:lang w:val="es-419"/>
        </w:rPr>
      </w:pPr>
      <w:r w:rsidRPr="002F01D3">
        <w:rPr>
          <w:sz w:val="16"/>
          <w:lang w:val="es-419"/>
        </w:rPr>
        <w:t>Véanse el artículo 6.1)i) y ii) del Acta de 1991 y el artículo 6.1)b)i) y ii) del Acta de 1978.</w:t>
      </w:r>
    </w:p>
    <w:p w:rsidR="002F0F18" w:rsidRPr="002F01D3" w:rsidRDefault="002F0F18" w:rsidP="002F0F18">
      <w:pPr>
        <w:rPr>
          <w:lang w:val="es-419"/>
        </w:rPr>
      </w:pPr>
    </w:p>
    <w:p w:rsidR="002F0F18" w:rsidRDefault="002F0F18" w:rsidP="002F0F18">
      <w:pPr>
        <w:rPr>
          <w:lang w:val="es-419"/>
        </w:rPr>
      </w:pPr>
    </w:p>
    <w:p w:rsidR="002F0F18" w:rsidRPr="00EE324C" w:rsidRDefault="002F0F18" w:rsidP="002F0F18">
      <w:pPr>
        <w:rPr>
          <w:lang w:val="es-419"/>
        </w:rPr>
      </w:pPr>
    </w:p>
    <w:p w:rsidR="00A27CBF" w:rsidRPr="00A93F51" w:rsidRDefault="00884851" w:rsidP="00F13FF3">
      <w:pPr>
        <w:jc w:val="right"/>
      </w:pPr>
      <w:r w:rsidRPr="00A93F51">
        <w:t>[Sigue el Anexo II]</w:t>
      </w:r>
      <w:r w:rsidR="00A27CBF" w:rsidRPr="00A93F51">
        <w:t xml:space="preserve"> </w:t>
      </w:r>
    </w:p>
    <w:p w:rsidR="00A27CBF" w:rsidRPr="00A93F51" w:rsidRDefault="00A27CBF" w:rsidP="00F13FF3">
      <w:r w:rsidRPr="00A93F51">
        <w:t xml:space="preserve"> </w:t>
      </w:r>
    </w:p>
    <w:p w:rsidR="00F13FF3" w:rsidRPr="00A93F51" w:rsidRDefault="00F13FF3" w:rsidP="00F13FF3">
      <w:pPr>
        <w:sectPr w:rsidR="00F13FF3" w:rsidRPr="00A93F51" w:rsidSect="00D4125D">
          <w:headerReference w:type="even" r:id="rId17"/>
          <w:headerReference w:type="default" r:id="rId18"/>
          <w:footerReference w:type="even" r:id="rId19"/>
          <w:footerReference w:type="default" r:id="rId20"/>
          <w:headerReference w:type="first" r:id="rId21"/>
          <w:footerReference w:type="first" r:id="rId22"/>
          <w:pgSz w:w="11907" w:h="16840" w:code="9"/>
          <w:pgMar w:top="510" w:right="1134" w:bottom="1134" w:left="1134" w:header="510" w:footer="680" w:gutter="0"/>
          <w:cols w:space="720"/>
          <w:titlePg/>
          <w:docGrid w:linePitch="272"/>
        </w:sectPr>
      </w:pPr>
    </w:p>
    <w:p w:rsidR="00A27CBF" w:rsidRPr="00A93F51" w:rsidRDefault="00A27CBF" w:rsidP="00F13FF3">
      <w:pPr>
        <w:jc w:val="center"/>
      </w:pPr>
      <w:r w:rsidRPr="00A93F51">
        <w:lastRenderedPageBreak/>
        <w:t xml:space="preserve"> </w:t>
      </w:r>
    </w:p>
    <w:p w:rsidR="00A27CBF" w:rsidRPr="00A93F51" w:rsidRDefault="00884851" w:rsidP="00F13FF3">
      <w:pPr>
        <w:keepNext/>
        <w:jc w:val="center"/>
        <w:rPr>
          <w:snapToGrid w:val="0"/>
        </w:rPr>
      </w:pPr>
      <w:r w:rsidRPr="00A93F51">
        <w:rPr>
          <w:snapToGrid w:val="0"/>
        </w:rPr>
        <w:t>RESUMEN DE LAS APORTACIONES DE LOS MIEMBROS DE LA UNIÓN</w:t>
      </w:r>
      <w:r w:rsidR="00A27CBF" w:rsidRPr="00A93F51">
        <w:rPr>
          <w:snapToGrid w:val="0"/>
        </w:rPr>
        <w:t xml:space="preserve"> </w:t>
      </w:r>
    </w:p>
    <w:p w:rsidR="00F13FF3" w:rsidRPr="00A93F51" w:rsidRDefault="00884851" w:rsidP="00B64397">
      <w:pPr>
        <w:keepNext/>
        <w:spacing w:after="120"/>
        <w:jc w:val="center"/>
        <w:rPr>
          <w:snapToGrid w:val="0"/>
        </w:rPr>
      </w:pPr>
      <w:r w:rsidRPr="00A93F51">
        <w:rPr>
          <w:snapToGrid w:val="0"/>
        </w:rPr>
        <w:t>RECIBIDAS EN RESPUESTA A LA CIRCULAR E-19/232</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335"/>
        <w:gridCol w:w="1985"/>
        <w:gridCol w:w="1842"/>
        <w:gridCol w:w="1276"/>
        <w:gridCol w:w="1916"/>
      </w:tblGrid>
      <w:tr w:rsidR="00F13FF3" w:rsidRPr="00A93F51" w:rsidTr="00BB3306">
        <w:trPr>
          <w:cantSplit/>
          <w:tblHeader/>
          <w:jc w:val="center"/>
        </w:trPr>
        <w:tc>
          <w:tcPr>
            <w:tcW w:w="3335" w:type="dxa"/>
            <w:shd w:val="clear" w:color="auto" w:fill="E6E6E6"/>
            <w:vAlign w:val="center"/>
          </w:tcPr>
          <w:p w:rsidR="00F13FF3" w:rsidRPr="00A93F51" w:rsidRDefault="00884851" w:rsidP="000E7C8B">
            <w:pPr>
              <w:spacing w:before="120" w:after="60"/>
              <w:ind w:left="57"/>
              <w:rPr>
                <w:rFonts w:cs="Arial"/>
              </w:rPr>
            </w:pPr>
            <w:r w:rsidRPr="00A93F51">
              <w:rPr>
                <w:rFonts w:cs="Arial"/>
              </w:rPr>
              <w:t>Miembro de la Unión</w:t>
            </w:r>
          </w:p>
        </w:tc>
        <w:tc>
          <w:tcPr>
            <w:tcW w:w="1985" w:type="dxa"/>
            <w:shd w:val="clear" w:color="auto" w:fill="E6E6E6"/>
            <w:vAlign w:val="center"/>
          </w:tcPr>
          <w:p w:rsidR="00F13FF3" w:rsidRPr="00A93F51" w:rsidRDefault="00884851" w:rsidP="000E7C8B">
            <w:pPr>
              <w:spacing w:before="120" w:after="60"/>
              <w:jc w:val="left"/>
              <w:rPr>
                <w:rFonts w:cs="Arial"/>
              </w:rPr>
            </w:pPr>
            <w:r w:rsidRPr="00A93F51">
              <w:rPr>
                <w:rFonts w:cs="Arial"/>
              </w:rPr>
              <w:t>Sí</w:t>
            </w:r>
            <w:r w:rsidR="0059609C" w:rsidRPr="00A93F51">
              <w:rPr>
                <w:rFonts w:cs="Arial"/>
              </w:rPr>
              <w:t xml:space="preserve">, </w:t>
            </w:r>
            <w:r w:rsidRPr="00A93F51">
              <w:rPr>
                <w:rFonts w:cs="Arial"/>
              </w:rPr>
              <w:t>se pierde la novedad de las líneas parentales por la explotación de la variedad híbrida</w:t>
            </w:r>
          </w:p>
        </w:tc>
        <w:tc>
          <w:tcPr>
            <w:tcW w:w="1842" w:type="dxa"/>
            <w:shd w:val="clear" w:color="auto" w:fill="E6E6E6"/>
            <w:vAlign w:val="center"/>
          </w:tcPr>
          <w:p w:rsidR="00F13FF3" w:rsidRPr="00A93F51" w:rsidRDefault="00884851" w:rsidP="000E7C8B">
            <w:pPr>
              <w:spacing w:before="120" w:after="60"/>
              <w:jc w:val="left"/>
              <w:rPr>
                <w:rFonts w:cs="Arial"/>
              </w:rPr>
            </w:pPr>
            <w:r w:rsidRPr="00A93F51">
              <w:rPr>
                <w:rFonts w:cs="Arial"/>
              </w:rPr>
              <w:t>No</w:t>
            </w:r>
            <w:r w:rsidR="0059609C" w:rsidRPr="00A93F51">
              <w:rPr>
                <w:rFonts w:cs="Arial"/>
              </w:rPr>
              <w:t xml:space="preserve">, </w:t>
            </w:r>
            <w:r w:rsidRPr="00A93F51">
              <w:rPr>
                <w:rFonts w:cs="Arial"/>
              </w:rPr>
              <w:t>no se pierde la novedad de las líneas por la explotación de la variedad híbrida</w:t>
            </w:r>
          </w:p>
        </w:tc>
        <w:tc>
          <w:tcPr>
            <w:tcW w:w="1276" w:type="dxa"/>
            <w:shd w:val="clear" w:color="auto" w:fill="E6E6E6"/>
            <w:vAlign w:val="center"/>
          </w:tcPr>
          <w:p w:rsidR="00F13FF3" w:rsidRPr="00A93F51" w:rsidRDefault="00884851" w:rsidP="000E7C8B">
            <w:pPr>
              <w:spacing w:before="120" w:after="60"/>
              <w:jc w:val="center"/>
              <w:rPr>
                <w:rFonts w:cs="Arial"/>
              </w:rPr>
            </w:pPr>
            <w:r w:rsidRPr="00A93F51">
              <w:rPr>
                <w:rFonts w:cs="Arial"/>
              </w:rPr>
              <w:t>Otra alternativa</w:t>
            </w:r>
          </w:p>
        </w:tc>
        <w:tc>
          <w:tcPr>
            <w:tcW w:w="1916" w:type="dxa"/>
            <w:shd w:val="clear" w:color="auto" w:fill="E6E6E6"/>
            <w:vAlign w:val="center"/>
          </w:tcPr>
          <w:p w:rsidR="00F13FF3" w:rsidRPr="00A93F51" w:rsidRDefault="00A42196" w:rsidP="00F26017">
            <w:pPr>
              <w:jc w:val="left"/>
            </w:pPr>
            <w:r w:rsidRPr="00A93F51">
              <w:t>Para consultar los comentarios</w:t>
            </w:r>
            <w:r w:rsidR="0059609C" w:rsidRPr="00A93F51">
              <w:t xml:space="preserve">, </w:t>
            </w:r>
            <w:r w:rsidRPr="00A93F51">
              <w:t>véase el correspondiente Anexo del presente documento</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Alemania</w:t>
            </w:r>
          </w:p>
        </w:tc>
        <w:tc>
          <w:tcPr>
            <w:tcW w:w="1985"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842" w:type="dxa"/>
            <w:vAlign w:val="center"/>
          </w:tcPr>
          <w:p w:rsidR="00EC7D62" w:rsidRPr="00A93F51" w:rsidRDefault="00EC7D62" w:rsidP="00D4125D">
            <w:pPr>
              <w:spacing w:before="60" w:after="60"/>
              <w:jc w:val="center"/>
              <w:rPr>
                <w:rFonts w:cs="Arial"/>
                <w:caps/>
              </w:rPr>
            </w:pP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III</w:t>
            </w:r>
          </w:p>
        </w:tc>
      </w:tr>
      <w:tr w:rsidR="00EC7D62" w:rsidRPr="00A93F51" w:rsidTr="00BB3306">
        <w:trPr>
          <w:cantSplit/>
          <w:jc w:val="center"/>
        </w:trPr>
        <w:tc>
          <w:tcPr>
            <w:tcW w:w="3335" w:type="dxa"/>
            <w:vAlign w:val="center"/>
          </w:tcPr>
          <w:p w:rsidR="00EC7D62" w:rsidRPr="00A93F51" w:rsidRDefault="00EC7D62" w:rsidP="00BB3306">
            <w:pPr>
              <w:keepNext/>
              <w:spacing w:before="60" w:after="60"/>
              <w:ind w:left="57"/>
              <w:jc w:val="left"/>
              <w:rPr>
                <w:rFonts w:cs="Arial"/>
              </w:rPr>
            </w:pPr>
            <w:r w:rsidRPr="00A93F51">
              <w:rPr>
                <w:rFonts w:cs="Arial"/>
              </w:rPr>
              <w:t>Australia</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D4125D">
            <w:pPr>
              <w:rPr>
                <w:caps/>
              </w:rPr>
            </w:pP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Austria</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p>
        </w:tc>
        <w:tc>
          <w:tcPr>
            <w:tcW w:w="1276"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916" w:type="dxa"/>
            <w:vAlign w:val="center"/>
          </w:tcPr>
          <w:p w:rsidR="00EC7D62" w:rsidRPr="00A93F51" w:rsidRDefault="00EC7D62" w:rsidP="000E7C8B">
            <w:pPr>
              <w:rPr>
                <w:caps/>
              </w:rPr>
            </w:pPr>
            <w:r w:rsidRPr="00A93F51">
              <w:rPr>
                <w:szCs w:val="18"/>
              </w:rPr>
              <w:t>Anexo 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Bélgica</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p>
        </w:tc>
        <w:tc>
          <w:tcPr>
            <w:tcW w:w="1276"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916" w:type="dxa"/>
            <w:vAlign w:val="center"/>
          </w:tcPr>
          <w:p w:rsidR="00EC7D62" w:rsidRPr="00A93F51" w:rsidRDefault="00EC7D62" w:rsidP="000E7C8B">
            <w:pPr>
              <w:rPr>
                <w:caps/>
              </w:rPr>
            </w:pPr>
            <w:r w:rsidRPr="00A93F51">
              <w:rPr>
                <w:szCs w:val="18"/>
              </w:rPr>
              <w:t>Anexo 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Bolivia (Estado Plurinacional de)</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Bosnia y Herzegovina</w:t>
            </w:r>
          </w:p>
        </w:tc>
        <w:tc>
          <w:tcPr>
            <w:tcW w:w="1985"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842" w:type="dxa"/>
            <w:vAlign w:val="center"/>
          </w:tcPr>
          <w:p w:rsidR="00EC7D62" w:rsidRPr="00A93F51" w:rsidRDefault="00EC7D62" w:rsidP="00D4125D">
            <w:pPr>
              <w:spacing w:before="60" w:after="60"/>
              <w:jc w:val="center"/>
              <w:rPr>
                <w:rFonts w:cs="Arial"/>
                <w:caps/>
              </w:rPr>
            </w:pP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r w:rsidRPr="00A93F51">
              <w:t>Anexo III</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bCs/>
              </w:rPr>
              <w:t>Brasil</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Canadá</w:t>
            </w:r>
          </w:p>
        </w:tc>
        <w:tc>
          <w:tcPr>
            <w:tcW w:w="1985"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842" w:type="dxa"/>
            <w:vAlign w:val="center"/>
          </w:tcPr>
          <w:p w:rsidR="00EC7D62" w:rsidRPr="00A93F51" w:rsidRDefault="00EC7D62" w:rsidP="00D4125D">
            <w:pPr>
              <w:spacing w:before="60" w:after="60"/>
              <w:jc w:val="center"/>
              <w:rPr>
                <w:rFonts w:cs="Arial"/>
                <w:caps/>
              </w:rPr>
            </w:pP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III</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Colombia</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Costa Rica</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Croacia</w:t>
            </w:r>
          </w:p>
        </w:tc>
        <w:tc>
          <w:tcPr>
            <w:tcW w:w="1985"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842" w:type="dxa"/>
            <w:vAlign w:val="center"/>
          </w:tcPr>
          <w:p w:rsidR="00EC7D62" w:rsidRPr="00A93F51" w:rsidRDefault="00EC7D62" w:rsidP="00D4125D">
            <w:pPr>
              <w:spacing w:before="60" w:after="60"/>
              <w:jc w:val="center"/>
              <w:rPr>
                <w:rFonts w:cs="Arial"/>
                <w:caps/>
              </w:rPr>
            </w:pP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III</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Chile</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jc w:val="center"/>
            </w:pPr>
            <w:r w:rsidRPr="00A93F51">
              <w:sym w:font="Wingdings 2" w:char="F050"/>
            </w: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China</w:t>
            </w:r>
            <w:r w:rsidRPr="00A93F51">
              <w:rPr>
                <w:rStyle w:val="FootnoteReference"/>
                <w:rFonts w:cs="Arial"/>
              </w:rPr>
              <w:footnoteReference w:id="6"/>
            </w:r>
            <w:r w:rsidRPr="00A93F51">
              <w:rPr>
                <w:rFonts w:cs="Arial"/>
              </w:rPr>
              <w:t xml:space="preserve"> </w:t>
            </w:r>
          </w:p>
        </w:tc>
        <w:tc>
          <w:tcPr>
            <w:tcW w:w="1985"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842" w:type="dxa"/>
            <w:vAlign w:val="center"/>
          </w:tcPr>
          <w:p w:rsidR="00EC7D62" w:rsidRPr="00A93F51" w:rsidRDefault="00EC7D62" w:rsidP="00D4125D">
            <w:pPr>
              <w:spacing w:before="60" w:after="60"/>
              <w:jc w:val="center"/>
              <w:rPr>
                <w:rFonts w:cs="Arial"/>
                <w:caps/>
              </w:rPr>
            </w:pP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D4125D">
            <w:pPr>
              <w:rPr>
                <w:caps/>
              </w:rPr>
            </w:pP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Dinamarca</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Ecuador</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Egipto</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España</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p>
        </w:tc>
        <w:tc>
          <w:tcPr>
            <w:tcW w:w="1276"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916" w:type="dxa"/>
            <w:vAlign w:val="center"/>
          </w:tcPr>
          <w:p w:rsidR="00EC7D62" w:rsidRPr="00A93F51" w:rsidRDefault="00EC7D62" w:rsidP="000E7C8B">
            <w:pPr>
              <w:rPr>
                <w:caps/>
              </w:rPr>
            </w:pPr>
            <w:r w:rsidRPr="00A93F51">
              <w:rPr>
                <w:szCs w:val="18"/>
              </w:rPr>
              <w:t>Anexo 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Estados Unidos de América</w:t>
            </w:r>
          </w:p>
        </w:tc>
        <w:tc>
          <w:tcPr>
            <w:tcW w:w="1985"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842" w:type="dxa"/>
            <w:vAlign w:val="center"/>
          </w:tcPr>
          <w:p w:rsidR="00EC7D62" w:rsidRPr="00A93F51" w:rsidRDefault="00EC7D62" w:rsidP="00D4125D">
            <w:pPr>
              <w:spacing w:before="60" w:after="60"/>
              <w:jc w:val="center"/>
              <w:rPr>
                <w:rFonts w:cs="Arial"/>
                <w:caps/>
              </w:rPr>
            </w:pP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III</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 xml:space="preserve">Federación de Rusia </w:t>
            </w:r>
          </w:p>
        </w:tc>
        <w:tc>
          <w:tcPr>
            <w:tcW w:w="1985"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842" w:type="dxa"/>
            <w:vAlign w:val="center"/>
          </w:tcPr>
          <w:p w:rsidR="00EC7D62" w:rsidRPr="00A93F51" w:rsidRDefault="00EC7D62" w:rsidP="00D4125D">
            <w:pPr>
              <w:spacing w:before="60" w:after="60"/>
              <w:jc w:val="center"/>
              <w:rPr>
                <w:rFonts w:cs="Arial"/>
                <w:caps/>
              </w:rPr>
            </w:pP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III</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Finlandia</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p>
        </w:tc>
        <w:tc>
          <w:tcPr>
            <w:tcW w:w="1276"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916" w:type="dxa"/>
            <w:vAlign w:val="center"/>
          </w:tcPr>
          <w:p w:rsidR="00EC7D62" w:rsidRPr="00A93F51" w:rsidRDefault="00EC7D62" w:rsidP="000E7C8B">
            <w:pPr>
              <w:rPr>
                <w:caps/>
              </w:rPr>
            </w:pPr>
            <w:r w:rsidRPr="00A93F51">
              <w:rPr>
                <w:szCs w:val="18"/>
              </w:rPr>
              <w:t>Anexo 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Francia</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p>
        </w:tc>
        <w:tc>
          <w:tcPr>
            <w:tcW w:w="1276"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916" w:type="dxa"/>
            <w:vAlign w:val="center"/>
          </w:tcPr>
          <w:p w:rsidR="00EC7D62" w:rsidRPr="00A93F51" w:rsidRDefault="00EC7D62" w:rsidP="000E7C8B">
            <w:pPr>
              <w:rPr>
                <w:caps/>
              </w:rPr>
            </w:pPr>
            <w:r w:rsidRPr="00A93F51">
              <w:rPr>
                <w:szCs w:val="18"/>
              </w:rPr>
              <w:t>Anexo 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Georgia</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p>
        </w:tc>
        <w:tc>
          <w:tcPr>
            <w:tcW w:w="1276"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916" w:type="dxa"/>
            <w:vAlign w:val="center"/>
          </w:tcPr>
          <w:p w:rsidR="00EC7D62" w:rsidRPr="00A93F51" w:rsidRDefault="00EC7D62" w:rsidP="000E7C8B">
            <w:pPr>
              <w:rPr>
                <w:caps/>
              </w:rPr>
            </w:pPr>
            <w:r w:rsidRPr="00A93F51">
              <w:rPr>
                <w:szCs w:val="18"/>
              </w:rPr>
              <w:t>Anexo 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Hungría</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Irlanda</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Israel</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Japón</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D4125D">
            <w:pPr>
              <w:rPr>
                <w:caps/>
              </w:rPr>
            </w:pP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Jordania</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p>
        </w:tc>
        <w:tc>
          <w:tcPr>
            <w:tcW w:w="1276"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916" w:type="dxa"/>
            <w:vAlign w:val="center"/>
          </w:tcPr>
          <w:p w:rsidR="00EC7D62" w:rsidRPr="00A93F51" w:rsidRDefault="00EC7D62" w:rsidP="000E7C8B">
            <w:pPr>
              <w:rPr>
                <w:caps/>
              </w:rPr>
            </w:pPr>
            <w:r w:rsidRPr="00A93F51">
              <w:rPr>
                <w:szCs w:val="18"/>
              </w:rPr>
              <w:t>Anexo 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Kenya</w:t>
            </w:r>
          </w:p>
        </w:tc>
        <w:tc>
          <w:tcPr>
            <w:tcW w:w="1985"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842" w:type="dxa"/>
            <w:vAlign w:val="center"/>
          </w:tcPr>
          <w:p w:rsidR="00EC7D62" w:rsidRPr="00A93F51" w:rsidRDefault="00EC7D62" w:rsidP="00D4125D">
            <w:pPr>
              <w:spacing w:before="60" w:after="60"/>
              <w:jc w:val="center"/>
              <w:rPr>
                <w:rFonts w:cs="Arial"/>
                <w:caps/>
              </w:rPr>
            </w:pP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III</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Kirguistán</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Letonia</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D4125D">
            <w:pPr>
              <w:rPr>
                <w:caps/>
              </w:rPr>
            </w:pP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Lituania</w:t>
            </w:r>
          </w:p>
        </w:tc>
        <w:tc>
          <w:tcPr>
            <w:tcW w:w="1985"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842" w:type="dxa"/>
            <w:vAlign w:val="center"/>
          </w:tcPr>
          <w:p w:rsidR="00EC7D62" w:rsidRPr="00A93F51" w:rsidRDefault="00EC7D62" w:rsidP="00D4125D">
            <w:pPr>
              <w:spacing w:before="60" w:after="60"/>
              <w:jc w:val="center"/>
              <w:rPr>
                <w:rFonts w:cs="Arial"/>
                <w:caps/>
              </w:rPr>
            </w:pP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III</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lastRenderedPageBreak/>
              <w:t>Marruecos</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México</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 xml:space="preserve">Montenegro </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p>
        </w:tc>
        <w:tc>
          <w:tcPr>
            <w:tcW w:w="1276"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916" w:type="dxa"/>
            <w:vAlign w:val="center"/>
          </w:tcPr>
          <w:p w:rsidR="00EC7D62" w:rsidRPr="00A93F51" w:rsidRDefault="00EC7D62" w:rsidP="000E7C8B">
            <w:pPr>
              <w:rPr>
                <w:caps/>
                <w:strike/>
              </w:rPr>
            </w:pPr>
            <w:r w:rsidRPr="00A93F51">
              <w:rPr>
                <w:szCs w:val="18"/>
              </w:rPr>
              <w:t>Anexo 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Nueva Zelandia</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p>
        </w:tc>
        <w:tc>
          <w:tcPr>
            <w:tcW w:w="1276"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916" w:type="dxa"/>
            <w:vAlign w:val="center"/>
          </w:tcPr>
          <w:p w:rsidR="00EC7D62" w:rsidRPr="00A93F51" w:rsidRDefault="00EC7D62" w:rsidP="000E7C8B">
            <w:pPr>
              <w:rPr>
                <w:caps/>
              </w:rPr>
            </w:pPr>
            <w:r w:rsidRPr="00A93F51">
              <w:rPr>
                <w:szCs w:val="18"/>
              </w:rPr>
              <w:t>Anexo V</w:t>
            </w:r>
          </w:p>
        </w:tc>
      </w:tr>
      <w:tr w:rsidR="00EC7D62" w:rsidRPr="00A93F51" w:rsidTr="00BB3306">
        <w:trPr>
          <w:cantSplit/>
          <w:jc w:val="center"/>
        </w:trPr>
        <w:tc>
          <w:tcPr>
            <w:tcW w:w="3335" w:type="dxa"/>
            <w:vAlign w:val="center"/>
          </w:tcPr>
          <w:p w:rsidR="00EC7D62" w:rsidRPr="00A93F51" w:rsidRDefault="00EC7D62" w:rsidP="00BB3306">
            <w:pPr>
              <w:keepNext/>
              <w:spacing w:before="60" w:after="60"/>
              <w:ind w:left="57"/>
              <w:jc w:val="left"/>
              <w:rPr>
                <w:rFonts w:cs="Arial"/>
              </w:rPr>
            </w:pPr>
            <w:r w:rsidRPr="00A93F51">
              <w:rPr>
                <w:rFonts w:cs="Arial"/>
              </w:rPr>
              <w:t>Organización Africana de la Propiedad Intelectual (OAPI)</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D41B6B" w:rsidRDefault="00EC7D62" w:rsidP="00D4125D">
            <w:pPr>
              <w:spacing w:before="60" w:after="60"/>
              <w:jc w:val="center"/>
              <w:rPr>
                <w:rFonts w:cs="Arial"/>
                <w:caps/>
              </w:rPr>
            </w:pPr>
          </w:p>
        </w:tc>
        <w:tc>
          <w:tcPr>
            <w:tcW w:w="1276" w:type="dxa"/>
            <w:vAlign w:val="center"/>
          </w:tcPr>
          <w:p w:rsidR="00EC7D62" w:rsidRPr="00D41B6B" w:rsidRDefault="00EC7D62" w:rsidP="00D4125D">
            <w:pPr>
              <w:spacing w:before="60" w:after="60"/>
              <w:jc w:val="center"/>
              <w:rPr>
                <w:rFonts w:cs="Arial"/>
                <w:caps/>
              </w:rPr>
            </w:pPr>
            <w:r w:rsidRPr="00D41B6B">
              <w:rPr>
                <w:rFonts w:cs="Arial"/>
                <w:caps/>
              </w:rPr>
              <w:sym w:font="Wingdings 2" w:char="F050"/>
            </w:r>
          </w:p>
        </w:tc>
        <w:tc>
          <w:tcPr>
            <w:tcW w:w="1916" w:type="dxa"/>
            <w:vAlign w:val="center"/>
          </w:tcPr>
          <w:p w:rsidR="00EC7D62" w:rsidRPr="00D41B6B" w:rsidRDefault="00EC7D62" w:rsidP="000E7C8B">
            <w:pPr>
              <w:rPr>
                <w:caps/>
                <w:sz w:val="18"/>
                <w:szCs w:val="18"/>
              </w:rPr>
            </w:pPr>
            <w:r w:rsidRPr="00D41B6B">
              <w:rPr>
                <w:szCs w:val="18"/>
              </w:rPr>
              <w:t>Anexo 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 xml:space="preserve">Países Bajos </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 xml:space="preserve">Paraguay </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p>
        </w:tc>
        <w:tc>
          <w:tcPr>
            <w:tcW w:w="1276"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916" w:type="dxa"/>
            <w:vAlign w:val="center"/>
          </w:tcPr>
          <w:p w:rsidR="00EC7D62" w:rsidRPr="00A93F51" w:rsidRDefault="00EC7D62" w:rsidP="000E7C8B">
            <w:pPr>
              <w:rPr>
                <w:caps/>
              </w:rPr>
            </w:pPr>
            <w:r w:rsidRPr="00A93F51">
              <w:rPr>
                <w:szCs w:val="18"/>
              </w:rPr>
              <w:t>Anexo 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Perú</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Polonia</w:t>
            </w:r>
          </w:p>
        </w:tc>
        <w:tc>
          <w:tcPr>
            <w:tcW w:w="1985"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842" w:type="dxa"/>
            <w:vAlign w:val="center"/>
          </w:tcPr>
          <w:p w:rsidR="00EC7D62" w:rsidRPr="00A93F51" w:rsidRDefault="00EC7D62" w:rsidP="00D4125D">
            <w:pPr>
              <w:spacing w:before="60" w:after="60"/>
              <w:jc w:val="center"/>
              <w:rPr>
                <w:rFonts w:cs="Arial"/>
                <w:caps/>
              </w:rPr>
            </w:pP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III</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Portugal</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República Checa</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República de Corea</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República de Moldova</w:t>
            </w:r>
          </w:p>
        </w:tc>
        <w:tc>
          <w:tcPr>
            <w:tcW w:w="1985"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842" w:type="dxa"/>
            <w:vAlign w:val="center"/>
          </w:tcPr>
          <w:p w:rsidR="00EC7D62" w:rsidRPr="00A93F51" w:rsidRDefault="00EC7D62" w:rsidP="00D4125D">
            <w:pPr>
              <w:spacing w:before="60" w:after="60"/>
              <w:jc w:val="center"/>
              <w:rPr>
                <w:rFonts w:cs="Arial"/>
                <w:caps/>
              </w:rPr>
            </w:pP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III</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República Dominicana</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p>
        </w:tc>
        <w:tc>
          <w:tcPr>
            <w:tcW w:w="1276"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916" w:type="dxa"/>
            <w:vAlign w:val="center"/>
          </w:tcPr>
          <w:p w:rsidR="00EC7D62" w:rsidRPr="00A93F51" w:rsidRDefault="00EC7D62" w:rsidP="000E7C8B">
            <w:pPr>
              <w:rPr>
                <w:caps/>
                <w:strike/>
              </w:rPr>
            </w:pPr>
            <w:r w:rsidRPr="00A93F51">
              <w:rPr>
                <w:szCs w:val="18"/>
              </w:rPr>
              <w:t>Anexo 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Rumania</w:t>
            </w:r>
          </w:p>
        </w:tc>
        <w:tc>
          <w:tcPr>
            <w:tcW w:w="1985"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842" w:type="dxa"/>
            <w:vAlign w:val="center"/>
          </w:tcPr>
          <w:p w:rsidR="00EC7D62" w:rsidRPr="00A93F51" w:rsidRDefault="00EC7D62" w:rsidP="00D4125D">
            <w:pPr>
              <w:spacing w:before="60" w:after="60"/>
              <w:jc w:val="center"/>
              <w:rPr>
                <w:rFonts w:cs="Arial"/>
                <w:caps/>
              </w:rPr>
            </w:pP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D4125D">
            <w:pPr>
              <w:rPr>
                <w:caps/>
              </w:rPr>
            </w:pP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Serbia</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Singapur</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Sudáfrica</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Suecia</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Suiza</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p>
        </w:tc>
        <w:tc>
          <w:tcPr>
            <w:tcW w:w="1276"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916" w:type="dxa"/>
            <w:vAlign w:val="center"/>
          </w:tcPr>
          <w:p w:rsidR="00EC7D62" w:rsidRPr="00A93F51" w:rsidRDefault="00EC7D62" w:rsidP="000E7C8B">
            <w:pPr>
              <w:rPr>
                <w:caps/>
              </w:rPr>
            </w:pPr>
            <w:r w:rsidRPr="00A93F51">
              <w:rPr>
                <w:szCs w:val="18"/>
              </w:rPr>
              <w:t>Anexo 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Trinidad y Tabago</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Túnez</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Turquía</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 xml:space="preserve">Unión Europea </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p>
        </w:tc>
        <w:tc>
          <w:tcPr>
            <w:tcW w:w="1276"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916" w:type="dxa"/>
            <w:vAlign w:val="center"/>
          </w:tcPr>
          <w:p w:rsidR="00EC7D62" w:rsidRPr="00A93F51" w:rsidRDefault="00EC7D62" w:rsidP="000E7C8B">
            <w:pPr>
              <w:rPr>
                <w:caps/>
              </w:rPr>
            </w:pPr>
            <w:r w:rsidRPr="00A93F51">
              <w:rPr>
                <w:szCs w:val="18"/>
              </w:rPr>
              <w:t>Anexo V</w:t>
            </w:r>
          </w:p>
        </w:tc>
      </w:tr>
      <w:tr w:rsidR="00EC7D62" w:rsidRPr="00A93F51" w:rsidTr="00BB3306">
        <w:trPr>
          <w:cantSplit/>
          <w:jc w:val="center"/>
        </w:trPr>
        <w:tc>
          <w:tcPr>
            <w:tcW w:w="3335" w:type="dxa"/>
            <w:vAlign w:val="center"/>
          </w:tcPr>
          <w:p w:rsidR="00EC7D62" w:rsidRPr="00A93F51" w:rsidRDefault="00EC7D62" w:rsidP="00BB3306">
            <w:pPr>
              <w:spacing w:before="60" w:after="60"/>
              <w:ind w:left="57"/>
              <w:jc w:val="left"/>
              <w:rPr>
                <w:rFonts w:cs="Arial"/>
              </w:rPr>
            </w:pPr>
            <w:r w:rsidRPr="00A93F51">
              <w:rPr>
                <w:rFonts w:cs="Arial"/>
              </w:rPr>
              <w:t>Viet Nam</w:t>
            </w:r>
          </w:p>
        </w:tc>
        <w:tc>
          <w:tcPr>
            <w:tcW w:w="1985" w:type="dxa"/>
            <w:vAlign w:val="center"/>
          </w:tcPr>
          <w:p w:rsidR="00EC7D62" w:rsidRPr="00A93F51" w:rsidRDefault="00EC7D62" w:rsidP="00D4125D">
            <w:pPr>
              <w:spacing w:before="60" w:after="60"/>
              <w:jc w:val="center"/>
              <w:rPr>
                <w:rFonts w:cs="Arial"/>
                <w:caps/>
              </w:rPr>
            </w:pPr>
          </w:p>
        </w:tc>
        <w:tc>
          <w:tcPr>
            <w:tcW w:w="1842" w:type="dxa"/>
            <w:vAlign w:val="center"/>
          </w:tcPr>
          <w:p w:rsidR="00EC7D62" w:rsidRPr="00A93F51" w:rsidRDefault="00EC7D62" w:rsidP="00D4125D">
            <w:pPr>
              <w:spacing w:before="60" w:after="60"/>
              <w:jc w:val="center"/>
              <w:rPr>
                <w:rFonts w:cs="Arial"/>
                <w:caps/>
              </w:rPr>
            </w:pPr>
            <w:r w:rsidRPr="00A93F51">
              <w:rPr>
                <w:rFonts w:cs="Arial"/>
                <w:caps/>
              </w:rPr>
              <w:sym w:font="Wingdings 2" w:char="F050"/>
            </w:r>
          </w:p>
        </w:tc>
        <w:tc>
          <w:tcPr>
            <w:tcW w:w="1276" w:type="dxa"/>
            <w:vAlign w:val="center"/>
          </w:tcPr>
          <w:p w:rsidR="00EC7D62" w:rsidRPr="00A93F51" w:rsidRDefault="00EC7D62" w:rsidP="00D4125D">
            <w:pPr>
              <w:spacing w:before="60" w:after="60"/>
              <w:jc w:val="center"/>
              <w:rPr>
                <w:rFonts w:cs="Arial"/>
                <w:caps/>
              </w:rPr>
            </w:pPr>
          </w:p>
        </w:tc>
        <w:tc>
          <w:tcPr>
            <w:tcW w:w="1916" w:type="dxa"/>
            <w:vAlign w:val="center"/>
          </w:tcPr>
          <w:p w:rsidR="00EC7D62" w:rsidRPr="00A93F51" w:rsidRDefault="00EC7D62" w:rsidP="000E7C8B">
            <w:pPr>
              <w:rPr>
                <w:caps/>
              </w:rPr>
            </w:pPr>
            <w:r w:rsidRPr="00A93F51">
              <w:t>Anexo IV</w:t>
            </w:r>
          </w:p>
        </w:tc>
      </w:tr>
    </w:tbl>
    <w:p w:rsidR="00A27CBF" w:rsidRPr="00A93F51" w:rsidRDefault="00A27CBF" w:rsidP="00F13FF3">
      <w:r w:rsidRPr="00A93F51">
        <w:t xml:space="preserve"> </w:t>
      </w:r>
    </w:p>
    <w:p w:rsidR="00A27CBF" w:rsidRPr="00A93F51" w:rsidRDefault="00A27CBF" w:rsidP="00F13FF3">
      <w:r w:rsidRPr="00A93F51">
        <w:t xml:space="preserve"> </w:t>
      </w:r>
    </w:p>
    <w:p w:rsidR="00A27CBF" w:rsidRPr="00A93F51" w:rsidRDefault="00087914" w:rsidP="00F13FF3">
      <w:pPr>
        <w:jc w:val="right"/>
        <w:rPr>
          <w:sz w:val="10"/>
        </w:rPr>
      </w:pPr>
      <w:r w:rsidRPr="00A93F51">
        <w:t>[Sigue el Anexo III]</w:t>
      </w:r>
      <w:r w:rsidR="00A27CBF" w:rsidRPr="00A93F51">
        <w:rPr>
          <w:sz w:val="10"/>
        </w:rPr>
        <w:t xml:space="preserve"> </w:t>
      </w:r>
    </w:p>
    <w:p w:rsidR="00F13FF3" w:rsidRPr="00A93F51" w:rsidRDefault="00F13FF3" w:rsidP="00F13FF3">
      <w:pPr>
        <w:sectPr w:rsidR="00F13FF3" w:rsidRPr="00A93F51" w:rsidSect="00D4125D">
          <w:headerReference w:type="default" r:id="rId23"/>
          <w:headerReference w:type="first" r:id="rId24"/>
          <w:pgSz w:w="11907" w:h="16840" w:code="9"/>
          <w:pgMar w:top="510" w:right="1134" w:bottom="1134" w:left="1134" w:header="510" w:footer="680" w:gutter="0"/>
          <w:pgNumType w:start="1"/>
          <w:cols w:space="720"/>
          <w:titlePg/>
          <w:docGrid w:linePitch="272"/>
        </w:sectPr>
      </w:pPr>
    </w:p>
    <w:p w:rsidR="00A27CBF" w:rsidRPr="00A93F51" w:rsidRDefault="00A27CBF" w:rsidP="00F13FF3">
      <w:pPr>
        <w:jc w:val="center"/>
      </w:pPr>
      <w:r w:rsidRPr="00A93F51">
        <w:lastRenderedPageBreak/>
        <w:t xml:space="preserve"> </w:t>
      </w:r>
    </w:p>
    <w:p w:rsidR="00A27CBF" w:rsidRPr="00A93F51" w:rsidRDefault="00087914" w:rsidP="00F13FF3">
      <w:pPr>
        <w:jc w:val="center"/>
        <w:rPr>
          <w:snapToGrid w:val="0"/>
        </w:rPr>
      </w:pPr>
      <w:r w:rsidRPr="00A93F51">
        <w:rPr>
          <w:snapToGrid w:val="0"/>
        </w:rPr>
        <w:t xml:space="preserve">COMENTARIOS DE LOS MIEMBROS DE LA UNIÓN </w:t>
      </w:r>
      <w:r w:rsidR="000D3494" w:rsidRPr="00A93F51">
        <w:rPr>
          <w:snapToGrid w:val="0"/>
        </w:rPr>
        <w:t>RESPECTO DE LA OPCIÓN</w:t>
      </w:r>
      <w:r w:rsidR="00F13FF3" w:rsidRPr="00A93F51">
        <w:rPr>
          <w:snapToGrid w:val="0"/>
        </w:rPr>
        <w:t xml:space="preserve"> </w:t>
      </w:r>
      <w:r w:rsidR="00F13FF3" w:rsidRPr="00A93F51">
        <w:rPr>
          <w:snapToGrid w:val="0"/>
        </w:rPr>
        <w:br/>
      </w:r>
      <w:r w:rsidRPr="00A93F51">
        <w:rPr>
          <w:rFonts w:cs="Arial"/>
        </w:rPr>
        <w:t>“SÍ</w:t>
      </w:r>
      <w:r w:rsidR="0059609C" w:rsidRPr="00A93F51">
        <w:rPr>
          <w:rFonts w:cs="Arial"/>
        </w:rPr>
        <w:t xml:space="preserve">, </w:t>
      </w:r>
      <w:r w:rsidRPr="00A93F51">
        <w:rPr>
          <w:rFonts w:cs="Arial"/>
        </w:rPr>
        <w:t>SE PIERDE LA NOVEDAD DE LAS LÍNEAS PARENTALES”</w:t>
      </w:r>
      <w:r w:rsidR="00F13FF3" w:rsidRPr="00A93F51">
        <w:rPr>
          <w:rFonts w:cs="Arial"/>
        </w:rPr>
        <w:t xml:space="preserve"> </w:t>
      </w:r>
      <w:r w:rsidR="00F13FF3" w:rsidRPr="00A93F51">
        <w:rPr>
          <w:snapToGrid w:val="0"/>
        </w:rPr>
        <w:br/>
      </w:r>
      <w:r w:rsidRPr="00A93F51">
        <w:rPr>
          <w:rFonts w:cs="Arial"/>
        </w:rPr>
        <w:t>DE LA CIRCULAR E-19/232 DE LA UPOV</w:t>
      </w:r>
      <w:r w:rsidR="00A27CBF" w:rsidRPr="00A93F51">
        <w:rPr>
          <w:snapToGrid w:val="0"/>
        </w:rPr>
        <w:t xml:space="preserve"> </w:t>
      </w:r>
    </w:p>
    <w:p w:rsidR="00A27CBF" w:rsidRPr="00A93F51" w:rsidRDefault="00A27CBF" w:rsidP="00F13FF3">
      <w:pPr>
        <w:rPr>
          <w:snapToGrid w:val="0"/>
        </w:rPr>
      </w:pPr>
      <w:r w:rsidRPr="00A93F51">
        <w:rPr>
          <w:snapToGrid w:val="0"/>
        </w:rPr>
        <w:t xml:space="preserve"> </w:t>
      </w:r>
    </w:p>
    <w:p w:rsidR="00A27CBF" w:rsidRPr="00A93F51" w:rsidRDefault="00A74F7F" w:rsidP="00F13FF3">
      <w:r w:rsidRPr="00A93F51">
        <w:t>En el</w:t>
      </w:r>
      <w:r w:rsidR="00087914" w:rsidRPr="00A93F51">
        <w:t xml:space="preserve"> cuadro </w:t>
      </w:r>
      <w:r w:rsidRPr="00A93F51">
        <w:t>siguiente se ofrece un</w:t>
      </w:r>
      <w:r w:rsidR="00087914" w:rsidRPr="00A93F51">
        <w:t xml:space="preserve"> resumen de </w:t>
      </w:r>
      <w:r w:rsidRPr="00A93F51">
        <w:t xml:space="preserve">los </w:t>
      </w:r>
      <w:r w:rsidR="00087914" w:rsidRPr="00A93F51">
        <w:t xml:space="preserve">comentarios de </w:t>
      </w:r>
      <w:r w:rsidRPr="00A93F51">
        <w:t xml:space="preserve">los miembros de la Unión </w:t>
      </w:r>
      <w:r w:rsidR="00FF0894" w:rsidRPr="00A93F51">
        <w:t xml:space="preserve">respecto de la opción </w:t>
      </w:r>
      <w:r w:rsidR="00087914" w:rsidRPr="00A93F51">
        <w:t>“</w:t>
      </w:r>
      <w:r w:rsidRPr="00A93F51">
        <w:t>Sí</w:t>
      </w:r>
      <w:r w:rsidR="0059609C" w:rsidRPr="00A93F51">
        <w:t xml:space="preserve">, </w:t>
      </w:r>
      <w:r w:rsidRPr="00A93F51">
        <w:t>se pierde la novedad de las líneas parentales</w:t>
      </w:r>
      <w:r w:rsidR="00087914" w:rsidRPr="00A93F51">
        <w:t>”</w:t>
      </w:r>
      <w:r w:rsidR="0059609C" w:rsidRPr="00A93F51">
        <w:t xml:space="preserve">, </w:t>
      </w:r>
      <w:r w:rsidR="00DD35CD" w:rsidRPr="00A93F51">
        <w:t>según se ilustra</w:t>
      </w:r>
      <w:r w:rsidR="00BB595A" w:rsidRPr="00A93F51">
        <w:t xml:space="preserve"> </w:t>
      </w:r>
      <w:r w:rsidR="00087914" w:rsidRPr="00A93F51">
        <w:t xml:space="preserve">en </w:t>
      </w:r>
      <w:r w:rsidRPr="00A93F51">
        <w:t>el gráfico</w:t>
      </w:r>
      <w:r w:rsidR="00087914" w:rsidRPr="00A93F51">
        <w:t xml:space="preserve"> del presente documento.</w:t>
      </w:r>
      <w:r w:rsidR="00A27CBF" w:rsidRPr="00A93F51">
        <w:t xml:space="preserve"> </w:t>
      </w:r>
    </w:p>
    <w:p w:rsidR="00F13FF3" w:rsidRPr="00A93F51" w:rsidRDefault="00F13FF3" w:rsidP="00F13FF3">
      <w:pPr>
        <w:rPr>
          <w:snapToGrid w:val="0"/>
        </w:rPr>
      </w:pPr>
    </w:p>
    <w:tbl>
      <w:tblPr>
        <w:tblStyle w:val="TableGrid"/>
        <w:tblW w:w="10207"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7939"/>
      </w:tblGrid>
      <w:tr w:rsidR="00F13FF3" w:rsidRPr="00A93F51" w:rsidTr="004E3F5A">
        <w:trPr>
          <w:cantSplit/>
          <w:trHeight w:val="490"/>
          <w:tblHeader/>
        </w:trPr>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57" w:type="dxa"/>
              <w:bottom w:w="113" w:type="dxa"/>
              <w:right w:w="57" w:type="dxa"/>
            </w:tcMar>
            <w:vAlign w:val="center"/>
            <w:hideMark/>
          </w:tcPr>
          <w:p w:rsidR="00F13FF3" w:rsidRPr="00A93F51" w:rsidRDefault="00917C67" w:rsidP="000E7C8B">
            <w:pPr>
              <w:spacing w:before="120" w:after="120"/>
              <w:jc w:val="left"/>
              <w:rPr>
                <w:snapToGrid w:val="0"/>
                <w:u w:val="single"/>
              </w:rPr>
            </w:pPr>
            <w:r w:rsidRPr="00A93F51">
              <w:rPr>
                <w:snapToGrid w:val="0"/>
                <w:u w:val="single"/>
              </w:rPr>
              <w:t>Miembro de la Unión</w:t>
            </w:r>
          </w:p>
        </w:tc>
        <w:tc>
          <w:tcPr>
            <w:tcW w:w="7939"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57" w:type="dxa"/>
              <w:bottom w:w="113" w:type="dxa"/>
              <w:right w:w="57" w:type="dxa"/>
            </w:tcMar>
            <w:vAlign w:val="center"/>
            <w:hideMark/>
          </w:tcPr>
          <w:p w:rsidR="00F13FF3" w:rsidRPr="00A93F51" w:rsidRDefault="00917C67" w:rsidP="000E7C8B">
            <w:pPr>
              <w:spacing w:before="120" w:after="120"/>
              <w:ind w:left="85" w:right="85"/>
              <w:jc w:val="left"/>
              <w:rPr>
                <w:snapToGrid w:val="0"/>
                <w:u w:val="single"/>
              </w:rPr>
            </w:pPr>
            <w:r w:rsidRPr="00A93F51">
              <w:rPr>
                <w:snapToGrid w:val="0"/>
                <w:u w:val="single"/>
              </w:rPr>
              <w:t xml:space="preserve">Comentarios </w:t>
            </w:r>
            <w:r w:rsidR="000D3494" w:rsidRPr="00A93F51">
              <w:rPr>
                <w:snapToGrid w:val="0"/>
                <w:u w:val="single"/>
              </w:rPr>
              <w:t>respecto de la opción</w:t>
            </w:r>
            <w:r w:rsidRPr="00A93F51">
              <w:rPr>
                <w:snapToGrid w:val="0"/>
                <w:u w:val="single"/>
              </w:rPr>
              <w:t xml:space="preserve"> “</w:t>
            </w:r>
            <w:r w:rsidRPr="00A93F51">
              <w:rPr>
                <w:i/>
                <w:snapToGrid w:val="0"/>
                <w:u w:val="single"/>
              </w:rPr>
              <w:t>Sí</w:t>
            </w:r>
            <w:r w:rsidR="0059609C" w:rsidRPr="00A93F51">
              <w:rPr>
                <w:i/>
                <w:snapToGrid w:val="0"/>
                <w:u w:val="single"/>
              </w:rPr>
              <w:t xml:space="preserve">, </w:t>
            </w:r>
            <w:r w:rsidRPr="00A93F51">
              <w:rPr>
                <w:i/>
                <w:snapToGrid w:val="0"/>
                <w:u w:val="single"/>
              </w:rPr>
              <w:t>se pierde la novedad de las líneas parentales</w:t>
            </w:r>
            <w:r w:rsidRPr="00A93F51">
              <w:rPr>
                <w:snapToGrid w:val="0"/>
                <w:u w:val="single"/>
              </w:rPr>
              <w:t>”</w:t>
            </w:r>
          </w:p>
        </w:tc>
      </w:tr>
      <w:tr w:rsidR="00CD207C" w:rsidRPr="00A93F51" w:rsidTr="004E3F5A">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D207C" w:rsidRPr="00A93F51" w:rsidRDefault="00CD207C" w:rsidP="000E7C8B">
            <w:pPr>
              <w:spacing w:before="60" w:after="60"/>
              <w:jc w:val="left"/>
              <w:rPr>
                <w:rFonts w:cs="Arial"/>
                <w:snapToGrid w:val="0"/>
                <w:spacing w:val="-2"/>
              </w:rPr>
            </w:pPr>
            <w:r w:rsidRPr="00A93F51">
              <w:rPr>
                <w:rFonts w:cs="Arial"/>
                <w:snapToGrid w:val="0"/>
                <w:spacing w:val="-2"/>
              </w:rPr>
              <w:t>Alemania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D207C" w:rsidRPr="00A93F51" w:rsidRDefault="00CD207C" w:rsidP="00D4125D">
            <w:pPr>
              <w:spacing w:before="60" w:after="60"/>
              <w:ind w:left="85" w:right="85"/>
              <w:jc w:val="left"/>
              <w:rPr>
                <w:rFonts w:cs="Arial"/>
                <w:snapToGrid w:val="0"/>
                <w:spacing w:val="-2"/>
              </w:rPr>
            </w:pPr>
            <w:r w:rsidRPr="00A93F51">
              <w:rPr>
                <w:rFonts w:cs="Arial"/>
                <w:snapToGrid w:val="0"/>
                <w:spacing w:val="-2"/>
              </w:rPr>
              <w:t xml:space="preserve">Esta cuestión se rige por el artículo 6 de la Ley de Protección de las Obtenciones Vegetales de Alemania: </w:t>
            </w:r>
          </w:p>
          <w:p w:rsidR="00CD207C" w:rsidRPr="00A93F51" w:rsidRDefault="00CD207C" w:rsidP="00D4125D">
            <w:pPr>
              <w:spacing w:before="60" w:after="60"/>
              <w:ind w:left="85" w:right="85"/>
              <w:jc w:val="left"/>
              <w:rPr>
                <w:rFonts w:cs="Arial"/>
                <w:snapToGrid w:val="0"/>
                <w:spacing w:val="-4"/>
              </w:rPr>
            </w:pPr>
            <w:r w:rsidRPr="00A93F51">
              <w:rPr>
                <w:rFonts w:cs="Arial"/>
                <w:snapToGrid w:val="0"/>
                <w:spacing w:val="-4"/>
              </w:rPr>
              <w:t xml:space="preserve">El material de reproducción o multiplicación de una variedad que se utilice de manera habitual para la producción de otra variedad no se considerará entregado en el sentido del párrafo 1)* mientras no se hayan entregado plantas o partes de plantas de la otra variedad. </w:t>
            </w:r>
          </w:p>
          <w:p w:rsidR="00CD207C" w:rsidRPr="00A93F51" w:rsidRDefault="00CD207C" w:rsidP="000E7C8B">
            <w:pPr>
              <w:spacing w:before="60" w:after="60"/>
              <w:ind w:left="85" w:right="85"/>
              <w:jc w:val="left"/>
              <w:rPr>
                <w:snapToGrid w:val="0"/>
                <w:highlight w:val="yellow"/>
              </w:rPr>
            </w:pPr>
            <w:r w:rsidRPr="00A93F51">
              <w:rPr>
                <w:rFonts w:cs="Arial"/>
                <w:snapToGrid w:val="0"/>
                <w:spacing w:val="-2"/>
              </w:rPr>
              <w:t>[* Corresponde al artículo 6.1) del Acta de 1991 del Convenio de la UPOV]</w:t>
            </w:r>
          </w:p>
        </w:tc>
      </w:tr>
      <w:tr w:rsidR="00CD207C" w:rsidRPr="00A93F51" w:rsidTr="004E3F5A">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rsidR="00CD207C" w:rsidRPr="00A93F51" w:rsidRDefault="00CD207C" w:rsidP="000E7C8B">
            <w:pPr>
              <w:spacing w:before="60" w:after="60"/>
              <w:jc w:val="left"/>
              <w:rPr>
                <w:snapToGrid w:val="0"/>
                <w:spacing w:val="-2"/>
              </w:rPr>
            </w:pPr>
            <w:r w:rsidRPr="00A93F51">
              <w:rPr>
                <w:rFonts w:cs="Arial"/>
                <w:snapToGrid w:val="0"/>
                <w:spacing w:val="-2"/>
              </w:rPr>
              <w:t>Bosnia y Herzegovina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rsidR="00CD207C" w:rsidRPr="00A93F51" w:rsidRDefault="00CD207C" w:rsidP="000E7C8B">
            <w:pPr>
              <w:spacing w:before="60" w:after="60"/>
              <w:ind w:left="85" w:right="85"/>
              <w:rPr>
                <w:snapToGrid w:val="0"/>
              </w:rPr>
            </w:pPr>
            <w:r w:rsidRPr="00A93F51">
              <w:rPr>
                <w:snapToGrid w:val="0"/>
              </w:rPr>
              <w:t xml:space="preserve">Como se estipula en el artículo 6 del Convenio, las líneas parentales pueden perder la novedad. </w:t>
            </w:r>
            <w:r w:rsidR="0053121B">
              <w:rPr>
                <w:snapToGrid w:val="0"/>
              </w:rPr>
              <w:t xml:space="preserve"> </w:t>
            </w:r>
            <w:r w:rsidRPr="00A93F51">
              <w:rPr>
                <w:snapToGrid w:val="0"/>
              </w:rPr>
              <w:t>Al utilizar la variedad híbrida, se utilizan también componentes de las líneas parentales.</w:t>
            </w:r>
          </w:p>
        </w:tc>
      </w:tr>
      <w:tr w:rsidR="00CD207C" w:rsidRPr="00A93F51" w:rsidTr="004E3F5A">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rsidR="00CD207C" w:rsidRPr="00A93F51" w:rsidRDefault="00CD207C" w:rsidP="000E7C8B">
            <w:pPr>
              <w:spacing w:before="60" w:after="60"/>
              <w:jc w:val="left"/>
              <w:rPr>
                <w:rFonts w:cs="Arial"/>
                <w:snapToGrid w:val="0"/>
                <w:spacing w:val="-2"/>
              </w:rPr>
            </w:pPr>
            <w:r w:rsidRPr="00A93F51">
              <w:rPr>
                <w:rFonts w:cs="Arial"/>
                <w:snapToGrid w:val="0"/>
                <w:spacing w:val="-2"/>
              </w:rPr>
              <w:t>Canadá</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rsidR="00CD207C" w:rsidRPr="00A93F51" w:rsidRDefault="00CD207C" w:rsidP="00D4125D">
            <w:pPr>
              <w:spacing w:before="60"/>
              <w:ind w:left="85" w:right="85"/>
              <w:rPr>
                <w:snapToGrid w:val="0"/>
              </w:rPr>
            </w:pPr>
            <w:r w:rsidRPr="00A93F51">
              <w:rPr>
                <w:snapToGrid w:val="0"/>
              </w:rPr>
              <w:t xml:space="preserve">En el artículo 6.1) del Acta de 1991 del Convenio de la UPOV se establecen los criterios de “novedad”, entre ellos el concepto de “explotación de la variedad”. </w:t>
            </w:r>
          </w:p>
          <w:p w:rsidR="00CD207C" w:rsidRPr="00A93F51" w:rsidRDefault="00CD207C" w:rsidP="00D4125D">
            <w:pPr>
              <w:ind w:left="85" w:right="85"/>
              <w:rPr>
                <w:snapToGrid w:val="0"/>
              </w:rPr>
            </w:pPr>
            <w:r w:rsidRPr="00A93F51">
              <w:rPr>
                <w:snapToGrid w:val="0"/>
              </w:rPr>
              <w:t xml:space="preserve"> </w:t>
            </w:r>
          </w:p>
          <w:p w:rsidR="00CD207C" w:rsidRPr="00A93F51" w:rsidRDefault="00CD207C" w:rsidP="00D4125D">
            <w:pPr>
              <w:ind w:left="85" w:right="85"/>
              <w:rPr>
                <w:snapToGrid w:val="0"/>
              </w:rPr>
            </w:pPr>
            <w:r w:rsidRPr="00A93F51">
              <w:rPr>
                <w:snapToGrid w:val="0"/>
              </w:rPr>
              <w:t xml:space="preserve">La utilización de líneas parentales protegidas en combinación híbrida a efectos de su venta en el mercado constituiría explotación de la variedad con el consentimiento del obtentor o el titular del derecho. </w:t>
            </w:r>
            <w:r w:rsidR="0053121B">
              <w:rPr>
                <w:snapToGrid w:val="0"/>
              </w:rPr>
              <w:t xml:space="preserve"> </w:t>
            </w:r>
            <w:r w:rsidRPr="00A93F51">
              <w:rPr>
                <w:snapToGrid w:val="0"/>
              </w:rPr>
              <w:t xml:space="preserve">Si no se tiene en cuenta este aspecto, la novedad y la protección de una variedad determinada podrían prolongarse enormemente. </w:t>
            </w:r>
          </w:p>
          <w:p w:rsidR="00CD207C" w:rsidRPr="00A93F51" w:rsidRDefault="00CD207C" w:rsidP="00D4125D">
            <w:pPr>
              <w:ind w:left="85" w:right="85"/>
              <w:rPr>
                <w:snapToGrid w:val="0"/>
              </w:rPr>
            </w:pPr>
            <w:r w:rsidRPr="00A93F51">
              <w:rPr>
                <w:snapToGrid w:val="0"/>
              </w:rPr>
              <w:t xml:space="preserve"> </w:t>
            </w:r>
          </w:p>
          <w:p w:rsidR="00CD207C" w:rsidRPr="00A93F51" w:rsidRDefault="00CD207C" w:rsidP="00D4125D">
            <w:pPr>
              <w:ind w:left="85" w:right="85"/>
              <w:rPr>
                <w:snapToGrid w:val="0"/>
              </w:rPr>
            </w:pPr>
            <w:r w:rsidRPr="00A93F51">
              <w:rPr>
                <w:snapToGrid w:val="0"/>
              </w:rPr>
              <w:t xml:space="preserve">Por ejemplo, un obtentor protege el híbrido C, resultante del cruzamiento de los progenitores A y B. </w:t>
            </w:r>
            <w:r w:rsidR="0053121B">
              <w:rPr>
                <w:snapToGrid w:val="0"/>
              </w:rPr>
              <w:t xml:space="preserve"> </w:t>
            </w:r>
            <w:r w:rsidRPr="00A93F51">
              <w:rPr>
                <w:snapToGrid w:val="0"/>
              </w:rPr>
              <w:t xml:space="preserve">Tras 20 años de protección, expira el período del híbrido C y este ya no está protegido. </w:t>
            </w:r>
            <w:r w:rsidR="0053121B">
              <w:rPr>
                <w:snapToGrid w:val="0"/>
              </w:rPr>
              <w:t xml:space="preserve"> </w:t>
            </w:r>
            <w:r w:rsidRPr="00A93F51">
              <w:rPr>
                <w:snapToGrid w:val="0"/>
              </w:rPr>
              <w:t xml:space="preserve">Sin embargo, si la explotación de las líneas parentales no se considera dentro del alcance de la novedad, el obtentor podría decidir proteger las líneas parentales (A o B). </w:t>
            </w:r>
          </w:p>
          <w:p w:rsidR="00CD207C" w:rsidRPr="00A93F51" w:rsidRDefault="00CD207C" w:rsidP="00D4125D">
            <w:pPr>
              <w:ind w:left="85" w:right="85"/>
              <w:rPr>
                <w:snapToGrid w:val="0"/>
              </w:rPr>
            </w:pPr>
            <w:r w:rsidRPr="00A93F51">
              <w:rPr>
                <w:snapToGrid w:val="0"/>
              </w:rPr>
              <w:t xml:space="preserve"> </w:t>
            </w:r>
          </w:p>
          <w:p w:rsidR="00CD207C" w:rsidRPr="00A93F51" w:rsidRDefault="00CD207C" w:rsidP="000E7C8B">
            <w:pPr>
              <w:spacing w:after="60"/>
              <w:ind w:left="85" w:right="85"/>
              <w:rPr>
                <w:snapToGrid w:val="0"/>
              </w:rPr>
            </w:pPr>
            <w:r w:rsidRPr="00A93F51">
              <w:rPr>
                <w:snapToGrid w:val="0"/>
              </w:rPr>
              <w:t>Conforme al artículo 14.5)a)iii), las ventajas y los derechos exclusivos de la protección de A y/o de B se extenderían al híbrido C.</w:t>
            </w:r>
            <w:r w:rsidR="0053121B">
              <w:rPr>
                <w:snapToGrid w:val="0"/>
              </w:rPr>
              <w:t xml:space="preserve"> </w:t>
            </w:r>
            <w:r w:rsidRPr="00A93F51">
              <w:rPr>
                <w:snapToGrid w:val="0"/>
              </w:rPr>
              <w:t xml:space="preserve"> El resultado neto sería que el híbrido C podría gozar de dos períodos completos de protección. </w:t>
            </w:r>
          </w:p>
        </w:tc>
      </w:tr>
      <w:tr w:rsidR="00CD207C" w:rsidRPr="00A93F51" w:rsidTr="004E3F5A">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D207C" w:rsidRPr="00A93F51" w:rsidRDefault="00CD207C" w:rsidP="000E7C8B">
            <w:pPr>
              <w:spacing w:before="60" w:after="60"/>
              <w:jc w:val="left"/>
              <w:rPr>
                <w:rFonts w:cs="Arial"/>
                <w:snapToGrid w:val="0"/>
                <w:spacing w:val="-2"/>
              </w:rPr>
            </w:pPr>
            <w:r w:rsidRPr="00A93F51">
              <w:rPr>
                <w:rFonts w:cs="Arial"/>
                <w:snapToGrid w:val="0"/>
                <w:spacing w:val="-2"/>
              </w:rPr>
              <w:t>Croacia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D207C" w:rsidRPr="00A93F51" w:rsidRDefault="00CD207C" w:rsidP="000E7C8B">
            <w:pPr>
              <w:spacing w:before="60"/>
              <w:ind w:left="85" w:right="85"/>
              <w:rPr>
                <w:snapToGrid w:val="0"/>
              </w:rPr>
            </w:pPr>
            <w:r w:rsidRPr="00A93F51">
              <w:rPr>
                <w:snapToGrid w:val="0"/>
              </w:rPr>
              <w:t>Si se solicita la protección de la(s) línea(s) parental(es), pero esta(s) no ha(n) sido explotada(s) como tal(es) y únicamente ha sido explotado el híbrido, se pierde la novedad de la(s) línea(s) parental(es).</w:t>
            </w:r>
          </w:p>
        </w:tc>
      </w:tr>
      <w:tr w:rsidR="00CD207C" w:rsidRPr="00A93F51" w:rsidTr="004E3F5A">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D207C" w:rsidRPr="00A93F51" w:rsidRDefault="00CD207C" w:rsidP="000E7C8B">
            <w:pPr>
              <w:spacing w:before="60" w:after="60"/>
              <w:jc w:val="left"/>
              <w:rPr>
                <w:rFonts w:cs="Arial"/>
                <w:snapToGrid w:val="0"/>
                <w:spacing w:val="-2"/>
              </w:rPr>
            </w:pPr>
            <w:r w:rsidRPr="00A93F51">
              <w:rPr>
                <w:rFonts w:cs="Arial"/>
                <w:snapToGrid w:val="0"/>
                <w:spacing w:val="-2"/>
              </w:rPr>
              <w:t>Estados Unidos de América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D207C" w:rsidRPr="00A93F51" w:rsidRDefault="00CD207C" w:rsidP="000E7C8B">
            <w:pPr>
              <w:spacing w:before="60" w:after="60"/>
              <w:ind w:left="85" w:right="85"/>
              <w:rPr>
                <w:snapToGrid w:val="0"/>
              </w:rPr>
            </w:pPr>
            <w:r w:rsidRPr="00A93F51">
              <w:rPr>
                <w:snapToGrid w:val="0"/>
              </w:rPr>
              <w:t>Véanse los apartados 41.b)3) y 42.a)1) de la Ley de Protección de las Obtenciones Vegetales de los Estados Unidos.</w:t>
            </w:r>
          </w:p>
        </w:tc>
      </w:tr>
      <w:tr w:rsidR="00CD207C" w:rsidRPr="00A93F51" w:rsidTr="004E3F5A">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D207C" w:rsidRPr="00A93F51" w:rsidRDefault="00CD207C" w:rsidP="000E7C8B">
            <w:pPr>
              <w:spacing w:before="60" w:after="60"/>
              <w:jc w:val="left"/>
              <w:rPr>
                <w:snapToGrid w:val="0"/>
              </w:rPr>
            </w:pPr>
            <w:r w:rsidRPr="00A93F51">
              <w:rPr>
                <w:rFonts w:cs="Arial"/>
                <w:snapToGrid w:val="0"/>
                <w:spacing w:val="-2"/>
              </w:rPr>
              <w:lastRenderedPageBreak/>
              <w:t>Federación de Rusia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D207C" w:rsidRPr="00A93F51" w:rsidRDefault="00CD207C" w:rsidP="00D4125D">
            <w:pPr>
              <w:spacing w:before="60"/>
              <w:ind w:left="85" w:right="85"/>
              <w:rPr>
                <w:snapToGrid w:val="0"/>
              </w:rPr>
            </w:pPr>
            <w:r w:rsidRPr="00A93F51">
              <w:rPr>
                <w:snapToGrid w:val="0"/>
              </w:rPr>
              <w:t xml:space="preserve">La Federación de Rusia considera que, de conformidad con el artículo 6.i) y ii) del Acta de 1991 del Convenio de la UPOV, la novedad de las líneas parentales del híbrido debe establecerse en función de la duración del período de utilización directa del híbrido/primer híbrido asociado a esa línea. </w:t>
            </w:r>
          </w:p>
          <w:p w:rsidR="00CD207C" w:rsidRPr="00A93F51" w:rsidRDefault="00CD207C" w:rsidP="00D4125D">
            <w:pPr>
              <w:ind w:left="85" w:right="85"/>
              <w:rPr>
                <w:snapToGrid w:val="0"/>
              </w:rPr>
            </w:pPr>
            <w:r w:rsidRPr="00A93F51">
              <w:rPr>
                <w:snapToGrid w:val="0"/>
              </w:rPr>
              <w:t xml:space="preserve"> </w:t>
            </w:r>
          </w:p>
          <w:p w:rsidR="00CD207C" w:rsidRPr="00A93F51" w:rsidRDefault="00CD207C" w:rsidP="00D4125D">
            <w:pPr>
              <w:ind w:left="85" w:right="85"/>
              <w:rPr>
                <w:snapToGrid w:val="0"/>
              </w:rPr>
            </w:pPr>
            <w:r w:rsidRPr="00A93F51">
              <w:rPr>
                <w:snapToGrid w:val="0"/>
              </w:rPr>
              <w:t xml:space="preserve">La duración del proceso de obtención del primer híbrido (incluso por terceros) no afecta la novedad de la línea. </w:t>
            </w:r>
          </w:p>
          <w:p w:rsidR="00CD207C" w:rsidRPr="00A93F51" w:rsidRDefault="00CD207C" w:rsidP="00D4125D">
            <w:pPr>
              <w:ind w:left="85" w:right="85"/>
              <w:rPr>
                <w:snapToGrid w:val="0"/>
              </w:rPr>
            </w:pPr>
            <w:r w:rsidRPr="00A93F51">
              <w:rPr>
                <w:snapToGrid w:val="0"/>
              </w:rPr>
              <w:t xml:space="preserve"> </w:t>
            </w:r>
          </w:p>
          <w:p w:rsidR="00CD207C" w:rsidRPr="00A93F51" w:rsidRDefault="00CD207C" w:rsidP="000E7C8B">
            <w:pPr>
              <w:spacing w:after="60"/>
              <w:ind w:left="85" w:right="85"/>
              <w:rPr>
                <w:snapToGrid w:val="0"/>
              </w:rPr>
            </w:pPr>
            <w:r w:rsidRPr="00A93F51">
              <w:rPr>
                <w:snapToGrid w:val="0"/>
              </w:rPr>
              <w:t xml:space="preserve">En la Federación de Rusia, la solicitud del derecho de obtentor para la línea puede presentarse antes de la obtención del primer híbrido asociado a esa línea, y la fecha de inicio de la utilización del híbrido se considera la fecha de inicio de la utilización de esa línea. </w:t>
            </w:r>
            <w:r w:rsidR="0053121B">
              <w:rPr>
                <w:snapToGrid w:val="0"/>
              </w:rPr>
              <w:t xml:space="preserve"> </w:t>
            </w:r>
            <w:r w:rsidRPr="00A93F51">
              <w:rPr>
                <w:snapToGrid w:val="0"/>
              </w:rPr>
              <w:t>Al inscribir un híbrido en la lista nacional, se inscriben también las líneas o formas parentales del híbrido.</w:t>
            </w:r>
          </w:p>
        </w:tc>
      </w:tr>
      <w:tr w:rsidR="00CD207C" w:rsidRPr="00A93F51" w:rsidTr="004E3F5A">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D207C" w:rsidRPr="00A93F51" w:rsidRDefault="0053121B" w:rsidP="000E7C8B">
            <w:pPr>
              <w:spacing w:before="60" w:after="60"/>
              <w:jc w:val="left"/>
              <w:rPr>
                <w:rFonts w:cs="Arial"/>
                <w:snapToGrid w:val="0"/>
                <w:spacing w:val="-2"/>
              </w:rPr>
            </w:pPr>
            <w:r w:rsidRPr="00A93F51">
              <w:rPr>
                <w:rFonts w:cs="Arial"/>
                <w:snapToGrid w:val="0"/>
                <w:spacing w:val="-2"/>
              </w:rPr>
              <w:t>Kenia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D207C" w:rsidRPr="00A93F51" w:rsidRDefault="00CD207C" w:rsidP="000E7C8B">
            <w:pPr>
              <w:spacing w:before="60" w:after="60"/>
              <w:ind w:left="85" w:right="85"/>
              <w:jc w:val="left"/>
              <w:rPr>
                <w:rFonts w:cs="Arial"/>
                <w:snapToGrid w:val="0"/>
                <w:spacing w:val="-2"/>
              </w:rPr>
            </w:pPr>
            <w:r w:rsidRPr="00A93F51">
              <w:rPr>
                <w:rFonts w:cs="Arial"/>
                <w:snapToGrid w:val="0"/>
                <w:spacing w:val="-2"/>
              </w:rPr>
              <w:t>Puesto que las líneas parentales están protegidas durante un período determinado.</w:t>
            </w:r>
          </w:p>
        </w:tc>
      </w:tr>
      <w:tr w:rsidR="00CD207C" w:rsidRPr="00A93F51" w:rsidTr="004E3F5A">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D207C" w:rsidRPr="00A93F51" w:rsidRDefault="00CD207C" w:rsidP="000E7C8B">
            <w:pPr>
              <w:spacing w:before="60" w:after="60"/>
              <w:jc w:val="left"/>
              <w:rPr>
                <w:rFonts w:cs="Arial"/>
                <w:snapToGrid w:val="0"/>
                <w:spacing w:val="-2"/>
              </w:rPr>
            </w:pPr>
            <w:r w:rsidRPr="00A93F51">
              <w:rPr>
                <w:rFonts w:cs="Arial"/>
                <w:snapToGrid w:val="0"/>
                <w:spacing w:val="-2"/>
              </w:rPr>
              <w:t>Lituania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D207C" w:rsidRPr="00A93F51" w:rsidRDefault="00CD207C" w:rsidP="000E7C8B">
            <w:pPr>
              <w:spacing w:before="60" w:after="60"/>
              <w:ind w:left="85" w:right="85"/>
              <w:jc w:val="left"/>
              <w:rPr>
                <w:rFonts w:cs="Arial"/>
                <w:snapToGrid w:val="0"/>
                <w:spacing w:val="-2"/>
              </w:rPr>
            </w:pPr>
            <w:r w:rsidRPr="00A93F51">
              <w:rPr>
                <w:rFonts w:cs="Arial"/>
                <w:snapToGrid w:val="0"/>
                <w:spacing w:val="-2"/>
              </w:rPr>
              <w:t>Ya que ha sido vendida o entregada a terceros de otra manera.</w:t>
            </w:r>
          </w:p>
        </w:tc>
      </w:tr>
      <w:tr w:rsidR="00CD207C" w:rsidRPr="00A93F51" w:rsidTr="004E3F5A">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D207C" w:rsidRPr="00A93F51" w:rsidRDefault="00CD207C" w:rsidP="000E7C8B">
            <w:pPr>
              <w:spacing w:before="60" w:after="60"/>
              <w:jc w:val="left"/>
              <w:rPr>
                <w:rFonts w:cs="Arial"/>
                <w:snapToGrid w:val="0"/>
                <w:spacing w:val="-2"/>
              </w:rPr>
            </w:pPr>
            <w:r w:rsidRPr="00A93F51">
              <w:rPr>
                <w:rFonts w:cs="Arial"/>
                <w:snapToGrid w:val="0"/>
                <w:spacing w:val="-2"/>
              </w:rPr>
              <w:t>Polonia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D207C" w:rsidRPr="00A93F51" w:rsidRDefault="00CD207C" w:rsidP="00D4125D">
            <w:pPr>
              <w:spacing w:before="60"/>
              <w:ind w:left="85" w:right="85"/>
              <w:rPr>
                <w:snapToGrid w:val="0"/>
              </w:rPr>
            </w:pPr>
            <w:r w:rsidRPr="00A93F51">
              <w:rPr>
                <w:snapToGrid w:val="0"/>
              </w:rPr>
              <w:t xml:space="preserve">En el artículo pertinente de nuestra Ley de Protección Jurídica de las Obtenciones Vegetales se dispone lo siguiente: </w:t>
            </w:r>
          </w:p>
          <w:p w:rsidR="00CD207C" w:rsidRPr="00A93F51" w:rsidRDefault="00CD207C" w:rsidP="00D4125D">
            <w:pPr>
              <w:spacing w:before="60"/>
              <w:ind w:left="85" w:right="85"/>
              <w:rPr>
                <w:snapToGrid w:val="0"/>
              </w:rPr>
            </w:pPr>
            <w:r w:rsidRPr="00A93F51">
              <w:rPr>
                <w:snapToGrid w:val="0"/>
              </w:rPr>
              <w:t xml:space="preserve"> </w:t>
            </w:r>
          </w:p>
          <w:p w:rsidR="00CD207C" w:rsidRPr="00A93F51" w:rsidRDefault="00CD207C" w:rsidP="00D4125D">
            <w:pPr>
              <w:ind w:left="85" w:right="85"/>
              <w:rPr>
                <w:snapToGrid w:val="0"/>
              </w:rPr>
            </w:pPr>
            <w:r w:rsidRPr="00A93F51">
              <w:rPr>
                <w:snapToGrid w:val="0"/>
              </w:rPr>
              <w:t xml:space="preserve">8.3. </w:t>
            </w:r>
            <w:r w:rsidR="00A93F51">
              <w:rPr>
                <w:snapToGrid w:val="0"/>
              </w:rPr>
              <w:t>“</w:t>
            </w:r>
            <w:r w:rsidRPr="00A93F51">
              <w:rPr>
                <w:snapToGrid w:val="0"/>
              </w:rPr>
              <w:t xml:space="preserve">Los componentes de una variedad híbrida se considerarán nuevos si, en la fecha de presentación de la solicitud de un derecho exclusivo, el material híbrido de reproducción o multiplicación así producido no ha sido vendido o entregado a terceros de otra manera con fines comerciales: </w:t>
            </w:r>
          </w:p>
          <w:p w:rsidR="00CD207C" w:rsidRPr="00A93F51" w:rsidRDefault="00CD207C" w:rsidP="00D4125D">
            <w:pPr>
              <w:ind w:left="85" w:right="85"/>
              <w:rPr>
                <w:snapToGrid w:val="0"/>
              </w:rPr>
            </w:pPr>
            <w:r w:rsidRPr="00A93F51">
              <w:rPr>
                <w:snapToGrid w:val="0"/>
              </w:rPr>
              <w:t xml:space="preserve"> </w:t>
            </w:r>
          </w:p>
          <w:p w:rsidR="00CD207C" w:rsidRPr="00A93F51" w:rsidRDefault="00CD207C" w:rsidP="00D4125D">
            <w:pPr>
              <w:ind w:left="514" w:right="85"/>
              <w:rPr>
                <w:snapToGrid w:val="0"/>
              </w:rPr>
            </w:pPr>
            <w:r w:rsidRPr="00A93F51">
              <w:rPr>
                <w:snapToGrid w:val="0"/>
              </w:rPr>
              <w:t>1)</w:t>
            </w:r>
            <w:r w:rsidR="0053121B">
              <w:rPr>
                <w:snapToGrid w:val="0"/>
              </w:rPr>
              <w:t xml:space="preserve"> </w:t>
            </w:r>
            <w:r w:rsidRPr="00A93F51">
              <w:rPr>
                <w:snapToGrid w:val="0"/>
              </w:rPr>
              <w:t xml:space="preserve"> en el territorio de la República de Polonia, más de un año antes </w:t>
            </w:r>
          </w:p>
          <w:p w:rsidR="00CD207C" w:rsidRPr="00A93F51" w:rsidRDefault="00CD207C" w:rsidP="00D4125D">
            <w:pPr>
              <w:ind w:left="514" w:right="85"/>
              <w:rPr>
                <w:snapToGrid w:val="0"/>
              </w:rPr>
            </w:pPr>
            <w:r w:rsidRPr="00A93F51">
              <w:rPr>
                <w:snapToGrid w:val="0"/>
              </w:rPr>
              <w:t xml:space="preserve"> </w:t>
            </w:r>
          </w:p>
          <w:p w:rsidR="00CD207C" w:rsidRPr="00A93F51" w:rsidRDefault="00CD207C" w:rsidP="00D4125D">
            <w:pPr>
              <w:ind w:left="514" w:right="85"/>
              <w:rPr>
                <w:snapToGrid w:val="0"/>
              </w:rPr>
            </w:pPr>
            <w:r w:rsidRPr="00A93F51">
              <w:rPr>
                <w:snapToGrid w:val="0"/>
              </w:rPr>
              <w:t xml:space="preserve">2) </w:t>
            </w:r>
            <w:r w:rsidR="0053121B">
              <w:rPr>
                <w:snapToGrid w:val="0"/>
              </w:rPr>
              <w:t xml:space="preserve"> </w:t>
            </w:r>
            <w:r w:rsidRPr="00A93F51">
              <w:rPr>
                <w:snapToGrid w:val="0"/>
              </w:rPr>
              <w:t xml:space="preserve">en otros Estados, más de cuatro años antes </w:t>
            </w:r>
          </w:p>
          <w:p w:rsidR="00CD207C" w:rsidRPr="00A93F51" w:rsidRDefault="00CD207C" w:rsidP="00D4125D">
            <w:pPr>
              <w:ind w:left="85" w:right="85"/>
              <w:rPr>
                <w:snapToGrid w:val="0"/>
              </w:rPr>
            </w:pPr>
            <w:r w:rsidRPr="00A93F51">
              <w:rPr>
                <w:snapToGrid w:val="0"/>
              </w:rPr>
              <w:t xml:space="preserve"> </w:t>
            </w:r>
          </w:p>
          <w:p w:rsidR="00CD207C" w:rsidRPr="00A93F51" w:rsidRDefault="00CD207C" w:rsidP="000E7C8B">
            <w:pPr>
              <w:ind w:left="85" w:right="85"/>
              <w:rPr>
                <w:snapToGrid w:val="0"/>
              </w:rPr>
            </w:pPr>
            <w:r w:rsidRPr="00A93F51">
              <w:rPr>
                <w:snapToGrid w:val="0"/>
              </w:rPr>
              <w:t>- de la fecha de presentación de la solicitud del derecho exclusivo.”</w:t>
            </w:r>
          </w:p>
        </w:tc>
      </w:tr>
      <w:tr w:rsidR="00CD207C" w:rsidRPr="00A93F51" w:rsidTr="004E3F5A">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D207C" w:rsidRPr="00A93F51" w:rsidRDefault="00CD207C" w:rsidP="000E7C8B">
            <w:pPr>
              <w:spacing w:before="60" w:after="60"/>
              <w:jc w:val="left"/>
              <w:rPr>
                <w:snapToGrid w:val="0"/>
              </w:rPr>
            </w:pPr>
            <w:r w:rsidRPr="00A93F51">
              <w:rPr>
                <w:rFonts w:cs="Arial"/>
                <w:snapToGrid w:val="0"/>
                <w:spacing w:val="-2"/>
              </w:rPr>
              <w:t>República de Moldova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CD207C" w:rsidRPr="00A93F51" w:rsidRDefault="00CD207C" w:rsidP="000E7C8B">
            <w:pPr>
              <w:spacing w:before="60" w:after="60"/>
              <w:ind w:left="85" w:right="85"/>
              <w:jc w:val="left"/>
              <w:rPr>
                <w:rFonts w:cs="Arial"/>
                <w:snapToGrid w:val="0"/>
                <w:spacing w:val="-2"/>
              </w:rPr>
            </w:pPr>
            <w:r w:rsidRPr="00A93F51">
              <w:rPr>
                <w:rFonts w:cs="Arial"/>
                <w:snapToGrid w:val="0"/>
                <w:spacing w:val="-2"/>
              </w:rPr>
              <w:t>Si las líneas parentales se utilizan repetidamente para obtener híbridos.</w:t>
            </w:r>
          </w:p>
        </w:tc>
      </w:tr>
    </w:tbl>
    <w:p w:rsidR="00A27CBF" w:rsidRPr="00A93F51" w:rsidRDefault="00A27CBF" w:rsidP="00F13FF3">
      <w:pPr>
        <w:rPr>
          <w:snapToGrid w:val="0"/>
        </w:rPr>
      </w:pPr>
      <w:r w:rsidRPr="00A93F51">
        <w:rPr>
          <w:snapToGrid w:val="0"/>
        </w:rPr>
        <w:t xml:space="preserve"> </w:t>
      </w:r>
    </w:p>
    <w:p w:rsidR="00A27CBF" w:rsidRPr="00A93F51" w:rsidRDefault="00A27CBF" w:rsidP="00F13FF3">
      <w:pPr>
        <w:jc w:val="left"/>
        <w:rPr>
          <w:snapToGrid w:val="0"/>
        </w:rPr>
      </w:pPr>
      <w:r w:rsidRPr="00A93F51">
        <w:rPr>
          <w:snapToGrid w:val="0"/>
        </w:rPr>
        <w:t xml:space="preserve"> </w:t>
      </w:r>
    </w:p>
    <w:p w:rsidR="00A27CBF" w:rsidRPr="00A93F51" w:rsidRDefault="0000210A" w:rsidP="00F13FF3">
      <w:pPr>
        <w:jc w:val="right"/>
      </w:pPr>
      <w:r w:rsidRPr="00A93F51">
        <w:t>[Sigue el Anexo IV]</w:t>
      </w:r>
      <w:r w:rsidR="00A27CBF" w:rsidRPr="00A93F51">
        <w:t xml:space="preserve"> </w:t>
      </w:r>
    </w:p>
    <w:p w:rsidR="00A27CBF" w:rsidRPr="00A93F51" w:rsidRDefault="00A27CBF" w:rsidP="00F13FF3">
      <w:r w:rsidRPr="00A93F51">
        <w:t xml:space="preserve"> </w:t>
      </w:r>
    </w:p>
    <w:p w:rsidR="00A27CBF" w:rsidRPr="00A93F51" w:rsidRDefault="00A27CBF" w:rsidP="00F13FF3">
      <w:r w:rsidRPr="00A93F51">
        <w:t xml:space="preserve"> </w:t>
      </w:r>
    </w:p>
    <w:p w:rsidR="00F13FF3" w:rsidRPr="00A93F51" w:rsidRDefault="00F13FF3" w:rsidP="00F13FF3">
      <w:pPr>
        <w:sectPr w:rsidR="00F13FF3" w:rsidRPr="00A93F51" w:rsidSect="00D4125D">
          <w:headerReference w:type="even" r:id="rId25"/>
          <w:headerReference w:type="default" r:id="rId26"/>
          <w:footerReference w:type="even" r:id="rId27"/>
          <w:footerReference w:type="default" r:id="rId28"/>
          <w:headerReference w:type="first" r:id="rId29"/>
          <w:footerReference w:type="first" r:id="rId30"/>
          <w:pgSz w:w="11907" w:h="16840" w:code="9"/>
          <w:pgMar w:top="510" w:right="1134" w:bottom="1134" w:left="1134" w:header="510" w:footer="680" w:gutter="0"/>
          <w:pgNumType w:start="1"/>
          <w:cols w:space="720"/>
          <w:titlePg/>
        </w:sectPr>
      </w:pPr>
    </w:p>
    <w:p w:rsidR="00A27CBF" w:rsidRPr="00A93F51" w:rsidRDefault="00A27CBF" w:rsidP="00F13FF3">
      <w:pPr>
        <w:jc w:val="center"/>
      </w:pPr>
      <w:r w:rsidRPr="00A93F51">
        <w:lastRenderedPageBreak/>
        <w:t xml:space="preserve"> </w:t>
      </w:r>
    </w:p>
    <w:p w:rsidR="00A27CBF" w:rsidRPr="00A93F51" w:rsidRDefault="00F91891" w:rsidP="00F13FF3">
      <w:pPr>
        <w:jc w:val="center"/>
        <w:rPr>
          <w:snapToGrid w:val="0"/>
        </w:rPr>
      </w:pPr>
      <w:r w:rsidRPr="00A93F51">
        <w:rPr>
          <w:snapToGrid w:val="0"/>
        </w:rPr>
        <w:t>COMENTARIOS DE LOS MIEMBROS DE LA UNIÓN RESPECTO DE LA OPCIÓN</w:t>
      </w:r>
      <w:r w:rsidR="00F13FF3" w:rsidRPr="00A93F51">
        <w:rPr>
          <w:snapToGrid w:val="0"/>
        </w:rPr>
        <w:t xml:space="preserve"> </w:t>
      </w:r>
      <w:r w:rsidR="00F13FF3" w:rsidRPr="00A93F51">
        <w:rPr>
          <w:snapToGrid w:val="0"/>
        </w:rPr>
        <w:br/>
      </w:r>
      <w:r w:rsidRPr="00A93F51">
        <w:rPr>
          <w:rFonts w:cs="Arial"/>
        </w:rPr>
        <w:t>“NO</w:t>
      </w:r>
      <w:r w:rsidR="0059609C" w:rsidRPr="00A93F51">
        <w:rPr>
          <w:rFonts w:cs="Arial"/>
        </w:rPr>
        <w:t xml:space="preserve">, </w:t>
      </w:r>
      <w:r w:rsidRPr="00A93F51">
        <w:rPr>
          <w:rFonts w:cs="Arial"/>
        </w:rPr>
        <w:t>NO SE PIERDE LA NOVEDAD DE LAS LÍNEAS PARENTALES”</w:t>
      </w:r>
      <w:r w:rsidR="00F13FF3" w:rsidRPr="00A93F51">
        <w:rPr>
          <w:rFonts w:cs="Arial"/>
        </w:rPr>
        <w:t xml:space="preserve"> </w:t>
      </w:r>
      <w:r w:rsidR="00F13FF3" w:rsidRPr="00A93F51">
        <w:rPr>
          <w:snapToGrid w:val="0"/>
        </w:rPr>
        <w:br/>
      </w:r>
      <w:r w:rsidRPr="00A93F51">
        <w:rPr>
          <w:rFonts w:cs="Arial"/>
        </w:rPr>
        <w:t>DE LA CIRCULAR E-19/232 DE LA UPOV</w:t>
      </w:r>
      <w:r w:rsidR="00A27CBF" w:rsidRPr="00A93F51">
        <w:rPr>
          <w:snapToGrid w:val="0"/>
        </w:rPr>
        <w:t xml:space="preserve"> </w:t>
      </w:r>
    </w:p>
    <w:p w:rsidR="00A27CBF" w:rsidRPr="00A93F51" w:rsidRDefault="00A27CBF" w:rsidP="00F13FF3">
      <w:pPr>
        <w:rPr>
          <w:snapToGrid w:val="0"/>
        </w:rPr>
      </w:pPr>
      <w:r w:rsidRPr="00A93F51">
        <w:rPr>
          <w:snapToGrid w:val="0"/>
        </w:rPr>
        <w:t xml:space="preserve"> </w:t>
      </w:r>
    </w:p>
    <w:p w:rsidR="00A27CBF" w:rsidRPr="00A93F51" w:rsidRDefault="00CD4129" w:rsidP="00F13FF3">
      <w:r w:rsidRPr="00A93F51">
        <w:t>En el cuadro siguiente se ofrece un resumen de los comentarios de los miembros de la Unión respecto de la opción “No</w:t>
      </w:r>
      <w:r w:rsidR="0059609C" w:rsidRPr="00A93F51">
        <w:t xml:space="preserve">, </w:t>
      </w:r>
      <w:r w:rsidRPr="00A93F51">
        <w:t>no se pierde la novedad de las líneas parentales”</w:t>
      </w:r>
      <w:r w:rsidR="0059609C" w:rsidRPr="00A93F51">
        <w:t xml:space="preserve">, </w:t>
      </w:r>
      <w:r w:rsidR="00DD35CD" w:rsidRPr="00A93F51">
        <w:t>según se ilustra</w:t>
      </w:r>
      <w:r w:rsidRPr="00A93F51">
        <w:t xml:space="preserve"> en el gráfico del presente documento.</w:t>
      </w:r>
      <w:r w:rsidR="00A27CBF" w:rsidRPr="00A93F51">
        <w:t xml:space="preserve"> </w:t>
      </w:r>
    </w:p>
    <w:p w:rsidR="00F13FF3" w:rsidRPr="00A93F51" w:rsidRDefault="00F13FF3" w:rsidP="00F13FF3">
      <w:pPr>
        <w:rPr>
          <w:snapToGrid w:val="0"/>
        </w:rPr>
      </w:pPr>
    </w:p>
    <w:tbl>
      <w:tblPr>
        <w:tblStyle w:val="TableGrid"/>
        <w:tblW w:w="9781"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7513"/>
      </w:tblGrid>
      <w:tr w:rsidR="00F13FF3" w:rsidRPr="00A93F51" w:rsidTr="001D62F0">
        <w:trPr>
          <w:cantSplit/>
          <w:tblHeader/>
        </w:trPr>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57" w:type="dxa"/>
              <w:bottom w:w="113" w:type="dxa"/>
              <w:right w:w="57" w:type="dxa"/>
            </w:tcMar>
            <w:hideMark/>
          </w:tcPr>
          <w:p w:rsidR="00F13FF3" w:rsidRPr="00A93F51" w:rsidRDefault="00CD4129" w:rsidP="00437722">
            <w:pPr>
              <w:spacing w:before="120" w:after="120"/>
              <w:jc w:val="left"/>
              <w:rPr>
                <w:snapToGrid w:val="0"/>
                <w:u w:val="single"/>
              </w:rPr>
            </w:pPr>
            <w:r w:rsidRPr="00A93F51">
              <w:rPr>
                <w:snapToGrid w:val="0"/>
                <w:u w:val="single"/>
              </w:rPr>
              <w:t>Miembro de la Unión</w:t>
            </w:r>
          </w:p>
        </w:tc>
        <w:tc>
          <w:tcPr>
            <w:tcW w:w="751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57" w:type="dxa"/>
              <w:bottom w:w="113" w:type="dxa"/>
              <w:right w:w="57" w:type="dxa"/>
            </w:tcMar>
            <w:hideMark/>
          </w:tcPr>
          <w:p w:rsidR="00F13FF3" w:rsidRPr="00A93F51" w:rsidRDefault="0017129E" w:rsidP="000E7C8B">
            <w:pPr>
              <w:spacing w:before="120" w:after="120"/>
              <w:ind w:left="85" w:right="84"/>
              <w:rPr>
                <w:snapToGrid w:val="0"/>
                <w:u w:val="single"/>
              </w:rPr>
            </w:pPr>
            <w:r w:rsidRPr="00A93F51">
              <w:rPr>
                <w:snapToGrid w:val="0"/>
                <w:u w:val="single"/>
              </w:rPr>
              <w:t xml:space="preserve">Comentarios respecto de la opción </w:t>
            </w:r>
            <w:r w:rsidR="00CD4129" w:rsidRPr="00A93F51">
              <w:rPr>
                <w:snapToGrid w:val="0"/>
                <w:u w:val="single"/>
              </w:rPr>
              <w:t>“</w:t>
            </w:r>
            <w:r w:rsidR="00CD4129" w:rsidRPr="00A93F51">
              <w:rPr>
                <w:i/>
                <w:snapToGrid w:val="0"/>
                <w:u w:val="single"/>
              </w:rPr>
              <w:t>No</w:t>
            </w:r>
            <w:r w:rsidR="0059609C" w:rsidRPr="00A93F51">
              <w:rPr>
                <w:i/>
                <w:snapToGrid w:val="0"/>
                <w:u w:val="single"/>
              </w:rPr>
              <w:t xml:space="preserve">, </w:t>
            </w:r>
            <w:r w:rsidR="00CD4129" w:rsidRPr="00A93F51">
              <w:rPr>
                <w:i/>
                <w:snapToGrid w:val="0"/>
                <w:u w:val="single"/>
              </w:rPr>
              <w:t>no se pierde la novedad de las líneas parentales</w:t>
            </w:r>
            <w:r w:rsidR="00CD4129" w:rsidRPr="00A93F51">
              <w:rPr>
                <w:snapToGrid w:val="0"/>
                <w:u w:val="single"/>
              </w:rPr>
              <w:t>”</w:t>
            </w:r>
          </w:p>
        </w:tc>
      </w:tr>
      <w:tr w:rsidR="00437722" w:rsidRPr="00A93F51" w:rsidTr="001D62F0">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437722">
            <w:pPr>
              <w:spacing w:before="60"/>
              <w:jc w:val="left"/>
            </w:pPr>
            <w:r w:rsidRPr="00A93F51">
              <w:t>Bolivia</w:t>
            </w:r>
            <w:r w:rsidRPr="00A93F51">
              <w:rPr>
                <w:rStyle w:val="CommentReference"/>
              </w:rPr>
              <w:t xml:space="preserve"> </w:t>
            </w:r>
            <w:r w:rsidRPr="00A93F51">
              <w:t>(Estado Plurinacional de)</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0E7C8B">
            <w:pPr>
              <w:spacing w:before="60" w:after="60"/>
              <w:ind w:left="85" w:right="84"/>
            </w:pPr>
            <w:r w:rsidRPr="00A93F51">
              <w:t>Las líneas parentales mantienen la novedad.</w:t>
            </w:r>
          </w:p>
        </w:tc>
      </w:tr>
      <w:tr w:rsidR="00437722" w:rsidRPr="00A93F51" w:rsidTr="001D62F0">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437722">
            <w:pPr>
              <w:spacing w:before="60"/>
              <w:jc w:val="left"/>
              <w:rPr>
                <w:snapToGrid w:val="0"/>
              </w:rPr>
            </w:pPr>
            <w:r w:rsidRPr="00A93F51">
              <w:rPr>
                <w:snapToGrid w:val="0"/>
              </w:rPr>
              <w:t xml:space="preserve">Brasil </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0E7C8B">
            <w:pPr>
              <w:spacing w:before="60" w:after="60"/>
              <w:ind w:left="85" w:right="84"/>
              <w:rPr>
                <w:snapToGrid w:val="0"/>
              </w:rPr>
            </w:pPr>
            <w:r w:rsidRPr="00A93F51">
              <w:rPr>
                <w:snapToGrid w:val="0"/>
              </w:rPr>
              <w:t>Esta cuestión no se establece con claridad en nuestra legislación, pero es nuestra interpretación lógica tras un análisis de las disposiciones de la Ley y del Decreto.</w:t>
            </w:r>
          </w:p>
        </w:tc>
      </w:tr>
      <w:tr w:rsidR="00437722" w:rsidRPr="00A93F51" w:rsidTr="001D62F0">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437722">
            <w:pPr>
              <w:spacing w:before="60"/>
              <w:jc w:val="left"/>
            </w:pPr>
            <w:r w:rsidRPr="00A93F51">
              <w:t>Colombia</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0E7C8B">
            <w:pPr>
              <w:tabs>
                <w:tab w:val="left" w:pos="780"/>
              </w:tabs>
              <w:spacing w:before="60" w:after="60"/>
              <w:ind w:left="85" w:right="84"/>
            </w:pPr>
            <w:r w:rsidRPr="00A93F51">
              <w:t>Ya que la variedad hibrida es producto de las líneas parentales y es diferente en su composición genética y por ende expresan características fenotípicas diferentes que permite diferenciar claramente la variedad hibrida de sus líneas parentales.</w:t>
            </w:r>
          </w:p>
        </w:tc>
      </w:tr>
      <w:tr w:rsidR="00437722" w:rsidRPr="00A93F51" w:rsidTr="001D62F0">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437722">
            <w:pPr>
              <w:spacing w:before="60"/>
              <w:jc w:val="left"/>
            </w:pPr>
            <w:r w:rsidRPr="00A93F51">
              <w:t>Costa Rica</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D4125D">
            <w:pPr>
              <w:tabs>
                <w:tab w:val="left" w:pos="780"/>
              </w:tabs>
              <w:spacing w:before="60" w:after="60"/>
              <w:ind w:left="85" w:right="84"/>
            </w:pPr>
            <w:r w:rsidRPr="00A93F51">
              <w:t xml:space="preserve">Los parentales son variedades distintas al híbrido y por lo tanto no deben ser afectados por la pérdida de novedad del híbrido. </w:t>
            </w:r>
          </w:p>
          <w:p w:rsidR="00437722" w:rsidRPr="00A93F51" w:rsidRDefault="00437722" w:rsidP="000E7C8B">
            <w:pPr>
              <w:tabs>
                <w:tab w:val="left" w:pos="780"/>
              </w:tabs>
              <w:spacing w:before="60" w:after="60"/>
              <w:ind w:left="85" w:right="84"/>
            </w:pPr>
            <w:r w:rsidRPr="00A93F51">
              <w:t>Al ser variedades en sí mismas, tienen sus propios términos de novedad.</w:t>
            </w:r>
          </w:p>
        </w:tc>
      </w:tr>
      <w:tr w:rsidR="00437722" w:rsidRPr="00A93F51" w:rsidTr="001D62F0">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437722">
            <w:pPr>
              <w:spacing w:before="60"/>
              <w:jc w:val="left"/>
            </w:pPr>
            <w:r w:rsidRPr="00A93F51">
              <w:t>Chile</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0E7C8B">
            <w:pPr>
              <w:tabs>
                <w:tab w:val="left" w:pos="780"/>
              </w:tabs>
              <w:spacing w:before="60" w:after="60"/>
              <w:ind w:left="85" w:right="84"/>
            </w:pPr>
            <w:r w:rsidRPr="00A93F51">
              <w:t>En nuestro país solo se considera la pérdida de la novedad de la variedad cuando la misma ha sido comercializada por el período que se indica en la legislación vigente y no se consideran los parentales o el híbrido que se ha obtenido.</w:t>
            </w:r>
          </w:p>
        </w:tc>
      </w:tr>
      <w:tr w:rsidR="00437722" w:rsidRPr="00A93F51" w:rsidTr="001D62F0">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rsidR="00437722" w:rsidRPr="00A93F51" w:rsidRDefault="00437722" w:rsidP="00437722">
            <w:pPr>
              <w:spacing w:before="60" w:after="60"/>
              <w:jc w:val="left"/>
              <w:rPr>
                <w:snapToGrid w:val="0"/>
              </w:rPr>
            </w:pPr>
            <w:r w:rsidRPr="00A93F51">
              <w:rPr>
                <w:snapToGrid w:val="0"/>
              </w:rPr>
              <w:t>Dinamarca</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rsidR="00437722" w:rsidRPr="00A93F51" w:rsidRDefault="00437722" w:rsidP="00D4125D">
            <w:pPr>
              <w:spacing w:before="60"/>
              <w:ind w:left="85" w:right="84"/>
              <w:rPr>
                <w:snapToGrid w:val="0"/>
              </w:rPr>
            </w:pPr>
            <w:r w:rsidRPr="00A93F51">
              <w:rPr>
                <w:snapToGrid w:val="0"/>
              </w:rPr>
              <w:t xml:space="preserve">En Dinamarca, el derecho de obtentor se concede a una variedad concreta. </w:t>
            </w:r>
            <w:r w:rsidR="00EE1E97">
              <w:rPr>
                <w:snapToGrid w:val="0"/>
              </w:rPr>
              <w:t xml:space="preserve"> </w:t>
            </w:r>
            <w:r w:rsidRPr="00A93F51">
              <w:rPr>
                <w:snapToGrid w:val="0"/>
              </w:rPr>
              <w:t xml:space="preserve">Un híbrido se considera distinto de sus líneas parentales. </w:t>
            </w:r>
          </w:p>
          <w:p w:rsidR="00437722" w:rsidRPr="00A93F51" w:rsidRDefault="00437722" w:rsidP="000E7C8B">
            <w:pPr>
              <w:spacing w:after="60"/>
              <w:ind w:left="85" w:right="84"/>
              <w:rPr>
                <w:snapToGrid w:val="0"/>
              </w:rPr>
            </w:pPr>
            <w:r w:rsidRPr="00A93F51">
              <w:rPr>
                <w:snapToGrid w:val="0"/>
              </w:rPr>
              <w:t xml:space="preserve">Ello implica que las variedades híbridas y las parentales son diferentes entre sí y pueden protegerse por separado. </w:t>
            </w:r>
            <w:r w:rsidR="00EE1E97">
              <w:rPr>
                <w:snapToGrid w:val="0"/>
              </w:rPr>
              <w:t xml:space="preserve"> </w:t>
            </w:r>
            <w:r w:rsidRPr="00A93F51">
              <w:rPr>
                <w:snapToGrid w:val="0"/>
              </w:rPr>
              <w:t>Por tanto, la novedad también se considera por separado.</w:t>
            </w:r>
          </w:p>
        </w:tc>
      </w:tr>
      <w:tr w:rsidR="00437722" w:rsidRPr="00A93F51" w:rsidTr="001D62F0">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437722">
            <w:pPr>
              <w:spacing w:before="60" w:after="60"/>
              <w:jc w:val="left"/>
            </w:pPr>
            <w:r w:rsidRPr="00A93F51">
              <w:t xml:space="preserve">Ecuador </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D4125D">
            <w:pPr>
              <w:spacing w:before="60"/>
              <w:ind w:left="85" w:right="84"/>
            </w:pPr>
            <w:r w:rsidRPr="00A93F51">
              <w:t>De acuerdo con la legislación nacional (Código Orgánico de la Economía Social de los Conocimientos, Creatividad e Innovación), legislación region</w:t>
            </w:r>
            <w:r w:rsidR="00EE1E97">
              <w:t>al (</w:t>
            </w:r>
            <w:r w:rsidR="00EE1E97" w:rsidRPr="00EE1E97">
              <w:t>Decisión</w:t>
            </w:r>
            <w:r w:rsidR="00EE1E97">
              <w:t> </w:t>
            </w:r>
            <w:r w:rsidRPr="00EE1E97">
              <w:t>Andina</w:t>
            </w:r>
            <w:r w:rsidRPr="00A93F51">
              <w:t xml:space="preserve"> 345 de la CAN) y convenio UPOV 78, se habla explícitamente de la novedad para la variedad. </w:t>
            </w:r>
            <w:r w:rsidR="00EE1E97">
              <w:t xml:space="preserve"> </w:t>
            </w:r>
            <w:r w:rsidRPr="00A93F51">
              <w:t xml:space="preserve">Por tanto, la novedad de las líneas parentales no se ven afectadas mientras no se vendan, entreguen, ofrezcan en venta o comercialicen las semillas de estas, por cuenta del obtentor o con el consentimiento del mismo, a los fines de la explotación con posterioridad al período establecido para la novedad, conforme a la ley. </w:t>
            </w:r>
          </w:p>
          <w:p w:rsidR="00437722" w:rsidRPr="00A93F51" w:rsidRDefault="00437722" w:rsidP="00D4125D">
            <w:pPr>
              <w:ind w:left="85" w:right="84"/>
            </w:pPr>
            <w:r w:rsidRPr="00A93F51">
              <w:t xml:space="preserve"> </w:t>
            </w:r>
          </w:p>
          <w:p w:rsidR="00437722" w:rsidRPr="00A93F51" w:rsidRDefault="00437722" w:rsidP="00D4125D">
            <w:pPr>
              <w:ind w:left="85" w:right="84"/>
            </w:pPr>
            <w:r w:rsidRPr="00A93F51">
              <w:t xml:space="preserve">Al referirnos a la variedad híbrida, ésta incluye a la planta entera, al producto de su cosecha, y partes de la planta para multiplicación o reproducción, sea este híbrido simple, híbrido doble, híbrido triple, etc., de multiplicación sexual o asexual. </w:t>
            </w:r>
          </w:p>
          <w:p w:rsidR="00437722" w:rsidRPr="00A93F51" w:rsidRDefault="00437722" w:rsidP="00D4125D">
            <w:pPr>
              <w:ind w:left="85" w:right="84"/>
              <w:rPr>
                <w:sz w:val="16"/>
                <w:szCs w:val="16"/>
              </w:rPr>
            </w:pPr>
            <w:r w:rsidRPr="00A93F51">
              <w:rPr>
                <w:sz w:val="16"/>
                <w:szCs w:val="16"/>
              </w:rPr>
              <w:t xml:space="preserve"> </w:t>
            </w:r>
          </w:p>
          <w:p w:rsidR="00437722" w:rsidRPr="00A93F51" w:rsidRDefault="00437722" w:rsidP="000E7C8B">
            <w:pPr>
              <w:spacing w:after="60"/>
              <w:ind w:left="85" w:right="84"/>
            </w:pPr>
            <w:r w:rsidRPr="00A93F51">
              <w:t xml:space="preserve">Cabe acotar que las líneas parentales constituyen el </w:t>
            </w:r>
            <w:r w:rsidRPr="00A93F51">
              <w:rPr>
                <w:i/>
              </w:rPr>
              <w:t>pool</w:t>
            </w:r>
            <w:r w:rsidRPr="00A93F51">
              <w:t xml:space="preserve"> genético del cual derivará no sólo una variedad híbrida heterocigótica u homocigótica, sino muchas otras variedades en función de las necesidades del mercado. </w:t>
            </w:r>
            <w:r w:rsidR="00EE1E97">
              <w:t xml:space="preserve"> </w:t>
            </w:r>
            <w:r w:rsidRPr="00A93F51">
              <w:t>Es por ello que casi nunca, o nunca en nuestro caso, se protegen las líneas parentales, las mismas que se mantienen en el anonimato por parte del obtentor o incluso pueden mantenerse bajo secreto industrial.</w:t>
            </w:r>
          </w:p>
        </w:tc>
      </w:tr>
      <w:tr w:rsidR="00437722" w:rsidRPr="00A93F51" w:rsidTr="001D62F0">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437722">
            <w:pPr>
              <w:spacing w:before="60" w:after="60"/>
              <w:jc w:val="left"/>
              <w:rPr>
                <w:snapToGrid w:val="0"/>
              </w:rPr>
            </w:pPr>
            <w:r w:rsidRPr="00A93F51">
              <w:rPr>
                <w:snapToGrid w:val="0"/>
              </w:rPr>
              <w:t>Egipto</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0E7C8B">
            <w:pPr>
              <w:spacing w:before="60" w:after="60"/>
              <w:ind w:left="85" w:right="84"/>
              <w:rPr>
                <w:snapToGrid w:val="0"/>
              </w:rPr>
            </w:pPr>
            <w:r w:rsidRPr="00A93F51">
              <w:rPr>
                <w:snapToGrid w:val="0"/>
              </w:rPr>
              <w:t>Las líneas parentales pueden utilizarse para obtener nuevos híbridos, los cuales precisan protección, por lo que no se pierde la novedad.</w:t>
            </w:r>
          </w:p>
        </w:tc>
      </w:tr>
      <w:tr w:rsidR="00437722" w:rsidRPr="00A93F51" w:rsidTr="001D62F0">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437722">
            <w:pPr>
              <w:spacing w:before="60" w:after="60"/>
              <w:jc w:val="left"/>
              <w:rPr>
                <w:snapToGrid w:val="0"/>
              </w:rPr>
            </w:pPr>
            <w:r w:rsidRPr="00A93F51">
              <w:rPr>
                <w:snapToGrid w:val="0"/>
              </w:rPr>
              <w:lastRenderedPageBreak/>
              <w:t>Hungría</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0E7C8B">
            <w:pPr>
              <w:spacing w:before="60" w:after="60"/>
              <w:ind w:left="85" w:right="84"/>
              <w:rPr>
                <w:snapToGrid w:val="0"/>
              </w:rPr>
            </w:pPr>
            <w:r w:rsidRPr="00A93F51">
              <w:rPr>
                <w:snapToGrid w:val="0"/>
              </w:rPr>
              <w:t>La novedad de las líneas parentales no se pierde a menos que el material de reproducción o multiplicación de las líneas parentales también se haya vendido o entregado.</w:t>
            </w:r>
          </w:p>
        </w:tc>
      </w:tr>
      <w:tr w:rsidR="00437722" w:rsidRPr="00A93F51" w:rsidTr="001D62F0">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437722">
            <w:pPr>
              <w:spacing w:before="60" w:after="60"/>
              <w:jc w:val="left"/>
              <w:rPr>
                <w:snapToGrid w:val="0"/>
              </w:rPr>
            </w:pPr>
            <w:r w:rsidRPr="00A93F51">
              <w:rPr>
                <w:snapToGrid w:val="0"/>
              </w:rPr>
              <w:t>Irlanda</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0E7C8B">
            <w:pPr>
              <w:spacing w:before="60" w:after="60"/>
              <w:ind w:left="85" w:right="84"/>
              <w:rPr>
                <w:snapToGrid w:val="0"/>
              </w:rPr>
            </w:pPr>
            <w:r w:rsidRPr="00A93F51">
              <w:rPr>
                <w:snapToGrid w:val="0"/>
              </w:rPr>
              <w:t>Solo se pierde la novedad del híbrido.</w:t>
            </w:r>
          </w:p>
        </w:tc>
      </w:tr>
      <w:tr w:rsidR="00437722" w:rsidRPr="00A93F51" w:rsidTr="001D62F0">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437722">
            <w:pPr>
              <w:spacing w:before="60" w:after="60"/>
              <w:jc w:val="left"/>
              <w:rPr>
                <w:snapToGrid w:val="0"/>
              </w:rPr>
            </w:pPr>
            <w:r w:rsidRPr="00A93F51">
              <w:rPr>
                <w:snapToGrid w:val="0"/>
              </w:rPr>
              <w:t>Israel</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0E7C8B">
            <w:pPr>
              <w:spacing w:before="60" w:after="60"/>
              <w:ind w:left="85" w:right="84"/>
              <w:rPr>
                <w:snapToGrid w:val="0"/>
              </w:rPr>
            </w:pPr>
            <w:r w:rsidRPr="00A93F51">
              <w:rPr>
                <w:snapToGrid w:val="0"/>
              </w:rPr>
              <w:t>El sistema de derechos de obtentor de Israel no ha sido empleado para registrar líneas parentales.</w:t>
            </w:r>
          </w:p>
        </w:tc>
      </w:tr>
      <w:tr w:rsidR="00437722" w:rsidRPr="00A93F51" w:rsidTr="001D62F0">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437722">
            <w:pPr>
              <w:spacing w:before="60" w:after="60"/>
              <w:jc w:val="left"/>
              <w:rPr>
                <w:snapToGrid w:val="0"/>
              </w:rPr>
            </w:pPr>
            <w:r w:rsidRPr="00A93F51">
              <w:rPr>
                <w:snapToGrid w:val="0"/>
              </w:rPr>
              <w:t>Kirguistán</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D4125D">
            <w:pPr>
              <w:spacing w:before="60"/>
              <w:ind w:left="85" w:right="84"/>
              <w:rPr>
                <w:snapToGrid w:val="0"/>
              </w:rPr>
            </w:pPr>
            <w:r w:rsidRPr="00A93F51">
              <w:rPr>
                <w:snapToGrid w:val="0"/>
              </w:rPr>
              <w:t xml:space="preserve">De conformidad con el artículo 4 de la Ley de Protección Jurídica de las Obtenciones de la República de Kirguistán, una obtención se considerará nueva si, en la fecha de presentación de la solicitud de derechos de obtentor, las semillas o el material de reproducción o multiplicación de la obtención no han sido vendidos o entregados a terceros de otra manera por el obtentor o su causahabiente, o con su consentimiento, para la utilización de la obtención: </w:t>
            </w:r>
          </w:p>
          <w:p w:rsidR="00437722" w:rsidRPr="00A93F51" w:rsidRDefault="00437722" w:rsidP="002C5390">
            <w:pPr>
              <w:pStyle w:val="ListParagraph"/>
              <w:numPr>
                <w:ilvl w:val="0"/>
                <w:numId w:val="2"/>
              </w:numPr>
              <w:spacing w:before="120" w:after="120"/>
              <w:ind w:left="514" w:right="84" w:hanging="357"/>
              <w:contextualSpacing w:val="0"/>
              <w:rPr>
                <w:snapToGrid w:val="0"/>
                <w:lang w:val="es-ES_tradnl"/>
              </w:rPr>
            </w:pPr>
            <w:r w:rsidRPr="00A93F51">
              <w:rPr>
                <w:snapToGrid w:val="0"/>
                <w:lang w:val="es-ES_tradnl"/>
              </w:rPr>
              <w:t xml:space="preserve">en el territorio de la República de Kirguistán, más de un año antes de esa fecha; </w:t>
            </w:r>
          </w:p>
          <w:p w:rsidR="00437722" w:rsidRPr="00A93F51" w:rsidRDefault="00437722" w:rsidP="00D4125D">
            <w:pPr>
              <w:pStyle w:val="ListParagraph"/>
              <w:numPr>
                <w:ilvl w:val="0"/>
                <w:numId w:val="2"/>
              </w:numPr>
              <w:ind w:left="514" w:right="84"/>
              <w:rPr>
                <w:snapToGrid w:val="0"/>
                <w:lang w:val="es-ES_tradnl"/>
              </w:rPr>
            </w:pPr>
            <w:r w:rsidRPr="00A93F51">
              <w:rPr>
                <w:snapToGrid w:val="0"/>
                <w:lang w:val="es-ES_tradnl"/>
              </w:rPr>
              <w:t xml:space="preserve">en el territorio de otro Estado, más de cuatro años antes o, si se trata de vides, árboles ornamentales o plantas frutales, más de seis años antes de la fecha especificada. </w:t>
            </w:r>
          </w:p>
          <w:p w:rsidR="00437722" w:rsidRPr="00A93F51" w:rsidRDefault="00437722" w:rsidP="00D4125D">
            <w:pPr>
              <w:ind w:left="85" w:right="84"/>
              <w:rPr>
                <w:snapToGrid w:val="0"/>
                <w:sz w:val="14"/>
                <w:szCs w:val="16"/>
              </w:rPr>
            </w:pPr>
            <w:r w:rsidRPr="00A93F51">
              <w:rPr>
                <w:snapToGrid w:val="0"/>
                <w:sz w:val="14"/>
                <w:szCs w:val="16"/>
              </w:rPr>
              <w:t xml:space="preserve"> </w:t>
            </w:r>
          </w:p>
          <w:p w:rsidR="00437722" w:rsidRPr="00A93F51" w:rsidRDefault="00437722" w:rsidP="00D4125D">
            <w:pPr>
              <w:ind w:left="85" w:right="84"/>
              <w:rPr>
                <w:snapToGrid w:val="0"/>
              </w:rPr>
            </w:pPr>
            <w:r w:rsidRPr="00A93F51">
              <w:rPr>
                <w:snapToGrid w:val="0"/>
              </w:rPr>
              <w:t xml:space="preserve">La novedad de una obtención no se pierde si, antes de que expire el plazo, un tercero lleva a cabo la venta de cualquier material de la variedad: </w:t>
            </w:r>
          </w:p>
          <w:p w:rsidR="00437722" w:rsidRPr="00A93F51" w:rsidRDefault="00437722" w:rsidP="00D4125D">
            <w:pPr>
              <w:ind w:left="85" w:right="84"/>
              <w:rPr>
                <w:snapToGrid w:val="0"/>
                <w:sz w:val="10"/>
                <w:szCs w:val="8"/>
              </w:rPr>
            </w:pPr>
            <w:r w:rsidRPr="00A93F51">
              <w:rPr>
                <w:snapToGrid w:val="0"/>
                <w:sz w:val="10"/>
                <w:szCs w:val="8"/>
              </w:rPr>
              <w:t xml:space="preserve"> </w:t>
            </w:r>
          </w:p>
          <w:p w:rsidR="00437722" w:rsidRPr="00A93F51" w:rsidRDefault="00437722" w:rsidP="002C5390">
            <w:pPr>
              <w:pStyle w:val="ListParagraph"/>
              <w:numPr>
                <w:ilvl w:val="0"/>
                <w:numId w:val="3"/>
              </w:numPr>
              <w:spacing w:after="120"/>
              <w:ind w:left="514" w:right="84" w:hanging="357"/>
              <w:contextualSpacing w:val="0"/>
              <w:rPr>
                <w:snapToGrid w:val="0"/>
                <w:lang w:val="es-ES_tradnl"/>
              </w:rPr>
            </w:pPr>
            <w:r w:rsidRPr="00A93F51">
              <w:rPr>
                <w:snapToGrid w:val="0"/>
                <w:lang w:val="es-ES_tradnl"/>
              </w:rPr>
              <w:t xml:space="preserve">con la intención de perjudicar al solicitante; </w:t>
            </w:r>
          </w:p>
          <w:p w:rsidR="00437722" w:rsidRPr="00A93F51" w:rsidRDefault="00437722" w:rsidP="002C5390">
            <w:pPr>
              <w:pStyle w:val="ListParagraph"/>
              <w:numPr>
                <w:ilvl w:val="0"/>
                <w:numId w:val="3"/>
              </w:numPr>
              <w:spacing w:after="120"/>
              <w:ind w:left="514" w:right="84" w:hanging="357"/>
              <w:contextualSpacing w:val="0"/>
              <w:rPr>
                <w:snapToGrid w:val="0"/>
                <w:lang w:val="es-ES_tradnl"/>
              </w:rPr>
            </w:pPr>
            <w:r w:rsidRPr="00A93F51">
              <w:rPr>
                <w:snapToGrid w:val="0"/>
                <w:lang w:val="es-ES_tradnl"/>
              </w:rPr>
              <w:t xml:space="preserve">en virtud de un acuerdo de transferencia del derecho de obtentor; </w:t>
            </w:r>
          </w:p>
          <w:p w:rsidR="00437722" w:rsidRPr="00A93F51" w:rsidRDefault="00437722" w:rsidP="002C5390">
            <w:pPr>
              <w:pStyle w:val="ListParagraph"/>
              <w:numPr>
                <w:ilvl w:val="0"/>
                <w:numId w:val="3"/>
              </w:numPr>
              <w:spacing w:after="120"/>
              <w:ind w:left="514" w:right="84" w:hanging="357"/>
              <w:contextualSpacing w:val="0"/>
              <w:rPr>
                <w:snapToGrid w:val="0"/>
                <w:lang w:val="es-ES_tradnl"/>
              </w:rPr>
            </w:pPr>
            <w:r w:rsidRPr="00A93F51">
              <w:rPr>
                <w:snapToGrid w:val="0"/>
                <w:lang w:val="es-ES_tradnl"/>
              </w:rPr>
              <w:t xml:space="preserve">en virtud de un acuerdo según el cual el tercero efectúa entregas de material de reproducción de una variedad con el consentimiento del solicitante, siempre que dichas entregas se lleven a cabo bajo el control del solicitante; </w:t>
            </w:r>
          </w:p>
          <w:p w:rsidR="00437722" w:rsidRPr="00A93F51" w:rsidRDefault="00437722" w:rsidP="00D4125D">
            <w:pPr>
              <w:pStyle w:val="ListParagraph"/>
              <w:numPr>
                <w:ilvl w:val="0"/>
                <w:numId w:val="3"/>
              </w:numPr>
              <w:ind w:left="514" w:right="84"/>
              <w:rPr>
                <w:snapToGrid w:val="0"/>
                <w:lang w:val="es-ES_tradnl"/>
              </w:rPr>
            </w:pPr>
            <w:r w:rsidRPr="00A93F51">
              <w:rPr>
                <w:snapToGrid w:val="0"/>
                <w:lang w:val="es-ES_tradnl"/>
              </w:rPr>
              <w:t xml:space="preserve">en virtud de un acuerdo según el cual el tercero realiza ensayos de campo, análisis de laboratorio o pruebas de control a fin de evaluar la variedad; </w:t>
            </w:r>
          </w:p>
          <w:p w:rsidR="00437722" w:rsidRPr="00A93F51" w:rsidRDefault="00437722" w:rsidP="00D4125D">
            <w:pPr>
              <w:ind w:left="85" w:right="84"/>
              <w:rPr>
                <w:snapToGrid w:val="0"/>
                <w:sz w:val="14"/>
                <w:szCs w:val="16"/>
              </w:rPr>
            </w:pPr>
            <w:r w:rsidRPr="00A93F51">
              <w:rPr>
                <w:snapToGrid w:val="0"/>
                <w:sz w:val="14"/>
                <w:szCs w:val="16"/>
              </w:rPr>
              <w:t xml:space="preserve"> </w:t>
            </w:r>
          </w:p>
          <w:p w:rsidR="00437722" w:rsidRPr="00A93F51" w:rsidRDefault="00437722" w:rsidP="000E7C8B">
            <w:pPr>
              <w:spacing w:after="60"/>
              <w:ind w:left="85" w:right="84"/>
              <w:rPr>
                <w:snapToGrid w:val="0"/>
              </w:rPr>
            </w:pPr>
            <w:r w:rsidRPr="00A93F51">
              <w:rPr>
                <w:snapToGrid w:val="0"/>
              </w:rPr>
              <w:t xml:space="preserve">Las líneas parentales del híbrido se consideran variedades independientes que también pueden ser objeto de protección jurídica en los territorios de diversos países. </w:t>
            </w:r>
            <w:r w:rsidR="00EE1E97">
              <w:rPr>
                <w:snapToGrid w:val="0"/>
              </w:rPr>
              <w:t xml:space="preserve"> </w:t>
            </w:r>
            <w:r w:rsidRPr="00A93F51">
              <w:rPr>
                <w:snapToGrid w:val="0"/>
              </w:rPr>
              <w:t>Por consiguiente, si las líneas parentales de los híbridos no han sido dadas a conocer con anterioridad (vendidas o entregadas con arreglo a la ley) por el obtentor, la “novedad” no se pierde y dichas variedades pueden protegerse jurídicamente.</w:t>
            </w:r>
          </w:p>
        </w:tc>
      </w:tr>
      <w:tr w:rsidR="00437722" w:rsidRPr="00A93F51" w:rsidTr="001D62F0">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437722">
            <w:pPr>
              <w:spacing w:before="60" w:after="60"/>
              <w:jc w:val="left"/>
            </w:pPr>
            <w:r w:rsidRPr="00A93F51">
              <w:t>Marruecos</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0E7C8B">
            <w:pPr>
              <w:spacing w:before="60" w:after="60"/>
              <w:ind w:left="85" w:right="84"/>
            </w:pPr>
            <w:r w:rsidRPr="00A93F51">
              <w:t>Las líneas parentales constituyen un material genético independiente y el mantenimiento de su novedad representa un acicate para la labor de investigación en el ámbito del mejoramiento genético.</w:t>
            </w:r>
          </w:p>
        </w:tc>
      </w:tr>
      <w:tr w:rsidR="00437722" w:rsidRPr="00A93F51" w:rsidTr="001D62F0">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437722">
            <w:pPr>
              <w:spacing w:before="60" w:after="60"/>
              <w:jc w:val="left"/>
            </w:pPr>
            <w:r w:rsidRPr="00A93F51">
              <w:lastRenderedPageBreak/>
              <w:t>México</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D4125D">
            <w:pPr>
              <w:spacing w:before="60"/>
              <w:ind w:left="85" w:right="84"/>
            </w:pPr>
            <w:r w:rsidRPr="00A93F51">
              <w:t xml:space="preserve">El producto que se comercializa es el híbrido, mientras que las líneas parentales intervienen como progenitores, los cuales pueden dar origen a otros híbridos mediante combinaciones con parentales distintos. Los parentales no se comercializan ya que son guardados celosamente por el obtentor, con la finalidad de servir como banco de germoplasma para otras innovaciones vegetales, por lo cual, aun cuando un parental participe en uno o más híbridos, no pierde su novedad. </w:t>
            </w:r>
          </w:p>
          <w:p w:rsidR="00437722" w:rsidRDefault="00437722" w:rsidP="00D4125D">
            <w:pPr>
              <w:ind w:left="85" w:right="84"/>
            </w:pPr>
            <w:r w:rsidRPr="00A93F51">
              <w:t xml:space="preserve"> </w:t>
            </w:r>
          </w:p>
          <w:p w:rsidR="00EE1E97" w:rsidRPr="00A93F51" w:rsidRDefault="00EE1E97" w:rsidP="00D4125D">
            <w:pPr>
              <w:ind w:left="85" w:right="84"/>
            </w:pPr>
          </w:p>
          <w:p w:rsidR="00437722" w:rsidRPr="00A93F51" w:rsidRDefault="00437722" w:rsidP="00D4125D">
            <w:pPr>
              <w:ind w:left="85" w:right="84"/>
              <w:rPr>
                <w:u w:val="single"/>
              </w:rPr>
            </w:pPr>
            <w:r w:rsidRPr="00A93F51">
              <w:rPr>
                <w:u w:val="single"/>
              </w:rPr>
              <w:t xml:space="preserve">Otra alternativa (sírvase explicarla): </w:t>
            </w:r>
          </w:p>
          <w:p w:rsidR="00437722" w:rsidRPr="00A93F51" w:rsidRDefault="00437722" w:rsidP="00D4125D">
            <w:pPr>
              <w:ind w:left="85" w:right="85"/>
            </w:pPr>
            <w:r w:rsidRPr="00A93F51">
              <w:t xml:space="preserve"> </w:t>
            </w:r>
          </w:p>
          <w:p w:rsidR="00437722" w:rsidRPr="00A93F51" w:rsidRDefault="00437722" w:rsidP="000E7C8B">
            <w:pPr>
              <w:spacing w:after="60"/>
              <w:ind w:left="85" w:right="84"/>
            </w:pPr>
            <w:r w:rsidRPr="00A93F51">
              <w:t xml:space="preserve">Las empresas realizan contratos entre particulares especificando que si se da acceso a las líneas parentales es solo con fines de realizar incrementos para producir el híbrido y, en ningún caso, otorgan consentimiento para que se comercialicen; quedando sujetos a las cláusulas establecidas en el mismo. </w:t>
            </w:r>
          </w:p>
        </w:tc>
      </w:tr>
      <w:tr w:rsidR="00437722" w:rsidRPr="00A93F51" w:rsidTr="001D62F0">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437722">
            <w:pPr>
              <w:spacing w:before="60" w:after="60"/>
              <w:jc w:val="left"/>
              <w:rPr>
                <w:snapToGrid w:val="0"/>
              </w:rPr>
            </w:pPr>
            <w:r w:rsidRPr="00A93F51">
              <w:rPr>
                <w:snapToGrid w:val="0"/>
              </w:rPr>
              <w:t xml:space="preserve">Países Bajos </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0E7C8B">
            <w:pPr>
              <w:spacing w:before="60" w:after="60"/>
              <w:ind w:left="85" w:right="84"/>
              <w:rPr>
                <w:snapToGrid w:val="0"/>
              </w:rPr>
            </w:pPr>
            <w:r w:rsidRPr="00A93F51">
              <w:rPr>
                <w:snapToGrid w:val="0"/>
              </w:rPr>
              <w:t>En los Países Bajos, el híbrido y las líneas parentales se consideran variedades distintas e independientes en lo que concierne a la novedad.</w:t>
            </w:r>
          </w:p>
        </w:tc>
      </w:tr>
      <w:tr w:rsidR="00437722" w:rsidRPr="00A93F51" w:rsidTr="001D62F0">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437722">
            <w:pPr>
              <w:spacing w:before="60" w:after="60"/>
              <w:jc w:val="left"/>
            </w:pPr>
            <w:r w:rsidRPr="00A93F51">
              <w:t>Perú</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0E7C8B">
            <w:pPr>
              <w:spacing w:before="60" w:after="60"/>
              <w:ind w:left="85" w:right="84"/>
            </w:pPr>
            <w:r w:rsidRPr="00A93F51">
              <w:t>La variedad hibrida es una población de plantas diferente a las líneas parentales;</w:t>
            </w:r>
            <w:r w:rsidR="00EE1E97">
              <w:t xml:space="preserve"> </w:t>
            </w:r>
            <w:r w:rsidRPr="00A93F51">
              <w:t xml:space="preserve"> si bien la variedad hibrida tiene el aporte de 50% de alelos de cada línea parental, la expresión de los caracteres en la nueva población de plantas va a ser diferente, debido a las interacciones de los genes que gobiernan los caracteres en las líneas parentales.</w:t>
            </w:r>
          </w:p>
        </w:tc>
      </w:tr>
      <w:tr w:rsidR="00437722" w:rsidRPr="00A93F51" w:rsidTr="001D62F0">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437722">
            <w:pPr>
              <w:spacing w:before="60" w:after="60"/>
              <w:jc w:val="left"/>
              <w:rPr>
                <w:snapToGrid w:val="0"/>
              </w:rPr>
            </w:pPr>
            <w:r w:rsidRPr="00A93F51">
              <w:rPr>
                <w:snapToGrid w:val="0"/>
              </w:rPr>
              <w:t>Portugal</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0E7C8B">
            <w:pPr>
              <w:spacing w:before="60" w:after="60"/>
              <w:ind w:left="85" w:right="84"/>
              <w:rPr>
                <w:snapToGrid w:val="0"/>
              </w:rPr>
            </w:pPr>
            <w:r w:rsidRPr="00A93F51">
              <w:rPr>
                <w:snapToGrid w:val="0"/>
              </w:rPr>
              <w:t xml:space="preserve">En el artículo por el que se rige la novedad no se mencionan las posibles implicaciones de la utilización de las líneas parentales. En él solo se hace referencia a las consecuencias de la comercialización u oferta en venta de la variedad candidata y no se establece ninguna diferencia entre los híbridos o cualquier otra variedad. </w:t>
            </w:r>
            <w:r w:rsidR="00EE1E97">
              <w:rPr>
                <w:snapToGrid w:val="0"/>
              </w:rPr>
              <w:t xml:space="preserve"> </w:t>
            </w:r>
            <w:r w:rsidRPr="00A93F51">
              <w:rPr>
                <w:snapToGrid w:val="0"/>
              </w:rPr>
              <w:t>La Oficina de Derechos de Obtentor de Portugal nunca ha recibido una solicitud relativa a líneas parentales, por lo que nuestra experiencia en esta cuestión es bastante escasa.</w:t>
            </w:r>
          </w:p>
        </w:tc>
      </w:tr>
      <w:tr w:rsidR="00437722" w:rsidRPr="00A93F51" w:rsidTr="001D62F0">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rsidR="00437722" w:rsidRPr="00A93F51" w:rsidRDefault="00437722" w:rsidP="00437722">
            <w:pPr>
              <w:spacing w:before="60" w:after="60"/>
              <w:jc w:val="left"/>
              <w:rPr>
                <w:snapToGrid w:val="0"/>
              </w:rPr>
            </w:pPr>
            <w:r w:rsidRPr="00A93F51">
              <w:rPr>
                <w:snapToGrid w:val="0"/>
              </w:rPr>
              <w:t>República Checa</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rsidR="00437722" w:rsidRPr="00A93F51" w:rsidRDefault="00437722" w:rsidP="00D4125D">
            <w:pPr>
              <w:spacing w:before="60"/>
              <w:ind w:left="85" w:right="84"/>
              <w:rPr>
                <w:snapToGrid w:val="0"/>
              </w:rPr>
            </w:pPr>
            <w:r w:rsidRPr="00A93F51">
              <w:rPr>
                <w:snapToGrid w:val="0"/>
              </w:rPr>
              <w:t xml:space="preserve">En general, por lo que atañe a las “especies híbridas tradicionales” (maíz, girasol, híbridos hortícolas…), no consideramos que la comercialización del híbrido afecte la novedad de las líneas parentales a menos que el solicitante no sea, en ese momento, el titular de la línea parental utilizada para producir el híbrido o esta haya sido comercializada anteriormente de manera efectiva. </w:t>
            </w:r>
          </w:p>
          <w:p w:rsidR="00437722" w:rsidRPr="00A93F51" w:rsidRDefault="00437722" w:rsidP="00D4125D">
            <w:pPr>
              <w:ind w:left="85" w:right="84"/>
              <w:rPr>
                <w:snapToGrid w:val="0"/>
                <w:sz w:val="16"/>
                <w:szCs w:val="16"/>
              </w:rPr>
            </w:pPr>
            <w:r w:rsidRPr="00A93F51">
              <w:rPr>
                <w:snapToGrid w:val="0"/>
                <w:sz w:val="16"/>
                <w:szCs w:val="16"/>
              </w:rPr>
              <w:t xml:space="preserve"> </w:t>
            </w:r>
          </w:p>
          <w:p w:rsidR="00437722" w:rsidRPr="00A93F51" w:rsidRDefault="00437722" w:rsidP="000E7C8B">
            <w:pPr>
              <w:spacing w:after="60"/>
              <w:ind w:left="85" w:right="84"/>
              <w:rPr>
                <w:i/>
                <w:snapToGrid w:val="0"/>
              </w:rPr>
            </w:pPr>
            <w:r w:rsidRPr="00A93F51">
              <w:rPr>
                <w:snapToGrid w:val="0"/>
              </w:rPr>
              <w:t xml:space="preserve">No obstante, debe prestarse atención a las “nuevas especies híbridas” como, por ejemplo, el trigo y la cebada. </w:t>
            </w:r>
            <w:r w:rsidR="00EE1E97">
              <w:rPr>
                <w:snapToGrid w:val="0"/>
              </w:rPr>
              <w:t xml:space="preserve"> </w:t>
            </w:r>
            <w:r w:rsidRPr="00A93F51">
              <w:rPr>
                <w:snapToGrid w:val="0"/>
              </w:rPr>
              <w:t xml:space="preserve">Debido a las diferencias en las técnicas de producción de híbridos, en el examen DHE del nuevo híbrido se permite un número elevado de plantas fuera de tipo, que suelen corresponder a las líneas parentales. </w:t>
            </w:r>
            <w:r w:rsidR="00EE1E97">
              <w:rPr>
                <w:snapToGrid w:val="0"/>
              </w:rPr>
              <w:t xml:space="preserve"> </w:t>
            </w:r>
            <w:r w:rsidRPr="00A93F51">
              <w:rPr>
                <w:snapToGrid w:val="0"/>
              </w:rPr>
              <w:t>Según las directrices de examen del trigo (TG/3/12) y de la cebada (TG/19/11), para evaluar la homogeneidad de las variedades híbridas debe aplicarse una población estándar del 10% y una probabilidad de aceptación del 95% como mínimo.</w:t>
            </w:r>
            <w:r w:rsidR="00EE1E97">
              <w:rPr>
                <w:snapToGrid w:val="0"/>
              </w:rPr>
              <w:t xml:space="preserve"> </w:t>
            </w:r>
            <w:r w:rsidRPr="00A93F51">
              <w:rPr>
                <w:snapToGrid w:val="0"/>
              </w:rPr>
              <w:t xml:space="preserve"> En el caso de una muestra de 200 plantas, se permiten 27 plantas fuera de tipo. </w:t>
            </w:r>
            <w:r w:rsidR="00EE1E97">
              <w:rPr>
                <w:snapToGrid w:val="0"/>
              </w:rPr>
              <w:t xml:space="preserve"> </w:t>
            </w:r>
            <w:r w:rsidRPr="00A93F51">
              <w:rPr>
                <w:snapToGrid w:val="0"/>
              </w:rPr>
              <w:t>En ese caso, teóricamente podría comercializarse una mezcla del híbrido puro y las líneas parentales.</w:t>
            </w:r>
          </w:p>
        </w:tc>
      </w:tr>
      <w:tr w:rsidR="00437722" w:rsidRPr="00A93F51" w:rsidTr="001D62F0">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437722">
            <w:pPr>
              <w:spacing w:before="60" w:after="60"/>
              <w:jc w:val="left"/>
              <w:rPr>
                <w:snapToGrid w:val="0"/>
              </w:rPr>
            </w:pPr>
            <w:r w:rsidRPr="00A93F51">
              <w:rPr>
                <w:snapToGrid w:val="0"/>
              </w:rPr>
              <w:t>República de Corea</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D4125D">
            <w:pPr>
              <w:spacing w:before="60" w:after="60"/>
              <w:ind w:left="85" w:right="84"/>
              <w:rPr>
                <w:snapToGrid w:val="0"/>
              </w:rPr>
            </w:pPr>
            <w:r w:rsidRPr="00A93F51">
              <w:rPr>
                <w:snapToGrid w:val="0"/>
              </w:rPr>
              <w:t xml:space="preserve">En la República de Corea se han dado varios casos de solicitud y registro de líneas parentales. </w:t>
            </w:r>
          </w:p>
          <w:p w:rsidR="00437722" w:rsidRPr="00A93F51" w:rsidRDefault="00437722" w:rsidP="00D4125D">
            <w:pPr>
              <w:spacing w:before="60" w:after="60"/>
              <w:ind w:left="85" w:right="84"/>
              <w:rPr>
                <w:snapToGrid w:val="0"/>
              </w:rPr>
            </w:pPr>
            <w:r w:rsidRPr="00A93F51">
              <w:rPr>
                <w:snapToGrid w:val="0"/>
              </w:rPr>
              <w:t xml:space="preserve">En la República de Corea no se relaciona la novedad de la variedad F1 con la de las líneas parentales. </w:t>
            </w:r>
          </w:p>
          <w:p w:rsidR="00437722" w:rsidRPr="00A93F51" w:rsidRDefault="00437722" w:rsidP="000E7C8B">
            <w:pPr>
              <w:spacing w:before="60" w:after="60"/>
              <w:ind w:left="85" w:right="84"/>
              <w:rPr>
                <w:snapToGrid w:val="0"/>
              </w:rPr>
            </w:pPr>
            <w:r w:rsidRPr="00A93F51">
              <w:rPr>
                <w:snapToGrid w:val="0"/>
              </w:rPr>
              <w:t>Si las líneas parentales también se venden o entregan a terceros o se ofrecen en venta, se pierde la novedad de las líneas parentales.</w:t>
            </w:r>
          </w:p>
        </w:tc>
      </w:tr>
      <w:tr w:rsidR="00437722" w:rsidRPr="00A93F51" w:rsidTr="001D62F0">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437722">
            <w:pPr>
              <w:spacing w:before="60" w:after="60"/>
              <w:jc w:val="left"/>
              <w:rPr>
                <w:snapToGrid w:val="0"/>
              </w:rPr>
            </w:pPr>
            <w:r w:rsidRPr="00A93F51">
              <w:rPr>
                <w:snapToGrid w:val="0"/>
              </w:rPr>
              <w:lastRenderedPageBreak/>
              <w:t xml:space="preserve">Serbia </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0E7C8B">
            <w:pPr>
              <w:spacing w:before="60" w:after="60"/>
              <w:ind w:left="85" w:right="84"/>
              <w:rPr>
                <w:snapToGrid w:val="0"/>
              </w:rPr>
            </w:pPr>
            <w:r w:rsidRPr="00A93F51">
              <w:rPr>
                <w:snapToGrid w:val="0"/>
              </w:rPr>
              <w:t>Si las líneas parentales de la variedad híbrida en cuestión no han sido vendidas con posterioridad al período pertinente (4 años), no se pierde su novedad.</w:t>
            </w:r>
          </w:p>
        </w:tc>
      </w:tr>
      <w:tr w:rsidR="00437722" w:rsidRPr="00A93F51" w:rsidTr="001D62F0">
        <w:trPr>
          <w:cantSplit/>
        </w:trPr>
        <w:tc>
          <w:tcPr>
            <w:tcW w:w="2268" w:type="dxa"/>
            <w:tcBorders>
              <w:top w:val="dotted" w:sz="4" w:space="0" w:color="auto"/>
              <w:left w:val="dotted" w:sz="4" w:space="0" w:color="auto"/>
              <w:bottom w:val="dotted" w:sz="4" w:space="0" w:color="auto"/>
              <w:right w:val="dotted" w:sz="4" w:space="0" w:color="auto"/>
            </w:tcBorders>
            <w:shd w:val="clear" w:color="auto" w:fill="auto"/>
            <w:tcMar>
              <w:top w:w="0" w:type="dxa"/>
              <w:left w:w="57" w:type="dxa"/>
              <w:bottom w:w="113" w:type="dxa"/>
              <w:right w:w="57" w:type="dxa"/>
            </w:tcMar>
          </w:tcPr>
          <w:p w:rsidR="00437722" w:rsidRPr="00A93F51" w:rsidRDefault="00437722" w:rsidP="00437722">
            <w:pPr>
              <w:spacing w:before="60" w:after="60"/>
              <w:jc w:val="left"/>
              <w:rPr>
                <w:snapToGrid w:val="0"/>
              </w:rPr>
            </w:pPr>
            <w:r w:rsidRPr="00A93F51">
              <w:rPr>
                <w:snapToGrid w:val="0"/>
              </w:rPr>
              <w:t>Singapur</w:t>
            </w:r>
          </w:p>
        </w:tc>
        <w:tc>
          <w:tcPr>
            <w:tcW w:w="7513" w:type="dxa"/>
            <w:tcBorders>
              <w:top w:val="dotted" w:sz="4" w:space="0" w:color="auto"/>
              <w:left w:val="dotted" w:sz="4" w:space="0" w:color="auto"/>
              <w:bottom w:val="dotted" w:sz="4" w:space="0" w:color="auto"/>
              <w:right w:val="dotted" w:sz="4" w:space="0" w:color="auto"/>
            </w:tcBorders>
            <w:shd w:val="clear" w:color="auto" w:fill="auto"/>
            <w:tcMar>
              <w:top w:w="0" w:type="dxa"/>
              <w:left w:w="57" w:type="dxa"/>
              <w:bottom w:w="113" w:type="dxa"/>
              <w:right w:w="57" w:type="dxa"/>
            </w:tcMar>
          </w:tcPr>
          <w:p w:rsidR="00437722" w:rsidRPr="00A93F51" w:rsidRDefault="00437722" w:rsidP="00D4125D">
            <w:pPr>
              <w:spacing w:before="60"/>
              <w:ind w:left="85" w:right="85"/>
              <w:rPr>
                <w:snapToGrid w:val="0"/>
              </w:rPr>
            </w:pPr>
            <w:r w:rsidRPr="00A93F51">
              <w:rPr>
                <w:snapToGrid w:val="0"/>
              </w:rPr>
              <w:t xml:space="preserve">De conformidad con el artículo 22.1)a) de la Ley de Protección de las Obtenciones Vegetales de Singapur, se aplica la siguiente disposición: </w:t>
            </w:r>
          </w:p>
          <w:p w:rsidR="00437722" w:rsidRPr="00A93F51" w:rsidRDefault="00437722" w:rsidP="00D4125D">
            <w:pPr>
              <w:ind w:right="84"/>
              <w:rPr>
                <w:snapToGrid w:val="0"/>
              </w:rPr>
            </w:pPr>
            <w:r w:rsidRPr="00A93F51">
              <w:rPr>
                <w:snapToGrid w:val="0"/>
              </w:rPr>
              <w:t xml:space="preserve"> </w:t>
            </w:r>
          </w:p>
          <w:p w:rsidR="00437722" w:rsidRPr="00A93F51" w:rsidRDefault="00437722" w:rsidP="00D4125D">
            <w:pPr>
              <w:pStyle w:val="ListParagraph"/>
              <w:numPr>
                <w:ilvl w:val="0"/>
                <w:numId w:val="4"/>
              </w:numPr>
              <w:ind w:right="84"/>
              <w:rPr>
                <w:snapToGrid w:val="0"/>
                <w:lang w:val="es-ES_tradnl"/>
              </w:rPr>
            </w:pPr>
            <w:r w:rsidRPr="00A93F51">
              <w:rPr>
                <w:snapToGrid w:val="0"/>
                <w:lang w:val="es-ES_tradnl"/>
              </w:rPr>
              <w:t xml:space="preserve">La variedad vegetal híbrida se considera nueva si un producto de la cosecha o material de reproducción o multiplicación de la variedad no ha sido vendido o entregado a terceros de otra manera por el obtentor, o con su consentimiento, a los fines de la explotación de la variedad con posterioridad al período establecido. </w:t>
            </w:r>
          </w:p>
          <w:p w:rsidR="00437722" w:rsidRPr="00A93F51" w:rsidRDefault="00437722" w:rsidP="00D4125D">
            <w:pPr>
              <w:pStyle w:val="ListParagraph"/>
              <w:ind w:left="805" w:right="84"/>
              <w:rPr>
                <w:snapToGrid w:val="0"/>
                <w:lang w:val="es-ES_tradnl"/>
              </w:rPr>
            </w:pPr>
            <w:r w:rsidRPr="00A93F51">
              <w:rPr>
                <w:snapToGrid w:val="0"/>
                <w:lang w:val="es-ES_tradnl"/>
              </w:rPr>
              <w:t xml:space="preserve"> </w:t>
            </w:r>
          </w:p>
          <w:p w:rsidR="00437722" w:rsidRPr="00A93F51" w:rsidRDefault="00437722" w:rsidP="000E7C8B">
            <w:pPr>
              <w:pStyle w:val="ListParagraph"/>
              <w:numPr>
                <w:ilvl w:val="0"/>
                <w:numId w:val="4"/>
              </w:numPr>
              <w:spacing w:after="60"/>
              <w:ind w:right="85"/>
              <w:rPr>
                <w:snapToGrid w:val="0"/>
                <w:lang w:val="es-ES_tradnl"/>
              </w:rPr>
            </w:pPr>
            <w:r w:rsidRPr="00A93F51">
              <w:rPr>
                <w:snapToGrid w:val="0"/>
                <w:lang w:val="es-ES_tradnl"/>
              </w:rPr>
              <w:t>En cuanto a si las líneas parentales de la variedad híbrida son nuevas en las situaciones indicadas, se aplica la misma disposición. Es decir, las líneas parentales se consideran nuevas si un producto de la cosecha o material de reproducción o multiplicación de la variedad no ha sido vendido o entregado a terceros de otra manera por el obtentor, o con su consentimiento, a los fines de la explotación de la variedad con posterioridad al período establecido.</w:t>
            </w:r>
          </w:p>
        </w:tc>
      </w:tr>
      <w:tr w:rsidR="00437722" w:rsidRPr="00A93F51" w:rsidTr="001D62F0">
        <w:trPr>
          <w:cantSplit/>
        </w:trPr>
        <w:tc>
          <w:tcPr>
            <w:tcW w:w="2268" w:type="dxa"/>
            <w:tcBorders>
              <w:top w:val="dotted" w:sz="4" w:space="0" w:color="auto"/>
              <w:left w:val="dotted" w:sz="4" w:space="0" w:color="auto"/>
              <w:bottom w:val="dotted" w:sz="4" w:space="0" w:color="auto"/>
              <w:right w:val="dotted" w:sz="4" w:space="0" w:color="auto"/>
            </w:tcBorders>
            <w:shd w:val="clear" w:color="auto" w:fill="auto"/>
            <w:tcMar>
              <w:top w:w="0" w:type="dxa"/>
              <w:left w:w="57" w:type="dxa"/>
              <w:bottom w:w="113" w:type="dxa"/>
              <w:right w:w="57" w:type="dxa"/>
            </w:tcMar>
          </w:tcPr>
          <w:p w:rsidR="00437722" w:rsidRPr="00A93F51" w:rsidRDefault="00437722" w:rsidP="00437722">
            <w:pPr>
              <w:spacing w:before="60" w:after="60"/>
              <w:jc w:val="left"/>
              <w:rPr>
                <w:rFonts w:cs="Arial"/>
                <w:snapToGrid w:val="0"/>
              </w:rPr>
            </w:pPr>
            <w:r w:rsidRPr="00A93F51">
              <w:rPr>
                <w:rFonts w:cs="Arial"/>
                <w:snapToGrid w:val="0"/>
              </w:rPr>
              <w:t xml:space="preserve">Sudáfrica </w:t>
            </w:r>
          </w:p>
        </w:tc>
        <w:tc>
          <w:tcPr>
            <w:tcW w:w="7513" w:type="dxa"/>
            <w:tcBorders>
              <w:top w:val="dotted" w:sz="4" w:space="0" w:color="auto"/>
              <w:left w:val="dotted" w:sz="4" w:space="0" w:color="auto"/>
              <w:bottom w:val="dotted" w:sz="4" w:space="0" w:color="auto"/>
              <w:right w:val="dotted" w:sz="4" w:space="0" w:color="auto"/>
            </w:tcBorders>
            <w:shd w:val="clear" w:color="auto" w:fill="auto"/>
            <w:tcMar>
              <w:top w:w="0" w:type="dxa"/>
              <w:left w:w="57" w:type="dxa"/>
              <w:bottom w:w="113" w:type="dxa"/>
              <w:right w:w="57" w:type="dxa"/>
            </w:tcMar>
          </w:tcPr>
          <w:p w:rsidR="00437722" w:rsidRPr="00A93F51" w:rsidRDefault="00437722" w:rsidP="000E7C8B">
            <w:pPr>
              <w:spacing w:before="60" w:after="60"/>
              <w:ind w:left="91" w:right="79"/>
              <w:rPr>
                <w:snapToGrid w:val="0"/>
              </w:rPr>
            </w:pPr>
            <w:r w:rsidRPr="00A93F51">
              <w:rPr>
                <w:snapToGrid w:val="0"/>
              </w:rPr>
              <w:t>La cuestión de la novedad se aplica únicamente cuando se reciben solicitudes relativas a líneas parentales, al igual que con cualquier otra solicitud.</w:t>
            </w:r>
          </w:p>
        </w:tc>
      </w:tr>
      <w:tr w:rsidR="00437722" w:rsidRPr="00A93F51" w:rsidTr="001D62F0">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437722">
            <w:pPr>
              <w:spacing w:before="60" w:after="60"/>
              <w:jc w:val="left"/>
              <w:rPr>
                <w:snapToGrid w:val="0"/>
              </w:rPr>
            </w:pPr>
            <w:r w:rsidRPr="00A93F51">
              <w:rPr>
                <w:snapToGrid w:val="0"/>
              </w:rPr>
              <w:t>Suecia</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D4125D">
            <w:pPr>
              <w:spacing w:before="60" w:after="60"/>
              <w:ind w:left="85" w:right="84"/>
              <w:rPr>
                <w:snapToGrid w:val="0"/>
              </w:rPr>
            </w:pPr>
            <w:r w:rsidRPr="00A93F51">
              <w:rPr>
                <w:snapToGrid w:val="0"/>
              </w:rPr>
              <w:t xml:space="preserve">En Suecia no se controla la novedad de las líneas parentales, solo la de las variedades. </w:t>
            </w:r>
          </w:p>
          <w:p w:rsidR="00437722" w:rsidRPr="00A93F51" w:rsidRDefault="00437722" w:rsidP="000E7C8B">
            <w:pPr>
              <w:spacing w:before="60" w:after="60"/>
              <w:ind w:left="85" w:right="84"/>
              <w:rPr>
                <w:snapToGrid w:val="0"/>
              </w:rPr>
            </w:pPr>
            <w:r w:rsidRPr="00A93F51">
              <w:rPr>
                <w:snapToGrid w:val="0"/>
              </w:rPr>
              <w:t>Las líneas parentales han de utilizarse y reutilizarse a fin de obtener nuevas combinaciones de híbridos. Si se perdiese su novedad, desaparecería un importante incentivo para la obtención de híbridos.</w:t>
            </w:r>
          </w:p>
        </w:tc>
      </w:tr>
      <w:tr w:rsidR="00437722" w:rsidRPr="00A93F51" w:rsidTr="001D62F0">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437722">
            <w:pPr>
              <w:spacing w:before="60" w:after="60"/>
              <w:jc w:val="left"/>
              <w:rPr>
                <w:snapToGrid w:val="0"/>
              </w:rPr>
            </w:pPr>
            <w:r w:rsidRPr="00A93F51">
              <w:rPr>
                <w:snapToGrid w:val="0"/>
              </w:rPr>
              <w:t>Trinidad y Tabago</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0E7C8B">
            <w:pPr>
              <w:spacing w:before="60" w:after="60"/>
              <w:ind w:left="85" w:right="84"/>
              <w:rPr>
                <w:snapToGrid w:val="0"/>
              </w:rPr>
            </w:pPr>
            <w:r w:rsidRPr="00A93F51">
              <w:rPr>
                <w:snapToGrid w:val="0"/>
              </w:rPr>
              <w:t>La ley nacional de Trinidad y Tabago no contiene disposiciones específicas en relación con la novedad de las líneas parentales. Lo único que perjudica su novedad es el momento de su disponibilidad en el mercado nacional (más de un (1) año antes de la presentación de la solicitud) y en el mercado exterior (más de cuatro (4) años antes de la presentación de la solicitud).</w:t>
            </w:r>
          </w:p>
        </w:tc>
      </w:tr>
      <w:tr w:rsidR="00437722" w:rsidRPr="00A93F51" w:rsidTr="001D62F0">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437722">
            <w:pPr>
              <w:spacing w:before="60" w:after="60"/>
              <w:jc w:val="left"/>
            </w:pPr>
            <w:r w:rsidRPr="00A93F51">
              <w:t>Túnez</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0E7C8B">
            <w:pPr>
              <w:spacing w:before="60" w:after="60"/>
              <w:ind w:left="85" w:right="84"/>
            </w:pPr>
            <w:r w:rsidRPr="00A93F51">
              <w:t>Solo el obtentor dispone de acceso a las líneas parentales.</w:t>
            </w:r>
          </w:p>
        </w:tc>
      </w:tr>
      <w:tr w:rsidR="00437722" w:rsidRPr="00A93F51" w:rsidTr="001D62F0">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437722">
            <w:pPr>
              <w:spacing w:before="60" w:after="60"/>
              <w:jc w:val="left"/>
              <w:rPr>
                <w:snapToGrid w:val="0"/>
              </w:rPr>
            </w:pPr>
            <w:r w:rsidRPr="00A93F51">
              <w:rPr>
                <w:snapToGrid w:val="0"/>
              </w:rPr>
              <w:t>Turquía</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0E7C8B">
            <w:pPr>
              <w:spacing w:before="60" w:after="60"/>
              <w:ind w:left="85" w:right="84"/>
              <w:rPr>
                <w:snapToGrid w:val="0"/>
              </w:rPr>
            </w:pPr>
            <w:r w:rsidRPr="00A93F51">
              <w:rPr>
                <w:snapToGrid w:val="0"/>
              </w:rPr>
              <w:t>En Turquía, las líneas parentales de una variedad híbrida se evalúan como variedades independientes siempre que satisfagan los criterios para ser consideradas variedades.</w:t>
            </w:r>
          </w:p>
        </w:tc>
      </w:tr>
      <w:tr w:rsidR="00437722" w:rsidRPr="00A93F51" w:rsidTr="001D62F0">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437722">
            <w:pPr>
              <w:spacing w:before="60" w:after="60"/>
              <w:jc w:val="left"/>
              <w:rPr>
                <w:snapToGrid w:val="0"/>
              </w:rPr>
            </w:pPr>
            <w:r w:rsidRPr="00A93F51">
              <w:rPr>
                <w:snapToGrid w:val="0"/>
              </w:rPr>
              <w:t>Viet Nam</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437722" w:rsidRPr="00A93F51" w:rsidRDefault="00437722" w:rsidP="00D4125D">
            <w:pPr>
              <w:spacing w:before="60"/>
              <w:ind w:left="85" w:right="84"/>
              <w:rPr>
                <w:snapToGrid w:val="0"/>
              </w:rPr>
            </w:pPr>
            <w:r w:rsidRPr="00A93F51">
              <w:rPr>
                <w:snapToGrid w:val="0"/>
              </w:rPr>
              <w:t xml:space="preserve">Con arreglo a la ley de Viet Nam, la F1 y sus líneas parentales se consideran variedades distintas. Es decir, la F1, la variedad madre y la variedad padre son tres variedades distintas, por lo que la novedad de la variedad híbrida F1 es independiente de la de sus líneas parentales. </w:t>
            </w:r>
          </w:p>
          <w:p w:rsidR="00437722" w:rsidRPr="001F1B2A" w:rsidRDefault="00437722" w:rsidP="001F1B2A"/>
          <w:p w:rsidR="00EE1E97" w:rsidRPr="001F1B2A" w:rsidRDefault="00EE1E97" w:rsidP="001F1B2A"/>
          <w:p w:rsidR="00437722" w:rsidRPr="00A93F51" w:rsidRDefault="00437722" w:rsidP="00D4125D">
            <w:pPr>
              <w:ind w:left="85" w:right="84"/>
              <w:rPr>
                <w:snapToGrid w:val="0"/>
                <w:u w:val="single"/>
              </w:rPr>
            </w:pPr>
            <w:r w:rsidRPr="00A93F51">
              <w:rPr>
                <w:snapToGrid w:val="0"/>
              </w:rPr>
              <w:t xml:space="preserve"> </w:t>
            </w:r>
            <w:r w:rsidRPr="00A93F51">
              <w:rPr>
                <w:snapToGrid w:val="0"/>
                <w:u w:val="single"/>
              </w:rPr>
              <w:t xml:space="preserve">Otra alternativa (sírvase explicarla): </w:t>
            </w:r>
          </w:p>
          <w:p w:rsidR="00437722" w:rsidRPr="00A93F51" w:rsidRDefault="00437722" w:rsidP="00D4125D">
            <w:pPr>
              <w:ind w:left="85" w:right="84"/>
              <w:rPr>
                <w:snapToGrid w:val="0"/>
              </w:rPr>
            </w:pPr>
            <w:r w:rsidRPr="00A93F51">
              <w:rPr>
                <w:snapToGrid w:val="0"/>
              </w:rPr>
              <w:t xml:space="preserve"> </w:t>
            </w:r>
          </w:p>
          <w:p w:rsidR="00437722" w:rsidRPr="00A93F51" w:rsidRDefault="00437722" w:rsidP="000E7C8B">
            <w:pPr>
              <w:spacing w:after="60"/>
              <w:ind w:left="85" w:right="84"/>
              <w:rPr>
                <w:snapToGrid w:val="0"/>
              </w:rPr>
            </w:pPr>
            <w:r w:rsidRPr="00A93F51">
              <w:rPr>
                <w:snapToGrid w:val="0"/>
              </w:rPr>
              <w:t>Las líneas parentales poseen un gran valor ya que se utilizan como material de fitomejoramiento, por lo que, en general, los obtentores las guardan celosamente y las mantienen en secreto. Casi ningún obtentor utiliza las líneas parentales a los fines de su explotación o venta en el mercado.</w:t>
            </w:r>
          </w:p>
        </w:tc>
      </w:tr>
    </w:tbl>
    <w:p w:rsidR="00A27CBF" w:rsidRPr="00A93F51" w:rsidRDefault="00A27CBF" w:rsidP="00F13FF3">
      <w:pPr>
        <w:jc w:val="left"/>
        <w:rPr>
          <w:snapToGrid w:val="0"/>
        </w:rPr>
      </w:pPr>
      <w:r w:rsidRPr="00A93F51">
        <w:rPr>
          <w:snapToGrid w:val="0"/>
        </w:rPr>
        <w:t xml:space="preserve"> </w:t>
      </w:r>
    </w:p>
    <w:p w:rsidR="00A27CBF" w:rsidRPr="00A93F51" w:rsidRDefault="00A27CBF" w:rsidP="00F13FF3">
      <w:pPr>
        <w:jc w:val="left"/>
        <w:rPr>
          <w:snapToGrid w:val="0"/>
        </w:rPr>
      </w:pPr>
      <w:r w:rsidRPr="00A93F51">
        <w:rPr>
          <w:snapToGrid w:val="0"/>
        </w:rPr>
        <w:t xml:space="preserve"> </w:t>
      </w:r>
    </w:p>
    <w:p w:rsidR="00A27CBF" w:rsidRPr="00A93F51" w:rsidRDefault="005E5C9B" w:rsidP="00F13FF3">
      <w:pPr>
        <w:jc w:val="right"/>
      </w:pPr>
      <w:r w:rsidRPr="00A93F51">
        <w:t>[Sigue el Anexo V]</w:t>
      </w:r>
      <w:r w:rsidR="00A27CBF" w:rsidRPr="00A93F51">
        <w:t xml:space="preserve"> </w:t>
      </w:r>
    </w:p>
    <w:p w:rsidR="00A27CBF" w:rsidRPr="00A93F51" w:rsidRDefault="00A27CBF" w:rsidP="00F13FF3">
      <w:r w:rsidRPr="00A93F51">
        <w:t xml:space="preserve">  </w:t>
      </w:r>
    </w:p>
    <w:p w:rsidR="00F13FF3" w:rsidRPr="00A93F51" w:rsidRDefault="00F13FF3" w:rsidP="00F13FF3">
      <w:pPr>
        <w:sectPr w:rsidR="00F13FF3" w:rsidRPr="00A93F51" w:rsidSect="00D4125D">
          <w:headerReference w:type="even" r:id="rId31"/>
          <w:headerReference w:type="default" r:id="rId32"/>
          <w:footerReference w:type="even" r:id="rId33"/>
          <w:footerReference w:type="default" r:id="rId34"/>
          <w:headerReference w:type="first" r:id="rId35"/>
          <w:footerReference w:type="first" r:id="rId36"/>
          <w:pgSz w:w="11907" w:h="16840" w:code="9"/>
          <w:pgMar w:top="510" w:right="1134" w:bottom="1134" w:left="1134" w:header="510" w:footer="680" w:gutter="0"/>
          <w:pgNumType w:start="1"/>
          <w:cols w:space="720"/>
          <w:titlePg/>
          <w:docGrid w:linePitch="272"/>
        </w:sectPr>
      </w:pPr>
    </w:p>
    <w:p w:rsidR="00A27CBF" w:rsidRPr="00A93F51" w:rsidRDefault="00A27CBF" w:rsidP="00F13FF3">
      <w:pPr>
        <w:jc w:val="center"/>
      </w:pPr>
      <w:r w:rsidRPr="00A93F51">
        <w:lastRenderedPageBreak/>
        <w:t xml:space="preserve"> </w:t>
      </w:r>
    </w:p>
    <w:p w:rsidR="00A27CBF" w:rsidRPr="00A93F51" w:rsidRDefault="005E5C9B" w:rsidP="00F13FF3">
      <w:pPr>
        <w:jc w:val="center"/>
        <w:rPr>
          <w:snapToGrid w:val="0"/>
        </w:rPr>
      </w:pPr>
      <w:r w:rsidRPr="00A93F51">
        <w:rPr>
          <w:snapToGrid w:val="0"/>
        </w:rPr>
        <w:t>COMENTARIOS DE LOS MIEMBROS DE LA UNIÓN RESPECTO DE LA OPCIÓN</w:t>
      </w:r>
      <w:r w:rsidR="00F13FF3" w:rsidRPr="00A93F51">
        <w:rPr>
          <w:snapToGrid w:val="0"/>
        </w:rPr>
        <w:t xml:space="preserve"> </w:t>
      </w:r>
      <w:r w:rsidRPr="00A93F51">
        <w:rPr>
          <w:rFonts w:cs="Arial"/>
        </w:rPr>
        <w:t>“OTRA</w:t>
      </w:r>
      <w:r w:rsidR="00A93F51">
        <w:rPr>
          <w:rFonts w:cs="Arial"/>
        </w:rPr>
        <w:t> </w:t>
      </w:r>
      <w:r w:rsidRPr="00A93F51">
        <w:rPr>
          <w:rFonts w:cs="Arial"/>
        </w:rPr>
        <w:t>ALTERNATIVA”</w:t>
      </w:r>
      <w:r w:rsidR="00A93F51">
        <w:rPr>
          <w:rFonts w:cs="Arial"/>
        </w:rPr>
        <w:t> </w:t>
      </w:r>
      <w:r w:rsidRPr="00A93F51">
        <w:rPr>
          <w:rFonts w:cs="Arial"/>
        </w:rPr>
        <w:t>DE LA CIRCULAR E-19/232 DE LA UPOV</w:t>
      </w:r>
      <w:r w:rsidR="00A27CBF" w:rsidRPr="00A93F51">
        <w:rPr>
          <w:snapToGrid w:val="0"/>
        </w:rPr>
        <w:t xml:space="preserve"> </w:t>
      </w:r>
    </w:p>
    <w:p w:rsidR="00A27CBF" w:rsidRPr="00A93F51" w:rsidRDefault="00A27CBF" w:rsidP="00F13FF3">
      <w:pPr>
        <w:rPr>
          <w:snapToGrid w:val="0"/>
        </w:rPr>
      </w:pPr>
      <w:r w:rsidRPr="00A93F51">
        <w:rPr>
          <w:snapToGrid w:val="0"/>
        </w:rPr>
        <w:t xml:space="preserve"> </w:t>
      </w:r>
    </w:p>
    <w:p w:rsidR="00A27CBF" w:rsidRPr="00A93F51" w:rsidRDefault="00FF477F" w:rsidP="00F13FF3">
      <w:r w:rsidRPr="00A93F51">
        <w:t>En el cuadro siguiente se ofrece un resumen de los comentarios de los miembros de la Unión respecto de la opción “Otra alternativa”</w:t>
      </w:r>
      <w:r w:rsidR="0059609C" w:rsidRPr="00A93F51">
        <w:t xml:space="preserve">, </w:t>
      </w:r>
      <w:r w:rsidR="00DD35CD" w:rsidRPr="00A93F51">
        <w:t>según se ilustra</w:t>
      </w:r>
      <w:r w:rsidR="001D62F0" w:rsidRPr="00A93F51">
        <w:t xml:space="preserve"> en el gráfico</w:t>
      </w:r>
      <w:r w:rsidRPr="00A93F51">
        <w:t xml:space="preserve"> del presente documento.</w:t>
      </w:r>
      <w:r w:rsidR="00A27CBF" w:rsidRPr="00A93F51">
        <w:t xml:space="preserve"> </w:t>
      </w:r>
    </w:p>
    <w:p w:rsidR="00F13FF3" w:rsidRPr="00A93F51" w:rsidRDefault="00F13FF3" w:rsidP="00F13FF3">
      <w:pPr>
        <w:rPr>
          <w:snapToGrid w:val="0"/>
        </w:rPr>
      </w:pPr>
    </w:p>
    <w:tbl>
      <w:tblPr>
        <w:tblStyle w:val="TableGrid"/>
        <w:tblW w:w="10207"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7939"/>
      </w:tblGrid>
      <w:tr w:rsidR="00F13FF3" w:rsidRPr="00A93F51" w:rsidTr="00DB77C7">
        <w:trPr>
          <w:cantSplit/>
          <w:tblHeader/>
        </w:trPr>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57" w:type="dxa"/>
              <w:bottom w:w="113" w:type="dxa"/>
              <w:right w:w="57" w:type="dxa"/>
            </w:tcMar>
            <w:hideMark/>
          </w:tcPr>
          <w:p w:rsidR="00F13FF3" w:rsidRPr="00A93F51" w:rsidRDefault="000F63B4" w:rsidP="000E7C8B">
            <w:pPr>
              <w:spacing w:before="120" w:after="120"/>
              <w:jc w:val="left"/>
              <w:rPr>
                <w:snapToGrid w:val="0"/>
                <w:u w:val="single"/>
              </w:rPr>
            </w:pPr>
            <w:r w:rsidRPr="00A93F51">
              <w:rPr>
                <w:snapToGrid w:val="0"/>
                <w:u w:val="single"/>
              </w:rPr>
              <w:t>Miembro de la Unión</w:t>
            </w:r>
          </w:p>
        </w:tc>
        <w:tc>
          <w:tcPr>
            <w:tcW w:w="7939"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57" w:type="dxa"/>
              <w:bottom w:w="113" w:type="dxa"/>
              <w:right w:w="57" w:type="dxa"/>
            </w:tcMar>
            <w:hideMark/>
          </w:tcPr>
          <w:p w:rsidR="00F13FF3" w:rsidRPr="00A93F51" w:rsidRDefault="000F63B4" w:rsidP="000E7C8B">
            <w:pPr>
              <w:spacing w:before="120" w:after="120"/>
              <w:ind w:left="88" w:right="82"/>
              <w:rPr>
                <w:snapToGrid w:val="0"/>
                <w:u w:val="single"/>
              </w:rPr>
            </w:pPr>
            <w:r w:rsidRPr="00A93F51">
              <w:rPr>
                <w:u w:val="single"/>
              </w:rPr>
              <w:t xml:space="preserve">Comentarios respecto de la opción </w:t>
            </w:r>
            <w:r w:rsidRPr="00A93F51">
              <w:rPr>
                <w:snapToGrid w:val="0"/>
                <w:u w:val="single"/>
              </w:rPr>
              <w:t>“</w:t>
            </w:r>
            <w:r w:rsidRPr="00A93F51">
              <w:rPr>
                <w:i/>
                <w:u w:val="single"/>
              </w:rPr>
              <w:t>Otra alternativa (sírvase explicarla)</w:t>
            </w:r>
            <w:r w:rsidRPr="00A93F51">
              <w:rPr>
                <w:u w:val="single"/>
              </w:rPr>
              <w:t>”</w:t>
            </w:r>
          </w:p>
        </w:tc>
      </w:tr>
      <w:tr w:rsidR="00B202A1" w:rsidRPr="00A93F51" w:rsidTr="00DB77C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rsidR="00B202A1" w:rsidRPr="00A93F51" w:rsidRDefault="00B202A1" w:rsidP="000E7C8B">
            <w:pPr>
              <w:spacing w:before="60" w:after="60"/>
              <w:jc w:val="left"/>
              <w:rPr>
                <w:snapToGrid w:val="0"/>
              </w:rPr>
            </w:pPr>
            <w:r w:rsidRPr="00A93F51">
              <w:rPr>
                <w:rFonts w:cs="Arial"/>
                <w:snapToGrid w:val="0"/>
              </w:rPr>
              <w:t>Austria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rsidR="00B202A1" w:rsidRPr="00A93F51" w:rsidRDefault="00B202A1" w:rsidP="00D4125D">
            <w:pPr>
              <w:spacing w:before="60" w:after="60"/>
              <w:ind w:left="88" w:right="82"/>
              <w:rPr>
                <w:snapToGrid w:val="0"/>
              </w:rPr>
            </w:pPr>
            <w:r w:rsidRPr="00A93F51">
              <w:rPr>
                <w:snapToGrid w:val="0"/>
              </w:rPr>
              <w:t>Hemos de responder que, hasta ahora, esta pregunta no ha sido pertinente para Austria.</w:t>
            </w:r>
            <w:r w:rsidR="00EE1E97">
              <w:rPr>
                <w:snapToGrid w:val="0"/>
              </w:rPr>
              <w:t xml:space="preserve"> </w:t>
            </w:r>
            <w:r w:rsidRPr="00A93F51">
              <w:rPr>
                <w:snapToGrid w:val="0"/>
              </w:rPr>
              <w:t xml:space="preserve"> En la lista nacional no se han inscrito híbridos, solamente una línea parental. </w:t>
            </w:r>
          </w:p>
          <w:p w:rsidR="00B202A1" w:rsidRPr="00A93F51" w:rsidRDefault="00B202A1" w:rsidP="00D4125D">
            <w:pPr>
              <w:spacing w:before="60" w:after="60"/>
              <w:ind w:left="88" w:right="82"/>
              <w:rPr>
                <w:snapToGrid w:val="0"/>
              </w:rPr>
            </w:pPr>
            <w:r w:rsidRPr="00A93F51">
              <w:rPr>
                <w:snapToGrid w:val="0"/>
              </w:rPr>
              <w:t xml:space="preserve">De momento, en Austria no se ha suscitado la cuestión de la novedad de las líneas parentales. </w:t>
            </w:r>
            <w:r w:rsidR="00EE1E97">
              <w:rPr>
                <w:snapToGrid w:val="0"/>
              </w:rPr>
              <w:t xml:space="preserve"> </w:t>
            </w:r>
            <w:r w:rsidRPr="00A93F51">
              <w:rPr>
                <w:snapToGrid w:val="0"/>
              </w:rPr>
              <w:t xml:space="preserve">Si procede, Austria aplica los reglamentos de la OCVV de la Unión Europea. </w:t>
            </w:r>
          </w:p>
          <w:p w:rsidR="00B202A1" w:rsidRPr="00A93F51" w:rsidRDefault="00B202A1" w:rsidP="000E7C8B">
            <w:pPr>
              <w:spacing w:before="60" w:after="60"/>
              <w:ind w:left="88" w:right="82"/>
              <w:rPr>
                <w:snapToGrid w:val="0"/>
              </w:rPr>
            </w:pPr>
            <w:r w:rsidRPr="00A93F51">
              <w:rPr>
                <w:snapToGrid w:val="0"/>
              </w:rPr>
              <w:t>Por consiguiente, sugerimos que se emplee la respuesta de la OCVV para el cuestionario de Austria.</w:t>
            </w:r>
          </w:p>
        </w:tc>
      </w:tr>
      <w:tr w:rsidR="00B202A1" w:rsidRPr="00A93F51" w:rsidTr="00DB77C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202A1" w:rsidRPr="00A93F51" w:rsidRDefault="00B202A1" w:rsidP="000E7C8B">
            <w:pPr>
              <w:spacing w:before="60" w:after="60"/>
              <w:jc w:val="left"/>
              <w:rPr>
                <w:rFonts w:cs="Arial"/>
                <w:snapToGrid w:val="0"/>
              </w:rPr>
            </w:pPr>
            <w:r w:rsidRPr="00A93F51">
              <w:rPr>
                <w:rFonts w:cs="Arial"/>
                <w:snapToGrid w:val="0"/>
              </w:rPr>
              <w:t>Bélgica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202A1" w:rsidRPr="00A93F51" w:rsidRDefault="00B202A1" w:rsidP="00D4125D">
            <w:pPr>
              <w:spacing w:before="60" w:after="60"/>
              <w:ind w:left="88" w:right="82"/>
              <w:rPr>
                <w:snapToGrid w:val="0"/>
              </w:rPr>
            </w:pPr>
            <w:r w:rsidRPr="00A93F51">
              <w:rPr>
                <w:snapToGrid w:val="0"/>
              </w:rPr>
              <w:t xml:space="preserve">En Bélgica, esta cuestión aún no se ha decidido oficialmente en el contexto de la legislación o la política por la que se rigen los derechos de obtentor. </w:t>
            </w:r>
          </w:p>
          <w:p w:rsidR="00B202A1" w:rsidRPr="00A93F51" w:rsidRDefault="00B202A1" w:rsidP="000E7C8B">
            <w:pPr>
              <w:spacing w:before="60" w:after="60"/>
              <w:ind w:left="88" w:right="82"/>
              <w:rPr>
                <w:snapToGrid w:val="0"/>
              </w:rPr>
            </w:pPr>
            <w:r w:rsidRPr="00A93F51">
              <w:rPr>
                <w:snapToGrid w:val="0"/>
              </w:rPr>
              <w:t>Por otro lado, la Oficina de la Propiedad Intelectual de Bélgica aún no ha recibido ninguna notificación de jurisprudencia que se pronuncie sobre esta cuestión.</w:t>
            </w:r>
          </w:p>
        </w:tc>
      </w:tr>
      <w:tr w:rsidR="00B202A1" w:rsidRPr="00A93F51" w:rsidTr="00DB77C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202A1" w:rsidRPr="00A93F51" w:rsidRDefault="00B202A1" w:rsidP="000E7C8B">
            <w:pPr>
              <w:spacing w:before="60" w:after="60"/>
              <w:jc w:val="left"/>
            </w:pPr>
            <w:r w:rsidRPr="00A93F51">
              <w:t>España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202A1" w:rsidRPr="00A93F51" w:rsidRDefault="00B202A1" w:rsidP="00D4125D">
            <w:pPr>
              <w:spacing w:before="60" w:after="60"/>
              <w:ind w:left="91" w:right="79"/>
            </w:pPr>
            <w:r w:rsidRPr="00A93F51">
              <w:t>Depende del tipo de explotación que haga el obtentor de su variedad híbrida.</w:t>
            </w:r>
            <w:r w:rsidR="00EE1E97">
              <w:t xml:space="preserve"> </w:t>
            </w:r>
            <w:r w:rsidRPr="00A93F51">
              <w:t xml:space="preserve"> Si solo comercializa semilla del híbrido, realizando por sí mismo cualquier operación necesaria para producir esta semilla, no rompe la novedad del parental. </w:t>
            </w:r>
          </w:p>
          <w:p w:rsidR="00B202A1" w:rsidRPr="00A93F51" w:rsidRDefault="00B202A1" w:rsidP="00D4125D">
            <w:pPr>
              <w:spacing w:before="60" w:after="60"/>
              <w:ind w:left="91" w:right="79"/>
            </w:pPr>
            <w:r w:rsidRPr="00A93F51">
              <w:t xml:space="preserve">Sin embargo, si la entrega a terceros de la variedad híbrida por el obtentor incluye la explotación de los parentales, sí rompe la novedad si ha transcurrido el plazo previsto en el artículo 6 del Acta de 1991. </w:t>
            </w:r>
          </w:p>
          <w:p w:rsidR="00B202A1" w:rsidRPr="00A93F51" w:rsidRDefault="00B202A1" w:rsidP="000E7C8B">
            <w:pPr>
              <w:spacing w:before="60" w:after="60"/>
              <w:ind w:left="91" w:right="79"/>
            </w:pPr>
            <w:r w:rsidRPr="00A93F51">
              <w:t>Por ejemplo, una licencia concedida por el obtentor a un multiplicador para que cruce los parentales y produzca semilla del híbrido que también comercializará.</w:t>
            </w:r>
            <w:r w:rsidR="00EE1E97">
              <w:t xml:space="preserve"> </w:t>
            </w:r>
            <w:r w:rsidRPr="00A93F51">
              <w:t xml:space="preserve"> El objetivo final es explotar el híbrido, pero también se están explotando los parentales en el proceso, lo que rompe su novedad si ha transcurrido el plazo correspondiente.</w:t>
            </w:r>
          </w:p>
        </w:tc>
      </w:tr>
      <w:tr w:rsidR="00B202A1" w:rsidRPr="00A93F51" w:rsidTr="00DB77C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202A1" w:rsidRPr="00A93F51" w:rsidRDefault="00B202A1" w:rsidP="000E7C8B">
            <w:pPr>
              <w:spacing w:before="60" w:after="60"/>
              <w:jc w:val="left"/>
              <w:rPr>
                <w:rFonts w:cs="Arial"/>
                <w:snapToGrid w:val="0"/>
              </w:rPr>
            </w:pPr>
            <w:r w:rsidRPr="00A93F51">
              <w:rPr>
                <w:rFonts w:cs="Arial"/>
                <w:snapToGrid w:val="0"/>
              </w:rPr>
              <w:t>Finlandia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202A1" w:rsidRPr="00A93F51" w:rsidRDefault="00B202A1" w:rsidP="000E7C8B">
            <w:pPr>
              <w:spacing w:before="60" w:after="60"/>
              <w:ind w:left="91" w:right="79"/>
              <w:rPr>
                <w:snapToGrid w:val="0"/>
              </w:rPr>
            </w:pPr>
            <w:r w:rsidRPr="00A93F51">
              <w:rPr>
                <w:snapToGrid w:val="0"/>
              </w:rPr>
              <w:t>En la Ley de Derechos de Obtentor de Finlandia no se prevé la circunstancia de que la venta o entrega a terceros de la variedad híbrida por el obtentor o con su consentimiento afecte la novedad de las líneas parentales.</w:t>
            </w:r>
            <w:r w:rsidR="00EE1E97">
              <w:rPr>
                <w:snapToGrid w:val="0"/>
              </w:rPr>
              <w:t xml:space="preserve"> </w:t>
            </w:r>
            <w:r w:rsidRPr="00A93F51">
              <w:rPr>
                <w:snapToGrid w:val="0"/>
              </w:rPr>
              <w:t xml:space="preserve"> Aún no se ha dado un caso así y, por tanto, no existen decisiones judiciales al respecto.</w:t>
            </w:r>
          </w:p>
        </w:tc>
      </w:tr>
      <w:tr w:rsidR="00B202A1" w:rsidRPr="00A93F51" w:rsidTr="00DB77C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202A1" w:rsidRPr="00A93F51" w:rsidRDefault="00B202A1" w:rsidP="000E7C8B">
            <w:pPr>
              <w:spacing w:before="60" w:after="60"/>
              <w:jc w:val="left"/>
              <w:rPr>
                <w:rFonts w:cs="Arial"/>
                <w:snapToGrid w:val="0"/>
              </w:rPr>
            </w:pPr>
            <w:r w:rsidRPr="00A93F51">
              <w:rPr>
                <w:rFonts w:cs="Arial"/>
                <w:snapToGrid w:val="0"/>
              </w:rPr>
              <w:t>Francia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202A1" w:rsidRPr="00A93F51" w:rsidRDefault="00B202A1" w:rsidP="000E7C8B">
            <w:pPr>
              <w:spacing w:before="60" w:after="60"/>
              <w:ind w:left="91" w:right="79"/>
              <w:rPr>
                <w:snapToGrid w:val="0"/>
              </w:rPr>
            </w:pPr>
            <w:r w:rsidRPr="00A93F51">
              <w:rPr>
                <w:snapToGrid w:val="0"/>
              </w:rPr>
              <w:t>Cuestiones relativas a la política sometidas a consideración.</w:t>
            </w:r>
          </w:p>
        </w:tc>
      </w:tr>
      <w:tr w:rsidR="00B202A1" w:rsidRPr="00A93F51" w:rsidTr="00DB77C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202A1" w:rsidRPr="00A93F51" w:rsidRDefault="00B202A1" w:rsidP="000E7C8B">
            <w:pPr>
              <w:spacing w:before="60" w:after="60"/>
              <w:jc w:val="left"/>
              <w:rPr>
                <w:rFonts w:cs="Arial"/>
                <w:snapToGrid w:val="0"/>
              </w:rPr>
            </w:pPr>
            <w:r w:rsidRPr="00A93F51">
              <w:rPr>
                <w:rFonts w:cs="Arial"/>
                <w:snapToGrid w:val="0"/>
              </w:rPr>
              <w:t>Georgia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202A1" w:rsidRPr="00A93F51" w:rsidRDefault="00B202A1" w:rsidP="000E7C8B">
            <w:pPr>
              <w:spacing w:before="60" w:after="60"/>
              <w:ind w:left="91" w:right="79"/>
              <w:rPr>
                <w:snapToGrid w:val="0"/>
              </w:rPr>
            </w:pPr>
            <w:r w:rsidRPr="00A93F51">
              <w:rPr>
                <w:snapToGrid w:val="0"/>
              </w:rPr>
              <w:t>La legislación actual no se pronuncia respecto de esta cuestión.</w:t>
            </w:r>
          </w:p>
        </w:tc>
      </w:tr>
      <w:tr w:rsidR="00B202A1" w:rsidRPr="00A93F51" w:rsidTr="00DB77C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202A1" w:rsidRPr="00A93F51" w:rsidRDefault="00B202A1" w:rsidP="000E7C8B">
            <w:pPr>
              <w:spacing w:before="60" w:after="60"/>
              <w:jc w:val="left"/>
              <w:rPr>
                <w:rFonts w:cs="Arial"/>
                <w:snapToGrid w:val="0"/>
              </w:rPr>
            </w:pPr>
            <w:r w:rsidRPr="00A93F51">
              <w:rPr>
                <w:rFonts w:cs="Arial"/>
                <w:snapToGrid w:val="0"/>
              </w:rPr>
              <w:t>Jordania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202A1" w:rsidRPr="00A93F51" w:rsidRDefault="00B202A1" w:rsidP="000E7C8B">
            <w:pPr>
              <w:spacing w:before="60" w:after="60"/>
              <w:ind w:left="91" w:right="79"/>
              <w:rPr>
                <w:snapToGrid w:val="0"/>
              </w:rPr>
            </w:pPr>
            <w:r w:rsidRPr="00A93F51">
              <w:rPr>
                <w:snapToGrid w:val="0"/>
              </w:rPr>
              <w:t>Aún no se contempla esta cuestión, pero tenemos intención de modificar la legislación y estamos trabajando en ello.</w:t>
            </w:r>
          </w:p>
        </w:tc>
      </w:tr>
      <w:tr w:rsidR="00B202A1" w:rsidRPr="00A93F51" w:rsidTr="00DB77C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202A1" w:rsidRPr="00A93F51" w:rsidRDefault="00B202A1" w:rsidP="000E7C8B">
            <w:pPr>
              <w:spacing w:before="60" w:after="60"/>
              <w:jc w:val="left"/>
              <w:rPr>
                <w:rFonts w:cs="Arial"/>
                <w:snapToGrid w:val="0"/>
              </w:rPr>
            </w:pPr>
            <w:r w:rsidRPr="00A93F51">
              <w:rPr>
                <w:rFonts w:cs="Arial"/>
                <w:snapToGrid w:val="0"/>
              </w:rPr>
              <w:t>Montenegro</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202A1" w:rsidRPr="00A93F51" w:rsidRDefault="00B202A1" w:rsidP="00125830">
            <w:pPr>
              <w:spacing w:before="60" w:after="60"/>
              <w:ind w:left="91" w:right="79"/>
            </w:pPr>
            <w:r w:rsidRPr="00A93F51">
              <w:t>La línea parental pasa a formar parte de la nueva variedad.</w:t>
            </w:r>
          </w:p>
          <w:p w:rsidR="00B202A1" w:rsidRPr="00A93F51" w:rsidRDefault="00B202A1" w:rsidP="000E7C8B">
            <w:pPr>
              <w:spacing w:before="60" w:after="60"/>
              <w:ind w:left="91" w:right="79"/>
            </w:pPr>
            <w:r w:rsidRPr="00A93F51">
              <w:t>La novedad de la línea parental se ha concedido en algún proceso anterior.</w:t>
            </w:r>
          </w:p>
        </w:tc>
      </w:tr>
      <w:tr w:rsidR="00B202A1" w:rsidRPr="00A93F51" w:rsidTr="00DB77C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202A1" w:rsidRPr="00A93F51" w:rsidRDefault="00B202A1" w:rsidP="000E7C8B">
            <w:pPr>
              <w:spacing w:before="60" w:after="60"/>
              <w:jc w:val="left"/>
              <w:rPr>
                <w:rFonts w:cs="Arial"/>
                <w:snapToGrid w:val="0"/>
              </w:rPr>
            </w:pPr>
            <w:r w:rsidRPr="00A93F51">
              <w:rPr>
                <w:rFonts w:cs="Arial"/>
                <w:snapToGrid w:val="0"/>
              </w:rPr>
              <w:t>Nueva Zelandia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202A1" w:rsidRPr="00A93F51" w:rsidRDefault="00B202A1" w:rsidP="000E7C8B">
            <w:pPr>
              <w:spacing w:before="60" w:after="60"/>
              <w:ind w:left="91" w:right="79"/>
              <w:rPr>
                <w:snapToGrid w:val="0"/>
              </w:rPr>
            </w:pPr>
            <w:r w:rsidRPr="00A93F51">
              <w:rPr>
                <w:snapToGrid w:val="0"/>
              </w:rPr>
              <w:t>En Nueva Zelandia, la experiencia con líneas parentales es muy limitada y no existe una política específica, vigente o en examen, en esta materia.</w:t>
            </w:r>
          </w:p>
        </w:tc>
      </w:tr>
      <w:tr w:rsidR="00B202A1" w:rsidRPr="00A93F51" w:rsidTr="00DB77C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202A1" w:rsidRPr="00A93F51" w:rsidRDefault="00B202A1" w:rsidP="000E7C8B">
            <w:pPr>
              <w:spacing w:before="60" w:after="60"/>
              <w:jc w:val="left"/>
            </w:pPr>
            <w:r w:rsidRPr="00A93F51">
              <w:lastRenderedPageBreak/>
              <w:t>Organización Africana de la Propiedad Intelectual (OAPI)</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202A1" w:rsidRPr="00A93F51" w:rsidRDefault="00B202A1" w:rsidP="00D4125D">
            <w:pPr>
              <w:spacing w:before="60" w:after="60"/>
              <w:ind w:right="82"/>
            </w:pPr>
            <w:r w:rsidRPr="001F1B2A">
              <w:rPr>
                <w:u w:val="single"/>
              </w:rPr>
              <w:t>Sí, se pierde la novedad de las líneas parentales</w:t>
            </w:r>
            <w:r w:rsidRPr="00A93F51">
              <w:t xml:space="preserve">. </w:t>
            </w:r>
          </w:p>
          <w:p w:rsidR="00B202A1" w:rsidRPr="00A93F51" w:rsidRDefault="00B202A1" w:rsidP="00D4125D">
            <w:r w:rsidRPr="00A93F51">
              <w:t>Comentario:</w:t>
            </w:r>
            <w:r w:rsidR="001F1B2A">
              <w:t xml:space="preserve"> </w:t>
            </w:r>
            <w:r w:rsidRPr="00A93F51">
              <w:t xml:space="preserve"> Para la variedad en general, si ya ha transcurrido un período de un año en el territorio de los Estados miembros de la Organización; o si ya ha transcurrido un período de cuatro a seis años fuera de los Estados miembros. </w:t>
            </w:r>
          </w:p>
          <w:p w:rsidR="00B202A1" w:rsidRPr="001F1B2A" w:rsidRDefault="00B202A1" w:rsidP="001F1B2A"/>
          <w:p w:rsidR="001F1B2A" w:rsidRPr="001F1B2A" w:rsidRDefault="001F1B2A" w:rsidP="001F1B2A"/>
          <w:p w:rsidR="00B202A1" w:rsidRPr="001F1B2A" w:rsidRDefault="00B202A1" w:rsidP="00D4125D">
            <w:pPr>
              <w:tabs>
                <w:tab w:val="left" w:pos="567"/>
              </w:tabs>
              <w:rPr>
                <w:u w:val="single"/>
              </w:rPr>
            </w:pPr>
            <w:r w:rsidRPr="001F1B2A">
              <w:rPr>
                <w:u w:val="single"/>
              </w:rPr>
              <w:t xml:space="preserve">No, no se pierde la novedad de las líneas parentales. </w:t>
            </w:r>
          </w:p>
          <w:p w:rsidR="00B202A1" w:rsidRPr="00A93F51" w:rsidRDefault="00B202A1" w:rsidP="00D4125D">
            <w:r w:rsidRPr="00A93F51">
              <w:t xml:space="preserve">Para la variedad en general, si no han transcurrido los períodos indicados más arriba. </w:t>
            </w:r>
          </w:p>
          <w:p w:rsidR="00B202A1" w:rsidRPr="001F1B2A" w:rsidRDefault="00B202A1" w:rsidP="001F1B2A"/>
          <w:p w:rsidR="001F1B2A" w:rsidRPr="001F1B2A" w:rsidRDefault="001F1B2A" w:rsidP="001F1B2A"/>
          <w:p w:rsidR="00B202A1" w:rsidRPr="001F1B2A" w:rsidRDefault="00B202A1" w:rsidP="00D4125D">
            <w:pPr>
              <w:spacing w:before="60" w:after="60"/>
              <w:ind w:right="82"/>
              <w:rPr>
                <w:u w:val="single"/>
              </w:rPr>
            </w:pPr>
            <w:r w:rsidRPr="001F1B2A">
              <w:rPr>
                <w:u w:val="single"/>
              </w:rPr>
              <w:t xml:space="preserve">Otra alternativa (sírvase explicarla): </w:t>
            </w:r>
          </w:p>
          <w:p w:rsidR="00B202A1" w:rsidRPr="00A93F51" w:rsidRDefault="00B202A1" w:rsidP="00D4125D">
            <w:pPr>
              <w:spacing w:before="60" w:after="60"/>
              <w:ind w:right="82"/>
            </w:pPr>
            <w:r w:rsidRPr="00A93F51">
              <w:t>En respuesta a su cuestionario, cabe señalar que las disposiciones del Acuerdo de Bangui no contemplan expresamente la noved</w:t>
            </w:r>
            <w:r w:rsidR="001F1B2A">
              <w:t xml:space="preserve">ad de las variedades híbridas. </w:t>
            </w:r>
          </w:p>
        </w:tc>
      </w:tr>
      <w:tr w:rsidR="00B202A1" w:rsidRPr="00A93F51" w:rsidTr="00DB77C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202A1" w:rsidRPr="00A93F51" w:rsidRDefault="00B202A1" w:rsidP="000E7C8B">
            <w:pPr>
              <w:spacing w:before="60" w:after="60"/>
              <w:jc w:val="left"/>
            </w:pPr>
            <w:r w:rsidRPr="00A93F51">
              <w:t>Paraguay</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202A1" w:rsidRPr="00A93F51" w:rsidRDefault="00B202A1" w:rsidP="000E7C8B">
            <w:pPr>
              <w:spacing w:before="60" w:after="60"/>
              <w:ind w:left="91" w:right="79"/>
            </w:pPr>
            <w:r w:rsidRPr="00A93F51">
              <w:t>La novedad de las líneas parentales en relación a la explotación de variedad hibrida, en el Paraguay aún no se ha presentado solicitud de protección de híbridos.</w:t>
            </w:r>
          </w:p>
        </w:tc>
      </w:tr>
      <w:tr w:rsidR="00B202A1" w:rsidRPr="00A93F51" w:rsidTr="00DB77C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202A1" w:rsidRPr="00A93F51" w:rsidRDefault="00B202A1" w:rsidP="000E7C8B">
            <w:pPr>
              <w:spacing w:before="60" w:after="60"/>
              <w:jc w:val="left"/>
            </w:pPr>
            <w:r w:rsidRPr="00A93F51">
              <w:t>República Dominicana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202A1" w:rsidRPr="00A93F51" w:rsidRDefault="00B202A1" w:rsidP="00D4125D">
            <w:pPr>
              <w:spacing w:after="60"/>
              <w:ind w:left="91" w:right="79"/>
            </w:pPr>
            <w:r w:rsidRPr="00A93F51">
              <w:t xml:space="preserve">En el territorio nacional, siempre que la solicitud se haya presentado más de un año antes de la fecha. </w:t>
            </w:r>
          </w:p>
          <w:p w:rsidR="00B202A1" w:rsidRPr="001F1B2A" w:rsidRDefault="00B202A1" w:rsidP="00D4125D">
            <w:pPr>
              <w:spacing w:after="60"/>
              <w:ind w:left="91" w:right="79"/>
              <w:rPr>
                <w:spacing w:val="-2"/>
              </w:rPr>
            </w:pPr>
            <w:r w:rsidRPr="001F1B2A">
              <w:rPr>
                <w:spacing w:val="-2"/>
              </w:rPr>
              <w:t xml:space="preserve">En otro territorio, más de cuatro años o, en el caso de árboles y vides, más de seis años. </w:t>
            </w:r>
          </w:p>
          <w:p w:rsidR="00B202A1" w:rsidRPr="00A93F51" w:rsidRDefault="00B202A1" w:rsidP="000E7C8B">
            <w:pPr>
              <w:spacing w:after="60"/>
              <w:ind w:left="91" w:right="79"/>
            </w:pPr>
            <w:r w:rsidRPr="00A93F51">
              <w:t>Artículo 8.i) y ii) de la Ley 450-06.</w:t>
            </w:r>
          </w:p>
        </w:tc>
      </w:tr>
      <w:tr w:rsidR="00B202A1" w:rsidRPr="00A93F51" w:rsidTr="00DB77C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202A1" w:rsidRPr="00A93F51" w:rsidRDefault="00B202A1" w:rsidP="00B202A1">
            <w:pPr>
              <w:spacing w:before="60" w:after="60"/>
              <w:jc w:val="left"/>
              <w:rPr>
                <w:rFonts w:cs="Arial"/>
                <w:snapToGrid w:val="0"/>
              </w:rPr>
            </w:pPr>
            <w:r w:rsidRPr="00A93F51">
              <w:rPr>
                <w:rFonts w:cs="Arial"/>
                <w:snapToGrid w:val="0"/>
              </w:rPr>
              <w:t>Suiza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rsidR="00B202A1" w:rsidRPr="00A93F51" w:rsidRDefault="00B202A1" w:rsidP="00D4125D">
            <w:pPr>
              <w:spacing w:before="60" w:after="60"/>
              <w:ind w:left="91" w:right="79"/>
              <w:rPr>
                <w:snapToGrid w:val="0"/>
              </w:rPr>
            </w:pPr>
            <w:r w:rsidRPr="00A93F51">
              <w:rPr>
                <w:snapToGrid w:val="0"/>
              </w:rPr>
              <w:t xml:space="preserve">En la práctica, nunca hemos tenido que responder a esta pregunta en Suiza. </w:t>
            </w:r>
          </w:p>
          <w:p w:rsidR="00B202A1" w:rsidRPr="00A93F51" w:rsidRDefault="00B202A1" w:rsidP="00D4125D">
            <w:pPr>
              <w:spacing w:before="60" w:after="60"/>
              <w:ind w:left="91" w:right="79"/>
              <w:rPr>
                <w:snapToGrid w:val="0"/>
              </w:rPr>
            </w:pPr>
            <w:r w:rsidRPr="00A93F51">
              <w:rPr>
                <w:snapToGrid w:val="0"/>
              </w:rPr>
              <w:t xml:space="preserve">En cuanto a las variedades híbridas cuyo material de reproducción o multiplicación es producido por organizaciones dedicadas a la multiplicación (este suele ser el caso del maíz híbrido, por ejemplo), responderíamos a esta pregunta afirmativamente, ya que la semilla de las variedades parentales se suministra a dichas organizaciones con el consentimiento del obtentor. </w:t>
            </w:r>
            <w:r w:rsidR="001F1B2A">
              <w:rPr>
                <w:snapToGrid w:val="0"/>
              </w:rPr>
              <w:t xml:space="preserve"> </w:t>
            </w:r>
            <w:r w:rsidRPr="00A93F51">
              <w:rPr>
                <w:snapToGrid w:val="0"/>
              </w:rPr>
              <w:t xml:space="preserve">La organización multiplicadora la utiliza para producir semilla F1 y evalúa las semillas obtenidas. </w:t>
            </w:r>
            <w:r w:rsidR="001F1B2A">
              <w:rPr>
                <w:snapToGrid w:val="0"/>
              </w:rPr>
              <w:t xml:space="preserve"> </w:t>
            </w:r>
            <w:r w:rsidRPr="00A93F51">
              <w:rPr>
                <w:snapToGrid w:val="0"/>
              </w:rPr>
              <w:t xml:space="preserve">El suministro de la semilla con fines de evaluación va en contra de la novedad de las variedades parentales. </w:t>
            </w:r>
          </w:p>
          <w:p w:rsidR="00B202A1" w:rsidRPr="00A93F51" w:rsidRDefault="00B202A1" w:rsidP="000E7C8B">
            <w:pPr>
              <w:spacing w:before="60" w:after="60"/>
              <w:ind w:left="91" w:right="79"/>
              <w:rPr>
                <w:snapToGrid w:val="0"/>
              </w:rPr>
            </w:pPr>
            <w:r w:rsidRPr="00A93F51">
              <w:rPr>
                <w:snapToGrid w:val="0"/>
              </w:rPr>
              <w:t>Si, por el contrario, el obtentor produce la semilla F1, resulta difícil sostener que las variedades parentales ya no deben considerarse nuevas, dado que no se ha suministrado material de reproducción o multiplicación.</w:t>
            </w:r>
            <w:r w:rsidR="001F1B2A">
              <w:rPr>
                <w:snapToGrid w:val="0"/>
              </w:rPr>
              <w:t xml:space="preserve"> </w:t>
            </w:r>
            <w:r w:rsidRPr="00A93F51">
              <w:rPr>
                <w:snapToGrid w:val="0"/>
              </w:rPr>
              <w:t xml:space="preserve"> El criterio de novedad se refiere a la variedad parental que ha de ser protegida y no a su obtención (la variedad híbrida).</w:t>
            </w:r>
          </w:p>
        </w:tc>
      </w:tr>
      <w:tr w:rsidR="00B202A1" w:rsidRPr="00A93F51" w:rsidTr="00DB77C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rsidR="00B202A1" w:rsidRPr="00A93F51" w:rsidRDefault="00B202A1" w:rsidP="000E7C8B">
            <w:pPr>
              <w:spacing w:before="60" w:after="60"/>
              <w:jc w:val="left"/>
              <w:rPr>
                <w:rFonts w:cs="Arial"/>
                <w:snapToGrid w:val="0"/>
              </w:rPr>
            </w:pPr>
            <w:r w:rsidRPr="00A93F51">
              <w:rPr>
                <w:rFonts w:cs="Arial"/>
                <w:snapToGrid w:val="0"/>
              </w:rPr>
              <w:t>Unión Europea (Oficina Comunitaria de Variedades Vegetales (OCVV))</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rsidR="00B202A1" w:rsidRPr="00A93F51" w:rsidRDefault="00B202A1" w:rsidP="00D4125D">
            <w:pPr>
              <w:spacing w:before="60"/>
              <w:ind w:left="88" w:right="82"/>
              <w:rPr>
                <w:snapToGrid w:val="0"/>
              </w:rPr>
            </w:pPr>
            <w:r w:rsidRPr="00A93F51">
              <w:rPr>
                <w:snapToGrid w:val="0"/>
              </w:rPr>
              <w:t xml:space="preserve">El artículo 10 de la ley de la Unión Europea se interpreta de manera que, si un obtentor entrega líneas parentales a un tercero para la producción de una variedad híbrida sin transferir la titularidad de las líneas parentales y posteriormente se venden semillas del híbrido, dicha entrega perjudica la novedad de las líneas parentales. </w:t>
            </w:r>
          </w:p>
          <w:p w:rsidR="00B202A1" w:rsidRPr="00A93F51" w:rsidRDefault="00B202A1" w:rsidP="00D4125D">
            <w:pPr>
              <w:ind w:left="88" w:right="82"/>
              <w:rPr>
                <w:snapToGrid w:val="0"/>
              </w:rPr>
            </w:pPr>
            <w:r w:rsidRPr="00A93F51">
              <w:rPr>
                <w:snapToGrid w:val="0"/>
              </w:rPr>
              <w:t xml:space="preserve"> </w:t>
            </w:r>
          </w:p>
          <w:p w:rsidR="00B202A1" w:rsidRPr="00A93F51" w:rsidRDefault="00B202A1" w:rsidP="000E7C8B">
            <w:pPr>
              <w:spacing w:after="60"/>
              <w:ind w:left="88" w:right="82"/>
              <w:rPr>
                <w:snapToGrid w:val="0"/>
              </w:rPr>
            </w:pPr>
            <w:r w:rsidRPr="00A93F51">
              <w:rPr>
                <w:snapToGrid w:val="0"/>
              </w:rPr>
              <w:t xml:space="preserve">Sin embargo, si el híbrido se produce en el terreno del obtentor (en sus propias instalaciones) o en su nombre, sin que se hayan entregado las líneas parentales al multiplicador, y las semillas producidas son recuperadas por el obtentor, la entrega de semillas de la variedad híbrida no perjudica la novedad de las líneas parentales. </w:t>
            </w:r>
          </w:p>
        </w:tc>
      </w:tr>
    </w:tbl>
    <w:p w:rsidR="00A27CBF" w:rsidRPr="00A93F51" w:rsidRDefault="00A27CBF" w:rsidP="00F13FF3">
      <w:pPr>
        <w:jc w:val="left"/>
        <w:rPr>
          <w:snapToGrid w:val="0"/>
        </w:rPr>
      </w:pPr>
    </w:p>
    <w:p w:rsidR="00A27CBF" w:rsidRPr="00A93F51" w:rsidRDefault="00A27CBF" w:rsidP="00F13FF3">
      <w:pPr>
        <w:jc w:val="left"/>
      </w:pPr>
    </w:p>
    <w:p w:rsidR="00050E16" w:rsidRPr="00A93F51" w:rsidRDefault="00F13FF3" w:rsidP="001F1B2A">
      <w:pPr>
        <w:pStyle w:val="endofdoc"/>
        <w:spacing w:before="120"/>
        <w:rPr>
          <w:rFonts w:cs="Arial"/>
          <w:dstrike w:val="0"/>
          <w:lang w:val="es-ES_tradnl"/>
        </w:rPr>
      </w:pPr>
      <w:r w:rsidRPr="00A93F51">
        <w:rPr>
          <w:dstrike w:val="0"/>
          <w:lang w:val="es-ES_tradnl"/>
        </w:rPr>
        <w:t>[Fin del Anexo V y del documento]</w:t>
      </w:r>
    </w:p>
    <w:sectPr w:rsidR="00050E16" w:rsidRPr="00A93F51" w:rsidSect="00F13FF3">
      <w:headerReference w:type="default" r:id="rId37"/>
      <w:headerReference w:type="first" r:id="rId3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B66" w:rsidRDefault="00860B66" w:rsidP="006655D3">
      <w:r>
        <w:separator/>
      </w:r>
    </w:p>
    <w:p w:rsidR="00860B66" w:rsidRDefault="00860B66" w:rsidP="006655D3"/>
    <w:p w:rsidR="00860B66" w:rsidRDefault="00860B66" w:rsidP="006655D3"/>
  </w:endnote>
  <w:endnote w:type="continuationSeparator" w:id="0">
    <w:p w:rsidR="00860B66" w:rsidRDefault="00860B66" w:rsidP="006655D3">
      <w:r>
        <w:separator/>
      </w:r>
    </w:p>
    <w:p w:rsidR="00860B66" w:rsidRPr="00294751" w:rsidRDefault="00860B66">
      <w:pPr>
        <w:pStyle w:val="Footer"/>
        <w:spacing w:after="60"/>
        <w:rPr>
          <w:sz w:val="18"/>
          <w:lang w:val="fr-FR"/>
        </w:rPr>
      </w:pPr>
      <w:r w:rsidRPr="00294751">
        <w:rPr>
          <w:sz w:val="18"/>
          <w:lang w:val="fr-FR"/>
        </w:rPr>
        <w:t>[Suite de la note de la page précédente]</w:t>
      </w:r>
    </w:p>
    <w:p w:rsidR="00860B66" w:rsidRPr="00294751" w:rsidRDefault="00860B66" w:rsidP="006655D3">
      <w:pPr>
        <w:rPr>
          <w:lang w:val="fr-FR"/>
        </w:rPr>
      </w:pPr>
    </w:p>
    <w:p w:rsidR="00860B66" w:rsidRPr="00294751" w:rsidRDefault="00860B66" w:rsidP="006655D3">
      <w:pPr>
        <w:rPr>
          <w:lang w:val="fr-FR"/>
        </w:rPr>
      </w:pPr>
    </w:p>
  </w:endnote>
  <w:endnote w:type="continuationNotice" w:id="1">
    <w:p w:rsidR="00860B66" w:rsidRPr="00294751" w:rsidRDefault="00860B66" w:rsidP="006655D3">
      <w:pPr>
        <w:rPr>
          <w:lang w:val="fr-FR"/>
        </w:rPr>
      </w:pPr>
      <w:r w:rsidRPr="00294751">
        <w:rPr>
          <w:lang w:val="fr-FR"/>
        </w:rPr>
        <w:t>[Suite de la note page suivante]</w:t>
      </w:r>
    </w:p>
    <w:p w:rsidR="00860B66" w:rsidRPr="00294751" w:rsidRDefault="00860B66" w:rsidP="006655D3">
      <w:pPr>
        <w:rPr>
          <w:lang w:val="fr-FR"/>
        </w:rPr>
      </w:pPr>
    </w:p>
    <w:p w:rsidR="00860B66" w:rsidRPr="00294751" w:rsidRDefault="00860B6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66" w:rsidRPr="00C53B3A" w:rsidRDefault="00860B66" w:rsidP="00D4125D">
    <w:pPr>
      <w:pStyle w:val="Footer"/>
    </w:pPr>
    <w:r>
      <w:rPr>
        <w:noProof/>
      </w:rPr>
      <mc:AlternateContent>
        <mc:Choice Requires="wps">
          <w:drawing>
            <wp:anchor distT="558800" distB="0" distL="114300" distR="114300" simplePos="0" relativeHeight="251659264" behindDoc="0" locked="0" layoutInCell="0" allowOverlap="1" wp14:anchorId="359D6764">
              <wp:simplePos x="0" y="0"/>
              <wp:positionH relativeFrom="margin">
                <wp:align>center</wp:align>
              </wp:positionH>
              <wp:positionV relativeFrom="bottomMargin">
                <wp:posOffset>558800</wp:posOffset>
              </wp:positionV>
              <wp:extent cx="7620000" cy="317500"/>
              <wp:effectExtent l="0" t="0" r="0" b="0"/>
              <wp:wrapNone/>
              <wp:docPr id="5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60B66" w:rsidRDefault="00860B66" w:rsidP="00D4125D">
                          <w:pPr>
                            <w:jc w:val="center"/>
                          </w:pPr>
                          <w:r>
                            <w:rPr>
                              <w:color w:val="000000"/>
                              <w:sz w:val="17"/>
                            </w:rPr>
                            <w:t>PARA USO EXCLUSIVO DE LA </w:t>
                          </w:r>
                          <w:r w:rsidRPr="002929DF">
                            <w:rPr>
                              <w:color w:val="000000"/>
                              <w:sz w:val="17"/>
                            </w:rPr>
                            <w:t>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9D6764" id="_x0000_t202" coordsize="21600,21600" o:spt="202" path="m,l,21600r21600,l21600,xe">
              <v:stroke joinstyle="miter"/>
              <v:path gradientshapeok="t" o:connecttype="rect"/>
            </v:shapetype>
            <v:shape id="TITUSE1footer" o:spid="_x0000_s1030" type="#_x0000_t202" style="position:absolute;left:0;text-align:left;margin-left:0;margin-top:44pt;width:600pt;height:25pt;z-index:251659264;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Gzpw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" o:allowincell="f" filled="f" stroked="f" strokeweight=".5pt">
              <v:path arrowok="t"/>
              <v:textbox>
                <w:txbxContent>
                  <w:p w:rsidR="00860B66" w:rsidRDefault="00860B66" w:rsidP="00D4125D">
                    <w:pPr>
                      <w:jc w:val="center"/>
                    </w:pPr>
                    <w:r>
                      <w:rPr>
                        <w:color w:val="000000"/>
                        <w:sz w:val="17"/>
                      </w:rPr>
                      <w:t>PARA USO EXCLUSIVO DE LA </w:t>
                    </w:r>
                    <w:r w:rsidRPr="002929DF">
                      <w:rPr>
                        <w:color w:val="000000"/>
                        <w:sz w:val="17"/>
                      </w:rPr>
                      <w:t>OMPI</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66" w:rsidRDefault="00860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66" w:rsidRDefault="00860B66" w:rsidP="00D4125D">
    <w:pPr>
      <w:pStyle w:val="Footer"/>
    </w:pPr>
    <w:r>
      <w:rPr>
        <w:noProof/>
      </w:rPr>
      <mc:AlternateContent>
        <mc:Choice Requires="wps">
          <w:drawing>
            <wp:anchor distT="558800" distB="0" distL="114300" distR="114300" simplePos="0" relativeHeight="251660288" behindDoc="0" locked="0" layoutInCell="0" allowOverlap="1" wp14:anchorId="7748B3C7">
              <wp:simplePos x="0" y="0"/>
              <wp:positionH relativeFrom="margin">
                <wp:align>center</wp:align>
              </wp:positionH>
              <wp:positionV relativeFrom="bottomMargin">
                <wp:posOffset>558800</wp:posOffset>
              </wp:positionV>
              <wp:extent cx="7620000" cy="317500"/>
              <wp:effectExtent l="0" t="0" r="0" b="0"/>
              <wp:wrapNone/>
              <wp:docPr id="56"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60B66" w:rsidRDefault="00860B66" w:rsidP="00D4125D">
                          <w:pPr>
                            <w:jc w:val="center"/>
                          </w:pPr>
                          <w:r w:rsidRPr="002929DF">
                            <w:rPr>
                              <w:color w:val="000000"/>
                              <w:sz w:val="17"/>
                            </w:rPr>
                            <w:t>PARA USO EXCLUSIVO DE LA 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748B3C7" id="_x0000_t202" coordsize="21600,21600" o:spt="202" path="m,l,21600r21600,l21600,xe">
              <v:stroke joinstyle="miter"/>
              <v:path gradientshapeok="t" o:connecttype="rect"/>
            </v:shapetype>
            <v:shape id="TITUSE2footer" o:spid="_x0000_s1031" type="#_x0000_t202" style="position:absolute;left:0;text-align:left;margin-left:0;margin-top:44pt;width:600pt;height:25pt;z-index:251660288;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18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UyGNfKsCAABlBQAADgAAAAAAAAAAAAAA&#10;AAAuAgAAZHJzL2Uyb0RvYy54bWxQSwECLQAUAAYACAAAACEAzfLzKNoAAAAIAQAADwAAAAAAAAAA&#10;AAAAAAAFBQAAZHJzL2Rvd25yZXYueG1sUEsFBgAAAAAEAAQA8wAAAAwGAAAAAA==&#10;" o:allowincell="f" filled="f" stroked="f" strokeweight=".5pt">
              <v:path arrowok="t"/>
              <v:textbox>
                <w:txbxContent>
                  <w:p w:rsidR="00860B66" w:rsidRDefault="00860B66" w:rsidP="00D4125D">
                    <w:pPr>
                      <w:jc w:val="center"/>
                    </w:pPr>
                    <w:r w:rsidRPr="002929DF">
                      <w:rPr>
                        <w:color w:val="000000"/>
                        <w:sz w:val="17"/>
                      </w:rPr>
                      <w:t>PARA USO EXCLUSIVO DE LA OMPI</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66" w:rsidRDefault="00860B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66" w:rsidRDefault="00860B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66" w:rsidRDefault="00860B66" w:rsidP="00D4125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66" w:rsidRDefault="00860B6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66" w:rsidRDefault="00860B6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66" w:rsidRDefault="00860B66" w:rsidP="00D4125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66" w:rsidRDefault="00860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B66" w:rsidRDefault="00860B66" w:rsidP="006655D3">
      <w:r>
        <w:separator/>
      </w:r>
    </w:p>
  </w:footnote>
  <w:footnote w:type="continuationSeparator" w:id="0">
    <w:p w:rsidR="00860B66" w:rsidRDefault="00860B66" w:rsidP="006655D3">
      <w:r>
        <w:separator/>
      </w:r>
    </w:p>
  </w:footnote>
  <w:footnote w:type="continuationNotice" w:id="1">
    <w:p w:rsidR="00860B66" w:rsidRPr="00AB530F" w:rsidRDefault="00860B66" w:rsidP="00AB530F">
      <w:pPr>
        <w:pStyle w:val="Footer"/>
      </w:pPr>
    </w:p>
  </w:footnote>
  <w:footnote w:id="2">
    <w:p w:rsidR="00860B66" w:rsidRPr="00360186" w:rsidRDefault="00860B66" w:rsidP="00F03C66">
      <w:pPr>
        <w:pStyle w:val="FootnoteText"/>
      </w:pPr>
      <w:r>
        <w:rPr>
          <w:rStyle w:val="FootnoteReference"/>
        </w:rPr>
        <w:footnoteRef/>
      </w:r>
      <w:r>
        <w:t xml:space="preserve"> </w:t>
      </w:r>
      <w:r>
        <w:tab/>
      </w:r>
      <w:r w:rsidRPr="00CF4B3C">
        <w:t>Celebrada en Ginebra el 30 de octubre de 2019.</w:t>
      </w:r>
    </w:p>
  </w:footnote>
  <w:footnote w:id="3">
    <w:p w:rsidR="00860B66" w:rsidRPr="00360186" w:rsidRDefault="00860B66" w:rsidP="00486091">
      <w:pPr>
        <w:pStyle w:val="FootnoteText"/>
        <w:ind w:left="0" w:firstLine="0"/>
      </w:pPr>
      <w:r>
        <w:rPr>
          <w:rStyle w:val="FootnoteReference"/>
        </w:rPr>
        <w:footnoteRef/>
      </w:r>
      <w:r>
        <w:t xml:space="preserve"> </w:t>
      </w:r>
      <w:r w:rsidRPr="00360186">
        <w:tab/>
      </w:r>
      <w:r w:rsidRPr="009E3D4E">
        <w:t>Circular E-19/232</w:t>
      </w:r>
      <w:r>
        <w:t xml:space="preserve">, </w:t>
      </w:r>
      <w:r w:rsidRPr="009E3D4E">
        <w:t>de</w:t>
      </w:r>
      <w:r>
        <w:t> </w:t>
      </w:r>
      <w:r w:rsidRPr="009E3D4E">
        <w:t>23 de diciembre de</w:t>
      </w:r>
      <w:r>
        <w:t> </w:t>
      </w:r>
      <w:r w:rsidRPr="009E3D4E">
        <w:t>2019</w:t>
      </w:r>
      <w:r>
        <w:t xml:space="preserve">, </w:t>
      </w:r>
      <w:r w:rsidRPr="009E3D4E">
        <w:t>relativa a las “Aportaciones sobre cuestiones relativas a la política que resulten pertinentes respecto de las variedades esencialmente derivadas;</w:t>
      </w:r>
      <w:r>
        <w:t xml:space="preserve">  </w:t>
      </w:r>
      <w:r w:rsidRPr="00D11040">
        <w:t>Información y propuestas respecto de la expresión “utilización no autorizada de material de reproducción o de multiplicación”</w:t>
      </w:r>
      <w:r>
        <w:t xml:space="preserve">, </w:t>
      </w:r>
      <w:r w:rsidRPr="00D11040">
        <w:t>en referencia a los árboles</w:t>
      </w:r>
      <w:r>
        <w:t xml:space="preserve">, </w:t>
      </w:r>
      <w:r w:rsidRPr="00D11040">
        <w:t>que figura en el artículo 14.2) del Acta de 1991;</w:t>
      </w:r>
      <w:r>
        <w:t xml:space="preserve">  </w:t>
      </w:r>
      <w:r w:rsidRPr="00D11040">
        <w:t>Cuestionario sobre la novedad de las líneas parentales en relación con la explotación de la variedad híbrida”.</w:t>
      </w:r>
    </w:p>
  </w:footnote>
  <w:footnote w:id="4">
    <w:p w:rsidR="00860B66" w:rsidRPr="00A11BE4" w:rsidRDefault="00860B66" w:rsidP="00F13FF3">
      <w:pPr>
        <w:pStyle w:val="FootnoteText"/>
      </w:pPr>
      <w:r w:rsidRPr="00A11BE4">
        <w:rPr>
          <w:rStyle w:val="FootnoteReference"/>
          <w:rFonts w:cs="Arial"/>
          <w:szCs w:val="16"/>
        </w:rPr>
        <w:footnoteRef/>
      </w:r>
      <w:r w:rsidRPr="00A11BE4">
        <w:t xml:space="preserve"> </w:t>
      </w:r>
      <w:r w:rsidRPr="00A11BE4">
        <w:tab/>
      </w:r>
      <w:r w:rsidRPr="00C1522E">
        <w:t>Celebrada en Ginebra el</w:t>
      </w:r>
      <w:r>
        <w:t> </w:t>
      </w:r>
      <w:r w:rsidRPr="00C1522E">
        <w:t>6 de abril de</w:t>
      </w:r>
      <w:r>
        <w:t> </w:t>
      </w:r>
      <w:r w:rsidRPr="00C1522E">
        <w:t>2000.</w:t>
      </w:r>
    </w:p>
  </w:footnote>
  <w:footnote w:id="5">
    <w:p w:rsidR="00860B66" w:rsidRPr="00A11BE4" w:rsidRDefault="00860B66" w:rsidP="00F13FF3">
      <w:pPr>
        <w:pStyle w:val="FootnoteText"/>
      </w:pPr>
      <w:r w:rsidRPr="00A11BE4">
        <w:rPr>
          <w:rStyle w:val="FootnoteReference"/>
          <w:rFonts w:cs="Arial"/>
          <w:szCs w:val="16"/>
        </w:rPr>
        <w:footnoteRef/>
      </w:r>
      <w:r>
        <w:tab/>
      </w:r>
      <w:r w:rsidRPr="00C1522E">
        <w:t>Celebrada en Ginebra el</w:t>
      </w:r>
      <w:r>
        <w:t> </w:t>
      </w:r>
      <w:r w:rsidRPr="00C1522E">
        <w:t>5 de abril de</w:t>
      </w:r>
      <w:r>
        <w:t> </w:t>
      </w:r>
      <w:r w:rsidRPr="00C1522E">
        <w:t>2001.</w:t>
      </w:r>
    </w:p>
  </w:footnote>
  <w:footnote w:id="6">
    <w:p w:rsidR="00860B66" w:rsidRDefault="00860B66" w:rsidP="002F0F18">
      <w:pPr>
        <w:pStyle w:val="FootnoteText"/>
        <w:tabs>
          <w:tab w:val="left" w:pos="567"/>
        </w:tabs>
        <w:ind w:left="0" w:firstLine="0"/>
      </w:pPr>
      <w:r>
        <w:rPr>
          <w:rStyle w:val="FootnoteReference"/>
        </w:rPr>
        <w:footnoteRef/>
      </w:r>
      <w:r>
        <w:tab/>
      </w:r>
      <w:r w:rsidRPr="003D72E6">
        <w:t>Respuesta enviada por el Ministerio de Agricultura y Asuntos Rurales (MARA) de China indicando la política que se aplica a las plantas agrícolas.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66" w:rsidRPr="00A93F51" w:rsidRDefault="00860B66" w:rsidP="00A93F51">
    <w:pPr>
      <w:pStyle w:val="Header"/>
      <w:rPr>
        <w:rStyle w:val="PageNumber"/>
      </w:rPr>
    </w:pPr>
    <w:r w:rsidRPr="00A93F51">
      <w:rPr>
        <w:rStyle w:val="PageNumber"/>
      </w:rPr>
      <w:t>CAJ/77/6</w:t>
    </w:r>
  </w:p>
  <w:p w:rsidR="00860B66" w:rsidRPr="00A93F51" w:rsidRDefault="00860B66" w:rsidP="00A93F51">
    <w:pPr>
      <w:pStyle w:val="Header"/>
    </w:pPr>
    <w:r w:rsidRPr="00A93F51">
      <w:t xml:space="preserve">página </w:t>
    </w:r>
    <w:r w:rsidRPr="00A93F51">
      <w:rPr>
        <w:rStyle w:val="PageNumber"/>
      </w:rPr>
      <w:fldChar w:fldCharType="begin"/>
    </w:r>
    <w:r w:rsidRPr="00A93F51">
      <w:rPr>
        <w:rStyle w:val="PageNumber"/>
      </w:rPr>
      <w:instrText xml:space="preserve"> PAGE </w:instrText>
    </w:r>
    <w:r w:rsidRPr="00A93F51">
      <w:rPr>
        <w:rStyle w:val="PageNumber"/>
      </w:rPr>
      <w:fldChar w:fldCharType="separate"/>
    </w:r>
    <w:r w:rsidR="00B43817">
      <w:rPr>
        <w:rStyle w:val="PageNumber"/>
        <w:noProof/>
      </w:rPr>
      <w:t>3</w:t>
    </w:r>
    <w:r w:rsidRPr="00A93F51">
      <w:rPr>
        <w:rStyle w:val="PageNumber"/>
      </w:rPr>
      <w:fldChar w:fldCharType="end"/>
    </w:r>
  </w:p>
  <w:p w:rsidR="00860B66" w:rsidRPr="00A93F51" w:rsidRDefault="00860B66" w:rsidP="00A93F51">
    <w:pPr>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66" w:rsidRPr="00C5280D" w:rsidRDefault="00860B66" w:rsidP="00D4125D">
    <w:pPr>
      <w:pStyle w:val="Header"/>
      <w:rPr>
        <w:rStyle w:val="PageNumber"/>
        <w:lang w:val="en-US"/>
      </w:rPr>
    </w:pPr>
    <w:r>
      <w:rPr>
        <w:noProof/>
        <w:lang w:val="en-US"/>
      </w:rPr>
      <mc:AlternateContent>
        <mc:Choice Requires="wps">
          <w:drawing>
            <wp:anchor distT="558800" distB="0" distL="114300" distR="114300" simplePos="0" relativeHeight="251663360" behindDoc="0" locked="0" layoutInCell="0" allowOverlap="1" wp14:anchorId="03A928E6">
              <wp:simplePos x="0" y="0"/>
              <wp:positionH relativeFrom="margin">
                <wp:align>center</wp:align>
              </wp:positionH>
              <wp:positionV relativeFrom="bottomMargin">
                <wp:posOffset>558800</wp:posOffset>
              </wp:positionV>
              <wp:extent cx="7620000" cy="317500"/>
              <wp:effectExtent l="0" t="0" r="0" b="0"/>
              <wp:wrapNone/>
              <wp:docPr id="62"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60B66" w:rsidRDefault="00860B66" w:rsidP="00D4125D">
                          <w:pPr>
                            <w:jc w:val="center"/>
                          </w:pPr>
                          <w:r>
                            <w:rPr>
                              <w:color w:val="000000"/>
                              <w:sz w:val="17"/>
                            </w:rPr>
                            <w:t>PARA USO EXCLUSIVO DE LA </w:t>
                          </w:r>
                          <w:r w:rsidRPr="009A1B9C">
                            <w:rPr>
                              <w:color w:val="000000"/>
                              <w:sz w:val="17"/>
                            </w:rPr>
                            <w:t>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3A928E6" id="_x0000_t202" coordsize="21600,21600" o:spt="202" path="m,l,21600r21600,l21600,xe">
              <v:stroke joinstyle="miter"/>
              <v:path gradientshapeok="t" o:connecttype="rect"/>
            </v:shapetype>
            <v:shape id="TITUSE4footer" o:spid="_x0000_s1034" type="#_x0000_t202" style="position:absolute;left:0;text-align:left;margin-left:0;margin-top:44pt;width:600pt;height:25pt;z-index:251663360;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s0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yZls0qgIAAGUFAAAOAAAAAAAAAAAAAAAA&#10;AC4CAABkcnMvZTJvRG9jLnhtbFBLAQItABQABgAIAAAAIQDN8vMo2gAAAAgBAAAPAAAAAAAAAAAA&#10;AAAAAAQFAABkcnMvZG93bnJldi54bWxQSwUGAAAAAAQABADzAAAACwYAAAAA&#10;" o:allowincell="f" filled="f" stroked="f" strokeweight=".5pt">
              <v:path arrowok="t"/>
              <v:textbox>
                <w:txbxContent>
                  <w:p w:rsidR="00860B66" w:rsidRDefault="00860B66" w:rsidP="00D4125D">
                    <w:pPr>
                      <w:jc w:val="center"/>
                    </w:pPr>
                    <w:r>
                      <w:rPr>
                        <w:color w:val="000000"/>
                        <w:sz w:val="17"/>
                      </w:rPr>
                      <w:t>PARA USO EXCLUSIVO DE LA </w:t>
                    </w:r>
                    <w:r w:rsidRPr="009A1B9C">
                      <w:rPr>
                        <w:color w:val="000000"/>
                        <w:sz w:val="17"/>
                      </w:rPr>
                      <w:t>OMPI</w:t>
                    </w:r>
                  </w:p>
                </w:txbxContent>
              </v:textbox>
              <w10:wrap anchorx="margin" anchory="margin"/>
            </v:shape>
          </w:pict>
        </mc:Fallback>
      </mc:AlternateContent>
    </w:r>
    <w:r>
      <w:rPr>
        <w:rStyle w:val="PageNumber"/>
        <w:lang w:val="en-US"/>
      </w:rPr>
      <w:t>CAJ/77/6</w:t>
    </w:r>
  </w:p>
  <w:p w:rsidR="00860B66" w:rsidRPr="00C5280D" w:rsidRDefault="00860B66" w:rsidP="00D4125D">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12</w:t>
    </w:r>
    <w:r w:rsidRPr="00C5280D">
      <w:rPr>
        <w:rStyle w:val="PageNumber"/>
        <w:lang w:val="en-US"/>
      </w:rPr>
      <w:fldChar w:fldCharType="end"/>
    </w:r>
  </w:p>
  <w:p w:rsidR="00860B66" w:rsidRPr="00C5280D" w:rsidRDefault="00860B66" w:rsidP="00D4125D"/>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66" w:rsidRPr="00C5280D" w:rsidRDefault="00860B66" w:rsidP="00EB048E">
    <w:pPr>
      <w:pStyle w:val="Header"/>
      <w:rPr>
        <w:rStyle w:val="PageNumber"/>
        <w:lang w:val="en-US"/>
      </w:rPr>
    </w:pPr>
    <w:r>
      <w:rPr>
        <w:rStyle w:val="PageNumber"/>
        <w:lang w:val="en-US"/>
      </w:rPr>
      <w:t>CAJ/77/6</w:t>
    </w:r>
  </w:p>
  <w:p w:rsidR="00860B66" w:rsidRPr="007756F3" w:rsidRDefault="00860B66" w:rsidP="00EB048E">
    <w:pPr>
      <w:pStyle w:val="Header"/>
    </w:pPr>
    <w:r w:rsidRPr="007756F3">
      <w:t xml:space="preserve">Anexo IV, página </w:t>
    </w:r>
    <w:r w:rsidRPr="007756F3">
      <w:rPr>
        <w:rStyle w:val="PageNumber"/>
      </w:rPr>
      <w:fldChar w:fldCharType="begin"/>
    </w:r>
    <w:r w:rsidRPr="007756F3">
      <w:rPr>
        <w:rStyle w:val="PageNumber"/>
      </w:rPr>
      <w:instrText xml:space="preserve"> PAGE </w:instrText>
    </w:r>
    <w:r w:rsidRPr="007756F3">
      <w:rPr>
        <w:rStyle w:val="PageNumber"/>
      </w:rPr>
      <w:fldChar w:fldCharType="separate"/>
    </w:r>
    <w:r w:rsidR="00B43817">
      <w:rPr>
        <w:rStyle w:val="PageNumber"/>
        <w:noProof/>
      </w:rPr>
      <w:t>4</w:t>
    </w:r>
    <w:r w:rsidRPr="007756F3">
      <w:rPr>
        <w:rStyle w:val="PageNumber"/>
      </w:rPr>
      <w:fldChar w:fldCharType="end"/>
    </w:r>
  </w:p>
  <w:p w:rsidR="00860B66" w:rsidRPr="00C5280D" w:rsidRDefault="00860B66" w:rsidP="006655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66" w:rsidRPr="00E62304" w:rsidRDefault="00860B66" w:rsidP="00D4125D">
    <w:pPr>
      <w:jc w:val="center"/>
      <w:rPr>
        <w:rFonts w:eastAsia="MS Mincho"/>
      </w:rPr>
    </w:pPr>
    <w:r w:rsidRPr="00E62304">
      <w:rPr>
        <w:rFonts w:eastAsia="MS Mincho"/>
      </w:rPr>
      <w:t>CAJ/</w:t>
    </w:r>
    <w:r w:rsidRPr="00EE006D">
      <w:rPr>
        <w:rFonts w:eastAsia="MS Mincho"/>
      </w:rPr>
      <w:t>77</w:t>
    </w:r>
    <w:r w:rsidRPr="00E62304">
      <w:rPr>
        <w:rFonts w:eastAsia="MS Mincho"/>
      </w:rPr>
      <w:t>/</w:t>
    </w:r>
    <w:r w:rsidRPr="00EE006D">
      <w:rPr>
        <w:rFonts w:eastAsia="MS Mincho"/>
      </w:rPr>
      <w:t>6</w:t>
    </w:r>
  </w:p>
  <w:p w:rsidR="00860B66" w:rsidRPr="00E62304" w:rsidRDefault="00860B66" w:rsidP="00D4125D">
    <w:pPr>
      <w:jc w:val="center"/>
      <w:rPr>
        <w:rFonts w:eastAsia="MS Mincho"/>
      </w:rPr>
    </w:pPr>
  </w:p>
  <w:p w:rsidR="00860B66" w:rsidRDefault="00860B66" w:rsidP="00D4125D">
    <w:pPr>
      <w:pStyle w:val="Header"/>
      <w:rPr>
        <w:rFonts w:eastAsia="MS Mincho"/>
      </w:rPr>
    </w:pPr>
    <w:r>
      <w:rPr>
        <w:rFonts w:eastAsia="MS Mincho"/>
      </w:rPr>
      <w:t>ANEXO</w:t>
    </w:r>
    <w:r w:rsidRPr="00EE006D">
      <w:rPr>
        <w:rFonts w:eastAsia="MS Mincho"/>
      </w:rPr>
      <w:t xml:space="preserve"> </w:t>
    </w:r>
    <w:r>
      <w:rPr>
        <w:rFonts w:eastAsia="MS Mincho"/>
      </w:rPr>
      <w:t>IV</w:t>
    </w:r>
  </w:p>
  <w:p w:rsidR="00860B66" w:rsidRDefault="00860B66" w:rsidP="00D4125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66" w:rsidRPr="00A93F51" w:rsidRDefault="00860B66" w:rsidP="00A93F51">
    <w:pPr>
      <w:pStyle w:val="Header"/>
      <w:rPr>
        <w:rStyle w:val="PageNumber"/>
      </w:rPr>
    </w:pPr>
    <w:r w:rsidRPr="00A93F51">
      <w:rPr>
        <w:rStyle w:val="PageNumber"/>
      </w:rPr>
      <w:t>CAJ/77/6</w:t>
    </w:r>
  </w:p>
  <w:p w:rsidR="00860B66" w:rsidRPr="00A93F51" w:rsidRDefault="00860B66" w:rsidP="00A93F51">
    <w:pPr>
      <w:pStyle w:val="Header"/>
    </w:pPr>
    <w:r w:rsidRPr="00A93F51">
      <w:t xml:space="preserve">Anexo V, página </w:t>
    </w:r>
    <w:r w:rsidRPr="00A93F51">
      <w:rPr>
        <w:rStyle w:val="PageNumber"/>
      </w:rPr>
      <w:fldChar w:fldCharType="begin"/>
    </w:r>
    <w:r w:rsidRPr="00A93F51">
      <w:rPr>
        <w:rStyle w:val="PageNumber"/>
      </w:rPr>
      <w:instrText xml:space="preserve"> PAGE </w:instrText>
    </w:r>
    <w:r w:rsidRPr="00A93F51">
      <w:rPr>
        <w:rStyle w:val="PageNumber"/>
      </w:rPr>
      <w:fldChar w:fldCharType="separate"/>
    </w:r>
    <w:r w:rsidR="004F6FC3">
      <w:rPr>
        <w:rStyle w:val="PageNumber"/>
        <w:noProof/>
      </w:rPr>
      <w:t>2</w:t>
    </w:r>
    <w:r w:rsidRPr="00A93F51">
      <w:rPr>
        <w:rStyle w:val="PageNumber"/>
      </w:rPr>
      <w:fldChar w:fldCharType="end"/>
    </w:r>
  </w:p>
  <w:p w:rsidR="00860B66" w:rsidRPr="00A93F51" w:rsidRDefault="00860B66" w:rsidP="00A93F51">
    <w:pPr>
      <w:jc w:val="cent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66" w:rsidRPr="00E62304" w:rsidRDefault="00860B66" w:rsidP="00D4125D">
    <w:pPr>
      <w:jc w:val="center"/>
      <w:rPr>
        <w:rFonts w:eastAsia="MS Mincho"/>
      </w:rPr>
    </w:pPr>
    <w:r w:rsidRPr="00E62304">
      <w:rPr>
        <w:rFonts w:eastAsia="MS Mincho"/>
      </w:rPr>
      <w:t>CAJ/</w:t>
    </w:r>
    <w:r w:rsidRPr="00EE006D">
      <w:rPr>
        <w:rFonts w:eastAsia="MS Mincho"/>
      </w:rPr>
      <w:t>77</w:t>
    </w:r>
    <w:r w:rsidRPr="00E62304">
      <w:rPr>
        <w:rFonts w:eastAsia="MS Mincho"/>
      </w:rPr>
      <w:t>/</w:t>
    </w:r>
    <w:r w:rsidRPr="00EE006D">
      <w:rPr>
        <w:rFonts w:eastAsia="MS Mincho"/>
      </w:rPr>
      <w:t>6</w:t>
    </w:r>
  </w:p>
  <w:p w:rsidR="00860B66" w:rsidRPr="00E62304" w:rsidRDefault="00860B66" w:rsidP="00D4125D">
    <w:pPr>
      <w:jc w:val="center"/>
      <w:rPr>
        <w:rFonts w:eastAsia="MS Mincho"/>
      </w:rPr>
    </w:pPr>
  </w:p>
  <w:p w:rsidR="00860B66" w:rsidRDefault="00860B66" w:rsidP="00D4125D">
    <w:pPr>
      <w:pStyle w:val="Header"/>
      <w:rPr>
        <w:rFonts w:eastAsia="MS Mincho"/>
      </w:rPr>
    </w:pPr>
    <w:r>
      <w:rPr>
        <w:rFonts w:eastAsia="MS Mincho"/>
      </w:rPr>
      <w:t>ANEXO</w:t>
    </w:r>
    <w:r w:rsidRPr="00EE006D">
      <w:rPr>
        <w:rFonts w:eastAsia="MS Mincho"/>
      </w:rPr>
      <w:t xml:space="preserve"> </w:t>
    </w:r>
    <w:r>
      <w:rPr>
        <w:rFonts w:eastAsia="MS Mincho"/>
      </w:rPr>
      <w:t>V</w:t>
    </w:r>
  </w:p>
  <w:p w:rsidR="00860B66" w:rsidRDefault="00860B66" w:rsidP="00D41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66" w:rsidRPr="00C5280D" w:rsidRDefault="00860B66" w:rsidP="00D4125D">
    <w:pPr>
      <w:pStyle w:val="Header"/>
      <w:rPr>
        <w:rStyle w:val="PageNumber"/>
        <w:lang w:val="en-US"/>
      </w:rPr>
    </w:pPr>
    <w:r>
      <w:rPr>
        <w:rStyle w:val="PageNumber"/>
        <w:lang w:val="en-US"/>
      </w:rPr>
      <w:t>CAJ/77/6</w:t>
    </w:r>
  </w:p>
  <w:p w:rsidR="00860B66" w:rsidRPr="00C5280D" w:rsidRDefault="00860B66" w:rsidP="00D4125D">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11</w:t>
    </w:r>
    <w:r w:rsidRPr="00C5280D">
      <w:rPr>
        <w:rStyle w:val="PageNumber"/>
        <w:lang w:val="en-US"/>
      </w:rPr>
      <w:fldChar w:fldCharType="end"/>
    </w:r>
  </w:p>
  <w:p w:rsidR="00860B66" w:rsidRPr="00C5280D" w:rsidRDefault="00860B66" w:rsidP="00D4125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66" w:rsidRPr="00C5280D" w:rsidRDefault="00860B66" w:rsidP="00EB048E">
    <w:pPr>
      <w:pStyle w:val="Header"/>
      <w:rPr>
        <w:rStyle w:val="PageNumber"/>
        <w:lang w:val="en-US"/>
      </w:rPr>
    </w:pPr>
    <w:r>
      <w:rPr>
        <w:rStyle w:val="PageNumber"/>
        <w:lang w:val="en-US"/>
      </w:rPr>
      <w:t>CAJ/77/6</w:t>
    </w:r>
  </w:p>
  <w:p w:rsidR="00860B66" w:rsidRPr="00C5280D" w:rsidRDefault="00860B66"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7</w:t>
    </w:r>
    <w:r w:rsidRPr="00C5280D">
      <w:rPr>
        <w:rStyle w:val="PageNumber"/>
        <w:lang w:val="en-US"/>
      </w:rPr>
      <w:fldChar w:fldCharType="end"/>
    </w:r>
  </w:p>
  <w:p w:rsidR="00860B66" w:rsidRPr="00C5280D" w:rsidRDefault="00860B66"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66" w:rsidRDefault="00860B66">
    <w:pPr>
      <w:pStyle w:val="Header"/>
    </w:pPr>
    <w:r>
      <w:t>CAJ/77/6</w:t>
    </w:r>
  </w:p>
  <w:p w:rsidR="00860B66" w:rsidRDefault="00860B66">
    <w:pPr>
      <w:pStyle w:val="Header"/>
    </w:pPr>
  </w:p>
  <w:p w:rsidR="00860B66" w:rsidRDefault="00860B66">
    <w:pPr>
      <w:pStyle w:val="Header"/>
    </w:pPr>
    <w:r>
      <w:t>ANEXO I</w:t>
    </w:r>
  </w:p>
  <w:p w:rsidR="00860B66" w:rsidRDefault="00860B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66" w:rsidRPr="00C5280D" w:rsidRDefault="00860B66" w:rsidP="00EB048E">
    <w:pPr>
      <w:pStyle w:val="Header"/>
      <w:rPr>
        <w:rStyle w:val="PageNumber"/>
        <w:lang w:val="en-US"/>
      </w:rPr>
    </w:pPr>
    <w:r>
      <w:rPr>
        <w:rStyle w:val="PageNumber"/>
        <w:lang w:val="en-US"/>
      </w:rPr>
      <w:t>CAJ/77/6</w:t>
    </w:r>
  </w:p>
  <w:p w:rsidR="00860B66" w:rsidRPr="00B43E4C" w:rsidRDefault="00860B66" w:rsidP="00EB048E">
    <w:pPr>
      <w:pStyle w:val="Header"/>
    </w:pPr>
    <w:r w:rsidRPr="00B43E4C">
      <w:t xml:space="preserve">Anexo II, página </w:t>
    </w:r>
    <w:r w:rsidRPr="00B43E4C">
      <w:rPr>
        <w:rStyle w:val="PageNumber"/>
      </w:rPr>
      <w:fldChar w:fldCharType="begin"/>
    </w:r>
    <w:r w:rsidRPr="00B43E4C">
      <w:rPr>
        <w:rStyle w:val="PageNumber"/>
      </w:rPr>
      <w:instrText xml:space="preserve"> PAGE </w:instrText>
    </w:r>
    <w:r w:rsidRPr="00B43E4C">
      <w:rPr>
        <w:rStyle w:val="PageNumber"/>
      </w:rPr>
      <w:fldChar w:fldCharType="separate"/>
    </w:r>
    <w:r w:rsidR="004F6FC3">
      <w:rPr>
        <w:rStyle w:val="PageNumber"/>
        <w:noProof/>
      </w:rPr>
      <w:t>2</w:t>
    </w:r>
    <w:r w:rsidRPr="00B43E4C">
      <w:rPr>
        <w:rStyle w:val="PageNumber"/>
      </w:rPr>
      <w:fldChar w:fldCharType="end"/>
    </w:r>
  </w:p>
  <w:p w:rsidR="00860B66" w:rsidRPr="00C5280D" w:rsidRDefault="00860B66"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66" w:rsidRDefault="00860B66">
    <w:pPr>
      <w:pStyle w:val="Header"/>
    </w:pPr>
    <w:r>
      <w:t>CAJ/77/6</w:t>
    </w:r>
  </w:p>
  <w:p w:rsidR="00860B66" w:rsidRDefault="00860B66">
    <w:pPr>
      <w:pStyle w:val="Header"/>
    </w:pPr>
  </w:p>
  <w:p w:rsidR="00860B66" w:rsidRDefault="00860B66">
    <w:pPr>
      <w:pStyle w:val="Header"/>
    </w:pPr>
    <w:r>
      <w:t>ANEXO II</w:t>
    </w:r>
  </w:p>
  <w:p w:rsidR="00860B66" w:rsidRDefault="00860B6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66" w:rsidRPr="00C5280D" w:rsidRDefault="00860B66" w:rsidP="00D4125D">
    <w:pPr>
      <w:pStyle w:val="Header"/>
      <w:rPr>
        <w:rStyle w:val="PageNumber"/>
        <w:lang w:val="en-US"/>
      </w:rPr>
    </w:pPr>
    <w:r>
      <w:rPr>
        <w:noProof/>
        <w:lang w:val="en-US"/>
      </w:rPr>
      <mc:AlternateContent>
        <mc:Choice Requires="wps">
          <w:drawing>
            <wp:anchor distT="558800" distB="0" distL="114300" distR="114300" simplePos="0" relativeHeight="251662336" behindDoc="0" locked="0" layoutInCell="0" allowOverlap="1" wp14:anchorId="02DCFB2A">
              <wp:simplePos x="0" y="0"/>
              <wp:positionH relativeFrom="margin">
                <wp:align>center</wp:align>
              </wp:positionH>
              <wp:positionV relativeFrom="bottomMargin">
                <wp:posOffset>558800</wp:posOffset>
              </wp:positionV>
              <wp:extent cx="7620000" cy="317500"/>
              <wp:effectExtent l="0" t="0" r="0" b="0"/>
              <wp:wrapNone/>
              <wp:docPr id="59"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60B66" w:rsidRDefault="00860B66" w:rsidP="00D4125D">
                          <w:pPr>
                            <w:jc w:val="center"/>
                          </w:pPr>
                          <w:r w:rsidRPr="002929DF">
                            <w:rPr>
                              <w:color w:val="000000"/>
                              <w:sz w:val="17"/>
                            </w:rPr>
                            <w:t>PARA USO EXCLUSIVO DE LA 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DCFB2A" id="_x0000_t202" coordsize="21600,21600" o:spt="202" path="m,l,21600r21600,l21600,xe">
              <v:stroke joinstyle="miter"/>
              <v:path gradientshapeok="t" o:connecttype="rect"/>
            </v:shapetype>
            <v:shape id="TITUSE3footer" o:spid="_x0000_s1032" type="#_x0000_t202" style="position:absolute;left:0;text-align:left;margin-left:0;margin-top:44pt;width:600pt;height:25pt;z-index:251662336;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F3lqw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nzxd5asCAABlBQAADgAAAAAAAAAAAAAA&#10;AAAuAgAAZHJzL2Uyb0RvYy54bWxQSwECLQAUAAYACAAAACEAzfLzKNoAAAAIAQAADwAAAAAAAAAA&#10;AAAAAAAFBQAAZHJzL2Rvd25yZXYueG1sUEsFBgAAAAAEAAQA8wAAAAwGAAAAAA==&#10;" o:allowincell="f" filled="f" stroked="f" strokeweight=".5pt">
              <v:path arrowok="t"/>
              <v:textbox>
                <w:txbxContent>
                  <w:p w:rsidR="00860B66" w:rsidRDefault="00860B66" w:rsidP="00D4125D">
                    <w:pPr>
                      <w:jc w:val="center"/>
                    </w:pPr>
                    <w:r w:rsidRPr="002929DF">
                      <w:rPr>
                        <w:color w:val="000000"/>
                        <w:sz w:val="17"/>
                      </w:rPr>
                      <w:t>PARA USO EXCLUSIVO DE LA OMPI</w:t>
                    </w:r>
                  </w:p>
                </w:txbxContent>
              </v:textbox>
              <w10:wrap anchorx="margin" anchory="margin"/>
            </v:shape>
          </w:pict>
        </mc:Fallback>
      </mc:AlternateContent>
    </w:r>
    <w:r>
      <w:rPr>
        <w:noProof/>
        <w:lang w:val="en-US"/>
      </w:rPr>
      <mc:AlternateContent>
        <mc:Choice Requires="wps">
          <w:drawing>
            <wp:anchor distT="558800" distB="0" distL="114300" distR="114300" simplePos="0" relativeHeight="251661312" behindDoc="0" locked="0" layoutInCell="0" allowOverlap="1" wp14:anchorId="60EF263A">
              <wp:simplePos x="0" y="0"/>
              <wp:positionH relativeFrom="margin">
                <wp:align>center</wp:align>
              </wp:positionH>
              <wp:positionV relativeFrom="bottomMargin">
                <wp:posOffset>558800</wp:posOffset>
              </wp:positionV>
              <wp:extent cx="7620000" cy="317500"/>
              <wp:effectExtent l="0" t="0" r="0" b="0"/>
              <wp:wrapNone/>
              <wp:docPr id="58"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60B66" w:rsidRDefault="00860B66" w:rsidP="00D4125D">
                          <w:pPr>
                            <w:jc w:val="center"/>
                          </w:pPr>
                          <w:r w:rsidRPr="002929DF">
                            <w:rPr>
                              <w:color w:val="000000"/>
                              <w:sz w:val="17"/>
                            </w:rPr>
                            <w:t>PARA USO EXCLUSIVO DE LA 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EF263A" id="TITUSO3footer" o:spid="_x0000_s1033" type="#_x0000_t202" style="position:absolute;left:0;text-align:left;margin-left:0;margin-top:44pt;width:600pt;height:25pt;z-index:251661312;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Qb2ATqsCAABlBQAADgAAAAAAAAAAAAAA&#10;AAAuAgAAZHJzL2Uyb0RvYy54bWxQSwECLQAUAAYACAAAACEAzfLzKNoAAAAIAQAADwAAAAAAAAAA&#10;AAAAAAAFBQAAZHJzL2Rvd25yZXYueG1sUEsFBgAAAAAEAAQA8wAAAAwGAAAAAA==&#10;" o:allowincell="f" filled="f" stroked="f" strokeweight=".5pt">
              <v:path arrowok="t"/>
              <v:textbox>
                <w:txbxContent>
                  <w:p w:rsidR="00860B66" w:rsidRDefault="00860B66" w:rsidP="00D4125D">
                    <w:pPr>
                      <w:jc w:val="center"/>
                    </w:pPr>
                    <w:r w:rsidRPr="002929DF">
                      <w:rPr>
                        <w:color w:val="000000"/>
                        <w:sz w:val="17"/>
                      </w:rPr>
                      <w:t>PARA USO EXCLUSIVO DE LA OMPI</w:t>
                    </w:r>
                  </w:p>
                </w:txbxContent>
              </v:textbox>
              <w10:wrap anchorx="margin" anchory="margin"/>
            </v:shape>
          </w:pict>
        </mc:Fallback>
      </mc:AlternateContent>
    </w:r>
    <w:r>
      <w:rPr>
        <w:rStyle w:val="PageNumber"/>
        <w:lang w:val="en-US"/>
      </w:rPr>
      <w:t>CAJ/77/6</w:t>
    </w:r>
  </w:p>
  <w:p w:rsidR="00860B66" w:rsidRPr="00C5280D" w:rsidRDefault="00860B66" w:rsidP="00D4125D">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8</w:t>
    </w:r>
    <w:r w:rsidRPr="00C5280D">
      <w:rPr>
        <w:rStyle w:val="PageNumber"/>
        <w:lang w:val="en-US"/>
      </w:rPr>
      <w:fldChar w:fldCharType="end"/>
    </w:r>
  </w:p>
  <w:p w:rsidR="00860B66" w:rsidRPr="00C5280D" w:rsidRDefault="00860B66" w:rsidP="00D4125D"/>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66" w:rsidRPr="00C5280D" w:rsidRDefault="00860B66" w:rsidP="00EB048E">
    <w:pPr>
      <w:pStyle w:val="Header"/>
      <w:rPr>
        <w:rStyle w:val="PageNumber"/>
        <w:lang w:val="en-US"/>
      </w:rPr>
    </w:pPr>
    <w:r>
      <w:rPr>
        <w:rStyle w:val="PageNumber"/>
        <w:lang w:val="en-US"/>
      </w:rPr>
      <w:t>CAJ/77/6</w:t>
    </w:r>
  </w:p>
  <w:p w:rsidR="00860B66" w:rsidRPr="00B43E4C" w:rsidRDefault="00860B66" w:rsidP="00EB048E">
    <w:pPr>
      <w:pStyle w:val="Header"/>
    </w:pPr>
    <w:r w:rsidRPr="00B43E4C">
      <w:t xml:space="preserve">Anexo III, página </w:t>
    </w:r>
    <w:r w:rsidRPr="00B43E4C">
      <w:rPr>
        <w:rStyle w:val="PageNumber"/>
      </w:rPr>
      <w:fldChar w:fldCharType="begin"/>
    </w:r>
    <w:r w:rsidRPr="00B43E4C">
      <w:rPr>
        <w:rStyle w:val="PageNumber"/>
      </w:rPr>
      <w:instrText xml:space="preserve"> PAGE </w:instrText>
    </w:r>
    <w:r w:rsidRPr="00B43E4C">
      <w:rPr>
        <w:rStyle w:val="PageNumber"/>
      </w:rPr>
      <w:fldChar w:fldCharType="separate"/>
    </w:r>
    <w:r w:rsidR="004F6FC3">
      <w:rPr>
        <w:rStyle w:val="PageNumber"/>
        <w:noProof/>
      </w:rPr>
      <w:t>2</w:t>
    </w:r>
    <w:r w:rsidRPr="00B43E4C">
      <w:rPr>
        <w:rStyle w:val="PageNumber"/>
      </w:rPr>
      <w:fldChar w:fldCharType="end"/>
    </w:r>
  </w:p>
  <w:p w:rsidR="00860B66" w:rsidRPr="00C5280D" w:rsidRDefault="00860B66"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66" w:rsidRPr="00E62304" w:rsidRDefault="00860B66" w:rsidP="00D4125D">
    <w:pPr>
      <w:jc w:val="center"/>
      <w:rPr>
        <w:rFonts w:eastAsia="MS Mincho"/>
      </w:rPr>
    </w:pPr>
    <w:r w:rsidRPr="00E62304">
      <w:rPr>
        <w:rFonts w:eastAsia="MS Mincho"/>
      </w:rPr>
      <w:t>CAJ/</w:t>
    </w:r>
    <w:r w:rsidRPr="00EE006D">
      <w:rPr>
        <w:rFonts w:eastAsia="MS Mincho"/>
      </w:rPr>
      <w:t>77</w:t>
    </w:r>
    <w:r w:rsidRPr="00E62304">
      <w:rPr>
        <w:rFonts w:eastAsia="MS Mincho"/>
      </w:rPr>
      <w:t>/</w:t>
    </w:r>
    <w:r w:rsidRPr="00EE006D">
      <w:rPr>
        <w:rFonts w:eastAsia="MS Mincho"/>
      </w:rPr>
      <w:t>6</w:t>
    </w:r>
  </w:p>
  <w:p w:rsidR="00860B66" w:rsidRPr="00E62304" w:rsidRDefault="00860B66" w:rsidP="00D4125D">
    <w:pPr>
      <w:jc w:val="center"/>
      <w:rPr>
        <w:rFonts w:eastAsia="MS Mincho"/>
      </w:rPr>
    </w:pPr>
  </w:p>
  <w:p w:rsidR="00860B66" w:rsidRDefault="00860B66" w:rsidP="00D4125D">
    <w:pPr>
      <w:pStyle w:val="Header"/>
      <w:rPr>
        <w:rFonts w:eastAsia="MS Mincho"/>
      </w:rPr>
    </w:pPr>
    <w:r>
      <w:rPr>
        <w:rFonts w:eastAsia="MS Mincho"/>
      </w:rPr>
      <w:t>ANEXO</w:t>
    </w:r>
    <w:r w:rsidRPr="00EE006D">
      <w:rPr>
        <w:rFonts w:eastAsia="MS Mincho"/>
      </w:rPr>
      <w:t xml:space="preserve"> </w:t>
    </w:r>
    <w:r>
      <w:rPr>
        <w:rFonts w:eastAsia="MS Mincho"/>
      </w:rPr>
      <w:t>III</w:t>
    </w:r>
  </w:p>
  <w:p w:rsidR="00860B66" w:rsidRDefault="00860B66" w:rsidP="00D41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31F30"/>
    <w:multiLevelType w:val="hybridMultilevel"/>
    <w:tmpl w:val="2B92FCB4"/>
    <w:lvl w:ilvl="0" w:tplc="ADE47DB6">
      <w:start w:val="1"/>
      <w:numFmt w:val="lowerRoman"/>
      <w:lvlText w:val="%1)"/>
      <w:lvlJc w:val="left"/>
      <w:pPr>
        <w:ind w:left="805" w:hanging="720"/>
      </w:pPr>
      <w:rPr>
        <w:rFonts w:hint="default"/>
        <w:color w:val="auto"/>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1" w15:restartNumberingAfterBreak="0">
    <w:nsid w:val="27854C42"/>
    <w:multiLevelType w:val="hybridMultilevel"/>
    <w:tmpl w:val="B0146328"/>
    <w:lvl w:ilvl="0" w:tplc="9B2ED138">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CDD3159"/>
    <w:multiLevelType w:val="hybridMultilevel"/>
    <w:tmpl w:val="DDFCC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4E720D"/>
    <w:multiLevelType w:val="hybridMultilevel"/>
    <w:tmpl w:val="36F6DA9E"/>
    <w:lvl w:ilvl="0" w:tplc="9B2ED1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7C1D58"/>
    <w:multiLevelType w:val="hybridMultilevel"/>
    <w:tmpl w:val="32A8A9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19"/>
  </w:docVars>
  <w:rsids>
    <w:rsidRoot w:val="005C43EF"/>
    <w:rsid w:val="0000210A"/>
    <w:rsid w:val="00003891"/>
    <w:rsid w:val="00004686"/>
    <w:rsid w:val="00007B5C"/>
    <w:rsid w:val="00010CF3"/>
    <w:rsid w:val="00011E27"/>
    <w:rsid w:val="00012777"/>
    <w:rsid w:val="00012D53"/>
    <w:rsid w:val="00013CBF"/>
    <w:rsid w:val="00014519"/>
    <w:rsid w:val="000148BC"/>
    <w:rsid w:val="00020706"/>
    <w:rsid w:val="00024AB8"/>
    <w:rsid w:val="00030179"/>
    <w:rsid w:val="00030854"/>
    <w:rsid w:val="00034D63"/>
    <w:rsid w:val="000358AC"/>
    <w:rsid w:val="00035EA4"/>
    <w:rsid w:val="00036028"/>
    <w:rsid w:val="000361EE"/>
    <w:rsid w:val="00036D2D"/>
    <w:rsid w:val="000401A1"/>
    <w:rsid w:val="00044642"/>
    <w:rsid w:val="000446B9"/>
    <w:rsid w:val="00045F6A"/>
    <w:rsid w:val="0004611A"/>
    <w:rsid w:val="00046804"/>
    <w:rsid w:val="00047E21"/>
    <w:rsid w:val="00050E16"/>
    <w:rsid w:val="00051CAB"/>
    <w:rsid w:val="00053769"/>
    <w:rsid w:val="0006114B"/>
    <w:rsid w:val="000638A9"/>
    <w:rsid w:val="000657E8"/>
    <w:rsid w:val="000660D1"/>
    <w:rsid w:val="0007624B"/>
    <w:rsid w:val="00077415"/>
    <w:rsid w:val="00085505"/>
    <w:rsid w:val="00087914"/>
    <w:rsid w:val="00094314"/>
    <w:rsid w:val="0009618A"/>
    <w:rsid w:val="000A080E"/>
    <w:rsid w:val="000A1720"/>
    <w:rsid w:val="000A23DC"/>
    <w:rsid w:val="000A427C"/>
    <w:rsid w:val="000A591C"/>
    <w:rsid w:val="000A620A"/>
    <w:rsid w:val="000B38A7"/>
    <w:rsid w:val="000C0937"/>
    <w:rsid w:val="000C0EAF"/>
    <w:rsid w:val="000C1743"/>
    <w:rsid w:val="000C2EB5"/>
    <w:rsid w:val="000C46AB"/>
    <w:rsid w:val="000C4E25"/>
    <w:rsid w:val="000C7021"/>
    <w:rsid w:val="000D0A84"/>
    <w:rsid w:val="000D3494"/>
    <w:rsid w:val="000D6BBC"/>
    <w:rsid w:val="000D7780"/>
    <w:rsid w:val="000E0DF5"/>
    <w:rsid w:val="000E2B6A"/>
    <w:rsid w:val="000E5690"/>
    <w:rsid w:val="000E636A"/>
    <w:rsid w:val="000E7C8B"/>
    <w:rsid w:val="000F0B81"/>
    <w:rsid w:val="000F17A1"/>
    <w:rsid w:val="000F2F11"/>
    <w:rsid w:val="000F63AB"/>
    <w:rsid w:val="000F63B4"/>
    <w:rsid w:val="0010031E"/>
    <w:rsid w:val="001008C2"/>
    <w:rsid w:val="00102BD9"/>
    <w:rsid w:val="001044DE"/>
    <w:rsid w:val="00105929"/>
    <w:rsid w:val="001066FC"/>
    <w:rsid w:val="00107558"/>
    <w:rsid w:val="00110C36"/>
    <w:rsid w:val="00110ECC"/>
    <w:rsid w:val="001131D5"/>
    <w:rsid w:val="001134EE"/>
    <w:rsid w:val="00115604"/>
    <w:rsid w:val="00125830"/>
    <w:rsid w:val="00134A00"/>
    <w:rsid w:val="00137704"/>
    <w:rsid w:val="00141DB8"/>
    <w:rsid w:val="001449E8"/>
    <w:rsid w:val="00144ADD"/>
    <w:rsid w:val="00147A62"/>
    <w:rsid w:val="00151533"/>
    <w:rsid w:val="00154982"/>
    <w:rsid w:val="00154B0D"/>
    <w:rsid w:val="00154C1B"/>
    <w:rsid w:val="001570CE"/>
    <w:rsid w:val="00164C12"/>
    <w:rsid w:val="00167129"/>
    <w:rsid w:val="0017000E"/>
    <w:rsid w:val="0017129E"/>
    <w:rsid w:val="00172084"/>
    <w:rsid w:val="00173DA2"/>
    <w:rsid w:val="0017474A"/>
    <w:rsid w:val="001758C6"/>
    <w:rsid w:val="001800B1"/>
    <w:rsid w:val="0018013E"/>
    <w:rsid w:val="00181749"/>
    <w:rsid w:val="00182B99"/>
    <w:rsid w:val="00185DF8"/>
    <w:rsid w:val="00192E5C"/>
    <w:rsid w:val="00196042"/>
    <w:rsid w:val="00197220"/>
    <w:rsid w:val="00197D36"/>
    <w:rsid w:val="001A14B1"/>
    <w:rsid w:val="001A24C3"/>
    <w:rsid w:val="001A67B5"/>
    <w:rsid w:val="001A7CF9"/>
    <w:rsid w:val="001B35BE"/>
    <w:rsid w:val="001B3669"/>
    <w:rsid w:val="001C4085"/>
    <w:rsid w:val="001C6EAA"/>
    <w:rsid w:val="001D02D8"/>
    <w:rsid w:val="001D44AB"/>
    <w:rsid w:val="001D62F0"/>
    <w:rsid w:val="001E039C"/>
    <w:rsid w:val="001E5C56"/>
    <w:rsid w:val="001F02A5"/>
    <w:rsid w:val="001F1B2A"/>
    <w:rsid w:val="001F2105"/>
    <w:rsid w:val="001F64BF"/>
    <w:rsid w:val="001F73C9"/>
    <w:rsid w:val="00202E38"/>
    <w:rsid w:val="00204502"/>
    <w:rsid w:val="00206227"/>
    <w:rsid w:val="00210D2E"/>
    <w:rsid w:val="0021332C"/>
    <w:rsid w:val="00213982"/>
    <w:rsid w:val="00221768"/>
    <w:rsid w:val="00222F20"/>
    <w:rsid w:val="00223ED4"/>
    <w:rsid w:val="00231BE3"/>
    <w:rsid w:val="00243E6A"/>
    <w:rsid w:val="0024416D"/>
    <w:rsid w:val="002464A3"/>
    <w:rsid w:val="002516A5"/>
    <w:rsid w:val="00271911"/>
    <w:rsid w:val="00272120"/>
    <w:rsid w:val="0027527A"/>
    <w:rsid w:val="002800A0"/>
    <w:rsid w:val="00280120"/>
    <w:rsid w:val="002801B3"/>
    <w:rsid w:val="00280988"/>
    <w:rsid w:val="00281060"/>
    <w:rsid w:val="002940E8"/>
    <w:rsid w:val="00294751"/>
    <w:rsid w:val="00295DC7"/>
    <w:rsid w:val="00297E45"/>
    <w:rsid w:val="002A0352"/>
    <w:rsid w:val="002A6822"/>
    <w:rsid w:val="002A6E50"/>
    <w:rsid w:val="002B4298"/>
    <w:rsid w:val="002C00D2"/>
    <w:rsid w:val="002C1349"/>
    <w:rsid w:val="002C256A"/>
    <w:rsid w:val="002C2883"/>
    <w:rsid w:val="002C5390"/>
    <w:rsid w:val="002C5769"/>
    <w:rsid w:val="002C63B3"/>
    <w:rsid w:val="002C65A0"/>
    <w:rsid w:val="002D2C6B"/>
    <w:rsid w:val="002E368D"/>
    <w:rsid w:val="002E5944"/>
    <w:rsid w:val="002F0F18"/>
    <w:rsid w:val="002F1E89"/>
    <w:rsid w:val="002F6A0F"/>
    <w:rsid w:val="002F6BAC"/>
    <w:rsid w:val="003035CA"/>
    <w:rsid w:val="00305A7F"/>
    <w:rsid w:val="00306AC9"/>
    <w:rsid w:val="00310EFB"/>
    <w:rsid w:val="0031273A"/>
    <w:rsid w:val="00312BA2"/>
    <w:rsid w:val="003152FE"/>
    <w:rsid w:val="00323599"/>
    <w:rsid w:val="003261B9"/>
    <w:rsid w:val="00326EA9"/>
    <w:rsid w:val="00327436"/>
    <w:rsid w:val="003277E1"/>
    <w:rsid w:val="00334C86"/>
    <w:rsid w:val="003377A0"/>
    <w:rsid w:val="003423CB"/>
    <w:rsid w:val="00344BD6"/>
    <w:rsid w:val="00351FC1"/>
    <w:rsid w:val="00353156"/>
    <w:rsid w:val="0035528D"/>
    <w:rsid w:val="00357186"/>
    <w:rsid w:val="00361821"/>
    <w:rsid w:val="00361E9E"/>
    <w:rsid w:val="00362657"/>
    <w:rsid w:val="003819BC"/>
    <w:rsid w:val="00385C84"/>
    <w:rsid w:val="0038640C"/>
    <w:rsid w:val="00386EB2"/>
    <w:rsid w:val="00397106"/>
    <w:rsid w:val="003978BB"/>
    <w:rsid w:val="003A7554"/>
    <w:rsid w:val="003B031A"/>
    <w:rsid w:val="003B4F3B"/>
    <w:rsid w:val="003C0206"/>
    <w:rsid w:val="003C7FBE"/>
    <w:rsid w:val="003D2276"/>
    <w:rsid w:val="003D227C"/>
    <w:rsid w:val="003D2B4D"/>
    <w:rsid w:val="003D2F19"/>
    <w:rsid w:val="003D3211"/>
    <w:rsid w:val="003D5A6A"/>
    <w:rsid w:val="003D5DCC"/>
    <w:rsid w:val="003D72E6"/>
    <w:rsid w:val="003E2C6D"/>
    <w:rsid w:val="003E3805"/>
    <w:rsid w:val="003E4D62"/>
    <w:rsid w:val="003F5DFD"/>
    <w:rsid w:val="003F6381"/>
    <w:rsid w:val="003F6C03"/>
    <w:rsid w:val="003F7C4E"/>
    <w:rsid w:val="0040169C"/>
    <w:rsid w:val="00401F8D"/>
    <w:rsid w:val="00404329"/>
    <w:rsid w:val="0040557F"/>
    <w:rsid w:val="00414A72"/>
    <w:rsid w:val="00423F2B"/>
    <w:rsid w:val="00431C04"/>
    <w:rsid w:val="00436E2C"/>
    <w:rsid w:val="00437722"/>
    <w:rsid w:val="00444A88"/>
    <w:rsid w:val="00454064"/>
    <w:rsid w:val="00456673"/>
    <w:rsid w:val="00470528"/>
    <w:rsid w:val="004727C1"/>
    <w:rsid w:val="00474DA4"/>
    <w:rsid w:val="004769EA"/>
    <w:rsid w:val="00476B4D"/>
    <w:rsid w:val="00477F32"/>
    <w:rsid w:val="004805FA"/>
    <w:rsid w:val="00482A6E"/>
    <w:rsid w:val="004838A2"/>
    <w:rsid w:val="00484652"/>
    <w:rsid w:val="00485281"/>
    <w:rsid w:val="00486091"/>
    <w:rsid w:val="004924C9"/>
    <w:rsid w:val="004935D2"/>
    <w:rsid w:val="004A4E1A"/>
    <w:rsid w:val="004B1215"/>
    <w:rsid w:val="004B213A"/>
    <w:rsid w:val="004B6054"/>
    <w:rsid w:val="004D047D"/>
    <w:rsid w:val="004D1EB9"/>
    <w:rsid w:val="004D2B1A"/>
    <w:rsid w:val="004D33D7"/>
    <w:rsid w:val="004D40BC"/>
    <w:rsid w:val="004D6934"/>
    <w:rsid w:val="004E3F5A"/>
    <w:rsid w:val="004F1B7E"/>
    <w:rsid w:val="004F1E9E"/>
    <w:rsid w:val="004F305A"/>
    <w:rsid w:val="004F50B2"/>
    <w:rsid w:val="004F601F"/>
    <w:rsid w:val="004F6FC3"/>
    <w:rsid w:val="00500131"/>
    <w:rsid w:val="0050106D"/>
    <w:rsid w:val="00504BFA"/>
    <w:rsid w:val="00505218"/>
    <w:rsid w:val="00507D2B"/>
    <w:rsid w:val="00510261"/>
    <w:rsid w:val="00511036"/>
    <w:rsid w:val="00512164"/>
    <w:rsid w:val="00513D22"/>
    <w:rsid w:val="00520297"/>
    <w:rsid w:val="0053121B"/>
    <w:rsid w:val="005338F9"/>
    <w:rsid w:val="0053711B"/>
    <w:rsid w:val="00537828"/>
    <w:rsid w:val="005401AD"/>
    <w:rsid w:val="00540B82"/>
    <w:rsid w:val="0054281C"/>
    <w:rsid w:val="00544581"/>
    <w:rsid w:val="00544C39"/>
    <w:rsid w:val="00545E42"/>
    <w:rsid w:val="00547111"/>
    <w:rsid w:val="0055268D"/>
    <w:rsid w:val="00553831"/>
    <w:rsid w:val="00566C7E"/>
    <w:rsid w:val="0057263D"/>
    <w:rsid w:val="00573238"/>
    <w:rsid w:val="00576BE4"/>
    <w:rsid w:val="00576DF8"/>
    <w:rsid w:val="00585964"/>
    <w:rsid w:val="00591420"/>
    <w:rsid w:val="0059609C"/>
    <w:rsid w:val="005966F9"/>
    <w:rsid w:val="005A400A"/>
    <w:rsid w:val="005A4E55"/>
    <w:rsid w:val="005C3FF2"/>
    <w:rsid w:val="005C43EF"/>
    <w:rsid w:val="005C734B"/>
    <w:rsid w:val="005C7DED"/>
    <w:rsid w:val="005D0E2D"/>
    <w:rsid w:val="005D438B"/>
    <w:rsid w:val="005D7F17"/>
    <w:rsid w:val="005E0517"/>
    <w:rsid w:val="005E0EDA"/>
    <w:rsid w:val="005E10E5"/>
    <w:rsid w:val="005E54BD"/>
    <w:rsid w:val="005E5C9B"/>
    <w:rsid w:val="005F025E"/>
    <w:rsid w:val="005F26AC"/>
    <w:rsid w:val="005F7B92"/>
    <w:rsid w:val="005F7DE7"/>
    <w:rsid w:val="0061202D"/>
    <w:rsid w:val="00612379"/>
    <w:rsid w:val="00614505"/>
    <w:rsid w:val="006153B6"/>
    <w:rsid w:val="0061555F"/>
    <w:rsid w:val="006160B6"/>
    <w:rsid w:val="00621663"/>
    <w:rsid w:val="00621705"/>
    <w:rsid w:val="0062198D"/>
    <w:rsid w:val="006237DA"/>
    <w:rsid w:val="00626C06"/>
    <w:rsid w:val="00627330"/>
    <w:rsid w:val="006344BA"/>
    <w:rsid w:val="00636CA6"/>
    <w:rsid w:val="00637EDD"/>
    <w:rsid w:val="00640899"/>
    <w:rsid w:val="00641200"/>
    <w:rsid w:val="00642665"/>
    <w:rsid w:val="00645CA8"/>
    <w:rsid w:val="00646CDA"/>
    <w:rsid w:val="006512EE"/>
    <w:rsid w:val="006539D2"/>
    <w:rsid w:val="00655E20"/>
    <w:rsid w:val="006612DB"/>
    <w:rsid w:val="00661BDA"/>
    <w:rsid w:val="006644DF"/>
    <w:rsid w:val="006655D3"/>
    <w:rsid w:val="00665A4E"/>
    <w:rsid w:val="00667404"/>
    <w:rsid w:val="00674F4A"/>
    <w:rsid w:val="006818F4"/>
    <w:rsid w:val="00683CC5"/>
    <w:rsid w:val="00687EB4"/>
    <w:rsid w:val="0069008E"/>
    <w:rsid w:val="00692891"/>
    <w:rsid w:val="0069562A"/>
    <w:rsid w:val="00695C56"/>
    <w:rsid w:val="0069692B"/>
    <w:rsid w:val="006969FA"/>
    <w:rsid w:val="006A30BC"/>
    <w:rsid w:val="006A32E5"/>
    <w:rsid w:val="006A3955"/>
    <w:rsid w:val="006A5CDE"/>
    <w:rsid w:val="006A644A"/>
    <w:rsid w:val="006B08E3"/>
    <w:rsid w:val="006B17D2"/>
    <w:rsid w:val="006B2C6F"/>
    <w:rsid w:val="006B3DEE"/>
    <w:rsid w:val="006B4182"/>
    <w:rsid w:val="006C0592"/>
    <w:rsid w:val="006C11DB"/>
    <w:rsid w:val="006C224E"/>
    <w:rsid w:val="006C6CF3"/>
    <w:rsid w:val="006D4814"/>
    <w:rsid w:val="006D780A"/>
    <w:rsid w:val="006E1EEC"/>
    <w:rsid w:val="006E321B"/>
    <w:rsid w:val="007021D8"/>
    <w:rsid w:val="00702795"/>
    <w:rsid w:val="0070579E"/>
    <w:rsid w:val="00705A62"/>
    <w:rsid w:val="0071178B"/>
    <w:rsid w:val="0071271E"/>
    <w:rsid w:val="00713C1E"/>
    <w:rsid w:val="00714112"/>
    <w:rsid w:val="007277BF"/>
    <w:rsid w:val="00732DEC"/>
    <w:rsid w:val="00735BD5"/>
    <w:rsid w:val="00740297"/>
    <w:rsid w:val="0074670C"/>
    <w:rsid w:val="00746DBB"/>
    <w:rsid w:val="00750AA6"/>
    <w:rsid w:val="00751613"/>
    <w:rsid w:val="00752334"/>
    <w:rsid w:val="00752963"/>
    <w:rsid w:val="007556F6"/>
    <w:rsid w:val="0075686B"/>
    <w:rsid w:val="00760EEF"/>
    <w:rsid w:val="0076143F"/>
    <w:rsid w:val="00762813"/>
    <w:rsid w:val="00770982"/>
    <w:rsid w:val="00772CB1"/>
    <w:rsid w:val="00774E05"/>
    <w:rsid w:val="007756F3"/>
    <w:rsid w:val="00777EE5"/>
    <w:rsid w:val="00783722"/>
    <w:rsid w:val="00784836"/>
    <w:rsid w:val="00784A60"/>
    <w:rsid w:val="00786789"/>
    <w:rsid w:val="00786E07"/>
    <w:rsid w:val="0079023E"/>
    <w:rsid w:val="007A2432"/>
    <w:rsid w:val="007A2854"/>
    <w:rsid w:val="007A2DA7"/>
    <w:rsid w:val="007B1D27"/>
    <w:rsid w:val="007B645D"/>
    <w:rsid w:val="007C1D92"/>
    <w:rsid w:val="007C271A"/>
    <w:rsid w:val="007C4CB9"/>
    <w:rsid w:val="007C626F"/>
    <w:rsid w:val="007D0B9D"/>
    <w:rsid w:val="007D19B0"/>
    <w:rsid w:val="007D4C8A"/>
    <w:rsid w:val="007E3386"/>
    <w:rsid w:val="007F17F2"/>
    <w:rsid w:val="007F498F"/>
    <w:rsid w:val="007F7D35"/>
    <w:rsid w:val="0080335A"/>
    <w:rsid w:val="008060FD"/>
    <w:rsid w:val="0080679D"/>
    <w:rsid w:val="008108B0"/>
    <w:rsid w:val="008111A1"/>
    <w:rsid w:val="00811B20"/>
    <w:rsid w:val="00815B15"/>
    <w:rsid w:val="008211B5"/>
    <w:rsid w:val="0082296E"/>
    <w:rsid w:val="00824099"/>
    <w:rsid w:val="00830A37"/>
    <w:rsid w:val="008330C2"/>
    <w:rsid w:val="0083408A"/>
    <w:rsid w:val="0083549D"/>
    <w:rsid w:val="00835A80"/>
    <w:rsid w:val="00835E77"/>
    <w:rsid w:val="00835FBC"/>
    <w:rsid w:val="00841F0F"/>
    <w:rsid w:val="00846D7C"/>
    <w:rsid w:val="00847CAD"/>
    <w:rsid w:val="00851E55"/>
    <w:rsid w:val="0085726C"/>
    <w:rsid w:val="008574A4"/>
    <w:rsid w:val="0086001C"/>
    <w:rsid w:val="00860B66"/>
    <w:rsid w:val="0086490A"/>
    <w:rsid w:val="00864C55"/>
    <w:rsid w:val="00867AC1"/>
    <w:rsid w:val="00867D6D"/>
    <w:rsid w:val="0087316A"/>
    <w:rsid w:val="0087398E"/>
    <w:rsid w:val="00876CD6"/>
    <w:rsid w:val="00884851"/>
    <w:rsid w:val="00885087"/>
    <w:rsid w:val="00887FF1"/>
    <w:rsid w:val="00890DF8"/>
    <w:rsid w:val="0089414A"/>
    <w:rsid w:val="008A2ED7"/>
    <w:rsid w:val="008A4BED"/>
    <w:rsid w:val="008A743F"/>
    <w:rsid w:val="008A758C"/>
    <w:rsid w:val="008B3D8D"/>
    <w:rsid w:val="008B5B5A"/>
    <w:rsid w:val="008C0970"/>
    <w:rsid w:val="008C3967"/>
    <w:rsid w:val="008C6250"/>
    <w:rsid w:val="008C7F41"/>
    <w:rsid w:val="008D0BC5"/>
    <w:rsid w:val="008D2CF7"/>
    <w:rsid w:val="008D42D9"/>
    <w:rsid w:val="008E3E7D"/>
    <w:rsid w:val="008F229D"/>
    <w:rsid w:val="008F4523"/>
    <w:rsid w:val="008F5878"/>
    <w:rsid w:val="008F6DBB"/>
    <w:rsid w:val="00900C26"/>
    <w:rsid w:val="0090197F"/>
    <w:rsid w:val="00904404"/>
    <w:rsid w:val="00906DDC"/>
    <w:rsid w:val="00907A65"/>
    <w:rsid w:val="00911DC5"/>
    <w:rsid w:val="00917C67"/>
    <w:rsid w:val="00921BC9"/>
    <w:rsid w:val="00922B87"/>
    <w:rsid w:val="009246DD"/>
    <w:rsid w:val="009269D9"/>
    <w:rsid w:val="00934E09"/>
    <w:rsid w:val="009351D7"/>
    <w:rsid w:val="00936253"/>
    <w:rsid w:val="00937B1E"/>
    <w:rsid w:val="00940D46"/>
    <w:rsid w:val="00943983"/>
    <w:rsid w:val="00943A72"/>
    <w:rsid w:val="009462BF"/>
    <w:rsid w:val="00946C0C"/>
    <w:rsid w:val="00946DED"/>
    <w:rsid w:val="00952DD4"/>
    <w:rsid w:val="009554FC"/>
    <w:rsid w:val="0096040A"/>
    <w:rsid w:val="0096175D"/>
    <w:rsid w:val="0096287B"/>
    <w:rsid w:val="00965AE7"/>
    <w:rsid w:val="00966934"/>
    <w:rsid w:val="00970FED"/>
    <w:rsid w:val="00992D82"/>
    <w:rsid w:val="00996F36"/>
    <w:rsid w:val="00997029"/>
    <w:rsid w:val="009A7339"/>
    <w:rsid w:val="009A7E6C"/>
    <w:rsid w:val="009B11BC"/>
    <w:rsid w:val="009B440E"/>
    <w:rsid w:val="009B529E"/>
    <w:rsid w:val="009B6A1F"/>
    <w:rsid w:val="009C7783"/>
    <w:rsid w:val="009D0A9A"/>
    <w:rsid w:val="009D0D72"/>
    <w:rsid w:val="009D10C0"/>
    <w:rsid w:val="009D57C7"/>
    <w:rsid w:val="009D690D"/>
    <w:rsid w:val="009E3D4E"/>
    <w:rsid w:val="009E4FDF"/>
    <w:rsid w:val="009E65B6"/>
    <w:rsid w:val="009F187B"/>
    <w:rsid w:val="009F6C73"/>
    <w:rsid w:val="00A02D1E"/>
    <w:rsid w:val="00A036C7"/>
    <w:rsid w:val="00A0625E"/>
    <w:rsid w:val="00A06784"/>
    <w:rsid w:val="00A13CAC"/>
    <w:rsid w:val="00A2436F"/>
    <w:rsid w:val="00A24C10"/>
    <w:rsid w:val="00A27CBF"/>
    <w:rsid w:val="00A302F6"/>
    <w:rsid w:val="00A37CD1"/>
    <w:rsid w:val="00A41A93"/>
    <w:rsid w:val="00A41DA7"/>
    <w:rsid w:val="00A42196"/>
    <w:rsid w:val="00A42AC3"/>
    <w:rsid w:val="00A430CF"/>
    <w:rsid w:val="00A44F72"/>
    <w:rsid w:val="00A47680"/>
    <w:rsid w:val="00A54309"/>
    <w:rsid w:val="00A635A1"/>
    <w:rsid w:val="00A63FF5"/>
    <w:rsid w:val="00A64D09"/>
    <w:rsid w:val="00A706D3"/>
    <w:rsid w:val="00A74F7F"/>
    <w:rsid w:val="00A75184"/>
    <w:rsid w:val="00A8423C"/>
    <w:rsid w:val="00A9000F"/>
    <w:rsid w:val="00A90B13"/>
    <w:rsid w:val="00A933F9"/>
    <w:rsid w:val="00A93F51"/>
    <w:rsid w:val="00AA563B"/>
    <w:rsid w:val="00AB2B93"/>
    <w:rsid w:val="00AB3448"/>
    <w:rsid w:val="00AB530F"/>
    <w:rsid w:val="00AB7911"/>
    <w:rsid w:val="00AB7E5B"/>
    <w:rsid w:val="00AC2883"/>
    <w:rsid w:val="00AC7183"/>
    <w:rsid w:val="00AD25DC"/>
    <w:rsid w:val="00AD3FF0"/>
    <w:rsid w:val="00AE0EF1"/>
    <w:rsid w:val="00AE1B9E"/>
    <w:rsid w:val="00AE2937"/>
    <w:rsid w:val="00AF1FBA"/>
    <w:rsid w:val="00AF212F"/>
    <w:rsid w:val="00AF281D"/>
    <w:rsid w:val="00B017C1"/>
    <w:rsid w:val="00B0206F"/>
    <w:rsid w:val="00B07301"/>
    <w:rsid w:val="00B11F3E"/>
    <w:rsid w:val="00B15C7C"/>
    <w:rsid w:val="00B15F82"/>
    <w:rsid w:val="00B2008F"/>
    <w:rsid w:val="00B202A1"/>
    <w:rsid w:val="00B20D83"/>
    <w:rsid w:val="00B224DE"/>
    <w:rsid w:val="00B23934"/>
    <w:rsid w:val="00B25070"/>
    <w:rsid w:val="00B324D4"/>
    <w:rsid w:val="00B3467A"/>
    <w:rsid w:val="00B34695"/>
    <w:rsid w:val="00B402CB"/>
    <w:rsid w:val="00B41407"/>
    <w:rsid w:val="00B43817"/>
    <w:rsid w:val="00B43E4C"/>
    <w:rsid w:val="00B45CFB"/>
    <w:rsid w:val="00B46575"/>
    <w:rsid w:val="00B51F12"/>
    <w:rsid w:val="00B54E8C"/>
    <w:rsid w:val="00B61777"/>
    <w:rsid w:val="00B62048"/>
    <w:rsid w:val="00B63803"/>
    <w:rsid w:val="00B64397"/>
    <w:rsid w:val="00B64BBF"/>
    <w:rsid w:val="00B67F98"/>
    <w:rsid w:val="00B719AA"/>
    <w:rsid w:val="00B71AF1"/>
    <w:rsid w:val="00B77AC6"/>
    <w:rsid w:val="00B84BBD"/>
    <w:rsid w:val="00B8586C"/>
    <w:rsid w:val="00B86C64"/>
    <w:rsid w:val="00B91B50"/>
    <w:rsid w:val="00B929DB"/>
    <w:rsid w:val="00B951AF"/>
    <w:rsid w:val="00BA0FA2"/>
    <w:rsid w:val="00BA3EA1"/>
    <w:rsid w:val="00BA43FB"/>
    <w:rsid w:val="00BA6786"/>
    <w:rsid w:val="00BB1473"/>
    <w:rsid w:val="00BB3306"/>
    <w:rsid w:val="00BB595A"/>
    <w:rsid w:val="00BC0BD4"/>
    <w:rsid w:val="00BC127D"/>
    <w:rsid w:val="00BC1DFF"/>
    <w:rsid w:val="00BC1FE6"/>
    <w:rsid w:val="00BD34AF"/>
    <w:rsid w:val="00BD4398"/>
    <w:rsid w:val="00BE27FE"/>
    <w:rsid w:val="00BE611E"/>
    <w:rsid w:val="00BE7436"/>
    <w:rsid w:val="00BF2929"/>
    <w:rsid w:val="00C021DC"/>
    <w:rsid w:val="00C05996"/>
    <w:rsid w:val="00C061B6"/>
    <w:rsid w:val="00C10DE6"/>
    <w:rsid w:val="00C13222"/>
    <w:rsid w:val="00C151F0"/>
    <w:rsid w:val="00C1522E"/>
    <w:rsid w:val="00C202D8"/>
    <w:rsid w:val="00C2446C"/>
    <w:rsid w:val="00C344BA"/>
    <w:rsid w:val="00C36AE5"/>
    <w:rsid w:val="00C36B90"/>
    <w:rsid w:val="00C37551"/>
    <w:rsid w:val="00C41F17"/>
    <w:rsid w:val="00C43400"/>
    <w:rsid w:val="00C47EEF"/>
    <w:rsid w:val="00C527FA"/>
    <w:rsid w:val="00C5280D"/>
    <w:rsid w:val="00C53EB3"/>
    <w:rsid w:val="00C5627E"/>
    <w:rsid w:val="00C5791C"/>
    <w:rsid w:val="00C61B76"/>
    <w:rsid w:val="00C63300"/>
    <w:rsid w:val="00C66290"/>
    <w:rsid w:val="00C72B7A"/>
    <w:rsid w:val="00C74CE8"/>
    <w:rsid w:val="00C77F06"/>
    <w:rsid w:val="00C878EC"/>
    <w:rsid w:val="00C96C8D"/>
    <w:rsid w:val="00C973F2"/>
    <w:rsid w:val="00C97B47"/>
    <w:rsid w:val="00CA304C"/>
    <w:rsid w:val="00CA304E"/>
    <w:rsid w:val="00CA38D0"/>
    <w:rsid w:val="00CA774A"/>
    <w:rsid w:val="00CA7E05"/>
    <w:rsid w:val="00CB1C2C"/>
    <w:rsid w:val="00CB5B77"/>
    <w:rsid w:val="00CB74F1"/>
    <w:rsid w:val="00CC11B0"/>
    <w:rsid w:val="00CC2841"/>
    <w:rsid w:val="00CC7E93"/>
    <w:rsid w:val="00CD207C"/>
    <w:rsid w:val="00CD4129"/>
    <w:rsid w:val="00CD6F14"/>
    <w:rsid w:val="00CD788E"/>
    <w:rsid w:val="00CE64B3"/>
    <w:rsid w:val="00CE64DE"/>
    <w:rsid w:val="00CF091C"/>
    <w:rsid w:val="00CF1330"/>
    <w:rsid w:val="00CF4638"/>
    <w:rsid w:val="00CF4B3C"/>
    <w:rsid w:val="00CF7E36"/>
    <w:rsid w:val="00D0437E"/>
    <w:rsid w:val="00D07FA3"/>
    <w:rsid w:val="00D11040"/>
    <w:rsid w:val="00D2525A"/>
    <w:rsid w:val="00D31313"/>
    <w:rsid w:val="00D314B1"/>
    <w:rsid w:val="00D3708D"/>
    <w:rsid w:val="00D403A8"/>
    <w:rsid w:val="00D40426"/>
    <w:rsid w:val="00D40B7D"/>
    <w:rsid w:val="00D40F77"/>
    <w:rsid w:val="00D4125D"/>
    <w:rsid w:val="00D41B6B"/>
    <w:rsid w:val="00D56D46"/>
    <w:rsid w:val="00D57C96"/>
    <w:rsid w:val="00D57D18"/>
    <w:rsid w:val="00D57D2C"/>
    <w:rsid w:val="00D62474"/>
    <w:rsid w:val="00D6425C"/>
    <w:rsid w:val="00D65FB8"/>
    <w:rsid w:val="00D728AD"/>
    <w:rsid w:val="00D738B9"/>
    <w:rsid w:val="00D802CB"/>
    <w:rsid w:val="00D83137"/>
    <w:rsid w:val="00D91203"/>
    <w:rsid w:val="00D95174"/>
    <w:rsid w:val="00DA199A"/>
    <w:rsid w:val="00DA1D7B"/>
    <w:rsid w:val="00DA4973"/>
    <w:rsid w:val="00DA6F36"/>
    <w:rsid w:val="00DB4455"/>
    <w:rsid w:val="00DB596E"/>
    <w:rsid w:val="00DB724A"/>
    <w:rsid w:val="00DB772C"/>
    <w:rsid w:val="00DB7773"/>
    <w:rsid w:val="00DB77C7"/>
    <w:rsid w:val="00DC00EA"/>
    <w:rsid w:val="00DC0643"/>
    <w:rsid w:val="00DC3802"/>
    <w:rsid w:val="00DD0356"/>
    <w:rsid w:val="00DD1159"/>
    <w:rsid w:val="00DD35CD"/>
    <w:rsid w:val="00DD6F7D"/>
    <w:rsid w:val="00DD775A"/>
    <w:rsid w:val="00DE2D77"/>
    <w:rsid w:val="00DE69A2"/>
    <w:rsid w:val="00E07D87"/>
    <w:rsid w:val="00E1340B"/>
    <w:rsid w:val="00E32F7E"/>
    <w:rsid w:val="00E36673"/>
    <w:rsid w:val="00E5267B"/>
    <w:rsid w:val="00E52F29"/>
    <w:rsid w:val="00E531A9"/>
    <w:rsid w:val="00E5632D"/>
    <w:rsid w:val="00E62CD4"/>
    <w:rsid w:val="00E63C0E"/>
    <w:rsid w:val="00E66D96"/>
    <w:rsid w:val="00E72369"/>
    <w:rsid w:val="00E72D49"/>
    <w:rsid w:val="00E7322A"/>
    <w:rsid w:val="00E73E39"/>
    <w:rsid w:val="00E744F4"/>
    <w:rsid w:val="00E74E66"/>
    <w:rsid w:val="00E7593C"/>
    <w:rsid w:val="00E7678A"/>
    <w:rsid w:val="00E77134"/>
    <w:rsid w:val="00E82DEE"/>
    <w:rsid w:val="00E875CE"/>
    <w:rsid w:val="00E90BA9"/>
    <w:rsid w:val="00E935F1"/>
    <w:rsid w:val="00E94A81"/>
    <w:rsid w:val="00E9783D"/>
    <w:rsid w:val="00EA1FFB"/>
    <w:rsid w:val="00EA3C29"/>
    <w:rsid w:val="00EA6721"/>
    <w:rsid w:val="00EA75ED"/>
    <w:rsid w:val="00EA7CC1"/>
    <w:rsid w:val="00EB048E"/>
    <w:rsid w:val="00EB04AD"/>
    <w:rsid w:val="00EB0F5F"/>
    <w:rsid w:val="00EB1386"/>
    <w:rsid w:val="00EB234E"/>
    <w:rsid w:val="00EB4E9C"/>
    <w:rsid w:val="00EB7224"/>
    <w:rsid w:val="00EC2265"/>
    <w:rsid w:val="00EC7D62"/>
    <w:rsid w:val="00ED1005"/>
    <w:rsid w:val="00ED5ADB"/>
    <w:rsid w:val="00EE1E97"/>
    <w:rsid w:val="00EE34DF"/>
    <w:rsid w:val="00EF2F89"/>
    <w:rsid w:val="00EF64D3"/>
    <w:rsid w:val="00F03C66"/>
    <w:rsid w:val="00F03E98"/>
    <w:rsid w:val="00F1237A"/>
    <w:rsid w:val="00F129CE"/>
    <w:rsid w:val="00F13FF3"/>
    <w:rsid w:val="00F20504"/>
    <w:rsid w:val="00F227E0"/>
    <w:rsid w:val="00F22CBD"/>
    <w:rsid w:val="00F23490"/>
    <w:rsid w:val="00F246DA"/>
    <w:rsid w:val="00F26017"/>
    <w:rsid w:val="00F272F1"/>
    <w:rsid w:val="00F278A3"/>
    <w:rsid w:val="00F36805"/>
    <w:rsid w:val="00F4493D"/>
    <w:rsid w:val="00F45372"/>
    <w:rsid w:val="00F520AA"/>
    <w:rsid w:val="00F5307D"/>
    <w:rsid w:val="00F560F7"/>
    <w:rsid w:val="00F61A16"/>
    <w:rsid w:val="00F6334D"/>
    <w:rsid w:val="00F64F97"/>
    <w:rsid w:val="00F74C45"/>
    <w:rsid w:val="00F7580C"/>
    <w:rsid w:val="00F7677C"/>
    <w:rsid w:val="00F83384"/>
    <w:rsid w:val="00F91891"/>
    <w:rsid w:val="00F964ED"/>
    <w:rsid w:val="00FA49AB"/>
    <w:rsid w:val="00FA6A50"/>
    <w:rsid w:val="00FA6F81"/>
    <w:rsid w:val="00FB14C1"/>
    <w:rsid w:val="00FB22B3"/>
    <w:rsid w:val="00FB56BA"/>
    <w:rsid w:val="00FC1018"/>
    <w:rsid w:val="00FC5C82"/>
    <w:rsid w:val="00FD21BF"/>
    <w:rsid w:val="00FD3F87"/>
    <w:rsid w:val="00FD516E"/>
    <w:rsid w:val="00FD7EF7"/>
    <w:rsid w:val="00FE08A8"/>
    <w:rsid w:val="00FE1224"/>
    <w:rsid w:val="00FE39C7"/>
    <w:rsid w:val="00FE5ED6"/>
    <w:rsid w:val="00FE7C8B"/>
    <w:rsid w:val="00FF03E1"/>
    <w:rsid w:val="00FF0894"/>
    <w:rsid w:val="00FF3FAD"/>
    <w:rsid w:val="00FF477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A14849"/>
  <w15:docId w15:val="{8F8DFF2F-C97F-4C92-8A69-E51E0484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D2B1A"/>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3F6C03"/>
    <w:pPr>
      <w:spacing w:before="480"/>
      <w:ind w:left="567" w:hanging="567"/>
      <w:jc w:val="right"/>
    </w:pPr>
    <w:rPr>
      <w:rFonts w:ascii="Arial" w:hAnsi="Arial"/>
      <w:dstrike/>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6818F4"/>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6818F4"/>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B15F82"/>
    <w:pPr>
      <w:tabs>
        <w:tab w:val="right" w:leader="dot" w:pos="9639"/>
      </w:tabs>
      <w:spacing w:after="60"/>
    </w:pPr>
    <w:rPr>
      <w:rFonts w:ascii="Arial" w:hAnsi="Arial"/>
      <w:caps/>
      <w:sz w:val="18"/>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F13FF3"/>
    <w:rPr>
      <w:rFonts w:ascii="Arial" w:hAnsi="Arial"/>
      <w:caps/>
    </w:rPr>
  </w:style>
  <w:style w:type="character" w:customStyle="1" w:styleId="Heading2Char">
    <w:name w:val="Heading 2 Char"/>
    <w:basedOn w:val="DefaultParagraphFont"/>
    <w:link w:val="Heading2"/>
    <w:rsid w:val="00F13FF3"/>
    <w:rPr>
      <w:rFonts w:ascii="Arial" w:hAnsi="Arial"/>
      <w:u w:val="single"/>
    </w:rPr>
  </w:style>
  <w:style w:type="character" w:customStyle="1" w:styleId="Heading3Char">
    <w:name w:val="Heading 3 Char"/>
    <w:basedOn w:val="DefaultParagraphFont"/>
    <w:link w:val="Heading3"/>
    <w:rsid w:val="00F13FF3"/>
    <w:rPr>
      <w:rFonts w:ascii="Arial" w:hAnsi="Arial"/>
      <w:i/>
    </w:rPr>
  </w:style>
  <w:style w:type="character" w:customStyle="1" w:styleId="Heading4Char">
    <w:name w:val="Heading 4 Char"/>
    <w:basedOn w:val="DefaultParagraphFont"/>
    <w:link w:val="Heading4"/>
    <w:rsid w:val="00F13FF3"/>
    <w:rPr>
      <w:rFonts w:ascii="Arial" w:hAnsi="Arial"/>
      <w:u w:val="single"/>
      <w:lang w:val="fr-FR"/>
    </w:rPr>
  </w:style>
  <w:style w:type="character" w:customStyle="1" w:styleId="Heading5Char">
    <w:name w:val="Heading 5 Char"/>
    <w:basedOn w:val="DefaultParagraphFont"/>
    <w:link w:val="Heading5"/>
    <w:rsid w:val="00F13FF3"/>
    <w:rPr>
      <w:rFonts w:ascii="Arial" w:hAnsi="Arial"/>
      <w:i/>
    </w:rPr>
  </w:style>
  <w:style w:type="character" w:customStyle="1" w:styleId="Heading9Char">
    <w:name w:val="Heading 9 Char"/>
    <w:basedOn w:val="DefaultParagraphFont"/>
    <w:link w:val="Heading9"/>
    <w:rsid w:val="00F13FF3"/>
    <w:rPr>
      <w:rFonts w:ascii="Arial" w:hAnsi="Arial"/>
      <w:i/>
      <w:sz w:val="18"/>
      <w:lang w:val="es-ES_tradnl"/>
    </w:rPr>
  </w:style>
  <w:style w:type="character" w:customStyle="1" w:styleId="HeaderChar">
    <w:name w:val="Header Char"/>
    <w:basedOn w:val="DefaultParagraphFont"/>
    <w:link w:val="Header"/>
    <w:rsid w:val="00F13FF3"/>
    <w:rPr>
      <w:rFonts w:ascii="Arial" w:hAnsi="Arial"/>
      <w:lang w:val="es-ES_tradnl"/>
    </w:rPr>
  </w:style>
  <w:style w:type="character" w:customStyle="1" w:styleId="FooterChar">
    <w:name w:val="Footer Char"/>
    <w:aliases w:val="doc_path_name Char"/>
    <w:basedOn w:val="DefaultParagraphFont"/>
    <w:link w:val="Footer"/>
    <w:rsid w:val="00F13FF3"/>
    <w:rPr>
      <w:rFonts w:ascii="Arial" w:hAnsi="Arial"/>
      <w:sz w:val="14"/>
    </w:rPr>
  </w:style>
  <w:style w:type="character" w:customStyle="1" w:styleId="TitleChar">
    <w:name w:val="Title Char"/>
    <w:basedOn w:val="DefaultParagraphFont"/>
    <w:link w:val="Title"/>
    <w:rsid w:val="00F13FF3"/>
    <w:rPr>
      <w:rFonts w:ascii="Arial" w:hAnsi="Arial"/>
      <w:b/>
      <w:caps/>
      <w:kern w:val="28"/>
      <w:sz w:val="30"/>
      <w:lang w:val="es-ES_tradnl"/>
    </w:rPr>
  </w:style>
  <w:style w:type="character" w:customStyle="1" w:styleId="FootnoteTextChar">
    <w:name w:val="Footnote Text Char"/>
    <w:basedOn w:val="DefaultParagraphFont"/>
    <w:link w:val="FootnoteText"/>
    <w:rsid w:val="00F13FF3"/>
    <w:rPr>
      <w:rFonts w:ascii="Arial" w:hAnsi="Arial"/>
      <w:sz w:val="16"/>
      <w:lang w:val="es-ES_tradnl"/>
    </w:rPr>
  </w:style>
  <w:style w:type="character" w:customStyle="1" w:styleId="ClosingChar">
    <w:name w:val="Closing Char"/>
    <w:basedOn w:val="DefaultParagraphFont"/>
    <w:link w:val="Closing"/>
    <w:rsid w:val="00F13FF3"/>
    <w:rPr>
      <w:rFonts w:ascii="Arial" w:hAnsi="Arial"/>
      <w:lang w:val="es-ES_tradnl"/>
    </w:rPr>
  </w:style>
  <w:style w:type="character" w:customStyle="1" w:styleId="MacroTextChar">
    <w:name w:val="Macro Text Char"/>
    <w:basedOn w:val="DefaultParagraphFont"/>
    <w:link w:val="MacroText"/>
    <w:semiHidden/>
    <w:rsid w:val="00F13FF3"/>
    <w:rPr>
      <w:rFonts w:ascii="Courier New" w:hAnsi="Courier New"/>
      <w:sz w:val="16"/>
    </w:rPr>
  </w:style>
  <w:style w:type="character" w:customStyle="1" w:styleId="SignatureChar">
    <w:name w:val="Signature Char"/>
    <w:basedOn w:val="DefaultParagraphFont"/>
    <w:link w:val="Signature"/>
    <w:rsid w:val="00F13FF3"/>
    <w:rPr>
      <w:rFonts w:ascii="Arial" w:hAnsi="Arial"/>
      <w:lang w:val="es-ES_tradnl"/>
    </w:rPr>
  </w:style>
  <w:style w:type="character" w:customStyle="1" w:styleId="BodyTextChar">
    <w:name w:val="Body Text Char"/>
    <w:basedOn w:val="DefaultParagraphFont"/>
    <w:link w:val="BodyText"/>
    <w:rsid w:val="00F13FF3"/>
    <w:rPr>
      <w:rFonts w:ascii="Arial" w:hAnsi="Arial"/>
      <w:lang w:val="es-ES_tradnl"/>
    </w:rPr>
  </w:style>
  <w:style w:type="character" w:customStyle="1" w:styleId="EndnoteTextChar">
    <w:name w:val="Endnote Text Char"/>
    <w:basedOn w:val="DefaultParagraphFont"/>
    <w:link w:val="EndnoteText"/>
    <w:semiHidden/>
    <w:rsid w:val="00F13FF3"/>
    <w:rPr>
      <w:rFonts w:ascii="Arial" w:hAnsi="Arial"/>
      <w:lang w:val="es-ES_tradnl"/>
    </w:rPr>
  </w:style>
  <w:style w:type="character" w:customStyle="1" w:styleId="DateChar">
    <w:name w:val="Date Char"/>
    <w:basedOn w:val="DefaultParagraphFont"/>
    <w:link w:val="Date"/>
    <w:semiHidden/>
    <w:rsid w:val="00F13FF3"/>
    <w:rPr>
      <w:rFonts w:ascii="Arial" w:hAnsi="Arial"/>
      <w:b/>
      <w:sz w:val="22"/>
      <w:lang w:val="es-ES_tradnl"/>
    </w:rPr>
  </w:style>
  <w:style w:type="paragraph" w:styleId="ListParagraph">
    <w:name w:val="List Paragraph"/>
    <w:basedOn w:val="Normal"/>
    <w:uiPriority w:val="34"/>
    <w:qFormat/>
    <w:rsid w:val="00F13FF3"/>
    <w:pPr>
      <w:ind w:left="720"/>
      <w:contextualSpacing/>
    </w:pPr>
    <w:rPr>
      <w:lang w:val="en-US"/>
    </w:rPr>
  </w:style>
  <w:style w:type="table" w:styleId="TableGrid">
    <w:name w:val="Table Grid"/>
    <w:basedOn w:val="TableNormal"/>
    <w:rsid w:val="00F13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13FF3"/>
    <w:rPr>
      <w:color w:val="800080" w:themeColor="followedHyperlink"/>
      <w:u w:val="single"/>
    </w:rPr>
  </w:style>
  <w:style w:type="character" w:styleId="Strong">
    <w:name w:val="Strong"/>
    <w:basedOn w:val="DefaultParagraphFont"/>
    <w:uiPriority w:val="22"/>
    <w:qFormat/>
    <w:rsid w:val="00F13FF3"/>
    <w:rPr>
      <w:b/>
      <w:bCs/>
    </w:rPr>
  </w:style>
  <w:style w:type="character" w:styleId="CommentReference">
    <w:name w:val="annotation reference"/>
    <w:basedOn w:val="DefaultParagraphFont"/>
    <w:semiHidden/>
    <w:unhideWhenUsed/>
    <w:rsid w:val="00F13FF3"/>
    <w:rPr>
      <w:sz w:val="16"/>
      <w:szCs w:val="16"/>
    </w:rPr>
  </w:style>
  <w:style w:type="paragraph" w:styleId="CommentText">
    <w:name w:val="annotation text"/>
    <w:basedOn w:val="Normal"/>
    <w:link w:val="CommentTextChar"/>
    <w:unhideWhenUsed/>
    <w:rsid w:val="00F13FF3"/>
    <w:rPr>
      <w:lang w:val="en-US"/>
    </w:rPr>
  </w:style>
  <w:style w:type="character" w:customStyle="1" w:styleId="CommentTextChar">
    <w:name w:val="Comment Text Char"/>
    <w:basedOn w:val="DefaultParagraphFont"/>
    <w:link w:val="CommentText"/>
    <w:rsid w:val="00F13FF3"/>
    <w:rPr>
      <w:rFonts w:ascii="Arial" w:hAnsi="Arial"/>
    </w:rPr>
  </w:style>
  <w:style w:type="paragraph" w:styleId="CommentSubject">
    <w:name w:val="annotation subject"/>
    <w:basedOn w:val="CommentText"/>
    <w:next w:val="CommentText"/>
    <w:link w:val="CommentSubjectChar"/>
    <w:semiHidden/>
    <w:unhideWhenUsed/>
    <w:rsid w:val="00F13FF3"/>
    <w:rPr>
      <w:b/>
      <w:bCs/>
    </w:rPr>
  </w:style>
  <w:style w:type="character" w:customStyle="1" w:styleId="CommentSubjectChar">
    <w:name w:val="Comment Subject Char"/>
    <w:basedOn w:val="CommentTextChar"/>
    <w:link w:val="CommentSubject"/>
    <w:semiHidden/>
    <w:rsid w:val="00F13FF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upov.int/members/es/pvp_offices.html)" TargetMode="External"/><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fontTable" Target="fontTable.xml"/><Relationship Id="rId21" Type="http://schemas.openxmlformats.org/officeDocument/2006/relationships/header" Target="header4.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s://www.upov.int/meetings/es/doc_details.jsp?meeting_id=55678&amp;doc_id=511632" TargetMode="Externa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footer" Target="footer8.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yperlink" Target="mailto:upov.mail@upov.int" TargetMode="External"/><Relationship Id="rId20"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expndocs/es/upov_exn_nov.pdf" TargetMode="Externa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6.xml"/><Relationship Id="rId36" Type="http://schemas.openxmlformats.org/officeDocument/2006/relationships/footer" Target="footer10.xml"/><Relationship Id="rId10" Type="http://schemas.openxmlformats.org/officeDocument/2006/relationships/image" Target="media/image2.emf"/><Relationship Id="rId19" Type="http://schemas.openxmlformats.org/officeDocument/2006/relationships/footer" Target="footer2.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s://www.upov.int/edocs/expndocs/es/upov_exn_nov.pdf"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header" Target="header1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364806-22F2-4ACD-9E3E-8DAD5B424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14</Pages>
  <Words>5664</Words>
  <Characters>29994</Characters>
  <Application>Microsoft Office Word</Application>
  <DocSecurity>0</DocSecurity>
  <Lines>535</Lines>
  <Paragraphs>162</Paragraphs>
  <ScaleCrop>false</ScaleCrop>
  <HeadingPairs>
    <vt:vector size="2" baseType="variant">
      <vt:variant>
        <vt:lpstr>Title</vt:lpstr>
      </vt:variant>
      <vt:variant>
        <vt:i4>1</vt:i4>
      </vt:variant>
    </vt:vector>
  </HeadingPairs>
  <TitlesOfParts>
    <vt:vector size="1" baseType="lpstr">
      <vt:lpstr>CAJ/77/6</vt:lpstr>
    </vt:vector>
  </TitlesOfParts>
  <Company>UPOV</Company>
  <LinksUpToDate>false</LinksUpToDate>
  <CharactersWithSpaces>35496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CAJ/77/6</dc:title>
  <dc:creator>CEVALLOS DUQUE Nilo</dc:creator>
  <cp:lastModifiedBy>SANCHEZ VIZCAINO GOMEZ Rosa Maria</cp:lastModifiedBy>
  <cp:revision>11</cp:revision>
  <cp:lastPrinted>2016-11-22T15:41:00Z</cp:lastPrinted>
  <dcterms:created xsi:type="dcterms:W3CDTF">2020-08-25T13:15:00Z</dcterms:created>
  <dcterms:modified xsi:type="dcterms:W3CDTF">2020-09-01T09:21:00Z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d8be2bf6-6e53-4391-a296-3734fbcc89c6</vt:lpwstr>
  </property>
</Properties>
</file>