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73EA4" w:rsidTr="00EB4E9C">
        <w:tc>
          <w:tcPr>
            <w:tcW w:w="6522" w:type="dxa"/>
          </w:tcPr>
          <w:p w:rsidR="00DC3802" w:rsidRPr="00773EA4" w:rsidRDefault="00DC3802" w:rsidP="00AC2883">
            <w:bookmarkStart w:id="0" w:name="_GoBack"/>
            <w:bookmarkEnd w:id="0"/>
            <w:r w:rsidRPr="00773EA4">
              <w:rPr>
                <w:noProof/>
                <w:lang w:val="en-US"/>
              </w:rPr>
              <w:drawing>
                <wp:inline distT="0" distB="0" distL="0" distR="0" wp14:anchorId="4C49793C" wp14:editId="39BCC49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73EA4" w:rsidRDefault="002E5944" w:rsidP="00AC2883">
            <w:pPr>
              <w:pStyle w:val="Lettrine"/>
            </w:pPr>
            <w:r w:rsidRPr="00773EA4">
              <w:t>S</w:t>
            </w:r>
          </w:p>
        </w:tc>
      </w:tr>
      <w:tr w:rsidR="00DC3802" w:rsidRPr="00773EA4" w:rsidTr="00645CA8">
        <w:trPr>
          <w:trHeight w:val="219"/>
        </w:trPr>
        <w:tc>
          <w:tcPr>
            <w:tcW w:w="6522" w:type="dxa"/>
          </w:tcPr>
          <w:p w:rsidR="00DC3802" w:rsidRPr="00773EA4" w:rsidRDefault="002E5944" w:rsidP="00BC0BD4">
            <w:pPr>
              <w:pStyle w:val="upove"/>
            </w:pPr>
            <w:r w:rsidRPr="00773EA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73EA4" w:rsidRDefault="00DC3802" w:rsidP="00DA4973"/>
        </w:tc>
      </w:tr>
    </w:tbl>
    <w:p w:rsidR="00DC3802" w:rsidRPr="00773EA4" w:rsidRDefault="00DC3802" w:rsidP="00DC3802"/>
    <w:p w:rsidR="00DA4973" w:rsidRPr="00773EA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EB4E9C" w:rsidRPr="00773EA4" w:rsidTr="00A11C93">
        <w:tc>
          <w:tcPr>
            <w:tcW w:w="6521" w:type="dxa"/>
          </w:tcPr>
          <w:p w:rsidR="00EB4E9C" w:rsidRPr="00773EA4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18" w:type="dxa"/>
          </w:tcPr>
          <w:p w:rsidR="00EB4E9C" w:rsidRPr="00773EA4" w:rsidRDefault="00A11C93" w:rsidP="003C7FBE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UPOV/INF/22/6 Draft 1</w:t>
            </w:r>
          </w:p>
          <w:p w:rsidR="00EB4E9C" w:rsidRPr="00773EA4" w:rsidRDefault="00EB4E9C" w:rsidP="003C7FBE">
            <w:pPr>
              <w:pStyle w:val="Docoriginal"/>
            </w:pPr>
            <w:r w:rsidRPr="00773EA4">
              <w:t>Original:</w:t>
            </w:r>
            <w:r w:rsidRPr="00773EA4">
              <w:rPr>
                <w:b w:val="0"/>
                <w:spacing w:val="0"/>
              </w:rPr>
              <w:t xml:space="preserve">  </w:t>
            </w:r>
            <w:r w:rsidR="002E5944" w:rsidRPr="00773EA4">
              <w:rPr>
                <w:b w:val="0"/>
                <w:spacing w:val="0"/>
              </w:rPr>
              <w:t>Inglés</w:t>
            </w:r>
          </w:p>
          <w:p w:rsidR="00EB4E9C" w:rsidRPr="00773EA4" w:rsidRDefault="002E5944" w:rsidP="00A12987">
            <w:pPr>
              <w:pStyle w:val="Docoriginal"/>
            </w:pPr>
            <w:r w:rsidRPr="00773EA4">
              <w:t>Fecha</w:t>
            </w:r>
            <w:r w:rsidR="00EB4E9C" w:rsidRPr="00773EA4">
              <w:t>:</w:t>
            </w:r>
            <w:r w:rsidR="00EB4E9C" w:rsidRPr="00773EA4">
              <w:rPr>
                <w:b w:val="0"/>
                <w:spacing w:val="0"/>
              </w:rPr>
              <w:t xml:space="preserve">  </w:t>
            </w:r>
            <w:r w:rsidR="00A12987">
              <w:rPr>
                <w:b w:val="0"/>
                <w:spacing w:val="0"/>
              </w:rPr>
              <w:t xml:space="preserve">1 de agosto </w:t>
            </w:r>
            <w:r w:rsidR="00A11C93">
              <w:rPr>
                <w:b w:val="0"/>
                <w:spacing w:val="0"/>
              </w:rPr>
              <w:t>de 2019</w:t>
            </w:r>
          </w:p>
        </w:tc>
      </w:tr>
    </w:tbl>
    <w:p w:rsidR="00724784" w:rsidRDefault="00724784" w:rsidP="00724784">
      <w:bookmarkStart w:id="1" w:name="TitleOfDoc"/>
      <w:bookmarkStart w:id="2" w:name="Prepared"/>
      <w:bookmarkEnd w:id="1"/>
      <w:bookmarkEnd w:id="2"/>
    </w:p>
    <w:p w:rsidR="00724784" w:rsidRDefault="00724784" w:rsidP="00724784"/>
    <w:p w:rsidR="00724784" w:rsidRDefault="00724784" w:rsidP="00724784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24784" w:rsidTr="0072478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4784" w:rsidRDefault="00724784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724784" w:rsidRDefault="00724784">
            <w:pPr>
              <w:jc w:val="center"/>
            </w:pPr>
            <w:r>
              <w:rPr>
                <w:b/>
              </w:rPr>
              <w:t>(</w:t>
            </w:r>
            <w:r w:rsidR="00F80F34">
              <w:rPr>
                <w:b/>
              </w:rPr>
              <w:t>revisión</w:t>
            </w:r>
            <w:r>
              <w:rPr>
                <w:b/>
              </w:rPr>
              <w:t>)</w:t>
            </w:r>
          </w:p>
        </w:tc>
      </w:tr>
    </w:tbl>
    <w:p w:rsidR="00F50F48" w:rsidRPr="00773EA4" w:rsidRDefault="00EF276A" w:rsidP="00F50F48">
      <w:pPr>
        <w:pStyle w:val="Titleofdoc0"/>
      </w:pPr>
      <w:r w:rsidRPr="00773EA4">
        <w:rPr>
          <w:rFonts w:cs="Arial"/>
        </w:rPr>
        <w:t>Programas informáticos y equipos utilizados por los miembros de la Unión</w:t>
      </w:r>
    </w:p>
    <w:p w:rsidR="00724784" w:rsidRDefault="00724784" w:rsidP="00724784">
      <w:pPr>
        <w:pStyle w:val="preparedby1"/>
        <w:jc w:val="left"/>
      </w:pPr>
      <w:r>
        <w:t>Documento preparado por la Oficina de la Unión</w:t>
      </w:r>
    </w:p>
    <w:p w:rsidR="00724784" w:rsidRDefault="00724784" w:rsidP="00724784">
      <w:pPr>
        <w:pStyle w:val="preparedby1"/>
        <w:jc w:val="left"/>
      </w:pPr>
      <w:r>
        <w:t xml:space="preserve">para su examen por </w:t>
      </w:r>
    </w:p>
    <w:p w:rsidR="00724784" w:rsidRDefault="00724784" w:rsidP="00724784">
      <w:pPr>
        <w:pStyle w:val="preparedby1"/>
        <w:jc w:val="left"/>
      </w:pPr>
      <w:r>
        <w:t>el Comité Técnico en su quincuagésima quinta sesión</w:t>
      </w:r>
      <w:r>
        <w:br/>
        <w:t>que se celebrará en Ginebra el 28 y el 29 de octubre de 2019,</w:t>
      </w:r>
    </w:p>
    <w:p w:rsidR="00724784" w:rsidRDefault="00724784" w:rsidP="00724784">
      <w:pPr>
        <w:pStyle w:val="preparedby1"/>
        <w:jc w:val="left"/>
      </w:pPr>
      <w:r>
        <w:t>el Comité Administrativo y Jurídico en su septuagésima sexta sesión</w:t>
      </w:r>
      <w:r>
        <w:br/>
        <w:t>que se celebrará en Ginebra el 30 de octubre de 2019</w:t>
      </w:r>
    </w:p>
    <w:p w:rsidR="00386983" w:rsidRDefault="00724784" w:rsidP="00724784">
      <w:pPr>
        <w:pStyle w:val="preparedby1"/>
        <w:jc w:val="left"/>
      </w:pPr>
      <w:r>
        <w:t xml:space="preserve">y </w:t>
      </w:r>
    </w:p>
    <w:p w:rsidR="00724784" w:rsidRDefault="00724784" w:rsidP="00724784">
      <w:pPr>
        <w:pStyle w:val="preparedby1"/>
        <w:jc w:val="left"/>
      </w:pPr>
      <w:r>
        <w:t>el Consejo en su quincuagésima segunda tercera ordinaria</w:t>
      </w:r>
      <w:r>
        <w:br/>
        <w:t>que se celebrará en Ginebra el 1 de noviembre de 2019</w:t>
      </w:r>
    </w:p>
    <w:p w:rsidR="00724784" w:rsidRDefault="00724784" w:rsidP="00724784">
      <w:pPr>
        <w:pStyle w:val="Disclaimer"/>
      </w:pPr>
      <w:r>
        <w:t>Descargo de responsabilidad: el presente documento no constituye un documento de política u orientación de la UPOV</w:t>
      </w:r>
    </w:p>
    <w:p w:rsidR="00724784" w:rsidRDefault="00724784" w:rsidP="00724784">
      <w:pPr>
        <w:jc w:val="left"/>
      </w:pPr>
    </w:p>
    <w:p w:rsidR="00724784" w:rsidRDefault="00724784" w:rsidP="00724784">
      <w:pPr>
        <w:jc w:val="left"/>
      </w:pPr>
    </w:p>
    <w:p w:rsidR="00724784" w:rsidRDefault="00724784" w:rsidP="00724784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58"/>
      </w:tblGrid>
      <w:tr w:rsidR="00724784" w:rsidRPr="00724784" w:rsidTr="005254D8">
        <w:trPr>
          <w:cantSplit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784" w:rsidRDefault="00724784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:rsidR="00724784" w:rsidRDefault="00724784">
            <w:pPr>
              <w:rPr>
                <w:rFonts w:cs="Arial"/>
                <w:sz w:val="18"/>
                <w:szCs w:val="18"/>
              </w:rPr>
            </w:pPr>
          </w:p>
          <w:p w:rsidR="00724784" w:rsidRDefault="00724784">
            <w:pPr>
              <w:rPr>
                <w:rFonts w:cs="Arial"/>
                <w:bCs/>
                <w:sz w:val="18"/>
                <w:szCs w:val="18"/>
              </w:rPr>
            </w:pPr>
            <w:r w:rsidRPr="00FE4B13">
              <w:rPr>
                <w:rFonts w:cs="Arial"/>
                <w:bCs/>
                <w:sz w:val="18"/>
                <w:szCs w:val="18"/>
              </w:rPr>
              <w:t xml:space="preserve">El </w:t>
            </w:r>
            <w:r w:rsidRPr="00FE4B13">
              <w:rPr>
                <w:rFonts w:cs="Arial"/>
                <w:bCs/>
                <w:strike/>
                <w:sz w:val="18"/>
                <w:szCs w:val="18"/>
                <w:highlight w:val="lightGray"/>
              </w:rPr>
              <w:t xml:space="preserve">texto </w:t>
            </w:r>
            <w:r w:rsidR="00FE4B13" w:rsidRPr="00FE4B13">
              <w:rPr>
                <w:rFonts w:cs="Arial"/>
                <w:bCs/>
                <w:strike/>
                <w:sz w:val="18"/>
                <w:szCs w:val="18"/>
                <w:highlight w:val="lightGray"/>
              </w:rPr>
              <w:t>tachado</w:t>
            </w:r>
            <w:r w:rsidR="00FE4B1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33A23">
              <w:rPr>
                <w:rFonts w:cs="Arial"/>
                <w:bCs/>
                <w:sz w:val="18"/>
                <w:szCs w:val="18"/>
              </w:rPr>
              <w:t>(</w:t>
            </w:r>
            <w:r w:rsidR="00FE4B13">
              <w:rPr>
                <w:rFonts w:cs="Arial"/>
                <w:bCs/>
                <w:sz w:val="18"/>
                <w:szCs w:val="18"/>
              </w:rPr>
              <w:t>y sombreado</w:t>
            </w:r>
            <w:r w:rsidR="00F33A23">
              <w:rPr>
                <w:rFonts w:cs="Arial"/>
                <w:bCs/>
                <w:sz w:val="18"/>
                <w:szCs w:val="18"/>
              </w:rPr>
              <w:t>)</w:t>
            </w:r>
            <w:r w:rsidR="00FE4B13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indica lo que se ha </w:t>
            </w:r>
            <w:r w:rsidR="00FE4B13">
              <w:rPr>
                <w:rFonts w:cs="Arial"/>
                <w:sz w:val="18"/>
                <w:szCs w:val="18"/>
              </w:rPr>
              <w:t xml:space="preserve">suprimido del texto del </w:t>
            </w:r>
            <w:r>
              <w:rPr>
                <w:rFonts w:cs="Arial"/>
                <w:sz w:val="18"/>
                <w:szCs w:val="18"/>
              </w:rPr>
              <w:t xml:space="preserve">documento </w:t>
            </w:r>
            <w:hyperlink r:id="rId8" w:history="1">
              <w:r>
                <w:rPr>
                  <w:rStyle w:val="Hyperlink"/>
                  <w:sz w:val="18"/>
                  <w:szCs w:val="18"/>
                </w:rPr>
                <w:t>UPOV/INF/22/5</w:t>
              </w:r>
            </w:hyperlink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:rsidR="00724784" w:rsidRDefault="00724784">
            <w:pPr>
              <w:rPr>
                <w:rFonts w:cs="Arial"/>
                <w:sz w:val="18"/>
                <w:szCs w:val="18"/>
              </w:rPr>
            </w:pPr>
          </w:p>
          <w:p w:rsidR="00FE4B13" w:rsidRDefault="00FE4B13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</w:t>
            </w:r>
            <w:r w:rsidRPr="00FE4B13">
              <w:rPr>
                <w:rFonts w:cs="Arial"/>
                <w:sz w:val="18"/>
                <w:szCs w:val="18"/>
                <w:highlight w:val="lightGray"/>
                <w:u w:val="single"/>
              </w:rPr>
              <w:t>texto subrayado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33A23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y sombreado</w:t>
            </w:r>
            <w:r w:rsidR="00F33A23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indica lo que se ha insertado al texto del documento </w:t>
            </w:r>
            <w:hyperlink r:id="rId9" w:history="1">
              <w:r>
                <w:rPr>
                  <w:rStyle w:val="Hyperlink"/>
                  <w:sz w:val="18"/>
                  <w:szCs w:val="18"/>
                </w:rPr>
                <w:t>UPOV/INF/22/5</w:t>
              </w:r>
            </w:hyperlink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:rsidR="00FE4B13" w:rsidRDefault="00FE4B1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24784" w:rsidRDefault="00724784" w:rsidP="00724784">
      <w:pPr>
        <w:jc w:val="center"/>
        <w:rPr>
          <w:rFonts w:cs="Arial"/>
        </w:rPr>
      </w:pPr>
    </w:p>
    <w:p w:rsidR="00724784" w:rsidRDefault="00724784" w:rsidP="00724784">
      <w:pPr>
        <w:jc w:val="left"/>
      </w:pPr>
    </w:p>
    <w:p w:rsidR="00EF276A" w:rsidRPr="00773EA4" w:rsidRDefault="00F50F48" w:rsidP="006B7101">
      <w:pPr>
        <w:rPr>
          <w:snapToGrid w:val="0"/>
          <w:szCs w:val="24"/>
          <w:u w:val="single"/>
        </w:rPr>
      </w:pPr>
      <w:r w:rsidRPr="00773EA4">
        <w:br w:type="page"/>
      </w:r>
      <w:r w:rsidR="00EF276A" w:rsidRPr="00773EA4">
        <w:rPr>
          <w:rFonts w:cs="Arial"/>
          <w:u w:val="single"/>
        </w:rPr>
        <w:lastRenderedPageBreak/>
        <w:t>Requisitos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rFonts w:cs="Arial"/>
        </w:rPr>
      </w:pPr>
      <w:r w:rsidRPr="00773EA4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EF276A" w:rsidRPr="00773EA4" w:rsidRDefault="00EF276A" w:rsidP="00EF276A">
      <w:pPr>
        <w:pStyle w:val="ListParagraph"/>
        <w:ind w:left="34"/>
        <w:rPr>
          <w:rFonts w:cs="Arial"/>
          <w:lang w:val="es-ES_tradnl"/>
        </w:rPr>
      </w:pP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Nombre del programa informático o el equipo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Función (breve resumen)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Fuente y datos de contacto</w:t>
      </w:r>
    </w:p>
    <w:p w:rsidR="00EF276A" w:rsidRPr="00773EA4" w:rsidRDefault="00EF276A" w:rsidP="00EF276A">
      <w:pPr>
        <w:ind w:left="567" w:firstLine="567"/>
        <w:rPr>
          <w:rFonts w:cs="Arial"/>
        </w:rPr>
      </w:pPr>
      <w:r w:rsidRPr="00773EA4">
        <w:rPr>
          <w:rFonts w:cs="Arial"/>
        </w:rPr>
        <w:t>Categorías de uso (véase la Sección 3, más abajo).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773EA4">
        <w:rPr>
          <w:rFonts w:cs="Arial"/>
          <w:u w:val="single"/>
        </w:rPr>
        <w:t>Procedimiento para la inclusión de programas informáticos y equipos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rFonts w:cs="Arial"/>
        </w:rPr>
      </w:pPr>
      <w:r w:rsidRPr="00773EA4">
        <w:rPr>
          <w:rFonts w:cs="Arial"/>
        </w:rPr>
        <w:t>Los programas informáticos y los equipos que se proponga incluir en este documento se presentarán, en primer lugar, al Comité Técnico (TC).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</w:rPr>
        <w:t>El TC decidirá si:</w:t>
      </w:r>
    </w:p>
    <w:p w:rsidR="00EF276A" w:rsidRPr="00773EA4" w:rsidRDefault="00EF276A" w:rsidP="00EF276A">
      <w:pPr>
        <w:pStyle w:val="ListParagraph"/>
        <w:rPr>
          <w:snapToGrid w:val="0"/>
          <w:szCs w:val="24"/>
          <w:lang w:val="es-ES_tradnl"/>
        </w:rPr>
      </w:pPr>
    </w:p>
    <w:p w:rsidR="00EF276A" w:rsidRPr="00773EA4" w:rsidRDefault="00EF276A" w:rsidP="00EF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propone incluir la información en el documento;</w:t>
      </w:r>
    </w:p>
    <w:p w:rsidR="00EF276A" w:rsidRPr="00773EA4" w:rsidRDefault="00EF276A" w:rsidP="00EF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:rsidR="00EF276A" w:rsidRPr="00773EA4" w:rsidRDefault="00EF276A" w:rsidP="00EF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 xml:space="preserve">propone no incluir la información en el documento. 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773EA4">
        <w:rPr>
          <w:rFonts w:cs="Arial"/>
          <w:u w:val="single"/>
        </w:rPr>
        <w:t>Categorías de programas informáticos y equipos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773EA4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EF276A" w:rsidRPr="00773EA4" w:rsidRDefault="00EF276A" w:rsidP="00EF276A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Administración de solicitudes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Sistemas de presentación de solicitudes por Internet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Control de la denominación de las variedades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Diseño de los ensayos DHE y análisis de datos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Inscripción y transferencia de datos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Análisis de imágenes</w:t>
      </w:r>
    </w:p>
    <w:p w:rsidR="00EF276A" w:rsidRPr="00773EA4" w:rsidRDefault="00EF276A" w:rsidP="00EF276A">
      <w:pPr>
        <w:ind w:left="567" w:firstLine="567"/>
        <w:rPr>
          <w:rFonts w:cs="Arial"/>
        </w:rPr>
      </w:pPr>
      <w:r w:rsidRPr="00773EA4">
        <w:rPr>
          <w:rFonts w:cs="Arial"/>
          <w:lang w:bidi="km-KH"/>
        </w:rPr>
        <w:t>Datos bioquímicos y moleculares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773EA4">
        <w:rPr>
          <w:rFonts w:cs="Arial"/>
          <w:u w:val="single"/>
        </w:rPr>
        <w:t>Información sobre el uso por los miembros de la Unión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6C752C" w:rsidRDefault="00EF276A" w:rsidP="00EF276A">
      <w:pPr>
        <w:numPr>
          <w:ilvl w:val="1"/>
          <w:numId w:val="1"/>
        </w:numPr>
        <w:ind w:left="0" w:firstLine="0"/>
        <w:rPr>
          <w:snapToGrid w:val="0"/>
          <w:spacing w:val="-2"/>
          <w:szCs w:val="24"/>
        </w:rPr>
      </w:pPr>
      <w:r w:rsidRPr="006C752C">
        <w:rPr>
          <w:rFonts w:cs="Arial"/>
          <w:spacing w:val="-2"/>
          <w:lang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EF276A" w:rsidRPr="00773EA4" w:rsidRDefault="00EF276A" w:rsidP="00EF276A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</w:pPr>
    </w:p>
    <w:p w:rsidR="00EF276A" w:rsidRPr="00E74B15" w:rsidRDefault="00EF276A" w:rsidP="00EF276A">
      <w:pPr>
        <w:numPr>
          <w:ilvl w:val="0"/>
          <w:numId w:val="1"/>
        </w:numPr>
        <w:ind w:left="0" w:firstLine="0"/>
        <w:rPr>
          <w:rFonts w:cs="Arial"/>
          <w:u w:val="single"/>
          <w:lang w:bidi="km-KH"/>
        </w:rPr>
      </w:pPr>
      <w:r w:rsidRPr="00E74B15">
        <w:rPr>
          <w:rFonts w:cs="Arial"/>
          <w:u w:val="single"/>
          <w:lang w:bidi="km-KH"/>
        </w:rPr>
        <w:t>Descargo de responsabilidad</w:t>
      </w:r>
    </w:p>
    <w:p w:rsidR="00EF276A" w:rsidRPr="00E74B15" w:rsidRDefault="00EF276A" w:rsidP="00EF276A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</w:pPr>
      <w:r w:rsidRPr="00E74B15">
        <w:rPr>
          <w:color w:val="000000" w:themeColor="text1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:rsidR="00EF276A" w:rsidRPr="00773EA4" w:rsidRDefault="00EF276A" w:rsidP="00EF276A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  <w:sectPr w:rsidR="00EF276A" w:rsidRPr="00773EA4" w:rsidSect="00EF276A">
          <w:headerReference w:type="even" r:id="rId10"/>
          <w:headerReference w:type="default" r:id="rId11"/>
          <w:pgSz w:w="11907" w:h="16840" w:code="9"/>
          <w:pgMar w:top="510" w:right="1134" w:bottom="993" w:left="1134" w:header="510" w:footer="624" w:gutter="0"/>
          <w:cols w:space="720"/>
          <w:titlePg/>
        </w:sectPr>
      </w:pPr>
    </w:p>
    <w:p w:rsidR="00EF276A" w:rsidRPr="00773EA4" w:rsidRDefault="00EF276A" w:rsidP="00EF276A">
      <w:pPr>
        <w:jc w:val="center"/>
        <w:rPr>
          <w:rFonts w:eastAsia="Arial Unicode MS"/>
          <w:u w:val="single"/>
        </w:rPr>
      </w:pPr>
    </w:p>
    <w:p w:rsidR="00EF276A" w:rsidRPr="00773EA4" w:rsidRDefault="00EF276A" w:rsidP="00EF276A">
      <w:pPr>
        <w:spacing w:after="300"/>
        <w:jc w:val="center"/>
        <w:rPr>
          <w:bCs/>
          <w:caps/>
          <w:kern w:val="28"/>
          <w:u w:val="single"/>
        </w:rPr>
      </w:pPr>
      <w:r w:rsidRPr="00773EA4">
        <w:rPr>
          <w:rFonts w:cs="Arial"/>
          <w:u w:val="single"/>
        </w:rPr>
        <w:t>PROGRAMAS INFORMÁTICOS Y EQUIPOS UTILIZADOS POR LOS MIEMBROS DE LA UNIÓN</w:t>
      </w:r>
    </w:p>
    <w:p w:rsidR="00724784" w:rsidRDefault="00724784" w:rsidP="00724784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a)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Administración de solicitudes</w:t>
      </w:r>
    </w:p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7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42"/>
        <w:gridCol w:w="1831"/>
        <w:gridCol w:w="4540"/>
        <w:gridCol w:w="3048"/>
        <w:gridCol w:w="1723"/>
        <w:gridCol w:w="2986"/>
      </w:tblGrid>
      <w:tr w:rsidR="00724784" w:rsidTr="00414F22">
        <w:trPr>
          <w:cantSplit/>
          <w:tblHeader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Datos administrativos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Oficina Federal de Variedades Vegetales</w:t>
            </w:r>
          </w:p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</w:rPr>
              <w:t xml:space="preserve">Correo-e:  </w:t>
            </w:r>
            <w:hyperlink r:id="rId12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MS Office Professional Plus 2010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Gestión de solicitudes y bases de datos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Unidad de Derechos de Obtentor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Correo-e: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13" w:history="1">
              <w:r>
                <w:rPr>
                  <w:rStyle w:val="Hyperlink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Gestión de bases de datos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Nacional de semillas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Correo-e:  </w:t>
            </w:r>
            <w:hyperlink r:id="rId14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Sistema de tramitación de expedientes de propiedad intelectual que permite: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 xml:space="preserve">Véase también b) </w:t>
            </w:r>
            <w:r>
              <w:rPr>
                <w:i/>
                <w:iCs/>
                <w:snapToGrid w:val="0"/>
                <w:sz w:val="18"/>
                <w:szCs w:val="18"/>
              </w:rPr>
              <w:t>infra</w:t>
            </w:r>
            <w:r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Pr="00724784" w:rsidRDefault="00030EE9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n-US"/>
              </w:rPr>
            </w:pPr>
            <w:hyperlink r:id="rId15" w:history="1">
              <w:r w:rsidR="00724784" w:rsidRPr="00724784">
                <w:rPr>
                  <w:rStyle w:val="Hyperlink"/>
                  <w:sz w:val="18"/>
                  <w:szCs w:val="18"/>
                  <w:lang w:val="en-US"/>
                </w:rPr>
                <w:t>http://intellect.sword-group.com/Home/Ptolemy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Gestión de bases de datos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CCAFRA-</w:t>
            </w:r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>Instituto de Semillas y Plántulas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E-mail: </w:t>
            </w:r>
            <w:hyperlink r:id="rId16" w:history="1">
              <w:r>
                <w:rPr>
                  <w:rStyle w:val="Hyperlink"/>
                  <w:rFonts w:cs="Arial"/>
                  <w:sz w:val="18"/>
                  <w:szCs w:val="18"/>
                  <w:lang w:val="fr-CH"/>
                </w:rPr>
                <w:t>marina.zoric@hcphs.hr</w:t>
              </w:r>
            </w:hyperlink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C6836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Base de datos </w:t>
            </w:r>
            <w:r w:rsidRPr="007C6836">
              <w:rPr>
                <w:strike/>
                <w:snapToGrid w:val="0"/>
                <w:color w:val="000000"/>
                <w:sz w:val="18"/>
                <w:szCs w:val="18"/>
                <w:highlight w:val="lightGray"/>
              </w:rPr>
              <w:t>de control</w:t>
            </w:r>
            <w:r w:rsidR="007C6836" w:rsidRPr="007C6836">
              <w:rPr>
                <w:strike/>
                <w:snapToGrid w:val="0"/>
                <w:color w:val="000000"/>
                <w:sz w:val="18"/>
                <w:szCs w:val="18"/>
                <w:highlight w:val="lightGray"/>
              </w:rPr>
              <w:t xml:space="preserve"> sobre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7C6836" w:rsidRPr="007C6836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del seguimient</w:t>
            </w:r>
            <w:r w:rsidR="007C6836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o del trámite de registro de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variedades vegetales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Nacional de Derechos Intelectuales - SENADI</w:t>
            </w:r>
          </w:p>
          <w:p w:rsidR="00724784" w:rsidRDefault="00030EE9">
            <w:pPr>
              <w:keepNext/>
              <w:jc w:val="left"/>
              <w:rPr>
                <w:sz w:val="18"/>
                <w:szCs w:val="18"/>
                <w:lang w:val="fr-CH"/>
              </w:rPr>
            </w:pPr>
            <w:hyperlink r:id="rId17" w:tgtFrame="_blank" w:history="1">
              <w:r w:rsidR="00724784">
                <w:rPr>
                  <w:rStyle w:val="Hyperlink"/>
                  <w:rFonts w:cs="Arial"/>
                  <w:sz w:val="18"/>
                  <w:szCs w:val="18"/>
                  <w:lang w:val="fr-CH"/>
                </w:rPr>
                <w:t>www.propiedadintelectual.gob.ec</w:t>
              </w:r>
            </w:hyperlink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EC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F80F3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80F34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F80F34" w:rsidRDefault="00F80F34" w:rsidP="00F80F3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80F3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Próton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F80F34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80F34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Base de datos administrativos sobre variedades vegetales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A13E76" w:rsidRDefault="00F80F34" w:rsidP="00F80F34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z w:val="18"/>
                <w:szCs w:val="18"/>
                <w:highlight w:val="lightGray"/>
                <w:u w:val="single"/>
              </w:rPr>
              <w:t>Servicio nacional de protección de cultivares (SNPC)</w:t>
            </w:r>
            <w:r w:rsidRPr="00A13E76">
              <w:rPr>
                <w:sz w:val="18"/>
                <w:szCs w:val="18"/>
                <w:highlight w:val="lightGray"/>
                <w:u w:val="single"/>
              </w:rPr>
              <w:br/>
            </w:r>
            <w:r w:rsidRPr="00A13E76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E-mail: </w:t>
            </w:r>
            <w:r w:rsidRPr="00A13E76">
              <w:rPr>
                <w:rFonts w:cs="Arial"/>
                <w:color w:val="0033CC"/>
                <w:sz w:val="18"/>
                <w:szCs w:val="18"/>
                <w:highlight w:val="lightGray"/>
                <w:u w:val="single"/>
              </w:rPr>
              <w:t>snpc@agricultura.gov.br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F34" w:rsidRPr="00A13E76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napToGrid w:val="0"/>
                <w:sz w:val="18"/>
                <w:szCs w:val="18"/>
                <w:highlight w:val="lightGray"/>
                <w:u w:val="single"/>
              </w:rPr>
              <w:t>BR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A13E76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  <w:tr w:rsidR="00F80F34" w:rsidTr="00414F22">
        <w:trPr>
          <w:cantSplit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80F34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F80F34" w:rsidRDefault="00F80F34" w:rsidP="00F80F3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Programa electrónico </w:t>
            </w:r>
            <w:r w:rsidRPr="00F80F3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AVETIS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F80F34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80F34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Base de datos administrativos sobre variedades vegetales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A13E76" w:rsidRDefault="00F80F34" w:rsidP="00F80F34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z w:val="18"/>
                <w:szCs w:val="18"/>
                <w:highlight w:val="lightGray"/>
                <w:u w:val="single"/>
              </w:rPr>
              <w:t>Servicio Estatal de Plantas del Ministerio de Agricultura de la República de Lituania</w:t>
            </w:r>
          </w:p>
          <w:p w:rsidR="00F80F34" w:rsidRPr="00A13E76" w:rsidRDefault="00F80F34" w:rsidP="00F80F34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18" w:history="1">
              <w:r w:rsidRPr="00A13E76">
                <w:rPr>
                  <w:rStyle w:val="Hyperlink"/>
                  <w:sz w:val="18"/>
                  <w:szCs w:val="18"/>
                  <w:highlight w:val="lightGray"/>
                </w:rPr>
                <w:t>info@vatzum.lt</w:t>
              </w:r>
            </w:hyperlink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F34" w:rsidRPr="00A13E76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napToGrid w:val="0"/>
                <w:sz w:val="18"/>
                <w:szCs w:val="18"/>
                <w:highlight w:val="lightGray"/>
                <w:u w:val="single"/>
              </w:rPr>
              <w:t>LT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0F34" w:rsidRPr="00A13E76" w:rsidRDefault="00F80F34" w:rsidP="00F80F3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b)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Sistemas de presentación de solicitudes por Internet</w:t>
      </w:r>
      <w:r>
        <w:rPr>
          <w:rFonts w:cs="Arial"/>
          <w:snapToGrid w:val="0"/>
        </w:rPr>
        <w:t xml:space="preserve"> </w:t>
      </w:r>
    </w:p>
    <w:p w:rsidR="00724784" w:rsidRDefault="00724784" w:rsidP="00724784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</w:p>
    <w:tbl>
      <w:tblPr>
        <w:tblW w:w="1542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63"/>
        <w:gridCol w:w="3038"/>
        <w:gridCol w:w="1735"/>
        <w:gridCol w:w="2921"/>
      </w:tblGrid>
      <w:tr w:rsidR="00724784" w:rsidTr="00A13E76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Solicitud electrónica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Federal de Variedades Vegetales</w:t>
            </w:r>
          </w:p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Correo-e:  </w:t>
            </w:r>
            <w:hyperlink r:id="rId19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Solicitud para la protección de variedades vegetales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Nacional de semillas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Correo-e:  </w:t>
            </w:r>
            <w:hyperlink r:id="rId20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Office (Word) y PDF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Nacional de Semillas.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Variedades Vegetales.</w:t>
            </w:r>
          </w:p>
          <w:p w:rsidR="00724784" w:rsidRDefault="00030EE9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  <w:lang w:val="en-US"/>
              </w:rPr>
            </w:pPr>
            <w:hyperlink r:id="rId21" w:history="1">
              <w:r w:rsidR="00724784">
                <w:rPr>
                  <w:rStyle w:val="Hyperlink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Sistema electrónico de procesamiento y archivo de expedientes de variedades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Federal de Variedades Vegetales</w:t>
            </w:r>
          </w:p>
          <w:p w:rsidR="00724784" w:rsidRDefault="00724784">
            <w:pPr>
              <w:jc w:val="left"/>
              <w:rPr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</w:rPr>
              <w:t xml:space="preserve">Correo-e:  </w:t>
            </w:r>
            <w:hyperlink r:id="rId22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Sistema de tramitación de expedientes de propiedad intelectual que permite: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 xml:space="preserve">Véase también b) </w:t>
            </w:r>
            <w:r>
              <w:rPr>
                <w:i/>
                <w:iCs/>
                <w:snapToGrid w:val="0"/>
                <w:sz w:val="18"/>
                <w:szCs w:val="18"/>
                <w:lang w:eastAsia="ja-JP"/>
              </w:rPr>
              <w:t>supra</w:t>
            </w:r>
            <w:r>
              <w:rPr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Pr="00724784" w:rsidRDefault="00030EE9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n-US"/>
              </w:rPr>
            </w:pPr>
            <w:hyperlink r:id="rId23" w:history="1">
              <w:r w:rsidR="00724784" w:rsidRPr="00724784">
                <w:rPr>
                  <w:rStyle w:val="Hyperlink"/>
                  <w:sz w:val="18"/>
                  <w:szCs w:val="18"/>
                  <w:lang w:val="en-US"/>
                </w:rPr>
                <w:t>http://intellect.sword-group.com/Home/Ptolemy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0C290F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C290F" w:rsidRDefault="000C290F" w:rsidP="000C290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C290F" w:rsidRPr="00F80F34" w:rsidRDefault="000C290F" w:rsidP="000C290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80F3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CultivarWeb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C290F" w:rsidRPr="000C290F" w:rsidRDefault="000C290F" w:rsidP="000C290F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- </w:t>
            </w:r>
            <w:r w:rsidR="004B673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Sistema de s</w:t>
            </w: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olicitud electrónica </w:t>
            </w:r>
            <w:r w:rsidR="000B6B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para la</w:t>
            </w: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 protección </w:t>
            </w:r>
            <w:r w:rsidR="004B673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de </w:t>
            </w: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variedades vegetales</w:t>
            </w:r>
          </w:p>
          <w:p w:rsidR="000C290F" w:rsidRPr="000C290F" w:rsidRDefault="000C290F" w:rsidP="000C290F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- Gestión de solicitudes</w:t>
            </w:r>
          </w:p>
          <w:p w:rsidR="000C290F" w:rsidRPr="000C290F" w:rsidRDefault="000C290F" w:rsidP="000C290F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- Firma electrónica</w:t>
            </w:r>
          </w:p>
          <w:p w:rsidR="000C290F" w:rsidRPr="000C290F" w:rsidRDefault="000C290F" w:rsidP="000C290F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0C290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- Administración de las tasas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C290F" w:rsidRPr="00A13E76" w:rsidRDefault="000C290F" w:rsidP="000C290F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z w:val="18"/>
                <w:szCs w:val="18"/>
                <w:highlight w:val="lightGray"/>
                <w:u w:val="single"/>
              </w:rPr>
              <w:t>Servicio nacional de protección de cultivares (SNPC)</w:t>
            </w:r>
            <w:r w:rsidRPr="00A13E76">
              <w:rPr>
                <w:sz w:val="18"/>
                <w:szCs w:val="18"/>
                <w:highlight w:val="lightGray"/>
                <w:u w:val="single"/>
              </w:rPr>
              <w:br/>
            </w:r>
            <w:r w:rsidRPr="00A13E76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E-mail: </w:t>
            </w:r>
            <w:r w:rsidRPr="00A13E76">
              <w:rPr>
                <w:rFonts w:cs="Arial"/>
                <w:color w:val="0033CC"/>
                <w:sz w:val="18"/>
                <w:szCs w:val="18"/>
                <w:highlight w:val="lightGray"/>
                <w:u w:val="single"/>
              </w:rPr>
              <w:t>snpc@agricultura.gov.br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90F" w:rsidRPr="00A13E76" w:rsidRDefault="000C290F" w:rsidP="000C290F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napToGrid w:val="0"/>
                <w:sz w:val="18"/>
                <w:szCs w:val="18"/>
                <w:highlight w:val="lightGray"/>
                <w:u w:val="single"/>
              </w:rPr>
              <w:t>BR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C290F" w:rsidRPr="00A13E76" w:rsidRDefault="000C290F" w:rsidP="000C290F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</w:pPr>
    </w:p>
    <w:p w:rsidR="00724784" w:rsidRDefault="00724784" w:rsidP="00724784">
      <w:pPr>
        <w:jc w:val="left"/>
        <w:rPr>
          <w:snapToGrid w:val="0"/>
        </w:rPr>
      </w:pPr>
    </w:p>
    <w:p w:rsidR="00724784" w:rsidRDefault="00724784" w:rsidP="00724784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>
        <w:rPr>
          <w:snapToGrid w:val="0"/>
        </w:rPr>
        <w:lastRenderedPageBreak/>
        <w:t>c)</w:t>
      </w:r>
      <w:r>
        <w:rPr>
          <w:snapToGrid w:val="0"/>
        </w:rPr>
        <w:tab/>
      </w:r>
      <w:r>
        <w:rPr>
          <w:snapToGrid w:val="0"/>
          <w:u w:val="single"/>
        </w:rPr>
        <w:t>Control de la denominación de variedades</w:t>
      </w:r>
    </w:p>
    <w:p w:rsidR="00724784" w:rsidRDefault="00724784" w:rsidP="0072478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2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63"/>
        <w:gridCol w:w="3038"/>
        <w:gridCol w:w="1735"/>
        <w:gridCol w:w="2921"/>
      </w:tblGrid>
      <w:tr w:rsidR="00724784" w:rsidTr="00A13E76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Similitud de denominaciones de variedades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Verificación de denominaciones de variedades en los procedimientos nacionales con arreglo a las normas fonéticas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Federal de Variedades Vegetales</w:t>
            </w:r>
          </w:p>
          <w:p w:rsidR="00724784" w:rsidRDefault="00724784" w:rsidP="00724784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Correo-e:  </w:t>
            </w:r>
            <w:hyperlink r:id="rId24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Sword Acsepto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030EE9" w:rsidP="00724784">
            <w:pPr>
              <w:keepNext/>
              <w:jc w:val="left"/>
              <w:rPr>
                <w:color w:val="000000"/>
                <w:sz w:val="18"/>
                <w:szCs w:val="18"/>
              </w:rPr>
            </w:pPr>
            <w:hyperlink r:id="rId25" w:history="1">
              <w:r w:rsidR="00724784">
                <w:rPr>
                  <w:rStyle w:val="Hyperlink"/>
                  <w:sz w:val="18"/>
                  <w:szCs w:val="18"/>
                </w:rPr>
                <w:t>http://intellect.sword-group.com/Home/Acsepto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>Similitud de denominaciones de variedades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Comisión Estatal de la Federación de Rusia encargada del Examen y la Protección de las Obtenciones Vegetales</w:t>
            </w:r>
          </w:p>
          <w:p w:rsidR="00724784" w:rsidRDefault="00724784" w:rsidP="00724784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Correo-e:  </w:t>
            </w:r>
            <w:hyperlink r:id="rId26" w:history="1">
              <w:r>
                <w:rPr>
                  <w:rStyle w:val="Hyperlink"/>
                  <w:sz w:val="18"/>
                </w:rPr>
                <w:t>gossort@gossort.com</w:t>
              </w:r>
            </w:hyperlink>
            <w:r>
              <w:rPr>
                <w:rStyle w:val="Hyperlink"/>
                <w:color w:val="000000"/>
                <w:sz w:val="18"/>
              </w:rPr>
              <w:t xml:space="preserve"> 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</w:rPr>
              <w:t>RU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tabs>
          <w:tab w:val="left" w:pos="5670"/>
        </w:tabs>
        <w:jc w:val="left"/>
        <w:rPr>
          <w:snapToGrid w:val="0"/>
        </w:rPr>
      </w:pPr>
    </w:p>
    <w:p w:rsidR="00724784" w:rsidRDefault="00724784" w:rsidP="00724784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>
        <w:rPr>
          <w:snapToGrid w:val="0"/>
        </w:rPr>
        <w:t>d)</w:t>
      </w:r>
      <w:r>
        <w:rPr>
          <w:snapToGrid w:val="0"/>
        </w:rPr>
        <w:tab/>
      </w:r>
      <w:r>
        <w:rPr>
          <w:snapToGrid w:val="0"/>
          <w:u w:val="single"/>
        </w:rPr>
        <w:t>Diseño de los ensayos DHE y análisis de datos</w:t>
      </w:r>
    </w:p>
    <w:p w:rsidR="00724784" w:rsidRDefault="00724784" w:rsidP="0072478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2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63"/>
        <w:gridCol w:w="3038"/>
        <w:gridCol w:w="1735"/>
        <w:gridCol w:w="2921"/>
      </w:tblGrid>
      <w:tr w:rsidR="00724784" w:rsidTr="00A13E76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Register (DHE)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Federal de Variedades Vegetales</w:t>
            </w:r>
          </w:p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Correo-e: </w:t>
            </w:r>
            <w:hyperlink r:id="rId27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Estudio y análisis de resultados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Nacional de semillas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Correo-e:  </w:t>
            </w:r>
            <w:hyperlink r:id="rId28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SAS y R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Diseño y análisis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Register (DHE)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Diseño de cultivos, captura de datos, compilación de listas, COYD y COYU, descripción de la variedad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Centro de Investigación Agrícola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Correo-e:  </w:t>
            </w:r>
            <w:hyperlink r:id="rId29" w:history="1">
              <w:r>
                <w:rPr>
                  <w:rStyle w:val="Hyperlink"/>
                  <w:sz w:val="18"/>
                </w:rPr>
                <w:t>sordi@pmk.agri.ee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</w:rPr>
              <w:t>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 de noviembre de 2018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Microsoft Access y Excel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Diseño de los ensayos, análisis estadístico. </w:t>
            </w:r>
            <w:r w:rsidR="00350603">
              <w:rPr>
                <w:rFonts w:cs="Arial"/>
                <w:snapToGrid w:val="0"/>
                <w:sz w:val="18"/>
                <w:szCs w:val="18"/>
              </w:rPr>
              <w:t>Elaboración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de informes y de descripciones de variedades.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Híbridos de remolacha azucarera y componentes híbridos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 de noviembre de 2018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SPSS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Análisis estadístico (no COYD)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Híbridos de remolacha azucarera y componentes híbridos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  <w:rPr>
          <w:snapToGrid w:val="0"/>
        </w:rPr>
      </w:pPr>
    </w:p>
    <w:p w:rsidR="00724784" w:rsidRDefault="00724784" w:rsidP="00724784">
      <w:pPr>
        <w:tabs>
          <w:tab w:val="left" w:pos="567"/>
          <w:tab w:val="left" w:pos="5670"/>
        </w:tabs>
        <w:rPr>
          <w:snapToGrid w:val="0"/>
        </w:rPr>
      </w:pPr>
    </w:p>
    <w:p w:rsidR="00724784" w:rsidRDefault="00724784" w:rsidP="00724784">
      <w:pPr>
        <w:keepNext/>
        <w:jc w:val="left"/>
        <w:rPr>
          <w:snapToGrid w:val="0"/>
          <w:u w:val="single"/>
        </w:rPr>
      </w:pPr>
      <w:r>
        <w:rPr>
          <w:snapToGrid w:val="0"/>
        </w:rPr>
        <w:lastRenderedPageBreak/>
        <w:t>e)</w:t>
      </w:r>
      <w:r>
        <w:rPr>
          <w:snapToGrid w:val="0"/>
        </w:rPr>
        <w:tab/>
      </w:r>
      <w:r>
        <w:rPr>
          <w:snapToGrid w:val="0"/>
          <w:u w:val="single"/>
        </w:rPr>
        <w:t>Inscripción y transferencia de datos</w:t>
      </w:r>
    </w:p>
    <w:p w:rsidR="00724784" w:rsidRDefault="00724784" w:rsidP="0072478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2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63"/>
        <w:gridCol w:w="3038"/>
        <w:gridCol w:w="1735"/>
        <w:gridCol w:w="2921"/>
      </w:tblGrid>
      <w:tr w:rsidR="00724784" w:rsidTr="00A13E76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Federal de Variedades Vegetales</w:t>
            </w:r>
          </w:p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Correo-e: </w:t>
            </w:r>
            <w:hyperlink r:id="rId30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Croacia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Correo-e: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hyperlink r:id="rId31" w:history="1">
              <w:r>
                <w:rPr>
                  <w:rStyle w:val="Hyperlink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Maíz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Ensayos DHE en el campo:  obtención de datos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Derechos de Obtentor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Correo-e: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32" w:history="1">
              <w:r>
                <w:rPr>
                  <w:rStyle w:val="Hyperlink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n-US" w:bidi="he-IL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PANASONIC CF-U1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Servicio de Seguridad Alimentaria de Finlandia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Correo-e: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hyperlink r:id="rId33" w:history="1">
              <w:r>
                <w:rPr>
                  <w:rStyle w:val="Hyperlink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Principalmente plantas alógamas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PANASONIC FZ-G1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TOUGHPAD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Grabación de datos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SASA</w:t>
            </w:r>
          </w:p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Correo-e: </w:t>
            </w:r>
            <w:hyperlink r:id="rId34" w:history="1">
              <w:r>
                <w:rPr>
                  <w:rStyle w:val="Hyperlink"/>
                  <w:sz w:val="18"/>
                </w:rPr>
                <w:t>Tom.Christie@sasa.gsi.gov.uk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</w:rPr>
              <w:t>GB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Todas las especies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keepNext/>
        <w:tabs>
          <w:tab w:val="left" w:pos="567"/>
          <w:tab w:val="left" w:pos="5670"/>
        </w:tabs>
        <w:rPr>
          <w:b/>
          <w:u w:val="single"/>
        </w:rPr>
      </w:pPr>
      <w:r>
        <w:rPr>
          <w:snapToGrid w:val="0"/>
        </w:rPr>
        <w:t>f)</w:t>
      </w:r>
      <w:r>
        <w:rPr>
          <w:snapToGrid w:val="0"/>
        </w:rPr>
        <w:tab/>
      </w:r>
      <w:r>
        <w:rPr>
          <w:snapToGrid w:val="0"/>
          <w:u w:val="single"/>
        </w:rPr>
        <w:t>Análisis de imágenes</w:t>
      </w:r>
    </w:p>
    <w:p w:rsidR="00724784" w:rsidRDefault="00724784" w:rsidP="0072478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2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461"/>
        <w:gridCol w:w="3140"/>
        <w:gridCol w:w="1735"/>
        <w:gridCol w:w="2921"/>
      </w:tblGrid>
      <w:tr w:rsidR="00724784" w:rsidTr="00A13E76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Análisis de las imágenes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Evaluación automática de caracteres de la hoja en varias especies vegetales 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Federal de Variedades Vegetales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Correo-e: </w:t>
            </w:r>
            <w:hyperlink r:id="rId35" w:history="1">
              <w:r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Empleados de la Oficina Federal de Variedades Vegetales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t>IMAGIN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 xml:space="preserve">Evaluación automática de caracteres de la hoja en varias especies vegetales 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División de Biomatemáticas y Estadísticas de Universidad de Edimburgo (Escocia)</w:t>
            </w:r>
          </w:p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 xml:space="preserve">Correo-e:  </w:t>
            </w:r>
            <w:hyperlink r:id="rId36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</w:rPr>
              <w:t>GB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A13E76" w:rsidP="0072478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G</w:t>
            </w:r>
            <w:r w:rsidR="00724784">
              <w:rPr>
                <w:sz w:val="18"/>
              </w:rPr>
              <w:t>uisante, chirivia y coles</w:t>
            </w:r>
          </w:p>
        </w:tc>
      </w:tr>
      <w:tr w:rsidR="00A13E76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13E76" w:rsidRDefault="00A13E76" w:rsidP="00A13E76">
            <w:pPr>
              <w:keepNext/>
              <w:jc w:val="left"/>
              <w:rPr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3E76" w:rsidRPr="00A93EC5" w:rsidRDefault="00A13E76" w:rsidP="00A13E76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A93EC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STATSIMG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3E76" w:rsidRPr="00A13E76" w:rsidRDefault="00A13E76" w:rsidP="00A13E76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A13E76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Evaluación automática de caracteres de la hoja en varias especies vegetales 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3E76" w:rsidRPr="00A13E76" w:rsidRDefault="00A13E76" w:rsidP="00A13E76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A13E76">
              <w:rPr>
                <w:rFonts w:cs="Arial"/>
                <w:snapToGrid w:val="0"/>
                <w:sz w:val="18"/>
                <w:szCs w:val="18"/>
                <w:highlight w:val="lightGray"/>
              </w:rPr>
              <w:t>O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ficina Nacional de Variedades Vegetales</w:t>
            </w:r>
            <w:r w:rsidRPr="00A13E76">
              <w:rPr>
                <w:rFonts w:cs="Arial"/>
                <w:snapToGrid w:val="0"/>
                <w:sz w:val="18"/>
                <w:szCs w:val="18"/>
                <w:highlight w:val="lightGray"/>
              </w:rPr>
              <w:br/>
            </w:r>
            <w:r w:rsidRPr="00A13E76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37" w:history="1">
              <w:r w:rsidRPr="00A13E76">
                <w:rPr>
                  <w:rStyle w:val="Hyperlink"/>
                  <w:sz w:val="18"/>
                  <w:szCs w:val="18"/>
                  <w:highlight w:val="lightGray"/>
                </w:rPr>
                <w:t>martin.tlaskal@ukzuz.cz</w:t>
              </w:r>
            </w:hyperlink>
            <w:r w:rsidRPr="00A13E76">
              <w:rPr>
                <w:rStyle w:val="Hyperlink"/>
                <w:sz w:val="18"/>
                <w:szCs w:val="18"/>
                <w:highlight w:val="lightGray"/>
              </w:rPr>
              <w:t xml:space="preserve">;  </w:t>
            </w:r>
            <w:hyperlink r:id="rId38" w:history="1">
              <w:r w:rsidRPr="00A13E76">
                <w:rPr>
                  <w:rStyle w:val="Hyperlink"/>
                  <w:sz w:val="18"/>
                  <w:szCs w:val="18"/>
                  <w:highlight w:val="lightGray"/>
                </w:rPr>
                <w:t>david.hampel@ukzuz.cz</w:t>
              </w:r>
            </w:hyperlink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3E76" w:rsidRPr="00A93EC5" w:rsidRDefault="00A13E76" w:rsidP="00A13E76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n-US"/>
              </w:rPr>
            </w:pPr>
            <w:r w:rsidRPr="00A93EC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>CZ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3E76" w:rsidRPr="00A93EC5" w:rsidRDefault="00A13E76" w:rsidP="00A13E7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n-US" w:eastAsia="ja-JP"/>
              </w:rPr>
            </w:pPr>
            <w:r w:rsidRPr="00A13E76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 w:eastAsia="ja-JP"/>
              </w:rPr>
              <w:t>Colza oleaginosa, guisante</w:t>
            </w:r>
            <w:r>
              <w:rPr>
                <w:rFonts w:cs="Arial"/>
                <w:snapToGrid w:val="0"/>
                <w:sz w:val="18"/>
                <w:szCs w:val="18"/>
                <w:u w:val="single"/>
                <w:lang w:val="en-US" w:eastAsia="ja-JP"/>
              </w:rPr>
              <w:t xml:space="preserve"> 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24784" w:rsidRDefault="00724784" w:rsidP="00724784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>
        <w:rPr>
          <w:snapToGrid w:val="0"/>
        </w:rPr>
        <w:t>g)</w:t>
      </w:r>
      <w:r>
        <w:rPr>
          <w:snapToGrid w:val="0"/>
        </w:rPr>
        <w:tab/>
      </w:r>
      <w:r>
        <w:rPr>
          <w:snapToGrid w:val="0"/>
          <w:u w:val="single"/>
        </w:rPr>
        <w:t>Datos bioquímicos y moleculares</w:t>
      </w:r>
    </w:p>
    <w:p w:rsidR="00724784" w:rsidRDefault="00724784" w:rsidP="0072478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2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461"/>
        <w:gridCol w:w="3140"/>
        <w:gridCol w:w="1735"/>
        <w:gridCol w:w="2921"/>
      </w:tblGrid>
      <w:tr w:rsidR="00724784" w:rsidTr="00A13E76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programa/del equipo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programa/el equipo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4784" w:rsidRDefault="00724784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24784" w:rsidTr="00A13E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>
              <w:rPr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eastAsia="ko-KR"/>
              </w:rPr>
              <w:t>(versión 2.21m)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ko-KR"/>
              </w:rPr>
              <w:t>Programa de análisis multivariante de datos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>
              <w:rPr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784" w:rsidRDefault="00724784" w:rsidP="0072478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ko-KR"/>
              </w:rPr>
            </w:pPr>
            <w:r>
              <w:rPr>
                <w:snapToGrid w:val="0"/>
                <w:sz w:val="18"/>
                <w:szCs w:val="18"/>
                <w:lang w:eastAsia="ko-KR"/>
              </w:rPr>
              <w:t>Análisis de agrupamientos para la búsqueda de marcadores de ADN</w:t>
            </w:r>
          </w:p>
        </w:tc>
      </w:tr>
    </w:tbl>
    <w:p w:rsidR="00724784" w:rsidRDefault="00724784" w:rsidP="0072478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C84428" w:rsidRDefault="00C84428" w:rsidP="00C8442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  <w:r w:rsidRPr="00C84428">
        <w:rPr>
          <w:rFonts w:cs="Arial"/>
          <w:noProof/>
          <w:snapToGrid w:val="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7467609</wp:posOffset>
                </wp:positionH>
                <wp:positionV relativeFrom="paragraph">
                  <wp:posOffset>256843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EA3" w:rsidRPr="009929A5" w:rsidRDefault="00B92EA3" w:rsidP="00C84428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773EA4">
                              <w:t>[Fin del documento]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8pt;margin-top:20.2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" o:allowincell="f" filled="f" stroked="f">
                <v:textbox inset="0,0,0,0">
                  <w:txbxContent>
                    <w:p w:rsidR="00B92EA3" w:rsidRPr="009929A5" w:rsidRDefault="00B92EA3" w:rsidP="00C84428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773EA4">
                        <w:t>[Fin del documento]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428" w:rsidSect="005937EE">
      <w:headerReference w:type="default" r:id="rId39"/>
      <w:pgSz w:w="16840" w:h="11907" w:orient="landscape" w:code="9"/>
      <w:pgMar w:top="510" w:right="1134" w:bottom="1134" w:left="1134" w:header="51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A3" w:rsidRDefault="00B92EA3" w:rsidP="006655D3">
      <w:r>
        <w:separator/>
      </w:r>
    </w:p>
    <w:p w:rsidR="00B92EA3" w:rsidRDefault="00B92EA3" w:rsidP="006655D3"/>
    <w:p w:rsidR="00B92EA3" w:rsidRDefault="00B92EA3" w:rsidP="006655D3"/>
  </w:endnote>
  <w:endnote w:type="continuationSeparator" w:id="0">
    <w:p w:rsidR="00B92EA3" w:rsidRDefault="00B92EA3" w:rsidP="006655D3">
      <w:r>
        <w:separator/>
      </w:r>
    </w:p>
    <w:p w:rsidR="00B92EA3" w:rsidRPr="00294751" w:rsidRDefault="00B92EA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92EA3" w:rsidRPr="00294751" w:rsidRDefault="00B92EA3" w:rsidP="006655D3">
      <w:pPr>
        <w:rPr>
          <w:lang w:val="fr-FR"/>
        </w:rPr>
      </w:pPr>
    </w:p>
    <w:p w:rsidR="00B92EA3" w:rsidRPr="00294751" w:rsidRDefault="00B92EA3" w:rsidP="006655D3">
      <w:pPr>
        <w:rPr>
          <w:lang w:val="fr-FR"/>
        </w:rPr>
      </w:pPr>
    </w:p>
  </w:endnote>
  <w:endnote w:type="continuationNotice" w:id="1">
    <w:p w:rsidR="00B92EA3" w:rsidRPr="00294751" w:rsidRDefault="00B92EA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92EA3" w:rsidRPr="00294751" w:rsidRDefault="00B92EA3" w:rsidP="006655D3">
      <w:pPr>
        <w:rPr>
          <w:lang w:val="fr-FR"/>
        </w:rPr>
      </w:pPr>
    </w:p>
    <w:p w:rsidR="00B92EA3" w:rsidRPr="00294751" w:rsidRDefault="00B92EA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A3" w:rsidRDefault="00B92EA3" w:rsidP="006655D3">
      <w:r>
        <w:separator/>
      </w:r>
    </w:p>
  </w:footnote>
  <w:footnote w:type="continuationSeparator" w:id="0">
    <w:p w:rsidR="00B92EA3" w:rsidRDefault="00B92EA3" w:rsidP="006655D3">
      <w:r>
        <w:separator/>
      </w:r>
    </w:p>
  </w:footnote>
  <w:footnote w:type="continuationNotice" w:id="1">
    <w:p w:rsidR="00B92EA3" w:rsidRPr="00AB530F" w:rsidRDefault="00B92EA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EA3" w:rsidRPr="00F106BE" w:rsidRDefault="00B92EA3" w:rsidP="00B92EA3">
    <w:r>
      <w:t>NOTES — ARTICLE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EA3" w:rsidRPr="00EF276A" w:rsidRDefault="00B92EA3" w:rsidP="00B92EA3">
    <w:pPr>
      <w:pStyle w:val="Header"/>
    </w:pPr>
    <w:r>
      <w:t>UPOV/INF/22/6 Draft 1</w:t>
    </w:r>
  </w:p>
  <w:p w:rsidR="00B92EA3" w:rsidRPr="00EF276A" w:rsidRDefault="00B92EA3" w:rsidP="00B92EA3">
    <w:pPr>
      <w:pStyle w:val="Header"/>
    </w:pPr>
    <w:r w:rsidRPr="00EF276A">
      <w:t xml:space="preserve">página </w:t>
    </w:r>
    <w:r w:rsidRPr="00EF276A">
      <w:fldChar w:fldCharType="begin"/>
    </w:r>
    <w:r w:rsidRPr="00EF276A">
      <w:instrText xml:space="preserve"> PAGE </w:instrText>
    </w:r>
    <w:r w:rsidRPr="00EF276A">
      <w:fldChar w:fldCharType="separate"/>
    </w:r>
    <w:r w:rsidR="00030EE9">
      <w:rPr>
        <w:noProof/>
      </w:rPr>
      <w:t>2</w:t>
    </w:r>
    <w:r w:rsidRPr="00EF276A">
      <w:fldChar w:fldCharType="end"/>
    </w:r>
  </w:p>
  <w:p w:rsidR="00B92EA3" w:rsidRPr="00EF276A" w:rsidRDefault="00B92EA3" w:rsidP="00B92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EA3" w:rsidRPr="000A23DC" w:rsidRDefault="00B92EA3" w:rsidP="000A23DC">
    <w:pPr>
      <w:pStyle w:val="Header"/>
      <w:rPr>
        <w:rStyle w:val="PageNumber"/>
      </w:rPr>
    </w:pPr>
    <w:r>
      <w:rPr>
        <w:lang w:val="de-DE"/>
      </w:rPr>
      <w:t>UPOV/INF/22/6 Draft 1</w:t>
    </w:r>
  </w:p>
  <w:p w:rsidR="00B92EA3" w:rsidRPr="00202E38" w:rsidRDefault="00B92EA3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030EE9">
      <w:rPr>
        <w:rStyle w:val="PageNumber"/>
        <w:noProof/>
        <w:lang w:val="de-DE"/>
      </w:rPr>
      <w:t>7</w:t>
    </w:r>
    <w:r w:rsidRPr="00202E38">
      <w:rPr>
        <w:rStyle w:val="PageNumber"/>
        <w:lang w:val="de-DE"/>
      </w:rPr>
      <w:fldChar w:fldCharType="end"/>
    </w:r>
  </w:p>
  <w:p w:rsidR="00B92EA3" w:rsidRPr="00202E38" w:rsidRDefault="00B92EA3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10CF3"/>
    <w:rsid w:val="00011E27"/>
    <w:rsid w:val="000148BC"/>
    <w:rsid w:val="00016A55"/>
    <w:rsid w:val="00024AB8"/>
    <w:rsid w:val="00030854"/>
    <w:rsid w:val="00030EE9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B6B9A"/>
    <w:rsid w:val="000C290F"/>
    <w:rsid w:val="000C4E25"/>
    <w:rsid w:val="000C4EAD"/>
    <w:rsid w:val="000C68A3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83972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0603"/>
    <w:rsid w:val="0035528D"/>
    <w:rsid w:val="00361821"/>
    <w:rsid w:val="00361E9E"/>
    <w:rsid w:val="00386983"/>
    <w:rsid w:val="003B031A"/>
    <w:rsid w:val="003B5E58"/>
    <w:rsid w:val="003C7FBE"/>
    <w:rsid w:val="003D227C"/>
    <w:rsid w:val="003D2B4D"/>
    <w:rsid w:val="003D5DCC"/>
    <w:rsid w:val="003D7026"/>
    <w:rsid w:val="0040557F"/>
    <w:rsid w:val="00414F22"/>
    <w:rsid w:val="00444A88"/>
    <w:rsid w:val="00474DA4"/>
    <w:rsid w:val="00476B4D"/>
    <w:rsid w:val="004805FA"/>
    <w:rsid w:val="004935D2"/>
    <w:rsid w:val="00495969"/>
    <w:rsid w:val="004B1215"/>
    <w:rsid w:val="004B6738"/>
    <w:rsid w:val="004D047D"/>
    <w:rsid w:val="004F1E9E"/>
    <w:rsid w:val="004F305A"/>
    <w:rsid w:val="00512164"/>
    <w:rsid w:val="00520297"/>
    <w:rsid w:val="005254D8"/>
    <w:rsid w:val="005338F9"/>
    <w:rsid w:val="0054281C"/>
    <w:rsid w:val="00544581"/>
    <w:rsid w:val="00545E42"/>
    <w:rsid w:val="0055268D"/>
    <w:rsid w:val="0055749D"/>
    <w:rsid w:val="00576BE4"/>
    <w:rsid w:val="005937EE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656"/>
    <w:rsid w:val="00687EB4"/>
    <w:rsid w:val="00695C56"/>
    <w:rsid w:val="006A4FFD"/>
    <w:rsid w:val="006A5CDE"/>
    <w:rsid w:val="006A644A"/>
    <w:rsid w:val="006B17D2"/>
    <w:rsid w:val="006B7101"/>
    <w:rsid w:val="006C224E"/>
    <w:rsid w:val="006C3796"/>
    <w:rsid w:val="006C752C"/>
    <w:rsid w:val="006D780A"/>
    <w:rsid w:val="0071271E"/>
    <w:rsid w:val="0071289A"/>
    <w:rsid w:val="007135CB"/>
    <w:rsid w:val="00724784"/>
    <w:rsid w:val="00732DEC"/>
    <w:rsid w:val="007344FA"/>
    <w:rsid w:val="00735BD5"/>
    <w:rsid w:val="00751613"/>
    <w:rsid w:val="007556F6"/>
    <w:rsid w:val="00760EEF"/>
    <w:rsid w:val="00773EA4"/>
    <w:rsid w:val="00777EE5"/>
    <w:rsid w:val="00783722"/>
    <w:rsid w:val="00784836"/>
    <w:rsid w:val="0079023E"/>
    <w:rsid w:val="007A2854"/>
    <w:rsid w:val="007C1D92"/>
    <w:rsid w:val="007C4CB9"/>
    <w:rsid w:val="007C6836"/>
    <w:rsid w:val="007D0B9D"/>
    <w:rsid w:val="007D19B0"/>
    <w:rsid w:val="007E5E4D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3E37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5DD9"/>
    <w:rsid w:val="00A11C93"/>
    <w:rsid w:val="00A12987"/>
    <w:rsid w:val="00A13E76"/>
    <w:rsid w:val="00A24C10"/>
    <w:rsid w:val="00A31008"/>
    <w:rsid w:val="00A42151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2EA3"/>
    <w:rsid w:val="00BA43FB"/>
    <w:rsid w:val="00BC0BD4"/>
    <w:rsid w:val="00BC127D"/>
    <w:rsid w:val="00BC1FE6"/>
    <w:rsid w:val="00BE7A28"/>
    <w:rsid w:val="00C061B6"/>
    <w:rsid w:val="00C233F2"/>
    <w:rsid w:val="00C2446C"/>
    <w:rsid w:val="00C36AE5"/>
    <w:rsid w:val="00C41F17"/>
    <w:rsid w:val="00C527FA"/>
    <w:rsid w:val="00C5280D"/>
    <w:rsid w:val="00C53EB3"/>
    <w:rsid w:val="00C5744B"/>
    <w:rsid w:val="00C5791C"/>
    <w:rsid w:val="00C66290"/>
    <w:rsid w:val="00C72B7A"/>
    <w:rsid w:val="00C84428"/>
    <w:rsid w:val="00C87E82"/>
    <w:rsid w:val="00C973F2"/>
    <w:rsid w:val="00CA304C"/>
    <w:rsid w:val="00CA774A"/>
    <w:rsid w:val="00CC11B0"/>
    <w:rsid w:val="00CC2841"/>
    <w:rsid w:val="00CD0B36"/>
    <w:rsid w:val="00CF1330"/>
    <w:rsid w:val="00CF4332"/>
    <w:rsid w:val="00CF7E36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4FC"/>
    <w:rsid w:val="00E07D87"/>
    <w:rsid w:val="00E32F7E"/>
    <w:rsid w:val="00E5267B"/>
    <w:rsid w:val="00E63C0E"/>
    <w:rsid w:val="00E72D49"/>
    <w:rsid w:val="00E74B15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4DF"/>
    <w:rsid w:val="00EF276A"/>
    <w:rsid w:val="00EF2F89"/>
    <w:rsid w:val="00F03E98"/>
    <w:rsid w:val="00F1237A"/>
    <w:rsid w:val="00F22CBD"/>
    <w:rsid w:val="00F272F1"/>
    <w:rsid w:val="00F33A23"/>
    <w:rsid w:val="00F45372"/>
    <w:rsid w:val="00F50F48"/>
    <w:rsid w:val="00F560F7"/>
    <w:rsid w:val="00F6334D"/>
    <w:rsid w:val="00F80F34"/>
    <w:rsid w:val="00FA49AB"/>
    <w:rsid w:val="00FC77A2"/>
    <w:rsid w:val="00FD3F87"/>
    <w:rsid w:val="00FE39C7"/>
    <w:rsid w:val="00FE4B13"/>
    <w:rsid w:val="00FE520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30BE5018-9A04-4C5A-B0AA-5426E88D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56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EF276A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zionz@moag.gov.il" TargetMode="External"/><Relationship Id="rId18" Type="http://schemas.openxmlformats.org/officeDocument/2006/relationships/hyperlink" Target="mailto:info@vatzum.lt" TargetMode="External"/><Relationship Id="rId26" Type="http://schemas.openxmlformats.org/officeDocument/2006/relationships/hyperlink" Target="mailto:gossort@gossort.com" TargetMode="External"/><Relationship Id="rId39" Type="http://schemas.openxmlformats.org/officeDocument/2006/relationships/header" Target="header3.xml"/><Relationship Id="rId21" Type="http://schemas.openxmlformats.org/officeDocument/2006/relationships/hyperlink" Target="mailto:galizaga@ofinase.go.cr" TargetMode="External"/><Relationship Id="rId34" Type="http://schemas.openxmlformats.org/officeDocument/2006/relationships/hyperlink" Target="mailto:Tom.Christie@sasa.gsi.gov.uk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marina.zoric@hcphs.hr" TargetMode="External"/><Relationship Id="rId20" Type="http://schemas.openxmlformats.org/officeDocument/2006/relationships/hyperlink" Target="mailto:smoure@inase.uy" TargetMode="External"/><Relationship Id="rId29" Type="http://schemas.openxmlformats.org/officeDocument/2006/relationships/hyperlink" Target="mailto:sordi@pmk.agri.e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mailto:uwe.meyer@bundessortenamt.de" TargetMode="External"/><Relationship Id="rId32" Type="http://schemas.openxmlformats.org/officeDocument/2006/relationships/hyperlink" Target="mailto:benzionz@moag.gov.il" TargetMode="External"/><Relationship Id="rId37" Type="http://schemas.openxmlformats.org/officeDocument/2006/relationships/hyperlink" Target="mailto:martin.tlaskal@ukzuz.cz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llect.sword-group.com/Home/Ptolemy" TargetMode="External"/><Relationship Id="rId23" Type="http://schemas.openxmlformats.org/officeDocument/2006/relationships/hyperlink" Target="http://intellect.sword-group.com/Home/Ptolemy" TargetMode="External"/><Relationship Id="rId28" Type="http://schemas.openxmlformats.org/officeDocument/2006/relationships/hyperlink" Target="mailto:smoure@inase.uy" TargetMode="External"/><Relationship Id="rId36" Type="http://schemas.openxmlformats.org/officeDocument/2006/relationships/hyperlink" Target="mailto:a.roberts@bioss.ac.uk" TargetMode="External"/><Relationship Id="rId10" Type="http://schemas.openxmlformats.org/officeDocument/2006/relationships/header" Target="header1.xml"/><Relationship Id="rId19" Type="http://schemas.openxmlformats.org/officeDocument/2006/relationships/hyperlink" Target="mailto:uwe.meyer@bundessortenamt.de" TargetMode="External"/><Relationship Id="rId31" Type="http://schemas.openxmlformats.org/officeDocument/2006/relationships/hyperlink" Target="mailto:bojan.markovic@hcph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infdocs/es/upov_inf_22.pdf" TargetMode="External"/><Relationship Id="rId14" Type="http://schemas.openxmlformats.org/officeDocument/2006/relationships/hyperlink" Target="mailto:smoure@inase.uy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mailto:uwe.meyer@bundessortenamt.de" TargetMode="External"/><Relationship Id="rId35" Type="http://schemas.openxmlformats.org/officeDocument/2006/relationships/hyperlink" Target="mailto:uwe.meyer@bundessortenamt.de" TargetMode="External"/><Relationship Id="rId8" Type="http://schemas.openxmlformats.org/officeDocument/2006/relationships/hyperlink" Target="https://www.upov.int/edocs/infdocs/es/upov_inf_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we.meyer@bundessortenamt.de" TargetMode="External"/><Relationship Id="rId17" Type="http://schemas.openxmlformats.org/officeDocument/2006/relationships/hyperlink" Target="http://www.propiedadintelectual.gob.ec" TargetMode="External"/><Relationship Id="rId25" Type="http://schemas.openxmlformats.org/officeDocument/2006/relationships/hyperlink" Target="http://intellect.sword-group.com/Home/Acsepto" TargetMode="External"/><Relationship Id="rId33" Type="http://schemas.openxmlformats.org/officeDocument/2006/relationships/hyperlink" Target="mailto:Kaarina.paavilainen@evira.fi" TargetMode="External"/><Relationship Id="rId38" Type="http://schemas.openxmlformats.org/officeDocument/2006/relationships/hyperlink" Target="mailto:david.hampel@ukzuz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7</TotalTime>
  <Pages>7</Pages>
  <Words>1840</Words>
  <Characters>12221</Characters>
  <Application>Microsoft Office Word</Application>
  <DocSecurity>0</DocSecurity>
  <Lines>678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UPOV/INF/22/4</vt:lpstr>
    </vt:vector>
  </TitlesOfParts>
  <Company>UPOV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UPOV/INF/22/6 Draft 1</dc:title>
  <dc:subject>Uso de programas informáticos</dc:subject>
  <dc:creator>BESSE ariane</dc:creator>
  <cp:lastModifiedBy>SANCHEZ VIZCAINO GOMEZ Rosa Maria</cp:lastModifiedBy>
  <cp:revision>20</cp:revision>
  <cp:lastPrinted>2019-07-11T11:04:00Z</cp:lastPrinted>
  <dcterms:created xsi:type="dcterms:W3CDTF">2019-06-04T14:45:00Z</dcterms:created>
  <dcterms:modified xsi:type="dcterms:W3CDTF">2019-08-02T17:24:00Z</dcterms:modified>
</cp:coreProperties>
</file>