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8.xml" ContentType="application/vnd.openxmlformats-officedocument.wordprocessingml.header+xml"/>
  <Override PartName="/word/header19.xml" ContentType="application/vnd.openxmlformats-officedocument.wordprocessingml.header+xml"/>
  <Override PartName="/word/charts/chart3.xml" ContentType="application/vnd.openxmlformats-officedocument.drawingml.chart+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1"/>
        <w:gridCol w:w="3117"/>
      </w:tblGrid>
      <w:tr w:rsidR="00937CA6" w:rsidRPr="008A0211" w:rsidTr="00DA48B2">
        <w:tc>
          <w:tcPr>
            <w:tcW w:w="6522" w:type="dxa"/>
          </w:tcPr>
          <w:p w:rsidR="00937CA6" w:rsidRPr="008A0211" w:rsidRDefault="00937CA6" w:rsidP="00DA48B2">
            <w:r w:rsidRPr="008A0211">
              <w:rPr>
                <w:noProof/>
                <w:lang w:val="en-US"/>
              </w:rPr>
              <w:drawing>
                <wp:inline distT="0" distB="0" distL="0" distR="0" wp14:anchorId="589A51B3" wp14:editId="333D21E3">
                  <wp:extent cx="952031" cy="244054"/>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937CA6" w:rsidRPr="008A0211" w:rsidRDefault="00937CA6" w:rsidP="00DA48B2">
            <w:pPr>
              <w:pStyle w:val="Lettrine"/>
            </w:pPr>
            <w:r w:rsidRPr="008A0211">
              <w:t>S</w:t>
            </w:r>
          </w:p>
        </w:tc>
      </w:tr>
      <w:tr w:rsidR="00937CA6" w:rsidRPr="008A0211" w:rsidTr="00DA48B2">
        <w:trPr>
          <w:trHeight w:val="219"/>
        </w:trPr>
        <w:tc>
          <w:tcPr>
            <w:tcW w:w="6522" w:type="dxa"/>
          </w:tcPr>
          <w:p w:rsidR="00937CA6" w:rsidRPr="008A0211" w:rsidRDefault="00937CA6" w:rsidP="00DA48B2">
            <w:pPr>
              <w:pStyle w:val="upove"/>
            </w:pPr>
            <w:r w:rsidRPr="008A0211">
              <w:t>Unión Internacional para la Protección de las Obtenciones Vegetales</w:t>
            </w:r>
          </w:p>
        </w:tc>
        <w:tc>
          <w:tcPr>
            <w:tcW w:w="3117" w:type="dxa"/>
          </w:tcPr>
          <w:p w:rsidR="00937CA6" w:rsidRPr="008A0211" w:rsidRDefault="00937CA6" w:rsidP="00DA48B2"/>
        </w:tc>
      </w:tr>
    </w:tbl>
    <w:p w:rsidR="00937CA6" w:rsidRPr="008A0211" w:rsidRDefault="00937CA6" w:rsidP="00937CA6"/>
    <w:p w:rsidR="00937CA6" w:rsidRPr="008A0211" w:rsidRDefault="00937CA6" w:rsidP="00937CA6"/>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1"/>
        <w:gridCol w:w="3127"/>
      </w:tblGrid>
      <w:tr w:rsidR="00937CA6" w:rsidRPr="008A0211" w:rsidTr="00DA48B2">
        <w:tc>
          <w:tcPr>
            <w:tcW w:w="6512" w:type="dxa"/>
          </w:tcPr>
          <w:p w:rsidR="00937CA6" w:rsidRPr="008A0211" w:rsidRDefault="00937CA6" w:rsidP="00DA48B2">
            <w:pPr>
              <w:pStyle w:val="Sessiontcplacedate"/>
              <w:rPr>
                <w:sz w:val="22"/>
              </w:rPr>
            </w:pPr>
          </w:p>
        </w:tc>
        <w:tc>
          <w:tcPr>
            <w:tcW w:w="3127" w:type="dxa"/>
          </w:tcPr>
          <w:p w:rsidR="00937CA6" w:rsidRPr="00B5441B" w:rsidRDefault="00937CA6" w:rsidP="00DA48B2">
            <w:pPr>
              <w:pStyle w:val="Doccode"/>
              <w:rPr>
                <w:lang w:val="es-ES_tradnl"/>
              </w:rPr>
            </w:pPr>
            <w:r w:rsidRPr="00B5441B">
              <w:rPr>
                <w:lang w:val="es-ES_tradnl"/>
              </w:rPr>
              <w:t>TGP/8/4 Draft 1</w:t>
            </w:r>
          </w:p>
          <w:p w:rsidR="00937CA6" w:rsidRPr="00B5441B" w:rsidRDefault="00937CA6" w:rsidP="00DA48B2">
            <w:pPr>
              <w:pStyle w:val="Docoriginal"/>
              <w:rPr>
                <w:lang w:val="es-ES_tradnl"/>
              </w:rPr>
            </w:pPr>
            <w:r w:rsidRPr="00B5441B">
              <w:rPr>
                <w:lang w:val="es-ES_tradnl"/>
              </w:rPr>
              <w:t>Original:</w:t>
            </w:r>
            <w:r w:rsidRPr="00B5441B">
              <w:rPr>
                <w:b w:val="0"/>
                <w:spacing w:val="0"/>
                <w:lang w:val="es-ES_tradnl"/>
              </w:rPr>
              <w:t xml:space="preserve">  Inglés</w:t>
            </w:r>
          </w:p>
          <w:p w:rsidR="00937CA6" w:rsidRPr="008A0211" w:rsidRDefault="00937CA6" w:rsidP="00B5441B">
            <w:pPr>
              <w:pStyle w:val="Docoriginal"/>
              <w:rPr>
                <w:lang w:val="es-ES_tradnl"/>
              </w:rPr>
            </w:pPr>
            <w:r w:rsidRPr="00B5441B">
              <w:rPr>
                <w:lang w:val="es-ES_tradnl"/>
              </w:rPr>
              <w:t>Fecha:</w:t>
            </w:r>
            <w:r w:rsidRPr="00B5441B">
              <w:rPr>
                <w:b w:val="0"/>
                <w:spacing w:val="0"/>
                <w:lang w:val="es-ES_tradnl"/>
              </w:rPr>
              <w:t xml:space="preserve">  1 de </w:t>
            </w:r>
            <w:r w:rsidR="00B5441B" w:rsidRPr="00B5441B">
              <w:rPr>
                <w:b w:val="0"/>
                <w:spacing w:val="0"/>
                <w:lang w:val="es-ES_tradnl"/>
              </w:rPr>
              <w:t xml:space="preserve">agosto </w:t>
            </w:r>
            <w:r w:rsidRPr="00B5441B">
              <w:rPr>
                <w:b w:val="0"/>
                <w:spacing w:val="0"/>
                <w:lang w:val="es-ES_tradnl"/>
              </w:rPr>
              <w:t>de 2019</w:t>
            </w:r>
          </w:p>
        </w:tc>
      </w:tr>
    </w:tbl>
    <w:p w:rsidR="00937CA6" w:rsidRPr="008A0211" w:rsidRDefault="00937CA6" w:rsidP="00937CA6"/>
    <w:p w:rsidR="00937CA6" w:rsidRPr="008A0211" w:rsidRDefault="00937CA6" w:rsidP="00937CA6">
      <w:pPr>
        <w:tabs>
          <w:tab w:val="left" w:pos="2775"/>
        </w:tabs>
      </w:pPr>
    </w:p>
    <w:p w:rsidR="00937CA6" w:rsidRPr="008A0211" w:rsidRDefault="00937CA6" w:rsidP="00937CA6">
      <w:pPr>
        <w:tabs>
          <w:tab w:val="left" w:pos="2775"/>
        </w:tabs>
      </w:pPr>
    </w:p>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8"/>
      </w:tblGrid>
      <w:tr w:rsidR="00937CA6" w:rsidRPr="008A0211" w:rsidTr="00DA48B2">
        <w:tc>
          <w:tcPr>
            <w:tcW w:w="9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7CA6" w:rsidRPr="008A0211" w:rsidRDefault="00937CA6" w:rsidP="00DA48B2">
            <w:pPr>
              <w:jc w:val="center"/>
              <w:rPr>
                <w:b/>
              </w:rPr>
            </w:pPr>
            <w:r w:rsidRPr="008A0211">
              <w:rPr>
                <w:b/>
              </w:rPr>
              <w:t>PROYECTO</w:t>
            </w:r>
          </w:p>
          <w:p w:rsidR="00937CA6" w:rsidRPr="008A0211" w:rsidRDefault="00937CA6" w:rsidP="00DA48B2">
            <w:pPr>
              <w:jc w:val="center"/>
            </w:pPr>
            <w:r w:rsidRPr="008A0211">
              <w:rPr>
                <w:b/>
              </w:rPr>
              <w:t>(REVISIÓN)</w:t>
            </w:r>
          </w:p>
        </w:tc>
      </w:tr>
    </w:tbl>
    <w:p w:rsidR="00937CA6" w:rsidRPr="008A0211" w:rsidRDefault="00937CA6" w:rsidP="00937CA6"/>
    <w:p w:rsidR="00937CA6" w:rsidRPr="008A0211" w:rsidRDefault="00937CA6" w:rsidP="00937CA6"/>
    <w:p w:rsidR="00937CA6" w:rsidRPr="008A0211" w:rsidRDefault="00937CA6" w:rsidP="00937CA6"/>
    <w:p w:rsidR="00937CA6" w:rsidRPr="008A0211" w:rsidRDefault="00937CA6" w:rsidP="00937CA6">
      <w:r w:rsidRPr="008A0211">
        <w:t xml:space="preserve">Documento conexo a la </w:t>
      </w:r>
    </w:p>
    <w:p w:rsidR="00937CA6" w:rsidRPr="008A0211" w:rsidRDefault="00937CA6" w:rsidP="00937CA6">
      <w:r w:rsidRPr="008A0211">
        <w:t xml:space="preserve">Introducción general al examen de la distinción, la homogeneidad y la estabilidad </w:t>
      </w:r>
    </w:p>
    <w:p w:rsidR="00937CA6" w:rsidRPr="008A0211" w:rsidRDefault="00937CA6" w:rsidP="00937CA6">
      <w:r w:rsidRPr="008A0211">
        <w:t>y a la elaboración de descripciones armonizadas de las obtenciones vegetales (documento TG/1/3)</w:t>
      </w:r>
    </w:p>
    <w:p w:rsidR="00937CA6" w:rsidRPr="008A0211" w:rsidRDefault="00937CA6" w:rsidP="00937CA6">
      <w:pPr>
        <w:pStyle w:val="Titleofdoc0"/>
      </w:pPr>
      <w:r w:rsidRPr="008A0211">
        <w:t>DOCUMENTO TGP/8</w:t>
      </w:r>
      <w:r w:rsidRPr="008A0211">
        <w:br/>
      </w:r>
      <w:r w:rsidRPr="008A0211">
        <w:br/>
        <w:t>DISEÑO DE ENSAYOS Y TÉCNICAS UTILIZADOS EN EL EXAMEN DE LA DISTINCIÓN, LA HOMOGENEIDAD Y LA ESTABILIDAD</w:t>
      </w:r>
    </w:p>
    <w:p w:rsidR="00937CA6" w:rsidRPr="008A0211" w:rsidRDefault="00937CA6" w:rsidP="00937CA6">
      <w:pPr>
        <w:pStyle w:val="preparedby1"/>
      </w:pPr>
      <w:r w:rsidRPr="008A0211">
        <w:t>Documento preparado por la Oficina de la Unión</w:t>
      </w:r>
    </w:p>
    <w:p w:rsidR="00937CA6" w:rsidRPr="008A0211" w:rsidRDefault="00937CA6" w:rsidP="00937CA6">
      <w:pPr>
        <w:pStyle w:val="preparedby1"/>
      </w:pPr>
      <w:r w:rsidRPr="008A0211">
        <w:t xml:space="preserve">para su examen por </w:t>
      </w:r>
    </w:p>
    <w:p w:rsidR="00937CA6" w:rsidRPr="008A0211" w:rsidRDefault="00937CA6" w:rsidP="00937CA6">
      <w:pPr>
        <w:pStyle w:val="preparedby1"/>
      </w:pPr>
      <w:r w:rsidRPr="008A0211">
        <w:t>el Comité Técnico en su quincuagésima quinta sesión</w:t>
      </w:r>
      <w:r w:rsidRPr="008A0211">
        <w:br/>
        <w:t>que se celebrará en Ginebra los 28 y 29 de octubre de 2019,</w:t>
      </w:r>
    </w:p>
    <w:p w:rsidR="00937CA6" w:rsidRPr="008A0211" w:rsidRDefault="00937CA6" w:rsidP="00937CA6">
      <w:pPr>
        <w:pStyle w:val="preparedby1"/>
      </w:pPr>
      <w:r w:rsidRPr="008A0211">
        <w:t>el Comité Administrativo y Jurídico en su septuagésima sexta sesión</w:t>
      </w:r>
      <w:r w:rsidRPr="008A0211">
        <w:br/>
        <w:t>que se celebrará en Ginebra el 30 de octubre de 2019</w:t>
      </w:r>
    </w:p>
    <w:p w:rsidR="00937CA6" w:rsidRPr="008A0211" w:rsidRDefault="00937CA6" w:rsidP="00937CA6">
      <w:pPr>
        <w:pStyle w:val="preparedby1"/>
      </w:pPr>
      <w:r w:rsidRPr="008A0211">
        <w:t>y</w:t>
      </w:r>
    </w:p>
    <w:p w:rsidR="00937CA6" w:rsidRPr="008A0211" w:rsidRDefault="00937CA6" w:rsidP="00937CA6">
      <w:pPr>
        <w:pStyle w:val="preparedby1"/>
      </w:pPr>
      <w:r w:rsidRPr="008A0211">
        <w:t>el Consejo en su quincuagésima tercera sesión ordinaria</w:t>
      </w:r>
      <w:r w:rsidRPr="008A0211">
        <w:br/>
        <w:t>que se celebrará en Ginebra el 1 de noviembre de 2019</w:t>
      </w:r>
    </w:p>
    <w:p w:rsidR="00937CA6" w:rsidRPr="008A0211" w:rsidRDefault="00937CA6" w:rsidP="00937CA6">
      <w:pPr>
        <w:pStyle w:val="Disclaimer"/>
        <w:rPr>
          <w:lang w:val="es-ES_tradnl"/>
        </w:rPr>
      </w:pPr>
      <w:r w:rsidRPr="008A0211">
        <w:rPr>
          <w:lang w:val="es-ES_tradnl"/>
        </w:rPr>
        <w:t>Descargo de responsabilidad: el presente documento no constituye un documento de política u orientación de la UPOV</w:t>
      </w:r>
    </w:p>
    <w:p w:rsidR="00937CA6" w:rsidRPr="008A0211" w:rsidRDefault="00937CA6">
      <w:pPr>
        <w:jc w:val="left"/>
      </w:pPr>
      <w:r w:rsidRPr="008A0211">
        <w:br w:type="page"/>
      </w:r>
    </w:p>
    <w:p w:rsidR="008A0211" w:rsidRPr="008A0211" w:rsidRDefault="008A0211" w:rsidP="008A0211">
      <w:pPr>
        <w:tabs>
          <w:tab w:val="right" w:pos="9638"/>
        </w:tabs>
      </w:pPr>
      <w:r w:rsidRPr="008A0211">
        <w:rPr>
          <w:u w:val="single"/>
        </w:rPr>
        <w:lastRenderedPageBreak/>
        <w:t>ÍNDICE</w:t>
      </w:r>
      <w:r w:rsidRPr="008A0211">
        <w:tab/>
      </w:r>
      <w:r w:rsidRPr="008A0211">
        <w:rPr>
          <w:u w:val="single"/>
        </w:rPr>
        <w:t>PÁGINA</w:t>
      </w:r>
    </w:p>
    <w:p w:rsidR="00BC5691" w:rsidRDefault="008A0211">
      <w:pPr>
        <w:pStyle w:val="TOC1"/>
        <w:rPr>
          <w:rFonts w:asciiTheme="minorHAnsi" w:eastAsiaTheme="minorEastAsia" w:hAnsiTheme="minorHAnsi" w:cstheme="minorBidi"/>
          <w:b w:val="0"/>
          <w:caps w:val="0"/>
          <w:sz w:val="22"/>
          <w:szCs w:val="22"/>
        </w:rPr>
      </w:pPr>
      <w:r w:rsidRPr="008A0211">
        <w:rPr>
          <w:noProof w:val="0"/>
          <w:lang w:val="es-ES_tradnl"/>
        </w:rPr>
        <w:fldChar w:fldCharType="begin"/>
      </w:r>
      <w:r w:rsidRPr="008A0211">
        <w:rPr>
          <w:noProof w:val="0"/>
          <w:lang w:val="es-ES_tradnl"/>
        </w:rPr>
        <w:instrText xml:space="preserve"> TOC \o "1-7" </w:instrText>
      </w:r>
      <w:r w:rsidRPr="008A0211">
        <w:rPr>
          <w:noProof w:val="0"/>
          <w:lang w:val="es-ES_tradnl"/>
        </w:rPr>
        <w:fldChar w:fldCharType="separate"/>
      </w:r>
      <w:bookmarkStart w:id="0" w:name="_GoBack"/>
      <w:bookmarkEnd w:id="0"/>
      <w:r w:rsidR="00BC5691" w:rsidRPr="00B837B7">
        <w:rPr>
          <w:lang w:val="es-ES_tradnl"/>
        </w:rPr>
        <w:t>INTRODUCCIÓN</w:t>
      </w:r>
      <w:r w:rsidR="00BC5691">
        <w:tab/>
      </w:r>
      <w:r w:rsidR="00BC5691">
        <w:fldChar w:fldCharType="begin"/>
      </w:r>
      <w:r w:rsidR="00BC5691">
        <w:instrText xml:space="preserve"> PAGEREF _Toc15663766 \h </w:instrText>
      </w:r>
      <w:r w:rsidR="00BC5691">
        <w:fldChar w:fldCharType="separate"/>
      </w:r>
      <w:r w:rsidR="00BC5691">
        <w:t>5</w:t>
      </w:r>
      <w:r w:rsidR="00BC5691">
        <w:fldChar w:fldCharType="end"/>
      </w:r>
    </w:p>
    <w:p w:rsidR="00BC5691" w:rsidRPr="00BC5691" w:rsidRDefault="00BC5691">
      <w:pPr>
        <w:pStyle w:val="TOC1"/>
        <w:rPr>
          <w:rFonts w:asciiTheme="minorHAnsi" w:eastAsiaTheme="minorEastAsia" w:hAnsiTheme="minorHAnsi" w:cstheme="minorBidi"/>
          <w:b w:val="0"/>
          <w:caps w:val="0"/>
          <w:sz w:val="22"/>
          <w:szCs w:val="22"/>
          <w:lang w:val="es-ES_tradnl"/>
        </w:rPr>
      </w:pPr>
      <w:r w:rsidRPr="00B837B7">
        <w:rPr>
          <w:lang w:val="es-ES_tradnl"/>
        </w:rPr>
        <w:t>PARTE I:  DISEÑO DE ENSAYOS DHE Y ANÁLISIS DE DATOS</w:t>
      </w:r>
      <w:r w:rsidRPr="00BC5691">
        <w:rPr>
          <w:lang w:val="es-ES_tradnl"/>
        </w:rPr>
        <w:tab/>
      </w:r>
      <w:r>
        <w:fldChar w:fldCharType="begin"/>
      </w:r>
      <w:r w:rsidRPr="00BC5691">
        <w:rPr>
          <w:lang w:val="es-ES_tradnl"/>
        </w:rPr>
        <w:instrText xml:space="preserve"> PAGEREF _Toc15663767 \h </w:instrText>
      </w:r>
      <w:r>
        <w:fldChar w:fldCharType="separate"/>
      </w:r>
      <w:r w:rsidRPr="00BC5691">
        <w:rPr>
          <w:lang w:val="es-ES_tradnl"/>
        </w:rPr>
        <w:t>6</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1.</w:t>
      </w:r>
      <w:r w:rsidRPr="00BC5691">
        <w:rPr>
          <w:rFonts w:asciiTheme="minorHAnsi" w:eastAsiaTheme="minorEastAsia" w:hAnsiTheme="minorHAnsi" w:cstheme="minorBidi"/>
          <w:smallCaps w:val="0"/>
          <w:sz w:val="22"/>
          <w:szCs w:val="22"/>
          <w:lang w:val="es-ES_tradnl"/>
        </w:rPr>
        <w:tab/>
      </w:r>
      <w:r w:rsidRPr="00B837B7">
        <w:rPr>
          <w:lang w:val="es-ES_tradnl"/>
        </w:rPr>
        <w:t>DISEÑO DE ENSAYOS DHE</w:t>
      </w:r>
      <w:r w:rsidRPr="00BC5691">
        <w:rPr>
          <w:lang w:val="es-ES_tradnl"/>
        </w:rPr>
        <w:tab/>
      </w:r>
      <w:r>
        <w:fldChar w:fldCharType="begin"/>
      </w:r>
      <w:r w:rsidRPr="00BC5691">
        <w:rPr>
          <w:lang w:val="es-ES_tradnl"/>
        </w:rPr>
        <w:instrText xml:space="preserve"> PAGEREF _Toc15663768 \h </w:instrText>
      </w:r>
      <w:r>
        <w:fldChar w:fldCharType="separate"/>
      </w:r>
      <w:r w:rsidRPr="00BC5691">
        <w:rPr>
          <w:lang w:val="es-ES_tradnl"/>
        </w:rPr>
        <w:t>6</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1.1</w:t>
      </w:r>
      <w:r w:rsidRPr="00BC5691">
        <w:rPr>
          <w:rFonts w:asciiTheme="minorHAnsi" w:eastAsiaTheme="minorEastAsia" w:hAnsiTheme="minorHAnsi" w:cstheme="minorBidi"/>
          <w:i w:val="0"/>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_Toc15663769 \h </w:instrText>
      </w:r>
      <w:r>
        <w:fldChar w:fldCharType="separate"/>
      </w:r>
      <w:r w:rsidRPr="00BC5691">
        <w:rPr>
          <w:lang w:val="es-ES_tradnl"/>
        </w:rPr>
        <w:t>6</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1.2</w:t>
      </w:r>
      <w:r w:rsidRPr="00BC5691">
        <w:rPr>
          <w:rFonts w:asciiTheme="minorHAnsi" w:eastAsiaTheme="minorEastAsia" w:hAnsiTheme="minorHAnsi" w:cstheme="minorBidi"/>
          <w:i w:val="0"/>
          <w:sz w:val="22"/>
          <w:szCs w:val="22"/>
          <w:lang w:val="es-ES_tradnl"/>
        </w:rPr>
        <w:tab/>
      </w:r>
      <w:r w:rsidRPr="00B837B7">
        <w:rPr>
          <w:lang w:val="es-ES_tradnl"/>
        </w:rPr>
        <w:t>Ciclos de cultivo</w:t>
      </w:r>
      <w:r w:rsidRPr="00BC5691">
        <w:rPr>
          <w:lang w:val="es-ES_tradnl"/>
        </w:rPr>
        <w:tab/>
      </w:r>
      <w:r>
        <w:fldChar w:fldCharType="begin"/>
      </w:r>
      <w:r w:rsidRPr="00BC5691">
        <w:rPr>
          <w:lang w:val="es-ES_tradnl"/>
        </w:rPr>
        <w:instrText xml:space="preserve"> PAGEREF _Toc15663770 \h </w:instrText>
      </w:r>
      <w:r>
        <w:fldChar w:fldCharType="separate"/>
      </w:r>
      <w:r w:rsidRPr="00BC5691">
        <w:rPr>
          <w:lang w:val="es-ES_tradnl"/>
        </w:rPr>
        <w:t>6</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1.2.1</w:t>
      </w:r>
      <w:r w:rsidRPr="00BC5691">
        <w:rPr>
          <w:rFonts w:asciiTheme="minorHAnsi" w:eastAsiaTheme="minorEastAsia" w:hAnsiTheme="minorHAnsi" w:cstheme="minorBidi"/>
          <w:i w:val="0"/>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_Toc15663771 \h </w:instrText>
      </w:r>
      <w:r>
        <w:fldChar w:fldCharType="separate"/>
      </w:r>
      <w:r w:rsidRPr="00BC5691">
        <w:rPr>
          <w:lang w:val="es-ES_tradnl"/>
        </w:rPr>
        <w:t>6</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1.2.2</w:t>
      </w:r>
      <w:r w:rsidRPr="00BC5691">
        <w:rPr>
          <w:rFonts w:asciiTheme="minorHAnsi" w:eastAsiaTheme="minorEastAsia" w:hAnsiTheme="minorHAnsi" w:cstheme="minorBidi"/>
          <w:i w:val="0"/>
          <w:sz w:val="22"/>
          <w:szCs w:val="22"/>
          <w:lang w:val="es-ES_tradnl"/>
        </w:rPr>
        <w:tab/>
      </w:r>
      <w:r w:rsidRPr="00B837B7">
        <w:rPr>
          <w:lang w:val="es-ES_tradnl"/>
        </w:rPr>
        <w:t>Ciclos de cultivo independientes</w:t>
      </w:r>
      <w:r w:rsidRPr="00BC5691">
        <w:rPr>
          <w:lang w:val="es-ES_tradnl"/>
        </w:rPr>
        <w:tab/>
      </w:r>
      <w:r>
        <w:fldChar w:fldCharType="begin"/>
      </w:r>
      <w:r w:rsidRPr="00BC5691">
        <w:rPr>
          <w:lang w:val="es-ES_tradnl"/>
        </w:rPr>
        <w:instrText xml:space="preserve"> PAGEREF _Toc15663772 \h </w:instrText>
      </w:r>
      <w:r>
        <w:fldChar w:fldCharType="separate"/>
      </w:r>
      <w:r w:rsidRPr="00BC5691">
        <w:rPr>
          <w:lang w:val="es-ES_tradnl"/>
        </w:rPr>
        <w:t>7</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1.3</w:t>
      </w:r>
      <w:r w:rsidRPr="00BC5691">
        <w:rPr>
          <w:rFonts w:asciiTheme="minorHAnsi" w:eastAsiaTheme="minorEastAsia" w:hAnsiTheme="minorHAnsi" w:cstheme="minorBidi"/>
          <w:i w:val="0"/>
          <w:sz w:val="22"/>
          <w:szCs w:val="22"/>
          <w:lang w:val="es-ES_tradnl"/>
        </w:rPr>
        <w:tab/>
      </w:r>
      <w:r w:rsidRPr="00B837B7">
        <w:rPr>
          <w:lang w:val="es-ES_tradnl"/>
        </w:rPr>
        <w:t>Lugar de ejecución de los ensayos</w:t>
      </w:r>
      <w:r w:rsidRPr="00BC5691">
        <w:rPr>
          <w:lang w:val="es-ES_tradnl"/>
        </w:rPr>
        <w:tab/>
      </w:r>
      <w:r>
        <w:fldChar w:fldCharType="begin"/>
      </w:r>
      <w:r w:rsidRPr="00BC5691">
        <w:rPr>
          <w:lang w:val="es-ES_tradnl"/>
        </w:rPr>
        <w:instrText xml:space="preserve"> PAGEREF _Toc15663773 \h </w:instrText>
      </w:r>
      <w:r>
        <w:fldChar w:fldCharType="separate"/>
      </w:r>
      <w:r w:rsidRPr="00BC5691">
        <w:rPr>
          <w:lang w:val="es-ES_tradnl"/>
        </w:rPr>
        <w:t>7</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1.3.1</w:t>
      </w:r>
      <w:r w:rsidRPr="00BC5691">
        <w:rPr>
          <w:rFonts w:asciiTheme="minorHAnsi" w:eastAsiaTheme="minorEastAsia" w:hAnsiTheme="minorHAnsi" w:cstheme="minorBidi"/>
          <w:i w:val="0"/>
          <w:sz w:val="22"/>
          <w:szCs w:val="22"/>
          <w:lang w:val="es-ES_tradnl"/>
        </w:rPr>
        <w:tab/>
      </w:r>
      <w:r w:rsidRPr="00B837B7">
        <w:rPr>
          <w:lang w:val="es-ES_tradnl"/>
        </w:rPr>
        <w:t>Finalidad</w:t>
      </w:r>
      <w:r w:rsidRPr="00BC5691">
        <w:rPr>
          <w:lang w:val="es-ES_tradnl"/>
        </w:rPr>
        <w:tab/>
      </w:r>
      <w:r>
        <w:fldChar w:fldCharType="begin"/>
      </w:r>
      <w:r w:rsidRPr="00BC5691">
        <w:rPr>
          <w:lang w:val="es-ES_tradnl"/>
        </w:rPr>
        <w:instrText xml:space="preserve"> PAGEREF _Toc15663774 \h </w:instrText>
      </w:r>
      <w:r>
        <w:fldChar w:fldCharType="separate"/>
      </w:r>
      <w:r w:rsidRPr="00BC5691">
        <w:rPr>
          <w:lang w:val="es-ES_tradnl"/>
        </w:rPr>
        <w:t>7</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a)</w:t>
      </w:r>
      <w:r w:rsidRPr="00BC5691">
        <w:rPr>
          <w:rFonts w:asciiTheme="minorHAnsi" w:eastAsiaTheme="minorEastAsia" w:hAnsiTheme="minorHAnsi" w:cstheme="minorBidi"/>
          <w:sz w:val="22"/>
          <w:szCs w:val="22"/>
          <w:lang w:val="es-ES_tradnl"/>
        </w:rPr>
        <w:tab/>
      </w:r>
      <w:r w:rsidRPr="00B837B7">
        <w:rPr>
          <w:lang w:val="es-ES_tradnl"/>
        </w:rPr>
        <w:t>Reducir al mínimo la duración general del examen</w:t>
      </w:r>
      <w:r w:rsidRPr="00BC5691">
        <w:rPr>
          <w:lang w:val="es-ES_tradnl"/>
        </w:rPr>
        <w:tab/>
      </w:r>
      <w:r>
        <w:fldChar w:fldCharType="begin"/>
      </w:r>
      <w:r w:rsidRPr="00BC5691">
        <w:rPr>
          <w:lang w:val="es-ES_tradnl"/>
        </w:rPr>
        <w:instrText xml:space="preserve"> PAGEREF _Toc15663775 \h </w:instrText>
      </w:r>
      <w:r>
        <w:fldChar w:fldCharType="separate"/>
      </w:r>
      <w:r w:rsidRPr="00BC5691">
        <w:rPr>
          <w:lang w:val="es-ES_tradnl"/>
        </w:rPr>
        <w:t>8</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b)</w:t>
      </w:r>
      <w:r w:rsidRPr="00BC5691">
        <w:rPr>
          <w:rFonts w:asciiTheme="minorHAnsi" w:eastAsiaTheme="minorEastAsia" w:hAnsiTheme="minorHAnsi" w:cstheme="minorBidi"/>
          <w:sz w:val="22"/>
          <w:szCs w:val="22"/>
          <w:lang w:val="es-ES_tradnl"/>
        </w:rPr>
        <w:tab/>
      </w:r>
      <w:r w:rsidRPr="00B837B7">
        <w:rPr>
          <w:lang w:val="es-ES_tradnl"/>
        </w:rPr>
        <w:t>Ensayo de reserva</w:t>
      </w:r>
      <w:r w:rsidRPr="00BC5691">
        <w:rPr>
          <w:lang w:val="es-ES_tradnl"/>
        </w:rPr>
        <w:tab/>
      </w:r>
      <w:r>
        <w:fldChar w:fldCharType="begin"/>
      </w:r>
      <w:r w:rsidRPr="00BC5691">
        <w:rPr>
          <w:lang w:val="es-ES_tradnl"/>
        </w:rPr>
        <w:instrText xml:space="preserve"> PAGEREF _Toc15663776 \h </w:instrText>
      </w:r>
      <w:r>
        <w:fldChar w:fldCharType="separate"/>
      </w:r>
      <w:r w:rsidRPr="00BC5691">
        <w:rPr>
          <w:lang w:val="es-ES_tradnl"/>
        </w:rPr>
        <w:t>8</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c)</w:t>
      </w:r>
      <w:r w:rsidRPr="00BC5691">
        <w:rPr>
          <w:rFonts w:asciiTheme="minorHAnsi" w:eastAsiaTheme="minorEastAsia" w:hAnsiTheme="minorHAnsi" w:cstheme="minorBidi"/>
          <w:sz w:val="22"/>
          <w:szCs w:val="22"/>
          <w:lang w:val="es-ES_tradnl"/>
        </w:rPr>
        <w:tab/>
      </w:r>
      <w:r w:rsidRPr="00B837B7">
        <w:rPr>
          <w:lang w:val="es-ES_tradnl"/>
        </w:rPr>
        <w:t>Diferentes condiciones agroclimáticas</w:t>
      </w:r>
      <w:r w:rsidRPr="00BC5691">
        <w:rPr>
          <w:lang w:val="es-ES_tradnl"/>
        </w:rPr>
        <w:tab/>
      </w:r>
      <w:r>
        <w:fldChar w:fldCharType="begin"/>
      </w:r>
      <w:r w:rsidRPr="00BC5691">
        <w:rPr>
          <w:lang w:val="es-ES_tradnl"/>
        </w:rPr>
        <w:instrText xml:space="preserve"> PAGEREF _Toc15663777 \h </w:instrText>
      </w:r>
      <w:r>
        <w:fldChar w:fldCharType="separate"/>
      </w:r>
      <w:r w:rsidRPr="00BC5691">
        <w:rPr>
          <w:lang w:val="es-ES_tradnl"/>
        </w:rPr>
        <w:t>8</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1.3.2</w:t>
      </w:r>
      <w:r w:rsidRPr="00BC5691">
        <w:rPr>
          <w:rFonts w:asciiTheme="minorHAnsi" w:eastAsiaTheme="minorEastAsia" w:hAnsiTheme="minorHAnsi" w:cstheme="minorBidi"/>
          <w:i w:val="0"/>
          <w:sz w:val="22"/>
          <w:szCs w:val="22"/>
          <w:lang w:val="es-ES_tradnl"/>
        </w:rPr>
        <w:tab/>
      </w:r>
      <w:r w:rsidRPr="00B837B7">
        <w:rPr>
          <w:lang w:val="es-ES_tradnl"/>
        </w:rPr>
        <w:t>Utilización de información procedente de múltiples lugares</w:t>
      </w:r>
      <w:r w:rsidRPr="00BC5691">
        <w:rPr>
          <w:lang w:val="es-ES_tradnl"/>
        </w:rPr>
        <w:tab/>
      </w:r>
      <w:r>
        <w:fldChar w:fldCharType="begin"/>
      </w:r>
      <w:r w:rsidRPr="00BC5691">
        <w:rPr>
          <w:lang w:val="es-ES_tradnl"/>
        </w:rPr>
        <w:instrText xml:space="preserve"> PAGEREF _Toc15663778 \h </w:instrText>
      </w:r>
      <w:r>
        <w:fldChar w:fldCharType="separate"/>
      </w:r>
      <w:r w:rsidRPr="00BC5691">
        <w:rPr>
          <w:lang w:val="es-ES_tradnl"/>
        </w:rPr>
        <w:t>8</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a)</w:t>
      </w:r>
      <w:r w:rsidRPr="00BC5691">
        <w:rPr>
          <w:rFonts w:asciiTheme="minorHAnsi" w:eastAsiaTheme="minorEastAsia" w:hAnsiTheme="minorHAnsi" w:cstheme="minorBidi"/>
          <w:sz w:val="22"/>
          <w:szCs w:val="22"/>
          <w:lang w:val="es-ES_tradnl"/>
        </w:rPr>
        <w:tab/>
      </w:r>
      <w:r w:rsidRPr="00B837B7">
        <w:rPr>
          <w:lang w:val="es-ES_tradnl"/>
        </w:rPr>
        <w:t>Ensayos adicionales</w:t>
      </w:r>
      <w:r w:rsidRPr="00BC5691">
        <w:rPr>
          <w:lang w:val="es-ES_tradnl"/>
        </w:rPr>
        <w:tab/>
      </w:r>
      <w:r>
        <w:fldChar w:fldCharType="begin"/>
      </w:r>
      <w:r w:rsidRPr="00BC5691">
        <w:rPr>
          <w:lang w:val="es-ES_tradnl"/>
        </w:rPr>
        <w:instrText xml:space="preserve"> PAGEREF _Toc15663779 \h </w:instrText>
      </w:r>
      <w:r>
        <w:fldChar w:fldCharType="separate"/>
      </w:r>
      <w:r w:rsidRPr="00BC5691">
        <w:rPr>
          <w:lang w:val="es-ES_tradnl"/>
        </w:rPr>
        <w:t>8</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b)</w:t>
      </w:r>
      <w:r w:rsidRPr="00BC5691">
        <w:rPr>
          <w:rFonts w:asciiTheme="minorHAnsi" w:eastAsiaTheme="minorEastAsia" w:hAnsiTheme="minorHAnsi" w:cstheme="minorBidi"/>
          <w:sz w:val="22"/>
          <w:szCs w:val="22"/>
          <w:lang w:val="es-ES_tradnl"/>
        </w:rPr>
        <w:tab/>
      </w:r>
      <w:r w:rsidRPr="00B837B7">
        <w:rPr>
          <w:lang w:val="es-ES_tradnl"/>
        </w:rPr>
        <w:t>DHE examinadas basándose en datos correspondientes a los mismos caracteres examinados en lugares diferentes</w:t>
      </w:r>
      <w:r w:rsidRPr="00BC5691">
        <w:rPr>
          <w:lang w:val="es-ES_tradnl"/>
        </w:rPr>
        <w:tab/>
      </w:r>
      <w:r>
        <w:fldChar w:fldCharType="begin"/>
      </w:r>
      <w:r w:rsidRPr="00BC5691">
        <w:rPr>
          <w:lang w:val="es-ES_tradnl"/>
        </w:rPr>
        <w:instrText xml:space="preserve"> PAGEREF _Toc15663780 \h </w:instrText>
      </w:r>
      <w:r>
        <w:fldChar w:fldCharType="separate"/>
      </w:r>
      <w:r w:rsidRPr="00BC5691">
        <w:rPr>
          <w:lang w:val="es-ES_tradnl"/>
        </w:rPr>
        <w:t>8</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1.4</w:t>
      </w:r>
      <w:r w:rsidRPr="00BC5691">
        <w:rPr>
          <w:rFonts w:asciiTheme="minorHAnsi" w:eastAsiaTheme="minorEastAsia" w:hAnsiTheme="minorHAnsi" w:cstheme="minorBidi"/>
          <w:i w:val="0"/>
          <w:sz w:val="22"/>
          <w:szCs w:val="22"/>
          <w:lang w:val="es-ES_tradnl"/>
        </w:rPr>
        <w:tab/>
      </w:r>
      <w:r w:rsidRPr="00B837B7">
        <w:rPr>
          <w:lang w:val="es-ES_tradnl"/>
        </w:rPr>
        <w:t>Condiciones para efectuar el examen</w:t>
      </w:r>
      <w:r w:rsidRPr="00BC5691">
        <w:rPr>
          <w:lang w:val="es-ES_tradnl"/>
        </w:rPr>
        <w:tab/>
      </w:r>
      <w:r>
        <w:fldChar w:fldCharType="begin"/>
      </w:r>
      <w:r w:rsidRPr="00BC5691">
        <w:rPr>
          <w:lang w:val="es-ES_tradnl"/>
        </w:rPr>
        <w:instrText xml:space="preserve"> PAGEREF _Toc15663781 \h </w:instrText>
      </w:r>
      <w:r>
        <w:fldChar w:fldCharType="separate"/>
      </w:r>
      <w:r w:rsidRPr="00BC5691">
        <w:rPr>
          <w:lang w:val="es-ES_tradnl"/>
        </w:rPr>
        <w:t>9</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1.5</w:t>
      </w:r>
      <w:r w:rsidRPr="00BC5691">
        <w:rPr>
          <w:rFonts w:asciiTheme="minorHAnsi" w:eastAsiaTheme="minorEastAsia" w:hAnsiTheme="minorHAnsi" w:cstheme="minorBidi"/>
          <w:i w:val="0"/>
          <w:sz w:val="22"/>
          <w:szCs w:val="22"/>
          <w:lang w:val="es-ES_tradnl"/>
        </w:rPr>
        <w:tab/>
      </w:r>
      <w:r w:rsidRPr="00B837B7">
        <w:rPr>
          <w:lang w:val="es-ES_tradnl"/>
        </w:rPr>
        <w:t>Diseño de los ensayos</w:t>
      </w:r>
      <w:r w:rsidRPr="00BC5691">
        <w:rPr>
          <w:lang w:val="es-ES_tradnl"/>
        </w:rPr>
        <w:tab/>
      </w:r>
      <w:r>
        <w:fldChar w:fldCharType="begin"/>
      </w:r>
      <w:r w:rsidRPr="00BC5691">
        <w:rPr>
          <w:lang w:val="es-ES_tradnl"/>
        </w:rPr>
        <w:instrText xml:space="preserve"> PAGEREF _Toc15663782 \h </w:instrText>
      </w:r>
      <w:r>
        <w:fldChar w:fldCharType="separate"/>
      </w:r>
      <w:r w:rsidRPr="00BC5691">
        <w:rPr>
          <w:lang w:val="es-ES_tradnl"/>
        </w:rPr>
        <w:t>9</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1.5.1</w:t>
      </w:r>
      <w:r w:rsidRPr="00BC5691">
        <w:rPr>
          <w:rFonts w:asciiTheme="minorHAnsi" w:eastAsiaTheme="minorEastAsia" w:hAnsiTheme="minorHAnsi" w:cstheme="minorBidi"/>
          <w:i w:val="0"/>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_Toc15663783 \h </w:instrText>
      </w:r>
      <w:r>
        <w:fldChar w:fldCharType="separate"/>
      </w:r>
      <w:r w:rsidRPr="00BC5691">
        <w:rPr>
          <w:lang w:val="es-ES_tradnl"/>
        </w:rPr>
        <w:t>9</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1.5.2</w:t>
      </w:r>
      <w:r w:rsidRPr="00BC5691">
        <w:rPr>
          <w:rFonts w:asciiTheme="minorHAnsi" w:eastAsiaTheme="minorEastAsia" w:hAnsiTheme="minorHAnsi" w:cstheme="minorBidi"/>
          <w:i w:val="0"/>
          <w:sz w:val="22"/>
          <w:szCs w:val="22"/>
          <w:lang w:val="es-ES_tradnl"/>
        </w:rPr>
        <w:tab/>
      </w:r>
      <w:r w:rsidRPr="00B837B7">
        <w:rPr>
          <w:lang w:val="es-ES_tradnl"/>
        </w:rPr>
        <w:t>Número de plantas en el ensayo</w:t>
      </w:r>
      <w:r w:rsidRPr="00BC5691">
        <w:rPr>
          <w:lang w:val="es-ES_tradnl"/>
        </w:rPr>
        <w:tab/>
      </w:r>
      <w:r>
        <w:fldChar w:fldCharType="begin"/>
      </w:r>
      <w:r w:rsidRPr="00BC5691">
        <w:rPr>
          <w:lang w:val="es-ES_tradnl"/>
        </w:rPr>
        <w:instrText xml:space="preserve"> PAGEREF _Toc15663784 \h </w:instrText>
      </w:r>
      <w:r>
        <w:fldChar w:fldCharType="separate"/>
      </w:r>
      <w:r w:rsidRPr="00BC5691">
        <w:rPr>
          <w:lang w:val="es-ES_tradnl"/>
        </w:rPr>
        <w:t>9</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1.5.3</w:t>
      </w:r>
      <w:r w:rsidRPr="00BC5691">
        <w:rPr>
          <w:rFonts w:asciiTheme="minorHAnsi" w:eastAsiaTheme="minorEastAsia" w:hAnsiTheme="minorHAnsi" w:cstheme="minorBidi"/>
          <w:i w:val="0"/>
          <w:sz w:val="22"/>
          <w:szCs w:val="22"/>
          <w:lang w:val="es-ES_tradnl"/>
        </w:rPr>
        <w:tab/>
      </w:r>
      <w:r w:rsidRPr="00B837B7">
        <w:rPr>
          <w:lang w:val="es-ES_tradnl"/>
        </w:rPr>
        <w:t>Disposición de los ensayos</w:t>
      </w:r>
      <w:r w:rsidRPr="00BC5691">
        <w:rPr>
          <w:lang w:val="es-ES_tradnl"/>
        </w:rPr>
        <w:tab/>
      </w:r>
      <w:r>
        <w:fldChar w:fldCharType="begin"/>
      </w:r>
      <w:r w:rsidRPr="00BC5691">
        <w:rPr>
          <w:lang w:val="es-ES_tradnl"/>
        </w:rPr>
        <w:instrText xml:space="preserve"> PAGEREF _Toc15663785 \h </w:instrText>
      </w:r>
      <w:r>
        <w:fldChar w:fldCharType="separate"/>
      </w:r>
      <w:r w:rsidRPr="00BC5691">
        <w:rPr>
          <w:lang w:val="es-ES_tradnl"/>
        </w:rPr>
        <w:t>9</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1.5.3.1</w:t>
      </w:r>
      <w:r w:rsidRPr="00BC5691">
        <w:rPr>
          <w:rFonts w:asciiTheme="minorHAnsi" w:eastAsiaTheme="minorEastAsia" w:hAnsiTheme="minorHAnsi" w:cstheme="minorBidi"/>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_Toc15663786 \h </w:instrText>
      </w:r>
      <w:r>
        <w:fldChar w:fldCharType="separate"/>
      </w:r>
      <w:r w:rsidRPr="00BC5691">
        <w:rPr>
          <w:lang w:val="es-ES_tradnl"/>
        </w:rPr>
        <w:t>9</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1.5.3.2</w:t>
      </w:r>
      <w:r w:rsidRPr="00BC5691">
        <w:rPr>
          <w:rFonts w:asciiTheme="minorHAnsi" w:eastAsiaTheme="minorEastAsia" w:hAnsiTheme="minorHAnsi" w:cstheme="minorBidi"/>
          <w:sz w:val="22"/>
          <w:szCs w:val="22"/>
          <w:lang w:val="es-ES_tradnl"/>
        </w:rPr>
        <w:tab/>
      </w:r>
      <w:r w:rsidRPr="00B837B7">
        <w:rPr>
          <w:lang w:val="es-ES_tradnl"/>
        </w:rPr>
        <w:t>Parcelas individuales</w:t>
      </w:r>
      <w:r w:rsidRPr="00BC5691">
        <w:rPr>
          <w:lang w:val="es-ES_tradnl"/>
        </w:rPr>
        <w:tab/>
      </w:r>
      <w:r>
        <w:fldChar w:fldCharType="begin"/>
      </w:r>
      <w:r w:rsidRPr="00BC5691">
        <w:rPr>
          <w:lang w:val="es-ES_tradnl"/>
        </w:rPr>
        <w:instrText xml:space="preserve"> PAGEREF _Toc15663787 \h </w:instrText>
      </w:r>
      <w:r>
        <w:fldChar w:fldCharType="separate"/>
      </w:r>
      <w:r w:rsidRPr="00BC5691">
        <w:rPr>
          <w:lang w:val="es-ES_tradnl"/>
        </w:rPr>
        <w:t>11</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1.5.3.3</w:t>
      </w:r>
      <w:r w:rsidRPr="00BC5691">
        <w:rPr>
          <w:rFonts w:asciiTheme="minorHAnsi" w:eastAsiaTheme="minorEastAsia" w:hAnsiTheme="minorHAnsi" w:cstheme="minorBidi"/>
          <w:sz w:val="22"/>
          <w:szCs w:val="22"/>
          <w:lang w:val="es-ES_tradnl"/>
        </w:rPr>
        <w:tab/>
      </w:r>
      <w:r w:rsidRPr="00B837B7">
        <w:rPr>
          <w:lang w:val="es-ES_tradnl"/>
        </w:rPr>
        <w:t>Parcelas con repeticiones (análisis estadístico)</w:t>
      </w:r>
      <w:r w:rsidRPr="00BC5691">
        <w:rPr>
          <w:lang w:val="es-ES_tradnl"/>
        </w:rPr>
        <w:tab/>
      </w:r>
      <w:r>
        <w:fldChar w:fldCharType="begin"/>
      </w:r>
      <w:r w:rsidRPr="00BC5691">
        <w:rPr>
          <w:lang w:val="es-ES_tradnl"/>
        </w:rPr>
        <w:instrText xml:space="preserve"> PAGEREF _Toc15663788 \h </w:instrText>
      </w:r>
      <w:r>
        <w:fldChar w:fldCharType="separate"/>
      </w:r>
      <w:r w:rsidRPr="00BC5691">
        <w:rPr>
          <w:lang w:val="es-ES_tradnl"/>
        </w:rPr>
        <w:t>12</w:t>
      </w:r>
      <w:r>
        <w:fldChar w:fldCharType="end"/>
      </w:r>
    </w:p>
    <w:p w:rsidR="00BC5691" w:rsidRPr="00BC5691" w:rsidRDefault="00BC5691">
      <w:pPr>
        <w:pStyle w:val="TOC6"/>
        <w:rPr>
          <w:rFonts w:asciiTheme="minorHAnsi" w:eastAsiaTheme="minorEastAsia" w:hAnsiTheme="minorHAnsi" w:cstheme="minorBidi"/>
          <w:sz w:val="22"/>
          <w:szCs w:val="22"/>
          <w:lang w:eastAsia="en-US" w:bidi="ar-SA"/>
        </w:rPr>
      </w:pPr>
      <w:r>
        <w:t>1.5.3.3.1</w:t>
      </w:r>
      <w:r w:rsidRPr="00BC5691">
        <w:rPr>
          <w:rFonts w:asciiTheme="minorHAnsi" w:eastAsiaTheme="minorEastAsia" w:hAnsiTheme="minorHAnsi" w:cstheme="minorBidi"/>
          <w:sz w:val="22"/>
          <w:szCs w:val="22"/>
          <w:lang w:eastAsia="en-US" w:bidi="ar-SA"/>
        </w:rPr>
        <w:tab/>
      </w:r>
      <w:r>
        <w:t>Introducción</w:t>
      </w:r>
      <w:r>
        <w:tab/>
      </w:r>
      <w:r>
        <w:fldChar w:fldCharType="begin"/>
      </w:r>
      <w:r>
        <w:instrText xml:space="preserve"> PAGEREF _Toc15663789 \h </w:instrText>
      </w:r>
      <w:r>
        <w:fldChar w:fldCharType="separate"/>
      </w:r>
      <w:r>
        <w:t>12</w:t>
      </w:r>
      <w:r>
        <w:fldChar w:fldCharType="end"/>
      </w:r>
    </w:p>
    <w:p w:rsidR="00BC5691" w:rsidRPr="00BC5691" w:rsidRDefault="00BC5691">
      <w:pPr>
        <w:pStyle w:val="TOC6"/>
        <w:rPr>
          <w:rFonts w:asciiTheme="minorHAnsi" w:eastAsiaTheme="minorEastAsia" w:hAnsiTheme="minorHAnsi" w:cstheme="minorBidi"/>
          <w:sz w:val="22"/>
          <w:szCs w:val="22"/>
          <w:lang w:eastAsia="en-US" w:bidi="ar-SA"/>
        </w:rPr>
      </w:pPr>
      <w:r>
        <w:t>1.5.3.3.2</w:t>
      </w:r>
      <w:r w:rsidRPr="00BC5691">
        <w:rPr>
          <w:rFonts w:asciiTheme="minorHAnsi" w:eastAsiaTheme="minorEastAsia" w:hAnsiTheme="minorHAnsi" w:cstheme="minorBidi"/>
          <w:sz w:val="22"/>
          <w:szCs w:val="22"/>
          <w:lang w:eastAsia="en-US" w:bidi="ar-SA"/>
        </w:rPr>
        <w:tab/>
      </w:r>
      <w:r>
        <w:t>Parcelas con repeticiones para el análisis estadístico de datos de plantas individuales</w:t>
      </w:r>
      <w:r>
        <w:tab/>
      </w:r>
      <w:r>
        <w:fldChar w:fldCharType="begin"/>
      </w:r>
      <w:r>
        <w:instrText xml:space="preserve"> PAGEREF _Toc15663790 \h </w:instrText>
      </w:r>
      <w:r>
        <w:fldChar w:fldCharType="separate"/>
      </w:r>
      <w:r>
        <w:t>12</w:t>
      </w:r>
      <w:r>
        <w:fldChar w:fldCharType="end"/>
      </w:r>
    </w:p>
    <w:p w:rsidR="00BC5691" w:rsidRPr="00BC5691" w:rsidRDefault="00BC5691">
      <w:pPr>
        <w:pStyle w:val="TOC6"/>
        <w:rPr>
          <w:rFonts w:asciiTheme="minorHAnsi" w:eastAsiaTheme="minorEastAsia" w:hAnsiTheme="minorHAnsi" w:cstheme="minorBidi"/>
          <w:sz w:val="22"/>
          <w:szCs w:val="22"/>
          <w:lang w:eastAsia="en-US" w:bidi="ar-SA"/>
        </w:rPr>
      </w:pPr>
      <w:r>
        <w:t>1.5.3.3.3</w:t>
      </w:r>
      <w:r w:rsidRPr="00BC5691">
        <w:rPr>
          <w:rFonts w:asciiTheme="minorHAnsi" w:eastAsiaTheme="minorEastAsia" w:hAnsiTheme="minorHAnsi" w:cstheme="minorBidi"/>
          <w:sz w:val="22"/>
          <w:szCs w:val="22"/>
          <w:lang w:eastAsia="en-US" w:bidi="ar-SA"/>
        </w:rPr>
        <w:tab/>
      </w:r>
      <w:r>
        <w:t>Aleatoriedad</w:t>
      </w:r>
      <w:r>
        <w:tab/>
      </w:r>
      <w:r>
        <w:fldChar w:fldCharType="begin"/>
      </w:r>
      <w:r>
        <w:instrText xml:space="preserve"> PAGEREF _Toc15663791 \h </w:instrText>
      </w:r>
      <w:r>
        <w:fldChar w:fldCharType="separate"/>
      </w:r>
      <w:r>
        <w:t>12</w:t>
      </w:r>
      <w:r>
        <w:fldChar w:fldCharType="end"/>
      </w:r>
    </w:p>
    <w:p w:rsidR="00BC5691" w:rsidRPr="00BC5691" w:rsidRDefault="00BC5691">
      <w:pPr>
        <w:pStyle w:val="TOC6"/>
        <w:rPr>
          <w:rFonts w:asciiTheme="minorHAnsi" w:eastAsiaTheme="minorEastAsia" w:hAnsiTheme="minorHAnsi" w:cstheme="minorBidi"/>
          <w:sz w:val="22"/>
          <w:szCs w:val="22"/>
          <w:lang w:eastAsia="en-US" w:bidi="ar-SA"/>
        </w:rPr>
      </w:pPr>
      <w:r>
        <w:t>1.5.3.3.4</w:t>
      </w:r>
      <w:r w:rsidRPr="00BC5691">
        <w:rPr>
          <w:rFonts w:asciiTheme="minorHAnsi" w:eastAsiaTheme="minorEastAsia" w:hAnsiTheme="minorHAnsi" w:cstheme="minorBidi"/>
          <w:sz w:val="22"/>
          <w:szCs w:val="22"/>
          <w:lang w:eastAsia="en-US" w:bidi="ar-SA"/>
        </w:rPr>
        <w:tab/>
      </w:r>
      <w:r>
        <w:t>Diseño en bloques aleatorizados incompletos</w:t>
      </w:r>
      <w:r>
        <w:tab/>
      </w:r>
      <w:r>
        <w:fldChar w:fldCharType="begin"/>
      </w:r>
      <w:r>
        <w:instrText xml:space="preserve"> PAGEREF _Toc15663792 \h </w:instrText>
      </w:r>
      <w:r>
        <w:fldChar w:fldCharType="separate"/>
      </w:r>
      <w:r>
        <w:t>15</w:t>
      </w:r>
      <w:r>
        <w:fldChar w:fldCharType="end"/>
      </w:r>
    </w:p>
    <w:p w:rsidR="00BC5691" w:rsidRPr="00BC5691" w:rsidRDefault="00BC5691">
      <w:pPr>
        <w:pStyle w:val="TOC6"/>
        <w:rPr>
          <w:rFonts w:asciiTheme="minorHAnsi" w:eastAsiaTheme="minorEastAsia" w:hAnsiTheme="minorHAnsi" w:cstheme="minorBidi"/>
          <w:sz w:val="22"/>
          <w:szCs w:val="22"/>
          <w:lang w:eastAsia="en-US" w:bidi="ar-SA"/>
        </w:rPr>
      </w:pPr>
      <w:r>
        <w:t>1.5.3.3.5</w:t>
      </w:r>
      <w:r w:rsidRPr="00BC5691">
        <w:rPr>
          <w:rFonts w:asciiTheme="minorHAnsi" w:eastAsiaTheme="minorEastAsia" w:hAnsiTheme="minorHAnsi" w:cstheme="minorBidi"/>
          <w:sz w:val="22"/>
          <w:szCs w:val="22"/>
          <w:lang w:eastAsia="en-US" w:bidi="ar-SA"/>
        </w:rPr>
        <w:tab/>
      </w:r>
      <w:r>
        <w:t>Diseño para realizar comparaciones entre pares de variedades determinadas</w:t>
      </w:r>
      <w:r>
        <w:tab/>
      </w:r>
      <w:r>
        <w:fldChar w:fldCharType="begin"/>
      </w:r>
      <w:r>
        <w:instrText xml:space="preserve"> PAGEREF _Toc15663793 \h </w:instrText>
      </w:r>
      <w:r>
        <w:fldChar w:fldCharType="separate"/>
      </w:r>
      <w:r>
        <w:t>16</w:t>
      </w:r>
      <w:r>
        <w:fldChar w:fldCharType="end"/>
      </w:r>
    </w:p>
    <w:p w:rsidR="00BC5691" w:rsidRPr="00BC5691" w:rsidRDefault="00BC5691">
      <w:pPr>
        <w:pStyle w:val="TOC6"/>
        <w:rPr>
          <w:rFonts w:asciiTheme="minorHAnsi" w:eastAsiaTheme="minorEastAsia" w:hAnsiTheme="minorHAnsi" w:cstheme="minorBidi"/>
          <w:sz w:val="22"/>
          <w:szCs w:val="22"/>
          <w:lang w:eastAsia="en-US" w:bidi="ar-SA"/>
        </w:rPr>
      </w:pPr>
      <w:r>
        <w:t>1.5.3.3.6</w:t>
      </w:r>
      <w:r w:rsidRPr="00BC5691">
        <w:rPr>
          <w:rFonts w:asciiTheme="minorHAnsi" w:eastAsiaTheme="minorEastAsia" w:hAnsiTheme="minorHAnsi" w:cstheme="minorBidi"/>
          <w:sz w:val="22"/>
          <w:szCs w:val="22"/>
          <w:lang w:eastAsia="en-US" w:bidi="ar-SA"/>
        </w:rPr>
        <w:tab/>
      </w:r>
      <w:r>
        <w:t>Otros aspectos estadísticos del diseño de ensayos</w:t>
      </w:r>
      <w:r>
        <w:tab/>
      </w:r>
      <w:r>
        <w:fldChar w:fldCharType="begin"/>
      </w:r>
      <w:r>
        <w:instrText xml:space="preserve"> PAGEREF _Toc15663794 \h </w:instrText>
      </w:r>
      <w:r>
        <w:fldChar w:fldCharType="separate"/>
      </w:r>
      <w:r>
        <w:t>17</w:t>
      </w:r>
      <w:r>
        <w:fldChar w:fldCharType="end"/>
      </w:r>
    </w:p>
    <w:p w:rsidR="00BC5691" w:rsidRPr="00BC5691" w:rsidRDefault="00BC5691">
      <w:pPr>
        <w:pStyle w:val="TOC7"/>
        <w:rPr>
          <w:rFonts w:asciiTheme="minorHAnsi" w:eastAsiaTheme="minorEastAsia" w:hAnsiTheme="minorHAnsi" w:cstheme="minorBidi"/>
          <w:noProof/>
          <w:sz w:val="22"/>
          <w:szCs w:val="22"/>
          <w:lang w:eastAsia="en-US" w:bidi="ar-SA"/>
        </w:rPr>
      </w:pPr>
      <w:r>
        <w:rPr>
          <w:noProof/>
        </w:rPr>
        <w:t>1.5.3.3.6.1</w:t>
      </w:r>
      <w:r w:rsidRPr="00BC5691">
        <w:rPr>
          <w:rFonts w:asciiTheme="minorHAnsi" w:eastAsiaTheme="minorEastAsia" w:hAnsiTheme="minorHAnsi" w:cstheme="minorBidi"/>
          <w:noProof/>
          <w:sz w:val="22"/>
          <w:szCs w:val="22"/>
          <w:lang w:eastAsia="en-US" w:bidi="ar-SA"/>
        </w:rPr>
        <w:tab/>
      </w:r>
      <w:r>
        <w:rPr>
          <w:noProof/>
        </w:rPr>
        <w:t>Introducción</w:t>
      </w:r>
      <w:r>
        <w:rPr>
          <w:noProof/>
        </w:rPr>
        <w:tab/>
      </w:r>
      <w:r>
        <w:rPr>
          <w:noProof/>
        </w:rPr>
        <w:fldChar w:fldCharType="begin"/>
      </w:r>
      <w:r>
        <w:rPr>
          <w:noProof/>
        </w:rPr>
        <w:instrText xml:space="preserve"> PAGEREF _Toc15663795 \h </w:instrText>
      </w:r>
      <w:r>
        <w:rPr>
          <w:noProof/>
        </w:rPr>
      </w:r>
      <w:r>
        <w:rPr>
          <w:noProof/>
        </w:rPr>
        <w:fldChar w:fldCharType="separate"/>
      </w:r>
      <w:r>
        <w:rPr>
          <w:noProof/>
        </w:rPr>
        <w:t>17</w:t>
      </w:r>
      <w:r>
        <w:rPr>
          <w:noProof/>
        </w:rPr>
        <w:fldChar w:fldCharType="end"/>
      </w:r>
    </w:p>
    <w:p w:rsidR="00BC5691" w:rsidRPr="00BC5691" w:rsidRDefault="00BC5691">
      <w:pPr>
        <w:pStyle w:val="TOC7"/>
        <w:rPr>
          <w:rFonts w:asciiTheme="minorHAnsi" w:eastAsiaTheme="minorEastAsia" w:hAnsiTheme="minorHAnsi" w:cstheme="minorBidi"/>
          <w:noProof/>
          <w:sz w:val="22"/>
          <w:szCs w:val="22"/>
          <w:lang w:eastAsia="en-US" w:bidi="ar-SA"/>
        </w:rPr>
      </w:pPr>
      <w:r>
        <w:rPr>
          <w:noProof/>
        </w:rPr>
        <w:t>1.5.3.3.6.2</w:t>
      </w:r>
      <w:r w:rsidRPr="00BC5691">
        <w:rPr>
          <w:rFonts w:asciiTheme="minorHAnsi" w:eastAsiaTheme="minorEastAsia" w:hAnsiTheme="minorHAnsi" w:cstheme="minorBidi"/>
          <w:noProof/>
          <w:sz w:val="22"/>
          <w:szCs w:val="22"/>
          <w:lang w:eastAsia="en-US" w:bidi="ar-SA"/>
        </w:rPr>
        <w:tab/>
      </w:r>
      <w:r>
        <w:rPr>
          <w:noProof/>
        </w:rPr>
        <w:t>Hipótesis en las que se basa el ensayo</w:t>
      </w:r>
      <w:r>
        <w:rPr>
          <w:noProof/>
        </w:rPr>
        <w:tab/>
      </w:r>
      <w:r>
        <w:rPr>
          <w:noProof/>
        </w:rPr>
        <w:fldChar w:fldCharType="begin"/>
      </w:r>
      <w:r>
        <w:rPr>
          <w:noProof/>
        </w:rPr>
        <w:instrText xml:space="preserve"> PAGEREF _Toc15663796 \h </w:instrText>
      </w:r>
      <w:r>
        <w:rPr>
          <w:noProof/>
        </w:rPr>
      </w:r>
      <w:r>
        <w:rPr>
          <w:noProof/>
        </w:rPr>
        <w:fldChar w:fldCharType="separate"/>
      </w:r>
      <w:r>
        <w:rPr>
          <w:noProof/>
        </w:rPr>
        <w:t>17</w:t>
      </w:r>
      <w:r>
        <w:rPr>
          <w:noProof/>
        </w:rPr>
        <w:fldChar w:fldCharType="end"/>
      </w:r>
    </w:p>
    <w:p w:rsidR="00BC5691" w:rsidRPr="00BC5691" w:rsidRDefault="00BC5691">
      <w:pPr>
        <w:pStyle w:val="TOC7"/>
        <w:rPr>
          <w:rFonts w:asciiTheme="minorHAnsi" w:eastAsiaTheme="minorEastAsia" w:hAnsiTheme="minorHAnsi" w:cstheme="minorBidi"/>
          <w:noProof/>
          <w:sz w:val="22"/>
          <w:szCs w:val="22"/>
          <w:lang w:eastAsia="en-US" w:bidi="ar-SA"/>
        </w:rPr>
      </w:pPr>
      <w:r>
        <w:rPr>
          <w:noProof/>
        </w:rPr>
        <w:t>1.5.3.3.6.3</w:t>
      </w:r>
      <w:r w:rsidRPr="00BC5691">
        <w:rPr>
          <w:rFonts w:asciiTheme="minorHAnsi" w:eastAsiaTheme="minorEastAsia" w:hAnsiTheme="minorHAnsi" w:cstheme="minorBidi"/>
          <w:noProof/>
          <w:sz w:val="22"/>
          <w:szCs w:val="22"/>
          <w:lang w:eastAsia="en-US" w:bidi="ar-SA"/>
        </w:rPr>
        <w:tab/>
      </w:r>
      <w:r>
        <w:rPr>
          <w:noProof/>
        </w:rPr>
        <w:t>Determinación del tamaño de muestra óptimo</w:t>
      </w:r>
      <w:r>
        <w:rPr>
          <w:noProof/>
        </w:rPr>
        <w:tab/>
      </w:r>
      <w:r>
        <w:rPr>
          <w:noProof/>
        </w:rPr>
        <w:fldChar w:fldCharType="begin"/>
      </w:r>
      <w:r>
        <w:rPr>
          <w:noProof/>
        </w:rPr>
        <w:instrText xml:space="preserve"> PAGEREF _Toc15663797 \h </w:instrText>
      </w:r>
      <w:r>
        <w:rPr>
          <w:noProof/>
        </w:rPr>
      </w:r>
      <w:r>
        <w:rPr>
          <w:noProof/>
        </w:rPr>
        <w:fldChar w:fldCharType="separate"/>
      </w:r>
      <w:r>
        <w:rPr>
          <w:noProof/>
        </w:rPr>
        <w:t>18</w:t>
      </w:r>
      <w:r>
        <w:rPr>
          <w:noProof/>
        </w:rPr>
        <w:fldChar w:fldCharType="end"/>
      </w:r>
    </w:p>
    <w:p w:rsidR="00BC5691" w:rsidRPr="00BC5691" w:rsidRDefault="00BC5691">
      <w:pPr>
        <w:pStyle w:val="TOC6"/>
        <w:rPr>
          <w:rFonts w:asciiTheme="minorHAnsi" w:eastAsiaTheme="minorEastAsia" w:hAnsiTheme="minorHAnsi" w:cstheme="minorBidi"/>
          <w:sz w:val="22"/>
          <w:szCs w:val="22"/>
          <w:lang w:eastAsia="en-US" w:bidi="ar-SA"/>
        </w:rPr>
      </w:pPr>
      <w:r>
        <w:t>1.5.3.3.7</w:t>
      </w:r>
      <w:r w:rsidRPr="00BC5691">
        <w:rPr>
          <w:rFonts w:asciiTheme="minorHAnsi" w:eastAsiaTheme="minorEastAsia" w:hAnsiTheme="minorHAnsi" w:cstheme="minorBidi"/>
          <w:sz w:val="22"/>
          <w:szCs w:val="22"/>
          <w:lang w:eastAsia="en-US" w:bidi="ar-SA"/>
        </w:rPr>
        <w:tab/>
      </w:r>
      <w:r>
        <w:t>Elementos del ensayo en la aplicación de análisis estadísticos</w:t>
      </w:r>
      <w:r>
        <w:tab/>
      </w:r>
      <w:r>
        <w:fldChar w:fldCharType="begin"/>
      </w:r>
      <w:r>
        <w:instrText xml:space="preserve"> PAGEREF _Toc15663798 \h </w:instrText>
      </w:r>
      <w:r>
        <w:fldChar w:fldCharType="separate"/>
      </w:r>
      <w:r>
        <w:t>19</w:t>
      </w:r>
      <w:r>
        <w:fldChar w:fldCharType="end"/>
      </w:r>
    </w:p>
    <w:p w:rsidR="00BC5691" w:rsidRPr="00BC5691" w:rsidRDefault="00BC5691">
      <w:pPr>
        <w:pStyle w:val="TOC7"/>
        <w:rPr>
          <w:rFonts w:asciiTheme="minorHAnsi" w:eastAsiaTheme="minorEastAsia" w:hAnsiTheme="minorHAnsi" w:cstheme="minorBidi"/>
          <w:noProof/>
          <w:sz w:val="22"/>
          <w:szCs w:val="22"/>
          <w:lang w:eastAsia="en-US" w:bidi="ar-SA"/>
        </w:rPr>
      </w:pPr>
      <w:r>
        <w:rPr>
          <w:noProof/>
        </w:rPr>
        <w:t>1.5.3.3.7.1</w:t>
      </w:r>
      <w:r w:rsidRPr="00BC5691">
        <w:rPr>
          <w:rFonts w:asciiTheme="minorHAnsi" w:eastAsiaTheme="minorEastAsia" w:hAnsiTheme="minorHAnsi" w:cstheme="minorBidi"/>
          <w:noProof/>
          <w:sz w:val="22"/>
          <w:szCs w:val="22"/>
          <w:lang w:eastAsia="en-US" w:bidi="ar-SA"/>
        </w:rPr>
        <w:tab/>
      </w:r>
      <w:r>
        <w:rPr>
          <w:noProof/>
        </w:rPr>
        <w:t>Introducción</w:t>
      </w:r>
      <w:r>
        <w:rPr>
          <w:noProof/>
        </w:rPr>
        <w:tab/>
      </w:r>
      <w:r>
        <w:rPr>
          <w:noProof/>
        </w:rPr>
        <w:fldChar w:fldCharType="begin"/>
      </w:r>
      <w:r>
        <w:rPr>
          <w:noProof/>
        </w:rPr>
        <w:instrText xml:space="preserve"> PAGEREF _Toc15663799 \h </w:instrText>
      </w:r>
      <w:r>
        <w:rPr>
          <w:noProof/>
        </w:rPr>
      </w:r>
      <w:r>
        <w:rPr>
          <w:noProof/>
        </w:rPr>
        <w:fldChar w:fldCharType="separate"/>
      </w:r>
      <w:r>
        <w:rPr>
          <w:noProof/>
        </w:rPr>
        <w:t>19</w:t>
      </w:r>
      <w:r>
        <w:rPr>
          <w:noProof/>
        </w:rPr>
        <w:fldChar w:fldCharType="end"/>
      </w:r>
    </w:p>
    <w:p w:rsidR="00BC5691" w:rsidRPr="00BC5691" w:rsidRDefault="00BC5691">
      <w:pPr>
        <w:pStyle w:val="TOC7"/>
        <w:rPr>
          <w:rFonts w:asciiTheme="minorHAnsi" w:eastAsiaTheme="minorEastAsia" w:hAnsiTheme="minorHAnsi" w:cstheme="minorBidi"/>
          <w:noProof/>
          <w:sz w:val="22"/>
          <w:szCs w:val="22"/>
          <w:lang w:eastAsia="en-US" w:bidi="ar-SA"/>
        </w:rPr>
      </w:pPr>
      <w:r>
        <w:rPr>
          <w:noProof/>
        </w:rPr>
        <w:t>1.5.3.3.7.2</w:t>
      </w:r>
      <w:r w:rsidRPr="00BC5691">
        <w:rPr>
          <w:rFonts w:asciiTheme="minorHAnsi" w:eastAsiaTheme="minorEastAsia" w:hAnsiTheme="minorHAnsi" w:cstheme="minorBidi"/>
          <w:noProof/>
          <w:sz w:val="22"/>
          <w:szCs w:val="22"/>
          <w:lang w:eastAsia="en-US" w:bidi="ar-SA"/>
        </w:rPr>
        <w:tab/>
      </w:r>
      <w:r>
        <w:rPr>
          <w:noProof/>
        </w:rPr>
        <w:t>Parcelas y bloques</w:t>
      </w:r>
      <w:r>
        <w:rPr>
          <w:noProof/>
        </w:rPr>
        <w:tab/>
      </w:r>
      <w:r>
        <w:rPr>
          <w:noProof/>
        </w:rPr>
        <w:fldChar w:fldCharType="begin"/>
      </w:r>
      <w:r>
        <w:rPr>
          <w:noProof/>
        </w:rPr>
        <w:instrText xml:space="preserve"> PAGEREF _Toc15663800 \h </w:instrText>
      </w:r>
      <w:r>
        <w:rPr>
          <w:noProof/>
        </w:rPr>
      </w:r>
      <w:r>
        <w:rPr>
          <w:noProof/>
        </w:rPr>
        <w:fldChar w:fldCharType="separate"/>
      </w:r>
      <w:r>
        <w:rPr>
          <w:noProof/>
        </w:rPr>
        <w:t>20</w:t>
      </w:r>
      <w:r>
        <w:rPr>
          <w:noProof/>
        </w:rPr>
        <w:fldChar w:fldCharType="end"/>
      </w:r>
    </w:p>
    <w:p w:rsidR="00BC5691" w:rsidRPr="00BC5691" w:rsidRDefault="00BC5691">
      <w:pPr>
        <w:pStyle w:val="TOC7"/>
        <w:rPr>
          <w:rFonts w:asciiTheme="minorHAnsi" w:eastAsiaTheme="minorEastAsia" w:hAnsiTheme="minorHAnsi" w:cstheme="minorBidi"/>
          <w:noProof/>
          <w:sz w:val="22"/>
          <w:szCs w:val="22"/>
          <w:lang w:eastAsia="en-US" w:bidi="ar-SA"/>
        </w:rPr>
      </w:pPr>
      <w:r>
        <w:rPr>
          <w:noProof/>
        </w:rPr>
        <w:t>1.5.3.3.7.3</w:t>
      </w:r>
      <w:r w:rsidRPr="00BC5691">
        <w:rPr>
          <w:rFonts w:asciiTheme="minorHAnsi" w:eastAsiaTheme="minorEastAsia" w:hAnsiTheme="minorHAnsi" w:cstheme="minorBidi"/>
          <w:noProof/>
          <w:sz w:val="22"/>
          <w:szCs w:val="22"/>
          <w:lang w:eastAsia="en-US" w:bidi="ar-SA"/>
        </w:rPr>
        <w:tab/>
      </w:r>
      <w:r>
        <w:rPr>
          <w:noProof/>
        </w:rPr>
        <w:t>Asignación de variedades a las parcelas</w:t>
      </w:r>
      <w:r>
        <w:rPr>
          <w:noProof/>
        </w:rPr>
        <w:tab/>
      </w:r>
      <w:r>
        <w:rPr>
          <w:noProof/>
        </w:rPr>
        <w:fldChar w:fldCharType="begin"/>
      </w:r>
      <w:r>
        <w:rPr>
          <w:noProof/>
        </w:rPr>
        <w:instrText xml:space="preserve"> PAGEREF _Toc15663801 \h </w:instrText>
      </w:r>
      <w:r>
        <w:rPr>
          <w:noProof/>
        </w:rPr>
      </w:r>
      <w:r>
        <w:rPr>
          <w:noProof/>
        </w:rPr>
        <w:fldChar w:fldCharType="separate"/>
      </w:r>
      <w:r>
        <w:rPr>
          <w:noProof/>
        </w:rPr>
        <w:t>20</w:t>
      </w:r>
      <w:r>
        <w:rPr>
          <w:noProof/>
        </w:rPr>
        <w:fldChar w:fldCharType="end"/>
      </w:r>
    </w:p>
    <w:p w:rsidR="00BC5691" w:rsidRPr="00BC5691" w:rsidRDefault="00BC5691">
      <w:pPr>
        <w:pStyle w:val="TOC7"/>
        <w:rPr>
          <w:rFonts w:asciiTheme="minorHAnsi" w:eastAsiaTheme="minorEastAsia" w:hAnsiTheme="minorHAnsi" w:cstheme="minorBidi"/>
          <w:noProof/>
          <w:sz w:val="22"/>
          <w:szCs w:val="22"/>
          <w:lang w:eastAsia="en-US" w:bidi="ar-SA"/>
        </w:rPr>
      </w:pPr>
      <w:r>
        <w:rPr>
          <w:noProof/>
        </w:rPr>
        <w:t>1.5.3.3.7.4</w:t>
      </w:r>
      <w:r w:rsidRPr="00BC5691">
        <w:rPr>
          <w:rFonts w:asciiTheme="minorHAnsi" w:eastAsiaTheme="minorEastAsia" w:hAnsiTheme="minorHAnsi" w:cstheme="minorBidi"/>
          <w:noProof/>
          <w:sz w:val="22"/>
          <w:szCs w:val="22"/>
          <w:lang w:eastAsia="en-US" w:bidi="ar-SA"/>
        </w:rPr>
        <w:tab/>
      </w:r>
      <w:r>
        <w:rPr>
          <w:noProof/>
        </w:rPr>
        <w:t>Tamaño, forma y configuración de las parcelas</w:t>
      </w:r>
      <w:r>
        <w:rPr>
          <w:noProof/>
        </w:rPr>
        <w:tab/>
      </w:r>
      <w:r>
        <w:rPr>
          <w:noProof/>
        </w:rPr>
        <w:fldChar w:fldCharType="begin"/>
      </w:r>
      <w:r>
        <w:rPr>
          <w:noProof/>
        </w:rPr>
        <w:instrText xml:space="preserve"> PAGEREF _Toc15663802 \h </w:instrText>
      </w:r>
      <w:r>
        <w:rPr>
          <w:noProof/>
        </w:rPr>
      </w:r>
      <w:r>
        <w:rPr>
          <w:noProof/>
        </w:rPr>
        <w:fldChar w:fldCharType="separate"/>
      </w:r>
      <w:r>
        <w:rPr>
          <w:noProof/>
        </w:rPr>
        <w:t>21</w:t>
      </w:r>
      <w:r>
        <w:rPr>
          <w:noProof/>
        </w:rPr>
        <w:fldChar w:fldCharType="end"/>
      </w:r>
    </w:p>
    <w:p w:rsidR="00BC5691" w:rsidRPr="00BC5691" w:rsidRDefault="00BC5691">
      <w:pPr>
        <w:pStyle w:val="TOC7"/>
        <w:rPr>
          <w:rFonts w:asciiTheme="minorHAnsi" w:eastAsiaTheme="minorEastAsia" w:hAnsiTheme="minorHAnsi" w:cstheme="minorBidi"/>
          <w:noProof/>
          <w:sz w:val="22"/>
          <w:szCs w:val="22"/>
          <w:lang w:eastAsia="en-US" w:bidi="ar-SA"/>
        </w:rPr>
      </w:pPr>
      <w:r>
        <w:rPr>
          <w:noProof/>
        </w:rPr>
        <w:t>1.5.3.3.7.5</w:t>
      </w:r>
      <w:r w:rsidRPr="00BC5691">
        <w:rPr>
          <w:rFonts w:asciiTheme="minorHAnsi" w:eastAsiaTheme="minorEastAsia" w:hAnsiTheme="minorHAnsi" w:cstheme="minorBidi"/>
          <w:noProof/>
          <w:sz w:val="22"/>
          <w:szCs w:val="22"/>
          <w:lang w:eastAsia="en-US" w:bidi="ar-SA"/>
        </w:rPr>
        <w:tab/>
      </w:r>
      <w:r>
        <w:rPr>
          <w:noProof/>
        </w:rPr>
        <w:t>Independencia de las parcelas</w:t>
      </w:r>
      <w:r>
        <w:rPr>
          <w:noProof/>
        </w:rPr>
        <w:tab/>
      </w:r>
      <w:r>
        <w:rPr>
          <w:noProof/>
        </w:rPr>
        <w:fldChar w:fldCharType="begin"/>
      </w:r>
      <w:r>
        <w:rPr>
          <w:noProof/>
        </w:rPr>
        <w:instrText xml:space="preserve"> PAGEREF _Toc15663803 \h </w:instrText>
      </w:r>
      <w:r>
        <w:rPr>
          <w:noProof/>
        </w:rPr>
      </w:r>
      <w:r>
        <w:rPr>
          <w:noProof/>
        </w:rPr>
        <w:fldChar w:fldCharType="separate"/>
      </w:r>
      <w:r>
        <w:rPr>
          <w:noProof/>
        </w:rPr>
        <w:t>21</w:t>
      </w:r>
      <w:r>
        <w:rPr>
          <w:noProof/>
        </w:rPr>
        <w:fldChar w:fldCharType="end"/>
      </w:r>
    </w:p>
    <w:p w:rsidR="00BC5691" w:rsidRPr="00BC5691" w:rsidRDefault="00BC5691">
      <w:pPr>
        <w:pStyle w:val="TOC7"/>
        <w:rPr>
          <w:rFonts w:asciiTheme="minorHAnsi" w:eastAsiaTheme="minorEastAsia" w:hAnsiTheme="minorHAnsi" w:cstheme="minorBidi"/>
          <w:noProof/>
          <w:sz w:val="22"/>
          <w:szCs w:val="22"/>
          <w:lang w:eastAsia="en-US" w:bidi="ar-SA"/>
        </w:rPr>
      </w:pPr>
      <w:r>
        <w:rPr>
          <w:noProof/>
        </w:rPr>
        <w:t>1.5.3.3.7.6</w:t>
      </w:r>
      <w:r w:rsidRPr="00BC5691">
        <w:rPr>
          <w:rFonts w:asciiTheme="minorHAnsi" w:eastAsiaTheme="minorEastAsia" w:hAnsiTheme="minorHAnsi" w:cstheme="minorBidi"/>
          <w:noProof/>
          <w:sz w:val="22"/>
          <w:szCs w:val="22"/>
          <w:lang w:eastAsia="en-US" w:bidi="ar-SA"/>
        </w:rPr>
        <w:tab/>
      </w:r>
      <w:r>
        <w:rPr>
          <w:noProof/>
        </w:rPr>
        <w:t>Disposición de las plantas en la parcela o tipo de parcela para la observación</w:t>
      </w:r>
      <w:r>
        <w:rPr>
          <w:noProof/>
        </w:rPr>
        <w:tab/>
      </w:r>
      <w:r>
        <w:rPr>
          <w:noProof/>
        </w:rPr>
        <w:fldChar w:fldCharType="begin"/>
      </w:r>
      <w:r>
        <w:rPr>
          <w:noProof/>
        </w:rPr>
        <w:instrText xml:space="preserve"> PAGEREF _Toc15663804 \h </w:instrText>
      </w:r>
      <w:r>
        <w:rPr>
          <w:noProof/>
        </w:rPr>
      </w:r>
      <w:r>
        <w:rPr>
          <w:noProof/>
        </w:rPr>
        <w:fldChar w:fldCharType="separate"/>
      </w:r>
      <w:r>
        <w:rPr>
          <w:noProof/>
        </w:rPr>
        <w:t>21</w:t>
      </w:r>
      <w:r>
        <w:rPr>
          <w:noProof/>
        </w:rP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1.5.3.4</w:t>
      </w:r>
      <w:r w:rsidRPr="00BC5691">
        <w:rPr>
          <w:rFonts w:asciiTheme="minorHAnsi" w:eastAsiaTheme="minorEastAsia" w:hAnsiTheme="minorHAnsi" w:cstheme="minorBidi"/>
          <w:sz w:val="22"/>
          <w:szCs w:val="22"/>
          <w:lang w:val="es-ES_tradnl"/>
        </w:rPr>
        <w:tab/>
      </w:r>
      <w:r w:rsidRPr="00B837B7">
        <w:rPr>
          <w:lang w:val="es-ES_tradnl"/>
        </w:rPr>
        <w:t>Ensayos aleatorios “a ciegas”</w:t>
      </w:r>
      <w:r w:rsidRPr="00BC5691">
        <w:rPr>
          <w:lang w:val="es-ES_tradnl"/>
        </w:rPr>
        <w:tab/>
      </w:r>
      <w:r>
        <w:fldChar w:fldCharType="begin"/>
      </w:r>
      <w:r w:rsidRPr="00BC5691">
        <w:rPr>
          <w:lang w:val="es-ES_tradnl"/>
        </w:rPr>
        <w:instrText xml:space="preserve"> PAGEREF _Toc15663805 \h </w:instrText>
      </w:r>
      <w:r>
        <w:fldChar w:fldCharType="separate"/>
      </w:r>
      <w:r w:rsidRPr="00BC5691">
        <w:rPr>
          <w:lang w:val="es-ES_tradnl"/>
        </w:rPr>
        <w:t>21</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1.6</w:t>
      </w:r>
      <w:r w:rsidRPr="00BC5691">
        <w:rPr>
          <w:rFonts w:asciiTheme="minorHAnsi" w:eastAsiaTheme="minorEastAsia" w:hAnsiTheme="minorHAnsi" w:cstheme="minorBidi"/>
          <w:i w:val="0"/>
          <w:sz w:val="22"/>
          <w:szCs w:val="22"/>
          <w:lang w:val="es-ES_tradnl"/>
        </w:rPr>
        <w:tab/>
      </w:r>
      <w:r w:rsidRPr="00B837B7">
        <w:rPr>
          <w:lang w:val="es-ES_tradnl"/>
        </w:rPr>
        <w:t>Modificación de los métodos</w:t>
      </w:r>
      <w:r w:rsidRPr="00BC5691">
        <w:rPr>
          <w:lang w:val="es-ES_tradnl"/>
        </w:rPr>
        <w:tab/>
      </w:r>
      <w:r>
        <w:fldChar w:fldCharType="begin"/>
      </w:r>
      <w:r w:rsidRPr="00BC5691">
        <w:rPr>
          <w:lang w:val="es-ES_tradnl"/>
        </w:rPr>
        <w:instrText xml:space="preserve"> PAGEREF _Toc15663806 \h </w:instrText>
      </w:r>
      <w:r>
        <w:fldChar w:fldCharType="separate"/>
      </w:r>
      <w:r w:rsidRPr="00BC5691">
        <w:rPr>
          <w:lang w:val="es-ES_tradnl"/>
        </w:rPr>
        <w:t>22</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2.</w:t>
      </w:r>
      <w:r w:rsidRPr="00BC5691">
        <w:rPr>
          <w:rFonts w:asciiTheme="minorHAnsi" w:eastAsiaTheme="minorEastAsia" w:hAnsiTheme="minorHAnsi" w:cstheme="minorBidi"/>
          <w:smallCaps w:val="0"/>
          <w:sz w:val="22"/>
          <w:szCs w:val="22"/>
          <w:lang w:val="es-ES_tradnl"/>
        </w:rPr>
        <w:tab/>
      </w:r>
      <w:r w:rsidRPr="00B837B7">
        <w:rPr>
          <w:lang w:val="es-ES_tradnl"/>
        </w:rPr>
        <w:t>DATOS QUE HAN DE REGISTRARSE</w:t>
      </w:r>
      <w:r w:rsidRPr="00BC5691">
        <w:rPr>
          <w:lang w:val="es-ES_tradnl"/>
        </w:rPr>
        <w:tab/>
      </w:r>
      <w:r>
        <w:fldChar w:fldCharType="begin"/>
      </w:r>
      <w:r w:rsidRPr="00BC5691">
        <w:rPr>
          <w:lang w:val="es-ES_tradnl"/>
        </w:rPr>
        <w:instrText xml:space="preserve"> PAGEREF _Toc15663807 \h </w:instrText>
      </w:r>
      <w:r>
        <w:fldChar w:fldCharType="separate"/>
      </w:r>
      <w:r w:rsidRPr="00BC5691">
        <w:rPr>
          <w:lang w:val="es-ES_tradnl"/>
        </w:rPr>
        <w:t>23</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2.1</w:t>
      </w:r>
      <w:r w:rsidRPr="00BC5691">
        <w:rPr>
          <w:rFonts w:asciiTheme="minorHAnsi" w:eastAsiaTheme="minorEastAsia" w:hAnsiTheme="minorHAnsi" w:cstheme="minorBidi"/>
          <w:i w:val="0"/>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_Toc15663808 \h </w:instrText>
      </w:r>
      <w:r>
        <w:fldChar w:fldCharType="separate"/>
      </w:r>
      <w:r w:rsidRPr="00BC5691">
        <w:rPr>
          <w:lang w:val="es-ES_tradnl"/>
        </w:rPr>
        <w:t>23</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2.2</w:t>
      </w:r>
      <w:r w:rsidRPr="00BC5691">
        <w:rPr>
          <w:rFonts w:asciiTheme="minorHAnsi" w:eastAsiaTheme="minorEastAsia" w:hAnsiTheme="minorHAnsi" w:cstheme="minorBidi"/>
          <w:i w:val="0"/>
          <w:sz w:val="22"/>
          <w:szCs w:val="22"/>
          <w:lang w:val="es-ES_tradnl"/>
        </w:rPr>
        <w:tab/>
      </w:r>
      <w:r w:rsidRPr="00B837B7">
        <w:rPr>
          <w:lang w:val="es-ES_tradnl"/>
        </w:rPr>
        <w:t>Tipos de expresión de los caracteres</w:t>
      </w:r>
      <w:r w:rsidRPr="00BC5691">
        <w:rPr>
          <w:lang w:val="es-ES_tradnl"/>
        </w:rPr>
        <w:tab/>
      </w:r>
      <w:r>
        <w:fldChar w:fldCharType="begin"/>
      </w:r>
      <w:r w:rsidRPr="00BC5691">
        <w:rPr>
          <w:lang w:val="es-ES_tradnl"/>
        </w:rPr>
        <w:instrText xml:space="preserve"> PAGEREF _Toc15663809 \h </w:instrText>
      </w:r>
      <w:r>
        <w:fldChar w:fldCharType="separate"/>
      </w:r>
      <w:r w:rsidRPr="00BC5691">
        <w:rPr>
          <w:lang w:val="es-ES_tradnl"/>
        </w:rPr>
        <w:t>23</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2.3</w:t>
      </w:r>
      <w:r w:rsidRPr="00BC5691">
        <w:rPr>
          <w:rFonts w:asciiTheme="minorHAnsi" w:eastAsiaTheme="minorEastAsia" w:hAnsiTheme="minorHAnsi" w:cstheme="minorBidi"/>
          <w:i w:val="0"/>
          <w:sz w:val="22"/>
          <w:szCs w:val="22"/>
          <w:lang w:val="es-ES_tradnl"/>
        </w:rPr>
        <w:tab/>
      </w:r>
      <w:r w:rsidRPr="00B837B7">
        <w:rPr>
          <w:lang w:val="es-ES_tradnl"/>
        </w:rPr>
        <w:t>Tipos de escala de datos</w:t>
      </w:r>
      <w:r w:rsidRPr="00BC5691">
        <w:rPr>
          <w:lang w:val="es-ES_tradnl"/>
        </w:rPr>
        <w:tab/>
      </w:r>
      <w:r>
        <w:fldChar w:fldCharType="begin"/>
      </w:r>
      <w:r w:rsidRPr="00BC5691">
        <w:rPr>
          <w:lang w:val="es-ES_tradnl"/>
        </w:rPr>
        <w:instrText xml:space="preserve"> PAGEREF _Toc15663810 \h </w:instrText>
      </w:r>
      <w:r>
        <w:fldChar w:fldCharType="separate"/>
      </w:r>
      <w:r w:rsidRPr="00BC5691">
        <w:rPr>
          <w:lang w:val="es-ES_tradnl"/>
        </w:rPr>
        <w:t>24</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2.3.1</w:t>
      </w:r>
      <w:r w:rsidRPr="00BC5691">
        <w:rPr>
          <w:rFonts w:asciiTheme="minorHAnsi" w:eastAsiaTheme="minorEastAsia" w:hAnsiTheme="minorHAnsi" w:cstheme="minorBidi"/>
          <w:i w:val="0"/>
          <w:sz w:val="22"/>
          <w:szCs w:val="22"/>
          <w:lang w:val="es-ES_tradnl"/>
        </w:rPr>
        <w:tab/>
      </w:r>
      <w:r w:rsidRPr="00B837B7">
        <w:rPr>
          <w:lang w:val="es-ES_tradnl"/>
        </w:rPr>
        <w:t>Datos recabados respecto de caracteres cualitativos</w:t>
      </w:r>
      <w:r w:rsidRPr="00BC5691">
        <w:rPr>
          <w:lang w:val="es-ES_tradnl"/>
        </w:rPr>
        <w:tab/>
      </w:r>
      <w:r>
        <w:fldChar w:fldCharType="begin"/>
      </w:r>
      <w:r w:rsidRPr="00BC5691">
        <w:rPr>
          <w:lang w:val="es-ES_tradnl"/>
        </w:rPr>
        <w:instrText xml:space="preserve"> PAGEREF _Toc15663811 \h </w:instrText>
      </w:r>
      <w:r>
        <w:fldChar w:fldCharType="separate"/>
      </w:r>
      <w:r w:rsidRPr="00BC5691">
        <w:rPr>
          <w:lang w:val="es-ES_tradnl"/>
        </w:rPr>
        <w:t>24</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2.3.2</w:t>
      </w:r>
      <w:r w:rsidRPr="00BC5691">
        <w:rPr>
          <w:rFonts w:asciiTheme="minorHAnsi" w:eastAsiaTheme="minorEastAsia" w:hAnsiTheme="minorHAnsi" w:cstheme="minorBidi"/>
          <w:i w:val="0"/>
          <w:sz w:val="22"/>
          <w:szCs w:val="22"/>
          <w:lang w:val="es-ES_tradnl"/>
        </w:rPr>
        <w:tab/>
      </w:r>
      <w:r w:rsidRPr="00B837B7">
        <w:rPr>
          <w:lang w:val="es-ES_tradnl"/>
        </w:rPr>
        <w:t>Datos recabados respecto de caracteres cuantitativos</w:t>
      </w:r>
      <w:r w:rsidRPr="00BC5691">
        <w:rPr>
          <w:lang w:val="es-ES_tradnl"/>
        </w:rPr>
        <w:tab/>
      </w:r>
      <w:r>
        <w:fldChar w:fldCharType="begin"/>
      </w:r>
      <w:r w:rsidRPr="00BC5691">
        <w:rPr>
          <w:lang w:val="es-ES_tradnl"/>
        </w:rPr>
        <w:instrText xml:space="preserve"> PAGEREF _Toc15663812 \h </w:instrText>
      </w:r>
      <w:r>
        <w:fldChar w:fldCharType="separate"/>
      </w:r>
      <w:r w:rsidRPr="00BC5691">
        <w:rPr>
          <w:lang w:val="es-ES_tradnl"/>
        </w:rPr>
        <w:t>24</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(a)</w:t>
      </w:r>
      <w:r w:rsidRPr="00BC5691">
        <w:rPr>
          <w:rFonts w:asciiTheme="minorHAnsi" w:eastAsiaTheme="minorEastAsia" w:hAnsiTheme="minorHAnsi" w:cstheme="minorBidi"/>
          <w:sz w:val="22"/>
          <w:szCs w:val="22"/>
          <w:lang w:val="es-ES_tradnl"/>
        </w:rPr>
        <w:tab/>
      </w:r>
      <w:r w:rsidRPr="00B837B7">
        <w:rPr>
          <w:lang w:val="es-ES_tradnl"/>
        </w:rPr>
        <w:t>Escala de relación</w:t>
      </w:r>
      <w:r w:rsidRPr="00BC5691">
        <w:rPr>
          <w:lang w:val="es-ES_tradnl"/>
        </w:rPr>
        <w:tab/>
      </w:r>
      <w:r>
        <w:fldChar w:fldCharType="begin"/>
      </w:r>
      <w:r w:rsidRPr="00BC5691">
        <w:rPr>
          <w:lang w:val="es-ES_tradnl"/>
        </w:rPr>
        <w:instrText xml:space="preserve"> PAGEREF _Toc15663813 \h </w:instrText>
      </w:r>
      <w:r>
        <w:fldChar w:fldCharType="separate"/>
      </w:r>
      <w:r w:rsidRPr="00BC5691">
        <w:rPr>
          <w:lang w:val="es-ES_tradnl"/>
        </w:rPr>
        <w:t>25</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(b)</w:t>
      </w:r>
      <w:r w:rsidRPr="00BC5691">
        <w:rPr>
          <w:rFonts w:asciiTheme="minorHAnsi" w:eastAsiaTheme="minorEastAsia" w:hAnsiTheme="minorHAnsi" w:cstheme="minorBidi"/>
          <w:sz w:val="22"/>
          <w:szCs w:val="22"/>
          <w:lang w:val="es-ES_tradnl"/>
        </w:rPr>
        <w:tab/>
      </w:r>
      <w:r w:rsidRPr="00B837B7">
        <w:rPr>
          <w:lang w:val="es-ES_tradnl"/>
        </w:rPr>
        <w:t>Escala de intervalo</w:t>
      </w:r>
      <w:r w:rsidRPr="00BC5691">
        <w:rPr>
          <w:lang w:val="es-ES_tradnl"/>
        </w:rPr>
        <w:tab/>
      </w:r>
      <w:r>
        <w:fldChar w:fldCharType="begin"/>
      </w:r>
      <w:r w:rsidRPr="00BC5691">
        <w:rPr>
          <w:lang w:val="es-ES_tradnl"/>
        </w:rPr>
        <w:instrText xml:space="preserve"> PAGEREF _Toc15663814 \h </w:instrText>
      </w:r>
      <w:r>
        <w:fldChar w:fldCharType="separate"/>
      </w:r>
      <w:r w:rsidRPr="00BC5691">
        <w:rPr>
          <w:lang w:val="es-ES_tradnl"/>
        </w:rPr>
        <w:t>25</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(c)</w:t>
      </w:r>
      <w:r w:rsidRPr="00BC5691">
        <w:rPr>
          <w:rFonts w:asciiTheme="minorHAnsi" w:eastAsiaTheme="minorEastAsia" w:hAnsiTheme="minorHAnsi" w:cstheme="minorBidi"/>
          <w:sz w:val="22"/>
          <w:szCs w:val="22"/>
          <w:lang w:val="es-ES_tradnl"/>
        </w:rPr>
        <w:tab/>
      </w:r>
      <w:r w:rsidRPr="00B837B7">
        <w:rPr>
          <w:lang w:val="es-ES_tradnl"/>
        </w:rPr>
        <w:t>Escala ordinal</w:t>
      </w:r>
      <w:r w:rsidRPr="00BC5691">
        <w:rPr>
          <w:lang w:val="es-ES_tradnl"/>
        </w:rPr>
        <w:tab/>
      </w:r>
      <w:r>
        <w:fldChar w:fldCharType="begin"/>
      </w:r>
      <w:r w:rsidRPr="00BC5691">
        <w:rPr>
          <w:lang w:val="es-ES_tradnl"/>
        </w:rPr>
        <w:instrText xml:space="preserve"> PAGEREF _Toc15663815 \h </w:instrText>
      </w:r>
      <w:r>
        <w:fldChar w:fldCharType="separate"/>
      </w:r>
      <w:r w:rsidRPr="00BC5691">
        <w:rPr>
          <w:lang w:val="es-ES_tradnl"/>
        </w:rPr>
        <w:t>26</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2.3.3</w:t>
      </w:r>
      <w:r w:rsidRPr="00BC5691">
        <w:rPr>
          <w:rFonts w:asciiTheme="minorHAnsi" w:eastAsiaTheme="minorEastAsia" w:hAnsiTheme="minorHAnsi" w:cstheme="minorBidi"/>
          <w:i w:val="0"/>
          <w:sz w:val="22"/>
          <w:szCs w:val="22"/>
          <w:lang w:val="es-ES_tradnl"/>
        </w:rPr>
        <w:tab/>
      </w:r>
      <w:r w:rsidRPr="00B837B7">
        <w:rPr>
          <w:lang w:val="es-ES_tradnl"/>
        </w:rPr>
        <w:t>Datos recabados respecto de caracteres pseudocualitativos</w:t>
      </w:r>
      <w:r w:rsidRPr="00BC5691">
        <w:rPr>
          <w:lang w:val="es-ES_tradnl"/>
        </w:rPr>
        <w:tab/>
      </w:r>
      <w:r>
        <w:fldChar w:fldCharType="begin"/>
      </w:r>
      <w:r w:rsidRPr="00BC5691">
        <w:rPr>
          <w:lang w:val="es-ES_tradnl"/>
        </w:rPr>
        <w:instrText xml:space="preserve"> PAGEREF _Toc15663816 \h </w:instrText>
      </w:r>
      <w:r>
        <w:fldChar w:fldCharType="separate"/>
      </w:r>
      <w:r w:rsidRPr="00BC5691">
        <w:rPr>
          <w:lang w:val="es-ES_tradnl"/>
        </w:rPr>
        <w:t>27</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2.3.4</w:t>
      </w:r>
      <w:r w:rsidRPr="00BC5691">
        <w:rPr>
          <w:rFonts w:asciiTheme="minorHAnsi" w:eastAsiaTheme="minorEastAsia" w:hAnsiTheme="minorHAnsi" w:cstheme="minorBidi"/>
          <w:i w:val="0"/>
          <w:sz w:val="22"/>
          <w:szCs w:val="22"/>
          <w:lang w:val="es-ES_tradnl"/>
        </w:rPr>
        <w:tab/>
      </w:r>
      <w:r w:rsidRPr="00B837B7">
        <w:rPr>
          <w:lang w:val="es-ES_tradnl"/>
        </w:rPr>
        <w:t>Resumen de los diferentes tipos de escala</w:t>
      </w:r>
      <w:r w:rsidRPr="00BC5691">
        <w:rPr>
          <w:lang w:val="es-ES_tradnl"/>
        </w:rPr>
        <w:tab/>
      </w:r>
      <w:r>
        <w:fldChar w:fldCharType="begin"/>
      </w:r>
      <w:r w:rsidRPr="00BC5691">
        <w:rPr>
          <w:lang w:val="es-ES_tradnl"/>
        </w:rPr>
        <w:instrText xml:space="preserve"> PAGEREF _Toc15663817 \h </w:instrText>
      </w:r>
      <w:r>
        <w:fldChar w:fldCharType="separate"/>
      </w:r>
      <w:r w:rsidRPr="00BC5691">
        <w:rPr>
          <w:lang w:val="es-ES_tradnl"/>
        </w:rPr>
        <w:t>27</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2.3.5</w:t>
      </w:r>
      <w:r w:rsidRPr="00BC5691">
        <w:rPr>
          <w:rFonts w:asciiTheme="minorHAnsi" w:eastAsiaTheme="minorEastAsia" w:hAnsiTheme="minorHAnsi" w:cstheme="minorBidi"/>
          <w:i w:val="0"/>
          <w:sz w:val="22"/>
          <w:szCs w:val="22"/>
          <w:lang w:val="es-ES_tradnl"/>
        </w:rPr>
        <w:tab/>
      </w:r>
      <w:r w:rsidRPr="00B837B7">
        <w:rPr>
          <w:lang w:val="es-ES_tradnl"/>
        </w:rPr>
        <w:t>Niveles de escala para la descripción de variedades</w:t>
      </w:r>
      <w:r w:rsidRPr="00BC5691">
        <w:rPr>
          <w:lang w:val="es-ES_tradnl"/>
        </w:rPr>
        <w:tab/>
      </w:r>
      <w:r>
        <w:fldChar w:fldCharType="begin"/>
      </w:r>
      <w:r w:rsidRPr="00BC5691">
        <w:rPr>
          <w:lang w:val="es-ES_tradnl"/>
        </w:rPr>
        <w:instrText xml:space="preserve"> PAGEREF _Toc15663818 \h </w:instrText>
      </w:r>
      <w:r>
        <w:fldChar w:fldCharType="separate"/>
      </w:r>
      <w:r w:rsidRPr="00BC5691">
        <w:rPr>
          <w:lang w:val="es-ES_tradnl"/>
        </w:rPr>
        <w:t>27</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2.3.6</w:t>
      </w:r>
      <w:r w:rsidRPr="00BC5691">
        <w:rPr>
          <w:rFonts w:asciiTheme="minorHAnsi" w:eastAsiaTheme="minorEastAsia" w:hAnsiTheme="minorHAnsi" w:cstheme="minorBidi"/>
          <w:i w:val="0"/>
          <w:sz w:val="22"/>
          <w:szCs w:val="22"/>
          <w:lang w:val="es-ES_tradnl"/>
        </w:rPr>
        <w:tab/>
      </w:r>
      <w:r w:rsidRPr="00B837B7">
        <w:rPr>
          <w:lang w:val="es-ES_tradnl"/>
        </w:rPr>
        <w:t>Relación entre los tipos de expresión de los caracteres y los niveles de escala de los datos</w:t>
      </w:r>
      <w:r w:rsidRPr="00BC5691">
        <w:rPr>
          <w:lang w:val="es-ES_tradnl"/>
        </w:rPr>
        <w:tab/>
      </w:r>
      <w:r>
        <w:fldChar w:fldCharType="begin"/>
      </w:r>
      <w:r w:rsidRPr="00BC5691">
        <w:rPr>
          <w:lang w:val="es-ES_tradnl"/>
        </w:rPr>
        <w:instrText xml:space="preserve"> PAGEREF _Toc15663819 \h </w:instrText>
      </w:r>
      <w:r>
        <w:fldChar w:fldCharType="separate"/>
      </w:r>
      <w:r w:rsidRPr="00BC5691">
        <w:rPr>
          <w:lang w:val="es-ES_tradnl"/>
        </w:rPr>
        <w:t>27</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2.3.7</w:t>
      </w:r>
      <w:r w:rsidRPr="00BC5691">
        <w:rPr>
          <w:rFonts w:asciiTheme="minorHAnsi" w:eastAsiaTheme="minorEastAsia" w:hAnsiTheme="minorHAnsi" w:cstheme="minorBidi"/>
          <w:i w:val="0"/>
          <w:sz w:val="22"/>
          <w:szCs w:val="22"/>
          <w:lang w:val="es-ES_tradnl"/>
        </w:rPr>
        <w:tab/>
      </w:r>
      <w:r w:rsidRPr="00B837B7">
        <w:rPr>
          <w:lang w:val="es-ES_tradnl"/>
        </w:rPr>
        <w:t>Relación entre el método de observación de los caracteres, los niveles de escala de los datos y los procedimientos estadísticos recomendados.</w:t>
      </w:r>
      <w:r w:rsidRPr="00BC5691">
        <w:rPr>
          <w:lang w:val="es-ES_tradnl"/>
        </w:rPr>
        <w:tab/>
      </w:r>
      <w:r>
        <w:fldChar w:fldCharType="begin"/>
      </w:r>
      <w:r w:rsidRPr="00BC5691">
        <w:rPr>
          <w:lang w:val="es-ES_tradnl"/>
        </w:rPr>
        <w:instrText xml:space="preserve"> PAGEREF _Toc15663820 \h </w:instrText>
      </w:r>
      <w:r>
        <w:fldChar w:fldCharType="separate"/>
      </w:r>
      <w:r w:rsidRPr="00BC5691">
        <w:rPr>
          <w:lang w:val="es-ES_tradnl"/>
        </w:rPr>
        <w:t>28</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2.4</w:t>
      </w:r>
      <w:r w:rsidRPr="00BC5691">
        <w:rPr>
          <w:rFonts w:asciiTheme="minorHAnsi" w:eastAsiaTheme="minorEastAsia" w:hAnsiTheme="minorHAnsi" w:cstheme="minorBidi"/>
          <w:i w:val="0"/>
          <w:sz w:val="22"/>
          <w:szCs w:val="22"/>
          <w:lang w:val="es-ES_tradnl"/>
        </w:rPr>
        <w:tab/>
      </w:r>
      <w:r w:rsidRPr="00B837B7">
        <w:rPr>
          <w:lang w:val="es-ES_tradnl"/>
        </w:rPr>
        <w:t>Diferentes niveles de observación de un carácter</w:t>
      </w:r>
      <w:r w:rsidRPr="00BC5691">
        <w:rPr>
          <w:lang w:val="es-ES_tradnl"/>
        </w:rPr>
        <w:tab/>
      </w:r>
      <w:r>
        <w:fldChar w:fldCharType="begin"/>
      </w:r>
      <w:r w:rsidRPr="00BC5691">
        <w:rPr>
          <w:lang w:val="es-ES_tradnl"/>
        </w:rPr>
        <w:instrText xml:space="preserve"> PAGEREF _Toc15663821 \h </w:instrText>
      </w:r>
      <w:r>
        <w:fldChar w:fldCharType="separate"/>
      </w:r>
      <w:r w:rsidRPr="00BC5691">
        <w:rPr>
          <w:lang w:val="es-ES_tradnl"/>
        </w:rPr>
        <w:t>30</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3.</w:t>
      </w:r>
      <w:r w:rsidRPr="00BC5691">
        <w:rPr>
          <w:rFonts w:asciiTheme="minorHAnsi" w:eastAsiaTheme="minorEastAsia" w:hAnsiTheme="minorHAnsi" w:cstheme="minorBidi"/>
          <w:smallCaps w:val="0"/>
          <w:sz w:val="22"/>
          <w:szCs w:val="22"/>
          <w:lang w:val="es-ES_tradnl"/>
        </w:rPr>
        <w:tab/>
      </w:r>
      <w:r w:rsidRPr="00B837B7">
        <w:rPr>
          <w:lang w:val="es-ES_tradnl"/>
        </w:rPr>
        <w:t>MINIMIZAR LA VARIACIÓN RESULTANTE DE DISTINTOS OBSERVADORES DE UN MISMO ENSAYO</w:t>
      </w:r>
      <w:r w:rsidRPr="00BC5691">
        <w:rPr>
          <w:lang w:val="es-ES_tradnl"/>
        </w:rPr>
        <w:tab/>
      </w:r>
      <w:r>
        <w:fldChar w:fldCharType="begin"/>
      </w:r>
      <w:r w:rsidRPr="00BC5691">
        <w:rPr>
          <w:lang w:val="es-ES_tradnl"/>
        </w:rPr>
        <w:instrText xml:space="preserve"> PAGEREF _Toc15663822 \h </w:instrText>
      </w:r>
      <w:r>
        <w:fldChar w:fldCharType="separate"/>
      </w:r>
      <w:r w:rsidRPr="00BC5691">
        <w:rPr>
          <w:lang w:val="es-ES_tradnl"/>
        </w:rPr>
        <w:t>34</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3.1</w:t>
      </w:r>
      <w:r w:rsidRPr="00BC5691">
        <w:rPr>
          <w:rFonts w:asciiTheme="minorHAnsi" w:eastAsiaTheme="minorEastAsia" w:hAnsiTheme="minorHAnsi" w:cstheme="minorBidi"/>
          <w:i w:val="0"/>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_Toc15663823 \h </w:instrText>
      </w:r>
      <w:r>
        <w:fldChar w:fldCharType="separate"/>
      </w:r>
      <w:r w:rsidRPr="00BC5691">
        <w:rPr>
          <w:lang w:val="es-ES_tradnl"/>
        </w:rPr>
        <w:t>34</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rFonts w:eastAsia="Calibri"/>
          <w:lang w:val="es-ES_tradnl" w:eastAsia="ko-KR"/>
        </w:rPr>
        <w:t>3.2</w:t>
      </w:r>
      <w:r w:rsidRPr="00BC5691">
        <w:rPr>
          <w:rFonts w:asciiTheme="minorHAnsi" w:eastAsiaTheme="minorEastAsia" w:hAnsiTheme="minorHAnsi" w:cstheme="minorBidi"/>
          <w:i w:val="0"/>
          <w:sz w:val="22"/>
          <w:szCs w:val="22"/>
          <w:lang w:val="es-ES_tradnl"/>
        </w:rPr>
        <w:tab/>
      </w:r>
      <w:r w:rsidRPr="00B837B7">
        <w:rPr>
          <w:rFonts w:eastAsia="Calibri"/>
          <w:lang w:val="es-ES_tradnl" w:eastAsia="ko-KR"/>
        </w:rPr>
        <w:t>Capacitación e importancia de explicar con claridad los caracteres y el método de observación</w:t>
      </w:r>
      <w:r w:rsidRPr="00BC5691">
        <w:rPr>
          <w:lang w:val="es-ES_tradnl"/>
        </w:rPr>
        <w:tab/>
      </w:r>
      <w:r>
        <w:fldChar w:fldCharType="begin"/>
      </w:r>
      <w:r w:rsidRPr="00BC5691">
        <w:rPr>
          <w:lang w:val="es-ES_tradnl"/>
        </w:rPr>
        <w:instrText xml:space="preserve"> PAGEREF _Toc15663824 \h </w:instrText>
      </w:r>
      <w:r>
        <w:fldChar w:fldCharType="separate"/>
      </w:r>
      <w:r w:rsidRPr="00BC5691">
        <w:rPr>
          <w:lang w:val="es-ES_tradnl"/>
        </w:rPr>
        <w:t>34</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rFonts w:eastAsia="Calibri"/>
          <w:lang w:val="es-ES_tradnl" w:eastAsia="ko-KR"/>
        </w:rPr>
        <w:t>3.3</w:t>
      </w:r>
      <w:r w:rsidRPr="00BC5691">
        <w:rPr>
          <w:rFonts w:asciiTheme="minorHAnsi" w:eastAsiaTheme="minorEastAsia" w:hAnsiTheme="minorHAnsi" w:cstheme="minorBidi"/>
          <w:i w:val="0"/>
          <w:sz w:val="22"/>
          <w:szCs w:val="22"/>
          <w:lang w:val="es-ES_tradnl"/>
        </w:rPr>
        <w:tab/>
      </w:r>
      <w:r w:rsidRPr="00B837B7">
        <w:rPr>
          <w:rFonts w:eastAsia="Calibri"/>
          <w:lang w:val="es-ES_tradnl" w:eastAsia="ko-KR"/>
        </w:rPr>
        <w:t>Prueba de la calibración</w:t>
      </w:r>
      <w:r w:rsidRPr="00BC5691">
        <w:rPr>
          <w:lang w:val="es-ES_tradnl"/>
        </w:rPr>
        <w:tab/>
      </w:r>
      <w:r>
        <w:fldChar w:fldCharType="begin"/>
      </w:r>
      <w:r w:rsidRPr="00BC5691">
        <w:rPr>
          <w:lang w:val="es-ES_tradnl"/>
        </w:rPr>
        <w:instrText xml:space="preserve"> PAGEREF _Toc15663825 \h </w:instrText>
      </w:r>
      <w:r>
        <w:fldChar w:fldCharType="separate"/>
      </w:r>
      <w:r w:rsidRPr="00BC5691">
        <w:rPr>
          <w:lang w:val="es-ES_tradnl"/>
        </w:rPr>
        <w:t>34</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rFonts w:eastAsia="Calibri"/>
          <w:lang w:val="es-ES_tradnl" w:eastAsia="ko-KR"/>
        </w:rPr>
        <w:t>3.4</w:t>
      </w:r>
      <w:r w:rsidRPr="00BC5691">
        <w:rPr>
          <w:rFonts w:asciiTheme="minorHAnsi" w:eastAsiaTheme="minorEastAsia" w:hAnsiTheme="minorHAnsi" w:cstheme="minorBidi"/>
          <w:i w:val="0"/>
          <w:sz w:val="22"/>
          <w:szCs w:val="22"/>
          <w:lang w:val="es-ES_tradnl"/>
        </w:rPr>
        <w:tab/>
      </w:r>
      <w:r w:rsidRPr="00B837B7">
        <w:rPr>
          <w:rFonts w:eastAsia="Calibri"/>
          <w:lang w:val="es-ES_tradnl" w:eastAsia="ko-KR"/>
        </w:rPr>
        <w:t>Prueba de la calibración para los caracteres QN/MG o QN/MS</w:t>
      </w:r>
      <w:r w:rsidRPr="00BC5691">
        <w:rPr>
          <w:lang w:val="es-ES_tradnl"/>
        </w:rPr>
        <w:tab/>
      </w:r>
      <w:r>
        <w:fldChar w:fldCharType="begin"/>
      </w:r>
      <w:r w:rsidRPr="00BC5691">
        <w:rPr>
          <w:lang w:val="es-ES_tradnl"/>
        </w:rPr>
        <w:instrText xml:space="preserve"> PAGEREF _Toc15663826 \h </w:instrText>
      </w:r>
      <w:r>
        <w:fldChar w:fldCharType="separate"/>
      </w:r>
      <w:r w:rsidRPr="00BC5691">
        <w:rPr>
          <w:lang w:val="es-ES_tradnl"/>
        </w:rPr>
        <w:t>35</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rFonts w:eastAsia="Calibri"/>
          <w:lang w:val="es-ES_tradnl" w:eastAsia="ko-KR"/>
        </w:rPr>
        <w:t>3.5</w:t>
      </w:r>
      <w:r w:rsidRPr="00BC5691">
        <w:rPr>
          <w:rFonts w:asciiTheme="minorHAnsi" w:eastAsiaTheme="minorEastAsia" w:hAnsiTheme="minorHAnsi" w:cstheme="minorBidi"/>
          <w:i w:val="0"/>
          <w:sz w:val="22"/>
          <w:szCs w:val="22"/>
          <w:lang w:val="es-ES_tradnl"/>
        </w:rPr>
        <w:tab/>
      </w:r>
      <w:r w:rsidRPr="00B837B7">
        <w:rPr>
          <w:rFonts w:eastAsia="Calibri"/>
          <w:lang w:val="es-ES_tradnl" w:eastAsia="ko-KR"/>
        </w:rPr>
        <w:t>Prueba de la calibración para los caracteres QN/VS o QN/VG</w:t>
      </w:r>
      <w:r w:rsidRPr="00BC5691">
        <w:rPr>
          <w:lang w:val="es-ES_tradnl"/>
        </w:rPr>
        <w:tab/>
      </w:r>
      <w:r>
        <w:fldChar w:fldCharType="begin"/>
      </w:r>
      <w:r w:rsidRPr="00BC5691">
        <w:rPr>
          <w:lang w:val="es-ES_tradnl"/>
        </w:rPr>
        <w:instrText xml:space="preserve"> PAGEREF _Toc15663827 \h </w:instrText>
      </w:r>
      <w:r>
        <w:fldChar w:fldCharType="separate"/>
      </w:r>
      <w:r w:rsidRPr="00BC5691">
        <w:rPr>
          <w:lang w:val="es-ES_tradnl"/>
        </w:rPr>
        <w:t>35</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rFonts w:eastAsia="Calibri"/>
          <w:lang w:val="es-ES_tradnl" w:eastAsia="ko-KR"/>
        </w:rPr>
        <w:lastRenderedPageBreak/>
        <w:t>3.6</w:t>
      </w:r>
      <w:r w:rsidRPr="00BC5691">
        <w:rPr>
          <w:rFonts w:asciiTheme="minorHAnsi" w:eastAsiaTheme="minorEastAsia" w:hAnsiTheme="minorHAnsi" w:cstheme="minorBidi"/>
          <w:i w:val="0"/>
          <w:sz w:val="22"/>
          <w:szCs w:val="22"/>
          <w:lang w:val="es-ES_tradnl"/>
        </w:rPr>
        <w:tab/>
      </w:r>
      <w:r w:rsidRPr="00B837B7">
        <w:rPr>
          <w:rFonts w:eastAsia="Calibri"/>
          <w:lang w:val="es-ES_tradnl" w:eastAsia="ko-KR"/>
        </w:rPr>
        <w:t>Diseño de los ensayos</w:t>
      </w:r>
      <w:r w:rsidRPr="00BC5691">
        <w:rPr>
          <w:lang w:val="es-ES_tradnl"/>
        </w:rPr>
        <w:tab/>
      </w:r>
      <w:r>
        <w:fldChar w:fldCharType="begin"/>
      </w:r>
      <w:r w:rsidRPr="00BC5691">
        <w:rPr>
          <w:lang w:val="es-ES_tradnl"/>
        </w:rPr>
        <w:instrText xml:space="preserve"> PAGEREF _Toc15663828 \h </w:instrText>
      </w:r>
      <w:r>
        <w:fldChar w:fldCharType="separate"/>
      </w:r>
      <w:r w:rsidRPr="00BC5691">
        <w:rPr>
          <w:lang w:val="es-ES_tradnl"/>
        </w:rPr>
        <w:t>36</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rFonts w:eastAsia="Calibri"/>
          <w:lang w:val="es-ES_tradnl" w:eastAsia="ko-KR"/>
        </w:rPr>
        <w:t>3.7</w:t>
      </w:r>
      <w:r w:rsidRPr="00BC5691">
        <w:rPr>
          <w:rFonts w:asciiTheme="minorHAnsi" w:eastAsiaTheme="minorEastAsia" w:hAnsiTheme="minorHAnsi" w:cstheme="minorBidi"/>
          <w:i w:val="0"/>
          <w:sz w:val="22"/>
          <w:szCs w:val="22"/>
          <w:lang w:val="es-ES_tradnl"/>
        </w:rPr>
        <w:tab/>
      </w:r>
      <w:r w:rsidRPr="00B837B7">
        <w:rPr>
          <w:rFonts w:eastAsia="Calibri"/>
          <w:lang w:val="es-ES_tradnl" w:eastAsia="ko-KR"/>
        </w:rPr>
        <w:t>Ejemplo del coeficiente kappa de Cohen</w:t>
      </w:r>
      <w:r w:rsidRPr="00BC5691">
        <w:rPr>
          <w:lang w:val="es-ES_tradnl"/>
        </w:rPr>
        <w:tab/>
      </w:r>
      <w:r>
        <w:fldChar w:fldCharType="begin"/>
      </w:r>
      <w:r w:rsidRPr="00BC5691">
        <w:rPr>
          <w:lang w:val="es-ES_tradnl"/>
        </w:rPr>
        <w:instrText xml:space="preserve"> PAGEREF _Toc15663829 \h </w:instrText>
      </w:r>
      <w:r>
        <w:fldChar w:fldCharType="separate"/>
      </w:r>
      <w:r w:rsidRPr="00BC5691">
        <w:rPr>
          <w:lang w:val="es-ES_tradnl"/>
        </w:rPr>
        <w:t>36</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rFonts w:eastAsia="Calibri"/>
          <w:lang w:val="es-ES_tradnl" w:eastAsia="ko-KR"/>
        </w:rPr>
        <w:t>3.8</w:t>
      </w:r>
      <w:r w:rsidRPr="00BC5691">
        <w:rPr>
          <w:rFonts w:asciiTheme="minorHAnsi" w:eastAsiaTheme="minorEastAsia" w:hAnsiTheme="minorHAnsi" w:cstheme="minorBidi"/>
          <w:i w:val="0"/>
          <w:sz w:val="22"/>
          <w:szCs w:val="22"/>
          <w:lang w:val="es-ES_tradnl"/>
        </w:rPr>
        <w:tab/>
      </w:r>
      <w:r w:rsidRPr="00B837B7">
        <w:rPr>
          <w:rFonts w:eastAsia="Calibri"/>
          <w:lang w:val="es-ES_tradnl" w:eastAsia="ko-KR"/>
        </w:rPr>
        <w:t>Referencias</w:t>
      </w:r>
      <w:r w:rsidRPr="00BC5691">
        <w:rPr>
          <w:lang w:val="es-ES_tradnl"/>
        </w:rPr>
        <w:tab/>
      </w:r>
      <w:r>
        <w:fldChar w:fldCharType="begin"/>
      </w:r>
      <w:r w:rsidRPr="00BC5691">
        <w:rPr>
          <w:lang w:val="es-ES_tradnl"/>
        </w:rPr>
        <w:instrText xml:space="preserve"> PAGEREF _Toc15663830 \h </w:instrText>
      </w:r>
      <w:r>
        <w:fldChar w:fldCharType="separate"/>
      </w:r>
      <w:r w:rsidRPr="00BC5691">
        <w:rPr>
          <w:lang w:val="es-ES_tradnl"/>
        </w:rPr>
        <w:t>37</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4.</w:t>
      </w:r>
      <w:r w:rsidRPr="00BC5691">
        <w:rPr>
          <w:rFonts w:asciiTheme="minorHAnsi" w:eastAsiaTheme="minorEastAsia" w:hAnsiTheme="minorHAnsi" w:cstheme="minorBidi"/>
          <w:smallCaps w:val="0"/>
          <w:sz w:val="22"/>
          <w:szCs w:val="22"/>
          <w:lang w:val="es-ES_tradnl"/>
        </w:rPr>
        <w:tab/>
      </w:r>
      <w:r w:rsidRPr="00B837B7">
        <w:rPr>
          <w:lang w:val="es-ES_tradnl"/>
        </w:rPr>
        <w:t>VALIDACIÓN DE DATOS Y SUPOSICIONES</w:t>
      </w:r>
      <w:r w:rsidRPr="00BC5691">
        <w:rPr>
          <w:lang w:val="es-ES_tradnl"/>
        </w:rPr>
        <w:tab/>
      </w:r>
      <w:r>
        <w:fldChar w:fldCharType="begin"/>
      </w:r>
      <w:r w:rsidRPr="00BC5691">
        <w:rPr>
          <w:lang w:val="es-ES_tradnl"/>
        </w:rPr>
        <w:instrText xml:space="preserve"> PAGEREF _Toc15663831 \h </w:instrText>
      </w:r>
      <w:r>
        <w:fldChar w:fldCharType="separate"/>
      </w:r>
      <w:r w:rsidRPr="00BC5691">
        <w:rPr>
          <w:lang w:val="es-ES_tradnl"/>
        </w:rPr>
        <w:t>38</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4.1</w:t>
      </w:r>
      <w:r w:rsidRPr="00BC5691">
        <w:rPr>
          <w:rFonts w:asciiTheme="minorHAnsi" w:eastAsiaTheme="minorEastAsia" w:hAnsiTheme="minorHAnsi" w:cstheme="minorBidi"/>
          <w:i w:val="0"/>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_Toc15663832 \h </w:instrText>
      </w:r>
      <w:r>
        <w:fldChar w:fldCharType="separate"/>
      </w:r>
      <w:r w:rsidRPr="00BC5691">
        <w:rPr>
          <w:lang w:val="es-ES_tradnl"/>
        </w:rPr>
        <w:t>38</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4.2</w:t>
      </w:r>
      <w:r w:rsidRPr="00BC5691">
        <w:rPr>
          <w:rFonts w:asciiTheme="minorHAnsi" w:eastAsiaTheme="minorEastAsia" w:hAnsiTheme="minorHAnsi" w:cstheme="minorBidi"/>
          <w:i w:val="0"/>
          <w:sz w:val="22"/>
          <w:szCs w:val="22"/>
          <w:lang w:val="es-ES_tradnl"/>
        </w:rPr>
        <w:tab/>
      </w:r>
      <w:r w:rsidRPr="00B837B7">
        <w:rPr>
          <w:lang w:val="es-ES_tradnl"/>
        </w:rPr>
        <w:t>Validación de datos</w:t>
      </w:r>
      <w:r w:rsidRPr="00BC5691">
        <w:rPr>
          <w:lang w:val="es-ES_tradnl"/>
        </w:rPr>
        <w:tab/>
      </w:r>
      <w:r>
        <w:fldChar w:fldCharType="begin"/>
      </w:r>
      <w:r w:rsidRPr="00BC5691">
        <w:rPr>
          <w:lang w:val="es-ES_tradnl"/>
        </w:rPr>
        <w:instrText xml:space="preserve"> PAGEREF _Toc15663833 \h </w:instrText>
      </w:r>
      <w:r>
        <w:fldChar w:fldCharType="separate"/>
      </w:r>
      <w:r w:rsidRPr="00BC5691">
        <w:rPr>
          <w:lang w:val="es-ES_tradnl"/>
        </w:rPr>
        <w:t>38</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4.3</w:t>
      </w:r>
      <w:r w:rsidRPr="00BC5691">
        <w:rPr>
          <w:rFonts w:asciiTheme="minorHAnsi" w:eastAsiaTheme="minorEastAsia" w:hAnsiTheme="minorHAnsi" w:cstheme="minorBidi"/>
          <w:i w:val="0"/>
          <w:sz w:val="22"/>
          <w:szCs w:val="22"/>
          <w:lang w:val="es-ES_tradnl"/>
        </w:rPr>
        <w:tab/>
      </w:r>
      <w:r w:rsidRPr="00B837B7">
        <w:rPr>
          <w:lang w:val="es-ES_tradnl"/>
        </w:rPr>
        <w:t>Suposiciones subyacentes del análisis estadístico y su validación</w:t>
      </w:r>
      <w:r w:rsidRPr="00BC5691">
        <w:rPr>
          <w:lang w:val="es-ES_tradnl"/>
        </w:rPr>
        <w:tab/>
      </w:r>
      <w:r>
        <w:fldChar w:fldCharType="begin"/>
      </w:r>
      <w:r w:rsidRPr="00BC5691">
        <w:rPr>
          <w:lang w:val="es-ES_tradnl"/>
        </w:rPr>
        <w:instrText xml:space="preserve"> PAGEREF _Toc15663834 \h </w:instrText>
      </w:r>
      <w:r>
        <w:fldChar w:fldCharType="separate"/>
      </w:r>
      <w:r w:rsidRPr="00BC5691">
        <w:rPr>
          <w:lang w:val="es-ES_tradnl"/>
        </w:rPr>
        <w:t>39</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4.3.1</w:t>
      </w:r>
      <w:r w:rsidRPr="00BC5691">
        <w:rPr>
          <w:rFonts w:asciiTheme="minorHAnsi" w:eastAsiaTheme="minorEastAsia" w:hAnsiTheme="minorHAnsi" w:cstheme="minorBidi"/>
          <w:i w:val="0"/>
          <w:sz w:val="22"/>
          <w:szCs w:val="22"/>
          <w:lang w:val="es-ES_tradnl"/>
        </w:rPr>
        <w:tab/>
      </w:r>
      <w:r w:rsidRPr="00B837B7">
        <w:rPr>
          <w:lang w:val="es-ES_tradnl"/>
        </w:rPr>
        <w:t>Suposiciones subyacentes del análisis estadístico basado en el análisis de la varianza</w:t>
      </w:r>
      <w:r w:rsidRPr="00BC5691">
        <w:rPr>
          <w:lang w:val="es-ES_tradnl"/>
        </w:rPr>
        <w:tab/>
      </w:r>
      <w:r>
        <w:fldChar w:fldCharType="begin"/>
      </w:r>
      <w:r w:rsidRPr="00BC5691">
        <w:rPr>
          <w:lang w:val="es-ES_tradnl"/>
        </w:rPr>
        <w:instrText xml:space="preserve"> PAGEREF _Toc15663835 \h </w:instrText>
      </w:r>
      <w:r>
        <w:fldChar w:fldCharType="separate"/>
      </w:r>
      <w:r w:rsidRPr="00BC5691">
        <w:rPr>
          <w:lang w:val="es-ES_tradnl"/>
        </w:rPr>
        <w:t>40</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4.3.1.1</w:t>
      </w:r>
      <w:r w:rsidRPr="00BC5691">
        <w:rPr>
          <w:rFonts w:asciiTheme="minorHAnsi" w:eastAsiaTheme="minorEastAsia" w:hAnsiTheme="minorHAnsi" w:cstheme="minorBidi"/>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_Toc15663836 \h </w:instrText>
      </w:r>
      <w:r>
        <w:fldChar w:fldCharType="separate"/>
      </w:r>
      <w:r w:rsidRPr="00BC5691">
        <w:rPr>
          <w:lang w:val="es-ES_tradnl"/>
        </w:rPr>
        <w:t>40</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4.3.1.2</w:t>
      </w:r>
      <w:r w:rsidRPr="00BC5691">
        <w:rPr>
          <w:rFonts w:asciiTheme="minorHAnsi" w:eastAsiaTheme="minorEastAsia" w:hAnsiTheme="minorHAnsi" w:cstheme="minorBidi"/>
          <w:sz w:val="22"/>
          <w:szCs w:val="22"/>
          <w:lang w:val="es-ES_tradnl"/>
        </w:rPr>
        <w:tab/>
      </w:r>
      <w:r w:rsidRPr="00B837B7">
        <w:rPr>
          <w:lang w:val="es-ES_tradnl"/>
        </w:rPr>
        <w:t>Observaciones independientes</w:t>
      </w:r>
      <w:r w:rsidRPr="00BC5691">
        <w:rPr>
          <w:lang w:val="es-ES_tradnl"/>
        </w:rPr>
        <w:tab/>
      </w:r>
      <w:r>
        <w:fldChar w:fldCharType="begin"/>
      </w:r>
      <w:r w:rsidRPr="00BC5691">
        <w:rPr>
          <w:lang w:val="es-ES_tradnl"/>
        </w:rPr>
        <w:instrText xml:space="preserve"> PAGEREF _Toc15663837 \h </w:instrText>
      </w:r>
      <w:r>
        <w:fldChar w:fldCharType="separate"/>
      </w:r>
      <w:r w:rsidRPr="00BC5691">
        <w:rPr>
          <w:lang w:val="es-ES_tradnl"/>
        </w:rPr>
        <w:t>40</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4.3.1.3</w:t>
      </w:r>
      <w:r w:rsidRPr="00BC5691">
        <w:rPr>
          <w:rFonts w:asciiTheme="minorHAnsi" w:eastAsiaTheme="minorEastAsia" w:hAnsiTheme="minorHAnsi" w:cstheme="minorBidi"/>
          <w:sz w:val="22"/>
          <w:szCs w:val="22"/>
          <w:lang w:val="es-ES_tradnl"/>
        </w:rPr>
        <w:tab/>
      </w:r>
      <w:r w:rsidRPr="00B837B7">
        <w:rPr>
          <w:lang w:val="es-ES_tradnl"/>
        </w:rPr>
        <w:t>Homogeneidad de las varianzas</w:t>
      </w:r>
      <w:r w:rsidRPr="00BC5691">
        <w:rPr>
          <w:lang w:val="es-ES_tradnl"/>
        </w:rPr>
        <w:tab/>
      </w:r>
      <w:r>
        <w:fldChar w:fldCharType="begin"/>
      </w:r>
      <w:r w:rsidRPr="00BC5691">
        <w:rPr>
          <w:lang w:val="es-ES_tradnl"/>
        </w:rPr>
        <w:instrText xml:space="preserve"> PAGEREF _Toc15663838 \h </w:instrText>
      </w:r>
      <w:r>
        <w:fldChar w:fldCharType="separate"/>
      </w:r>
      <w:r w:rsidRPr="00BC5691">
        <w:rPr>
          <w:lang w:val="es-ES_tradnl"/>
        </w:rPr>
        <w:t>40</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4.3.1.4</w:t>
      </w:r>
      <w:r w:rsidRPr="00BC5691">
        <w:rPr>
          <w:rFonts w:asciiTheme="minorHAnsi" w:eastAsiaTheme="minorEastAsia" w:hAnsiTheme="minorHAnsi" w:cstheme="minorBidi"/>
          <w:sz w:val="22"/>
          <w:szCs w:val="22"/>
          <w:lang w:val="es-ES_tradnl"/>
        </w:rPr>
        <w:tab/>
      </w:r>
      <w:r w:rsidRPr="00B837B7">
        <w:rPr>
          <w:lang w:val="es-ES_tradnl"/>
        </w:rPr>
        <w:t>Observaciones con distribución normal</w:t>
      </w:r>
      <w:r w:rsidRPr="00BC5691">
        <w:rPr>
          <w:lang w:val="es-ES_tradnl"/>
        </w:rPr>
        <w:tab/>
      </w:r>
      <w:r>
        <w:fldChar w:fldCharType="begin"/>
      </w:r>
      <w:r w:rsidRPr="00BC5691">
        <w:rPr>
          <w:lang w:val="es-ES_tradnl"/>
        </w:rPr>
        <w:instrText xml:space="preserve"> PAGEREF _Toc15663839 \h </w:instrText>
      </w:r>
      <w:r>
        <w:fldChar w:fldCharType="separate"/>
      </w:r>
      <w:r w:rsidRPr="00BC5691">
        <w:rPr>
          <w:lang w:val="es-ES_tradnl"/>
        </w:rPr>
        <w:t>41</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4.3.1.5</w:t>
      </w:r>
      <w:r w:rsidRPr="00BC5691">
        <w:rPr>
          <w:rFonts w:asciiTheme="minorHAnsi" w:eastAsiaTheme="minorEastAsia" w:hAnsiTheme="minorHAnsi" w:cstheme="minorBidi"/>
          <w:sz w:val="22"/>
          <w:szCs w:val="22"/>
          <w:lang w:val="es-ES_tradnl"/>
        </w:rPr>
        <w:tab/>
      </w:r>
      <w:r w:rsidRPr="00B837B7">
        <w:rPr>
          <w:lang w:val="es-ES_tradnl"/>
        </w:rPr>
        <w:t>Aditividad de los efectos de bloque y de variedad</w:t>
      </w:r>
      <w:r w:rsidRPr="00BC5691">
        <w:rPr>
          <w:lang w:val="es-ES_tradnl"/>
        </w:rPr>
        <w:tab/>
      </w:r>
      <w:r>
        <w:fldChar w:fldCharType="begin"/>
      </w:r>
      <w:r w:rsidRPr="00BC5691">
        <w:rPr>
          <w:lang w:val="es-ES_tradnl"/>
        </w:rPr>
        <w:instrText xml:space="preserve"> PAGEREF _Toc15663840 \h </w:instrText>
      </w:r>
      <w:r>
        <w:fldChar w:fldCharType="separate"/>
      </w:r>
      <w:r w:rsidRPr="00BC5691">
        <w:rPr>
          <w:lang w:val="es-ES_tradnl"/>
        </w:rPr>
        <w:t>41</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4.3.2</w:t>
      </w:r>
      <w:r w:rsidRPr="00BC5691">
        <w:rPr>
          <w:rFonts w:asciiTheme="minorHAnsi" w:eastAsiaTheme="minorEastAsia" w:hAnsiTheme="minorHAnsi" w:cstheme="minorBidi"/>
          <w:i w:val="0"/>
          <w:sz w:val="22"/>
          <w:szCs w:val="22"/>
          <w:lang w:val="es-ES_tradnl"/>
        </w:rPr>
        <w:tab/>
      </w:r>
      <w:r w:rsidRPr="00B837B7">
        <w:rPr>
          <w:lang w:val="es-ES_tradnl"/>
        </w:rPr>
        <w:t>Validación de las suposiciones subyacentes del análisis estadístico</w:t>
      </w:r>
      <w:r w:rsidRPr="00BC5691">
        <w:rPr>
          <w:lang w:val="es-ES_tradnl"/>
        </w:rPr>
        <w:tab/>
      </w:r>
      <w:r>
        <w:fldChar w:fldCharType="begin"/>
      </w:r>
      <w:r w:rsidRPr="00BC5691">
        <w:rPr>
          <w:lang w:val="es-ES_tradnl"/>
        </w:rPr>
        <w:instrText xml:space="preserve"> PAGEREF _Toc15663841 \h </w:instrText>
      </w:r>
      <w:r>
        <w:fldChar w:fldCharType="separate"/>
      </w:r>
      <w:r w:rsidRPr="00BC5691">
        <w:rPr>
          <w:lang w:val="es-ES_tradnl"/>
        </w:rPr>
        <w:t>42</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4.3.2.1</w:t>
      </w:r>
      <w:r w:rsidRPr="00BC5691">
        <w:rPr>
          <w:rFonts w:asciiTheme="minorHAnsi" w:eastAsiaTheme="minorEastAsia" w:hAnsiTheme="minorHAnsi" w:cstheme="minorBidi"/>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_Toc15663842 \h </w:instrText>
      </w:r>
      <w:r>
        <w:fldChar w:fldCharType="separate"/>
      </w:r>
      <w:r w:rsidRPr="00BC5691">
        <w:rPr>
          <w:lang w:val="es-ES_tradnl"/>
        </w:rPr>
        <w:t>42</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4.3.2.2</w:t>
      </w:r>
      <w:r w:rsidRPr="00BC5691">
        <w:rPr>
          <w:rFonts w:asciiTheme="minorHAnsi" w:eastAsiaTheme="minorEastAsia" w:hAnsiTheme="minorHAnsi" w:cstheme="minorBidi"/>
          <w:sz w:val="22"/>
          <w:szCs w:val="22"/>
          <w:lang w:val="es-ES_tradnl"/>
        </w:rPr>
        <w:tab/>
      </w:r>
      <w:r w:rsidRPr="00B837B7">
        <w:rPr>
          <w:lang w:val="es-ES_tradnl"/>
        </w:rPr>
        <w:t>Repasar los datos</w:t>
      </w:r>
      <w:r w:rsidRPr="00BC5691">
        <w:rPr>
          <w:lang w:val="es-ES_tradnl"/>
        </w:rPr>
        <w:tab/>
      </w:r>
      <w:r>
        <w:fldChar w:fldCharType="begin"/>
      </w:r>
      <w:r w:rsidRPr="00BC5691">
        <w:rPr>
          <w:lang w:val="es-ES_tradnl"/>
        </w:rPr>
        <w:instrText xml:space="preserve"> PAGEREF _Toc15663843 \h </w:instrText>
      </w:r>
      <w:r>
        <w:fldChar w:fldCharType="separate"/>
      </w:r>
      <w:r w:rsidRPr="00BC5691">
        <w:rPr>
          <w:lang w:val="es-ES_tradnl"/>
        </w:rPr>
        <w:t>43</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lang w:val="es-ES_tradnl"/>
        </w:rPr>
        <w:t>4.3.2.3</w:t>
      </w:r>
      <w:r w:rsidRPr="00BC5691">
        <w:rPr>
          <w:rFonts w:asciiTheme="minorHAnsi" w:eastAsiaTheme="minorEastAsia" w:hAnsiTheme="minorHAnsi" w:cstheme="minorBidi"/>
          <w:sz w:val="22"/>
          <w:szCs w:val="22"/>
          <w:lang w:val="es-ES_tradnl"/>
        </w:rPr>
        <w:tab/>
      </w:r>
      <w:r w:rsidRPr="00B837B7">
        <w:rPr>
          <w:lang w:val="es-ES_tradnl"/>
        </w:rPr>
        <w:t>Elaborar gráficos</w:t>
      </w:r>
      <w:r w:rsidRPr="00BC5691">
        <w:rPr>
          <w:lang w:val="es-ES_tradnl"/>
        </w:rPr>
        <w:tab/>
      </w:r>
      <w:r>
        <w:fldChar w:fldCharType="begin"/>
      </w:r>
      <w:r w:rsidRPr="00BC5691">
        <w:rPr>
          <w:lang w:val="es-ES_tradnl"/>
        </w:rPr>
        <w:instrText xml:space="preserve"> PAGEREF _Toc15663844 \h </w:instrText>
      </w:r>
      <w:r>
        <w:fldChar w:fldCharType="separate"/>
      </w:r>
      <w:r w:rsidRPr="00BC5691">
        <w:rPr>
          <w:lang w:val="es-ES_tradnl"/>
        </w:rPr>
        <w:t>43</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5.</w:t>
      </w:r>
      <w:r w:rsidRPr="00BC5691">
        <w:rPr>
          <w:rFonts w:asciiTheme="minorHAnsi" w:eastAsiaTheme="minorEastAsia" w:hAnsiTheme="minorHAnsi" w:cstheme="minorBidi"/>
          <w:smallCaps w:val="0"/>
          <w:sz w:val="22"/>
          <w:szCs w:val="22"/>
          <w:lang w:val="es-ES_tradnl"/>
        </w:rPr>
        <w:tab/>
      </w:r>
      <w:r w:rsidRPr="00B837B7">
        <w:rPr>
          <w:lang w:val="es-ES_tradnl"/>
        </w:rPr>
        <w:t>ELECCIÓN DE MÉTODOS ESTADÍSTICOS PARA EXAMINAR LA DISTINCIÓN</w:t>
      </w:r>
      <w:r w:rsidRPr="00BC5691">
        <w:rPr>
          <w:lang w:val="es-ES_tradnl"/>
        </w:rPr>
        <w:tab/>
      </w:r>
      <w:r>
        <w:fldChar w:fldCharType="begin"/>
      </w:r>
      <w:r w:rsidRPr="00BC5691">
        <w:rPr>
          <w:lang w:val="es-ES_tradnl"/>
        </w:rPr>
        <w:instrText xml:space="preserve"> PAGEREF _Toc15663845 \h </w:instrText>
      </w:r>
      <w:r>
        <w:fldChar w:fldCharType="separate"/>
      </w:r>
      <w:r w:rsidRPr="00BC5691">
        <w:rPr>
          <w:lang w:val="es-ES_tradnl"/>
        </w:rPr>
        <w:t>48</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5.1</w:t>
      </w:r>
      <w:r w:rsidRPr="00BC5691">
        <w:rPr>
          <w:rFonts w:asciiTheme="minorHAnsi" w:eastAsiaTheme="minorEastAsia" w:hAnsiTheme="minorHAnsi" w:cstheme="minorBidi"/>
          <w:i w:val="0"/>
          <w:sz w:val="22"/>
          <w:szCs w:val="22"/>
          <w:lang w:val="es-ES_tradnl"/>
        </w:rPr>
        <w:tab/>
      </w:r>
      <w:r w:rsidRPr="00B837B7">
        <w:rPr>
          <w:bCs/>
          <w:lang w:val="es-ES_tradnl"/>
        </w:rPr>
        <w:t>Introducción</w:t>
      </w:r>
      <w:r w:rsidRPr="00BC5691">
        <w:rPr>
          <w:lang w:val="es-ES_tradnl"/>
        </w:rPr>
        <w:tab/>
      </w:r>
      <w:r>
        <w:fldChar w:fldCharType="begin"/>
      </w:r>
      <w:r w:rsidRPr="00BC5691">
        <w:rPr>
          <w:lang w:val="es-ES_tradnl"/>
        </w:rPr>
        <w:instrText xml:space="preserve"> PAGEREF _Toc15663846 \h </w:instrText>
      </w:r>
      <w:r>
        <w:fldChar w:fldCharType="separate"/>
      </w:r>
      <w:r w:rsidRPr="00BC5691">
        <w:rPr>
          <w:lang w:val="es-ES_tradnl"/>
        </w:rPr>
        <w:t>48</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caps/>
          <w:lang w:val="es-ES_tradnl"/>
        </w:rPr>
        <w:t>5.2</w:t>
      </w:r>
      <w:r w:rsidRPr="00BC5691">
        <w:rPr>
          <w:rFonts w:asciiTheme="minorHAnsi" w:eastAsiaTheme="minorEastAsia" w:hAnsiTheme="minorHAnsi" w:cstheme="minorBidi"/>
          <w:i w:val="0"/>
          <w:sz w:val="22"/>
          <w:szCs w:val="22"/>
          <w:lang w:val="es-ES_tradnl"/>
        </w:rPr>
        <w:tab/>
      </w:r>
      <w:r w:rsidRPr="00B837B7">
        <w:rPr>
          <w:lang w:val="es-ES_tradnl"/>
        </w:rPr>
        <w:t>Métodos estadísticos aplicables a dos o más ciclos de cultivo independientes</w:t>
      </w:r>
      <w:r w:rsidRPr="00BC5691">
        <w:rPr>
          <w:lang w:val="es-ES_tradnl"/>
        </w:rPr>
        <w:tab/>
      </w:r>
      <w:r>
        <w:fldChar w:fldCharType="begin"/>
      </w:r>
      <w:r w:rsidRPr="00BC5691">
        <w:rPr>
          <w:lang w:val="es-ES_tradnl"/>
        </w:rPr>
        <w:instrText xml:space="preserve"> PAGEREF _Toc15663847 \h </w:instrText>
      </w:r>
      <w:r>
        <w:fldChar w:fldCharType="separate"/>
      </w:r>
      <w:r w:rsidRPr="00BC5691">
        <w:rPr>
          <w:lang w:val="es-ES_tradnl"/>
        </w:rPr>
        <w:t>48</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caps/>
          <w:lang w:val="es-ES_tradnl"/>
        </w:rPr>
        <w:t>5.</w:t>
      </w:r>
      <w:r w:rsidRPr="00B837B7">
        <w:rPr>
          <w:lang w:val="es-ES_tradnl"/>
        </w:rPr>
        <w:t>2.1</w:t>
      </w:r>
      <w:r w:rsidRPr="00BC5691">
        <w:rPr>
          <w:rFonts w:asciiTheme="minorHAnsi" w:eastAsiaTheme="minorEastAsia" w:hAnsiTheme="minorHAnsi" w:cstheme="minorBidi"/>
          <w:i w:val="0"/>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_Toc15663848 \h </w:instrText>
      </w:r>
      <w:r>
        <w:fldChar w:fldCharType="separate"/>
      </w:r>
      <w:r w:rsidRPr="00BC5691">
        <w:rPr>
          <w:lang w:val="es-ES_tradnl"/>
        </w:rPr>
        <w:t>48</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caps/>
          <w:lang w:val="es-ES_tradnl"/>
        </w:rPr>
        <w:t>5.3</w:t>
      </w:r>
      <w:r w:rsidRPr="00BC5691">
        <w:rPr>
          <w:rFonts w:asciiTheme="minorHAnsi" w:eastAsiaTheme="minorEastAsia" w:hAnsiTheme="minorHAnsi" w:cstheme="minorBidi"/>
          <w:i w:val="0"/>
          <w:sz w:val="22"/>
          <w:szCs w:val="22"/>
          <w:lang w:val="es-ES_tradnl"/>
        </w:rPr>
        <w:tab/>
      </w:r>
      <w:r w:rsidRPr="00B837B7">
        <w:rPr>
          <w:lang w:val="es-ES_tradnl"/>
        </w:rPr>
        <w:t>Resumen de los métodos estadísticos elegidos de examen de la distinción</w:t>
      </w:r>
      <w:r w:rsidRPr="00BC5691">
        <w:rPr>
          <w:lang w:val="es-ES_tradnl"/>
        </w:rPr>
        <w:tab/>
      </w:r>
      <w:r>
        <w:fldChar w:fldCharType="begin"/>
      </w:r>
      <w:r w:rsidRPr="00BC5691">
        <w:rPr>
          <w:lang w:val="es-ES_tradnl"/>
        </w:rPr>
        <w:instrText xml:space="preserve"> PAGEREF _Toc15663849 \h </w:instrText>
      </w:r>
      <w:r>
        <w:fldChar w:fldCharType="separate"/>
      </w:r>
      <w:r w:rsidRPr="00BC5691">
        <w:rPr>
          <w:lang w:val="es-ES_tradnl"/>
        </w:rPr>
        <w:t>50</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5.4</w:t>
      </w:r>
      <w:r w:rsidRPr="00BC5691">
        <w:rPr>
          <w:rFonts w:asciiTheme="minorHAnsi" w:eastAsiaTheme="minorEastAsia" w:hAnsiTheme="minorHAnsi" w:cstheme="minorBidi"/>
          <w:i w:val="0"/>
          <w:sz w:val="22"/>
          <w:szCs w:val="22"/>
          <w:lang w:val="es-ES_tradnl"/>
        </w:rPr>
        <w:tab/>
      </w:r>
      <w:r w:rsidRPr="00B837B7">
        <w:rPr>
          <w:lang w:val="es-ES_tradnl"/>
        </w:rPr>
        <w:t>Requisitos para los métodos estadísticos de evaluación de la distinción</w:t>
      </w:r>
      <w:r w:rsidRPr="00BC5691">
        <w:rPr>
          <w:lang w:val="es-ES_tradnl"/>
        </w:rPr>
        <w:tab/>
      </w:r>
      <w:r>
        <w:fldChar w:fldCharType="begin"/>
      </w:r>
      <w:r w:rsidRPr="00BC5691">
        <w:rPr>
          <w:lang w:val="es-ES_tradnl"/>
        </w:rPr>
        <w:instrText xml:space="preserve"> PAGEREF _Toc15663850 \h </w:instrText>
      </w:r>
      <w:r>
        <w:fldChar w:fldCharType="separate"/>
      </w:r>
      <w:r w:rsidRPr="00BC5691">
        <w:rPr>
          <w:lang w:val="es-ES_tradnl"/>
        </w:rPr>
        <w:t>51</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6.</w:t>
      </w:r>
      <w:r w:rsidRPr="00BC5691">
        <w:rPr>
          <w:rFonts w:asciiTheme="minorHAnsi" w:eastAsiaTheme="minorEastAsia" w:hAnsiTheme="minorHAnsi" w:cstheme="minorBidi"/>
          <w:smallCaps w:val="0"/>
          <w:sz w:val="22"/>
          <w:szCs w:val="22"/>
          <w:lang w:val="es-ES_tradnl"/>
        </w:rPr>
        <w:tab/>
      </w:r>
      <w:r w:rsidRPr="00B837B7">
        <w:rPr>
          <w:lang w:val="es-ES_tradnl"/>
        </w:rPr>
        <w:t>PLANTACIÓN CÍCLICA DE VARIEDADES DE LA COLECCIÓN DE VARIEDADES PARA REDUCIR EL TAMAÑO DE LOS ENSAYOS</w:t>
      </w:r>
      <w:r w:rsidRPr="00BC5691">
        <w:rPr>
          <w:lang w:val="es-ES_tradnl"/>
        </w:rPr>
        <w:tab/>
      </w:r>
      <w:r>
        <w:fldChar w:fldCharType="begin"/>
      </w:r>
      <w:r w:rsidRPr="00BC5691">
        <w:rPr>
          <w:lang w:val="es-ES_tradnl"/>
        </w:rPr>
        <w:instrText xml:space="preserve"> PAGEREF _Toc15663851 \h </w:instrText>
      </w:r>
      <w:r>
        <w:fldChar w:fldCharType="separate"/>
      </w:r>
      <w:r w:rsidRPr="00BC5691">
        <w:rPr>
          <w:lang w:val="es-ES_tradnl"/>
        </w:rPr>
        <w:t>52</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 xml:space="preserve">6.1 </w:t>
      </w:r>
      <w:r w:rsidRPr="00BC5691">
        <w:rPr>
          <w:rFonts w:asciiTheme="minorHAnsi" w:eastAsiaTheme="minorEastAsia" w:hAnsiTheme="minorHAnsi" w:cstheme="minorBidi"/>
          <w:i w:val="0"/>
          <w:sz w:val="22"/>
          <w:szCs w:val="22"/>
          <w:lang w:val="es-ES_tradnl"/>
        </w:rPr>
        <w:tab/>
      </w:r>
      <w:r w:rsidRPr="00B837B7">
        <w:rPr>
          <w:lang w:val="es-ES_tradnl"/>
        </w:rPr>
        <w:t>Resumen de requisitos para la aplicación del método</w:t>
      </w:r>
      <w:r w:rsidRPr="00BC5691">
        <w:rPr>
          <w:lang w:val="es-ES_tradnl"/>
        </w:rPr>
        <w:tab/>
      </w:r>
      <w:r>
        <w:fldChar w:fldCharType="begin"/>
      </w:r>
      <w:r w:rsidRPr="00BC5691">
        <w:rPr>
          <w:lang w:val="es-ES_tradnl"/>
        </w:rPr>
        <w:instrText xml:space="preserve"> PAGEREF _Toc15663852 \h </w:instrText>
      </w:r>
      <w:r>
        <w:fldChar w:fldCharType="separate"/>
      </w:r>
      <w:r w:rsidRPr="00BC5691">
        <w:rPr>
          <w:lang w:val="es-ES_tradnl"/>
        </w:rPr>
        <w:t>52</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6.2</w:t>
      </w:r>
      <w:r w:rsidRPr="00BC5691">
        <w:rPr>
          <w:rFonts w:asciiTheme="minorHAnsi" w:eastAsiaTheme="minorEastAsia" w:hAnsiTheme="minorHAnsi" w:cstheme="minorBidi"/>
          <w:i w:val="0"/>
          <w:sz w:val="22"/>
          <w:szCs w:val="22"/>
          <w:lang w:val="es-ES_tradnl"/>
        </w:rPr>
        <w:tab/>
      </w:r>
      <w:r w:rsidRPr="00B837B7">
        <w:rPr>
          <w:lang w:val="es-ES_tradnl"/>
        </w:rPr>
        <w:t>Resumen</w:t>
      </w:r>
      <w:r w:rsidRPr="00BC5691">
        <w:rPr>
          <w:lang w:val="es-ES_tradnl"/>
        </w:rPr>
        <w:tab/>
      </w:r>
      <w:r>
        <w:fldChar w:fldCharType="begin"/>
      </w:r>
      <w:r w:rsidRPr="00BC5691">
        <w:rPr>
          <w:lang w:val="es-ES_tradnl"/>
        </w:rPr>
        <w:instrText xml:space="preserve"> PAGEREF _Toc15663853 \h </w:instrText>
      </w:r>
      <w:r>
        <w:fldChar w:fldCharType="separate"/>
      </w:r>
      <w:r w:rsidRPr="00BC5691">
        <w:rPr>
          <w:lang w:val="es-ES_tradnl"/>
        </w:rPr>
        <w:t>52</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6.3</w:t>
      </w:r>
      <w:r w:rsidRPr="00BC5691">
        <w:rPr>
          <w:rFonts w:asciiTheme="minorHAnsi" w:eastAsiaTheme="minorEastAsia" w:hAnsiTheme="minorHAnsi" w:cstheme="minorBidi"/>
          <w:i w:val="0"/>
          <w:sz w:val="22"/>
          <w:szCs w:val="22"/>
          <w:lang w:val="es-ES_tradnl"/>
        </w:rPr>
        <w:tab/>
      </w:r>
      <w:r w:rsidRPr="00B837B7">
        <w:rPr>
          <w:lang w:val="es-ES_tradnl"/>
        </w:rPr>
        <w:t>Plantación cíclica de las variedades establecidas en el ensayo</w:t>
      </w:r>
      <w:r w:rsidRPr="00BC5691">
        <w:rPr>
          <w:lang w:val="es-ES_tradnl"/>
        </w:rPr>
        <w:tab/>
      </w:r>
      <w:r>
        <w:fldChar w:fldCharType="begin"/>
      </w:r>
      <w:r w:rsidRPr="00BC5691">
        <w:rPr>
          <w:lang w:val="es-ES_tradnl"/>
        </w:rPr>
        <w:instrText xml:space="preserve"> PAGEREF _Toc15663854 \h </w:instrText>
      </w:r>
      <w:r>
        <w:fldChar w:fldCharType="separate"/>
      </w:r>
      <w:r w:rsidRPr="00BC5691">
        <w:rPr>
          <w:lang w:val="es-ES_tradnl"/>
        </w:rPr>
        <w:t>52</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 xml:space="preserve">6.3.1 </w:t>
      </w:r>
      <w:r w:rsidRPr="00BC5691">
        <w:rPr>
          <w:rFonts w:asciiTheme="minorHAnsi" w:eastAsiaTheme="minorEastAsia" w:hAnsiTheme="minorHAnsi" w:cstheme="minorBidi"/>
          <w:i w:val="0"/>
          <w:sz w:val="22"/>
          <w:szCs w:val="22"/>
          <w:lang w:val="es-ES_tradnl"/>
        </w:rPr>
        <w:tab/>
      </w:r>
      <w:r w:rsidRPr="00B837B7">
        <w:rPr>
          <w:lang w:val="es-ES_tradnl"/>
        </w:rPr>
        <w:t>La evaluación de la distinción mediante compensación de datos</w:t>
      </w:r>
      <w:r w:rsidRPr="00BC5691">
        <w:rPr>
          <w:lang w:val="es-ES_tradnl"/>
        </w:rPr>
        <w:tab/>
      </w:r>
      <w:r>
        <w:fldChar w:fldCharType="begin"/>
      </w:r>
      <w:r w:rsidRPr="00BC5691">
        <w:rPr>
          <w:lang w:val="es-ES_tradnl"/>
        </w:rPr>
        <w:instrText xml:space="preserve"> PAGEREF _Toc15663855 \h </w:instrText>
      </w:r>
      <w:r>
        <w:fldChar w:fldCharType="separate"/>
      </w:r>
      <w:r w:rsidRPr="00BC5691">
        <w:rPr>
          <w:lang w:val="es-ES_tradnl"/>
        </w:rPr>
        <w:t>53</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6.3.2</w:t>
      </w:r>
      <w:r w:rsidRPr="00BC5691">
        <w:rPr>
          <w:rFonts w:asciiTheme="minorHAnsi" w:eastAsiaTheme="minorEastAsia" w:hAnsiTheme="minorHAnsi" w:cstheme="minorBidi"/>
          <w:i w:val="0"/>
          <w:sz w:val="22"/>
          <w:szCs w:val="22"/>
          <w:lang w:val="es-ES_tradnl"/>
        </w:rPr>
        <w:tab/>
      </w:r>
      <w:r w:rsidRPr="00B837B7">
        <w:rPr>
          <w:lang w:val="es-ES_tradnl"/>
        </w:rPr>
        <w:t>Método de análisis para la evaluación de la distinción</w:t>
      </w:r>
      <w:r w:rsidRPr="00BC5691">
        <w:rPr>
          <w:lang w:val="es-ES_tradnl"/>
        </w:rPr>
        <w:tab/>
      </w:r>
      <w:r>
        <w:fldChar w:fldCharType="begin"/>
      </w:r>
      <w:r w:rsidRPr="00BC5691">
        <w:rPr>
          <w:lang w:val="es-ES_tradnl"/>
        </w:rPr>
        <w:instrText xml:space="preserve"> PAGEREF _Toc15663856 \h </w:instrText>
      </w:r>
      <w:r>
        <w:fldChar w:fldCharType="separate"/>
      </w:r>
      <w:r w:rsidRPr="00BC5691">
        <w:rPr>
          <w:lang w:val="es-ES_tradnl"/>
        </w:rPr>
        <w:t>54</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6.3.3</w:t>
      </w:r>
      <w:r w:rsidRPr="00BC5691">
        <w:rPr>
          <w:rFonts w:asciiTheme="minorHAnsi" w:eastAsiaTheme="minorEastAsia" w:hAnsiTheme="minorHAnsi" w:cstheme="minorBidi"/>
          <w:i w:val="0"/>
          <w:sz w:val="22"/>
          <w:szCs w:val="22"/>
          <w:lang w:val="es-ES_tradnl"/>
        </w:rPr>
        <w:tab/>
      </w:r>
      <w:r w:rsidRPr="00B837B7">
        <w:rPr>
          <w:lang w:val="es-ES_tradnl"/>
        </w:rPr>
        <w:t>Evaluación de la homogeneidad</w:t>
      </w:r>
      <w:r w:rsidRPr="00BC5691">
        <w:rPr>
          <w:lang w:val="es-ES_tradnl"/>
        </w:rPr>
        <w:tab/>
      </w:r>
      <w:r>
        <w:fldChar w:fldCharType="begin"/>
      </w:r>
      <w:r w:rsidRPr="00BC5691">
        <w:rPr>
          <w:lang w:val="es-ES_tradnl"/>
        </w:rPr>
        <w:instrText xml:space="preserve"> PAGEREF _Toc15663857 \h </w:instrText>
      </w:r>
      <w:r>
        <w:fldChar w:fldCharType="separate"/>
      </w:r>
      <w:r w:rsidRPr="00BC5691">
        <w:rPr>
          <w:lang w:val="es-ES_tradnl"/>
        </w:rPr>
        <w:t>54</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6.4</w:t>
      </w:r>
      <w:r w:rsidRPr="00BC5691">
        <w:rPr>
          <w:rFonts w:asciiTheme="minorHAnsi" w:eastAsiaTheme="minorEastAsia" w:hAnsiTheme="minorHAnsi" w:cstheme="minorBidi"/>
          <w:i w:val="0"/>
          <w:sz w:val="22"/>
          <w:szCs w:val="22"/>
          <w:lang w:val="es-ES_tradnl"/>
        </w:rPr>
        <w:tab/>
      </w:r>
      <w:r w:rsidRPr="00B837B7">
        <w:rPr>
          <w:lang w:val="es-ES_tradnl"/>
        </w:rPr>
        <w:t>Comparación del sistema de plantación cíclica con el sistema actual</w:t>
      </w:r>
      <w:r w:rsidRPr="00BC5691">
        <w:rPr>
          <w:lang w:val="es-ES_tradnl"/>
        </w:rPr>
        <w:tab/>
      </w:r>
      <w:r>
        <w:fldChar w:fldCharType="begin"/>
      </w:r>
      <w:r w:rsidRPr="00BC5691">
        <w:rPr>
          <w:lang w:val="es-ES_tradnl"/>
        </w:rPr>
        <w:instrText xml:space="preserve"> PAGEREF _Toc15663858 \h </w:instrText>
      </w:r>
      <w:r>
        <w:fldChar w:fldCharType="separate"/>
      </w:r>
      <w:r w:rsidRPr="00BC5691">
        <w:rPr>
          <w:lang w:val="es-ES_tradnl"/>
        </w:rPr>
        <w:t>54</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6.5</w:t>
      </w:r>
      <w:r w:rsidRPr="00BC5691">
        <w:rPr>
          <w:rFonts w:asciiTheme="minorHAnsi" w:eastAsiaTheme="minorEastAsia" w:hAnsiTheme="minorHAnsi" w:cstheme="minorBidi"/>
          <w:i w:val="0"/>
          <w:sz w:val="22"/>
          <w:szCs w:val="22"/>
          <w:lang w:val="es-ES_tradnl"/>
        </w:rPr>
        <w:tab/>
      </w:r>
      <w:r w:rsidRPr="00B837B7">
        <w:rPr>
          <w:lang w:val="es-ES_tradnl"/>
        </w:rPr>
        <w:t>Programa informático para el sistema de plantación cíclica</w:t>
      </w:r>
      <w:r w:rsidRPr="00BC5691">
        <w:rPr>
          <w:lang w:val="es-ES_tradnl"/>
        </w:rPr>
        <w:tab/>
      </w:r>
      <w:r>
        <w:fldChar w:fldCharType="begin"/>
      </w:r>
      <w:r w:rsidRPr="00BC5691">
        <w:rPr>
          <w:lang w:val="es-ES_tradnl"/>
        </w:rPr>
        <w:instrText xml:space="preserve"> PAGEREF _Toc15663859 \h </w:instrText>
      </w:r>
      <w:r>
        <w:fldChar w:fldCharType="separate"/>
      </w:r>
      <w:r w:rsidRPr="00BC5691">
        <w:rPr>
          <w:lang w:val="es-ES_tradnl"/>
        </w:rPr>
        <w:t>54</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6.6</w:t>
      </w:r>
      <w:r w:rsidRPr="00BC5691">
        <w:rPr>
          <w:rFonts w:asciiTheme="minorHAnsi" w:eastAsiaTheme="minorEastAsia" w:hAnsiTheme="minorHAnsi" w:cstheme="minorBidi"/>
          <w:i w:val="0"/>
          <w:sz w:val="22"/>
          <w:szCs w:val="22"/>
          <w:lang w:val="es-ES_tradnl"/>
        </w:rPr>
        <w:tab/>
      </w:r>
      <w:r w:rsidRPr="00B837B7">
        <w:rPr>
          <w:lang w:val="es-ES_tradnl"/>
        </w:rPr>
        <w:t>Descripción técnica adicional y ejemplo de análisis para la evaluación de la distinciónplata</w:t>
      </w:r>
      <w:r w:rsidRPr="00BC5691">
        <w:rPr>
          <w:lang w:val="es-ES_tradnl"/>
        </w:rPr>
        <w:tab/>
      </w:r>
      <w:r>
        <w:fldChar w:fldCharType="begin"/>
      </w:r>
      <w:r w:rsidRPr="00BC5691">
        <w:rPr>
          <w:lang w:val="es-ES_tradnl"/>
        </w:rPr>
        <w:instrText xml:space="preserve"> PAGEREF _Toc15663860 \h </w:instrText>
      </w:r>
      <w:r>
        <w:fldChar w:fldCharType="separate"/>
      </w:r>
      <w:r w:rsidRPr="00BC5691">
        <w:rPr>
          <w:lang w:val="es-ES_tradnl"/>
        </w:rPr>
        <w:t>54</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6.6.1</w:t>
      </w:r>
      <w:r w:rsidRPr="00BC5691">
        <w:rPr>
          <w:rFonts w:asciiTheme="minorHAnsi" w:eastAsiaTheme="minorEastAsia" w:hAnsiTheme="minorHAnsi" w:cstheme="minorBidi"/>
          <w:i w:val="0"/>
          <w:sz w:val="22"/>
          <w:szCs w:val="22"/>
          <w:lang w:val="es-ES_tradnl"/>
        </w:rPr>
        <w:tab/>
      </w:r>
      <w:r w:rsidRPr="00B837B7">
        <w:rPr>
          <w:lang w:val="es-ES_tradnl"/>
        </w:rPr>
        <w:t>Ejemplo de evaluación de la distinción</w:t>
      </w:r>
      <w:r w:rsidRPr="00BC5691">
        <w:rPr>
          <w:lang w:val="es-ES_tradnl"/>
        </w:rPr>
        <w:tab/>
      </w:r>
      <w:r>
        <w:fldChar w:fldCharType="begin"/>
      </w:r>
      <w:r w:rsidRPr="00BC5691">
        <w:rPr>
          <w:lang w:val="es-ES_tradnl"/>
        </w:rPr>
        <w:instrText xml:space="preserve"> PAGEREF _Toc15663861 \h </w:instrText>
      </w:r>
      <w:r>
        <w:fldChar w:fldCharType="separate"/>
      </w:r>
      <w:r w:rsidRPr="00BC5691">
        <w:rPr>
          <w:lang w:val="es-ES_tradnl"/>
        </w:rPr>
        <w:t>55</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 xml:space="preserve">6.7 </w:t>
      </w:r>
      <w:r w:rsidRPr="00BC5691">
        <w:rPr>
          <w:rFonts w:asciiTheme="minorHAnsi" w:eastAsiaTheme="minorEastAsia" w:hAnsiTheme="minorHAnsi" w:cstheme="minorBidi"/>
          <w:i w:val="0"/>
          <w:sz w:val="22"/>
          <w:szCs w:val="22"/>
          <w:lang w:val="es-ES_tradnl"/>
        </w:rPr>
        <w:tab/>
      </w:r>
      <w:r w:rsidRPr="00B837B7">
        <w:rPr>
          <w:lang w:val="es-ES_tradnl"/>
        </w:rPr>
        <w:t>Referencias</w:t>
      </w:r>
      <w:r w:rsidRPr="00BC5691">
        <w:rPr>
          <w:lang w:val="es-ES_tradnl"/>
        </w:rPr>
        <w:tab/>
      </w:r>
      <w:r>
        <w:fldChar w:fldCharType="begin"/>
      </w:r>
      <w:r w:rsidRPr="00BC5691">
        <w:rPr>
          <w:lang w:val="es-ES_tradnl"/>
        </w:rPr>
        <w:instrText xml:space="preserve"> PAGEREF _Toc15663862 \h </w:instrText>
      </w:r>
      <w:r>
        <w:fldChar w:fldCharType="separate"/>
      </w:r>
      <w:r w:rsidRPr="00BC5691">
        <w:rPr>
          <w:lang w:val="es-ES_tradnl"/>
        </w:rPr>
        <w:t>56</w:t>
      </w:r>
      <w:r>
        <w:fldChar w:fldCharType="end"/>
      </w:r>
    </w:p>
    <w:p w:rsidR="00BC5691" w:rsidRPr="00BC5691" w:rsidRDefault="00BC5691">
      <w:pPr>
        <w:pStyle w:val="TOC1"/>
        <w:rPr>
          <w:rFonts w:asciiTheme="minorHAnsi" w:eastAsiaTheme="minorEastAsia" w:hAnsiTheme="minorHAnsi" w:cstheme="minorBidi"/>
          <w:b w:val="0"/>
          <w:caps w:val="0"/>
          <w:sz w:val="22"/>
          <w:szCs w:val="22"/>
          <w:lang w:val="es-ES_tradnl"/>
        </w:rPr>
      </w:pPr>
      <w:r w:rsidRPr="00B837B7">
        <w:rPr>
          <w:lang w:val="es-ES_tradnl"/>
        </w:rPr>
        <w:t>PARTE II:  TÉCNICAS UTILIZADAS EN EL EXAMEN DHE</w:t>
      </w:r>
      <w:r w:rsidRPr="00BC5691">
        <w:rPr>
          <w:lang w:val="es-ES_tradnl"/>
        </w:rPr>
        <w:tab/>
      </w:r>
      <w:r>
        <w:fldChar w:fldCharType="begin"/>
      </w:r>
      <w:r w:rsidRPr="00BC5691">
        <w:rPr>
          <w:lang w:val="es-ES_tradnl"/>
        </w:rPr>
        <w:instrText xml:space="preserve"> PAGEREF _Toc15663863 \h </w:instrText>
      </w:r>
      <w:r>
        <w:fldChar w:fldCharType="separate"/>
      </w:r>
      <w:r w:rsidRPr="00BC5691">
        <w:rPr>
          <w:lang w:val="es-ES_tradnl"/>
        </w:rPr>
        <w:t>57</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1.</w:t>
      </w:r>
      <w:r w:rsidRPr="00BC5691">
        <w:rPr>
          <w:rFonts w:asciiTheme="minorHAnsi" w:eastAsiaTheme="minorEastAsia" w:hAnsiTheme="minorHAnsi" w:cstheme="minorBidi"/>
          <w:smallCaps w:val="0"/>
          <w:sz w:val="22"/>
          <w:szCs w:val="22"/>
          <w:lang w:val="es-ES_tradnl"/>
        </w:rPr>
        <w:tab/>
      </w:r>
      <w:r w:rsidRPr="00B837B7">
        <w:rPr>
          <w:lang w:val="es-ES_tradnl"/>
        </w:rPr>
        <w:t>LA METODOLOGÍA GAIA</w:t>
      </w:r>
      <w:r w:rsidRPr="00BC5691">
        <w:rPr>
          <w:lang w:val="es-ES_tradnl"/>
        </w:rPr>
        <w:tab/>
      </w:r>
      <w:r>
        <w:fldChar w:fldCharType="begin"/>
      </w:r>
      <w:r w:rsidRPr="00BC5691">
        <w:rPr>
          <w:lang w:val="es-ES_tradnl"/>
        </w:rPr>
        <w:instrText xml:space="preserve"> PAGEREF _Toc15663864 \h </w:instrText>
      </w:r>
      <w:r>
        <w:fldChar w:fldCharType="separate"/>
      </w:r>
      <w:r w:rsidRPr="00BC5691">
        <w:rPr>
          <w:lang w:val="es-ES_tradnl"/>
        </w:rPr>
        <w:t>57</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snapToGrid w:val="0"/>
          <w:lang w:val="es-ES_tradnl"/>
        </w:rPr>
        <w:t>1.1</w:t>
      </w:r>
      <w:r w:rsidRPr="00BC5691">
        <w:rPr>
          <w:rFonts w:asciiTheme="minorHAnsi" w:eastAsiaTheme="minorEastAsia" w:hAnsiTheme="minorHAnsi" w:cstheme="minorBidi"/>
          <w:i w:val="0"/>
          <w:sz w:val="22"/>
          <w:szCs w:val="22"/>
          <w:lang w:val="es-ES_tradnl"/>
        </w:rPr>
        <w:tab/>
      </w:r>
      <w:r w:rsidRPr="00B837B7">
        <w:rPr>
          <w:snapToGrid w:val="0"/>
          <w:lang w:val="es-ES_tradnl"/>
        </w:rPr>
        <w:t>Algunas razones para sumar y ponderar las diferencias observadas</w:t>
      </w:r>
      <w:r w:rsidRPr="00BC5691">
        <w:rPr>
          <w:lang w:val="es-ES_tradnl"/>
        </w:rPr>
        <w:tab/>
      </w:r>
      <w:r>
        <w:fldChar w:fldCharType="begin"/>
      </w:r>
      <w:r w:rsidRPr="00BC5691">
        <w:rPr>
          <w:lang w:val="es-ES_tradnl"/>
        </w:rPr>
        <w:instrText xml:space="preserve"> PAGEREF _Toc15663865 \h </w:instrText>
      </w:r>
      <w:r>
        <w:fldChar w:fldCharType="separate"/>
      </w:r>
      <w:r w:rsidRPr="00BC5691">
        <w:rPr>
          <w:lang w:val="es-ES_tradnl"/>
        </w:rPr>
        <w:t>57</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snapToGrid w:val="0"/>
          <w:lang w:val="es-ES_tradnl"/>
        </w:rPr>
        <w:t>1.2</w:t>
      </w:r>
      <w:r w:rsidRPr="00BC5691">
        <w:rPr>
          <w:rFonts w:asciiTheme="minorHAnsi" w:eastAsiaTheme="minorEastAsia" w:hAnsiTheme="minorHAnsi" w:cstheme="minorBidi"/>
          <w:i w:val="0"/>
          <w:sz w:val="22"/>
          <w:szCs w:val="22"/>
          <w:lang w:val="es-ES_tradnl"/>
        </w:rPr>
        <w:tab/>
      </w:r>
      <w:r w:rsidRPr="00B837B7">
        <w:rPr>
          <w:snapToGrid w:val="0"/>
          <w:lang w:val="es-ES_tradnl"/>
        </w:rPr>
        <w:t>Cálculo de la distancia fenotípica GAIA</w:t>
      </w:r>
      <w:r w:rsidRPr="00BC5691">
        <w:rPr>
          <w:lang w:val="es-ES_tradnl"/>
        </w:rPr>
        <w:tab/>
      </w:r>
      <w:r>
        <w:fldChar w:fldCharType="begin"/>
      </w:r>
      <w:r w:rsidRPr="00BC5691">
        <w:rPr>
          <w:lang w:val="es-ES_tradnl"/>
        </w:rPr>
        <w:instrText xml:space="preserve"> PAGEREF _Toc15663866 \h </w:instrText>
      </w:r>
      <w:r>
        <w:fldChar w:fldCharType="separate"/>
      </w:r>
      <w:r w:rsidRPr="00BC5691">
        <w:rPr>
          <w:lang w:val="es-ES_tradnl"/>
        </w:rPr>
        <w:t>58</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snapToGrid w:val="0"/>
          <w:lang w:val="es-ES_tradnl"/>
        </w:rPr>
        <w:t>1</w:t>
      </w:r>
      <w:r w:rsidRPr="00B837B7">
        <w:rPr>
          <w:lang w:val="es-ES_tradnl"/>
        </w:rPr>
        <w:t>.3</w:t>
      </w:r>
      <w:r w:rsidRPr="00BC5691">
        <w:rPr>
          <w:rFonts w:asciiTheme="minorHAnsi" w:eastAsiaTheme="minorEastAsia" w:hAnsiTheme="minorHAnsi" w:cstheme="minorBidi"/>
          <w:i w:val="0"/>
          <w:sz w:val="22"/>
          <w:szCs w:val="22"/>
          <w:lang w:val="es-ES_tradnl"/>
        </w:rPr>
        <w:tab/>
      </w:r>
      <w:r w:rsidRPr="00B837B7">
        <w:rPr>
          <w:lang w:val="es-ES_tradnl"/>
        </w:rPr>
        <w:t>Información detallada sobre la metodología GAIA</w:t>
      </w:r>
      <w:r w:rsidRPr="00BC5691">
        <w:rPr>
          <w:lang w:val="es-ES_tradnl"/>
        </w:rPr>
        <w:tab/>
      </w:r>
      <w:r>
        <w:fldChar w:fldCharType="begin"/>
      </w:r>
      <w:r w:rsidRPr="00BC5691">
        <w:rPr>
          <w:lang w:val="es-ES_tradnl"/>
        </w:rPr>
        <w:instrText xml:space="preserve"> PAGEREF _Toc15663867 \h </w:instrText>
      </w:r>
      <w:r>
        <w:fldChar w:fldCharType="separate"/>
      </w:r>
      <w:r w:rsidRPr="00BC5691">
        <w:rPr>
          <w:lang w:val="es-ES_tradnl"/>
        </w:rPr>
        <w:t>58</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snapToGrid w:val="0"/>
          <w:lang w:val="es-ES_tradnl"/>
        </w:rPr>
        <w:t>1</w:t>
      </w:r>
      <w:r w:rsidRPr="00B837B7">
        <w:rPr>
          <w:lang w:val="es-ES_tradnl"/>
        </w:rPr>
        <w:t>.3.1</w:t>
      </w:r>
      <w:r w:rsidRPr="00BC5691">
        <w:rPr>
          <w:rFonts w:asciiTheme="minorHAnsi" w:eastAsiaTheme="minorEastAsia" w:hAnsiTheme="minorHAnsi" w:cstheme="minorBidi"/>
          <w:i w:val="0"/>
          <w:sz w:val="22"/>
          <w:szCs w:val="22"/>
          <w:lang w:val="es-ES_tradnl"/>
        </w:rPr>
        <w:tab/>
      </w:r>
      <w:r w:rsidRPr="00B837B7">
        <w:rPr>
          <w:lang w:val="es-ES_tradnl"/>
        </w:rPr>
        <w:t>Ponderación de los caracteres</w:t>
      </w:r>
      <w:r w:rsidRPr="00BC5691">
        <w:rPr>
          <w:lang w:val="es-ES_tradnl"/>
        </w:rPr>
        <w:tab/>
      </w:r>
      <w:r>
        <w:fldChar w:fldCharType="begin"/>
      </w:r>
      <w:r w:rsidRPr="00BC5691">
        <w:rPr>
          <w:lang w:val="es-ES_tradnl"/>
        </w:rPr>
        <w:instrText xml:space="preserve"> PAGEREF _Toc15663868 \h </w:instrText>
      </w:r>
      <w:r>
        <w:fldChar w:fldCharType="separate"/>
      </w:r>
      <w:r w:rsidRPr="00BC5691">
        <w:rPr>
          <w:lang w:val="es-ES_tradnl"/>
        </w:rPr>
        <w:t>58</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snapToGrid w:val="0"/>
          <w:lang w:val="es-ES_tradnl"/>
        </w:rPr>
        <w:t>1</w:t>
      </w:r>
      <w:r w:rsidRPr="00B837B7">
        <w:rPr>
          <w:lang w:val="es-ES_tradnl"/>
        </w:rPr>
        <w:t>.3.2</w:t>
      </w:r>
      <w:r w:rsidRPr="00BC5691">
        <w:rPr>
          <w:rFonts w:asciiTheme="minorHAnsi" w:eastAsiaTheme="minorEastAsia" w:hAnsiTheme="minorHAnsi" w:cstheme="minorBidi"/>
          <w:i w:val="0"/>
          <w:sz w:val="22"/>
          <w:szCs w:val="22"/>
          <w:lang w:val="es-ES_tradnl"/>
        </w:rPr>
        <w:tab/>
      </w:r>
      <w:r w:rsidRPr="00B837B7">
        <w:rPr>
          <w:lang w:val="es-ES_tradnl"/>
        </w:rPr>
        <w:t>Ejemplos de utilización</w:t>
      </w:r>
      <w:r w:rsidRPr="00BC5691">
        <w:rPr>
          <w:lang w:val="es-ES_tradnl"/>
        </w:rPr>
        <w:tab/>
      </w:r>
      <w:r>
        <w:fldChar w:fldCharType="begin"/>
      </w:r>
      <w:r w:rsidRPr="00BC5691">
        <w:rPr>
          <w:lang w:val="es-ES_tradnl"/>
        </w:rPr>
        <w:instrText xml:space="preserve"> PAGEREF _Toc15663869 \h </w:instrText>
      </w:r>
      <w:r>
        <w:fldChar w:fldCharType="separate"/>
      </w:r>
      <w:r w:rsidRPr="00BC5691">
        <w:rPr>
          <w:lang w:val="es-ES_tradnl"/>
        </w:rPr>
        <w:t>59</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snapToGrid w:val="0"/>
          <w:lang w:val="es-ES_tradnl"/>
        </w:rPr>
        <w:t>1</w:t>
      </w:r>
      <w:r w:rsidRPr="00B837B7">
        <w:rPr>
          <w:lang w:val="es-ES_tradnl"/>
        </w:rPr>
        <w:t xml:space="preserve">.3.2.1 </w:t>
      </w:r>
      <w:r w:rsidRPr="00BC5691">
        <w:rPr>
          <w:rFonts w:asciiTheme="minorHAnsi" w:eastAsiaTheme="minorEastAsia" w:hAnsiTheme="minorHAnsi" w:cstheme="minorBidi"/>
          <w:sz w:val="22"/>
          <w:szCs w:val="22"/>
          <w:lang w:val="es-ES_tradnl"/>
        </w:rPr>
        <w:tab/>
      </w:r>
      <w:r w:rsidRPr="00B837B7">
        <w:rPr>
          <w:lang w:val="es-ES_tradnl"/>
        </w:rPr>
        <w:t>Determinación de la “distinción calificada”</w:t>
      </w:r>
      <w:r w:rsidRPr="00BC5691">
        <w:rPr>
          <w:lang w:val="es-ES_tradnl"/>
        </w:rPr>
        <w:tab/>
      </w:r>
      <w:r>
        <w:fldChar w:fldCharType="begin"/>
      </w:r>
      <w:r w:rsidRPr="00BC5691">
        <w:rPr>
          <w:lang w:val="es-ES_tradnl"/>
        </w:rPr>
        <w:instrText xml:space="preserve"> PAGEREF _Toc15663870 \h </w:instrText>
      </w:r>
      <w:r>
        <w:fldChar w:fldCharType="separate"/>
      </w:r>
      <w:r w:rsidRPr="00BC5691">
        <w:rPr>
          <w:lang w:val="es-ES_tradnl"/>
        </w:rPr>
        <w:t>59</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snapToGrid w:val="0"/>
          <w:lang w:val="es-ES_tradnl"/>
        </w:rPr>
        <w:t>1</w:t>
      </w:r>
      <w:r w:rsidRPr="00B837B7">
        <w:rPr>
          <w:lang w:val="es-ES_tradnl"/>
        </w:rPr>
        <w:t>.3.2.2</w:t>
      </w:r>
      <w:r w:rsidRPr="00BC5691">
        <w:rPr>
          <w:rFonts w:asciiTheme="minorHAnsi" w:eastAsiaTheme="minorEastAsia" w:hAnsiTheme="minorHAnsi" w:cstheme="minorBidi"/>
          <w:sz w:val="22"/>
          <w:szCs w:val="22"/>
          <w:lang w:val="es-ES_tradnl"/>
        </w:rPr>
        <w:tab/>
      </w:r>
      <w:r w:rsidRPr="00B837B7">
        <w:rPr>
          <w:lang w:val="es-ES_tradnl"/>
        </w:rPr>
        <w:t>Otros ejemplos de utilización</w:t>
      </w:r>
      <w:r w:rsidRPr="00BC5691">
        <w:rPr>
          <w:lang w:val="es-ES_tradnl"/>
        </w:rPr>
        <w:tab/>
      </w:r>
      <w:r>
        <w:fldChar w:fldCharType="begin"/>
      </w:r>
      <w:r w:rsidRPr="00BC5691">
        <w:rPr>
          <w:lang w:val="es-ES_tradnl"/>
        </w:rPr>
        <w:instrText xml:space="preserve"> PAGEREF _Toc15663871 \h </w:instrText>
      </w:r>
      <w:r>
        <w:fldChar w:fldCharType="separate"/>
      </w:r>
      <w:r w:rsidRPr="00BC5691">
        <w:rPr>
          <w:lang w:val="es-ES_tradnl"/>
        </w:rPr>
        <w:t>60</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snapToGrid w:val="0"/>
          <w:lang w:val="es-ES_tradnl"/>
        </w:rPr>
        <w:t>1</w:t>
      </w:r>
      <w:r w:rsidRPr="00B837B7">
        <w:rPr>
          <w:lang w:val="es-ES_tradnl"/>
        </w:rPr>
        <w:t xml:space="preserve">.3.3 </w:t>
      </w:r>
      <w:r w:rsidRPr="00BC5691">
        <w:rPr>
          <w:rFonts w:asciiTheme="minorHAnsi" w:eastAsiaTheme="minorEastAsia" w:hAnsiTheme="minorHAnsi" w:cstheme="minorBidi"/>
          <w:i w:val="0"/>
          <w:sz w:val="22"/>
          <w:szCs w:val="22"/>
          <w:lang w:val="es-ES_tradnl"/>
        </w:rPr>
        <w:tab/>
      </w:r>
      <w:r w:rsidRPr="00B837B7">
        <w:rPr>
          <w:lang w:val="es-ES_tradnl"/>
        </w:rPr>
        <w:t>Cálculo de la distancia fenotípica GAIA</w:t>
      </w:r>
      <w:r w:rsidRPr="00BC5691">
        <w:rPr>
          <w:lang w:val="es-ES_tradnl"/>
        </w:rPr>
        <w:tab/>
      </w:r>
      <w:r>
        <w:fldChar w:fldCharType="begin"/>
      </w:r>
      <w:r w:rsidRPr="00BC5691">
        <w:rPr>
          <w:lang w:val="es-ES_tradnl"/>
        </w:rPr>
        <w:instrText xml:space="preserve"> PAGEREF _Toc15663872 \h </w:instrText>
      </w:r>
      <w:r>
        <w:fldChar w:fldCharType="separate"/>
      </w:r>
      <w:r w:rsidRPr="00BC5691">
        <w:rPr>
          <w:lang w:val="es-ES_tradnl"/>
        </w:rPr>
        <w:t>60</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snapToGrid w:val="0"/>
          <w:lang w:val="es-ES_tradnl"/>
        </w:rPr>
        <w:t>1</w:t>
      </w:r>
      <w:r w:rsidRPr="00B837B7">
        <w:rPr>
          <w:lang w:val="es-ES_tradnl"/>
        </w:rPr>
        <w:t>.3.4</w:t>
      </w:r>
      <w:r w:rsidRPr="00BC5691">
        <w:rPr>
          <w:rFonts w:asciiTheme="minorHAnsi" w:eastAsiaTheme="minorEastAsia" w:hAnsiTheme="minorHAnsi" w:cstheme="minorBidi"/>
          <w:i w:val="0"/>
          <w:sz w:val="22"/>
          <w:szCs w:val="22"/>
          <w:lang w:val="es-ES_tradnl"/>
        </w:rPr>
        <w:tab/>
      </w:r>
      <w:r w:rsidRPr="00B837B7">
        <w:rPr>
          <w:lang w:val="es-ES_tradnl"/>
        </w:rPr>
        <w:t>Programa informático GAIA</w:t>
      </w:r>
      <w:r w:rsidRPr="00BC5691">
        <w:rPr>
          <w:lang w:val="es-ES_tradnl"/>
        </w:rPr>
        <w:tab/>
      </w:r>
      <w:r>
        <w:fldChar w:fldCharType="begin"/>
      </w:r>
      <w:r w:rsidRPr="00BC5691">
        <w:rPr>
          <w:lang w:val="es-ES_tradnl"/>
        </w:rPr>
        <w:instrText xml:space="preserve"> PAGEREF _Toc15663873 \h </w:instrText>
      </w:r>
      <w:r>
        <w:fldChar w:fldCharType="separate"/>
      </w:r>
      <w:r w:rsidRPr="00BC5691">
        <w:rPr>
          <w:lang w:val="es-ES_tradnl"/>
        </w:rPr>
        <w:t>61</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snapToGrid w:val="0"/>
          <w:lang w:val="es-ES_tradnl"/>
        </w:rPr>
        <w:t>1</w:t>
      </w:r>
      <w:r w:rsidRPr="00B837B7">
        <w:rPr>
          <w:lang w:val="es-ES_tradnl"/>
        </w:rPr>
        <w:t>.3.5</w:t>
      </w:r>
      <w:r w:rsidRPr="00BC5691">
        <w:rPr>
          <w:rFonts w:asciiTheme="minorHAnsi" w:eastAsiaTheme="minorEastAsia" w:hAnsiTheme="minorHAnsi" w:cstheme="minorBidi"/>
          <w:i w:val="0"/>
          <w:sz w:val="22"/>
          <w:szCs w:val="22"/>
          <w:lang w:val="es-ES_tradnl"/>
        </w:rPr>
        <w:tab/>
      </w:r>
      <w:r w:rsidRPr="00B837B7">
        <w:rPr>
          <w:lang w:val="es-ES_tradnl"/>
        </w:rPr>
        <w:t>Ejemplo basado en los datos de Zea mays</w:t>
      </w:r>
      <w:r w:rsidRPr="00BC5691">
        <w:rPr>
          <w:lang w:val="es-ES_tradnl"/>
        </w:rPr>
        <w:tab/>
      </w:r>
      <w:r>
        <w:fldChar w:fldCharType="begin"/>
      </w:r>
      <w:r w:rsidRPr="00BC5691">
        <w:rPr>
          <w:lang w:val="es-ES_tradnl"/>
        </w:rPr>
        <w:instrText xml:space="preserve"> PAGEREF _Toc15663874 \h </w:instrText>
      </w:r>
      <w:r>
        <w:fldChar w:fldCharType="separate"/>
      </w:r>
      <w:r w:rsidRPr="00BC5691">
        <w:rPr>
          <w:lang w:val="es-ES_tradnl"/>
        </w:rPr>
        <w:t>62</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snapToGrid w:val="0"/>
          <w:lang w:val="es-ES_tradnl"/>
        </w:rPr>
        <w:t>1</w:t>
      </w:r>
      <w:r w:rsidRPr="00B837B7">
        <w:rPr>
          <w:lang w:val="es-ES_tradnl"/>
        </w:rPr>
        <w:t>.3.5.1</w:t>
      </w:r>
      <w:r w:rsidRPr="00BC5691">
        <w:rPr>
          <w:rFonts w:asciiTheme="minorHAnsi" w:eastAsiaTheme="minorEastAsia" w:hAnsiTheme="minorHAnsi" w:cstheme="minorBidi"/>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_Toc15663875 \h </w:instrText>
      </w:r>
      <w:r>
        <w:fldChar w:fldCharType="separate"/>
      </w:r>
      <w:r w:rsidRPr="00BC5691">
        <w:rPr>
          <w:lang w:val="es-ES_tradnl"/>
        </w:rPr>
        <w:t>62</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snapToGrid w:val="0"/>
          <w:lang w:val="es-ES_tradnl"/>
        </w:rPr>
        <w:t>1</w:t>
      </w:r>
      <w:r w:rsidRPr="00B837B7">
        <w:rPr>
          <w:lang w:val="es-ES_tradnl"/>
        </w:rPr>
        <w:t>.3.5.2</w:t>
      </w:r>
      <w:r w:rsidRPr="00BC5691">
        <w:rPr>
          <w:rFonts w:asciiTheme="minorHAnsi" w:eastAsiaTheme="minorEastAsia" w:hAnsiTheme="minorHAnsi" w:cstheme="minorBidi"/>
          <w:sz w:val="22"/>
          <w:szCs w:val="22"/>
          <w:lang w:val="es-ES_tradnl"/>
        </w:rPr>
        <w:tab/>
      </w:r>
      <w:r w:rsidRPr="00B837B7">
        <w:rPr>
          <w:lang w:val="es-ES_tradnl"/>
        </w:rPr>
        <w:t>Análisis de las notas</w:t>
      </w:r>
      <w:r w:rsidRPr="00BC5691">
        <w:rPr>
          <w:lang w:val="es-ES_tradnl"/>
        </w:rPr>
        <w:tab/>
      </w:r>
      <w:r>
        <w:fldChar w:fldCharType="begin"/>
      </w:r>
      <w:r w:rsidRPr="00BC5691">
        <w:rPr>
          <w:lang w:val="es-ES_tradnl"/>
        </w:rPr>
        <w:instrText xml:space="preserve"> PAGEREF _Toc15663876 \h </w:instrText>
      </w:r>
      <w:r>
        <w:fldChar w:fldCharType="separate"/>
      </w:r>
      <w:r w:rsidRPr="00BC5691">
        <w:rPr>
          <w:lang w:val="es-ES_tradnl"/>
        </w:rPr>
        <w:t>63</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snapToGrid w:val="0"/>
          <w:lang w:val="es-ES_tradnl"/>
        </w:rPr>
        <w:t>1</w:t>
      </w:r>
      <w:r w:rsidRPr="00B837B7">
        <w:rPr>
          <w:lang w:val="es-ES_tradnl"/>
        </w:rPr>
        <w:t>.3.5.3</w:t>
      </w:r>
      <w:r w:rsidRPr="00BC5691">
        <w:rPr>
          <w:rFonts w:asciiTheme="minorHAnsi" w:eastAsiaTheme="minorEastAsia" w:hAnsiTheme="minorHAnsi" w:cstheme="minorBidi"/>
          <w:sz w:val="22"/>
          <w:szCs w:val="22"/>
          <w:lang w:val="es-ES_tradnl"/>
        </w:rPr>
        <w:tab/>
      </w:r>
      <w:r w:rsidRPr="00B837B7">
        <w:rPr>
          <w:lang w:val="es-ES_tradnl"/>
        </w:rPr>
        <w:t>Análisis de resultados de electroforesis</w:t>
      </w:r>
      <w:r w:rsidRPr="00BC5691">
        <w:rPr>
          <w:lang w:val="es-ES_tradnl"/>
        </w:rPr>
        <w:tab/>
      </w:r>
      <w:r>
        <w:fldChar w:fldCharType="begin"/>
      </w:r>
      <w:r w:rsidRPr="00BC5691">
        <w:rPr>
          <w:lang w:val="es-ES_tradnl"/>
        </w:rPr>
        <w:instrText xml:space="preserve"> PAGEREF _Toc15663877 \h </w:instrText>
      </w:r>
      <w:r>
        <w:fldChar w:fldCharType="separate"/>
      </w:r>
      <w:r w:rsidRPr="00BC5691">
        <w:rPr>
          <w:lang w:val="es-ES_tradnl"/>
        </w:rPr>
        <w:t>64</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snapToGrid w:val="0"/>
          <w:lang w:val="es-ES_tradnl"/>
        </w:rPr>
        <w:t>1</w:t>
      </w:r>
      <w:r w:rsidRPr="00B837B7">
        <w:rPr>
          <w:lang w:val="es-ES_tradnl"/>
        </w:rPr>
        <w:t>.3.5.4</w:t>
      </w:r>
      <w:r w:rsidRPr="00BC5691">
        <w:rPr>
          <w:rFonts w:asciiTheme="minorHAnsi" w:eastAsiaTheme="minorEastAsia" w:hAnsiTheme="minorHAnsi" w:cstheme="minorBidi"/>
          <w:sz w:val="22"/>
          <w:szCs w:val="22"/>
          <w:lang w:val="es-ES_tradnl"/>
        </w:rPr>
        <w:tab/>
      </w:r>
      <w:r w:rsidRPr="00B837B7">
        <w:rPr>
          <w:lang w:val="es-ES_tradnl"/>
        </w:rPr>
        <w:t>Análisis de mediciones</w:t>
      </w:r>
      <w:r w:rsidRPr="00BC5691">
        <w:rPr>
          <w:lang w:val="es-ES_tradnl"/>
        </w:rPr>
        <w:tab/>
      </w:r>
      <w:r>
        <w:fldChar w:fldCharType="begin"/>
      </w:r>
      <w:r w:rsidRPr="00BC5691">
        <w:rPr>
          <w:lang w:val="es-ES_tradnl"/>
        </w:rPr>
        <w:instrText xml:space="preserve"> PAGEREF _Toc15663878 \h </w:instrText>
      </w:r>
      <w:r>
        <w:fldChar w:fldCharType="separate"/>
      </w:r>
      <w:r w:rsidRPr="00BC5691">
        <w:rPr>
          <w:lang w:val="es-ES_tradnl"/>
        </w:rPr>
        <w:t>65</w:t>
      </w:r>
      <w:r>
        <w:fldChar w:fldCharType="end"/>
      </w:r>
    </w:p>
    <w:p w:rsidR="00BC5691" w:rsidRPr="00BC5691" w:rsidRDefault="00BC5691">
      <w:pPr>
        <w:pStyle w:val="TOC5"/>
        <w:rPr>
          <w:rFonts w:asciiTheme="minorHAnsi" w:eastAsiaTheme="minorEastAsia" w:hAnsiTheme="minorHAnsi" w:cstheme="minorBidi"/>
          <w:sz w:val="22"/>
          <w:szCs w:val="22"/>
          <w:lang w:val="es-ES_tradnl"/>
        </w:rPr>
      </w:pPr>
      <w:r w:rsidRPr="00B837B7">
        <w:rPr>
          <w:snapToGrid w:val="0"/>
          <w:lang w:val="es-ES_tradnl"/>
        </w:rPr>
        <w:t>1</w:t>
      </w:r>
      <w:r w:rsidRPr="00B837B7">
        <w:rPr>
          <w:lang w:val="es-ES_tradnl"/>
        </w:rPr>
        <w:t>.3.5.5</w:t>
      </w:r>
      <w:r w:rsidRPr="00BC5691">
        <w:rPr>
          <w:rFonts w:asciiTheme="minorHAnsi" w:eastAsiaTheme="minorEastAsia" w:hAnsiTheme="minorHAnsi" w:cstheme="minorBidi"/>
          <w:sz w:val="22"/>
          <w:szCs w:val="22"/>
          <w:lang w:val="es-ES_tradnl"/>
        </w:rPr>
        <w:tab/>
      </w:r>
      <w:r w:rsidRPr="00B837B7">
        <w:rPr>
          <w:lang w:val="es-ES_tradnl"/>
        </w:rPr>
        <w:t>Mediciones y escala del 1 al 9 para el mismo carácter</w:t>
      </w:r>
      <w:r w:rsidRPr="00BC5691">
        <w:rPr>
          <w:lang w:val="es-ES_tradnl"/>
        </w:rPr>
        <w:tab/>
      </w:r>
      <w:r>
        <w:fldChar w:fldCharType="begin"/>
      </w:r>
      <w:r w:rsidRPr="00BC5691">
        <w:rPr>
          <w:lang w:val="es-ES_tradnl"/>
        </w:rPr>
        <w:instrText xml:space="preserve"> PAGEREF _Toc15663879 \h </w:instrText>
      </w:r>
      <w:r>
        <w:fldChar w:fldCharType="separate"/>
      </w:r>
      <w:r w:rsidRPr="00BC5691">
        <w:rPr>
          <w:lang w:val="es-ES_tradnl"/>
        </w:rPr>
        <w:t>67</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snapToGrid w:val="0"/>
          <w:lang w:val="es-ES_tradnl"/>
        </w:rPr>
        <w:t>1</w:t>
      </w:r>
      <w:r w:rsidRPr="00B837B7">
        <w:rPr>
          <w:lang w:val="es-ES_tradnl"/>
        </w:rPr>
        <w:t>.3.6</w:t>
      </w:r>
      <w:r w:rsidRPr="00BC5691">
        <w:rPr>
          <w:rFonts w:asciiTheme="minorHAnsi" w:eastAsiaTheme="minorEastAsia" w:hAnsiTheme="minorHAnsi" w:cstheme="minorBidi"/>
          <w:i w:val="0"/>
          <w:sz w:val="22"/>
          <w:szCs w:val="22"/>
          <w:lang w:val="es-ES_tradnl"/>
        </w:rPr>
        <w:tab/>
      </w:r>
      <w:r w:rsidRPr="00B837B7">
        <w:rPr>
          <w:lang w:val="es-ES_tradnl"/>
        </w:rPr>
        <w:t>Ejemplo de análisis efectuado con GAIA</w:t>
      </w:r>
      <w:r w:rsidRPr="00BC5691">
        <w:rPr>
          <w:lang w:val="es-ES_tradnl"/>
        </w:rPr>
        <w:tab/>
      </w:r>
      <w:r>
        <w:fldChar w:fldCharType="begin"/>
      </w:r>
      <w:r w:rsidRPr="00BC5691">
        <w:rPr>
          <w:lang w:val="es-ES_tradnl"/>
        </w:rPr>
        <w:instrText xml:space="preserve"> PAGEREF _Toc15663880 \h </w:instrText>
      </w:r>
      <w:r>
        <w:fldChar w:fldCharType="separate"/>
      </w:r>
      <w:r w:rsidRPr="00BC5691">
        <w:rPr>
          <w:lang w:val="es-ES_tradnl"/>
        </w:rPr>
        <w:t>67</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2.</w:t>
      </w:r>
      <w:r w:rsidRPr="00BC5691">
        <w:rPr>
          <w:rFonts w:asciiTheme="minorHAnsi" w:eastAsiaTheme="minorEastAsia" w:hAnsiTheme="minorHAnsi" w:cstheme="minorBidi"/>
          <w:smallCaps w:val="0"/>
          <w:sz w:val="22"/>
          <w:szCs w:val="22"/>
          <w:lang w:val="es-ES_tradnl"/>
        </w:rPr>
        <w:tab/>
      </w:r>
      <w:r w:rsidRPr="00B837B7">
        <w:rPr>
          <w:lang w:val="es-ES_tradnl"/>
        </w:rPr>
        <w:t>FÓRMULA PARENTAL DE LAS VARIEDADES HÍBRIDAS</w:t>
      </w:r>
      <w:r w:rsidRPr="00BC5691">
        <w:rPr>
          <w:lang w:val="es-ES_tradnl"/>
        </w:rPr>
        <w:tab/>
      </w:r>
      <w:r>
        <w:fldChar w:fldCharType="begin"/>
      </w:r>
      <w:r w:rsidRPr="00BC5691">
        <w:rPr>
          <w:lang w:val="es-ES_tradnl"/>
        </w:rPr>
        <w:instrText xml:space="preserve"> PAGEREF _Toc15663881 \h </w:instrText>
      </w:r>
      <w:r>
        <w:fldChar w:fldCharType="separate"/>
      </w:r>
      <w:r w:rsidRPr="00BC5691">
        <w:rPr>
          <w:lang w:val="es-ES_tradnl"/>
        </w:rPr>
        <w:t>70</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2</w:t>
      </w:r>
      <w:r w:rsidRPr="00B837B7">
        <w:rPr>
          <w:lang w:val="es-ES_tradnl"/>
        </w:rPr>
        <w:t>.1</w:t>
      </w:r>
      <w:r w:rsidRPr="00BC5691">
        <w:rPr>
          <w:rFonts w:asciiTheme="minorHAnsi" w:eastAsiaTheme="minorEastAsia" w:hAnsiTheme="minorHAnsi" w:cstheme="minorBidi"/>
          <w:i w:val="0"/>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_Toc15663882 \h </w:instrText>
      </w:r>
      <w:r>
        <w:fldChar w:fldCharType="separate"/>
      </w:r>
      <w:r w:rsidRPr="00BC5691">
        <w:rPr>
          <w:lang w:val="es-ES_tradnl"/>
        </w:rPr>
        <w:t>70</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2</w:t>
      </w:r>
      <w:r w:rsidRPr="00B837B7">
        <w:rPr>
          <w:lang w:val="es-ES_tradnl"/>
        </w:rPr>
        <w:t>.2</w:t>
      </w:r>
      <w:r w:rsidRPr="00BC5691">
        <w:rPr>
          <w:rFonts w:asciiTheme="minorHAnsi" w:eastAsiaTheme="minorEastAsia" w:hAnsiTheme="minorHAnsi" w:cstheme="minorBidi"/>
          <w:i w:val="0"/>
          <w:sz w:val="22"/>
          <w:szCs w:val="22"/>
          <w:lang w:val="es-ES_tradnl"/>
        </w:rPr>
        <w:tab/>
      </w:r>
      <w:r w:rsidRPr="00B837B7">
        <w:rPr>
          <w:lang w:val="es-ES_tradnl"/>
        </w:rPr>
        <w:t>Requisitos del método</w:t>
      </w:r>
      <w:r w:rsidRPr="00BC5691">
        <w:rPr>
          <w:lang w:val="es-ES_tradnl"/>
        </w:rPr>
        <w:tab/>
      </w:r>
      <w:r>
        <w:fldChar w:fldCharType="begin"/>
      </w:r>
      <w:r w:rsidRPr="00BC5691">
        <w:rPr>
          <w:lang w:val="es-ES_tradnl"/>
        </w:rPr>
        <w:instrText xml:space="preserve"> PAGEREF _Toc15663883 \h </w:instrText>
      </w:r>
      <w:r>
        <w:fldChar w:fldCharType="separate"/>
      </w:r>
      <w:r w:rsidRPr="00BC5691">
        <w:rPr>
          <w:lang w:val="es-ES_tradnl"/>
        </w:rPr>
        <w:t>70</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2</w:t>
      </w:r>
      <w:r w:rsidRPr="00B837B7">
        <w:rPr>
          <w:lang w:val="es-ES_tradnl"/>
        </w:rPr>
        <w:t>.3</w:t>
      </w:r>
      <w:r w:rsidRPr="00BC5691">
        <w:rPr>
          <w:rFonts w:asciiTheme="minorHAnsi" w:eastAsiaTheme="minorEastAsia" w:hAnsiTheme="minorHAnsi" w:cstheme="minorBidi"/>
          <w:i w:val="0"/>
          <w:sz w:val="22"/>
          <w:szCs w:val="22"/>
          <w:lang w:val="es-ES_tradnl"/>
        </w:rPr>
        <w:tab/>
      </w:r>
      <w:r w:rsidRPr="00B837B7">
        <w:rPr>
          <w:lang w:val="es-ES_tradnl"/>
        </w:rPr>
        <w:t>Examen de la originalidad de una nueva línea parental</w:t>
      </w:r>
      <w:r w:rsidRPr="00BC5691">
        <w:rPr>
          <w:lang w:val="es-ES_tradnl"/>
        </w:rPr>
        <w:tab/>
      </w:r>
      <w:r>
        <w:fldChar w:fldCharType="begin"/>
      </w:r>
      <w:r w:rsidRPr="00BC5691">
        <w:rPr>
          <w:lang w:val="es-ES_tradnl"/>
        </w:rPr>
        <w:instrText xml:space="preserve"> PAGEREF _Toc15663884 \h </w:instrText>
      </w:r>
      <w:r>
        <w:fldChar w:fldCharType="separate"/>
      </w:r>
      <w:r w:rsidRPr="00BC5691">
        <w:rPr>
          <w:lang w:val="es-ES_tradnl"/>
        </w:rPr>
        <w:t>70</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2</w:t>
      </w:r>
      <w:r w:rsidRPr="00B837B7">
        <w:rPr>
          <w:lang w:val="es-ES_tradnl"/>
        </w:rPr>
        <w:t>.4</w:t>
      </w:r>
      <w:r w:rsidRPr="00BC5691">
        <w:rPr>
          <w:rFonts w:asciiTheme="minorHAnsi" w:eastAsiaTheme="minorEastAsia" w:hAnsiTheme="minorHAnsi" w:cstheme="minorBidi"/>
          <w:i w:val="0"/>
          <w:sz w:val="22"/>
          <w:szCs w:val="22"/>
          <w:lang w:val="es-ES_tradnl"/>
        </w:rPr>
        <w:tab/>
      </w:r>
      <w:r w:rsidRPr="00B837B7">
        <w:rPr>
          <w:lang w:val="es-ES_tradnl"/>
        </w:rPr>
        <w:t>Comprobación de la fórmula</w:t>
      </w:r>
      <w:r w:rsidRPr="00BC5691">
        <w:rPr>
          <w:lang w:val="es-ES_tradnl"/>
        </w:rPr>
        <w:tab/>
      </w:r>
      <w:r>
        <w:fldChar w:fldCharType="begin"/>
      </w:r>
      <w:r w:rsidRPr="00BC5691">
        <w:rPr>
          <w:lang w:val="es-ES_tradnl"/>
        </w:rPr>
        <w:instrText xml:space="preserve"> PAGEREF _Toc15663885 \h </w:instrText>
      </w:r>
      <w:r>
        <w:fldChar w:fldCharType="separate"/>
      </w:r>
      <w:r w:rsidRPr="00BC5691">
        <w:rPr>
          <w:lang w:val="es-ES_tradnl"/>
        </w:rPr>
        <w:t>71</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2</w:t>
      </w:r>
      <w:r w:rsidRPr="00B837B7">
        <w:rPr>
          <w:lang w:val="es-ES_tradnl"/>
        </w:rPr>
        <w:t>.5</w:t>
      </w:r>
      <w:r w:rsidRPr="00BC5691">
        <w:rPr>
          <w:rFonts w:asciiTheme="minorHAnsi" w:eastAsiaTheme="minorEastAsia" w:hAnsiTheme="minorHAnsi" w:cstheme="minorBidi"/>
          <w:i w:val="0"/>
          <w:sz w:val="22"/>
          <w:szCs w:val="22"/>
          <w:lang w:val="es-ES_tradnl"/>
        </w:rPr>
        <w:tab/>
      </w:r>
      <w:r w:rsidRPr="00B837B7">
        <w:rPr>
          <w:snapToGrid w:val="0"/>
          <w:lang w:val="es-ES_tradnl"/>
        </w:rPr>
        <w:t>Homogeneidad y estabilidad de las líneas parentales</w:t>
      </w:r>
      <w:r w:rsidRPr="00BC5691">
        <w:rPr>
          <w:lang w:val="es-ES_tradnl"/>
        </w:rPr>
        <w:tab/>
      </w:r>
      <w:r>
        <w:fldChar w:fldCharType="begin"/>
      </w:r>
      <w:r w:rsidRPr="00BC5691">
        <w:rPr>
          <w:lang w:val="es-ES_tradnl"/>
        </w:rPr>
        <w:instrText xml:space="preserve"> PAGEREF _Toc15663886 \h </w:instrText>
      </w:r>
      <w:r>
        <w:fldChar w:fldCharType="separate"/>
      </w:r>
      <w:r w:rsidRPr="00BC5691">
        <w:rPr>
          <w:lang w:val="es-ES_tradnl"/>
        </w:rPr>
        <w:t>71</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2</w:t>
      </w:r>
      <w:r w:rsidRPr="00B837B7">
        <w:rPr>
          <w:lang w:val="es-ES_tradnl"/>
        </w:rPr>
        <w:t>.6</w:t>
      </w:r>
      <w:r w:rsidRPr="00BC5691">
        <w:rPr>
          <w:rFonts w:asciiTheme="minorHAnsi" w:eastAsiaTheme="minorEastAsia" w:hAnsiTheme="minorHAnsi" w:cstheme="minorBidi"/>
          <w:i w:val="0"/>
          <w:sz w:val="22"/>
          <w:szCs w:val="22"/>
          <w:lang w:val="es-ES_tradnl"/>
        </w:rPr>
        <w:tab/>
      </w:r>
      <w:r w:rsidRPr="00B837B7">
        <w:rPr>
          <w:lang w:val="es-ES_tradnl"/>
        </w:rPr>
        <w:t>Descripción del híbrido</w:t>
      </w:r>
      <w:r w:rsidRPr="00BC5691">
        <w:rPr>
          <w:lang w:val="es-ES_tradnl"/>
        </w:rPr>
        <w:tab/>
      </w:r>
      <w:r>
        <w:fldChar w:fldCharType="begin"/>
      </w:r>
      <w:r w:rsidRPr="00BC5691">
        <w:rPr>
          <w:lang w:val="es-ES_tradnl"/>
        </w:rPr>
        <w:instrText xml:space="preserve"> PAGEREF _Toc15663887 \h </w:instrText>
      </w:r>
      <w:r>
        <w:fldChar w:fldCharType="separate"/>
      </w:r>
      <w:r w:rsidRPr="00BC5691">
        <w:rPr>
          <w:lang w:val="es-ES_tradnl"/>
        </w:rPr>
        <w:t>71</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3.</w:t>
      </w:r>
      <w:r w:rsidRPr="00BC5691">
        <w:rPr>
          <w:rFonts w:asciiTheme="minorHAnsi" w:eastAsiaTheme="minorEastAsia" w:hAnsiTheme="minorHAnsi" w:cstheme="minorBidi"/>
          <w:smallCaps w:val="0"/>
          <w:sz w:val="22"/>
          <w:szCs w:val="22"/>
          <w:lang w:val="es-ES_tradnl"/>
        </w:rPr>
        <w:tab/>
      </w:r>
      <w:r w:rsidRPr="00B837B7">
        <w:rPr>
          <w:lang w:val="es-ES_tradnl"/>
        </w:rPr>
        <w:t>CRITERIO COMBINADO INTERANUAL DE DISTINCIÓN (COYD)</w:t>
      </w:r>
      <w:r w:rsidRPr="00BC5691">
        <w:rPr>
          <w:lang w:val="es-ES_tradnl"/>
        </w:rPr>
        <w:tab/>
      </w:r>
      <w:r>
        <w:fldChar w:fldCharType="begin"/>
      </w:r>
      <w:r w:rsidRPr="00BC5691">
        <w:rPr>
          <w:lang w:val="es-ES_tradnl"/>
        </w:rPr>
        <w:instrText xml:space="preserve"> PAGEREF _Toc15663888 \h </w:instrText>
      </w:r>
      <w:r>
        <w:fldChar w:fldCharType="separate"/>
      </w:r>
      <w:r w:rsidRPr="00BC5691">
        <w:rPr>
          <w:lang w:val="es-ES_tradnl"/>
        </w:rPr>
        <w:t>72</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3.1</w:t>
      </w:r>
      <w:r w:rsidRPr="00BC5691">
        <w:rPr>
          <w:rFonts w:asciiTheme="minorHAnsi" w:eastAsiaTheme="minorEastAsia" w:hAnsiTheme="minorHAnsi" w:cstheme="minorBidi"/>
          <w:i w:val="0"/>
          <w:sz w:val="22"/>
          <w:szCs w:val="22"/>
          <w:lang w:val="es-ES_tradnl"/>
        </w:rPr>
        <w:tab/>
      </w:r>
      <w:r w:rsidRPr="00B837B7">
        <w:rPr>
          <w:lang w:val="es-ES_tradnl"/>
        </w:rPr>
        <w:t>Resumen de requisitos para la aplicación del método</w:t>
      </w:r>
      <w:r w:rsidRPr="00BC5691">
        <w:rPr>
          <w:lang w:val="es-ES_tradnl"/>
        </w:rPr>
        <w:tab/>
      </w:r>
      <w:r>
        <w:fldChar w:fldCharType="begin"/>
      </w:r>
      <w:r w:rsidRPr="00BC5691">
        <w:rPr>
          <w:lang w:val="es-ES_tradnl"/>
        </w:rPr>
        <w:instrText xml:space="preserve"> PAGEREF _Toc15663889 \h </w:instrText>
      </w:r>
      <w:r>
        <w:fldChar w:fldCharType="separate"/>
      </w:r>
      <w:r w:rsidRPr="00BC5691">
        <w:rPr>
          <w:lang w:val="es-ES_tradnl"/>
        </w:rPr>
        <w:t>72</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3.2</w:t>
      </w:r>
      <w:r w:rsidRPr="00BC5691">
        <w:rPr>
          <w:rFonts w:asciiTheme="minorHAnsi" w:eastAsiaTheme="minorEastAsia" w:hAnsiTheme="minorHAnsi" w:cstheme="minorBidi"/>
          <w:i w:val="0"/>
          <w:sz w:val="22"/>
          <w:szCs w:val="22"/>
          <w:lang w:val="es-ES_tradnl"/>
        </w:rPr>
        <w:tab/>
      </w:r>
      <w:r w:rsidRPr="00B837B7">
        <w:rPr>
          <w:lang w:val="es-ES_tradnl"/>
        </w:rPr>
        <w:t>Resumen</w:t>
      </w:r>
      <w:r w:rsidRPr="00BC5691">
        <w:rPr>
          <w:lang w:val="es-ES_tradnl"/>
        </w:rPr>
        <w:tab/>
      </w:r>
      <w:r>
        <w:fldChar w:fldCharType="begin"/>
      </w:r>
      <w:r w:rsidRPr="00BC5691">
        <w:rPr>
          <w:lang w:val="es-ES_tradnl"/>
        </w:rPr>
        <w:instrText xml:space="preserve"> PAGEREF _Toc15663890 \h </w:instrText>
      </w:r>
      <w:r>
        <w:fldChar w:fldCharType="separate"/>
      </w:r>
      <w:r w:rsidRPr="00BC5691">
        <w:rPr>
          <w:lang w:val="es-ES_tradnl"/>
        </w:rPr>
        <w:t>72</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3.3</w:t>
      </w:r>
      <w:r w:rsidRPr="00BC5691">
        <w:rPr>
          <w:rFonts w:asciiTheme="minorHAnsi" w:eastAsiaTheme="minorEastAsia" w:hAnsiTheme="minorHAnsi" w:cstheme="minorBidi"/>
          <w:i w:val="0"/>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_Toc15663891 \h </w:instrText>
      </w:r>
      <w:r>
        <w:fldChar w:fldCharType="separate"/>
      </w:r>
      <w:r w:rsidRPr="00BC5691">
        <w:rPr>
          <w:lang w:val="es-ES_tradnl"/>
        </w:rPr>
        <w:t>72</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3.4</w:t>
      </w:r>
      <w:r w:rsidRPr="00BC5691">
        <w:rPr>
          <w:rFonts w:asciiTheme="minorHAnsi" w:eastAsiaTheme="minorEastAsia" w:hAnsiTheme="minorHAnsi" w:cstheme="minorBidi"/>
          <w:i w:val="0"/>
          <w:sz w:val="22"/>
          <w:szCs w:val="22"/>
          <w:lang w:val="es-ES_tradnl"/>
        </w:rPr>
        <w:tab/>
      </w:r>
      <w:r w:rsidRPr="00B837B7">
        <w:rPr>
          <w:lang w:val="es-ES_tradnl"/>
        </w:rPr>
        <w:t>El método COYD</w:t>
      </w:r>
      <w:r w:rsidRPr="00BC5691">
        <w:rPr>
          <w:lang w:val="es-ES_tradnl"/>
        </w:rPr>
        <w:tab/>
      </w:r>
      <w:r>
        <w:fldChar w:fldCharType="begin"/>
      </w:r>
      <w:r w:rsidRPr="00BC5691">
        <w:rPr>
          <w:lang w:val="es-ES_tradnl"/>
        </w:rPr>
        <w:instrText xml:space="preserve"> PAGEREF _Toc15663892 \h </w:instrText>
      </w:r>
      <w:r>
        <w:fldChar w:fldCharType="separate"/>
      </w:r>
      <w:r w:rsidRPr="00BC5691">
        <w:rPr>
          <w:lang w:val="es-ES_tradnl"/>
        </w:rPr>
        <w:t>73</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3.5</w:t>
      </w:r>
      <w:r w:rsidRPr="00BC5691">
        <w:rPr>
          <w:rFonts w:asciiTheme="minorHAnsi" w:eastAsiaTheme="minorEastAsia" w:hAnsiTheme="minorHAnsi" w:cstheme="minorBidi"/>
          <w:i w:val="0"/>
          <w:sz w:val="22"/>
          <w:szCs w:val="22"/>
          <w:lang w:val="es-ES_tradnl"/>
        </w:rPr>
        <w:tab/>
      </w:r>
      <w:r w:rsidRPr="00B837B7">
        <w:rPr>
          <w:lang w:val="es-ES_tradnl"/>
        </w:rPr>
        <w:t>Utilización del método COYD</w:t>
      </w:r>
      <w:r w:rsidRPr="00BC5691">
        <w:rPr>
          <w:lang w:val="es-ES_tradnl"/>
        </w:rPr>
        <w:tab/>
      </w:r>
      <w:r>
        <w:fldChar w:fldCharType="begin"/>
      </w:r>
      <w:r w:rsidRPr="00BC5691">
        <w:rPr>
          <w:lang w:val="es-ES_tradnl"/>
        </w:rPr>
        <w:instrText xml:space="preserve"> PAGEREF _Toc15663893 \h </w:instrText>
      </w:r>
      <w:r>
        <w:fldChar w:fldCharType="separate"/>
      </w:r>
      <w:r w:rsidRPr="00BC5691">
        <w:rPr>
          <w:lang w:val="es-ES_tradnl"/>
        </w:rPr>
        <w:t>73</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3.6</w:t>
      </w:r>
      <w:r w:rsidRPr="00BC5691">
        <w:rPr>
          <w:rFonts w:asciiTheme="minorHAnsi" w:eastAsiaTheme="minorEastAsia" w:hAnsiTheme="minorHAnsi" w:cstheme="minorBidi"/>
          <w:i w:val="0"/>
          <w:sz w:val="22"/>
          <w:szCs w:val="22"/>
          <w:lang w:val="es-ES_tradnl"/>
        </w:rPr>
        <w:tab/>
      </w:r>
      <w:r w:rsidRPr="00B837B7">
        <w:rPr>
          <w:lang w:val="es-ES_tradnl"/>
        </w:rPr>
        <w:t>Adaptación del COYD en circunstancias especiales</w:t>
      </w:r>
      <w:r w:rsidRPr="00BC5691">
        <w:rPr>
          <w:lang w:val="es-ES_tradnl"/>
        </w:rPr>
        <w:tab/>
      </w:r>
      <w:r>
        <w:fldChar w:fldCharType="begin"/>
      </w:r>
      <w:r w:rsidRPr="00BC5691">
        <w:rPr>
          <w:lang w:val="es-ES_tradnl"/>
        </w:rPr>
        <w:instrText xml:space="preserve"> PAGEREF _Toc15663894 \h </w:instrText>
      </w:r>
      <w:r>
        <w:fldChar w:fldCharType="separate"/>
      </w:r>
      <w:r w:rsidRPr="00BC5691">
        <w:rPr>
          <w:lang w:val="es-ES_tradnl"/>
        </w:rPr>
        <w:t>75</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lastRenderedPageBreak/>
        <w:t>3.6.1</w:t>
      </w:r>
      <w:r w:rsidRPr="00BC5691">
        <w:rPr>
          <w:rFonts w:asciiTheme="minorHAnsi" w:eastAsiaTheme="minorEastAsia" w:hAnsiTheme="minorHAnsi" w:cstheme="minorBidi"/>
          <w:i w:val="0"/>
          <w:sz w:val="22"/>
          <w:szCs w:val="22"/>
          <w:lang w:val="es-ES_tradnl"/>
        </w:rPr>
        <w:tab/>
      </w:r>
      <w:r w:rsidRPr="00B837B7">
        <w:rPr>
          <w:lang w:val="es-ES_tradnl"/>
        </w:rPr>
        <w:t>Diferencias interanuales en la gama de expresión de un carácter</w:t>
      </w:r>
      <w:r w:rsidRPr="00BC5691">
        <w:rPr>
          <w:lang w:val="es-ES_tradnl"/>
        </w:rPr>
        <w:tab/>
      </w:r>
      <w:r>
        <w:fldChar w:fldCharType="begin"/>
      </w:r>
      <w:r w:rsidRPr="00BC5691">
        <w:rPr>
          <w:lang w:val="es-ES_tradnl"/>
        </w:rPr>
        <w:instrText xml:space="preserve"> PAGEREF _Toc15663895 \h </w:instrText>
      </w:r>
      <w:r>
        <w:fldChar w:fldCharType="separate"/>
      </w:r>
      <w:r w:rsidRPr="00BC5691">
        <w:rPr>
          <w:lang w:val="es-ES_tradnl"/>
        </w:rPr>
        <w:t>75</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3.6.2</w:t>
      </w:r>
      <w:r w:rsidRPr="00BC5691">
        <w:rPr>
          <w:rFonts w:asciiTheme="minorHAnsi" w:eastAsiaTheme="minorEastAsia" w:hAnsiTheme="minorHAnsi" w:cstheme="minorBidi"/>
          <w:i w:val="0"/>
          <w:sz w:val="22"/>
          <w:szCs w:val="22"/>
          <w:lang w:val="es-ES_tradnl"/>
        </w:rPr>
        <w:tab/>
      </w:r>
      <w:r w:rsidRPr="00B837B7">
        <w:rPr>
          <w:lang w:val="es-ES_tradnl"/>
        </w:rPr>
        <w:t>Ensayos con un número reducido de variedades:  el COYD de largo plazo</w:t>
      </w:r>
      <w:r w:rsidRPr="00BC5691">
        <w:rPr>
          <w:lang w:val="es-ES_tradnl"/>
        </w:rPr>
        <w:tab/>
      </w:r>
      <w:r>
        <w:fldChar w:fldCharType="begin"/>
      </w:r>
      <w:r w:rsidRPr="00BC5691">
        <w:rPr>
          <w:lang w:val="es-ES_tradnl"/>
        </w:rPr>
        <w:instrText xml:space="preserve"> PAGEREF _Toc15663896 \h </w:instrText>
      </w:r>
      <w:r>
        <w:fldChar w:fldCharType="separate"/>
      </w:r>
      <w:r w:rsidRPr="00BC5691">
        <w:rPr>
          <w:lang w:val="es-ES_tradnl"/>
        </w:rPr>
        <w:t>75</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3.6.3</w:t>
      </w:r>
      <w:r w:rsidRPr="00BC5691">
        <w:rPr>
          <w:rFonts w:asciiTheme="minorHAnsi" w:eastAsiaTheme="minorEastAsia" w:hAnsiTheme="minorHAnsi" w:cstheme="minorBidi"/>
          <w:i w:val="0"/>
          <w:sz w:val="22"/>
          <w:szCs w:val="22"/>
          <w:lang w:val="es-ES_tradnl"/>
        </w:rPr>
        <w:tab/>
      </w:r>
      <w:r w:rsidRPr="00B837B7">
        <w:rPr>
          <w:lang w:val="es-ES_tradnl"/>
        </w:rPr>
        <w:t>Cultivos con caracteres de agrupamiento</w:t>
      </w:r>
      <w:r w:rsidRPr="00BC5691">
        <w:rPr>
          <w:lang w:val="es-ES_tradnl"/>
        </w:rPr>
        <w:tab/>
      </w:r>
      <w:r>
        <w:fldChar w:fldCharType="begin"/>
      </w:r>
      <w:r w:rsidRPr="00BC5691">
        <w:rPr>
          <w:lang w:val="es-ES_tradnl"/>
        </w:rPr>
        <w:instrText xml:space="preserve"> PAGEREF _Toc15663897 \h </w:instrText>
      </w:r>
      <w:r>
        <w:fldChar w:fldCharType="separate"/>
      </w:r>
      <w:r w:rsidRPr="00BC5691">
        <w:rPr>
          <w:lang w:val="es-ES_tradnl"/>
        </w:rPr>
        <w:t>76</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3.7</w:t>
      </w:r>
      <w:r w:rsidRPr="00BC5691">
        <w:rPr>
          <w:rFonts w:asciiTheme="minorHAnsi" w:eastAsiaTheme="minorEastAsia" w:hAnsiTheme="minorHAnsi" w:cstheme="minorBidi"/>
          <w:i w:val="0"/>
          <w:sz w:val="22"/>
          <w:szCs w:val="22"/>
          <w:lang w:val="es-ES_tradnl"/>
        </w:rPr>
        <w:tab/>
      </w:r>
      <w:r w:rsidRPr="00B837B7">
        <w:rPr>
          <w:rFonts w:eastAsia="MS Mincho" w:cs="Arial"/>
          <w:lang w:val="es-ES_tradnl" w:eastAsia="ja-JP"/>
        </w:rPr>
        <w:t>Aplicación</w:t>
      </w:r>
      <w:r w:rsidRPr="00B837B7">
        <w:rPr>
          <w:lang w:val="es-ES_tradnl"/>
        </w:rPr>
        <w:t xml:space="preserve"> del COYD</w:t>
      </w:r>
      <w:r w:rsidRPr="00BC5691">
        <w:rPr>
          <w:lang w:val="es-ES_tradnl"/>
        </w:rPr>
        <w:tab/>
      </w:r>
      <w:r>
        <w:fldChar w:fldCharType="begin"/>
      </w:r>
      <w:r w:rsidRPr="00BC5691">
        <w:rPr>
          <w:lang w:val="es-ES_tradnl"/>
        </w:rPr>
        <w:instrText xml:space="preserve"> PAGEREF _Toc15663898 \h </w:instrText>
      </w:r>
      <w:r>
        <w:fldChar w:fldCharType="separate"/>
      </w:r>
      <w:r w:rsidRPr="00BC5691">
        <w:rPr>
          <w:lang w:val="es-ES_tradnl"/>
        </w:rPr>
        <w:t>76</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rFonts w:eastAsia="MS Mincho"/>
          <w:lang w:val="es-ES_tradnl" w:eastAsia="ja-JP"/>
        </w:rPr>
        <w:t>3.8</w:t>
      </w:r>
      <w:r w:rsidRPr="00BC5691">
        <w:rPr>
          <w:rFonts w:asciiTheme="minorHAnsi" w:eastAsiaTheme="minorEastAsia" w:hAnsiTheme="minorHAnsi" w:cstheme="minorBidi"/>
          <w:i w:val="0"/>
          <w:sz w:val="22"/>
          <w:szCs w:val="22"/>
          <w:lang w:val="es-ES_tradnl"/>
        </w:rPr>
        <w:tab/>
      </w:r>
      <w:r w:rsidRPr="00B837B7">
        <w:rPr>
          <w:rFonts w:eastAsia="MS Mincho"/>
          <w:lang w:val="es-ES_tradnl" w:eastAsia="ja-JP"/>
        </w:rPr>
        <w:t>Referencias</w:t>
      </w:r>
      <w:r w:rsidRPr="00BC5691">
        <w:rPr>
          <w:lang w:val="es-ES_tradnl"/>
        </w:rPr>
        <w:tab/>
      </w:r>
      <w:r>
        <w:fldChar w:fldCharType="begin"/>
      </w:r>
      <w:r w:rsidRPr="00BC5691">
        <w:rPr>
          <w:lang w:val="es-ES_tradnl"/>
        </w:rPr>
        <w:instrText xml:space="preserve"> PAGEREF _Toc15663899 \h </w:instrText>
      </w:r>
      <w:r>
        <w:fldChar w:fldCharType="separate"/>
      </w:r>
      <w:r w:rsidRPr="00BC5691">
        <w:rPr>
          <w:lang w:val="es-ES_tradnl"/>
        </w:rPr>
        <w:t>77</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3.9</w:t>
      </w:r>
      <w:r w:rsidRPr="00BC5691">
        <w:rPr>
          <w:rFonts w:asciiTheme="minorHAnsi" w:eastAsiaTheme="minorEastAsia" w:hAnsiTheme="minorHAnsi" w:cstheme="minorBidi"/>
          <w:i w:val="0"/>
          <w:sz w:val="22"/>
          <w:szCs w:val="22"/>
          <w:lang w:val="es-ES_tradnl"/>
        </w:rPr>
        <w:tab/>
      </w:r>
      <w:r w:rsidRPr="00B837B7">
        <w:rPr>
          <w:lang w:val="es-ES_tradnl"/>
        </w:rPr>
        <w:t>Métodos estadísticos del COYD</w:t>
      </w:r>
      <w:r w:rsidRPr="00BC5691">
        <w:rPr>
          <w:lang w:val="es-ES_tradnl"/>
        </w:rPr>
        <w:tab/>
      </w:r>
      <w:r>
        <w:fldChar w:fldCharType="begin"/>
      </w:r>
      <w:r w:rsidRPr="00BC5691">
        <w:rPr>
          <w:lang w:val="es-ES_tradnl"/>
        </w:rPr>
        <w:instrText xml:space="preserve"> PAGEREF _Toc15663900 \h </w:instrText>
      </w:r>
      <w:r>
        <w:fldChar w:fldCharType="separate"/>
      </w:r>
      <w:r w:rsidRPr="00BC5691">
        <w:rPr>
          <w:lang w:val="es-ES_tradnl"/>
        </w:rPr>
        <w:t>80</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3.9.1</w:t>
      </w:r>
      <w:r w:rsidRPr="00BC5691">
        <w:rPr>
          <w:rFonts w:asciiTheme="minorHAnsi" w:eastAsiaTheme="minorEastAsia" w:hAnsiTheme="minorHAnsi" w:cstheme="minorBidi"/>
          <w:i w:val="0"/>
          <w:sz w:val="22"/>
          <w:szCs w:val="22"/>
          <w:lang w:val="es-ES_tradnl"/>
        </w:rPr>
        <w:tab/>
      </w:r>
      <w:r w:rsidRPr="00B837B7">
        <w:rPr>
          <w:lang w:val="es-ES_tradnl"/>
        </w:rPr>
        <w:t>Análisis de la varianza</w:t>
      </w:r>
      <w:r w:rsidRPr="00BC5691">
        <w:rPr>
          <w:lang w:val="es-ES_tradnl"/>
        </w:rPr>
        <w:tab/>
      </w:r>
      <w:r>
        <w:fldChar w:fldCharType="begin"/>
      </w:r>
      <w:r w:rsidRPr="00BC5691">
        <w:rPr>
          <w:lang w:val="es-ES_tradnl"/>
        </w:rPr>
        <w:instrText xml:space="preserve"> PAGEREF _Toc15663901 \h </w:instrText>
      </w:r>
      <w:r>
        <w:fldChar w:fldCharType="separate"/>
      </w:r>
      <w:r w:rsidRPr="00BC5691">
        <w:rPr>
          <w:lang w:val="es-ES_tradnl"/>
        </w:rPr>
        <w:t>80</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3.9.2</w:t>
      </w:r>
      <w:r w:rsidRPr="00BC5691">
        <w:rPr>
          <w:rFonts w:asciiTheme="minorHAnsi" w:eastAsiaTheme="minorEastAsia" w:hAnsiTheme="minorHAnsi" w:cstheme="minorBidi"/>
          <w:i w:val="0"/>
          <w:sz w:val="22"/>
          <w:szCs w:val="22"/>
          <w:lang w:val="es-ES_tradnl"/>
        </w:rPr>
        <w:tab/>
      </w:r>
      <w:r w:rsidRPr="00B837B7">
        <w:rPr>
          <w:lang w:val="es-ES_tradnl"/>
        </w:rPr>
        <w:t>Análisis de regresión conjunta modificado (MJRA)</w:t>
      </w:r>
      <w:r w:rsidRPr="00BC5691">
        <w:rPr>
          <w:lang w:val="es-ES_tradnl"/>
        </w:rPr>
        <w:tab/>
      </w:r>
      <w:r>
        <w:fldChar w:fldCharType="begin"/>
      </w:r>
      <w:r w:rsidRPr="00BC5691">
        <w:rPr>
          <w:lang w:val="es-ES_tradnl"/>
        </w:rPr>
        <w:instrText xml:space="preserve"> PAGEREF _Toc15663902 \h </w:instrText>
      </w:r>
      <w:r>
        <w:fldChar w:fldCharType="separate"/>
      </w:r>
      <w:r w:rsidRPr="00BC5691">
        <w:rPr>
          <w:lang w:val="es-ES_tradnl"/>
        </w:rPr>
        <w:t>80</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3.9.3</w:t>
      </w:r>
      <w:r w:rsidRPr="00BC5691">
        <w:rPr>
          <w:rFonts w:asciiTheme="minorHAnsi" w:eastAsiaTheme="minorEastAsia" w:hAnsiTheme="minorHAnsi" w:cstheme="minorBidi"/>
          <w:i w:val="0"/>
          <w:sz w:val="22"/>
          <w:szCs w:val="22"/>
          <w:lang w:val="es-ES_tradnl"/>
        </w:rPr>
        <w:tab/>
      </w:r>
      <w:r w:rsidRPr="00B837B7">
        <w:rPr>
          <w:lang w:val="es-ES_tradnl"/>
        </w:rPr>
        <w:t>Comparación del COYD con otros criterios</w:t>
      </w:r>
      <w:r w:rsidRPr="00BC5691">
        <w:rPr>
          <w:lang w:val="es-ES_tradnl"/>
        </w:rPr>
        <w:tab/>
      </w:r>
      <w:r>
        <w:fldChar w:fldCharType="begin"/>
      </w:r>
      <w:r w:rsidRPr="00BC5691">
        <w:rPr>
          <w:lang w:val="es-ES_tradnl"/>
        </w:rPr>
        <w:instrText xml:space="preserve"> PAGEREF _Toc15663903 \h </w:instrText>
      </w:r>
      <w:r>
        <w:fldChar w:fldCharType="separate"/>
      </w:r>
      <w:r w:rsidRPr="00BC5691">
        <w:rPr>
          <w:lang w:val="es-ES_tradnl"/>
        </w:rPr>
        <w:t>81</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3.10</w:t>
      </w:r>
      <w:r w:rsidRPr="00BC5691">
        <w:rPr>
          <w:rFonts w:asciiTheme="minorHAnsi" w:eastAsiaTheme="minorEastAsia" w:hAnsiTheme="minorHAnsi" w:cstheme="minorBidi"/>
          <w:i w:val="0"/>
          <w:sz w:val="22"/>
          <w:szCs w:val="22"/>
          <w:lang w:val="es-ES_tradnl"/>
        </w:rPr>
        <w:tab/>
      </w:r>
      <w:r w:rsidRPr="00B837B7">
        <w:rPr>
          <w:lang w:val="es-ES_tradnl"/>
        </w:rPr>
        <w:t>Programa informático del COYD</w:t>
      </w:r>
      <w:r w:rsidRPr="00BC5691">
        <w:rPr>
          <w:lang w:val="es-ES_tradnl"/>
        </w:rPr>
        <w:tab/>
      </w:r>
      <w:r>
        <w:fldChar w:fldCharType="begin"/>
      </w:r>
      <w:r w:rsidRPr="00BC5691">
        <w:rPr>
          <w:lang w:val="es-ES_tradnl"/>
        </w:rPr>
        <w:instrText xml:space="preserve"> PAGEREF _Toc15663904 \h </w:instrText>
      </w:r>
      <w:r>
        <w:fldChar w:fldCharType="separate"/>
      </w:r>
      <w:r w:rsidRPr="00BC5691">
        <w:rPr>
          <w:lang w:val="es-ES_tradnl"/>
        </w:rPr>
        <w:t>81</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3.11</w:t>
      </w:r>
      <w:r w:rsidRPr="00BC5691">
        <w:rPr>
          <w:rFonts w:asciiTheme="minorHAnsi" w:eastAsiaTheme="minorEastAsia" w:hAnsiTheme="minorHAnsi" w:cstheme="minorBidi"/>
          <w:i w:val="0"/>
          <w:sz w:val="22"/>
          <w:szCs w:val="22"/>
          <w:lang w:val="es-ES_tradnl"/>
        </w:rPr>
        <w:tab/>
      </w:r>
      <w:r w:rsidRPr="00B837B7">
        <w:rPr>
          <w:lang w:val="es-ES_tradnl"/>
        </w:rPr>
        <w:t>Sistemas utilizados para la aplicación del COYD</w:t>
      </w:r>
      <w:r w:rsidRPr="00BC5691">
        <w:rPr>
          <w:lang w:val="es-ES_tradnl"/>
        </w:rPr>
        <w:tab/>
      </w:r>
      <w:r>
        <w:fldChar w:fldCharType="begin"/>
      </w:r>
      <w:r w:rsidRPr="00BC5691">
        <w:rPr>
          <w:lang w:val="es-ES_tradnl"/>
        </w:rPr>
        <w:instrText xml:space="preserve"> PAGEREF _Toc15663905 \h </w:instrText>
      </w:r>
      <w:r>
        <w:fldChar w:fldCharType="separate"/>
      </w:r>
      <w:r w:rsidRPr="00BC5691">
        <w:rPr>
          <w:lang w:val="es-ES_tradnl"/>
        </w:rPr>
        <w:t>88</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4.</w:t>
      </w:r>
      <w:r w:rsidRPr="00BC5691">
        <w:rPr>
          <w:rFonts w:asciiTheme="minorHAnsi" w:eastAsiaTheme="minorEastAsia" w:hAnsiTheme="minorHAnsi" w:cstheme="minorBidi"/>
          <w:smallCaps w:val="0"/>
          <w:sz w:val="22"/>
          <w:szCs w:val="22"/>
          <w:lang w:val="es-ES_tradnl"/>
        </w:rPr>
        <w:tab/>
      </w:r>
      <w:r w:rsidRPr="00B837B7">
        <w:rPr>
          <w:lang w:val="es-ES_tradnl"/>
        </w:rPr>
        <w:t>EL MÉTODO 2×1%</w:t>
      </w:r>
      <w:r w:rsidRPr="00BC5691">
        <w:rPr>
          <w:lang w:val="es-ES_tradnl"/>
        </w:rPr>
        <w:tab/>
      </w:r>
      <w:r>
        <w:fldChar w:fldCharType="begin"/>
      </w:r>
      <w:r w:rsidRPr="00BC5691">
        <w:rPr>
          <w:lang w:val="es-ES_tradnl"/>
        </w:rPr>
        <w:instrText xml:space="preserve"> PAGEREF _Toc15663906 \h </w:instrText>
      </w:r>
      <w:r>
        <w:fldChar w:fldCharType="separate"/>
      </w:r>
      <w:r w:rsidRPr="00BC5691">
        <w:rPr>
          <w:lang w:val="es-ES_tradnl"/>
        </w:rPr>
        <w:t>91</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caps/>
          <w:lang w:val="es-ES_tradnl"/>
        </w:rPr>
        <w:t>4.1</w:t>
      </w:r>
      <w:r w:rsidRPr="00BC5691">
        <w:rPr>
          <w:rFonts w:asciiTheme="minorHAnsi" w:eastAsiaTheme="minorEastAsia" w:hAnsiTheme="minorHAnsi" w:cstheme="minorBidi"/>
          <w:i w:val="0"/>
          <w:sz w:val="22"/>
          <w:szCs w:val="22"/>
          <w:lang w:val="es-ES_tradnl"/>
        </w:rPr>
        <w:tab/>
      </w:r>
      <w:r w:rsidRPr="00B837B7">
        <w:rPr>
          <w:lang w:val="es-ES_tradnl"/>
        </w:rPr>
        <w:t>Requisitos para la aplicación del método</w:t>
      </w:r>
      <w:r w:rsidRPr="00BC5691">
        <w:rPr>
          <w:lang w:val="es-ES_tradnl"/>
        </w:rPr>
        <w:tab/>
      </w:r>
      <w:r>
        <w:fldChar w:fldCharType="begin"/>
      </w:r>
      <w:r w:rsidRPr="00BC5691">
        <w:rPr>
          <w:lang w:val="es-ES_tradnl"/>
        </w:rPr>
        <w:instrText xml:space="preserve"> PAGEREF _Toc15663907 \h </w:instrText>
      </w:r>
      <w:r>
        <w:fldChar w:fldCharType="separate"/>
      </w:r>
      <w:r w:rsidRPr="00BC5691">
        <w:rPr>
          <w:lang w:val="es-ES_tradnl"/>
        </w:rPr>
        <w:t>91</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caps/>
          <w:lang w:val="es-ES_tradnl"/>
        </w:rPr>
        <w:t>4.2</w:t>
      </w:r>
      <w:r w:rsidRPr="00BC5691">
        <w:rPr>
          <w:rFonts w:asciiTheme="minorHAnsi" w:eastAsiaTheme="minorEastAsia" w:hAnsiTheme="minorHAnsi" w:cstheme="minorBidi"/>
          <w:i w:val="0"/>
          <w:sz w:val="22"/>
          <w:szCs w:val="22"/>
          <w:lang w:val="es-ES_tradnl"/>
        </w:rPr>
        <w:tab/>
      </w:r>
      <w:r w:rsidRPr="00B837B7">
        <w:rPr>
          <w:lang w:val="es-ES_tradnl"/>
        </w:rPr>
        <w:t>El criterio (método) 2×1%</w:t>
      </w:r>
      <w:r w:rsidRPr="00BC5691">
        <w:rPr>
          <w:lang w:val="es-ES_tradnl"/>
        </w:rPr>
        <w:tab/>
      </w:r>
      <w:r>
        <w:fldChar w:fldCharType="begin"/>
      </w:r>
      <w:r w:rsidRPr="00BC5691">
        <w:rPr>
          <w:lang w:val="es-ES_tradnl"/>
        </w:rPr>
        <w:instrText xml:space="preserve"> PAGEREF _Toc15663908 \h </w:instrText>
      </w:r>
      <w:r>
        <w:fldChar w:fldCharType="separate"/>
      </w:r>
      <w:r w:rsidRPr="00BC5691">
        <w:rPr>
          <w:lang w:val="es-ES_tradnl"/>
        </w:rPr>
        <w:t>91</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5.</w:t>
      </w:r>
      <w:r w:rsidRPr="00BC5691">
        <w:rPr>
          <w:rFonts w:asciiTheme="minorHAnsi" w:eastAsiaTheme="minorEastAsia" w:hAnsiTheme="minorHAnsi" w:cstheme="minorBidi"/>
          <w:smallCaps w:val="0"/>
          <w:sz w:val="22"/>
          <w:szCs w:val="22"/>
          <w:lang w:val="es-ES_tradnl"/>
        </w:rPr>
        <w:tab/>
      </w:r>
      <w:r w:rsidRPr="00B837B7">
        <w:rPr>
          <w:lang w:val="es-ES_tradnl"/>
        </w:rPr>
        <w:t>PRUEBA JI CUADRADO DE PEARSON APLICADA A CUADROS DE CONTINGENCIA</w:t>
      </w:r>
      <w:r w:rsidRPr="00BC5691">
        <w:rPr>
          <w:lang w:val="es-ES_tradnl"/>
        </w:rPr>
        <w:tab/>
      </w:r>
      <w:r>
        <w:fldChar w:fldCharType="begin"/>
      </w:r>
      <w:r w:rsidRPr="00BC5691">
        <w:rPr>
          <w:lang w:val="es-ES_tradnl"/>
        </w:rPr>
        <w:instrText xml:space="preserve"> PAGEREF _Toc15663909 \h </w:instrText>
      </w:r>
      <w:r>
        <w:fldChar w:fldCharType="separate"/>
      </w:r>
      <w:r w:rsidRPr="00BC5691">
        <w:rPr>
          <w:lang w:val="es-ES_tradnl"/>
        </w:rPr>
        <w:t>93</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6.</w:t>
      </w:r>
      <w:r w:rsidRPr="00BC5691">
        <w:rPr>
          <w:rFonts w:asciiTheme="minorHAnsi" w:eastAsiaTheme="minorEastAsia" w:hAnsiTheme="minorHAnsi" w:cstheme="minorBidi"/>
          <w:smallCaps w:val="0"/>
          <w:sz w:val="22"/>
          <w:szCs w:val="22"/>
          <w:lang w:val="es-ES_tradnl"/>
        </w:rPr>
        <w:tab/>
      </w:r>
      <w:r w:rsidRPr="00B837B7">
        <w:rPr>
          <w:lang w:val="es-ES_tradnl"/>
        </w:rPr>
        <w:t>PRUEBA EXACTA DE FISHER</w:t>
      </w:r>
      <w:r w:rsidRPr="00BC5691">
        <w:rPr>
          <w:lang w:val="es-ES_tradnl"/>
        </w:rPr>
        <w:tab/>
      </w:r>
      <w:r>
        <w:fldChar w:fldCharType="begin"/>
      </w:r>
      <w:r w:rsidRPr="00BC5691">
        <w:rPr>
          <w:lang w:val="es-ES_tradnl"/>
        </w:rPr>
        <w:instrText xml:space="preserve"> PAGEREF _Toc15663910 \h </w:instrText>
      </w:r>
      <w:r>
        <w:fldChar w:fldCharType="separate"/>
      </w:r>
      <w:r w:rsidRPr="00BC5691">
        <w:rPr>
          <w:lang w:val="es-ES_tradnl"/>
        </w:rPr>
        <w:t>96</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6.1</w:t>
      </w:r>
      <w:r w:rsidRPr="00BC5691">
        <w:rPr>
          <w:rFonts w:asciiTheme="minorHAnsi" w:eastAsiaTheme="minorEastAsia" w:hAnsiTheme="minorHAnsi" w:cstheme="minorBidi"/>
          <w:i w:val="0"/>
          <w:sz w:val="22"/>
          <w:szCs w:val="22"/>
          <w:lang w:val="es-ES_tradnl"/>
        </w:rPr>
        <w:tab/>
      </w:r>
      <w:r w:rsidRPr="00B837B7">
        <w:rPr>
          <w:lang w:val="es-ES_tradnl"/>
        </w:rPr>
        <w:t>Examen de la distinción</w:t>
      </w:r>
      <w:r w:rsidRPr="00BC5691">
        <w:rPr>
          <w:lang w:val="es-ES_tradnl"/>
        </w:rPr>
        <w:tab/>
      </w:r>
      <w:r>
        <w:fldChar w:fldCharType="begin"/>
      </w:r>
      <w:r w:rsidRPr="00BC5691">
        <w:rPr>
          <w:lang w:val="es-ES_tradnl"/>
        </w:rPr>
        <w:instrText xml:space="preserve"> PAGEREF _Toc15663911 \h </w:instrText>
      </w:r>
      <w:r>
        <w:fldChar w:fldCharType="separate"/>
      </w:r>
      <w:r w:rsidRPr="00BC5691">
        <w:rPr>
          <w:lang w:val="es-ES_tradnl"/>
        </w:rPr>
        <w:t>96</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7.</w:t>
      </w:r>
      <w:r w:rsidRPr="00BC5691">
        <w:rPr>
          <w:rFonts w:asciiTheme="minorHAnsi" w:eastAsiaTheme="minorEastAsia" w:hAnsiTheme="minorHAnsi" w:cstheme="minorBidi"/>
          <w:smallCaps w:val="0"/>
          <w:sz w:val="22"/>
          <w:szCs w:val="22"/>
          <w:lang w:val="es-ES_tradnl"/>
        </w:rPr>
        <w:tab/>
      </w:r>
      <w:r w:rsidRPr="00B837B7">
        <w:rPr>
          <w:lang w:val="es-ES_tradnl"/>
        </w:rPr>
        <w:t>SISTEMA DE COMPARACIÓN</w:t>
      </w:r>
      <w:r w:rsidRPr="00BC5691">
        <w:rPr>
          <w:lang w:val="es-ES_tradnl"/>
        </w:rPr>
        <w:tab/>
      </w:r>
      <w:r>
        <w:fldChar w:fldCharType="begin"/>
      </w:r>
      <w:r w:rsidRPr="00BC5691">
        <w:rPr>
          <w:lang w:val="es-ES_tradnl"/>
        </w:rPr>
        <w:instrText xml:space="preserve"> PAGEREF _Toc15663912 \h </w:instrText>
      </w:r>
      <w:r>
        <w:fldChar w:fldCharType="separate"/>
      </w:r>
      <w:r w:rsidRPr="00BC5691">
        <w:rPr>
          <w:lang w:val="es-ES_tradnl"/>
        </w:rPr>
        <w:t>99</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7.1</w:t>
      </w:r>
      <w:r w:rsidRPr="00BC5691">
        <w:rPr>
          <w:rFonts w:asciiTheme="minorHAnsi" w:eastAsiaTheme="minorEastAsia" w:hAnsiTheme="minorHAnsi" w:cstheme="minorBidi"/>
          <w:i w:val="0"/>
          <w:sz w:val="22"/>
          <w:szCs w:val="22"/>
          <w:lang w:val="es-ES_tradnl"/>
        </w:rPr>
        <w:tab/>
      </w:r>
      <w:r w:rsidRPr="00B837B7">
        <w:rPr>
          <w:lang w:val="es-ES_tradnl"/>
        </w:rPr>
        <w:t>Requisitos para la aplicación del método</w:t>
      </w:r>
      <w:r w:rsidRPr="00BC5691">
        <w:rPr>
          <w:lang w:val="es-ES_tradnl"/>
        </w:rPr>
        <w:tab/>
      </w:r>
      <w:r>
        <w:fldChar w:fldCharType="begin"/>
      </w:r>
      <w:r w:rsidRPr="00BC5691">
        <w:rPr>
          <w:lang w:val="es-ES_tradnl"/>
        </w:rPr>
        <w:instrText xml:space="preserve"> PAGEREF _Toc15663913 \h </w:instrText>
      </w:r>
      <w:r>
        <w:fldChar w:fldCharType="separate"/>
      </w:r>
      <w:r w:rsidRPr="00BC5691">
        <w:rPr>
          <w:lang w:val="es-ES_tradnl"/>
        </w:rPr>
        <w:t>99</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7.2</w:t>
      </w:r>
      <w:r w:rsidRPr="00BC5691">
        <w:rPr>
          <w:rFonts w:asciiTheme="minorHAnsi" w:eastAsiaTheme="minorEastAsia" w:hAnsiTheme="minorHAnsi" w:cstheme="minorBidi"/>
          <w:i w:val="0"/>
          <w:sz w:val="22"/>
          <w:szCs w:val="22"/>
          <w:lang w:val="es-ES_tradnl"/>
        </w:rPr>
        <w:tab/>
      </w:r>
      <w:r w:rsidRPr="00B837B7">
        <w:rPr>
          <w:lang w:val="es-ES_tradnl"/>
        </w:rPr>
        <w:t>Método de comparación</w:t>
      </w:r>
      <w:r w:rsidRPr="00BC5691">
        <w:rPr>
          <w:lang w:val="es-ES_tradnl"/>
        </w:rPr>
        <w:tab/>
      </w:r>
      <w:r>
        <w:fldChar w:fldCharType="begin"/>
      </w:r>
      <w:r w:rsidRPr="00BC5691">
        <w:rPr>
          <w:lang w:val="es-ES_tradnl"/>
        </w:rPr>
        <w:instrText xml:space="preserve"> PAGEREF _Toc15663914 \h </w:instrText>
      </w:r>
      <w:r>
        <w:fldChar w:fldCharType="separate"/>
      </w:r>
      <w:r w:rsidRPr="00BC5691">
        <w:rPr>
          <w:lang w:val="es-ES_tradnl"/>
        </w:rPr>
        <w:t>99</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8.</w:t>
      </w:r>
      <w:r w:rsidRPr="00BC5691">
        <w:rPr>
          <w:rFonts w:asciiTheme="minorHAnsi" w:eastAsiaTheme="minorEastAsia" w:hAnsiTheme="minorHAnsi" w:cstheme="minorBidi"/>
          <w:smallCaps w:val="0"/>
          <w:sz w:val="22"/>
          <w:szCs w:val="22"/>
          <w:lang w:val="es-ES_tradnl"/>
        </w:rPr>
        <w:tab/>
      </w:r>
      <w:r w:rsidRPr="00B837B7">
        <w:rPr>
          <w:lang w:val="es-ES_tradnl"/>
        </w:rPr>
        <w:t>MÉTODO DE EVALUACIÓN DE LA HOMOGENEIDAD SOBRE LA BASE DE LAS PLANTAS FUERA DE TIPO</w:t>
      </w:r>
      <w:r w:rsidRPr="00BC5691">
        <w:rPr>
          <w:lang w:val="es-ES_tradnl"/>
        </w:rPr>
        <w:tab/>
      </w:r>
      <w:r>
        <w:fldChar w:fldCharType="begin"/>
      </w:r>
      <w:r w:rsidRPr="00BC5691">
        <w:rPr>
          <w:lang w:val="es-ES_tradnl"/>
        </w:rPr>
        <w:instrText xml:space="preserve"> PAGEREF _Toc15663915 \h </w:instrText>
      </w:r>
      <w:r>
        <w:fldChar w:fldCharType="separate"/>
      </w:r>
      <w:r w:rsidRPr="00BC5691">
        <w:rPr>
          <w:lang w:val="es-ES_tradnl"/>
        </w:rPr>
        <w:t>100</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8.1</w:t>
      </w:r>
      <w:r w:rsidRPr="00BC5691">
        <w:rPr>
          <w:rFonts w:asciiTheme="minorHAnsi" w:eastAsiaTheme="minorEastAsia" w:hAnsiTheme="minorHAnsi" w:cstheme="minorBidi"/>
          <w:i w:val="0"/>
          <w:sz w:val="22"/>
          <w:szCs w:val="22"/>
          <w:lang w:val="es-ES_tradnl"/>
        </w:rPr>
        <w:tab/>
      </w:r>
      <w:r w:rsidRPr="00B837B7">
        <w:rPr>
          <w:bCs/>
          <w:lang w:val="es-ES_tradnl"/>
        </w:rPr>
        <w:t>Población estándar fija</w:t>
      </w:r>
      <w:r w:rsidRPr="00BC5691">
        <w:rPr>
          <w:lang w:val="es-ES_tradnl"/>
        </w:rPr>
        <w:tab/>
      </w:r>
      <w:r>
        <w:fldChar w:fldCharType="begin"/>
      </w:r>
      <w:r w:rsidRPr="00BC5691">
        <w:rPr>
          <w:lang w:val="es-ES_tradnl"/>
        </w:rPr>
        <w:instrText xml:space="preserve"> PAGEREF _Toc15663916 \h </w:instrText>
      </w:r>
      <w:r>
        <w:fldChar w:fldCharType="separate"/>
      </w:r>
      <w:r w:rsidRPr="00BC5691">
        <w:rPr>
          <w:lang w:val="es-ES_tradnl"/>
        </w:rPr>
        <w:t>100</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8.1.1</w:t>
      </w:r>
      <w:r w:rsidRPr="00BC5691">
        <w:rPr>
          <w:rFonts w:asciiTheme="minorHAnsi" w:eastAsiaTheme="minorEastAsia" w:hAnsiTheme="minorHAnsi" w:cstheme="minorBidi"/>
          <w:i w:val="0"/>
          <w:sz w:val="22"/>
          <w:szCs w:val="22"/>
          <w:lang w:val="es-ES_tradnl"/>
        </w:rPr>
        <w:tab/>
      </w:r>
      <w:r w:rsidRPr="00B837B7">
        <w:rPr>
          <w:lang w:val="es-ES_tradnl"/>
        </w:rPr>
        <w:t>Introducción</w:t>
      </w:r>
      <w:r w:rsidRPr="00BC5691">
        <w:rPr>
          <w:lang w:val="es-ES_tradnl"/>
        </w:rPr>
        <w:tab/>
      </w:r>
      <w:r>
        <w:fldChar w:fldCharType="begin"/>
      </w:r>
      <w:r w:rsidRPr="00BC5691">
        <w:rPr>
          <w:lang w:val="es-ES_tradnl"/>
        </w:rPr>
        <w:instrText xml:space="preserve"> PAGEREF _Toc15663917 \h </w:instrText>
      </w:r>
      <w:r>
        <w:fldChar w:fldCharType="separate"/>
      </w:r>
      <w:r w:rsidRPr="00BC5691">
        <w:rPr>
          <w:lang w:val="es-ES_tradnl"/>
        </w:rPr>
        <w:t>100</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8.1.2</w:t>
      </w:r>
      <w:r w:rsidRPr="00BC5691">
        <w:rPr>
          <w:rFonts w:asciiTheme="minorHAnsi" w:eastAsiaTheme="minorEastAsia" w:hAnsiTheme="minorHAnsi" w:cstheme="minorBidi"/>
          <w:i w:val="0"/>
          <w:sz w:val="22"/>
          <w:szCs w:val="22"/>
          <w:lang w:val="es-ES_tradnl"/>
        </w:rPr>
        <w:tab/>
      </w:r>
      <w:r w:rsidRPr="00B837B7">
        <w:rPr>
          <w:lang w:val="es-ES_tradnl"/>
        </w:rPr>
        <w:t>Uso del método para evaluar la homogeneidad de un cultivo</w:t>
      </w:r>
      <w:r w:rsidRPr="00BC5691">
        <w:rPr>
          <w:lang w:val="es-ES_tradnl"/>
        </w:rPr>
        <w:tab/>
      </w:r>
      <w:r>
        <w:fldChar w:fldCharType="begin"/>
      </w:r>
      <w:r w:rsidRPr="00BC5691">
        <w:rPr>
          <w:lang w:val="es-ES_tradnl"/>
        </w:rPr>
        <w:instrText xml:space="preserve"> PAGEREF _Toc15663918 \h </w:instrText>
      </w:r>
      <w:r>
        <w:fldChar w:fldCharType="separate"/>
      </w:r>
      <w:r w:rsidRPr="00BC5691">
        <w:rPr>
          <w:lang w:val="es-ES_tradnl"/>
        </w:rPr>
        <w:t>100</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8.1.3</w:t>
      </w:r>
      <w:r w:rsidRPr="00BC5691">
        <w:rPr>
          <w:rFonts w:asciiTheme="minorHAnsi" w:eastAsiaTheme="minorEastAsia" w:hAnsiTheme="minorHAnsi" w:cstheme="minorBidi"/>
          <w:i w:val="0"/>
          <w:sz w:val="22"/>
          <w:szCs w:val="22"/>
          <w:lang w:val="es-ES_tradnl"/>
        </w:rPr>
        <w:tab/>
      </w:r>
      <w:r w:rsidRPr="00B837B7">
        <w:rPr>
          <w:lang w:val="es-ES_tradnl"/>
        </w:rPr>
        <w:t>Cuestiones que han de tenerse en cuenta si se decide utilizar este método</w:t>
      </w:r>
      <w:r w:rsidRPr="00BC5691">
        <w:rPr>
          <w:lang w:val="es-ES_tradnl"/>
        </w:rPr>
        <w:tab/>
      </w:r>
      <w:r>
        <w:fldChar w:fldCharType="begin"/>
      </w:r>
      <w:r w:rsidRPr="00BC5691">
        <w:rPr>
          <w:lang w:val="es-ES_tradnl"/>
        </w:rPr>
        <w:instrText xml:space="preserve"> PAGEREF _Toc15663919 \h </w:instrText>
      </w:r>
      <w:r>
        <w:fldChar w:fldCharType="separate"/>
      </w:r>
      <w:r w:rsidRPr="00BC5691">
        <w:rPr>
          <w:lang w:val="es-ES_tradnl"/>
        </w:rPr>
        <w:t>101</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8.1.4</w:t>
      </w:r>
      <w:r w:rsidRPr="00BC5691">
        <w:rPr>
          <w:rFonts w:asciiTheme="minorHAnsi" w:eastAsiaTheme="minorEastAsia" w:hAnsiTheme="minorHAnsi" w:cstheme="minorBidi"/>
          <w:i w:val="0"/>
          <w:sz w:val="22"/>
          <w:szCs w:val="22"/>
          <w:lang w:val="es-ES_tradnl"/>
        </w:rPr>
        <w:tab/>
      </w:r>
      <w:r w:rsidRPr="00B837B7">
        <w:rPr>
          <w:lang w:val="es-ES_tradnl"/>
        </w:rPr>
        <w:t>Ejemplos</w:t>
      </w:r>
      <w:r w:rsidRPr="00BC5691">
        <w:rPr>
          <w:lang w:val="es-ES_tradnl"/>
        </w:rPr>
        <w:tab/>
      </w:r>
      <w:r>
        <w:fldChar w:fldCharType="begin"/>
      </w:r>
      <w:r w:rsidRPr="00BC5691">
        <w:rPr>
          <w:lang w:val="es-ES_tradnl"/>
        </w:rPr>
        <w:instrText xml:space="preserve"> PAGEREF _Toc15663920 \h </w:instrText>
      </w:r>
      <w:r>
        <w:fldChar w:fldCharType="separate"/>
      </w:r>
      <w:r w:rsidRPr="00BC5691">
        <w:rPr>
          <w:lang w:val="es-ES_tradnl"/>
        </w:rPr>
        <w:t>103</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8.1.5</w:t>
      </w:r>
      <w:r w:rsidRPr="00BC5691">
        <w:rPr>
          <w:rFonts w:asciiTheme="minorHAnsi" w:eastAsiaTheme="minorEastAsia" w:hAnsiTheme="minorHAnsi" w:cstheme="minorBidi"/>
          <w:i w:val="0"/>
          <w:sz w:val="22"/>
          <w:szCs w:val="22"/>
          <w:lang w:val="es-ES_tradnl"/>
        </w:rPr>
        <w:tab/>
      </w:r>
      <w:r w:rsidRPr="00B837B7">
        <w:rPr>
          <w:lang w:val="es-ES_tradnl"/>
        </w:rPr>
        <w:t>Introducción a los cuadros y figuras</w:t>
      </w:r>
      <w:r w:rsidRPr="00BC5691">
        <w:rPr>
          <w:lang w:val="es-ES_tradnl"/>
        </w:rPr>
        <w:tab/>
      </w:r>
      <w:r>
        <w:fldChar w:fldCharType="begin"/>
      </w:r>
      <w:r w:rsidRPr="00BC5691">
        <w:rPr>
          <w:lang w:val="es-ES_tradnl"/>
        </w:rPr>
        <w:instrText xml:space="preserve"> PAGEREF _Toc15663921 \h </w:instrText>
      </w:r>
      <w:r>
        <w:fldChar w:fldCharType="separate"/>
      </w:r>
      <w:r w:rsidRPr="00BC5691">
        <w:rPr>
          <w:lang w:val="es-ES_tradnl"/>
        </w:rPr>
        <w:t>106</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8.1.6</w:t>
      </w:r>
      <w:r w:rsidRPr="00BC5691">
        <w:rPr>
          <w:rFonts w:asciiTheme="minorHAnsi" w:eastAsiaTheme="minorEastAsia" w:hAnsiTheme="minorHAnsi" w:cstheme="minorBidi"/>
          <w:i w:val="0"/>
          <w:sz w:val="22"/>
          <w:szCs w:val="22"/>
          <w:lang w:val="es-ES_tradnl"/>
        </w:rPr>
        <w:tab/>
      </w:r>
      <w:r w:rsidRPr="00B837B7">
        <w:rPr>
          <w:lang w:val="es-ES_tradnl"/>
        </w:rPr>
        <w:t>Método aplicado a un examen único</w:t>
      </w:r>
      <w:r w:rsidRPr="00BC5691">
        <w:rPr>
          <w:lang w:val="es-ES_tradnl"/>
        </w:rPr>
        <w:tab/>
      </w:r>
      <w:r>
        <w:fldChar w:fldCharType="begin"/>
      </w:r>
      <w:r w:rsidRPr="00BC5691">
        <w:rPr>
          <w:lang w:val="es-ES_tradnl"/>
        </w:rPr>
        <w:instrText xml:space="preserve"> PAGEREF _Toc15663922 \h </w:instrText>
      </w:r>
      <w:r>
        <w:fldChar w:fldCharType="separate"/>
      </w:r>
      <w:r w:rsidRPr="00BC5691">
        <w:rPr>
          <w:lang w:val="es-ES_tradnl"/>
        </w:rPr>
        <w:t>107</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8.1.7</w:t>
      </w:r>
      <w:r w:rsidRPr="00BC5691">
        <w:rPr>
          <w:rFonts w:asciiTheme="minorHAnsi" w:eastAsiaTheme="minorEastAsia" w:hAnsiTheme="minorHAnsi" w:cstheme="minorBidi"/>
          <w:i w:val="0"/>
          <w:sz w:val="22"/>
          <w:szCs w:val="22"/>
          <w:lang w:val="es-ES_tradnl"/>
        </w:rPr>
        <w:tab/>
      </w:r>
      <w:r w:rsidRPr="00B837B7">
        <w:rPr>
          <w:lang w:val="es-ES_tradnl"/>
        </w:rPr>
        <w:t>Método aplicado a más de un examen único (anual)</w:t>
      </w:r>
      <w:r w:rsidRPr="00BC5691">
        <w:rPr>
          <w:lang w:val="es-ES_tradnl"/>
        </w:rPr>
        <w:tab/>
      </w:r>
      <w:r>
        <w:fldChar w:fldCharType="begin"/>
      </w:r>
      <w:r w:rsidRPr="00BC5691">
        <w:rPr>
          <w:lang w:val="es-ES_tradnl"/>
        </w:rPr>
        <w:instrText xml:space="preserve"> PAGEREF _Toc15663923 \h </w:instrText>
      </w:r>
      <w:r>
        <w:fldChar w:fldCharType="separate"/>
      </w:r>
      <w:r w:rsidRPr="00BC5691">
        <w:rPr>
          <w:lang w:val="es-ES_tradnl"/>
        </w:rPr>
        <w:t>108</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8.1.8</w:t>
      </w:r>
      <w:r w:rsidRPr="00BC5691">
        <w:rPr>
          <w:rFonts w:asciiTheme="minorHAnsi" w:eastAsiaTheme="minorEastAsia" w:hAnsiTheme="minorHAnsi" w:cstheme="minorBidi"/>
          <w:i w:val="0"/>
          <w:sz w:val="22"/>
          <w:szCs w:val="22"/>
          <w:lang w:val="es-ES_tradnl"/>
        </w:rPr>
        <w:tab/>
      </w:r>
      <w:r w:rsidRPr="00B837B7">
        <w:rPr>
          <w:lang w:val="es-ES_tradnl"/>
        </w:rPr>
        <w:t>Observación sobre el equilibrado de los errores de tipo I y los errores de tipo II</w:t>
      </w:r>
      <w:r w:rsidRPr="00BC5691">
        <w:rPr>
          <w:lang w:val="es-ES_tradnl"/>
        </w:rPr>
        <w:tab/>
      </w:r>
      <w:r>
        <w:fldChar w:fldCharType="begin"/>
      </w:r>
      <w:r w:rsidRPr="00BC5691">
        <w:rPr>
          <w:lang w:val="es-ES_tradnl"/>
        </w:rPr>
        <w:instrText xml:space="preserve"> PAGEREF _Toc15663924 \h </w:instrText>
      </w:r>
      <w:r>
        <w:fldChar w:fldCharType="separate"/>
      </w:r>
      <w:r w:rsidRPr="00BC5691">
        <w:rPr>
          <w:lang w:val="es-ES_tradnl"/>
        </w:rPr>
        <w:t>108</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8.1.9</w:t>
      </w:r>
      <w:r w:rsidRPr="00BC5691">
        <w:rPr>
          <w:rFonts w:asciiTheme="minorHAnsi" w:eastAsiaTheme="minorEastAsia" w:hAnsiTheme="minorHAnsi" w:cstheme="minorBidi"/>
          <w:i w:val="0"/>
          <w:sz w:val="22"/>
          <w:szCs w:val="22"/>
          <w:lang w:val="es-ES_tradnl"/>
        </w:rPr>
        <w:tab/>
      </w:r>
      <w:r w:rsidRPr="00B837B7">
        <w:rPr>
          <w:lang w:val="es-ES_tradnl"/>
        </w:rPr>
        <w:t>Definición de los términos y símbolos estadísticos</w:t>
      </w:r>
      <w:r w:rsidRPr="00BC5691">
        <w:rPr>
          <w:lang w:val="es-ES_tradnl"/>
        </w:rPr>
        <w:tab/>
      </w:r>
      <w:r>
        <w:fldChar w:fldCharType="begin"/>
      </w:r>
      <w:r w:rsidRPr="00BC5691">
        <w:rPr>
          <w:lang w:val="es-ES_tradnl"/>
        </w:rPr>
        <w:instrText xml:space="preserve"> PAGEREF _Toc15663925 \h </w:instrText>
      </w:r>
      <w:r>
        <w:fldChar w:fldCharType="separate"/>
      </w:r>
      <w:r w:rsidRPr="00BC5691">
        <w:rPr>
          <w:lang w:val="es-ES_tradnl"/>
        </w:rPr>
        <w:t>108</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8.1.10</w:t>
      </w:r>
      <w:r w:rsidRPr="00BC5691">
        <w:rPr>
          <w:rFonts w:asciiTheme="minorHAnsi" w:eastAsiaTheme="minorEastAsia" w:hAnsiTheme="minorHAnsi" w:cstheme="minorBidi"/>
          <w:i w:val="0"/>
          <w:sz w:val="22"/>
          <w:szCs w:val="22"/>
          <w:lang w:val="es-ES_tradnl"/>
        </w:rPr>
        <w:tab/>
      </w:r>
      <w:r w:rsidRPr="00B837B7">
        <w:rPr>
          <w:lang w:val="es-ES_tradnl"/>
        </w:rPr>
        <w:t>Cuadros y figuras</w:t>
      </w:r>
      <w:r w:rsidRPr="00BC5691">
        <w:rPr>
          <w:lang w:val="es-ES_tradnl"/>
        </w:rPr>
        <w:tab/>
      </w:r>
      <w:r>
        <w:fldChar w:fldCharType="begin"/>
      </w:r>
      <w:r w:rsidRPr="00BC5691">
        <w:rPr>
          <w:lang w:val="es-ES_tradnl"/>
        </w:rPr>
        <w:instrText xml:space="preserve"> PAGEREF _Toc15663926 \h </w:instrText>
      </w:r>
      <w:r>
        <w:fldChar w:fldCharType="separate"/>
      </w:r>
      <w:r w:rsidRPr="00BC5691">
        <w:rPr>
          <w:lang w:val="es-ES_tradnl"/>
        </w:rPr>
        <w:t>109</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9.</w:t>
      </w:r>
      <w:r w:rsidRPr="00BC5691">
        <w:rPr>
          <w:rFonts w:asciiTheme="minorHAnsi" w:eastAsiaTheme="minorEastAsia" w:hAnsiTheme="minorHAnsi" w:cstheme="minorBidi"/>
          <w:smallCaps w:val="0"/>
          <w:sz w:val="22"/>
          <w:szCs w:val="22"/>
          <w:lang w:val="es-ES_tradnl"/>
        </w:rPr>
        <w:tab/>
      </w:r>
      <w:r w:rsidRPr="00B837B7">
        <w:rPr>
          <w:lang w:val="es-ES_tradnl"/>
        </w:rPr>
        <w:t>CRITERIO COMBINADO INTERANUAL DE HOMOGENEIDAD (COYU)</w:t>
      </w:r>
      <w:r w:rsidRPr="00BC5691">
        <w:rPr>
          <w:lang w:val="es-ES_tradnl"/>
        </w:rPr>
        <w:tab/>
      </w:r>
      <w:r>
        <w:fldChar w:fldCharType="begin"/>
      </w:r>
      <w:r w:rsidRPr="00BC5691">
        <w:rPr>
          <w:lang w:val="es-ES_tradnl"/>
        </w:rPr>
        <w:instrText xml:space="preserve"> PAGEREF _Toc15663927 \h </w:instrText>
      </w:r>
      <w:r>
        <w:fldChar w:fldCharType="separate"/>
      </w:r>
      <w:r w:rsidRPr="00BC5691">
        <w:rPr>
          <w:lang w:val="es-ES_tradnl"/>
        </w:rPr>
        <w:t>116</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9.1</w:t>
      </w:r>
      <w:r w:rsidRPr="00BC5691">
        <w:rPr>
          <w:rFonts w:asciiTheme="minorHAnsi" w:eastAsiaTheme="minorEastAsia" w:hAnsiTheme="minorHAnsi" w:cstheme="minorBidi"/>
          <w:i w:val="0"/>
          <w:sz w:val="22"/>
          <w:szCs w:val="22"/>
          <w:lang w:val="es-ES_tradnl"/>
        </w:rPr>
        <w:tab/>
      </w:r>
      <w:r w:rsidRPr="00B837B7">
        <w:rPr>
          <w:bCs/>
          <w:lang w:val="es-ES_tradnl"/>
        </w:rPr>
        <w:t>Resumen de requisitos para la aplicación del método</w:t>
      </w:r>
      <w:r w:rsidRPr="00BC5691">
        <w:rPr>
          <w:lang w:val="es-ES_tradnl"/>
        </w:rPr>
        <w:tab/>
      </w:r>
      <w:r>
        <w:fldChar w:fldCharType="begin"/>
      </w:r>
      <w:r w:rsidRPr="00BC5691">
        <w:rPr>
          <w:lang w:val="es-ES_tradnl"/>
        </w:rPr>
        <w:instrText xml:space="preserve"> PAGEREF _Toc15663928 \h </w:instrText>
      </w:r>
      <w:r>
        <w:fldChar w:fldCharType="separate"/>
      </w:r>
      <w:r w:rsidRPr="00BC5691">
        <w:rPr>
          <w:lang w:val="es-ES_tradnl"/>
        </w:rPr>
        <w:t>116</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9.2</w:t>
      </w:r>
      <w:r w:rsidRPr="00BC5691">
        <w:rPr>
          <w:rFonts w:asciiTheme="minorHAnsi" w:eastAsiaTheme="minorEastAsia" w:hAnsiTheme="minorHAnsi" w:cstheme="minorBidi"/>
          <w:i w:val="0"/>
          <w:sz w:val="22"/>
          <w:szCs w:val="22"/>
          <w:lang w:val="es-ES_tradnl"/>
        </w:rPr>
        <w:tab/>
      </w:r>
      <w:r w:rsidRPr="00B837B7">
        <w:rPr>
          <w:bCs/>
          <w:lang w:val="es-ES_tradnl"/>
        </w:rPr>
        <w:t>Resumen</w:t>
      </w:r>
      <w:r w:rsidRPr="00BC5691">
        <w:rPr>
          <w:lang w:val="es-ES_tradnl"/>
        </w:rPr>
        <w:tab/>
      </w:r>
      <w:r>
        <w:fldChar w:fldCharType="begin"/>
      </w:r>
      <w:r w:rsidRPr="00BC5691">
        <w:rPr>
          <w:lang w:val="es-ES_tradnl"/>
        </w:rPr>
        <w:instrText xml:space="preserve"> PAGEREF _Toc15663929 \h </w:instrText>
      </w:r>
      <w:r>
        <w:fldChar w:fldCharType="separate"/>
      </w:r>
      <w:r w:rsidRPr="00BC5691">
        <w:rPr>
          <w:lang w:val="es-ES_tradnl"/>
        </w:rPr>
        <w:t>116</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9.3</w:t>
      </w:r>
      <w:r w:rsidRPr="00BC5691">
        <w:rPr>
          <w:rFonts w:asciiTheme="minorHAnsi" w:eastAsiaTheme="minorEastAsia" w:hAnsiTheme="minorHAnsi" w:cstheme="minorBidi"/>
          <w:i w:val="0"/>
          <w:sz w:val="22"/>
          <w:szCs w:val="22"/>
          <w:lang w:val="es-ES_tradnl"/>
        </w:rPr>
        <w:tab/>
      </w:r>
      <w:r w:rsidRPr="00B837B7">
        <w:rPr>
          <w:bCs/>
          <w:lang w:val="es-ES_tradnl"/>
        </w:rPr>
        <w:t>Introducción</w:t>
      </w:r>
      <w:r w:rsidRPr="00BC5691">
        <w:rPr>
          <w:lang w:val="es-ES_tradnl"/>
        </w:rPr>
        <w:tab/>
      </w:r>
      <w:r>
        <w:fldChar w:fldCharType="begin"/>
      </w:r>
      <w:r w:rsidRPr="00BC5691">
        <w:rPr>
          <w:lang w:val="es-ES_tradnl"/>
        </w:rPr>
        <w:instrText xml:space="preserve"> PAGEREF _Toc15663930 \h </w:instrText>
      </w:r>
      <w:r>
        <w:fldChar w:fldCharType="separate"/>
      </w:r>
      <w:r w:rsidRPr="00BC5691">
        <w:rPr>
          <w:lang w:val="es-ES_tradnl"/>
        </w:rPr>
        <w:t>117</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9.4</w:t>
      </w:r>
      <w:r w:rsidRPr="00BC5691">
        <w:rPr>
          <w:rFonts w:asciiTheme="minorHAnsi" w:eastAsiaTheme="minorEastAsia" w:hAnsiTheme="minorHAnsi" w:cstheme="minorBidi"/>
          <w:i w:val="0"/>
          <w:sz w:val="22"/>
          <w:szCs w:val="22"/>
          <w:lang w:val="es-ES_tradnl"/>
        </w:rPr>
        <w:tab/>
      </w:r>
      <w:r w:rsidRPr="00B837B7">
        <w:rPr>
          <w:bCs/>
          <w:lang w:val="es-ES_tradnl"/>
        </w:rPr>
        <w:t>El criterio COYU</w:t>
      </w:r>
      <w:r w:rsidRPr="00BC5691">
        <w:rPr>
          <w:lang w:val="es-ES_tradnl"/>
        </w:rPr>
        <w:tab/>
      </w:r>
      <w:r>
        <w:fldChar w:fldCharType="begin"/>
      </w:r>
      <w:r w:rsidRPr="00BC5691">
        <w:rPr>
          <w:lang w:val="es-ES_tradnl"/>
        </w:rPr>
        <w:instrText xml:space="preserve"> PAGEREF _Toc15663931 \h </w:instrText>
      </w:r>
      <w:r>
        <w:fldChar w:fldCharType="separate"/>
      </w:r>
      <w:r w:rsidRPr="00BC5691">
        <w:rPr>
          <w:lang w:val="es-ES_tradnl"/>
        </w:rPr>
        <w:t>117</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9.5</w:t>
      </w:r>
      <w:r w:rsidRPr="00BC5691">
        <w:rPr>
          <w:rFonts w:asciiTheme="minorHAnsi" w:eastAsiaTheme="minorEastAsia" w:hAnsiTheme="minorHAnsi" w:cstheme="minorBidi"/>
          <w:i w:val="0"/>
          <w:sz w:val="22"/>
          <w:szCs w:val="22"/>
          <w:lang w:val="es-ES_tradnl"/>
        </w:rPr>
        <w:tab/>
      </w:r>
      <w:r w:rsidRPr="00B837B7">
        <w:rPr>
          <w:bCs/>
          <w:lang w:val="es-ES_tradnl"/>
        </w:rPr>
        <w:t>Utilización del método COYU</w:t>
      </w:r>
      <w:r w:rsidRPr="00BC5691">
        <w:rPr>
          <w:lang w:val="es-ES_tradnl"/>
        </w:rPr>
        <w:tab/>
      </w:r>
      <w:r>
        <w:fldChar w:fldCharType="begin"/>
      </w:r>
      <w:r w:rsidRPr="00BC5691">
        <w:rPr>
          <w:lang w:val="es-ES_tradnl"/>
        </w:rPr>
        <w:instrText xml:space="preserve"> PAGEREF _Toc15663932 \h </w:instrText>
      </w:r>
      <w:r>
        <w:fldChar w:fldCharType="separate"/>
      </w:r>
      <w:r w:rsidRPr="00BC5691">
        <w:rPr>
          <w:lang w:val="es-ES_tradnl"/>
        </w:rPr>
        <w:t>118</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9.6</w:t>
      </w:r>
      <w:r w:rsidRPr="00BC5691">
        <w:rPr>
          <w:rFonts w:asciiTheme="minorHAnsi" w:eastAsiaTheme="minorEastAsia" w:hAnsiTheme="minorHAnsi" w:cstheme="minorBidi"/>
          <w:i w:val="0"/>
          <w:sz w:val="22"/>
          <w:szCs w:val="22"/>
          <w:lang w:val="es-ES_tradnl"/>
        </w:rPr>
        <w:tab/>
      </w:r>
      <w:r w:rsidRPr="00B837B7">
        <w:rPr>
          <w:bCs/>
          <w:lang w:val="es-ES_tradnl"/>
        </w:rPr>
        <w:t>Aspectos matemáticos</w:t>
      </w:r>
      <w:r w:rsidRPr="00BC5691">
        <w:rPr>
          <w:lang w:val="es-ES_tradnl"/>
        </w:rPr>
        <w:tab/>
      </w:r>
      <w:r>
        <w:fldChar w:fldCharType="begin"/>
      </w:r>
      <w:r w:rsidRPr="00BC5691">
        <w:rPr>
          <w:lang w:val="es-ES_tradnl"/>
        </w:rPr>
        <w:instrText xml:space="preserve"> PAGEREF _Toc15663933 \h </w:instrText>
      </w:r>
      <w:r>
        <w:fldChar w:fldCharType="separate"/>
      </w:r>
      <w:r w:rsidRPr="00BC5691">
        <w:rPr>
          <w:lang w:val="es-ES_tradnl"/>
        </w:rPr>
        <w:t>118</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9.7</w:t>
      </w:r>
      <w:r w:rsidRPr="00BC5691">
        <w:rPr>
          <w:rFonts w:asciiTheme="minorHAnsi" w:eastAsiaTheme="minorEastAsia" w:hAnsiTheme="minorHAnsi" w:cstheme="minorBidi"/>
          <w:i w:val="0"/>
          <w:sz w:val="22"/>
          <w:szCs w:val="22"/>
          <w:lang w:val="es-ES_tradnl"/>
        </w:rPr>
        <w:tab/>
      </w:r>
      <w:r w:rsidRPr="00B837B7">
        <w:rPr>
          <w:bCs/>
          <w:lang w:val="es-ES_tradnl"/>
        </w:rPr>
        <w:t>Decisiones tempranas en un ensayo de tres años</w:t>
      </w:r>
      <w:r w:rsidRPr="00BC5691">
        <w:rPr>
          <w:lang w:val="es-ES_tradnl"/>
        </w:rPr>
        <w:tab/>
      </w:r>
      <w:r>
        <w:fldChar w:fldCharType="begin"/>
      </w:r>
      <w:r w:rsidRPr="00BC5691">
        <w:rPr>
          <w:lang w:val="es-ES_tradnl"/>
        </w:rPr>
        <w:instrText xml:space="preserve"> PAGEREF _Toc15663934 \h </w:instrText>
      </w:r>
      <w:r>
        <w:fldChar w:fldCharType="separate"/>
      </w:r>
      <w:r w:rsidRPr="00BC5691">
        <w:rPr>
          <w:lang w:val="es-ES_tradnl"/>
        </w:rPr>
        <w:t>120</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9.8</w:t>
      </w:r>
      <w:r w:rsidRPr="00BC5691">
        <w:rPr>
          <w:rFonts w:asciiTheme="minorHAnsi" w:eastAsiaTheme="minorEastAsia" w:hAnsiTheme="minorHAnsi" w:cstheme="minorBidi"/>
          <w:i w:val="0"/>
          <w:sz w:val="22"/>
          <w:szCs w:val="22"/>
          <w:lang w:val="es-ES_tradnl"/>
        </w:rPr>
        <w:tab/>
      </w:r>
      <w:r w:rsidRPr="00B837B7">
        <w:rPr>
          <w:bCs/>
          <w:lang w:val="es-ES_tradnl"/>
        </w:rPr>
        <w:t>Ejemplo de cálculos del método COYU</w:t>
      </w:r>
      <w:r w:rsidRPr="00BC5691">
        <w:rPr>
          <w:lang w:val="es-ES_tradnl"/>
        </w:rPr>
        <w:tab/>
      </w:r>
      <w:r>
        <w:fldChar w:fldCharType="begin"/>
      </w:r>
      <w:r w:rsidRPr="00BC5691">
        <w:rPr>
          <w:lang w:val="es-ES_tradnl"/>
        </w:rPr>
        <w:instrText xml:space="preserve"> PAGEREF _Toc15663935 \h </w:instrText>
      </w:r>
      <w:r>
        <w:fldChar w:fldCharType="separate"/>
      </w:r>
      <w:r w:rsidRPr="00BC5691">
        <w:rPr>
          <w:lang w:val="es-ES_tradnl"/>
        </w:rPr>
        <w:t>121</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9.9</w:t>
      </w:r>
      <w:r w:rsidRPr="00BC5691">
        <w:rPr>
          <w:rFonts w:asciiTheme="minorHAnsi" w:eastAsiaTheme="minorEastAsia" w:hAnsiTheme="minorHAnsi" w:cstheme="minorBidi"/>
          <w:i w:val="0"/>
          <w:sz w:val="22"/>
          <w:szCs w:val="22"/>
          <w:lang w:val="es-ES_tradnl"/>
        </w:rPr>
        <w:tab/>
      </w:r>
      <w:r w:rsidRPr="00B837B7">
        <w:rPr>
          <w:bCs/>
          <w:lang w:val="es-ES_tradnl"/>
        </w:rPr>
        <w:t>Aplicación del COYU</w:t>
      </w:r>
      <w:r w:rsidRPr="00BC5691">
        <w:rPr>
          <w:lang w:val="es-ES_tradnl"/>
        </w:rPr>
        <w:tab/>
      </w:r>
      <w:r>
        <w:fldChar w:fldCharType="begin"/>
      </w:r>
      <w:r w:rsidRPr="00BC5691">
        <w:rPr>
          <w:lang w:val="es-ES_tradnl"/>
        </w:rPr>
        <w:instrText xml:space="preserve"> PAGEREF _Toc15663936 \h </w:instrText>
      </w:r>
      <w:r>
        <w:fldChar w:fldCharType="separate"/>
      </w:r>
      <w:r w:rsidRPr="00BC5691">
        <w:rPr>
          <w:lang w:val="es-ES_tradnl"/>
        </w:rPr>
        <w:t>123</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9.10</w:t>
      </w:r>
      <w:r w:rsidRPr="00BC5691">
        <w:rPr>
          <w:rFonts w:asciiTheme="minorHAnsi" w:eastAsiaTheme="minorEastAsia" w:hAnsiTheme="minorHAnsi" w:cstheme="minorBidi"/>
          <w:i w:val="0"/>
          <w:sz w:val="22"/>
          <w:szCs w:val="22"/>
          <w:lang w:val="es-ES_tradnl"/>
        </w:rPr>
        <w:tab/>
      </w:r>
      <w:r w:rsidRPr="00B837B7">
        <w:rPr>
          <w:bCs/>
          <w:lang w:val="es-ES_tradnl"/>
        </w:rPr>
        <w:t>Programa informático para el COYU</w:t>
      </w:r>
      <w:r w:rsidRPr="00BC5691">
        <w:rPr>
          <w:lang w:val="es-ES_tradnl"/>
        </w:rPr>
        <w:tab/>
      </w:r>
      <w:r>
        <w:fldChar w:fldCharType="begin"/>
      </w:r>
      <w:r w:rsidRPr="00BC5691">
        <w:rPr>
          <w:lang w:val="es-ES_tradnl"/>
        </w:rPr>
        <w:instrText xml:space="preserve"> PAGEREF _Toc15663937 \h </w:instrText>
      </w:r>
      <w:r>
        <w:fldChar w:fldCharType="separate"/>
      </w:r>
      <w:r w:rsidRPr="00BC5691">
        <w:rPr>
          <w:lang w:val="es-ES_tradnl"/>
        </w:rPr>
        <w:t>123</w:t>
      </w:r>
      <w:r>
        <w:fldChar w:fldCharType="end"/>
      </w:r>
    </w:p>
    <w:p w:rsidR="00BC5691" w:rsidRPr="00BC5691" w:rsidRDefault="00BC5691">
      <w:pPr>
        <w:pStyle w:val="TOC4"/>
        <w:rPr>
          <w:rFonts w:asciiTheme="minorHAnsi" w:eastAsiaTheme="minorEastAsia" w:hAnsiTheme="minorHAnsi" w:cstheme="minorBidi"/>
          <w:i w:val="0"/>
          <w:sz w:val="22"/>
          <w:szCs w:val="22"/>
          <w:lang w:val="es-ES_tradnl"/>
        </w:rPr>
      </w:pPr>
      <w:r w:rsidRPr="00B837B7">
        <w:rPr>
          <w:lang w:val="es-ES_tradnl"/>
        </w:rPr>
        <w:t>9.10.1</w:t>
      </w:r>
      <w:r w:rsidRPr="00BC5691">
        <w:rPr>
          <w:rFonts w:asciiTheme="minorHAnsi" w:eastAsiaTheme="minorEastAsia" w:hAnsiTheme="minorHAnsi" w:cstheme="minorBidi"/>
          <w:i w:val="0"/>
          <w:sz w:val="22"/>
          <w:szCs w:val="22"/>
          <w:lang w:val="es-ES_tradnl"/>
        </w:rPr>
        <w:tab/>
      </w:r>
      <w:r w:rsidRPr="00B837B7">
        <w:rPr>
          <w:lang w:val="es-ES_tradnl"/>
        </w:rPr>
        <w:t>Programa informático DUST</w:t>
      </w:r>
      <w:r w:rsidRPr="00BC5691">
        <w:rPr>
          <w:lang w:val="es-ES_tradnl"/>
        </w:rPr>
        <w:tab/>
      </w:r>
      <w:r>
        <w:fldChar w:fldCharType="begin"/>
      </w:r>
      <w:r w:rsidRPr="00BC5691">
        <w:rPr>
          <w:lang w:val="es-ES_tradnl"/>
        </w:rPr>
        <w:instrText xml:space="preserve"> PAGEREF _Toc15663938 \h </w:instrText>
      </w:r>
      <w:r>
        <w:fldChar w:fldCharType="separate"/>
      </w:r>
      <w:r w:rsidRPr="00BC5691">
        <w:rPr>
          <w:lang w:val="es-ES_tradnl"/>
        </w:rPr>
        <w:t>123</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9.11</w:t>
      </w:r>
      <w:r w:rsidRPr="00BC5691">
        <w:rPr>
          <w:rFonts w:asciiTheme="minorHAnsi" w:eastAsiaTheme="minorEastAsia" w:hAnsiTheme="minorHAnsi" w:cstheme="minorBidi"/>
          <w:i w:val="0"/>
          <w:sz w:val="22"/>
          <w:szCs w:val="22"/>
          <w:lang w:val="es-ES_tradnl"/>
        </w:rPr>
        <w:tab/>
      </w:r>
      <w:r w:rsidRPr="00B837B7">
        <w:rPr>
          <w:bCs/>
          <w:lang w:val="es-ES_tradnl"/>
        </w:rPr>
        <w:t>Sistemas utilizados para la aplicación del COYU</w:t>
      </w:r>
      <w:r w:rsidRPr="00BC5691">
        <w:rPr>
          <w:lang w:val="es-ES_tradnl"/>
        </w:rPr>
        <w:tab/>
      </w:r>
      <w:r>
        <w:fldChar w:fldCharType="begin"/>
      </w:r>
      <w:r w:rsidRPr="00BC5691">
        <w:rPr>
          <w:lang w:val="es-ES_tradnl"/>
        </w:rPr>
        <w:instrText xml:space="preserve"> PAGEREF _Toc15663939 \h </w:instrText>
      </w:r>
      <w:r>
        <w:fldChar w:fldCharType="separate"/>
      </w:r>
      <w:r w:rsidRPr="00BC5691">
        <w:rPr>
          <w:lang w:val="es-ES_tradnl"/>
        </w:rPr>
        <w:t>126</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10.</w:t>
      </w:r>
      <w:r w:rsidRPr="00BC5691">
        <w:rPr>
          <w:rFonts w:asciiTheme="minorHAnsi" w:eastAsiaTheme="minorEastAsia" w:hAnsiTheme="minorHAnsi" w:cstheme="minorBidi"/>
          <w:smallCaps w:val="0"/>
          <w:sz w:val="22"/>
          <w:szCs w:val="22"/>
          <w:lang w:val="es-ES_tradnl"/>
        </w:rPr>
        <w:tab/>
      </w:r>
      <w:r w:rsidRPr="00B837B7">
        <w:rPr>
          <w:lang w:val="es-ES_tradnl"/>
        </w:rPr>
        <w:t>EVALUACIÓN DE LA HOMOGENEIDAD A PARTIR DEL MÉTODO DE LA VARIANZA RELATIVA</w:t>
      </w:r>
      <w:r w:rsidRPr="00BC5691">
        <w:rPr>
          <w:lang w:val="es-ES_tradnl"/>
        </w:rPr>
        <w:tab/>
      </w:r>
      <w:r>
        <w:fldChar w:fldCharType="begin"/>
      </w:r>
      <w:r w:rsidRPr="00BC5691">
        <w:rPr>
          <w:lang w:val="es-ES_tradnl"/>
        </w:rPr>
        <w:instrText xml:space="preserve"> PAGEREF _Toc15663940 \h </w:instrText>
      </w:r>
      <w:r>
        <w:fldChar w:fldCharType="separate"/>
      </w:r>
      <w:r w:rsidRPr="00BC5691">
        <w:rPr>
          <w:lang w:val="es-ES_tradnl"/>
        </w:rPr>
        <w:t>129</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10.1</w:t>
      </w:r>
      <w:r w:rsidRPr="00BC5691">
        <w:rPr>
          <w:rFonts w:asciiTheme="minorHAnsi" w:eastAsiaTheme="minorEastAsia" w:hAnsiTheme="minorHAnsi" w:cstheme="minorBidi"/>
          <w:i w:val="0"/>
          <w:sz w:val="22"/>
          <w:szCs w:val="22"/>
          <w:lang w:val="es-ES_tradnl"/>
        </w:rPr>
        <w:tab/>
      </w:r>
      <w:r w:rsidRPr="00B837B7">
        <w:rPr>
          <w:bCs/>
          <w:lang w:val="es-ES_tradnl"/>
        </w:rPr>
        <w:t>Utilización del método de la varianza relativa</w:t>
      </w:r>
      <w:r w:rsidRPr="00BC5691">
        <w:rPr>
          <w:lang w:val="es-ES_tradnl"/>
        </w:rPr>
        <w:tab/>
      </w:r>
      <w:r>
        <w:fldChar w:fldCharType="begin"/>
      </w:r>
      <w:r w:rsidRPr="00BC5691">
        <w:rPr>
          <w:lang w:val="es-ES_tradnl"/>
        </w:rPr>
        <w:instrText xml:space="preserve"> PAGEREF _Toc15663941 \h </w:instrText>
      </w:r>
      <w:r>
        <w:fldChar w:fldCharType="separate"/>
      </w:r>
      <w:r w:rsidRPr="00BC5691">
        <w:rPr>
          <w:lang w:val="es-ES_tradnl"/>
        </w:rPr>
        <w:t>129</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10.2</w:t>
      </w:r>
      <w:r w:rsidRPr="00BC5691">
        <w:rPr>
          <w:rFonts w:asciiTheme="minorHAnsi" w:eastAsiaTheme="minorEastAsia" w:hAnsiTheme="minorHAnsi" w:cstheme="minorBidi"/>
          <w:i w:val="0"/>
          <w:sz w:val="22"/>
          <w:szCs w:val="22"/>
          <w:lang w:val="es-ES_tradnl"/>
        </w:rPr>
        <w:tab/>
      </w:r>
      <w:r w:rsidRPr="00B837B7">
        <w:rPr>
          <w:bCs/>
          <w:lang w:val="es-ES_tradnl"/>
        </w:rPr>
        <w:t>Umbrales para diferentes tamaños de muestra</w:t>
      </w:r>
      <w:r w:rsidRPr="00BC5691">
        <w:rPr>
          <w:lang w:val="es-ES_tradnl"/>
        </w:rPr>
        <w:tab/>
      </w:r>
      <w:r>
        <w:fldChar w:fldCharType="begin"/>
      </w:r>
      <w:r w:rsidRPr="00BC5691">
        <w:rPr>
          <w:lang w:val="es-ES_tradnl"/>
        </w:rPr>
        <w:instrText xml:space="preserve"> PAGEREF _Toc15663942 \h </w:instrText>
      </w:r>
      <w:r>
        <w:fldChar w:fldCharType="separate"/>
      </w:r>
      <w:r w:rsidRPr="00BC5691">
        <w:rPr>
          <w:lang w:val="es-ES_tradnl"/>
        </w:rPr>
        <w:t>129</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10.3</w:t>
      </w:r>
      <w:r w:rsidRPr="00BC5691">
        <w:rPr>
          <w:rFonts w:asciiTheme="minorHAnsi" w:eastAsiaTheme="minorEastAsia" w:hAnsiTheme="minorHAnsi" w:cstheme="minorBidi"/>
          <w:i w:val="0"/>
          <w:sz w:val="22"/>
          <w:szCs w:val="22"/>
          <w:lang w:val="es-ES_tradnl"/>
        </w:rPr>
        <w:tab/>
      </w:r>
      <w:r w:rsidRPr="00B837B7">
        <w:rPr>
          <w:bCs/>
          <w:lang w:val="es-ES_tradnl"/>
        </w:rPr>
        <w:t>Uso práctico de la prueba de la varianza relativa</w:t>
      </w:r>
      <w:r w:rsidRPr="00BC5691">
        <w:rPr>
          <w:lang w:val="es-ES_tradnl"/>
        </w:rPr>
        <w:tab/>
      </w:r>
      <w:r>
        <w:fldChar w:fldCharType="begin"/>
      </w:r>
      <w:r w:rsidRPr="00BC5691">
        <w:rPr>
          <w:lang w:val="es-ES_tradnl"/>
        </w:rPr>
        <w:instrText xml:space="preserve"> PAGEREF _Toc15663943 \h </w:instrText>
      </w:r>
      <w:r>
        <w:fldChar w:fldCharType="separate"/>
      </w:r>
      <w:r w:rsidRPr="00BC5691">
        <w:rPr>
          <w:lang w:val="es-ES_tradnl"/>
        </w:rPr>
        <w:t>129</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10.4</w:t>
      </w:r>
      <w:r w:rsidRPr="00BC5691">
        <w:rPr>
          <w:rFonts w:asciiTheme="minorHAnsi" w:eastAsiaTheme="minorEastAsia" w:hAnsiTheme="minorHAnsi" w:cstheme="minorBidi"/>
          <w:i w:val="0"/>
          <w:sz w:val="22"/>
          <w:szCs w:val="22"/>
          <w:lang w:val="es-ES_tradnl"/>
        </w:rPr>
        <w:tab/>
      </w:r>
      <w:r w:rsidRPr="00B837B7">
        <w:rPr>
          <w:bCs/>
          <w:lang w:val="es-ES_tradnl"/>
        </w:rPr>
        <w:t>Ejemplo del método de la varianza relativa</w:t>
      </w:r>
      <w:r w:rsidRPr="00BC5691">
        <w:rPr>
          <w:lang w:val="es-ES_tradnl"/>
        </w:rPr>
        <w:tab/>
      </w:r>
      <w:r>
        <w:fldChar w:fldCharType="begin"/>
      </w:r>
      <w:r w:rsidRPr="00BC5691">
        <w:rPr>
          <w:lang w:val="es-ES_tradnl"/>
        </w:rPr>
        <w:instrText xml:space="preserve"> PAGEREF _Toc15663944 \h </w:instrText>
      </w:r>
      <w:r>
        <w:fldChar w:fldCharType="separate"/>
      </w:r>
      <w:r w:rsidRPr="00BC5691">
        <w:rPr>
          <w:lang w:val="es-ES_tradnl"/>
        </w:rPr>
        <w:t>130</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10.5</w:t>
      </w:r>
      <w:r w:rsidRPr="00BC5691">
        <w:rPr>
          <w:rFonts w:asciiTheme="minorHAnsi" w:eastAsiaTheme="minorEastAsia" w:hAnsiTheme="minorHAnsi" w:cstheme="minorBidi"/>
          <w:i w:val="0"/>
          <w:sz w:val="22"/>
          <w:szCs w:val="22"/>
          <w:lang w:val="es-ES_tradnl"/>
        </w:rPr>
        <w:tab/>
      </w:r>
      <w:r w:rsidRPr="00B837B7">
        <w:rPr>
          <w:bCs/>
          <w:lang w:val="es-ES_tradnl"/>
        </w:rPr>
        <w:t>Relación entre la varianza relativa y el desvío estándar relativo</w:t>
      </w:r>
      <w:r w:rsidRPr="00BC5691">
        <w:rPr>
          <w:lang w:val="es-ES_tradnl"/>
        </w:rPr>
        <w:tab/>
      </w:r>
      <w:r>
        <w:fldChar w:fldCharType="begin"/>
      </w:r>
      <w:r w:rsidRPr="00BC5691">
        <w:rPr>
          <w:lang w:val="es-ES_tradnl"/>
        </w:rPr>
        <w:instrText xml:space="preserve"> PAGEREF _Toc15663945 \h </w:instrText>
      </w:r>
      <w:r>
        <w:fldChar w:fldCharType="separate"/>
      </w:r>
      <w:r w:rsidRPr="00BC5691">
        <w:rPr>
          <w:lang w:val="es-ES_tradnl"/>
        </w:rPr>
        <w:t>130</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837B7">
        <w:rPr>
          <w:lang w:val="es-ES_tradnl"/>
        </w:rPr>
        <w:t>11.</w:t>
      </w:r>
      <w:r w:rsidRPr="00BC5691">
        <w:rPr>
          <w:rFonts w:asciiTheme="minorHAnsi" w:eastAsiaTheme="minorEastAsia" w:hAnsiTheme="minorHAnsi" w:cstheme="minorBidi"/>
          <w:smallCaps w:val="0"/>
          <w:sz w:val="22"/>
          <w:szCs w:val="22"/>
          <w:lang w:val="es-ES_tradnl"/>
        </w:rPr>
        <w:tab/>
      </w:r>
      <w:r w:rsidRPr="00B837B7">
        <w:rPr>
          <w:lang w:val="es-ES_tradnl"/>
        </w:rPr>
        <w:t>EXAMEN DE CARACTERES MEDIANTE EL ANÁLISIS DE IMAGEN</w:t>
      </w:r>
      <w:r w:rsidRPr="00BC5691">
        <w:rPr>
          <w:lang w:val="es-ES_tradnl"/>
        </w:rPr>
        <w:tab/>
      </w:r>
      <w:r>
        <w:fldChar w:fldCharType="begin"/>
      </w:r>
      <w:r w:rsidRPr="00BC5691">
        <w:rPr>
          <w:lang w:val="es-ES_tradnl"/>
        </w:rPr>
        <w:instrText xml:space="preserve"> PAGEREF _Toc15663946 \h </w:instrText>
      </w:r>
      <w:r>
        <w:fldChar w:fldCharType="separate"/>
      </w:r>
      <w:r w:rsidRPr="00BC5691">
        <w:rPr>
          <w:lang w:val="es-ES_tradnl"/>
        </w:rPr>
        <w:t>132</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bCs/>
          <w:lang w:val="es-ES_tradnl"/>
        </w:rPr>
        <w:t>11.1</w:t>
      </w:r>
      <w:r w:rsidRPr="00BC5691">
        <w:rPr>
          <w:rFonts w:asciiTheme="minorHAnsi" w:eastAsiaTheme="minorEastAsia" w:hAnsiTheme="minorHAnsi" w:cstheme="minorBidi"/>
          <w:i w:val="0"/>
          <w:sz w:val="22"/>
          <w:szCs w:val="22"/>
          <w:lang w:val="es-ES_tradnl"/>
        </w:rPr>
        <w:tab/>
      </w:r>
      <w:r w:rsidRPr="00B837B7">
        <w:rPr>
          <w:bCs/>
          <w:lang w:val="es-ES_tradnl"/>
        </w:rPr>
        <w:t>Introducción</w:t>
      </w:r>
      <w:r w:rsidRPr="00BC5691">
        <w:rPr>
          <w:lang w:val="es-ES_tradnl"/>
        </w:rPr>
        <w:tab/>
      </w:r>
      <w:r>
        <w:fldChar w:fldCharType="begin"/>
      </w:r>
      <w:r w:rsidRPr="00BC5691">
        <w:rPr>
          <w:lang w:val="es-ES_tradnl"/>
        </w:rPr>
        <w:instrText xml:space="preserve"> PAGEREF _Toc15663947 \h </w:instrText>
      </w:r>
      <w:r>
        <w:fldChar w:fldCharType="separate"/>
      </w:r>
      <w:r w:rsidRPr="00BC5691">
        <w:rPr>
          <w:lang w:val="es-ES_tradnl"/>
        </w:rPr>
        <w:t>132</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11.2</w:t>
      </w:r>
      <w:r w:rsidRPr="00BC5691">
        <w:rPr>
          <w:rFonts w:asciiTheme="minorHAnsi" w:eastAsiaTheme="minorEastAsia" w:hAnsiTheme="minorHAnsi" w:cstheme="minorBidi"/>
          <w:i w:val="0"/>
          <w:sz w:val="22"/>
          <w:szCs w:val="22"/>
          <w:lang w:val="es-ES_tradnl"/>
        </w:rPr>
        <w:tab/>
      </w:r>
      <w:r w:rsidRPr="00B837B7">
        <w:rPr>
          <w:lang w:val="es-ES_tradnl"/>
        </w:rPr>
        <w:t>Caracteres combinados</w:t>
      </w:r>
      <w:r w:rsidRPr="00BC5691">
        <w:rPr>
          <w:lang w:val="es-ES_tradnl"/>
        </w:rPr>
        <w:tab/>
      </w:r>
      <w:r>
        <w:fldChar w:fldCharType="begin"/>
      </w:r>
      <w:r w:rsidRPr="00BC5691">
        <w:rPr>
          <w:lang w:val="es-ES_tradnl"/>
        </w:rPr>
        <w:instrText xml:space="preserve"> PAGEREF _Toc15663948 \h </w:instrText>
      </w:r>
      <w:r>
        <w:fldChar w:fldCharType="separate"/>
      </w:r>
      <w:r w:rsidRPr="00BC5691">
        <w:rPr>
          <w:lang w:val="es-ES_tradnl"/>
        </w:rPr>
        <w:t>132</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11.3</w:t>
      </w:r>
      <w:r w:rsidRPr="00BC5691">
        <w:rPr>
          <w:rFonts w:asciiTheme="minorHAnsi" w:eastAsiaTheme="minorEastAsia" w:hAnsiTheme="minorHAnsi" w:cstheme="minorBidi"/>
          <w:i w:val="0"/>
          <w:sz w:val="22"/>
          <w:szCs w:val="22"/>
          <w:lang w:val="es-ES_tradnl"/>
        </w:rPr>
        <w:tab/>
      </w:r>
      <w:r w:rsidRPr="00B837B7">
        <w:rPr>
          <w:lang w:val="es-ES_tradnl"/>
        </w:rPr>
        <w:t>Registro de imágenes:  calibración y normalización</w:t>
      </w:r>
      <w:r w:rsidRPr="00BC5691">
        <w:rPr>
          <w:lang w:val="es-ES_tradnl"/>
        </w:rPr>
        <w:tab/>
      </w:r>
      <w:r>
        <w:fldChar w:fldCharType="begin"/>
      </w:r>
      <w:r w:rsidRPr="00BC5691">
        <w:rPr>
          <w:lang w:val="es-ES_tradnl"/>
        </w:rPr>
        <w:instrText xml:space="preserve"> PAGEREF _Toc15663949 \h </w:instrText>
      </w:r>
      <w:r>
        <w:fldChar w:fldCharType="separate"/>
      </w:r>
      <w:r w:rsidRPr="00BC5691">
        <w:rPr>
          <w:lang w:val="es-ES_tradnl"/>
        </w:rPr>
        <w:t>132</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11.4</w:t>
      </w:r>
      <w:r w:rsidRPr="00BC5691">
        <w:rPr>
          <w:rFonts w:asciiTheme="minorHAnsi" w:eastAsiaTheme="minorEastAsia" w:hAnsiTheme="minorHAnsi" w:cstheme="minorBidi"/>
          <w:i w:val="0"/>
          <w:sz w:val="22"/>
          <w:szCs w:val="22"/>
          <w:lang w:val="es-ES_tradnl"/>
        </w:rPr>
        <w:tab/>
      </w:r>
      <w:r w:rsidRPr="00B837B7">
        <w:rPr>
          <w:lang w:val="es-ES_tradnl"/>
        </w:rPr>
        <w:t>Conclusiones</w:t>
      </w:r>
      <w:r w:rsidRPr="00BC5691">
        <w:rPr>
          <w:lang w:val="es-ES_tradnl"/>
        </w:rPr>
        <w:tab/>
      </w:r>
      <w:r>
        <w:fldChar w:fldCharType="begin"/>
      </w:r>
      <w:r w:rsidRPr="00BC5691">
        <w:rPr>
          <w:lang w:val="es-ES_tradnl"/>
        </w:rPr>
        <w:instrText xml:space="preserve"> PAGEREF _Toc15663950 \h </w:instrText>
      </w:r>
      <w:r>
        <w:fldChar w:fldCharType="separate"/>
      </w:r>
      <w:r w:rsidRPr="00BC5691">
        <w:rPr>
          <w:lang w:val="es-ES_tradnl"/>
        </w:rPr>
        <w:t>134</w:t>
      </w:r>
      <w:r>
        <w:fldChar w:fldCharType="end"/>
      </w:r>
    </w:p>
    <w:p w:rsidR="00BC5691" w:rsidRPr="00BC5691" w:rsidRDefault="00BC5691">
      <w:pPr>
        <w:pStyle w:val="TOC3"/>
        <w:rPr>
          <w:rFonts w:asciiTheme="minorHAnsi" w:eastAsiaTheme="minorEastAsia" w:hAnsiTheme="minorHAnsi" w:cstheme="minorBidi"/>
          <w:i w:val="0"/>
          <w:sz w:val="22"/>
          <w:szCs w:val="22"/>
          <w:lang w:val="es-ES_tradnl"/>
        </w:rPr>
      </w:pPr>
      <w:r w:rsidRPr="00B837B7">
        <w:rPr>
          <w:lang w:val="es-ES_tradnl"/>
        </w:rPr>
        <w:t>11.5</w:t>
      </w:r>
      <w:r w:rsidRPr="00BC5691">
        <w:rPr>
          <w:rFonts w:asciiTheme="minorHAnsi" w:eastAsiaTheme="minorEastAsia" w:hAnsiTheme="minorHAnsi" w:cstheme="minorBidi"/>
          <w:i w:val="0"/>
          <w:sz w:val="22"/>
          <w:szCs w:val="22"/>
          <w:lang w:val="es-ES_tradnl"/>
        </w:rPr>
        <w:tab/>
      </w:r>
      <w:r w:rsidRPr="00B837B7">
        <w:rPr>
          <w:lang w:val="es-ES_tradnl"/>
        </w:rPr>
        <w:t>Bibliografía</w:t>
      </w:r>
      <w:r w:rsidRPr="00BC5691">
        <w:rPr>
          <w:lang w:val="es-ES_tradnl"/>
        </w:rPr>
        <w:tab/>
      </w:r>
      <w:r>
        <w:fldChar w:fldCharType="begin"/>
      </w:r>
      <w:r w:rsidRPr="00BC5691">
        <w:rPr>
          <w:lang w:val="es-ES_tradnl"/>
        </w:rPr>
        <w:instrText xml:space="preserve"> PAGEREF _Toc15663951 \h </w:instrText>
      </w:r>
      <w:r>
        <w:fldChar w:fldCharType="separate"/>
      </w:r>
      <w:r w:rsidRPr="00BC5691">
        <w:rPr>
          <w:lang w:val="es-ES_tradnl"/>
        </w:rPr>
        <w:t>134</w:t>
      </w:r>
      <w:r>
        <w:fldChar w:fldCharType="end"/>
      </w:r>
    </w:p>
    <w:p w:rsidR="00BC5691" w:rsidRPr="00BC5691" w:rsidRDefault="00BC5691">
      <w:pPr>
        <w:pStyle w:val="TOC2"/>
        <w:rPr>
          <w:rFonts w:asciiTheme="minorHAnsi" w:eastAsiaTheme="minorEastAsia" w:hAnsiTheme="minorHAnsi" w:cstheme="minorBidi"/>
          <w:smallCaps w:val="0"/>
          <w:sz w:val="22"/>
          <w:szCs w:val="22"/>
          <w:lang w:val="es-ES_tradnl"/>
        </w:rPr>
      </w:pPr>
      <w:r w:rsidRPr="00BC5691">
        <w:rPr>
          <w:lang w:val="es-ES_tradnl"/>
        </w:rPr>
        <w:t>12.</w:t>
      </w:r>
      <w:r w:rsidRPr="00BC5691">
        <w:rPr>
          <w:rFonts w:asciiTheme="minorHAnsi" w:eastAsiaTheme="minorEastAsia" w:hAnsiTheme="minorHAnsi" w:cstheme="minorBidi"/>
          <w:smallCaps w:val="0"/>
          <w:sz w:val="22"/>
          <w:szCs w:val="22"/>
          <w:lang w:val="es-ES_tradnl"/>
        </w:rPr>
        <w:tab/>
      </w:r>
      <w:r w:rsidRPr="00BC5691">
        <w:rPr>
          <w:lang w:val="es-ES_tradnl"/>
        </w:rPr>
        <w:t>EXAMINANDO CARACTERES UTILIZANDO MUESTRAS EN BLOQUE O A GRANEL</w:t>
      </w:r>
      <w:r w:rsidRPr="00BC5691">
        <w:rPr>
          <w:lang w:val="es-ES_tradnl"/>
        </w:rPr>
        <w:tab/>
      </w:r>
      <w:r>
        <w:fldChar w:fldCharType="begin"/>
      </w:r>
      <w:r w:rsidRPr="00BC5691">
        <w:rPr>
          <w:lang w:val="es-ES_tradnl"/>
        </w:rPr>
        <w:instrText xml:space="preserve"> PAGEREF _Toc15663952 \h </w:instrText>
      </w:r>
      <w:r>
        <w:fldChar w:fldCharType="separate"/>
      </w:r>
      <w:r w:rsidRPr="00BC5691">
        <w:rPr>
          <w:lang w:val="es-ES_tradnl"/>
        </w:rPr>
        <w:t>135</w:t>
      </w:r>
      <w:r>
        <w:fldChar w:fldCharType="end"/>
      </w:r>
    </w:p>
    <w:p w:rsidR="008A0211" w:rsidRPr="008A0211" w:rsidRDefault="008A0211" w:rsidP="008A0211">
      <w:pPr>
        <w:pStyle w:val="TOC3"/>
        <w:tabs>
          <w:tab w:val="clear" w:pos="1418"/>
          <w:tab w:val="clear" w:pos="9639"/>
        </w:tabs>
        <w:rPr>
          <w:lang w:val="es-ES_tradnl"/>
        </w:rPr>
      </w:pPr>
      <w:r w:rsidRPr="008A0211">
        <w:rPr>
          <w:caps/>
          <w:noProof w:val="0"/>
          <w:lang w:val="es-ES_tradnl"/>
        </w:rPr>
        <w:fldChar w:fldCharType="end"/>
      </w:r>
    </w:p>
    <w:p w:rsidR="008A0211" w:rsidRPr="008A0211" w:rsidRDefault="008A0211" w:rsidP="008A0211">
      <w:pPr>
        <w:pStyle w:val="Heading1"/>
        <w:rPr>
          <w:lang w:val="es-ES_tradnl"/>
        </w:rPr>
        <w:sectPr w:rsidR="008A0211" w:rsidRPr="008A0211" w:rsidSect="00CD2454">
          <w:headerReference w:type="default" r:id="rId9"/>
          <w:endnotePr>
            <w:numFmt w:val="lowerLetter"/>
          </w:endnotePr>
          <w:pgSz w:w="11906" w:h="16838" w:code="9"/>
          <w:pgMar w:top="510" w:right="1134" w:bottom="1134" w:left="1134" w:header="510" w:footer="680" w:gutter="0"/>
          <w:cols w:space="708"/>
          <w:titlePg/>
          <w:docGrid w:linePitch="326"/>
        </w:sectPr>
      </w:pPr>
    </w:p>
    <w:p w:rsidR="008A0211" w:rsidRPr="008A0211" w:rsidRDefault="008A0211" w:rsidP="008A0211">
      <w:pPr>
        <w:pStyle w:val="Heading1"/>
        <w:rPr>
          <w:lang w:val="es-ES_tradnl"/>
        </w:rPr>
      </w:pPr>
      <w:bookmarkStart w:id="1" w:name="_Toc15663766"/>
      <w:r w:rsidRPr="008A0211">
        <w:rPr>
          <w:lang w:val="es-ES_tradnl"/>
        </w:rPr>
        <w:lastRenderedPageBreak/>
        <w:t>INTRODUCCIÓN</w:t>
      </w:r>
      <w:bookmarkEnd w:id="1"/>
    </w:p>
    <w:p w:rsidR="008A0211" w:rsidRPr="008A0211" w:rsidRDefault="008A0211" w:rsidP="008A0211">
      <w:r w:rsidRPr="008A0211">
        <w:t>La finalidad del presente documento es proporcionar orientación sobre el diseño de ensayos y análisis de datos e información sobre determinadas técnicas utilizadas para el examen DHE.  La estructura del presente documento es la siguiente:</w:t>
      </w:r>
    </w:p>
    <w:p w:rsidR="008A0211" w:rsidRPr="008A0211" w:rsidRDefault="008A0211" w:rsidP="008A0211"/>
    <w:p w:rsidR="008A0211" w:rsidRPr="008A0211" w:rsidRDefault="008A0211" w:rsidP="008A0211">
      <w:pPr>
        <w:ind w:left="567"/>
      </w:pPr>
      <w:r w:rsidRPr="008A0211">
        <w:t>PARTE I:  DISEÑO DE ENSAYOS DHE Y ANÁLISIS DE DATOS: proporciona orientación sobre el diseño de ensayos, la validación de datos, y las suposiciones que deben cumplirse para la realización del análisis estadístico.</w:t>
      </w:r>
    </w:p>
    <w:p w:rsidR="008A0211" w:rsidRPr="008A0211" w:rsidRDefault="008A0211" w:rsidP="008A0211">
      <w:pPr>
        <w:ind w:left="567"/>
      </w:pPr>
    </w:p>
    <w:p w:rsidR="008A0211" w:rsidRPr="008A0211" w:rsidRDefault="008A0211" w:rsidP="008A0211">
      <w:pPr>
        <w:ind w:left="567"/>
      </w:pPr>
      <w:r w:rsidRPr="008A0211">
        <w:t>PARTE II:  TÉCNICAS UTILIZADAS EN EL EXAMEN DHE:  proporciona información detallada sobre determinadas técnicas citadas en los documentos TGP/9 “Examen de la distinción” y TGP/10 “Examen de la homogeneidad” cuando se considere necesario facilitar más orientación.</w:t>
      </w:r>
    </w:p>
    <w:p w:rsidR="008A0211" w:rsidRPr="008A0211" w:rsidRDefault="008A0211" w:rsidP="008A0211"/>
    <w:p w:rsidR="008A0211" w:rsidRPr="008A0211" w:rsidRDefault="008A0211" w:rsidP="008A0211">
      <w:r w:rsidRPr="008A0211">
        <w:t xml:space="preserve">En el esquema del procedimiento de examen de la distinción que aparece en la sección 1 “Introducción” </w:t>
      </w:r>
      <w:r w:rsidRPr="008A0211">
        <w:rPr>
          <w:iCs/>
        </w:rPr>
        <w:t xml:space="preserve">del </w:t>
      </w:r>
      <w:r w:rsidRPr="008A0211">
        <w:t>documento TGP/9 “Examen de la distinción”, se resumen de las partes del procedimiento de examen de la distinción para la que son pertinentes el diseño de ensayos y las técnicas descritos en el presente documento.</w:t>
      </w:r>
    </w:p>
    <w:p w:rsidR="008A0211" w:rsidRPr="008A0211" w:rsidRDefault="008A0211" w:rsidP="008A0211">
      <w:pPr>
        <w:pStyle w:val="EndnoteText"/>
      </w:pPr>
    </w:p>
    <w:p w:rsidR="008A0211" w:rsidRPr="008A0211" w:rsidRDefault="008A0211" w:rsidP="008A0211"/>
    <w:p w:rsidR="008A0211" w:rsidRPr="008A0211" w:rsidRDefault="008A0211" w:rsidP="008A0211">
      <w:pPr>
        <w:rPr>
          <w:b/>
        </w:rPr>
      </w:pPr>
    </w:p>
    <w:p w:rsidR="008A0211" w:rsidRPr="008A0211" w:rsidRDefault="008A0211" w:rsidP="008A0211">
      <w:pPr>
        <w:pStyle w:val="Heading1"/>
        <w:rPr>
          <w:lang w:val="es-ES_tradnl"/>
        </w:rPr>
        <w:sectPr w:rsidR="008A0211" w:rsidRPr="008A0211" w:rsidSect="00CD2454">
          <w:headerReference w:type="first" r:id="rId10"/>
          <w:footerReference w:type="first" r:id="rId11"/>
          <w:endnotePr>
            <w:numFmt w:val="lowerLetter"/>
          </w:endnotePr>
          <w:pgSz w:w="11906" w:h="16838" w:code="9"/>
          <w:pgMar w:top="510" w:right="1134" w:bottom="1134" w:left="1134" w:header="510" w:footer="680" w:gutter="0"/>
          <w:cols w:space="708"/>
          <w:titlePg/>
          <w:docGrid w:linePitch="326"/>
        </w:sectPr>
      </w:pPr>
    </w:p>
    <w:p w:rsidR="008A0211" w:rsidRPr="008A0211" w:rsidRDefault="008A0211" w:rsidP="008A0211">
      <w:pPr>
        <w:pStyle w:val="Heading1"/>
        <w:rPr>
          <w:lang w:val="es-ES_tradnl"/>
        </w:rPr>
      </w:pPr>
      <w:bookmarkStart w:id="2" w:name="_Toc194980839"/>
      <w:bookmarkStart w:id="3" w:name="_Toc15663767"/>
      <w:r w:rsidRPr="008A0211">
        <w:rPr>
          <w:lang w:val="es-ES_tradnl"/>
        </w:rPr>
        <w:lastRenderedPageBreak/>
        <w:t>PARTE I</w:t>
      </w:r>
      <w:bookmarkEnd w:id="2"/>
      <w:r w:rsidRPr="008A0211">
        <w:rPr>
          <w:lang w:val="es-ES_tradnl"/>
        </w:rPr>
        <w:t>:  DISEÑO DE ENSAYOS DHE Y ANÁLISIS DE DATOS</w:t>
      </w:r>
      <w:bookmarkEnd w:id="3"/>
    </w:p>
    <w:p w:rsidR="008A0211" w:rsidRPr="008A0211" w:rsidRDefault="008A0211" w:rsidP="008A0211">
      <w:pPr>
        <w:pStyle w:val="Heading2"/>
        <w:rPr>
          <w:lang w:val="es-ES_tradnl"/>
        </w:rPr>
      </w:pPr>
      <w:bookmarkStart w:id="4" w:name="_Toc15663768"/>
      <w:r w:rsidRPr="008A0211">
        <w:rPr>
          <w:lang w:val="es-ES_tradnl"/>
        </w:rPr>
        <w:t>1.</w:t>
      </w:r>
      <w:r w:rsidRPr="008A0211">
        <w:rPr>
          <w:lang w:val="es-ES_tradnl"/>
        </w:rPr>
        <w:tab/>
        <w:t>DISEÑO DE ENSAYOS DHE</w:t>
      </w:r>
      <w:bookmarkEnd w:id="4"/>
    </w:p>
    <w:p w:rsidR="008A0211" w:rsidRPr="008A0211" w:rsidRDefault="008A0211" w:rsidP="008A0211">
      <w:pPr>
        <w:pStyle w:val="Heading3"/>
        <w:rPr>
          <w:lang w:val="es-ES_tradnl"/>
        </w:rPr>
      </w:pPr>
      <w:bookmarkStart w:id="5" w:name="_Toc134606929"/>
      <w:bookmarkStart w:id="6" w:name="_Toc15663769"/>
      <w:r w:rsidRPr="008A0211">
        <w:rPr>
          <w:lang w:val="es-ES_tradnl"/>
        </w:rPr>
        <w:t>1.1</w:t>
      </w:r>
      <w:r w:rsidRPr="008A0211">
        <w:rPr>
          <w:lang w:val="es-ES_tradnl"/>
        </w:rPr>
        <w:tab/>
      </w:r>
      <w:bookmarkEnd w:id="5"/>
      <w:r w:rsidRPr="008A0211">
        <w:rPr>
          <w:lang w:val="es-ES_tradnl"/>
        </w:rPr>
        <w:t>Introducción</w:t>
      </w:r>
      <w:bookmarkEnd w:id="6"/>
    </w:p>
    <w:p w:rsidR="008A0211" w:rsidRPr="008A0211" w:rsidRDefault="008A0211" w:rsidP="008A0211">
      <w:r w:rsidRPr="008A0211">
        <w:t>1.1.1</w:t>
      </w:r>
      <w:r w:rsidRPr="008A0211">
        <w:tab/>
        <w:t>Las Directrices de Examen, en su caso, proporcionan orientación para efectuar el examen.  Se ha elaborado una serie de Directrices de Examen, y se añaden otras continuamente, de las que figura una lista actualizada en el documento TGP/2 “Lista de Directrices de Examen aprobadas por la UPOV”, y en el sitio Web de la UPOV (</w:t>
      </w:r>
      <w:r w:rsidRPr="008A0211">
        <w:rPr>
          <w:rStyle w:val="Hyperlink"/>
        </w:rPr>
        <w:t>http://www.upov.int/es/publications/tg_rom/</w:t>
      </w:r>
      <w:r w:rsidRPr="008A0211">
        <w:t>).  No obstante, la UPOV recomienda el siguiente procedimiento con el fin de proporcionar orientación sobre el examen de la distinción, la homogeneidad y la estabilidad en caso de que no hayan establecido Directrices de Examen.</w:t>
      </w:r>
    </w:p>
    <w:p w:rsidR="008A0211" w:rsidRPr="008A0211" w:rsidRDefault="008A0211" w:rsidP="008A0211"/>
    <w:p w:rsidR="008A0211" w:rsidRPr="008A0211" w:rsidRDefault="008A0211" w:rsidP="008A0211">
      <w:pPr>
        <w:rPr>
          <w:u w:val="single"/>
        </w:rPr>
      </w:pPr>
      <w:bookmarkStart w:id="7" w:name="_Toc7923428"/>
      <w:r w:rsidRPr="008A0211">
        <w:tab/>
      </w:r>
      <w:bookmarkEnd w:id="7"/>
      <w:r w:rsidRPr="008A0211">
        <w:rPr>
          <w:u w:val="single"/>
        </w:rPr>
        <w:t>Experiencia en el examen DHE de otros Miembros de la Unión</w:t>
      </w:r>
    </w:p>
    <w:p w:rsidR="008A0211" w:rsidRPr="008A0211" w:rsidRDefault="008A0211" w:rsidP="008A0211"/>
    <w:p w:rsidR="008A0211" w:rsidRPr="008A0211" w:rsidRDefault="008A0211" w:rsidP="008A0211">
      <w:pPr>
        <w:rPr>
          <w:szCs w:val="24"/>
        </w:rPr>
      </w:pPr>
      <w:r w:rsidRPr="008A0211">
        <w:rPr>
          <w:szCs w:val="24"/>
        </w:rPr>
        <w:t>1.1.2</w:t>
      </w:r>
      <w:r w:rsidRPr="008A0211">
        <w:rPr>
          <w:szCs w:val="24"/>
        </w:rPr>
        <w:tab/>
        <w:t>Se invita a la oficina examinadora a consultar el documento TGP/5 “Experiencia y cooperación en el examen DHE” (</w:t>
      </w:r>
      <w:r w:rsidRPr="008A0211">
        <w:rPr>
          <w:rStyle w:val="Hyperlink"/>
        </w:rPr>
        <w:t>http://www.upov.int/es/publications/tgp/</w:t>
      </w:r>
      <w:r w:rsidRPr="008A0211">
        <w:rPr>
          <w:szCs w:val="24"/>
        </w:rPr>
        <w:t>) y la base de datos GENIE (</w:t>
      </w:r>
      <w:r w:rsidRPr="008A0211">
        <w:rPr>
          <w:rStyle w:val="Hyperlink"/>
        </w:rPr>
        <w:t>http://www.upov.int/genie/es/</w:t>
      </w:r>
      <w:r w:rsidRPr="008A0211">
        <w:rPr>
          <w:szCs w:val="24"/>
        </w:rPr>
        <w:t>) para determinar si otros Miembros de la Unión ya han llevado a cabo exámenes DHE.</w:t>
      </w:r>
    </w:p>
    <w:p w:rsidR="008A0211" w:rsidRPr="008A0211" w:rsidRDefault="008A0211" w:rsidP="008A0211">
      <w:pPr>
        <w:rPr>
          <w:szCs w:val="24"/>
        </w:rPr>
      </w:pPr>
    </w:p>
    <w:p w:rsidR="008A0211" w:rsidRPr="008A0211" w:rsidRDefault="008A0211" w:rsidP="008A0211">
      <w:pPr>
        <w:rPr>
          <w:szCs w:val="24"/>
        </w:rPr>
      </w:pPr>
      <w:r w:rsidRPr="008A0211">
        <w:rPr>
          <w:szCs w:val="24"/>
        </w:rPr>
        <w:t>1.1.3</w:t>
      </w:r>
      <w:r w:rsidRPr="008A0211">
        <w:rPr>
          <w:szCs w:val="24"/>
        </w:rPr>
        <w:tab/>
        <w:t>Si se cuenta con experiencia a ese respecto, se invita a los expertos a ponerse en contacto con los Miembros de la Unión en cuestión y a armonizar sus procedimientos de examen en la medida de lo posible, de conformidad con los principios establecidos en la Introducción General.  Como próximo paso, se invita a los Miembros de la Unión en cuestión a informar a la UPOV acerca de la existencia del procedimiento de examen armonizado, con arreglo a las medidas dispuestas en el documento TGP/5 “Experiencia y cooperación en el examen DHE” o, si corresponde, recomendar a la UPOV que elabore Directrices de Examen para la especie de que se trate.</w:t>
      </w:r>
    </w:p>
    <w:p w:rsidR="008A0211" w:rsidRPr="008A0211" w:rsidRDefault="008A0211" w:rsidP="008A0211">
      <w:pPr>
        <w:rPr>
          <w:szCs w:val="24"/>
        </w:rPr>
      </w:pPr>
    </w:p>
    <w:p w:rsidR="008A0211" w:rsidRPr="008A0211" w:rsidRDefault="008A0211" w:rsidP="008A0211">
      <w:pPr>
        <w:rPr>
          <w:szCs w:val="24"/>
          <w:u w:val="single"/>
        </w:rPr>
      </w:pPr>
      <w:bookmarkStart w:id="8" w:name="_Toc7923429"/>
      <w:r w:rsidRPr="008A0211">
        <w:rPr>
          <w:szCs w:val="24"/>
        </w:rPr>
        <w:tab/>
      </w:r>
      <w:bookmarkEnd w:id="8"/>
      <w:r w:rsidRPr="008A0211">
        <w:rPr>
          <w:szCs w:val="24"/>
          <w:u w:val="single"/>
        </w:rPr>
        <w:t>Procedimientos para el examen DHE de nuevas especies o conjuntos de variedades</w:t>
      </w:r>
    </w:p>
    <w:p w:rsidR="008A0211" w:rsidRPr="008A0211" w:rsidRDefault="008A0211" w:rsidP="008A0211">
      <w:pPr>
        <w:rPr>
          <w:szCs w:val="24"/>
        </w:rPr>
      </w:pPr>
    </w:p>
    <w:p w:rsidR="008A0211" w:rsidRPr="008A0211" w:rsidRDefault="008A0211" w:rsidP="008A0211">
      <w:pPr>
        <w:rPr>
          <w:szCs w:val="24"/>
        </w:rPr>
      </w:pPr>
      <w:r w:rsidRPr="008A0211">
        <w:rPr>
          <w:szCs w:val="24"/>
        </w:rPr>
        <w:t>1.1.4</w:t>
      </w:r>
      <w:r w:rsidRPr="008A0211">
        <w:rPr>
          <w:szCs w:val="24"/>
        </w:rPr>
        <w:tab/>
        <w:t xml:space="preserve">Si otros miembros de la Unión no disponen de experiencia práctica sobre el examen DHE relativo a las especies o conjuntos de variedades de que se trate, los expertos deberán elaborar sus propios procedimientos de examen. </w:t>
      </w:r>
    </w:p>
    <w:p w:rsidR="008A0211" w:rsidRPr="008A0211" w:rsidRDefault="008A0211" w:rsidP="008A0211">
      <w:pPr>
        <w:rPr>
          <w:szCs w:val="24"/>
        </w:rPr>
      </w:pPr>
    </w:p>
    <w:p w:rsidR="008A0211" w:rsidRPr="008A0211" w:rsidRDefault="008A0211" w:rsidP="008A0211">
      <w:pPr>
        <w:rPr>
          <w:szCs w:val="24"/>
        </w:rPr>
      </w:pPr>
      <w:r w:rsidRPr="008A0211">
        <w:rPr>
          <w:szCs w:val="24"/>
        </w:rPr>
        <w:t>1.1.5</w:t>
      </w:r>
      <w:r w:rsidRPr="008A0211">
        <w:rPr>
          <w:szCs w:val="24"/>
        </w:rPr>
        <w:tab/>
        <w:t>Al elaborar dichos procedimientos, se insta a las oficinas a seguir los principios establecidos en la Introducción General (documento TG/1/3), y en las orientaciones para la elaboración de Directrices de Examen contenidas en el documento TGP/7 “Elaboración de las Directrices de Examen”.  Se proporciona orientación adicional en el documento TGP/13 “Orientaciones para nuevos tipos y especies”.</w:t>
      </w:r>
    </w:p>
    <w:p w:rsidR="008A0211" w:rsidRPr="008A0211" w:rsidRDefault="008A0211" w:rsidP="008A0211">
      <w:pPr>
        <w:rPr>
          <w:szCs w:val="24"/>
        </w:rPr>
      </w:pPr>
    </w:p>
    <w:p w:rsidR="008A0211" w:rsidRPr="008A0211" w:rsidRDefault="008A0211" w:rsidP="008A0211">
      <w:pPr>
        <w:rPr>
          <w:szCs w:val="24"/>
        </w:rPr>
      </w:pPr>
      <w:r w:rsidRPr="008A0211">
        <w:rPr>
          <w:szCs w:val="24"/>
        </w:rPr>
        <w:t>1.1.6</w:t>
      </w:r>
      <w:r w:rsidRPr="008A0211">
        <w:rPr>
          <w:szCs w:val="24"/>
        </w:rPr>
        <w:tab/>
        <w:t>El procedimiento de examen deberá documentarse, de conformidad con los requisitos de las Directrices de Examen, en la medida que lo permitan la experiencia y la información disponibles.</w:t>
      </w:r>
    </w:p>
    <w:p w:rsidR="008A0211" w:rsidRPr="008A0211" w:rsidRDefault="008A0211" w:rsidP="008A0211">
      <w:pPr>
        <w:rPr>
          <w:szCs w:val="24"/>
        </w:rPr>
      </w:pPr>
    </w:p>
    <w:p w:rsidR="008A0211" w:rsidRPr="008A0211" w:rsidRDefault="008A0211" w:rsidP="008A0211">
      <w:pPr>
        <w:rPr>
          <w:szCs w:val="24"/>
        </w:rPr>
      </w:pPr>
      <w:r w:rsidRPr="008A0211">
        <w:rPr>
          <w:szCs w:val="24"/>
        </w:rPr>
        <w:t>1.1.7</w:t>
      </w:r>
      <w:r w:rsidRPr="008A0211">
        <w:rPr>
          <w:szCs w:val="24"/>
        </w:rPr>
        <w:tab/>
        <w:t>De conformidad con la orientación de la Introducción General y del documento TGP/7, esta sección se ajusta a la estructura de la sección 3 “Método de examen” de las Directrices de Examen de la UPOV.</w:t>
      </w:r>
    </w:p>
    <w:p w:rsidR="008A0211" w:rsidRPr="008A0211" w:rsidRDefault="008A0211" w:rsidP="008A0211">
      <w:pPr>
        <w:rPr>
          <w:szCs w:val="24"/>
        </w:rPr>
      </w:pPr>
    </w:p>
    <w:p w:rsidR="008A0211" w:rsidRPr="008A0211" w:rsidRDefault="008A0211" w:rsidP="008A0211">
      <w:pPr>
        <w:rPr>
          <w:szCs w:val="24"/>
        </w:rPr>
      </w:pPr>
    </w:p>
    <w:p w:rsidR="008A0211" w:rsidRPr="008A0211" w:rsidRDefault="008A0211" w:rsidP="008A0211">
      <w:pPr>
        <w:pStyle w:val="Heading3"/>
        <w:keepLines/>
        <w:rPr>
          <w:lang w:val="es-ES_tradnl"/>
        </w:rPr>
      </w:pPr>
      <w:bookmarkStart w:id="9" w:name="_Toc194424391"/>
      <w:bookmarkStart w:id="10" w:name="_Toc15663770"/>
      <w:r w:rsidRPr="008A0211">
        <w:rPr>
          <w:lang w:val="es-ES_tradnl"/>
        </w:rPr>
        <w:t>1.2</w:t>
      </w:r>
      <w:r w:rsidRPr="008A0211">
        <w:rPr>
          <w:lang w:val="es-ES_tradnl"/>
        </w:rPr>
        <w:tab/>
      </w:r>
      <w:bookmarkEnd w:id="9"/>
      <w:r w:rsidRPr="008A0211">
        <w:rPr>
          <w:lang w:val="es-ES_tradnl"/>
        </w:rPr>
        <w:t>Ciclos de cultivo</w:t>
      </w:r>
      <w:r w:rsidRPr="008A0211">
        <w:rPr>
          <w:rStyle w:val="FootnoteReference"/>
          <w:lang w:val="es-ES_tradnl"/>
        </w:rPr>
        <w:footnoteReference w:id="2"/>
      </w:r>
      <w:bookmarkEnd w:id="10"/>
    </w:p>
    <w:p w:rsidR="008A0211" w:rsidRPr="008A0211" w:rsidRDefault="008A0211" w:rsidP="008A0211">
      <w:pPr>
        <w:pStyle w:val="Heading4"/>
        <w:rPr>
          <w:lang w:val="es-ES_tradnl"/>
        </w:rPr>
      </w:pPr>
      <w:bookmarkStart w:id="11" w:name="_Toc194424392"/>
      <w:bookmarkStart w:id="12" w:name="_Toc15663771"/>
      <w:r w:rsidRPr="008A0211">
        <w:rPr>
          <w:lang w:val="es-ES_tradnl"/>
        </w:rPr>
        <w:t>1.2.1</w:t>
      </w:r>
      <w:r w:rsidRPr="008A0211">
        <w:rPr>
          <w:lang w:val="es-ES_tradnl"/>
        </w:rPr>
        <w:tab/>
      </w:r>
      <w:bookmarkEnd w:id="11"/>
      <w:r w:rsidRPr="008A0211">
        <w:rPr>
          <w:lang w:val="es-ES_tradnl"/>
        </w:rPr>
        <w:t>Introducción</w:t>
      </w:r>
      <w:bookmarkEnd w:id="12"/>
    </w:p>
    <w:p w:rsidR="008A0211" w:rsidRPr="008A0211" w:rsidRDefault="008A0211" w:rsidP="008A0211">
      <w:r w:rsidRPr="008A0211">
        <w:t>1.2.1.1</w:t>
      </w:r>
      <w:r w:rsidRPr="008A0211">
        <w:tab/>
        <w:t>Una consideración clave relativa a los ensayos en cultivo es determinar el número pertinente de ciclos de cultivo.  En tal sentido, la sección 4.1.2 del Anexo I: Plantilla de los documentos TG del documento TGP/7 indica:</w:t>
      </w:r>
    </w:p>
    <w:p w:rsidR="008A0211" w:rsidRPr="008A0211" w:rsidRDefault="008A0211" w:rsidP="008A0211">
      <w:pPr>
        <w:ind w:right="311"/>
      </w:pPr>
    </w:p>
    <w:p w:rsidR="008A0211" w:rsidRPr="008A0211" w:rsidRDefault="008A0211" w:rsidP="008A0211">
      <w:pPr>
        <w:pStyle w:val="Normaltg"/>
        <w:keepNext/>
        <w:tabs>
          <w:tab w:val="clear" w:pos="709"/>
          <w:tab w:val="clear" w:pos="1418"/>
        </w:tabs>
        <w:ind w:left="851" w:right="850"/>
        <w:outlineLvl w:val="0"/>
        <w:rPr>
          <w:sz w:val="18"/>
          <w:lang w:val="es-ES_tradnl"/>
        </w:rPr>
      </w:pPr>
      <w:r w:rsidRPr="008A0211">
        <w:rPr>
          <w:sz w:val="18"/>
          <w:lang w:val="es-ES_tradnl"/>
        </w:rPr>
        <w:t>“4.1.2</w:t>
      </w:r>
      <w:r w:rsidRPr="008A0211">
        <w:rPr>
          <w:sz w:val="18"/>
          <w:lang w:val="es-ES_tradnl"/>
        </w:rPr>
        <w:tab/>
        <w:t>Diferencias consistentes</w:t>
      </w:r>
    </w:p>
    <w:p w:rsidR="008A0211" w:rsidRPr="008A0211" w:rsidRDefault="008A0211" w:rsidP="008A0211">
      <w:pPr>
        <w:pStyle w:val="Normaltg"/>
        <w:keepNext/>
        <w:tabs>
          <w:tab w:val="clear" w:pos="709"/>
          <w:tab w:val="clear" w:pos="1418"/>
        </w:tabs>
        <w:ind w:left="851" w:right="850"/>
        <w:rPr>
          <w:sz w:val="18"/>
          <w:lang w:val="es-ES_tradnl"/>
        </w:rPr>
      </w:pPr>
    </w:p>
    <w:p w:rsidR="008A0211" w:rsidRPr="008A0211" w:rsidRDefault="008A0211" w:rsidP="008A0211">
      <w:pPr>
        <w:pStyle w:val="Normaltg"/>
        <w:tabs>
          <w:tab w:val="clear" w:pos="709"/>
          <w:tab w:val="clear" w:pos="1418"/>
        </w:tabs>
        <w:ind w:left="851" w:right="850"/>
        <w:rPr>
          <w:sz w:val="18"/>
          <w:lang w:val="es-ES_tradnl"/>
        </w:rPr>
      </w:pPr>
      <w:r w:rsidRPr="008A0211">
        <w:rPr>
          <w:sz w:val="18"/>
          <w:lang w:val="es-ES_tradnl"/>
        </w:rPr>
        <w:t xml:space="preserve">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w:t>
      </w:r>
      <w:r w:rsidRPr="008A0211">
        <w:rPr>
          <w:sz w:val="18"/>
          <w:lang w:val="es-ES_tradnl"/>
        </w:rPr>
        <w:lastRenderedPageBreak/>
        <w:t>manera de garantizar que una diferencia en un carácter, observada en un ensayo en cultivo, sea lo suficientemente consistente es examinar el carácter en al menos dos ciclos de cultivo independientes.”</w:t>
      </w:r>
    </w:p>
    <w:p w:rsidR="008A0211" w:rsidRPr="008A0211" w:rsidRDefault="008A0211" w:rsidP="008A0211"/>
    <w:p w:rsidR="008A0211" w:rsidRPr="008A0211" w:rsidRDefault="008A0211" w:rsidP="008A0211">
      <w:pPr>
        <w:rPr>
          <w:szCs w:val="24"/>
        </w:rPr>
      </w:pPr>
      <w:r w:rsidRPr="008A0211">
        <w:rPr>
          <w:szCs w:val="24"/>
        </w:rPr>
        <w:t>1.2.1.2</w:t>
      </w:r>
      <w:r w:rsidRPr="008A0211">
        <w:rPr>
          <w:szCs w:val="24"/>
        </w:rPr>
        <w:tab/>
        <w:t>Las Directrices de Examen de la UPOV, en su caso, especifican el número recomendado de ciclos de cultivo.  Al formular la recomendación, los expertos que redactan las Directrices de Examen de la UPOV tienen en cuenta factores como el número de variedades que habrán de compararse en el ensayo en cultivo, la influencia del entorno en la expresión de los caracteres, y el grado de variación intravarietal, teniendo en cuenta la forma de propagación de la variedad; por ejemplo, si es una variedad de multiplicación vegetativa, autógama, alógama o híbrida.</w:t>
      </w:r>
    </w:p>
    <w:p w:rsidR="008A0211" w:rsidRPr="008A0211" w:rsidRDefault="008A0211" w:rsidP="008A0211">
      <w:pPr>
        <w:ind w:right="311"/>
        <w:rPr>
          <w:szCs w:val="24"/>
        </w:rPr>
      </w:pPr>
    </w:p>
    <w:p w:rsidR="008A0211" w:rsidRPr="008A0211" w:rsidRDefault="008A0211" w:rsidP="008A0211">
      <w:pPr>
        <w:rPr>
          <w:szCs w:val="24"/>
        </w:rPr>
      </w:pPr>
      <w:r w:rsidRPr="008A0211">
        <w:rPr>
          <w:szCs w:val="24"/>
        </w:rPr>
        <w:t>1.2.1.3</w:t>
      </w:r>
      <w:r w:rsidRPr="008A0211">
        <w:rPr>
          <w:szCs w:val="24"/>
        </w:rPr>
        <w:tab/>
        <w:t>Si la UPOV no ha establecido Directrices de Examen particulares para una especie u otro grupo o grupos concretos, el examen debería llevarse a cabo de conformidad con los principios establecidos en la Introducción General, en particular, las recomendaciones que figuran en el Capítulo 9 “Ejecución del examen DHE en ausencia de Directrices de Examen” (véanse los párrafos 1.1.1 al 1.1.7).</w:t>
      </w:r>
    </w:p>
    <w:p w:rsidR="008A0211" w:rsidRPr="008A0211" w:rsidRDefault="008A0211" w:rsidP="008A0211"/>
    <w:p w:rsidR="008A0211" w:rsidRPr="008A0211" w:rsidRDefault="008A0211" w:rsidP="008A0211">
      <w:pPr>
        <w:pStyle w:val="Heading4"/>
        <w:rPr>
          <w:lang w:val="es-ES_tradnl"/>
        </w:rPr>
      </w:pPr>
      <w:bookmarkStart w:id="13" w:name="_Toc194424393"/>
      <w:bookmarkStart w:id="14" w:name="_Toc15663772"/>
      <w:r w:rsidRPr="008A0211">
        <w:rPr>
          <w:lang w:val="es-ES_tradnl"/>
        </w:rPr>
        <w:t>1.2.2</w:t>
      </w:r>
      <w:r w:rsidRPr="008A0211">
        <w:rPr>
          <w:lang w:val="es-ES_tradnl"/>
        </w:rPr>
        <w:tab/>
      </w:r>
      <w:bookmarkEnd w:id="13"/>
      <w:r w:rsidRPr="008A0211">
        <w:rPr>
          <w:lang w:val="es-ES_tradnl"/>
        </w:rPr>
        <w:t>Ciclos de cultivo independientes</w:t>
      </w:r>
      <w:bookmarkEnd w:id="14"/>
    </w:p>
    <w:p w:rsidR="008A0211" w:rsidRPr="008A0211" w:rsidRDefault="008A0211" w:rsidP="008A0211">
      <w:pPr>
        <w:rPr>
          <w:szCs w:val="24"/>
        </w:rPr>
      </w:pPr>
      <w:r w:rsidRPr="008A0211">
        <w:rPr>
          <w:szCs w:val="24"/>
        </w:rPr>
        <w:t>1.2.2.1</w:t>
      </w:r>
      <w:r w:rsidRPr="008A0211">
        <w:rPr>
          <w:szCs w:val="24"/>
        </w:rPr>
        <w:tab/>
        <w:t xml:space="preserve">Según se indica en la sección 1.2.1.1, una “manera de garantizar que una diferencia en un carácter, observada en un ensayo en cultivo, sea lo suficientemente consistente es examinar el carácter en al menos dos ciclos de cultivo independientes”. </w:t>
      </w:r>
    </w:p>
    <w:p w:rsidR="008A0211" w:rsidRPr="008A0211" w:rsidRDefault="008A0211" w:rsidP="008A0211">
      <w:pPr>
        <w:pStyle w:val="EndnoteText"/>
        <w:ind w:right="311"/>
        <w:rPr>
          <w:szCs w:val="24"/>
        </w:rPr>
      </w:pPr>
    </w:p>
    <w:p w:rsidR="008A0211" w:rsidRPr="008A0211" w:rsidRDefault="008A0211" w:rsidP="008A0211">
      <w:pPr>
        <w:rPr>
          <w:szCs w:val="24"/>
        </w:rPr>
      </w:pPr>
      <w:r w:rsidRPr="008A0211">
        <w:rPr>
          <w:szCs w:val="24"/>
        </w:rPr>
        <w:t>1.2.2.2</w:t>
      </w:r>
      <w:r w:rsidRPr="008A0211">
        <w:rPr>
          <w:szCs w:val="24"/>
        </w:rPr>
        <w:tab/>
        <w:t xml:space="preserve">En general, la evaluación de la independencia se basa en la experiencia de los expertos. </w:t>
      </w:r>
    </w:p>
    <w:p w:rsidR="008A0211" w:rsidRPr="008A0211" w:rsidRDefault="008A0211" w:rsidP="008A0211">
      <w:pPr>
        <w:rPr>
          <w:szCs w:val="24"/>
        </w:rPr>
      </w:pPr>
    </w:p>
    <w:p w:rsidR="008A0211" w:rsidRPr="008A0211" w:rsidRDefault="008A0211" w:rsidP="008A0211">
      <w:r w:rsidRPr="008A0211">
        <w:rPr>
          <w:szCs w:val="24"/>
        </w:rPr>
        <w:t>1.2.2.3</w:t>
      </w:r>
      <w:r w:rsidRPr="008A0211">
        <w:rPr>
          <w:szCs w:val="24"/>
        </w:rPr>
        <w:tab/>
        <w:t xml:space="preserve">Cuando un carácter se observa en un ensayo en cultivo en dos ciclos de cultivo independientes, también se observa generalmente en dos plantaciones o siembras separadas.  No obstante, en algunos </w:t>
      </w:r>
      <w:r w:rsidRPr="008A0211">
        <w:rPr>
          <w:szCs w:val="24"/>
          <w:shd w:val="clear" w:color="auto" w:fill="FFFFFF"/>
        </w:rPr>
        <w:t>cultivos perennes,</w:t>
      </w:r>
      <w:r w:rsidRPr="008A0211">
        <w:rPr>
          <w:szCs w:val="24"/>
        </w:rPr>
        <w:t xml:space="preserve"> como en árboles frutales, los ciclos de cultivo se manifiestan en forma de un único ensayo observado e</w:t>
      </w:r>
      <w:r w:rsidRPr="008A0211">
        <w:t xml:space="preserve">n dos años consecutivos.  </w:t>
      </w:r>
    </w:p>
    <w:p w:rsidR="008A0211" w:rsidRPr="008A0211" w:rsidRDefault="008A0211" w:rsidP="008A0211"/>
    <w:p w:rsidR="008A0211" w:rsidRPr="008A0211" w:rsidRDefault="008A0211" w:rsidP="008A0211">
      <w:r w:rsidRPr="008A0211">
        <w:t>1.2.2.4</w:t>
      </w:r>
      <w:r w:rsidRPr="008A0211">
        <w:tab/>
        <w:t xml:space="preserve">Cuando se plantan o siembran ensayos de cultivos a campo o en invernadero en años consecutivos, se consideran ciclos de cultivo independientes. </w:t>
      </w:r>
    </w:p>
    <w:p w:rsidR="008A0211" w:rsidRPr="008A0211" w:rsidRDefault="008A0211" w:rsidP="008A0211">
      <w:pPr>
        <w:ind w:right="-49"/>
      </w:pPr>
    </w:p>
    <w:p w:rsidR="008A0211" w:rsidRPr="008A0211" w:rsidRDefault="008A0211" w:rsidP="008A0211">
      <w:pPr>
        <w:rPr>
          <w:i/>
        </w:rPr>
      </w:pPr>
      <w:r w:rsidRPr="008A0211">
        <w:t>1.2.2.5</w:t>
      </w:r>
      <w:r w:rsidRPr="008A0211">
        <w:tab/>
        <w:t>Cuando los dos ensayos en cultivo se realizan en el mismo lugar y el mismo año, pueden considerarse dos ciclos de cultivo independientes si transcurre un tiempo suficiente entre una y otra plantaciones.  En el caso de ensayos cultivados en invernaderos u otros ambientes altamente controlados, dos ciclos de cultivo se consideran independientes si el tiempo transcurrido entre las dos siembras no es “demasiado corto”.</w:t>
      </w:r>
    </w:p>
    <w:p w:rsidR="008A0211" w:rsidRPr="008A0211" w:rsidRDefault="008A0211" w:rsidP="008A0211">
      <w:pPr>
        <w:pStyle w:val="EndnoteText"/>
        <w:ind w:right="-49"/>
      </w:pPr>
    </w:p>
    <w:p w:rsidR="008A0211" w:rsidRPr="008A0211" w:rsidRDefault="008A0211" w:rsidP="008A0211">
      <w:r w:rsidRPr="008A0211">
        <w:t>1.2.2.6</w:t>
      </w:r>
      <w:r w:rsidRPr="008A0211">
        <w:tab/>
        <w:t xml:space="preserve">Cuando dos ciclos de cultivo se realizan en el mismo año y simultáneamente, si hay una distancia suficiente o una diferencia suficiente entre las condiciones de cultivo de uno y otros lugares, puede considerarse independientes. </w:t>
      </w:r>
    </w:p>
    <w:p w:rsidR="008A0211" w:rsidRPr="008A0211" w:rsidRDefault="008A0211" w:rsidP="008A0211">
      <w:pPr>
        <w:pStyle w:val="EndnoteText"/>
        <w:ind w:right="-49"/>
      </w:pPr>
    </w:p>
    <w:p w:rsidR="008A0211" w:rsidRPr="008A0211" w:rsidRDefault="008A0211" w:rsidP="008A0211">
      <w:r w:rsidRPr="008A0211">
        <w:t>1.2.2.7</w:t>
      </w:r>
      <w:r w:rsidRPr="008A0211">
        <w:tab/>
        <w:t xml:space="preserve">La finalidad de contar con ciclos de cultivo independientes es que si la diferencia observada en un carácter es consecuencia de una diferencia de genotipo entre variedades, entonces esa diferencia debería observarse si las variedades se comparan de nuevo en un entorno similar </w:t>
      </w:r>
      <w:r w:rsidRPr="008A0211">
        <w:rPr>
          <w:szCs w:val="24"/>
        </w:rPr>
        <w:t>pero en un ciclo de cultivo independiente.</w:t>
      </w:r>
      <w:r w:rsidRPr="008A0211">
        <w:t xml:space="preserve"> </w:t>
      </w:r>
    </w:p>
    <w:p w:rsidR="008A0211" w:rsidRPr="008A0211" w:rsidRDefault="008A0211" w:rsidP="008A0211">
      <w:pPr>
        <w:ind w:right="282"/>
      </w:pPr>
    </w:p>
    <w:p w:rsidR="008A0211" w:rsidRPr="008A0211" w:rsidRDefault="008A0211" w:rsidP="008A0211">
      <w:pPr>
        <w:ind w:right="282"/>
      </w:pPr>
    </w:p>
    <w:p w:rsidR="008A0211" w:rsidRPr="008A0211" w:rsidRDefault="008A0211" w:rsidP="008A0211">
      <w:pPr>
        <w:pStyle w:val="Heading3"/>
        <w:rPr>
          <w:lang w:val="es-ES_tradnl"/>
        </w:rPr>
      </w:pPr>
      <w:bookmarkStart w:id="15" w:name="_Toc15663773"/>
      <w:r w:rsidRPr="008A0211">
        <w:rPr>
          <w:lang w:val="es-ES_tradnl"/>
        </w:rPr>
        <w:t>1.3</w:t>
      </w:r>
      <w:r w:rsidRPr="008A0211">
        <w:rPr>
          <w:lang w:val="es-ES_tradnl"/>
        </w:rPr>
        <w:tab/>
        <w:t>Lugar de ejecución de los ensayos</w:t>
      </w:r>
      <w:r w:rsidRPr="008A0211">
        <w:rPr>
          <w:rStyle w:val="FootnoteReference"/>
          <w:lang w:val="es-ES_tradnl"/>
        </w:rPr>
        <w:footnoteReference w:id="3"/>
      </w:r>
      <w:bookmarkEnd w:id="15"/>
    </w:p>
    <w:p w:rsidR="008A0211" w:rsidRPr="008A0211" w:rsidRDefault="008A0211" w:rsidP="008A0211">
      <w:pPr>
        <w:pStyle w:val="Heading4"/>
        <w:rPr>
          <w:lang w:val="es-ES_tradnl"/>
        </w:rPr>
      </w:pPr>
      <w:bookmarkStart w:id="16" w:name="_Toc194424395"/>
      <w:bookmarkStart w:id="17" w:name="_Toc15663774"/>
      <w:r w:rsidRPr="008A0211">
        <w:rPr>
          <w:lang w:val="es-ES_tradnl"/>
        </w:rPr>
        <w:t>1.3.1</w:t>
      </w:r>
      <w:r w:rsidRPr="008A0211">
        <w:rPr>
          <w:lang w:val="es-ES_tradnl"/>
        </w:rPr>
        <w:tab/>
      </w:r>
      <w:bookmarkEnd w:id="16"/>
      <w:r w:rsidRPr="008A0211">
        <w:rPr>
          <w:lang w:val="es-ES_tradnl"/>
        </w:rPr>
        <w:t>Finalidad</w:t>
      </w:r>
      <w:bookmarkEnd w:id="17"/>
    </w:p>
    <w:p w:rsidR="008A0211" w:rsidRPr="008A0211" w:rsidRDefault="008A0211" w:rsidP="008A0211">
      <w:pPr>
        <w:ind w:right="22"/>
      </w:pPr>
      <w:r w:rsidRPr="008A0211">
        <w:t>1.3.1.1</w:t>
      </w:r>
      <w:r w:rsidRPr="008A0211">
        <w:tab/>
        <w:t>El documento TGP/7 “Elaboración de las Directrices de Examen” (véase la sección 3.2 del Anexo I: Plantilla de los documentos TG) aclara que “Normalmente los ensayos deberán efectuarse en un sólo lugar”.  No obstante, por ejemplo, puede considerarse pertinente realizar ensayos en más de un lugar para los fines siguientes:</w:t>
      </w:r>
    </w:p>
    <w:p w:rsidR="008A0211" w:rsidRPr="008A0211" w:rsidRDefault="008A0211" w:rsidP="008A0211">
      <w:pPr>
        <w:ind w:right="22"/>
        <w:rPr>
          <w:szCs w:val="24"/>
        </w:rPr>
      </w:pPr>
    </w:p>
    <w:p w:rsidR="008A0211" w:rsidRPr="008A0211" w:rsidRDefault="008A0211" w:rsidP="008A0211">
      <w:pPr>
        <w:pStyle w:val="Heading5"/>
        <w:rPr>
          <w:lang w:val="es-ES_tradnl"/>
        </w:rPr>
      </w:pPr>
      <w:bookmarkStart w:id="18" w:name="_Toc15663775"/>
      <w:r w:rsidRPr="008A0211">
        <w:rPr>
          <w:lang w:val="es-ES_tradnl"/>
        </w:rPr>
        <w:lastRenderedPageBreak/>
        <w:t>a)</w:t>
      </w:r>
      <w:r w:rsidRPr="008A0211">
        <w:rPr>
          <w:lang w:val="es-ES_tradnl"/>
        </w:rPr>
        <w:tab/>
        <w:t>Reducir al mínimo la duración general del examen</w:t>
      </w:r>
      <w:bookmarkEnd w:id="18"/>
    </w:p>
    <w:p w:rsidR="008A0211" w:rsidRPr="008A0211" w:rsidRDefault="008A0211" w:rsidP="008A0211">
      <w:pPr>
        <w:ind w:right="22"/>
        <w:rPr>
          <w:szCs w:val="24"/>
        </w:rPr>
      </w:pPr>
      <w:r w:rsidRPr="008A0211">
        <w:t>1.3.1.2</w:t>
      </w:r>
      <w:r w:rsidRPr="008A0211">
        <w:rPr>
          <w:szCs w:val="24"/>
        </w:rPr>
        <w:tab/>
        <w:t>Por ejemplo, pueden realizarse ensayos de forma sistemática en más de un lugar para poder contar con más de un ciclo de cultivo independiente en el mismo año, según se explica en la sección 1.2.2.6.  Podría reducirse así la duración general del período de examen y agilizarse la toma de decisiones.</w:t>
      </w:r>
    </w:p>
    <w:p w:rsidR="008A0211" w:rsidRPr="008A0211" w:rsidRDefault="008A0211" w:rsidP="008A0211"/>
    <w:p w:rsidR="008A0211" w:rsidRPr="008A0211" w:rsidRDefault="008A0211" w:rsidP="008A0211">
      <w:pPr>
        <w:pStyle w:val="Heading5"/>
        <w:rPr>
          <w:lang w:val="es-ES_tradnl"/>
        </w:rPr>
      </w:pPr>
      <w:bookmarkStart w:id="19" w:name="_Toc15663776"/>
      <w:r w:rsidRPr="008A0211">
        <w:rPr>
          <w:lang w:val="es-ES_tradnl"/>
        </w:rPr>
        <w:t>b)</w:t>
      </w:r>
      <w:r w:rsidRPr="008A0211">
        <w:rPr>
          <w:lang w:val="es-ES_tradnl"/>
        </w:rPr>
        <w:tab/>
        <w:t>Ensayo de reserva</w:t>
      </w:r>
      <w:bookmarkEnd w:id="19"/>
    </w:p>
    <w:p w:rsidR="008A0211" w:rsidRPr="008A0211" w:rsidRDefault="008A0211" w:rsidP="008A0211">
      <w:pPr>
        <w:pStyle w:val="BodyText"/>
        <w:ind w:right="22"/>
        <w:rPr>
          <w:szCs w:val="24"/>
        </w:rPr>
      </w:pPr>
      <w:r w:rsidRPr="008A0211">
        <w:t>1.3.1.3</w:t>
      </w:r>
      <w:r w:rsidRPr="008A0211">
        <w:rPr>
          <w:szCs w:val="24"/>
        </w:rPr>
        <w:tab/>
        <w:t>Las autoridades pueden designar un lugar de ensayo primario, pero organizar un ensayo adicional, de reserva, en un lugar independiente.  En general, se utilizarían únicamente los datos del ensayo realizado en el lugar primario, pero cuando fallase ese se dispondría del ensayo de reserva para evitar perder los resultados de un año, siempre que no hubiera una interacción significativa entre variedades y lugares.</w:t>
      </w:r>
    </w:p>
    <w:p w:rsidR="008A0211" w:rsidRPr="008A0211" w:rsidRDefault="008A0211" w:rsidP="008A0211">
      <w:pPr>
        <w:pStyle w:val="BodyText"/>
        <w:ind w:right="22"/>
        <w:rPr>
          <w:i/>
          <w:szCs w:val="24"/>
        </w:rPr>
      </w:pPr>
    </w:p>
    <w:p w:rsidR="008A0211" w:rsidRPr="008A0211" w:rsidRDefault="008A0211" w:rsidP="008A0211">
      <w:pPr>
        <w:pStyle w:val="Heading5"/>
        <w:rPr>
          <w:lang w:val="es-ES_tradnl"/>
        </w:rPr>
      </w:pPr>
      <w:bookmarkStart w:id="20" w:name="_Toc15663777"/>
      <w:r w:rsidRPr="008A0211">
        <w:rPr>
          <w:lang w:val="es-ES_tradnl"/>
        </w:rPr>
        <w:t>c)</w:t>
      </w:r>
      <w:r w:rsidRPr="008A0211">
        <w:rPr>
          <w:lang w:val="es-ES_tradnl"/>
        </w:rPr>
        <w:tab/>
        <w:t>Diferentes condiciones agroclimáticas</w:t>
      </w:r>
      <w:bookmarkEnd w:id="20"/>
    </w:p>
    <w:p w:rsidR="008A0211" w:rsidRPr="008A0211" w:rsidRDefault="008A0211" w:rsidP="008A0211">
      <w:pPr>
        <w:ind w:right="22"/>
      </w:pPr>
      <w:r w:rsidRPr="008A0211">
        <w:t>1.3.1.4</w:t>
      </w:r>
      <w:r w:rsidRPr="008A0211">
        <w:rPr>
          <w:szCs w:val="24"/>
        </w:rPr>
        <w:tab/>
        <w:t>Para cultivar tipos diferentes de variedades pueden requerirse condiciones agroclimáticas diferentes.  En tales casos, el obtentor deberá especificar el tipo de la variedad candidata, para permitir su distribución al lugar de ensayo apropiado.  La sección 1.3.2.2 “Ensayos adicionales” describe la situación en la que una variedad debe cultivarse en un entorno particular para examinar determinados caracteres, por ejemplo la resistencia al frío.  No obstante</w:t>
      </w:r>
      <w:r w:rsidRPr="008A0211">
        <w:t xml:space="preserve">, en tales casos cada variedad se ensayará en un único lugar. </w:t>
      </w:r>
    </w:p>
    <w:p w:rsidR="008A0211" w:rsidRPr="008A0211" w:rsidRDefault="008A0211" w:rsidP="008A0211">
      <w:pPr>
        <w:ind w:right="22"/>
      </w:pPr>
      <w:bookmarkStart w:id="21" w:name="_Toc194424396"/>
    </w:p>
    <w:p w:rsidR="008A0211" w:rsidRPr="008A0211" w:rsidRDefault="008A0211" w:rsidP="008A0211">
      <w:pPr>
        <w:pStyle w:val="Heading4"/>
        <w:rPr>
          <w:lang w:val="es-ES_tradnl"/>
        </w:rPr>
      </w:pPr>
      <w:bookmarkStart w:id="22" w:name="_Toc15663778"/>
      <w:r w:rsidRPr="008A0211">
        <w:rPr>
          <w:lang w:val="es-ES_tradnl"/>
        </w:rPr>
        <w:t>1.3.2</w:t>
      </w:r>
      <w:r w:rsidRPr="008A0211">
        <w:rPr>
          <w:lang w:val="es-ES_tradnl"/>
        </w:rPr>
        <w:tab/>
      </w:r>
      <w:bookmarkEnd w:id="21"/>
      <w:r w:rsidRPr="008A0211">
        <w:rPr>
          <w:lang w:val="es-ES_tradnl"/>
        </w:rPr>
        <w:t>Utilización de información procedente de múltiples lugares</w:t>
      </w:r>
      <w:bookmarkEnd w:id="22"/>
    </w:p>
    <w:p w:rsidR="008A0211" w:rsidRPr="008A0211" w:rsidRDefault="008A0211" w:rsidP="008A0211">
      <w:pPr>
        <w:keepNext/>
      </w:pPr>
      <w:r w:rsidRPr="008A0211">
        <w:t>1.3.2.1</w:t>
      </w:r>
      <w:r w:rsidRPr="008A0211">
        <w:tab/>
        <w:t>Cuando el ensayo se realiza en más de un lugar, es importante establecer reglas relativas a la toma de decisiones acerca del uso de los datos de los lugares diferentes para la evaluación de la DHE y para el establecimiento de descripciones de variedades.  Pueden darse las posibilidades siguientes:</w:t>
      </w:r>
    </w:p>
    <w:p w:rsidR="008A0211" w:rsidRPr="008A0211" w:rsidRDefault="008A0211" w:rsidP="008A0211"/>
    <w:p w:rsidR="008A0211" w:rsidRPr="008A0211" w:rsidRDefault="008A0211" w:rsidP="008A0211">
      <w:pPr>
        <w:pStyle w:val="Heading5"/>
        <w:rPr>
          <w:lang w:val="es-ES_tradnl"/>
        </w:rPr>
      </w:pPr>
      <w:bookmarkStart w:id="23" w:name="_Toc15663779"/>
      <w:r w:rsidRPr="008A0211">
        <w:rPr>
          <w:lang w:val="es-ES_tradnl"/>
        </w:rPr>
        <w:t>a)</w:t>
      </w:r>
      <w:r w:rsidRPr="008A0211">
        <w:rPr>
          <w:lang w:val="es-ES_tradnl"/>
        </w:rPr>
        <w:tab/>
        <w:t>Ensayos adicionales</w:t>
      </w:r>
      <w:bookmarkEnd w:id="23"/>
    </w:p>
    <w:p w:rsidR="008A0211" w:rsidRPr="008A0211" w:rsidRDefault="008A0211" w:rsidP="008A0211">
      <w:r w:rsidRPr="008A0211">
        <w:t>1.3.2.2</w:t>
      </w:r>
      <w:r w:rsidRPr="008A0211">
        <w:tab/>
        <w:t>En el documento TGP/7 “Elaboración de las directrices de examen” se explica que, además del ensayo en cultivo principal, pueden efectuarse otros exámenes para el estudio de determinados caracteres (véase la sección 3.6 del Anexo 1:  Plantilla de los documentos TG del documento TGP/7</w:t>
      </w:r>
      <w:r w:rsidRPr="008A0211">
        <w:rPr>
          <w:iCs/>
        </w:rPr>
        <w:t>)</w:t>
      </w:r>
      <w:r w:rsidRPr="008A0211">
        <w:t xml:space="preserve">.  Por ejemplo, pueden llevarse a cabo ensayos adicionales para examinar caracteres particulares; por ejemplo, ensayos en invernadero para determinar la resistencia a enfermedades, ensayos en laboratorio para determinar constituyentes químicos, etc.  En tales casos, los datos relativos a caracteres particulares pueden obtenerse en un lugar diferente al del ensayo en cultivo principal.  </w:t>
      </w:r>
    </w:p>
    <w:p w:rsidR="008A0211" w:rsidRPr="008A0211" w:rsidRDefault="008A0211" w:rsidP="008A0211">
      <w:pPr>
        <w:rPr>
          <w:i/>
        </w:rPr>
      </w:pPr>
    </w:p>
    <w:p w:rsidR="008A0211" w:rsidRPr="008A0211" w:rsidRDefault="008A0211" w:rsidP="008A0211">
      <w:pPr>
        <w:pStyle w:val="Heading5"/>
        <w:rPr>
          <w:lang w:val="es-ES_tradnl"/>
        </w:rPr>
      </w:pPr>
      <w:bookmarkStart w:id="24" w:name="_Toc15663780"/>
      <w:r w:rsidRPr="008A0211">
        <w:rPr>
          <w:lang w:val="es-ES_tradnl"/>
        </w:rPr>
        <w:t>b)</w:t>
      </w:r>
      <w:r w:rsidRPr="008A0211">
        <w:rPr>
          <w:lang w:val="es-ES_tradnl"/>
        </w:rPr>
        <w:tab/>
        <w:t>DHE examinadas basándose en datos correspondientes a los mismos caracteres examinados en lugares diferentes</w:t>
      </w:r>
      <w:bookmarkEnd w:id="24"/>
      <w:r w:rsidRPr="008A0211">
        <w:rPr>
          <w:lang w:val="es-ES_tradnl"/>
        </w:rPr>
        <w:t xml:space="preserve">  </w:t>
      </w:r>
    </w:p>
    <w:p w:rsidR="008A0211" w:rsidRPr="008A0211" w:rsidRDefault="008A0211" w:rsidP="008A0211">
      <w:pPr>
        <w:ind w:right="22"/>
      </w:pPr>
      <w:r w:rsidRPr="008A0211">
        <w:t>1.3.2.</w:t>
      </w:r>
      <w:r w:rsidRPr="008A0211">
        <w:rPr>
          <w:szCs w:val="24"/>
        </w:rPr>
        <w:t>3</w:t>
      </w:r>
      <w:r w:rsidRPr="008A0211">
        <w:tab/>
        <w:t>Para reducir al mínimo la duración general del examen cuando se recomiendan dos ciclos de cultivo independientes (véase la sección 1.3.1 </w:t>
      </w:r>
      <w:r w:rsidRPr="008A0211">
        <w:rPr>
          <w:i/>
          <w:iCs/>
        </w:rPr>
        <w:t>a)</w:t>
      </w:r>
      <w:r w:rsidRPr="008A0211">
        <w:t>), puede utilizarse un segundo lugar de cultivo para comprobar la consistencia de una diferencia observada en el primer lugar.  Tales casos se producirán normalmente cuando la evaluación de la distinción se realiza mediante “notas” (véanse las secciones 5.2.1.1 b) y 5.2.3 del documento TGP/9); podría considerarse, en tales casos, que la evaluación de la distinción se basó en el primer lugar.</w:t>
      </w:r>
    </w:p>
    <w:p w:rsidR="008A0211" w:rsidRPr="008A0211" w:rsidRDefault="008A0211" w:rsidP="008A0211">
      <w:pPr>
        <w:ind w:right="22"/>
      </w:pPr>
    </w:p>
    <w:p w:rsidR="008A0211" w:rsidRPr="008A0211" w:rsidRDefault="008A0211" w:rsidP="008A0211">
      <w:pPr>
        <w:ind w:right="22"/>
      </w:pPr>
      <w:r w:rsidRPr="008A0211">
        <w:t>1.3.2.</w:t>
      </w:r>
      <w:r w:rsidRPr="008A0211">
        <w:rPr>
          <w:szCs w:val="24"/>
        </w:rPr>
        <w:t>4</w:t>
      </w:r>
      <w:r w:rsidRPr="008A0211">
        <w:tab/>
        <w:t>En los casos en que la evaluación de la distinción se basa en el análisis estadístico de los datos de un ensayo en cultivo obtenidos en dos o más ciclos de cultivo independientes (véanse las secciones 5.2.1.1 c) y 5.2.4</w:t>
      </w:r>
      <w:r w:rsidRPr="008A0211">
        <w:rPr>
          <w:iCs/>
        </w:rPr>
        <w:t xml:space="preserve"> d</w:t>
      </w:r>
      <w:r w:rsidRPr="008A0211">
        <w:t xml:space="preserve">el documento TGP/9) puede considerarse deseable combinar los datos de lugares diferentes, en lugar de los correspondientes a años diferentes, con objeto de reducir al mínimo la duración general del examen o para poder utilizar datos de un ensayo de reserva.  La utilidad de tal enfoque dependería de las características del cultivo de que se trate (véase la sección 1.2).  En particular, se debería poner atención cuidadosa en comprobar si se cumplen las suposiciones necesarias.  A este respecto, debe señalarse que el análisis del criterio COYD se realizó con datos correspondientes a años diferentes y no con datos de lugares diferentes.  </w:t>
      </w:r>
    </w:p>
    <w:p w:rsidR="008A0211" w:rsidRPr="008A0211" w:rsidRDefault="008A0211" w:rsidP="008A0211">
      <w:pPr>
        <w:ind w:right="282"/>
      </w:pPr>
    </w:p>
    <w:p w:rsidR="008A0211" w:rsidRPr="008A0211" w:rsidRDefault="008A0211" w:rsidP="008A0211">
      <w:pPr>
        <w:pStyle w:val="Heading3"/>
        <w:rPr>
          <w:u w:val="none"/>
          <w:lang w:val="es-ES_tradnl"/>
        </w:rPr>
      </w:pPr>
      <w:bookmarkStart w:id="25" w:name="_Toc15663781"/>
      <w:r w:rsidRPr="008A0211">
        <w:rPr>
          <w:lang w:val="es-ES_tradnl"/>
        </w:rPr>
        <w:lastRenderedPageBreak/>
        <w:t>1.4</w:t>
      </w:r>
      <w:r w:rsidRPr="008A0211">
        <w:rPr>
          <w:lang w:val="es-ES_tradnl"/>
        </w:rPr>
        <w:tab/>
        <w:t>Condiciones para efectuar el examen</w:t>
      </w:r>
      <w:r w:rsidRPr="008A0211">
        <w:rPr>
          <w:rStyle w:val="FootnoteReference"/>
          <w:u w:val="none"/>
          <w:lang w:val="es-ES_tradnl"/>
        </w:rPr>
        <w:footnoteReference w:id="4"/>
      </w:r>
      <w:bookmarkEnd w:id="25"/>
    </w:p>
    <w:p w:rsidR="008A0211" w:rsidRPr="008A0211" w:rsidRDefault="008A0211" w:rsidP="008A0211">
      <w:r w:rsidRPr="008A0211">
        <w:t xml:space="preserve">El documento TGP/7 “Elaboración de las Directrices de Examen” explica que “Se deberán efectuar los ensayos en condiciones que aseguren un desarrollo satisfactorio para la expresión de los caracteres pertinentes de la variedad y para la ejecución del examen”.  Se proporcionará orientación específica, en caso pertinente, en las Directrices de Examen pertinentes.  </w:t>
      </w:r>
    </w:p>
    <w:p w:rsidR="008A0211" w:rsidRPr="008A0211" w:rsidRDefault="008A0211" w:rsidP="008A0211"/>
    <w:p w:rsidR="008A0211" w:rsidRPr="008A0211" w:rsidRDefault="008A0211" w:rsidP="008A0211"/>
    <w:p w:rsidR="008A0211" w:rsidRPr="008A0211" w:rsidRDefault="008A0211" w:rsidP="008A0211">
      <w:pPr>
        <w:pStyle w:val="Heading3"/>
        <w:keepLines/>
        <w:rPr>
          <w:lang w:val="es-ES_tradnl"/>
        </w:rPr>
      </w:pPr>
      <w:bookmarkStart w:id="26" w:name="_Toc15663782"/>
      <w:r w:rsidRPr="008A0211">
        <w:rPr>
          <w:lang w:val="es-ES_tradnl"/>
        </w:rPr>
        <w:t>1.5</w:t>
      </w:r>
      <w:r w:rsidRPr="008A0211">
        <w:rPr>
          <w:lang w:val="es-ES_tradnl"/>
        </w:rPr>
        <w:tab/>
        <w:t>Diseño de los ensayos</w:t>
      </w:r>
      <w:r w:rsidRPr="008A0211">
        <w:rPr>
          <w:rStyle w:val="FootnoteReference"/>
          <w:u w:val="none"/>
          <w:lang w:val="es-ES_tradnl"/>
        </w:rPr>
        <w:footnoteReference w:id="5"/>
      </w:r>
      <w:bookmarkEnd w:id="26"/>
    </w:p>
    <w:p w:rsidR="008A0211" w:rsidRPr="008A0211" w:rsidRDefault="008A0211" w:rsidP="008A0211">
      <w:pPr>
        <w:pStyle w:val="Heading4"/>
        <w:rPr>
          <w:lang w:val="es-ES_tradnl"/>
        </w:rPr>
      </w:pPr>
      <w:bookmarkStart w:id="27" w:name="_Toc15663783"/>
      <w:r w:rsidRPr="008A0211">
        <w:rPr>
          <w:lang w:val="es-ES_tradnl"/>
        </w:rPr>
        <w:t>1.5.1</w:t>
      </w:r>
      <w:r w:rsidRPr="008A0211">
        <w:rPr>
          <w:lang w:val="es-ES_tradnl"/>
        </w:rPr>
        <w:tab/>
        <w:t>Introducción</w:t>
      </w:r>
      <w:bookmarkEnd w:id="27"/>
    </w:p>
    <w:p w:rsidR="008A0211" w:rsidRPr="008A0211" w:rsidRDefault="008A0211" w:rsidP="008A0211">
      <w:r w:rsidRPr="008A0211">
        <w:t>En general, el examen DHE se basa principalmente en un ensayo en cultivo.  Pueden realizarse ensayos en cultivo adicionales para el examen de caracteres particulares o aspectos particulares relativos a la DHE; por ejemplo, hileras de espigas para el examen de la homogeneidad, o ensayos en parcela adicionales con plantas en diferentes estados de desarrollo, como árboles jóvenes y maduros.  Además, puede haber caracteres, como la resistencia a enfermedades, que deban ser examinados mediante pruebas adicionales.  La finalidad de las explicaciones de las secciones siguientes es proporcionar orientación sobre los principios aplicados para la realización de ensayos en cultivo.</w:t>
      </w:r>
    </w:p>
    <w:p w:rsidR="008A0211" w:rsidRPr="008A0211" w:rsidRDefault="008A0211" w:rsidP="008A0211">
      <w:pPr>
        <w:ind w:right="-49"/>
      </w:pPr>
    </w:p>
    <w:p w:rsidR="008A0211" w:rsidRPr="008A0211" w:rsidRDefault="008A0211" w:rsidP="008A0211">
      <w:pPr>
        <w:pStyle w:val="Heading4"/>
        <w:rPr>
          <w:lang w:val="es-ES_tradnl"/>
        </w:rPr>
      </w:pPr>
      <w:bookmarkStart w:id="28" w:name="_Toc15663784"/>
      <w:r w:rsidRPr="008A0211">
        <w:rPr>
          <w:lang w:val="es-ES_tradnl"/>
        </w:rPr>
        <w:t>1.5.2</w:t>
      </w:r>
      <w:r w:rsidRPr="008A0211">
        <w:rPr>
          <w:lang w:val="es-ES_tradnl"/>
        </w:rPr>
        <w:tab/>
        <w:t>Número de plantas en el ensayo</w:t>
      </w:r>
      <w:bookmarkEnd w:id="28"/>
      <w:r w:rsidRPr="008A0211">
        <w:rPr>
          <w:lang w:val="es-ES_tradnl"/>
        </w:rPr>
        <w:t xml:space="preserve"> </w:t>
      </w:r>
    </w:p>
    <w:p w:rsidR="008A0211" w:rsidRPr="008A0211" w:rsidRDefault="008A0211" w:rsidP="008A0211">
      <w:r w:rsidRPr="008A0211">
        <w:t>El número de plantas en el ensayo depende de varios factores, como la estructura genética de la variedad, la forma de reproducción de las especies, las características agronómicas y la “viabilidad” del ensayo.  Los principales criterios para determinar el número de plantas son la variabilidad intra- e intervarietal, y el método de evaluación de la distinción y la homogeneidad.</w:t>
      </w:r>
    </w:p>
    <w:p w:rsidR="008A0211" w:rsidRPr="008A0211" w:rsidRDefault="008A0211" w:rsidP="008A0211">
      <w:pPr>
        <w:ind w:right="-49"/>
      </w:pPr>
    </w:p>
    <w:p w:rsidR="008A0211" w:rsidRPr="008A0211" w:rsidRDefault="008A0211" w:rsidP="008A0211">
      <w:pPr>
        <w:pStyle w:val="Heading4"/>
        <w:rPr>
          <w:lang w:val="es-ES_tradnl"/>
        </w:rPr>
      </w:pPr>
      <w:bookmarkStart w:id="29" w:name="_Toc15663785"/>
      <w:r w:rsidRPr="008A0211">
        <w:rPr>
          <w:lang w:val="es-ES_tradnl"/>
        </w:rPr>
        <w:t>1.5.3</w:t>
      </w:r>
      <w:r w:rsidRPr="008A0211">
        <w:rPr>
          <w:lang w:val="es-ES_tradnl"/>
        </w:rPr>
        <w:tab/>
        <w:t>Disposición de los ensayos</w:t>
      </w:r>
      <w:bookmarkEnd w:id="29"/>
    </w:p>
    <w:p w:rsidR="008A0211" w:rsidRPr="008A0211" w:rsidRDefault="008A0211" w:rsidP="008A0211">
      <w:pPr>
        <w:pStyle w:val="Heading5"/>
        <w:rPr>
          <w:lang w:val="es-ES_tradnl"/>
        </w:rPr>
      </w:pPr>
      <w:bookmarkStart w:id="30" w:name="_Toc15663786"/>
      <w:r w:rsidRPr="008A0211">
        <w:rPr>
          <w:lang w:val="es-ES_tradnl"/>
        </w:rPr>
        <w:t>1.5.3.1</w:t>
      </w:r>
      <w:r w:rsidRPr="008A0211">
        <w:rPr>
          <w:lang w:val="es-ES_tradnl"/>
        </w:rPr>
        <w:tab/>
        <w:t>Introducción</w:t>
      </w:r>
      <w:bookmarkEnd w:id="30"/>
    </w:p>
    <w:p w:rsidR="008A0211" w:rsidRPr="008A0211" w:rsidRDefault="008A0211" w:rsidP="008A0211">
      <w:pPr>
        <w:tabs>
          <w:tab w:val="left" w:pos="1134"/>
        </w:tabs>
      </w:pPr>
      <w:r w:rsidRPr="008A0211">
        <w:t>1.5.3.1.1</w:t>
      </w:r>
      <w:r w:rsidRPr="008A0211">
        <w:tab/>
        <w:t xml:space="preserve">El tipo de disposición de los ensayos estará determinado por los métodos que hayan de utilizarse para evaluar la </w:t>
      </w:r>
      <w:r w:rsidRPr="008A0211">
        <w:rPr>
          <w:szCs w:val="24"/>
        </w:rPr>
        <w:t>distinción, la homogeneidad y la estabilidad.</w:t>
      </w:r>
      <w:r w:rsidRPr="008A0211">
        <w:t xml:space="preserve">  Los métodos que han de utilizarse para evaluar la </w:t>
      </w:r>
      <w:r w:rsidRPr="008A0211">
        <w:rPr>
          <w:szCs w:val="24"/>
        </w:rPr>
        <w:t>distinción</w:t>
      </w:r>
      <w:r w:rsidRPr="008A0211">
        <w:t xml:space="preserve"> se explican en la sección 5.2.1 del documento TGP/9 “Examen de la distinción”:</w:t>
      </w:r>
    </w:p>
    <w:p w:rsidR="008A0211" w:rsidRPr="008A0211" w:rsidRDefault="008A0211" w:rsidP="008A0211">
      <w:pPr>
        <w:ind w:right="-49"/>
      </w:pPr>
    </w:p>
    <w:p w:rsidR="008A0211" w:rsidRPr="008A0211" w:rsidRDefault="008A0211" w:rsidP="008A0211">
      <w:pPr>
        <w:ind w:left="851" w:right="850"/>
        <w:rPr>
          <w:sz w:val="18"/>
          <w:szCs w:val="22"/>
          <w:u w:val="single"/>
        </w:rPr>
      </w:pPr>
      <w:bookmarkStart w:id="31" w:name="_Toc156741072"/>
      <w:bookmarkStart w:id="32" w:name="_Toc177531000"/>
      <w:r w:rsidRPr="008A0211">
        <w:rPr>
          <w:sz w:val="18"/>
          <w:szCs w:val="22"/>
        </w:rPr>
        <w:t>“</w:t>
      </w:r>
      <w:r w:rsidRPr="008A0211">
        <w:rPr>
          <w:sz w:val="18"/>
          <w:szCs w:val="22"/>
          <w:u w:val="single"/>
        </w:rPr>
        <w:t>5.2.1</w:t>
      </w:r>
      <w:r w:rsidRPr="008A0211">
        <w:rPr>
          <w:sz w:val="18"/>
          <w:szCs w:val="22"/>
          <w:u w:val="single"/>
        </w:rPr>
        <w:tab/>
      </w:r>
      <w:bookmarkEnd w:id="31"/>
      <w:bookmarkEnd w:id="32"/>
      <w:r w:rsidRPr="008A0211">
        <w:rPr>
          <w:sz w:val="18"/>
          <w:szCs w:val="22"/>
          <w:u w:val="single"/>
        </w:rPr>
        <w:t>Introducción</w:t>
      </w:r>
    </w:p>
    <w:p w:rsidR="008A0211" w:rsidRPr="008A0211" w:rsidRDefault="008A0211" w:rsidP="008A0211">
      <w:pPr>
        <w:pStyle w:val="Style1"/>
        <w:tabs>
          <w:tab w:val="clear" w:pos="9639"/>
        </w:tabs>
        <w:ind w:right="850" w:firstLine="0"/>
        <w:rPr>
          <w:sz w:val="16"/>
          <w:lang w:val="es-ES_tradnl"/>
        </w:rPr>
      </w:pPr>
    </w:p>
    <w:p w:rsidR="008A0211" w:rsidRPr="008A0211" w:rsidRDefault="008A0211" w:rsidP="008A0211">
      <w:pPr>
        <w:ind w:left="851" w:right="850"/>
        <w:rPr>
          <w:sz w:val="18"/>
          <w:szCs w:val="22"/>
        </w:rPr>
      </w:pPr>
      <w:r w:rsidRPr="008A0211">
        <w:rPr>
          <w:sz w:val="18"/>
          <w:szCs w:val="22"/>
        </w:rPr>
        <w:t>5.2.1.1</w:t>
      </w:r>
      <w:r w:rsidRPr="008A0211">
        <w:rPr>
          <w:sz w:val="18"/>
          <w:szCs w:val="22"/>
        </w:rPr>
        <w:tab/>
        <w:t xml:space="preserve">Cabe resumir de la manera siguiente los métodos para evaluar la distinción sobre la base del ensayo en cultivo: </w:t>
      </w:r>
    </w:p>
    <w:p w:rsidR="008A0211" w:rsidRPr="008A0211" w:rsidRDefault="008A0211" w:rsidP="008A0211">
      <w:pPr>
        <w:ind w:left="851" w:right="850"/>
        <w:rPr>
          <w:sz w:val="18"/>
          <w:szCs w:val="22"/>
        </w:rPr>
      </w:pPr>
    </w:p>
    <w:p w:rsidR="008A0211" w:rsidRPr="008A0211" w:rsidRDefault="008A0211" w:rsidP="008A0211">
      <w:pPr>
        <w:ind w:left="851" w:right="850"/>
        <w:rPr>
          <w:sz w:val="18"/>
          <w:szCs w:val="22"/>
        </w:rPr>
      </w:pPr>
      <w:r w:rsidRPr="008A0211">
        <w:rPr>
          <w:sz w:val="18"/>
          <w:szCs w:val="22"/>
        </w:rPr>
        <w:t>a)</w:t>
      </w:r>
      <w:r w:rsidRPr="008A0211">
        <w:rPr>
          <w:sz w:val="18"/>
          <w:szCs w:val="22"/>
        </w:rPr>
        <w:tab/>
        <w:t>Comparación visual por pares en el ensayo en cultivo (véase la Sección 5.2.2);</w:t>
      </w:r>
    </w:p>
    <w:p w:rsidR="008A0211" w:rsidRPr="008A0211" w:rsidRDefault="008A0211" w:rsidP="008A0211">
      <w:pPr>
        <w:ind w:left="851" w:right="850"/>
        <w:rPr>
          <w:sz w:val="18"/>
          <w:szCs w:val="22"/>
        </w:rPr>
      </w:pPr>
    </w:p>
    <w:p w:rsidR="008A0211" w:rsidRPr="008A0211" w:rsidRDefault="008A0211" w:rsidP="008A0211">
      <w:pPr>
        <w:ind w:left="851" w:right="850"/>
        <w:rPr>
          <w:sz w:val="18"/>
          <w:szCs w:val="22"/>
        </w:rPr>
      </w:pPr>
      <w:r w:rsidRPr="008A0211">
        <w:rPr>
          <w:sz w:val="18"/>
          <w:szCs w:val="22"/>
        </w:rPr>
        <w:t>b)</w:t>
      </w:r>
      <w:r w:rsidRPr="008A0211">
        <w:rPr>
          <w:sz w:val="18"/>
          <w:szCs w:val="22"/>
        </w:rPr>
        <w:tab/>
        <w:t>Evaluación mediante notas/ registros únicos por variedad (“notas”):  la evaluación de la distinción se basa en el nivel de expresión de los caracteres de la variedad (véase la Sección 5.2.3);</w:t>
      </w:r>
    </w:p>
    <w:p w:rsidR="008A0211" w:rsidRPr="008A0211" w:rsidRDefault="008A0211" w:rsidP="008A0211">
      <w:pPr>
        <w:ind w:left="851" w:right="850"/>
        <w:rPr>
          <w:sz w:val="18"/>
          <w:szCs w:val="22"/>
        </w:rPr>
      </w:pPr>
    </w:p>
    <w:p w:rsidR="008A0211" w:rsidRPr="008A0211" w:rsidRDefault="008A0211" w:rsidP="008A0211">
      <w:pPr>
        <w:ind w:left="851" w:right="850"/>
        <w:rPr>
          <w:sz w:val="18"/>
          <w:szCs w:val="22"/>
        </w:rPr>
      </w:pPr>
      <w:r w:rsidRPr="008A0211">
        <w:rPr>
          <w:sz w:val="18"/>
          <w:szCs w:val="22"/>
        </w:rPr>
        <w:t>c)</w:t>
      </w:r>
      <w:r w:rsidRPr="008A0211">
        <w:rPr>
          <w:sz w:val="18"/>
          <w:szCs w:val="22"/>
        </w:rPr>
        <w:tab/>
        <w:t>Análisis estadístico de los datos del ensayo en cultivo la evaluación de la distinción se basa en el análisis estadístico de los datos obtenidos a partir del ensayo en cultivo.  Para este método es necesario que para un carácter haya un número suficiente de registros por variedad.</w:t>
      </w:r>
    </w:p>
    <w:p w:rsidR="008A0211" w:rsidRPr="008A0211" w:rsidRDefault="008A0211" w:rsidP="008A0211">
      <w:pPr>
        <w:ind w:left="851" w:right="850"/>
        <w:rPr>
          <w:sz w:val="18"/>
          <w:szCs w:val="22"/>
        </w:rPr>
      </w:pPr>
      <w:r w:rsidRPr="008A0211">
        <w:rPr>
          <w:sz w:val="18"/>
          <w:szCs w:val="22"/>
        </w:rPr>
        <w:t xml:space="preserve">(véase la Sección 5.2.4). </w:t>
      </w:r>
    </w:p>
    <w:p w:rsidR="008A0211" w:rsidRPr="008A0211" w:rsidRDefault="008A0211" w:rsidP="008A0211">
      <w:pPr>
        <w:ind w:left="851" w:right="850"/>
        <w:rPr>
          <w:sz w:val="18"/>
          <w:szCs w:val="22"/>
        </w:rPr>
      </w:pPr>
    </w:p>
    <w:p w:rsidR="008A0211" w:rsidRPr="008A0211" w:rsidRDefault="008A0211" w:rsidP="008A0211">
      <w:pPr>
        <w:ind w:left="851" w:right="850"/>
        <w:rPr>
          <w:sz w:val="18"/>
          <w:szCs w:val="22"/>
        </w:rPr>
      </w:pPr>
      <w:r w:rsidRPr="008A0211">
        <w:rPr>
          <w:sz w:val="18"/>
          <w:szCs w:val="22"/>
        </w:rPr>
        <w:t>5.2.1.2</w:t>
      </w:r>
      <w:r w:rsidRPr="008A0211">
        <w:rPr>
          <w:sz w:val="18"/>
          <w:szCs w:val="22"/>
        </w:rPr>
        <w:tab/>
        <w:t>La elección del método o combinación de métodos para evaluar la distinción, que está influida por las características de multiplicación de la variedad y el tipo de expresión del carácter, determinará el método de observación y el tipo de registro (VG, MG, VS o MS).  En el cuadro de la Sección 4.5 se resumen las situaciones más corrientes.  [ … ].”</w:t>
      </w:r>
    </w:p>
    <w:p w:rsidR="008A0211" w:rsidRPr="008A0211" w:rsidRDefault="008A0211" w:rsidP="008A0211">
      <w:pPr>
        <w:ind w:right="282"/>
      </w:pPr>
    </w:p>
    <w:p w:rsidR="008A0211" w:rsidRPr="008A0211" w:rsidRDefault="008A0211" w:rsidP="008A0211">
      <w:pPr>
        <w:jc w:val="left"/>
      </w:pPr>
      <w:r w:rsidRPr="008A0211">
        <w:br w:type="page"/>
      </w:r>
    </w:p>
    <w:p w:rsidR="008A0211" w:rsidRPr="008A0211" w:rsidRDefault="008A0211" w:rsidP="008A0211">
      <w:pPr>
        <w:tabs>
          <w:tab w:val="left" w:pos="1134"/>
        </w:tabs>
        <w:rPr>
          <w:szCs w:val="24"/>
        </w:rPr>
      </w:pPr>
      <w:r w:rsidRPr="008A0211">
        <w:lastRenderedPageBreak/>
        <w:t>1.5.3.1.2</w:t>
      </w:r>
      <w:r w:rsidRPr="008A0211">
        <w:tab/>
        <w:t xml:space="preserve">Los métodos que han de utilizarse para evaluar la </w:t>
      </w:r>
      <w:r w:rsidRPr="008A0211">
        <w:rPr>
          <w:szCs w:val="24"/>
        </w:rPr>
        <w:t>homogeneidad</w:t>
      </w:r>
      <w:r w:rsidRPr="008A0211">
        <w:t xml:space="preserve"> se explican en la sección 2.5.1 del documento TGP/10 “Examen de la </w:t>
      </w:r>
      <w:r w:rsidRPr="008A0211">
        <w:rPr>
          <w:szCs w:val="24"/>
        </w:rPr>
        <w:t>homogeneidad</w:t>
      </w:r>
      <w:r w:rsidRPr="008A0211">
        <w:t>”:</w:t>
      </w:r>
    </w:p>
    <w:p w:rsidR="008A0211" w:rsidRPr="008A0211" w:rsidRDefault="008A0211" w:rsidP="008A0211">
      <w:pPr>
        <w:ind w:right="282"/>
        <w:rPr>
          <w:szCs w:val="24"/>
        </w:rPr>
      </w:pPr>
    </w:p>
    <w:p w:rsidR="008A0211" w:rsidRPr="008A0211" w:rsidRDefault="008A0211" w:rsidP="008A0211">
      <w:pPr>
        <w:ind w:left="851" w:right="850"/>
        <w:rPr>
          <w:sz w:val="18"/>
          <w:szCs w:val="22"/>
        </w:rPr>
      </w:pPr>
      <w:r w:rsidRPr="008A0211">
        <w:rPr>
          <w:sz w:val="18"/>
          <w:szCs w:val="22"/>
        </w:rPr>
        <w:t>“2.5.1</w:t>
      </w:r>
      <w:r w:rsidRPr="008A0211">
        <w:rPr>
          <w:sz w:val="18"/>
          <w:szCs w:val="22"/>
        </w:rPr>
        <w:tab/>
        <w:t>El tipo de variación en la expresión de un carácter en una variedad determina la manera en que se utiliza el carácter para determinar la homogeneidad en el cultivo. En los casos en que es posible “visualizar” las plantas fuera de tipo, se recomienda el método de las plantas fuera de tipo para evaluar la homogeneidad.  En los demás casos, se utiliza el método de los desvíos estándar.  Por lo tanto, la homogeneidad de una variedad podrá determinarse mediante el método de las plantas fuera de tipo únicamente, los desvíos estándar únicamente o mediante el método de las plantas fuera de tipo para algunos caracteres y los desvíos estándar para otros.  Esos casos se estudian nuevamente en la Sección 6.”</w:t>
      </w:r>
    </w:p>
    <w:p w:rsidR="008A0211" w:rsidRPr="008A0211" w:rsidRDefault="008A0211" w:rsidP="008A0211">
      <w:pPr>
        <w:ind w:right="282"/>
        <w:rPr>
          <w:szCs w:val="24"/>
        </w:rPr>
      </w:pPr>
    </w:p>
    <w:p w:rsidR="008A0211" w:rsidRPr="008A0211" w:rsidRDefault="008A0211" w:rsidP="008A0211">
      <w:pPr>
        <w:tabs>
          <w:tab w:val="left" w:pos="1134"/>
        </w:tabs>
        <w:rPr>
          <w:snapToGrid w:val="0"/>
        </w:rPr>
      </w:pPr>
      <w:r w:rsidRPr="008A0211">
        <w:t>1.5.3.1.3</w:t>
      </w:r>
      <w:r w:rsidRPr="008A0211">
        <w:tab/>
        <w:t>El texto estándar adicional (ASW), Diseño de la parcela, del documento </w:t>
      </w:r>
      <w:r w:rsidRPr="008A0211">
        <w:rPr>
          <w:snapToGrid w:val="0"/>
        </w:rPr>
        <w:t>TGP/7 “Elaboración de las directrices de examen” establece los siguientes tipos de ensayos DHE:</w:t>
      </w:r>
    </w:p>
    <w:p w:rsidR="008A0211" w:rsidRPr="008A0211" w:rsidRDefault="008A0211" w:rsidP="008A0211">
      <w:pPr>
        <w:ind w:right="282"/>
        <w:rPr>
          <w:strike/>
          <w:szCs w:val="24"/>
        </w:rPr>
      </w:pPr>
    </w:p>
    <w:p w:rsidR="008A0211" w:rsidRPr="008A0211" w:rsidRDefault="008A0211" w:rsidP="008A0211">
      <w:pPr>
        <w:ind w:left="851"/>
      </w:pPr>
      <w:bookmarkStart w:id="33" w:name="_Toc27819140"/>
      <w:bookmarkStart w:id="34" w:name="_Toc27819321"/>
      <w:bookmarkStart w:id="35" w:name="_Toc27819502"/>
      <w:bookmarkStart w:id="36" w:name="_Toc71021525"/>
      <w:r w:rsidRPr="008A0211">
        <w:t xml:space="preserve">ASW 5 (Plantilla de los documentos TG:  </w:t>
      </w:r>
      <w:bookmarkEnd w:id="33"/>
      <w:bookmarkEnd w:id="34"/>
      <w:bookmarkEnd w:id="35"/>
      <w:bookmarkEnd w:id="36"/>
      <w:r w:rsidRPr="008A0211">
        <w:t>Capítulo 3.4.2) – Diseño de la parcela</w:t>
      </w:r>
    </w:p>
    <w:p w:rsidR="008A0211" w:rsidRPr="008A0211" w:rsidRDefault="008A0211" w:rsidP="008A0211">
      <w:pPr>
        <w:ind w:left="851"/>
      </w:pPr>
    </w:p>
    <w:p w:rsidR="008A0211" w:rsidRPr="008A0211" w:rsidRDefault="008A0211" w:rsidP="008A0211">
      <w:pPr>
        <w:ind w:left="851"/>
        <w:rPr>
          <w:i/>
        </w:rPr>
      </w:pPr>
      <w:bookmarkStart w:id="37" w:name="_Toc27819141"/>
      <w:bookmarkStart w:id="38" w:name="_Toc27819322"/>
      <w:bookmarkStart w:id="39" w:name="_Toc27819503"/>
      <w:bookmarkStart w:id="40" w:name="_Toc71021526"/>
      <w:r w:rsidRPr="008A0211">
        <w:rPr>
          <w:i/>
        </w:rPr>
        <w:t>a)</w:t>
      </w:r>
      <w:r w:rsidRPr="008A0211">
        <w:rPr>
          <w:i/>
        </w:rPr>
        <w:tab/>
      </w:r>
      <w:bookmarkEnd w:id="37"/>
      <w:bookmarkEnd w:id="38"/>
      <w:bookmarkEnd w:id="39"/>
      <w:bookmarkEnd w:id="40"/>
      <w:r w:rsidRPr="008A0211">
        <w:rPr>
          <w:i/>
        </w:rPr>
        <w:t>Parcelas individuales</w:t>
      </w:r>
    </w:p>
    <w:p w:rsidR="008A0211" w:rsidRPr="008A0211" w:rsidRDefault="008A0211" w:rsidP="008A0211">
      <w:pPr>
        <w:ind w:left="851"/>
      </w:pPr>
      <w:r w:rsidRPr="008A0211">
        <w:t>“Cada ensayo deberá tener por finalidad la obtención de al menos {...} [plantas]/[árboles]”</w:t>
      </w:r>
    </w:p>
    <w:p w:rsidR="008A0211" w:rsidRPr="008A0211" w:rsidRDefault="008A0211" w:rsidP="008A0211">
      <w:pPr>
        <w:ind w:left="851"/>
      </w:pPr>
    </w:p>
    <w:p w:rsidR="008A0211" w:rsidRPr="008A0211" w:rsidRDefault="008A0211" w:rsidP="008A0211">
      <w:pPr>
        <w:ind w:left="851"/>
        <w:rPr>
          <w:i/>
        </w:rPr>
      </w:pPr>
      <w:bookmarkStart w:id="41" w:name="_Toc27819142"/>
      <w:bookmarkStart w:id="42" w:name="_Toc27819323"/>
      <w:bookmarkStart w:id="43" w:name="_Toc27819504"/>
      <w:bookmarkStart w:id="44" w:name="_Toc71021527"/>
      <w:r w:rsidRPr="008A0211">
        <w:rPr>
          <w:i/>
        </w:rPr>
        <w:t>b)</w:t>
      </w:r>
      <w:r w:rsidRPr="008A0211">
        <w:rPr>
          <w:i/>
        </w:rPr>
        <w:tab/>
      </w:r>
      <w:bookmarkEnd w:id="41"/>
      <w:bookmarkEnd w:id="42"/>
      <w:bookmarkEnd w:id="43"/>
      <w:bookmarkEnd w:id="44"/>
      <w:r w:rsidRPr="008A0211">
        <w:rPr>
          <w:i/>
        </w:rPr>
        <w:t>Plantas aisladas y parcelas en hilera</w:t>
      </w:r>
    </w:p>
    <w:p w:rsidR="008A0211" w:rsidRPr="008A0211" w:rsidRDefault="008A0211" w:rsidP="008A0211">
      <w:pPr>
        <w:ind w:left="851"/>
        <w:rPr>
          <w:i/>
        </w:rPr>
      </w:pPr>
      <w:r w:rsidRPr="008A0211">
        <w:t>“Cada ensayo deberá tener por finalidad la obtención de al menos {...} plantas aisladas y {...} metros de parcela en hilera.”</w:t>
      </w:r>
    </w:p>
    <w:p w:rsidR="008A0211" w:rsidRPr="008A0211" w:rsidRDefault="008A0211" w:rsidP="008A0211">
      <w:pPr>
        <w:ind w:left="851"/>
        <w:rPr>
          <w:i/>
        </w:rPr>
      </w:pPr>
    </w:p>
    <w:p w:rsidR="008A0211" w:rsidRPr="008A0211" w:rsidRDefault="008A0211" w:rsidP="008A0211">
      <w:pPr>
        <w:ind w:left="851"/>
        <w:rPr>
          <w:i/>
        </w:rPr>
      </w:pPr>
      <w:bookmarkStart w:id="45" w:name="_Toc27819143"/>
      <w:bookmarkStart w:id="46" w:name="_Toc27819324"/>
      <w:bookmarkStart w:id="47" w:name="_Toc27819505"/>
      <w:bookmarkStart w:id="48" w:name="_Toc71021528"/>
      <w:r w:rsidRPr="008A0211">
        <w:rPr>
          <w:i/>
        </w:rPr>
        <w:t>c)</w:t>
      </w:r>
      <w:r w:rsidRPr="008A0211">
        <w:rPr>
          <w:i/>
        </w:rPr>
        <w:tab/>
      </w:r>
      <w:bookmarkEnd w:id="45"/>
      <w:bookmarkEnd w:id="46"/>
      <w:bookmarkEnd w:id="47"/>
      <w:bookmarkEnd w:id="48"/>
      <w:r w:rsidRPr="008A0211">
        <w:rPr>
          <w:i/>
        </w:rPr>
        <w:t>Parcelas con repeticiones</w:t>
      </w:r>
    </w:p>
    <w:p w:rsidR="008A0211" w:rsidRPr="008A0211" w:rsidRDefault="008A0211" w:rsidP="008A0211">
      <w:pPr>
        <w:ind w:left="851"/>
        <w:rPr>
          <w:i/>
        </w:rPr>
      </w:pPr>
      <w:r w:rsidRPr="008A0211">
        <w:t>“Cada ensayo deberá tener por finalidad la obtención de al menos {...} plantas, que se dividirán en {...} repeticiones.”</w:t>
      </w:r>
    </w:p>
    <w:p w:rsidR="008A0211" w:rsidRPr="008A0211" w:rsidRDefault="008A0211" w:rsidP="008A0211"/>
    <w:p w:rsidR="008A0211" w:rsidRPr="008A0211" w:rsidRDefault="008A0211" w:rsidP="008A0211">
      <w:r w:rsidRPr="008A0211">
        <w:t>Las plantas aisladas y las parcelas en hilera constituyen ensayos diferentes y, en particular, no constituyen parcelas repetidas (véase la sección 1.5.3.3).</w:t>
      </w:r>
    </w:p>
    <w:p w:rsidR="008A0211" w:rsidRPr="008A0211" w:rsidRDefault="008A0211" w:rsidP="008A0211"/>
    <w:p w:rsidR="008A0211" w:rsidRPr="008A0211" w:rsidRDefault="008A0211" w:rsidP="008A0211">
      <w:pPr>
        <w:tabs>
          <w:tab w:val="left" w:pos="1134"/>
        </w:tabs>
      </w:pPr>
      <w:r w:rsidRPr="008A0211">
        <w:t>1.5.3.1.4</w:t>
      </w:r>
      <w:r w:rsidRPr="008A0211">
        <w:tab/>
        <w:t>Los ensayos en parcelas individuales son adecuados cuando se evalúa la distinción mediante comparación visual por pares, o mediante notas o registros únicos por variedad (véase la sección 4.3.2.3 del documento TGP/9)</w:t>
      </w:r>
      <w:r w:rsidRPr="008A0211">
        <w:rPr>
          <w:i/>
        </w:rPr>
        <w:t xml:space="preserve"> </w:t>
      </w:r>
      <w:r w:rsidRPr="008A0211">
        <w:t xml:space="preserve">y cuando se evalúa la homogeneidad mediante las plantas fuera de tipo.  Son ejemplos comunes las variedades ornamentales y frutales de multiplicación vegetativa. </w:t>
      </w:r>
    </w:p>
    <w:p w:rsidR="008A0211" w:rsidRPr="008A0211" w:rsidRDefault="008A0211" w:rsidP="008A0211">
      <w:pPr>
        <w:tabs>
          <w:tab w:val="left" w:pos="1134"/>
        </w:tabs>
        <w:rPr>
          <w:strike/>
          <w:szCs w:val="24"/>
        </w:rPr>
      </w:pPr>
    </w:p>
    <w:p w:rsidR="008A0211" w:rsidRPr="008A0211" w:rsidRDefault="008A0211" w:rsidP="008A0211">
      <w:pPr>
        <w:tabs>
          <w:tab w:val="left" w:pos="1134"/>
        </w:tabs>
      </w:pPr>
      <w:r w:rsidRPr="008A0211">
        <w:t>1.5.3.1.5</w:t>
      </w:r>
      <w:r w:rsidRPr="008A0211">
        <w:tab/>
        <w:t>Las parcelas con repeticiones son adecuadas cuando la evaluación de la distinción requiere, para al menos algunos caracteres, el cálculo de un valor medio de la variedad mediante observación o medición de grupos de plantas (véase la sección 4.3.2.4 del documento TGP/9).  En tales casos, la homogeneidad se evalúa, en general, sobre la base de las plantas fuera de tipo. Son ejemplos comunes las plantas agrícolas autógamas (por ejemplo, los cereales).</w:t>
      </w:r>
    </w:p>
    <w:p w:rsidR="008A0211" w:rsidRPr="008A0211" w:rsidRDefault="008A0211" w:rsidP="008A0211">
      <w:pPr>
        <w:tabs>
          <w:tab w:val="left" w:pos="1134"/>
        </w:tabs>
        <w:rPr>
          <w:szCs w:val="24"/>
        </w:rPr>
      </w:pPr>
    </w:p>
    <w:p w:rsidR="008A0211" w:rsidRPr="008A0211" w:rsidRDefault="008A0211" w:rsidP="008A0211">
      <w:pPr>
        <w:tabs>
          <w:tab w:val="left" w:pos="1134"/>
        </w:tabs>
      </w:pPr>
      <w:r w:rsidRPr="008A0211">
        <w:t>1.5.3.1.6</w:t>
      </w:r>
      <w:r w:rsidRPr="008A0211">
        <w:tab/>
        <w:t>Las parcelas con repeticiones son adecuadas cuando se requieren registros de varias plantas o partes de plantas individuales para analizar estadísticamente los datos de las plantas individuales, con el fin de evaluar su distinción, al menos en lo que respecta a algunos caracteres (normalmente caracteres cuantitativos) (véase la sección 4.3.3 del documento TGP/9).  En tales casos, la homogeneidad se evalúa, para los caracteres pertinentes, en general, mediante el desvío estándar.  Son ejemplos comunes de este caso las variedades alógamas.</w:t>
      </w:r>
    </w:p>
    <w:p w:rsidR="008A0211" w:rsidRPr="008A0211" w:rsidRDefault="008A0211" w:rsidP="008A0211">
      <w:pPr>
        <w:rPr>
          <w:szCs w:val="24"/>
        </w:rPr>
      </w:pPr>
    </w:p>
    <w:p w:rsidR="008A0211" w:rsidRPr="008A0211" w:rsidRDefault="008A0211" w:rsidP="008A0211">
      <w:pPr>
        <w:keepNext/>
        <w:tabs>
          <w:tab w:val="left" w:pos="1134"/>
        </w:tabs>
      </w:pPr>
      <w:r w:rsidRPr="008A0211">
        <w:lastRenderedPageBreak/>
        <w:t>1.5</w:t>
      </w:r>
      <w:r w:rsidRPr="008A0211">
        <w:rPr>
          <w:szCs w:val="24"/>
        </w:rPr>
        <w:t>.3.1.7</w:t>
      </w:r>
      <w:r w:rsidRPr="008A0211">
        <w:rPr>
          <w:szCs w:val="24"/>
        </w:rPr>
        <w:tab/>
      </w:r>
      <w:r w:rsidRPr="008A0211">
        <w:t>El cuadro siguiente resume los tipos comunes de diseño de ensayos en función del método de examen de la distinción y la homogeneidad:</w:t>
      </w:r>
    </w:p>
    <w:p w:rsidR="008A0211" w:rsidRPr="008A0211" w:rsidRDefault="008A0211" w:rsidP="008A0211">
      <w:pPr>
        <w:keepNext/>
        <w:keepLines/>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2303"/>
        <w:gridCol w:w="2880"/>
        <w:gridCol w:w="2650"/>
      </w:tblGrid>
      <w:tr w:rsidR="008A0211" w:rsidRPr="008A0211" w:rsidTr="00DA48B2">
        <w:trPr>
          <w:cantSplit/>
          <w:trHeight w:val="590"/>
        </w:trPr>
        <w:tc>
          <w:tcPr>
            <w:tcW w:w="3000" w:type="dxa"/>
            <w:gridSpan w:val="2"/>
            <w:vMerge w:val="restart"/>
          </w:tcPr>
          <w:p w:rsidR="008A0211" w:rsidRPr="008A0211" w:rsidRDefault="008A0211" w:rsidP="00DA48B2">
            <w:pPr>
              <w:keepNext/>
              <w:keepLines/>
              <w:jc w:val="center"/>
            </w:pPr>
          </w:p>
        </w:tc>
        <w:tc>
          <w:tcPr>
            <w:tcW w:w="5530" w:type="dxa"/>
            <w:gridSpan w:val="2"/>
            <w:vAlign w:val="center"/>
          </w:tcPr>
          <w:p w:rsidR="008A0211" w:rsidRPr="008A0211" w:rsidRDefault="008A0211" w:rsidP="00DA48B2">
            <w:pPr>
              <w:keepNext/>
              <w:keepLines/>
              <w:jc w:val="center"/>
              <w:rPr>
                <w:b/>
              </w:rPr>
            </w:pPr>
            <w:r w:rsidRPr="008A0211">
              <w:rPr>
                <w:b/>
              </w:rPr>
              <w:t>HOMOGENEIDAD</w:t>
            </w:r>
          </w:p>
        </w:tc>
      </w:tr>
      <w:tr w:rsidR="008A0211" w:rsidRPr="008A0211" w:rsidTr="00DA48B2">
        <w:trPr>
          <w:cantSplit/>
          <w:trHeight w:val="722"/>
        </w:trPr>
        <w:tc>
          <w:tcPr>
            <w:tcW w:w="3000" w:type="dxa"/>
            <w:gridSpan w:val="2"/>
            <w:vMerge/>
            <w:textDirection w:val="btLr"/>
          </w:tcPr>
          <w:p w:rsidR="008A0211" w:rsidRPr="008A0211" w:rsidRDefault="008A0211" w:rsidP="00DA48B2">
            <w:pPr>
              <w:keepNext/>
              <w:keepLines/>
              <w:jc w:val="center"/>
            </w:pPr>
          </w:p>
        </w:tc>
        <w:tc>
          <w:tcPr>
            <w:tcW w:w="2880" w:type="dxa"/>
            <w:vAlign w:val="center"/>
          </w:tcPr>
          <w:p w:rsidR="008A0211" w:rsidRPr="008A0211" w:rsidRDefault="008A0211" w:rsidP="00DA48B2">
            <w:pPr>
              <w:keepNext/>
              <w:keepLines/>
              <w:jc w:val="center"/>
            </w:pPr>
            <w:r w:rsidRPr="008A0211">
              <w:t>Método de las plantas fuera de tipo</w:t>
            </w:r>
          </w:p>
        </w:tc>
        <w:tc>
          <w:tcPr>
            <w:tcW w:w="2650" w:type="dxa"/>
            <w:vAlign w:val="center"/>
          </w:tcPr>
          <w:p w:rsidR="008A0211" w:rsidRPr="008A0211" w:rsidRDefault="008A0211" w:rsidP="00DA48B2">
            <w:pPr>
              <w:keepNext/>
              <w:keepLines/>
              <w:jc w:val="center"/>
            </w:pPr>
            <w:r w:rsidRPr="008A0211">
              <w:t>Desvío estándar</w:t>
            </w:r>
          </w:p>
        </w:tc>
      </w:tr>
      <w:tr w:rsidR="008A0211" w:rsidRPr="008A0211" w:rsidTr="00DA48B2">
        <w:trPr>
          <w:cantSplit/>
        </w:trPr>
        <w:tc>
          <w:tcPr>
            <w:tcW w:w="697" w:type="dxa"/>
            <w:vMerge w:val="restart"/>
            <w:textDirection w:val="btLr"/>
            <w:vAlign w:val="center"/>
          </w:tcPr>
          <w:p w:rsidR="008A0211" w:rsidRPr="008A0211" w:rsidRDefault="008A0211" w:rsidP="00DA48B2">
            <w:pPr>
              <w:keepNext/>
              <w:keepLines/>
              <w:ind w:right="113"/>
              <w:jc w:val="center"/>
              <w:rPr>
                <w:b/>
              </w:rPr>
            </w:pPr>
            <w:r w:rsidRPr="008A0211">
              <w:rPr>
                <w:b/>
              </w:rPr>
              <w:t>DISTINCIÓN</w:t>
            </w:r>
          </w:p>
        </w:tc>
        <w:tc>
          <w:tcPr>
            <w:tcW w:w="2303" w:type="dxa"/>
            <w:vAlign w:val="center"/>
          </w:tcPr>
          <w:p w:rsidR="008A0211" w:rsidRPr="008A0211" w:rsidRDefault="008A0211" w:rsidP="00DA48B2">
            <w:pPr>
              <w:keepNext/>
              <w:keepLines/>
              <w:jc w:val="center"/>
            </w:pPr>
            <w:r w:rsidRPr="008A0211">
              <w:rPr>
                <w:szCs w:val="24"/>
              </w:rPr>
              <w:t>Comparación visual por pares</w:t>
            </w:r>
          </w:p>
          <w:p w:rsidR="008A0211" w:rsidRPr="008A0211" w:rsidRDefault="008A0211" w:rsidP="00DA48B2">
            <w:pPr>
              <w:keepNext/>
              <w:keepLines/>
              <w:spacing w:after="120"/>
              <w:jc w:val="center"/>
            </w:pPr>
            <w:r w:rsidRPr="008A0211">
              <w:t>(VG)</w:t>
            </w:r>
          </w:p>
        </w:tc>
        <w:tc>
          <w:tcPr>
            <w:tcW w:w="2880" w:type="dxa"/>
            <w:vAlign w:val="center"/>
          </w:tcPr>
          <w:p w:rsidR="008A0211" w:rsidRPr="008A0211" w:rsidRDefault="008A0211" w:rsidP="00DA48B2">
            <w:pPr>
              <w:keepNext/>
              <w:keepLines/>
              <w:jc w:val="center"/>
            </w:pPr>
            <w:r w:rsidRPr="008A0211">
              <w:t>Parcelas individuales (véase la sección 1.5.3.2)</w:t>
            </w:r>
          </w:p>
          <w:p w:rsidR="008A0211" w:rsidRPr="008A0211" w:rsidRDefault="008A0211" w:rsidP="00DA48B2">
            <w:pPr>
              <w:keepNext/>
              <w:keepLines/>
              <w:jc w:val="center"/>
            </w:pPr>
          </w:p>
        </w:tc>
        <w:tc>
          <w:tcPr>
            <w:tcW w:w="2650" w:type="dxa"/>
            <w:shd w:val="clear" w:color="auto" w:fill="D9D9D9"/>
            <w:vAlign w:val="center"/>
          </w:tcPr>
          <w:p w:rsidR="008A0211" w:rsidRPr="008A0211" w:rsidRDefault="008A0211" w:rsidP="00DA48B2">
            <w:pPr>
              <w:keepNext/>
              <w:keepLines/>
              <w:jc w:val="center"/>
            </w:pPr>
          </w:p>
        </w:tc>
      </w:tr>
      <w:tr w:rsidR="008A0211" w:rsidRPr="008A0211" w:rsidTr="00DA48B2">
        <w:trPr>
          <w:cantSplit/>
        </w:trPr>
        <w:tc>
          <w:tcPr>
            <w:tcW w:w="697" w:type="dxa"/>
            <w:vMerge/>
          </w:tcPr>
          <w:p w:rsidR="008A0211" w:rsidRPr="008A0211" w:rsidRDefault="008A0211" w:rsidP="00DA48B2">
            <w:pPr>
              <w:keepNext/>
              <w:keepLines/>
            </w:pPr>
          </w:p>
        </w:tc>
        <w:tc>
          <w:tcPr>
            <w:tcW w:w="2303" w:type="dxa"/>
            <w:vAlign w:val="center"/>
          </w:tcPr>
          <w:p w:rsidR="008A0211" w:rsidRPr="008A0211" w:rsidRDefault="008A0211" w:rsidP="00DA48B2">
            <w:pPr>
              <w:keepNext/>
              <w:keepLines/>
              <w:jc w:val="center"/>
              <w:rPr>
                <w:szCs w:val="24"/>
              </w:rPr>
            </w:pPr>
            <w:r w:rsidRPr="008A0211">
              <w:rPr>
                <w:szCs w:val="24"/>
              </w:rPr>
              <w:t>Notas / registros únicos por variedad</w:t>
            </w:r>
          </w:p>
          <w:p w:rsidR="008A0211" w:rsidRPr="008A0211" w:rsidRDefault="008A0211" w:rsidP="00DA48B2">
            <w:pPr>
              <w:keepNext/>
              <w:keepLines/>
              <w:spacing w:after="120"/>
              <w:jc w:val="center"/>
              <w:rPr>
                <w:szCs w:val="24"/>
              </w:rPr>
            </w:pPr>
            <w:r w:rsidRPr="008A0211">
              <w:rPr>
                <w:szCs w:val="24"/>
              </w:rPr>
              <w:t>(VG/MG)</w:t>
            </w:r>
          </w:p>
        </w:tc>
        <w:tc>
          <w:tcPr>
            <w:tcW w:w="2880" w:type="dxa"/>
            <w:vAlign w:val="center"/>
          </w:tcPr>
          <w:p w:rsidR="008A0211" w:rsidRPr="008A0211" w:rsidRDefault="008A0211" w:rsidP="00DA48B2">
            <w:pPr>
              <w:keepNext/>
              <w:keepLines/>
              <w:jc w:val="center"/>
            </w:pPr>
            <w:r w:rsidRPr="008A0211">
              <w:t>Parcelas individuales (véase la sección 1.5.3.2)</w:t>
            </w:r>
          </w:p>
          <w:p w:rsidR="008A0211" w:rsidRPr="008A0211" w:rsidRDefault="008A0211" w:rsidP="00DA48B2">
            <w:pPr>
              <w:keepNext/>
              <w:keepLines/>
              <w:jc w:val="center"/>
            </w:pPr>
          </w:p>
        </w:tc>
        <w:tc>
          <w:tcPr>
            <w:tcW w:w="2650" w:type="dxa"/>
            <w:shd w:val="clear" w:color="auto" w:fill="D9D9D9"/>
            <w:vAlign w:val="center"/>
          </w:tcPr>
          <w:p w:rsidR="008A0211" w:rsidRPr="008A0211" w:rsidRDefault="008A0211" w:rsidP="00DA48B2">
            <w:pPr>
              <w:keepNext/>
              <w:keepLines/>
              <w:jc w:val="center"/>
            </w:pPr>
          </w:p>
        </w:tc>
      </w:tr>
      <w:tr w:rsidR="008A0211" w:rsidRPr="008A0211" w:rsidTr="00DA48B2">
        <w:trPr>
          <w:cantSplit/>
        </w:trPr>
        <w:tc>
          <w:tcPr>
            <w:tcW w:w="697" w:type="dxa"/>
            <w:vMerge/>
          </w:tcPr>
          <w:p w:rsidR="008A0211" w:rsidRPr="008A0211" w:rsidRDefault="008A0211" w:rsidP="00DA48B2">
            <w:pPr>
              <w:keepNext/>
              <w:keepLines/>
            </w:pPr>
          </w:p>
        </w:tc>
        <w:tc>
          <w:tcPr>
            <w:tcW w:w="2303" w:type="dxa"/>
            <w:vAlign w:val="center"/>
          </w:tcPr>
          <w:p w:rsidR="008A0211" w:rsidRPr="008A0211" w:rsidRDefault="008A0211" w:rsidP="00DA48B2">
            <w:pPr>
              <w:keepNext/>
              <w:keepLines/>
              <w:jc w:val="center"/>
              <w:rPr>
                <w:szCs w:val="24"/>
              </w:rPr>
            </w:pPr>
            <w:r w:rsidRPr="008A0211">
              <w:rPr>
                <w:szCs w:val="24"/>
              </w:rPr>
              <w:t>Valor medio de la variedad</w:t>
            </w:r>
          </w:p>
          <w:p w:rsidR="008A0211" w:rsidRPr="008A0211" w:rsidRDefault="008A0211" w:rsidP="00DA48B2">
            <w:pPr>
              <w:keepNext/>
              <w:keepLines/>
              <w:jc w:val="center"/>
              <w:rPr>
                <w:szCs w:val="24"/>
              </w:rPr>
            </w:pPr>
          </w:p>
          <w:p w:rsidR="008A0211" w:rsidRPr="008A0211" w:rsidRDefault="008A0211" w:rsidP="00DA48B2">
            <w:pPr>
              <w:keepNext/>
              <w:keepLines/>
              <w:jc w:val="center"/>
              <w:rPr>
                <w:szCs w:val="24"/>
              </w:rPr>
            </w:pPr>
            <w:r w:rsidRPr="008A0211">
              <w:rPr>
                <w:szCs w:val="24"/>
              </w:rPr>
              <w:t>Análisis estadístico de datos de registros de un grupo de plantas</w:t>
            </w:r>
            <w:r w:rsidRPr="008A0211">
              <w:rPr>
                <w:szCs w:val="24"/>
              </w:rPr>
              <w:br/>
              <w:t>[</w:t>
            </w:r>
            <w:r w:rsidRPr="008A0211">
              <w:t>Parcelas con repeticiones</w:t>
            </w:r>
            <w:r w:rsidRPr="008A0211">
              <w:rPr>
                <w:szCs w:val="24"/>
              </w:rPr>
              <w:t xml:space="preserve"> para el análisis de datos de registros de grupos]</w:t>
            </w:r>
          </w:p>
          <w:p w:rsidR="008A0211" w:rsidRPr="008A0211" w:rsidRDefault="008A0211" w:rsidP="00DA48B2">
            <w:pPr>
              <w:keepNext/>
              <w:keepLines/>
              <w:spacing w:after="120"/>
              <w:jc w:val="center"/>
              <w:rPr>
                <w:szCs w:val="24"/>
              </w:rPr>
            </w:pPr>
            <w:r w:rsidRPr="008A0211">
              <w:rPr>
                <w:szCs w:val="24"/>
              </w:rPr>
              <w:t>(MG/MS)</w:t>
            </w:r>
          </w:p>
        </w:tc>
        <w:tc>
          <w:tcPr>
            <w:tcW w:w="2880" w:type="dxa"/>
            <w:vAlign w:val="center"/>
          </w:tcPr>
          <w:p w:rsidR="008A0211" w:rsidRPr="008A0211" w:rsidRDefault="008A0211" w:rsidP="00DA48B2">
            <w:pPr>
              <w:keepNext/>
              <w:keepLines/>
              <w:jc w:val="center"/>
            </w:pPr>
            <w:r w:rsidRPr="008A0211">
              <w:t xml:space="preserve">Parcelas con repeticiones </w:t>
            </w:r>
          </w:p>
        </w:tc>
        <w:tc>
          <w:tcPr>
            <w:tcW w:w="2650" w:type="dxa"/>
            <w:shd w:val="clear" w:color="auto" w:fill="D9D9D9"/>
            <w:vAlign w:val="center"/>
          </w:tcPr>
          <w:p w:rsidR="008A0211" w:rsidRPr="008A0211" w:rsidRDefault="008A0211" w:rsidP="00DA48B2">
            <w:pPr>
              <w:keepNext/>
              <w:keepLines/>
              <w:jc w:val="center"/>
            </w:pPr>
          </w:p>
        </w:tc>
      </w:tr>
      <w:tr w:rsidR="008A0211" w:rsidRPr="008A0211" w:rsidTr="00DA48B2">
        <w:trPr>
          <w:cantSplit/>
        </w:trPr>
        <w:tc>
          <w:tcPr>
            <w:tcW w:w="697" w:type="dxa"/>
            <w:vMerge/>
          </w:tcPr>
          <w:p w:rsidR="008A0211" w:rsidRPr="008A0211" w:rsidRDefault="008A0211" w:rsidP="00DA48B2">
            <w:pPr>
              <w:keepNext/>
              <w:keepLines/>
            </w:pPr>
          </w:p>
        </w:tc>
        <w:tc>
          <w:tcPr>
            <w:tcW w:w="2303" w:type="dxa"/>
            <w:vAlign w:val="center"/>
          </w:tcPr>
          <w:p w:rsidR="008A0211" w:rsidRPr="008A0211" w:rsidRDefault="008A0211" w:rsidP="00DA48B2">
            <w:pPr>
              <w:keepNext/>
              <w:keepLines/>
              <w:jc w:val="center"/>
              <w:rPr>
                <w:szCs w:val="24"/>
              </w:rPr>
            </w:pPr>
            <w:r w:rsidRPr="008A0211">
              <w:rPr>
                <w:szCs w:val="24"/>
              </w:rPr>
              <w:t>Análisis estadístico de los datos de plantas individuales</w:t>
            </w:r>
          </w:p>
          <w:p w:rsidR="008A0211" w:rsidRPr="008A0211" w:rsidRDefault="008A0211" w:rsidP="00DA48B2">
            <w:pPr>
              <w:keepNext/>
              <w:keepLines/>
              <w:spacing w:after="120"/>
              <w:jc w:val="center"/>
              <w:rPr>
                <w:szCs w:val="24"/>
              </w:rPr>
            </w:pPr>
            <w:r w:rsidRPr="008A0211">
              <w:rPr>
                <w:szCs w:val="24"/>
              </w:rPr>
              <w:t>(MS)</w:t>
            </w:r>
          </w:p>
        </w:tc>
        <w:tc>
          <w:tcPr>
            <w:tcW w:w="2880" w:type="dxa"/>
            <w:shd w:val="clear" w:color="auto" w:fill="D9D9D9"/>
            <w:vAlign w:val="center"/>
          </w:tcPr>
          <w:p w:rsidR="008A0211" w:rsidRPr="008A0211" w:rsidRDefault="008A0211" w:rsidP="00DA48B2">
            <w:pPr>
              <w:keepNext/>
              <w:keepLines/>
              <w:jc w:val="center"/>
            </w:pPr>
          </w:p>
        </w:tc>
        <w:tc>
          <w:tcPr>
            <w:tcW w:w="2650" w:type="dxa"/>
            <w:vAlign w:val="center"/>
          </w:tcPr>
          <w:p w:rsidR="008A0211" w:rsidRPr="008A0211" w:rsidRDefault="008A0211" w:rsidP="00DA48B2">
            <w:pPr>
              <w:keepNext/>
              <w:keepLines/>
              <w:ind w:left="-108" w:right="-98"/>
              <w:jc w:val="center"/>
            </w:pPr>
            <w:r w:rsidRPr="008A0211">
              <w:t>Parcelas con repeticiones (véase la sección 1.5.3.3.3)</w:t>
            </w:r>
          </w:p>
        </w:tc>
      </w:tr>
    </w:tbl>
    <w:p w:rsidR="008A0211" w:rsidRPr="008A0211" w:rsidRDefault="008A0211" w:rsidP="008A0211"/>
    <w:p w:rsidR="008A0211" w:rsidRPr="008A0211" w:rsidRDefault="008A0211" w:rsidP="008A0211">
      <w:pPr>
        <w:tabs>
          <w:tab w:val="left" w:pos="851"/>
        </w:tabs>
        <w:ind w:left="1560" w:hanging="1560"/>
      </w:pPr>
      <w:r w:rsidRPr="008A0211">
        <w:tab/>
        <w:t>MG:</w:t>
      </w:r>
      <w:r w:rsidRPr="008A0211">
        <w:tab/>
        <w:t>medición única de un grupo de plantas o partes de plantas</w:t>
      </w:r>
    </w:p>
    <w:p w:rsidR="008A0211" w:rsidRPr="008A0211" w:rsidRDefault="008A0211" w:rsidP="008A0211">
      <w:pPr>
        <w:tabs>
          <w:tab w:val="left" w:pos="851"/>
        </w:tabs>
        <w:ind w:left="1560" w:hanging="1560"/>
      </w:pPr>
      <w:r w:rsidRPr="008A0211">
        <w:tab/>
        <w:t>MS:</w:t>
      </w:r>
      <w:r w:rsidRPr="008A0211">
        <w:tab/>
        <w:t>medición de varias plantas o partes de plantas individuales</w:t>
      </w:r>
    </w:p>
    <w:p w:rsidR="008A0211" w:rsidRPr="008A0211" w:rsidRDefault="008A0211" w:rsidP="008A0211">
      <w:pPr>
        <w:tabs>
          <w:tab w:val="left" w:pos="851"/>
        </w:tabs>
        <w:ind w:left="1560" w:hanging="1560"/>
      </w:pPr>
      <w:r w:rsidRPr="008A0211">
        <w:tab/>
        <w:t>VG:</w:t>
      </w:r>
      <w:r w:rsidRPr="008A0211">
        <w:tab/>
        <w:t>evaluación visual mediante una única observación de un grupo de plantas o partes de plantas</w:t>
      </w:r>
    </w:p>
    <w:p w:rsidR="008A0211" w:rsidRPr="008A0211" w:rsidRDefault="008A0211" w:rsidP="008A0211">
      <w:pPr>
        <w:tabs>
          <w:tab w:val="left" w:pos="851"/>
        </w:tabs>
        <w:ind w:left="1560" w:hanging="1560"/>
      </w:pPr>
      <w:r w:rsidRPr="008A0211">
        <w:tab/>
        <w:t>VS:</w:t>
      </w:r>
      <w:r w:rsidRPr="008A0211">
        <w:tab/>
        <w:t>evaluación visual mediante observación de varias plantas o partes de plantas individuales</w:t>
      </w:r>
    </w:p>
    <w:p w:rsidR="008A0211" w:rsidRPr="008A0211" w:rsidRDefault="008A0211" w:rsidP="008A0211">
      <w:r w:rsidRPr="008A0211">
        <w:t>(Véanse los documentos TGP/9 “Examen de la distinción”, sección 4 “Observación de caracteres” y TGP/7, Anexo 1-Plantilla de los documentos TG, ASW 7 b)).</w:t>
      </w:r>
    </w:p>
    <w:p w:rsidR="008A0211" w:rsidRPr="008A0211" w:rsidRDefault="008A0211" w:rsidP="008A0211"/>
    <w:p w:rsidR="008A0211" w:rsidRPr="008A0211" w:rsidRDefault="008A0211" w:rsidP="008A0211">
      <w:pPr>
        <w:tabs>
          <w:tab w:val="left" w:pos="1134"/>
        </w:tabs>
      </w:pPr>
      <w:r w:rsidRPr="008A0211">
        <w:t>1.5</w:t>
      </w:r>
      <w:r w:rsidRPr="008A0211">
        <w:rPr>
          <w:szCs w:val="24"/>
        </w:rPr>
        <w:t>.3.1.8</w:t>
      </w:r>
      <w:r w:rsidRPr="008A0211">
        <w:rPr>
          <w:szCs w:val="24"/>
        </w:rPr>
        <w:tab/>
      </w:r>
      <w:r w:rsidRPr="008A0211">
        <w:t>Ocasionalmente, como en las circunstancias descritas en la sección 6.4 del documento TGP/9, puede ser pertinente realizar ensayos aleatorios “a ciegas”.  En tales casos, pueden utilizarse parcelas o partes de plantas existentes tomadas del ensayo (por ejemplo, las “Parcelas con variedades distribuidas de forma aleatoria” y las “Partes de plantas de las variedades” mencionadas en la sección 6.4.4 del documento TGP/9).  En otros casos, deberán sembrarse plantas específicamente para el ensayo aleatorio “a ciegas”; por ejemplo, parcelas en las que se siembran, en un orden aleatorio pero conocido, plantas de las dos variedades que han de distinguirse.  En este caso, estas parcelas mixtas forman, físicamente, una parte del ensayo a campo. Otra posibilidad es que el ensayo aleatorio “a ciegas” tome la forma de una mezcla de macetas con las dos variedades en un invernadero, que se considera también una extensión del ensayo.  La disposición de estos ensayos aleatorios “a ciegas” se describe en la sección 1.5.3.4.</w:t>
      </w:r>
    </w:p>
    <w:p w:rsidR="008A0211" w:rsidRPr="008A0211" w:rsidRDefault="008A0211" w:rsidP="008A0211"/>
    <w:p w:rsidR="008A0211" w:rsidRPr="008A0211" w:rsidRDefault="008A0211" w:rsidP="008A0211">
      <w:pPr>
        <w:pStyle w:val="Heading5"/>
        <w:rPr>
          <w:lang w:val="es-ES_tradnl"/>
        </w:rPr>
      </w:pPr>
      <w:bookmarkStart w:id="49" w:name="_Toc15663787"/>
      <w:r w:rsidRPr="008A0211">
        <w:rPr>
          <w:lang w:val="es-ES_tradnl"/>
        </w:rPr>
        <w:t>1.5.3.2</w:t>
      </w:r>
      <w:r w:rsidRPr="008A0211">
        <w:rPr>
          <w:lang w:val="es-ES_tradnl"/>
        </w:rPr>
        <w:tab/>
        <w:t>Parcelas individuales</w:t>
      </w:r>
      <w:bookmarkEnd w:id="49"/>
    </w:p>
    <w:p w:rsidR="008A0211" w:rsidRPr="008A0211" w:rsidRDefault="008A0211" w:rsidP="008A0211">
      <w:r w:rsidRPr="008A0211">
        <w:t>Este diseño de ensayo conlleva que habrá una parcela individual para cada variedad incluida en el ensayo, y la distinción y homogeneidad se evaluarán en la misma parcela.</w:t>
      </w:r>
    </w:p>
    <w:p w:rsidR="008A0211" w:rsidRPr="008A0211" w:rsidRDefault="008A0211" w:rsidP="008A0211"/>
    <w:p w:rsidR="008A0211" w:rsidRPr="008A0211" w:rsidRDefault="008A0211" w:rsidP="008A0211">
      <w:pPr>
        <w:pStyle w:val="Heading5"/>
        <w:rPr>
          <w:lang w:val="es-ES_tradnl"/>
        </w:rPr>
      </w:pPr>
      <w:bookmarkStart w:id="50" w:name="_Toc15663788"/>
      <w:r w:rsidRPr="008A0211">
        <w:rPr>
          <w:lang w:val="es-ES_tradnl"/>
        </w:rPr>
        <w:lastRenderedPageBreak/>
        <w:t>1.5.3.3</w:t>
      </w:r>
      <w:r w:rsidRPr="008A0211">
        <w:rPr>
          <w:lang w:val="es-ES_tradnl"/>
        </w:rPr>
        <w:tab/>
        <w:t>Parcelas con repeticiones (análisis estadístico)</w:t>
      </w:r>
      <w:bookmarkEnd w:id="50"/>
    </w:p>
    <w:p w:rsidR="008A0211" w:rsidRPr="008A0211" w:rsidRDefault="008A0211" w:rsidP="008A0211">
      <w:pPr>
        <w:pStyle w:val="Heading6"/>
      </w:pPr>
      <w:bookmarkStart w:id="51" w:name="_Toc15663789"/>
      <w:r w:rsidRPr="008A0211">
        <w:t>1.5.3.3.1</w:t>
      </w:r>
      <w:r w:rsidRPr="008A0211">
        <w:tab/>
        <w:t>Introducción</w:t>
      </w:r>
      <w:bookmarkEnd w:id="51"/>
    </w:p>
    <w:p w:rsidR="008A0211" w:rsidRPr="008A0211" w:rsidRDefault="008A0211" w:rsidP="008A0211">
      <w:r w:rsidRPr="008A0211">
        <w:t>Cuando se requiere más de un único registro por variedad para evaluar la distinción, se utilizan las parcelas con repeticiones.  Para el análisis estadístico pueden utilizarse valores medios de las variedades calculados a partir de los datos de un grupo de plantas, o pueden utilizarse los datos de plantas individuales</w:t>
      </w:r>
      <w:r w:rsidRPr="008A0211">
        <w:rPr>
          <w:rStyle w:val="CommentReference"/>
          <w:vanish/>
        </w:rPr>
        <w:t>.</w:t>
      </w:r>
      <w:r w:rsidRPr="008A0211">
        <w:t xml:space="preserve"> </w:t>
      </w:r>
    </w:p>
    <w:p w:rsidR="008A0211" w:rsidRPr="008A0211" w:rsidRDefault="008A0211" w:rsidP="008A0211"/>
    <w:p w:rsidR="008A0211" w:rsidRPr="008A0211" w:rsidRDefault="008A0211" w:rsidP="008A0211">
      <w:pPr>
        <w:pStyle w:val="Heading6"/>
      </w:pPr>
      <w:bookmarkStart w:id="52" w:name="_Toc15663790"/>
      <w:r w:rsidRPr="008A0211">
        <w:t>1.5.3.3.2</w:t>
      </w:r>
      <w:r w:rsidRPr="008A0211">
        <w:tab/>
        <w:t>Parcelas con repeticiones para el análisis estadístico de datos de plantas individuales</w:t>
      </w:r>
      <w:bookmarkEnd w:id="52"/>
    </w:p>
    <w:p w:rsidR="008A0211" w:rsidRPr="008A0211" w:rsidRDefault="008A0211" w:rsidP="008A0211">
      <w:pPr>
        <w:tabs>
          <w:tab w:val="left" w:pos="1134"/>
        </w:tabs>
      </w:pPr>
      <w:r w:rsidRPr="008A0211">
        <w:t>1.5.3.3.2.1</w:t>
      </w:r>
      <w:r w:rsidRPr="008A0211">
        <w:tab/>
        <w:t>Cuando la evaluación de la distinción y la homogeneidad se base en el análisis estadístico de datos de plantas individuales, el ensayo comprenderá varias parcelas.  Las parcelas se agruparán, en general, en repeticiones tales que cada repetición contenga una parcela de cada variedad.  La asignación de variedades a las parcelas se realizará de forma aleatoria (véase la sección 1.5.3.3.3)</w:t>
      </w:r>
      <w:r w:rsidRPr="008A0211">
        <w:rPr>
          <w:i/>
        </w:rPr>
        <w:t>.</w:t>
      </w:r>
      <w:r w:rsidRPr="008A0211">
        <w:t xml:space="preserve">  Cabe citar los siguientes ejemplos de diseños de ensayos utilizados cuando se efectúa tal análisis estadístico: </w:t>
      </w:r>
    </w:p>
    <w:p w:rsidR="008A0211" w:rsidRPr="008A0211" w:rsidRDefault="008A0211" w:rsidP="008A0211"/>
    <w:p w:rsidR="008A0211" w:rsidRPr="008A0211" w:rsidRDefault="008A0211" w:rsidP="008A0211">
      <w:pPr>
        <w:numPr>
          <w:ilvl w:val="0"/>
          <w:numId w:val="3"/>
        </w:numPr>
        <w:tabs>
          <w:tab w:val="clear" w:pos="928"/>
        </w:tabs>
        <w:ind w:left="840" w:hanging="414"/>
      </w:pPr>
      <w:r w:rsidRPr="008A0211">
        <w:t>Diseño completamente aleatorizado y diseño en bloques aleatorizados completos (véase la sección 1.5.3.3.</w:t>
      </w:r>
      <w:r w:rsidRPr="008A0211">
        <w:rPr>
          <w:szCs w:val="24"/>
        </w:rPr>
        <w:t>3</w:t>
      </w:r>
      <w:r w:rsidRPr="008A0211">
        <w:t>)</w:t>
      </w:r>
    </w:p>
    <w:p w:rsidR="008A0211" w:rsidRPr="008A0211" w:rsidRDefault="008A0211" w:rsidP="008A0211"/>
    <w:p w:rsidR="008A0211" w:rsidRPr="008A0211" w:rsidRDefault="008A0211" w:rsidP="008A0211">
      <w:pPr>
        <w:numPr>
          <w:ilvl w:val="0"/>
          <w:numId w:val="3"/>
        </w:numPr>
        <w:tabs>
          <w:tab w:val="clear" w:pos="928"/>
        </w:tabs>
        <w:ind w:left="840" w:hanging="414"/>
      </w:pPr>
      <w:r w:rsidRPr="008A0211">
        <w:t>Diseño en bloques aleatorizados incompletos (véase la sección 1.5.3.3.4)</w:t>
      </w:r>
    </w:p>
    <w:p w:rsidR="008A0211" w:rsidRPr="008A0211" w:rsidRDefault="008A0211" w:rsidP="008A0211"/>
    <w:p w:rsidR="008A0211" w:rsidRPr="008A0211" w:rsidRDefault="008A0211" w:rsidP="008A0211">
      <w:pPr>
        <w:numPr>
          <w:ilvl w:val="0"/>
          <w:numId w:val="3"/>
        </w:numPr>
        <w:tabs>
          <w:tab w:val="clear" w:pos="928"/>
        </w:tabs>
        <w:ind w:left="840" w:hanging="414"/>
      </w:pPr>
      <w:r w:rsidRPr="008A0211">
        <w:t>Diseño</w:t>
      </w:r>
      <w:r w:rsidRPr="008A0211">
        <w:rPr>
          <w:szCs w:val="24"/>
        </w:rPr>
        <w:t xml:space="preserve"> para realizar comparaciones entre pares de variedades determinadas (</w:t>
      </w:r>
      <w:r w:rsidRPr="008A0211">
        <w:t>véase la sección 1.5.3.3.5)</w:t>
      </w:r>
    </w:p>
    <w:p w:rsidR="008A0211" w:rsidRPr="008A0211" w:rsidRDefault="008A0211" w:rsidP="008A0211">
      <w:pPr>
        <w:rPr>
          <w:szCs w:val="24"/>
        </w:rPr>
      </w:pPr>
    </w:p>
    <w:p w:rsidR="008A0211" w:rsidRPr="008A0211" w:rsidRDefault="008A0211" w:rsidP="008A0211">
      <w:pPr>
        <w:tabs>
          <w:tab w:val="left" w:pos="1134"/>
        </w:tabs>
        <w:rPr>
          <w:szCs w:val="24"/>
        </w:rPr>
      </w:pPr>
      <w:r w:rsidRPr="008A0211">
        <w:rPr>
          <w:szCs w:val="24"/>
        </w:rPr>
        <w:t>1.5.3.3.2.2</w:t>
      </w:r>
      <w:r w:rsidRPr="008A0211">
        <w:rPr>
          <w:szCs w:val="24"/>
        </w:rPr>
        <w:tab/>
        <w:t>La distinción puede evaluarse efectuando análisis estadísticos de los datos de todos los caracteres o efectuando análisis estadísticos de los datos de algunos caracteres (en particular, de los caracteres cuantitativos) y mediante comparación visual por pares para otros caracteres (en general caracteres cualitativos y pseudocualitativos) o mediante notas / registros únicos por variedad, según corresponda.</w:t>
      </w:r>
    </w:p>
    <w:p w:rsidR="008A0211" w:rsidRPr="008A0211" w:rsidRDefault="008A0211" w:rsidP="008A0211">
      <w:pPr>
        <w:tabs>
          <w:tab w:val="left" w:pos="1134"/>
        </w:tabs>
      </w:pPr>
    </w:p>
    <w:p w:rsidR="008A0211" w:rsidRPr="008A0211" w:rsidRDefault="008A0211" w:rsidP="008A0211">
      <w:pPr>
        <w:tabs>
          <w:tab w:val="left" w:pos="1134"/>
        </w:tabs>
        <w:rPr>
          <w:szCs w:val="24"/>
        </w:rPr>
      </w:pPr>
      <w:r w:rsidRPr="008A0211">
        <w:rPr>
          <w:szCs w:val="24"/>
        </w:rPr>
        <w:t>1.5.3.3.2.3</w:t>
      </w:r>
      <w:r w:rsidRPr="008A0211">
        <w:rPr>
          <w:szCs w:val="24"/>
        </w:rPr>
        <w:tab/>
        <w:t>La homogeneidad puede evaluarse mediante la desviación estándar para todos los caracteres, o mediante la desviación estándar para algunos caracteres y mediante las plantas fuera de tipo para otros caracteres, según corresponda (véase la sección 6.4 del documento TGP/10/1).</w:t>
      </w:r>
    </w:p>
    <w:p w:rsidR="008A0211" w:rsidRPr="008A0211" w:rsidRDefault="008A0211" w:rsidP="008A0211">
      <w:pPr>
        <w:rPr>
          <w:szCs w:val="24"/>
        </w:rPr>
      </w:pPr>
    </w:p>
    <w:p w:rsidR="008A0211" w:rsidRPr="008A0211" w:rsidRDefault="008A0211" w:rsidP="008A0211">
      <w:pPr>
        <w:pStyle w:val="Heading6"/>
      </w:pPr>
      <w:bookmarkStart w:id="53" w:name="_Toc194218690"/>
      <w:bookmarkStart w:id="54" w:name="_Toc15663791"/>
      <w:r w:rsidRPr="008A0211">
        <w:t>1.5.3.3.3</w:t>
      </w:r>
      <w:r w:rsidRPr="008A0211">
        <w:tab/>
      </w:r>
      <w:bookmarkEnd w:id="53"/>
      <w:r w:rsidRPr="008A0211">
        <w:t>Aleatoriedad</w:t>
      </w:r>
      <w:bookmarkEnd w:id="54"/>
    </w:p>
    <w:p w:rsidR="008A0211" w:rsidRPr="008A0211" w:rsidRDefault="008A0211" w:rsidP="008A0211">
      <w:pPr>
        <w:tabs>
          <w:tab w:val="left" w:pos="1134"/>
        </w:tabs>
        <w:rPr>
          <w:szCs w:val="24"/>
        </w:rPr>
      </w:pPr>
      <w:r w:rsidRPr="008A0211">
        <w:rPr>
          <w:szCs w:val="24"/>
        </w:rPr>
        <w:t>1.5.3.3.3.1</w:t>
      </w:r>
      <w:r w:rsidRPr="008A0211">
        <w:rPr>
          <w:szCs w:val="24"/>
        </w:rPr>
        <w:tab/>
        <w:t>Si se va a realizar un ensayo en cultivo con parcelas repetidas de cada variedad, deberá decidirse si las parcelas repetidas deben agruparse en bloques y cómo deben alinearse las parcelas dentro de un bloque; es decir, deberá definirse el diseño del experimento, el cual determina el modo de controlar la variación local, no deseada o inconveniente y, por consiguiente, la precisión con la que pueden evaluarse la distinción y la homogeneidad.  Hay que tener en cuenta además que la variación procede de fuentes diferentes, y el modo en que esto puede afectar a la elección de los tamaños de muestra, que, de nuevo, afecta a la precisión.  La precisión es importante porque afecta, a su vez, a la toma de decisiones.  Si las decisiones se basan en datos relativamente imprecisos, hay una posibilidad apreciable de que se tomen decisiones inadecuadas o equivocadas, según se explica a continuación.</w:t>
      </w:r>
    </w:p>
    <w:p w:rsidR="008A0211" w:rsidRPr="008A0211" w:rsidRDefault="008A0211" w:rsidP="008A0211">
      <w:pPr>
        <w:tabs>
          <w:tab w:val="left" w:pos="1134"/>
        </w:tabs>
      </w:pPr>
    </w:p>
    <w:p w:rsidR="008A0211" w:rsidRPr="008A0211" w:rsidRDefault="008A0211" w:rsidP="008A0211">
      <w:pPr>
        <w:keepNext/>
        <w:tabs>
          <w:tab w:val="left" w:pos="1134"/>
        </w:tabs>
      </w:pPr>
      <w:r w:rsidRPr="008A0211">
        <w:t>1.5.3.3.3.2</w:t>
      </w:r>
      <w:r w:rsidRPr="008A0211">
        <w:tab/>
        <w:t xml:space="preserve">En el diseño de un experimento es importante elegir una superficie de terreno que sea tan homogénea como sea posible, para reducir al mínimo la variación entre parcelas cultivadas con la misma </w:t>
      </w:r>
      <w:r w:rsidRPr="008A0211">
        <w:lastRenderedPageBreak/>
        <w:t>variedad, es decir, la variación aleatoria.  Supongamos que contamos con un terreno en el que sabemos que la mayor variabilidad es en la dirección norte-sur; por ejemplo, como en la figura siguiente:</w:t>
      </w:r>
    </w:p>
    <w:p w:rsidR="008A0211" w:rsidRPr="008A0211" w:rsidRDefault="008A0211" w:rsidP="008A0211">
      <w:pPr>
        <w:keepNext/>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902"/>
        <w:gridCol w:w="902"/>
        <w:gridCol w:w="902"/>
        <w:gridCol w:w="902"/>
        <w:gridCol w:w="1680"/>
      </w:tblGrid>
      <w:tr w:rsidR="008A0211" w:rsidRPr="008A0211" w:rsidTr="00DA48B2">
        <w:trPr>
          <w:cantSplit/>
          <w:trHeight w:val="543"/>
        </w:trPr>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Borders>
              <w:right w:val="single" w:sz="4" w:space="0" w:color="auto"/>
            </w:tcBorders>
          </w:tcPr>
          <w:p w:rsidR="008A0211" w:rsidRPr="008A0211" w:rsidRDefault="008A0211" w:rsidP="00DA48B2">
            <w:pPr>
              <w:keepNext/>
            </w:pPr>
          </w:p>
        </w:tc>
        <w:tc>
          <w:tcPr>
            <w:tcW w:w="1680" w:type="dxa"/>
            <w:vMerge w:val="restart"/>
            <w:tcBorders>
              <w:top w:val="nil"/>
              <w:left w:val="single" w:sz="4" w:space="0" w:color="auto"/>
              <w:bottom w:val="nil"/>
              <w:right w:val="nil"/>
            </w:tcBorders>
          </w:tcPr>
          <w:p w:rsidR="008A0211" w:rsidRPr="008A0211" w:rsidRDefault="008A0211" w:rsidP="00DA48B2">
            <w:pPr>
              <w:keepNext/>
              <w:jc w:val="center"/>
            </w:pPr>
            <w:r w:rsidRPr="008A0211">
              <w:t xml:space="preserve">Fertilidad alta </w:t>
            </w:r>
          </w:p>
          <w:p w:rsidR="008A0211" w:rsidRPr="008A0211" w:rsidRDefault="008A0211" w:rsidP="00DA48B2">
            <w:pPr>
              <w:keepNext/>
              <w:jc w:val="center"/>
              <w:rPr>
                <w:sz w:val="22"/>
              </w:rPr>
            </w:pPr>
            <w:r w:rsidRPr="008A0211">
              <w:t>(extremo norte del terreno)</w:t>
            </w:r>
          </w:p>
        </w:tc>
      </w:tr>
      <w:tr w:rsidR="008A0211" w:rsidRPr="008A0211" w:rsidTr="00DA48B2">
        <w:trPr>
          <w:cantSplit/>
          <w:trHeight w:val="510"/>
        </w:trPr>
        <w:tc>
          <w:tcPr>
            <w:tcW w:w="902" w:type="dxa"/>
          </w:tcPr>
          <w:p w:rsidR="008A0211" w:rsidRPr="008A0211" w:rsidRDefault="008A0211" w:rsidP="00DA48B2">
            <w:pPr>
              <w:keepNext/>
              <w:rPr>
                <w:sz w:val="22"/>
              </w:rPr>
            </w:pPr>
            <w:r w:rsidRPr="008A0211">
              <w:rPr>
                <w:noProof/>
                <w:lang w:val="en-US"/>
              </w:rPr>
              <mc:AlternateContent>
                <mc:Choice Requires="wps">
                  <w:drawing>
                    <wp:anchor distT="0" distB="0" distL="114300" distR="114300" simplePos="0" relativeHeight="251596800" behindDoc="0" locked="1" layoutInCell="0" allowOverlap="1" wp14:anchorId="4F212969" wp14:editId="463E7451">
                      <wp:simplePos x="0" y="0"/>
                      <wp:positionH relativeFrom="column">
                        <wp:posOffset>5043170</wp:posOffset>
                      </wp:positionH>
                      <wp:positionV relativeFrom="paragraph">
                        <wp:posOffset>157480</wp:posOffset>
                      </wp:positionV>
                      <wp:extent cx="0" cy="1590675"/>
                      <wp:effectExtent l="76200" t="38100" r="57150" b="9525"/>
                      <wp:wrapNone/>
                      <wp:docPr id="457"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E6EDA" id="Straight Connector 45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pt,12.4pt" to="397.1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" o:allowincell="f">
                      <v:stroke startarrow="block"/>
                      <w10:anchorlock/>
                    </v:line>
                  </w:pict>
                </mc:Fallback>
              </mc:AlternateContent>
            </w:r>
            <w:r w:rsidRPr="008A0211">
              <w:t xml:space="preserve"> </w:t>
            </w: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Borders>
              <w:right w:val="single" w:sz="4" w:space="0" w:color="auto"/>
            </w:tcBorders>
          </w:tcPr>
          <w:p w:rsidR="008A0211" w:rsidRPr="008A0211" w:rsidRDefault="008A0211" w:rsidP="00DA48B2">
            <w:pPr>
              <w:keepNext/>
              <w:rPr>
                <w:sz w:val="22"/>
              </w:rPr>
            </w:pPr>
          </w:p>
        </w:tc>
        <w:tc>
          <w:tcPr>
            <w:tcW w:w="1680" w:type="dxa"/>
            <w:vMerge/>
            <w:tcBorders>
              <w:top w:val="nil"/>
              <w:left w:val="single" w:sz="4" w:space="0" w:color="auto"/>
              <w:bottom w:val="nil"/>
              <w:right w:val="nil"/>
            </w:tcBorders>
          </w:tcPr>
          <w:p w:rsidR="008A0211" w:rsidRPr="008A0211" w:rsidRDefault="008A0211" w:rsidP="00DA48B2">
            <w:pPr>
              <w:keepNext/>
              <w:jc w:val="center"/>
              <w:rPr>
                <w:sz w:val="22"/>
              </w:rPr>
            </w:pPr>
          </w:p>
        </w:tc>
      </w:tr>
      <w:tr w:rsidR="008A0211" w:rsidRPr="008A0211" w:rsidTr="00DA48B2">
        <w:trPr>
          <w:cantSplit/>
          <w:trHeight w:val="543"/>
        </w:trPr>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Borders>
              <w:right w:val="single" w:sz="4" w:space="0" w:color="auto"/>
            </w:tcBorders>
          </w:tcPr>
          <w:p w:rsidR="008A0211" w:rsidRPr="008A0211" w:rsidRDefault="008A0211" w:rsidP="00DA48B2">
            <w:pPr>
              <w:keepNext/>
              <w:rPr>
                <w:sz w:val="22"/>
              </w:rPr>
            </w:pPr>
          </w:p>
        </w:tc>
        <w:tc>
          <w:tcPr>
            <w:tcW w:w="1680" w:type="dxa"/>
            <w:vMerge w:val="restart"/>
            <w:tcBorders>
              <w:top w:val="nil"/>
              <w:left w:val="single" w:sz="4" w:space="0" w:color="auto"/>
              <w:bottom w:val="nil"/>
              <w:right w:val="nil"/>
            </w:tcBorders>
          </w:tcPr>
          <w:p w:rsidR="008A0211" w:rsidRPr="008A0211" w:rsidRDefault="008A0211" w:rsidP="00DA48B2">
            <w:pPr>
              <w:keepNext/>
              <w:jc w:val="center"/>
              <w:rPr>
                <w:sz w:val="22"/>
              </w:rPr>
            </w:pPr>
          </w:p>
        </w:tc>
      </w:tr>
      <w:tr w:rsidR="008A0211" w:rsidRPr="008A0211" w:rsidTr="00DA48B2">
        <w:trPr>
          <w:cantSplit/>
          <w:trHeight w:val="543"/>
        </w:trPr>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Borders>
              <w:right w:val="single" w:sz="4" w:space="0" w:color="auto"/>
            </w:tcBorders>
          </w:tcPr>
          <w:p w:rsidR="008A0211" w:rsidRPr="008A0211" w:rsidRDefault="008A0211" w:rsidP="00DA48B2">
            <w:pPr>
              <w:keepNext/>
              <w:rPr>
                <w:sz w:val="22"/>
              </w:rPr>
            </w:pPr>
          </w:p>
        </w:tc>
        <w:tc>
          <w:tcPr>
            <w:tcW w:w="1680" w:type="dxa"/>
            <w:vMerge/>
            <w:tcBorders>
              <w:top w:val="nil"/>
              <w:left w:val="single" w:sz="4" w:space="0" w:color="auto"/>
              <w:bottom w:val="nil"/>
              <w:right w:val="nil"/>
            </w:tcBorders>
          </w:tcPr>
          <w:p w:rsidR="008A0211" w:rsidRPr="008A0211" w:rsidRDefault="008A0211" w:rsidP="00DA48B2">
            <w:pPr>
              <w:keepNext/>
              <w:jc w:val="center"/>
              <w:rPr>
                <w:sz w:val="22"/>
              </w:rPr>
            </w:pPr>
          </w:p>
        </w:tc>
      </w:tr>
      <w:tr w:rsidR="008A0211" w:rsidRPr="008A0211" w:rsidTr="00DA48B2">
        <w:trPr>
          <w:cantSplit/>
          <w:trHeight w:val="543"/>
        </w:trPr>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Borders>
              <w:right w:val="single" w:sz="4" w:space="0" w:color="auto"/>
            </w:tcBorders>
          </w:tcPr>
          <w:p w:rsidR="008A0211" w:rsidRPr="008A0211" w:rsidRDefault="008A0211" w:rsidP="00DA48B2">
            <w:pPr>
              <w:keepNext/>
              <w:rPr>
                <w:sz w:val="22"/>
              </w:rPr>
            </w:pPr>
          </w:p>
        </w:tc>
        <w:tc>
          <w:tcPr>
            <w:tcW w:w="1680" w:type="dxa"/>
            <w:vMerge/>
            <w:tcBorders>
              <w:top w:val="nil"/>
              <w:left w:val="single" w:sz="4" w:space="0" w:color="auto"/>
              <w:bottom w:val="nil"/>
              <w:right w:val="nil"/>
            </w:tcBorders>
          </w:tcPr>
          <w:p w:rsidR="008A0211" w:rsidRPr="008A0211" w:rsidRDefault="008A0211" w:rsidP="00DA48B2">
            <w:pPr>
              <w:keepNext/>
              <w:jc w:val="center"/>
              <w:rPr>
                <w:sz w:val="22"/>
              </w:rPr>
            </w:pPr>
          </w:p>
        </w:tc>
      </w:tr>
      <w:tr w:rsidR="008A0211" w:rsidRPr="008A0211" w:rsidTr="00DA48B2">
        <w:trPr>
          <w:cantSplit/>
          <w:trHeight w:val="543"/>
        </w:trPr>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Pr>
          <w:p w:rsidR="008A0211" w:rsidRPr="008A0211" w:rsidRDefault="008A0211" w:rsidP="00DA48B2">
            <w:pPr>
              <w:keepNext/>
              <w:rPr>
                <w:sz w:val="22"/>
              </w:rPr>
            </w:pPr>
          </w:p>
        </w:tc>
        <w:tc>
          <w:tcPr>
            <w:tcW w:w="902" w:type="dxa"/>
            <w:tcBorders>
              <w:right w:val="single" w:sz="4" w:space="0" w:color="auto"/>
            </w:tcBorders>
          </w:tcPr>
          <w:p w:rsidR="008A0211" w:rsidRPr="008A0211" w:rsidRDefault="008A0211" w:rsidP="00DA48B2">
            <w:pPr>
              <w:keepNext/>
              <w:rPr>
                <w:sz w:val="22"/>
              </w:rPr>
            </w:pPr>
          </w:p>
        </w:tc>
        <w:tc>
          <w:tcPr>
            <w:tcW w:w="1680" w:type="dxa"/>
            <w:vMerge/>
            <w:tcBorders>
              <w:top w:val="nil"/>
              <w:left w:val="single" w:sz="4" w:space="0" w:color="auto"/>
              <w:bottom w:val="nil"/>
              <w:right w:val="nil"/>
            </w:tcBorders>
          </w:tcPr>
          <w:p w:rsidR="008A0211" w:rsidRPr="008A0211" w:rsidRDefault="008A0211" w:rsidP="00DA48B2">
            <w:pPr>
              <w:keepNext/>
              <w:jc w:val="center"/>
              <w:rPr>
                <w:sz w:val="22"/>
              </w:rPr>
            </w:pPr>
          </w:p>
        </w:tc>
      </w:tr>
      <w:tr w:rsidR="008A0211" w:rsidRPr="008A0211" w:rsidTr="00DA48B2">
        <w:trPr>
          <w:cantSplit/>
          <w:trHeight w:val="543"/>
        </w:trPr>
        <w:tc>
          <w:tcPr>
            <w:tcW w:w="902" w:type="dxa"/>
          </w:tcPr>
          <w:p w:rsidR="008A0211" w:rsidRPr="008A0211" w:rsidRDefault="008A0211" w:rsidP="00DA48B2">
            <w:pPr>
              <w:rPr>
                <w:sz w:val="22"/>
              </w:rPr>
            </w:pPr>
          </w:p>
        </w:tc>
        <w:tc>
          <w:tcPr>
            <w:tcW w:w="902" w:type="dxa"/>
          </w:tcPr>
          <w:p w:rsidR="008A0211" w:rsidRPr="008A0211" w:rsidRDefault="008A0211" w:rsidP="00DA48B2">
            <w:pPr>
              <w:rPr>
                <w:sz w:val="22"/>
              </w:rPr>
            </w:pPr>
          </w:p>
        </w:tc>
        <w:tc>
          <w:tcPr>
            <w:tcW w:w="902" w:type="dxa"/>
          </w:tcPr>
          <w:p w:rsidR="008A0211" w:rsidRPr="008A0211" w:rsidRDefault="008A0211" w:rsidP="00DA48B2">
            <w:pPr>
              <w:rPr>
                <w:sz w:val="22"/>
              </w:rPr>
            </w:pPr>
          </w:p>
        </w:tc>
        <w:tc>
          <w:tcPr>
            <w:tcW w:w="902" w:type="dxa"/>
          </w:tcPr>
          <w:p w:rsidR="008A0211" w:rsidRPr="008A0211" w:rsidRDefault="008A0211" w:rsidP="00DA48B2">
            <w:pPr>
              <w:rPr>
                <w:sz w:val="22"/>
              </w:rPr>
            </w:pPr>
          </w:p>
        </w:tc>
        <w:tc>
          <w:tcPr>
            <w:tcW w:w="902" w:type="dxa"/>
          </w:tcPr>
          <w:p w:rsidR="008A0211" w:rsidRPr="008A0211" w:rsidRDefault="008A0211" w:rsidP="00DA48B2">
            <w:pPr>
              <w:rPr>
                <w:sz w:val="22"/>
              </w:rPr>
            </w:pPr>
          </w:p>
        </w:tc>
        <w:tc>
          <w:tcPr>
            <w:tcW w:w="902" w:type="dxa"/>
          </w:tcPr>
          <w:p w:rsidR="008A0211" w:rsidRPr="008A0211" w:rsidRDefault="008A0211" w:rsidP="00DA48B2">
            <w:pPr>
              <w:rPr>
                <w:sz w:val="22"/>
              </w:rPr>
            </w:pPr>
          </w:p>
        </w:tc>
        <w:tc>
          <w:tcPr>
            <w:tcW w:w="902" w:type="dxa"/>
          </w:tcPr>
          <w:p w:rsidR="008A0211" w:rsidRPr="008A0211" w:rsidRDefault="008A0211" w:rsidP="00DA48B2">
            <w:pPr>
              <w:rPr>
                <w:sz w:val="22"/>
              </w:rPr>
            </w:pPr>
          </w:p>
        </w:tc>
        <w:tc>
          <w:tcPr>
            <w:tcW w:w="902" w:type="dxa"/>
            <w:tcBorders>
              <w:right w:val="single" w:sz="4" w:space="0" w:color="auto"/>
            </w:tcBorders>
          </w:tcPr>
          <w:p w:rsidR="008A0211" w:rsidRPr="008A0211" w:rsidRDefault="008A0211" w:rsidP="00DA48B2"/>
        </w:tc>
        <w:tc>
          <w:tcPr>
            <w:tcW w:w="1680" w:type="dxa"/>
            <w:vMerge w:val="restart"/>
            <w:tcBorders>
              <w:top w:val="nil"/>
              <w:left w:val="single" w:sz="4" w:space="0" w:color="auto"/>
              <w:bottom w:val="nil"/>
              <w:right w:val="nil"/>
            </w:tcBorders>
          </w:tcPr>
          <w:p w:rsidR="008A0211" w:rsidRPr="008A0211" w:rsidRDefault="008A0211" w:rsidP="00DA48B2">
            <w:pPr>
              <w:jc w:val="center"/>
              <w:rPr>
                <w:sz w:val="22"/>
              </w:rPr>
            </w:pPr>
            <w:r w:rsidRPr="008A0211">
              <w:br/>
              <w:t>Fertilidad baja (extremo sur del terreno)</w:t>
            </w:r>
          </w:p>
        </w:tc>
      </w:tr>
      <w:tr w:rsidR="008A0211" w:rsidRPr="008A0211" w:rsidTr="00DA48B2">
        <w:trPr>
          <w:cantSplit/>
          <w:trHeight w:val="543"/>
        </w:trPr>
        <w:tc>
          <w:tcPr>
            <w:tcW w:w="902" w:type="dxa"/>
          </w:tcPr>
          <w:p w:rsidR="008A0211" w:rsidRPr="008A0211" w:rsidRDefault="008A0211" w:rsidP="00DA48B2">
            <w:pPr>
              <w:rPr>
                <w:sz w:val="22"/>
              </w:rPr>
            </w:pPr>
          </w:p>
        </w:tc>
        <w:tc>
          <w:tcPr>
            <w:tcW w:w="902" w:type="dxa"/>
          </w:tcPr>
          <w:p w:rsidR="008A0211" w:rsidRPr="008A0211" w:rsidRDefault="008A0211" w:rsidP="00DA48B2">
            <w:pPr>
              <w:rPr>
                <w:sz w:val="22"/>
              </w:rPr>
            </w:pPr>
          </w:p>
        </w:tc>
        <w:tc>
          <w:tcPr>
            <w:tcW w:w="902" w:type="dxa"/>
          </w:tcPr>
          <w:p w:rsidR="008A0211" w:rsidRPr="008A0211" w:rsidRDefault="008A0211" w:rsidP="00DA48B2">
            <w:pPr>
              <w:rPr>
                <w:sz w:val="22"/>
              </w:rPr>
            </w:pPr>
          </w:p>
        </w:tc>
        <w:tc>
          <w:tcPr>
            <w:tcW w:w="902" w:type="dxa"/>
          </w:tcPr>
          <w:p w:rsidR="008A0211" w:rsidRPr="008A0211" w:rsidRDefault="008A0211" w:rsidP="00DA48B2">
            <w:pPr>
              <w:rPr>
                <w:sz w:val="22"/>
              </w:rPr>
            </w:pPr>
          </w:p>
        </w:tc>
        <w:tc>
          <w:tcPr>
            <w:tcW w:w="902" w:type="dxa"/>
          </w:tcPr>
          <w:p w:rsidR="008A0211" w:rsidRPr="008A0211" w:rsidRDefault="008A0211" w:rsidP="00DA48B2">
            <w:pPr>
              <w:rPr>
                <w:sz w:val="22"/>
              </w:rPr>
            </w:pPr>
          </w:p>
        </w:tc>
        <w:tc>
          <w:tcPr>
            <w:tcW w:w="902" w:type="dxa"/>
          </w:tcPr>
          <w:p w:rsidR="008A0211" w:rsidRPr="008A0211" w:rsidRDefault="008A0211" w:rsidP="00DA48B2">
            <w:pPr>
              <w:rPr>
                <w:sz w:val="22"/>
              </w:rPr>
            </w:pPr>
          </w:p>
        </w:tc>
        <w:tc>
          <w:tcPr>
            <w:tcW w:w="902" w:type="dxa"/>
          </w:tcPr>
          <w:p w:rsidR="008A0211" w:rsidRPr="008A0211" w:rsidRDefault="008A0211" w:rsidP="00DA48B2">
            <w:pPr>
              <w:rPr>
                <w:sz w:val="22"/>
              </w:rPr>
            </w:pPr>
          </w:p>
        </w:tc>
        <w:tc>
          <w:tcPr>
            <w:tcW w:w="902" w:type="dxa"/>
            <w:tcBorders>
              <w:right w:val="single" w:sz="4" w:space="0" w:color="auto"/>
            </w:tcBorders>
          </w:tcPr>
          <w:p w:rsidR="008A0211" w:rsidRPr="008A0211" w:rsidRDefault="008A0211" w:rsidP="00DA48B2">
            <w:pPr>
              <w:rPr>
                <w:sz w:val="22"/>
              </w:rPr>
            </w:pPr>
          </w:p>
        </w:tc>
        <w:tc>
          <w:tcPr>
            <w:tcW w:w="1680" w:type="dxa"/>
            <w:vMerge/>
            <w:tcBorders>
              <w:top w:val="nil"/>
              <w:left w:val="single" w:sz="4" w:space="0" w:color="auto"/>
              <w:bottom w:val="nil"/>
              <w:right w:val="nil"/>
            </w:tcBorders>
          </w:tcPr>
          <w:p w:rsidR="008A0211" w:rsidRPr="008A0211" w:rsidRDefault="008A0211" w:rsidP="00DA48B2">
            <w:pPr>
              <w:jc w:val="center"/>
            </w:pPr>
          </w:p>
        </w:tc>
      </w:tr>
    </w:tbl>
    <w:p w:rsidR="008A0211" w:rsidRPr="008A0211" w:rsidRDefault="008A0211" w:rsidP="008A0211"/>
    <w:p w:rsidR="008A0211" w:rsidRPr="008A0211" w:rsidRDefault="008A0211" w:rsidP="008A0211">
      <w:pPr>
        <w:tabs>
          <w:tab w:val="left" w:pos="1134"/>
        </w:tabs>
      </w:pPr>
      <w:r w:rsidRPr="008A0211">
        <w:t>1.5</w:t>
      </w:r>
      <w:r w:rsidRPr="008A0211">
        <w:rPr>
          <w:szCs w:val="24"/>
        </w:rPr>
        <w:t>.3.</w:t>
      </w:r>
      <w:r w:rsidRPr="008A0211">
        <w:t>3.3.3</w:t>
      </w:r>
      <w:r w:rsidRPr="008A0211">
        <w:tab/>
        <w:t>Analicemos un ejemplo en el que se han de comparar entre sí cuatro variedades, en un experimento realizado en este terreno en el que cada una de las variedades se asignan a cuatro parcelas diferentes.  Es importante asignar las variedades a las parcelas de forma aleatoria.  Si las variedades se ordenan de forma sistemática, no todas se cultivarán necesariamente en las mismas condiciones (véase la figura siguiente).</w:t>
      </w:r>
    </w:p>
    <w:p w:rsidR="008A0211" w:rsidRPr="008A0211" w:rsidRDefault="008A0211" w:rsidP="008A0211">
      <w:pPr>
        <w:tabs>
          <w:tab w:val="left" w:pos="1134"/>
        </w:tabs>
      </w:pPr>
    </w:p>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903"/>
        <w:gridCol w:w="904"/>
        <w:gridCol w:w="904"/>
        <w:gridCol w:w="904"/>
        <w:gridCol w:w="903"/>
        <w:gridCol w:w="904"/>
        <w:gridCol w:w="904"/>
        <w:gridCol w:w="904"/>
        <w:gridCol w:w="2126"/>
      </w:tblGrid>
      <w:tr w:rsidR="008A0211" w:rsidRPr="008A0211" w:rsidTr="00DA48B2">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A</w:t>
            </w:r>
          </w:p>
        </w:tc>
        <w:tc>
          <w:tcPr>
            <w:tcW w:w="904" w:type="dxa"/>
            <w:tcBorders>
              <w:top w:val="single" w:sz="4" w:space="0" w:color="auto"/>
              <w:left w:val="nil"/>
              <w:bottom w:val="single" w:sz="4" w:space="0" w:color="auto"/>
              <w:right w:val="single" w:sz="4" w:space="0" w:color="auto"/>
            </w:tcBorders>
            <w:vAlign w:val="center"/>
          </w:tcPr>
          <w:p w:rsidR="008A0211" w:rsidRPr="008A0211" w:rsidRDefault="008A0211" w:rsidP="00DA48B2">
            <w:pPr>
              <w:jc w:val="center"/>
            </w:pPr>
            <w:r w:rsidRPr="008A0211">
              <w:t>Var. A</w:t>
            </w:r>
          </w:p>
        </w:tc>
        <w:tc>
          <w:tcPr>
            <w:tcW w:w="90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A</w:t>
            </w:r>
          </w:p>
        </w:tc>
        <w:tc>
          <w:tcPr>
            <w:tcW w:w="90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A</w:t>
            </w:r>
          </w:p>
        </w:tc>
        <w:tc>
          <w:tcPr>
            <w:tcW w:w="90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B</w:t>
            </w:r>
          </w:p>
        </w:tc>
        <w:tc>
          <w:tcPr>
            <w:tcW w:w="90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B</w:t>
            </w:r>
          </w:p>
        </w:tc>
        <w:tc>
          <w:tcPr>
            <w:tcW w:w="90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B</w:t>
            </w:r>
          </w:p>
        </w:tc>
        <w:tc>
          <w:tcPr>
            <w:tcW w:w="90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B</w:t>
            </w:r>
          </w:p>
        </w:tc>
        <w:tc>
          <w:tcPr>
            <w:tcW w:w="2126" w:type="dxa"/>
            <w:tcBorders>
              <w:top w:val="nil"/>
              <w:left w:val="nil"/>
              <w:bottom w:val="nil"/>
              <w:right w:val="nil"/>
            </w:tcBorders>
            <w:vAlign w:val="center"/>
          </w:tcPr>
          <w:p w:rsidR="008A0211" w:rsidRPr="008A0211" w:rsidRDefault="008A0211" w:rsidP="00DA48B2">
            <w:pPr>
              <w:pStyle w:val="MTDisplayEquation"/>
              <w:tabs>
                <w:tab w:val="clear" w:pos="4820"/>
                <w:tab w:val="clear" w:pos="9640"/>
              </w:tabs>
              <w:jc w:val="center"/>
              <w:rPr>
                <w:lang w:val="es-ES_tradnl"/>
              </w:rPr>
            </w:pPr>
            <w:r w:rsidRPr="008A0211">
              <w:rPr>
                <w:lang w:val="es-ES_tradnl"/>
              </w:rPr>
              <w:t>Hilera de fertilidad más alta</w:t>
            </w:r>
          </w:p>
        </w:tc>
      </w:tr>
      <w:tr w:rsidR="008A0211" w:rsidRPr="008A0211" w:rsidTr="00DA48B2">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C</w:t>
            </w:r>
          </w:p>
        </w:tc>
        <w:tc>
          <w:tcPr>
            <w:tcW w:w="904" w:type="dxa"/>
            <w:tcBorders>
              <w:top w:val="single" w:sz="4" w:space="0" w:color="auto"/>
              <w:left w:val="nil"/>
              <w:bottom w:val="single" w:sz="4" w:space="0" w:color="auto"/>
              <w:right w:val="single" w:sz="4" w:space="0" w:color="auto"/>
            </w:tcBorders>
            <w:vAlign w:val="center"/>
          </w:tcPr>
          <w:p w:rsidR="008A0211" w:rsidRPr="008A0211" w:rsidRDefault="008A0211" w:rsidP="00DA48B2">
            <w:pPr>
              <w:jc w:val="center"/>
            </w:pPr>
            <w:r w:rsidRPr="008A0211">
              <w:t>Var. C</w:t>
            </w:r>
          </w:p>
        </w:tc>
        <w:tc>
          <w:tcPr>
            <w:tcW w:w="90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C</w:t>
            </w:r>
          </w:p>
        </w:tc>
        <w:tc>
          <w:tcPr>
            <w:tcW w:w="90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C</w:t>
            </w:r>
          </w:p>
        </w:tc>
        <w:tc>
          <w:tcPr>
            <w:tcW w:w="90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D</w:t>
            </w:r>
          </w:p>
        </w:tc>
        <w:tc>
          <w:tcPr>
            <w:tcW w:w="90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D</w:t>
            </w:r>
          </w:p>
        </w:tc>
        <w:tc>
          <w:tcPr>
            <w:tcW w:w="90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D</w:t>
            </w:r>
          </w:p>
        </w:tc>
        <w:tc>
          <w:tcPr>
            <w:tcW w:w="90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D</w:t>
            </w:r>
          </w:p>
        </w:tc>
        <w:tc>
          <w:tcPr>
            <w:tcW w:w="2126" w:type="dxa"/>
            <w:tcBorders>
              <w:top w:val="nil"/>
              <w:left w:val="nil"/>
              <w:bottom w:val="nil"/>
              <w:right w:val="nil"/>
            </w:tcBorders>
            <w:vAlign w:val="center"/>
          </w:tcPr>
          <w:p w:rsidR="008A0211" w:rsidRPr="008A0211" w:rsidRDefault="008A0211" w:rsidP="00DA48B2">
            <w:pPr>
              <w:jc w:val="center"/>
            </w:pPr>
            <w:r w:rsidRPr="008A0211">
              <w:t>Hilera de fertilidad más baja</w:t>
            </w:r>
          </w:p>
        </w:tc>
      </w:tr>
    </w:tbl>
    <w:p w:rsidR="008A0211" w:rsidRPr="008A0211" w:rsidRDefault="008A0211" w:rsidP="008A0211"/>
    <w:p w:rsidR="008A0211" w:rsidRPr="008A0211" w:rsidRDefault="008A0211" w:rsidP="008A0211">
      <w:r w:rsidRPr="008A0211">
        <w:t>Si la fertilidad de la tierra disminuye de norte a sur del terreno, las plantas de las variedades A y B habrán crecido en parcelas más fértiles que las otras variedades.  La comparación de las variedades se ve afectada por una diferencia en la fertilidad de las parcelas.  Se dice que las diferencias entre variedades se “confunden” con las diferencias de fertilidad.</w:t>
      </w:r>
    </w:p>
    <w:p w:rsidR="008A0211" w:rsidRPr="008A0211" w:rsidRDefault="008A0211" w:rsidP="008A0211"/>
    <w:p w:rsidR="008A0211" w:rsidRPr="008A0211" w:rsidRDefault="008A0211" w:rsidP="008A0211">
      <w:pPr>
        <w:tabs>
          <w:tab w:val="left" w:pos="1134"/>
        </w:tabs>
      </w:pPr>
      <w:r w:rsidRPr="008A0211">
        <w:t>1.5.3.3.3.4</w:t>
      </w:r>
      <w:r w:rsidRPr="008A0211">
        <w:tab/>
        <w:t>Para evitar errores sistemáticos, es aconsejable aleatorizar la asignación de las variedades a las diferentes parcelas del terreno.  Una posible aleatoriedad completa de las cuatro variedades en las dieciséis parcelas podría haber dado lugar a la disposición siguiente:</w:t>
      </w:r>
    </w:p>
    <w:p w:rsidR="008A0211" w:rsidRPr="008A0211" w:rsidRDefault="008A0211" w:rsidP="008A0211"/>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886"/>
        <w:gridCol w:w="886"/>
        <w:gridCol w:w="886"/>
        <w:gridCol w:w="886"/>
        <w:gridCol w:w="886"/>
        <w:gridCol w:w="886"/>
        <w:gridCol w:w="886"/>
        <w:gridCol w:w="886"/>
        <w:gridCol w:w="2126"/>
      </w:tblGrid>
      <w:tr w:rsidR="008A0211" w:rsidRPr="008A0211" w:rsidTr="00DA48B2">
        <w:trPr>
          <w:trHeight w:val="705"/>
        </w:trPr>
        <w:tc>
          <w:tcPr>
            <w:tcW w:w="886" w:type="dxa"/>
            <w:tcBorders>
              <w:top w:val="single" w:sz="4" w:space="0" w:color="auto"/>
              <w:left w:val="single" w:sz="4" w:space="0" w:color="auto"/>
              <w:bottom w:val="nil"/>
              <w:right w:val="single" w:sz="4" w:space="0" w:color="auto"/>
            </w:tcBorders>
            <w:vAlign w:val="center"/>
          </w:tcPr>
          <w:p w:rsidR="008A0211" w:rsidRPr="008A0211" w:rsidRDefault="008A0211" w:rsidP="00DA48B2">
            <w:pPr>
              <w:pStyle w:val="EndnoteText"/>
              <w:jc w:val="center"/>
            </w:pPr>
            <w:r w:rsidRPr="008A0211">
              <w:t>Var. C</w:t>
            </w:r>
          </w:p>
        </w:tc>
        <w:tc>
          <w:tcPr>
            <w:tcW w:w="886" w:type="dxa"/>
            <w:tcBorders>
              <w:top w:val="single" w:sz="4" w:space="0" w:color="auto"/>
              <w:left w:val="single" w:sz="4" w:space="0" w:color="auto"/>
              <w:bottom w:val="nil"/>
              <w:right w:val="single" w:sz="4" w:space="0" w:color="auto"/>
            </w:tcBorders>
            <w:vAlign w:val="center"/>
          </w:tcPr>
          <w:p w:rsidR="008A0211" w:rsidRPr="008A0211" w:rsidRDefault="008A0211" w:rsidP="00DA48B2">
            <w:pPr>
              <w:jc w:val="center"/>
            </w:pPr>
            <w:r w:rsidRPr="008A0211">
              <w:t>Var. A</w:t>
            </w:r>
          </w:p>
        </w:tc>
        <w:tc>
          <w:tcPr>
            <w:tcW w:w="886" w:type="dxa"/>
            <w:tcBorders>
              <w:top w:val="single" w:sz="4" w:space="0" w:color="auto"/>
              <w:left w:val="single" w:sz="4" w:space="0" w:color="auto"/>
              <w:bottom w:val="nil"/>
              <w:right w:val="single" w:sz="4" w:space="0" w:color="auto"/>
            </w:tcBorders>
            <w:vAlign w:val="center"/>
          </w:tcPr>
          <w:p w:rsidR="008A0211" w:rsidRPr="008A0211" w:rsidRDefault="008A0211" w:rsidP="00DA48B2">
            <w:pPr>
              <w:jc w:val="center"/>
            </w:pPr>
            <w:r w:rsidRPr="008A0211">
              <w:t>Var. A</w:t>
            </w:r>
          </w:p>
        </w:tc>
        <w:tc>
          <w:tcPr>
            <w:tcW w:w="886" w:type="dxa"/>
            <w:tcBorders>
              <w:top w:val="single" w:sz="4" w:space="0" w:color="auto"/>
              <w:left w:val="single" w:sz="4" w:space="0" w:color="auto"/>
              <w:bottom w:val="nil"/>
              <w:right w:val="single" w:sz="4" w:space="0" w:color="auto"/>
            </w:tcBorders>
            <w:vAlign w:val="center"/>
          </w:tcPr>
          <w:p w:rsidR="008A0211" w:rsidRPr="008A0211" w:rsidRDefault="008A0211" w:rsidP="00DA48B2">
            <w:pPr>
              <w:jc w:val="center"/>
            </w:pPr>
            <w:r w:rsidRPr="008A0211">
              <w:t>Var. B</w:t>
            </w:r>
          </w:p>
        </w:tc>
        <w:tc>
          <w:tcPr>
            <w:tcW w:w="886" w:type="dxa"/>
            <w:tcBorders>
              <w:top w:val="single" w:sz="4" w:space="0" w:color="auto"/>
              <w:left w:val="single" w:sz="4" w:space="0" w:color="auto"/>
              <w:bottom w:val="nil"/>
              <w:right w:val="single" w:sz="4" w:space="0" w:color="auto"/>
            </w:tcBorders>
            <w:vAlign w:val="center"/>
          </w:tcPr>
          <w:p w:rsidR="008A0211" w:rsidRPr="008A0211" w:rsidRDefault="008A0211" w:rsidP="00DA48B2">
            <w:pPr>
              <w:jc w:val="center"/>
            </w:pPr>
            <w:r w:rsidRPr="008A0211">
              <w:t>Var. C</w:t>
            </w:r>
          </w:p>
        </w:tc>
        <w:tc>
          <w:tcPr>
            <w:tcW w:w="886" w:type="dxa"/>
            <w:tcBorders>
              <w:top w:val="single" w:sz="4" w:space="0" w:color="auto"/>
              <w:left w:val="single" w:sz="4" w:space="0" w:color="auto"/>
              <w:bottom w:val="nil"/>
              <w:right w:val="single" w:sz="4" w:space="0" w:color="auto"/>
            </w:tcBorders>
            <w:vAlign w:val="center"/>
          </w:tcPr>
          <w:p w:rsidR="008A0211" w:rsidRPr="008A0211" w:rsidRDefault="008A0211" w:rsidP="00DA48B2">
            <w:pPr>
              <w:jc w:val="center"/>
            </w:pPr>
            <w:r w:rsidRPr="008A0211">
              <w:t>Var. D</w:t>
            </w:r>
          </w:p>
        </w:tc>
        <w:tc>
          <w:tcPr>
            <w:tcW w:w="886" w:type="dxa"/>
            <w:tcBorders>
              <w:top w:val="single" w:sz="4" w:space="0" w:color="auto"/>
              <w:left w:val="single" w:sz="4" w:space="0" w:color="auto"/>
              <w:bottom w:val="nil"/>
              <w:right w:val="single" w:sz="4" w:space="0" w:color="auto"/>
            </w:tcBorders>
            <w:vAlign w:val="center"/>
          </w:tcPr>
          <w:p w:rsidR="008A0211" w:rsidRPr="008A0211" w:rsidRDefault="008A0211" w:rsidP="00DA48B2">
            <w:pPr>
              <w:jc w:val="center"/>
            </w:pPr>
            <w:r w:rsidRPr="008A0211">
              <w:t>Var. B</w:t>
            </w:r>
          </w:p>
        </w:tc>
        <w:tc>
          <w:tcPr>
            <w:tcW w:w="886" w:type="dxa"/>
            <w:tcBorders>
              <w:top w:val="single" w:sz="4" w:space="0" w:color="auto"/>
              <w:left w:val="single" w:sz="4" w:space="0" w:color="auto"/>
              <w:bottom w:val="nil"/>
              <w:right w:val="single" w:sz="4" w:space="0" w:color="auto"/>
            </w:tcBorders>
            <w:vAlign w:val="center"/>
          </w:tcPr>
          <w:p w:rsidR="008A0211" w:rsidRPr="008A0211" w:rsidRDefault="008A0211" w:rsidP="00DA48B2">
            <w:pPr>
              <w:jc w:val="center"/>
            </w:pPr>
            <w:r w:rsidRPr="008A0211">
              <w:t>Var. C</w:t>
            </w:r>
          </w:p>
        </w:tc>
        <w:tc>
          <w:tcPr>
            <w:tcW w:w="2126" w:type="dxa"/>
            <w:tcBorders>
              <w:top w:val="nil"/>
              <w:left w:val="nil"/>
              <w:bottom w:val="nil"/>
              <w:right w:val="nil"/>
            </w:tcBorders>
            <w:vAlign w:val="center"/>
          </w:tcPr>
          <w:p w:rsidR="008A0211" w:rsidRPr="008A0211" w:rsidRDefault="008A0211" w:rsidP="00DA48B2">
            <w:pPr>
              <w:jc w:val="center"/>
            </w:pPr>
            <w:r w:rsidRPr="008A0211">
              <w:t>Hilera de fertilidad más alta</w:t>
            </w:r>
          </w:p>
        </w:tc>
      </w:tr>
      <w:tr w:rsidR="008A0211" w:rsidRPr="008A0211" w:rsidTr="00DA48B2">
        <w:trPr>
          <w:trHeight w:val="705"/>
        </w:trPr>
        <w:tc>
          <w:tcPr>
            <w:tcW w:w="88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C</w:t>
            </w:r>
          </w:p>
        </w:tc>
        <w:tc>
          <w:tcPr>
            <w:tcW w:w="88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A</w:t>
            </w:r>
          </w:p>
        </w:tc>
        <w:tc>
          <w:tcPr>
            <w:tcW w:w="88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D</w:t>
            </w:r>
          </w:p>
        </w:tc>
        <w:tc>
          <w:tcPr>
            <w:tcW w:w="88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A</w:t>
            </w:r>
          </w:p>
        </w:tc>
        <w:tc>
          <w:tcPr>
            <w:tcW w:w="88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D</w:t>
            </w:r>
          </w:p>
        </w:tc>
        <w:tc>
          <w:tcPr>
            <w:tcW w:w="88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B</w:t>
            </w:r>
          </w:p>
        </w:tc>
        <w:tc>
          <w:tcPr>
            <w:tcW w:w="88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D</w:t>
            </w:r>
          </w:p>
        </w:tc>
        <w:tc>
          <w:tcPr>
            <w:tcW w:w="88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Var. B</w:t>
            </w:r>
          </w:p>
        </w:tc>
        <w:tc>
          <w:tcPr>
            <w:tcW w:w="2126" w:type="dxa"/>
            <w:tcBorders>
              <w:top w:val="nil"/>
              <w:left w:val="nil"/>
              <w:bottom w:val="nil"/>
              <w:right w:val="nil"/>
            </w:tcBorders>
            <w:vAlign w:val="center"/>
          </w:tcPr>
          <w:p w:rsidR="008A0211" w:rsidRPr="008A0211" w:rsidRDefault="008A0211" w:rsidP="00DA48B2">
            <w:pPr>
              <w:jc w:val="center"/>
            </w:pPr>
            <w:r w:rsidRPr="008A0211">
              <w:t>Hilera de fertilidad más baja</w:t>
            </w:r>
          </w:p>
        </w:tc>
      </w:tr>
    </w:tbl>
    <w:p w:rsidR="008A0211" w:rsidRPr="008A0211" w:rsidRDefault="008A0211" w:rsidP="008A0211"/>
    <w:p w:rsidR="008A0211" w:rsidRPr="008A0211" w:rsidRDefault="008A0211" w:rsidP="008A0211">
      <w:pPr>
        <w:tabs>
          <w:tab w:val="left" w:pos="1134"/>
        </w:tabs>
      </w:pPr>
      <w:r w:rsidRPr="008A0211">
        <w:t>1.5.3.3.3.5</w:t>
      </w:r>
      <w:r w:rsidRPr="008A0211">
        <w:tab/>
        <w:t>Sin embargo, si analizamos el diseño comprobamos que la variedad C aparece tres veces en la hilera superior (de fertilidad alta) y únicamente una vez en la segunda hilera (de fertilidad más baja).  En el caso de la variedad D, la situación es la contraria.  Como sabemos que hay un gradiente de fertilidad, este diseño sigue sin ser bueno, aunque es mejor que el primer diseño sistemático.</w:t>
      </w:r>
    </w:p>
    <w:p w:rsidR="008A0211" w:rsidRPr="008A0211" w:rsidRDefault="008A0211" w:rsidP="008A0211">
      <w:pPr>
        <w:tabs>
          <w:tab w:val="left" w:pos="1134"/>
        </w:tabs>
      </w:pPr>
    </w:p>
    <w:p w:rsidR="008A0211" w:rsidRPr="008A0211" w:rsidRDefault="008A0211" w:rsidP="008A0211">
      <w:pPr>
        <w:pStyle w:val="BodyText2"/>
        <w:tabs>
          <w:tab w:val="left" w:pos="1134"/>
        </w:tabs>
      </w:pPr>
      <w:r w:rsidRPr="008A0211">
        <w:t>1.5.3.3.3.6</w:t>
      </w:r>
      <w:r w:rsidRPr="008A0211">
        <w:tab/>
        <w:t xml:space="preserve">Cuando sabemos que hay determinadas fuentes sistemáticas de variación, como el gradiente de fertilidad de los párrafos anteriores, podemos tener esa información en cuenta y definir “bloques” de parcelas.  Los bloques deben formarse de tal modo que la variación en cada bloque sea mínima.  Con el gradiente considerado, podemos elegir dos bloques de una hilera cada uno, o bien cuatro bloques, dos en cada hilera, con cuatro parcelas cada uno.  En ensayos de mayor tamaño (con más parcelas) el mejor diseño será casi </w:t>
      </w:r>
      <w:r w:rsidRPr="008A0211">
        <w:lastRenderedPageBreak/>
        <w:t>siempre el segundo, ya que aunque el mayor gradiente es entre hileras, también habrá alguna variación dentro de las hileras.</w:t>
      </w:r>
    </w:p>
    <w:p w:rsidR="008A0211" w:rsidRPr="008A0211" w:rsidRDefault="008A0211" w:rsidP="008A0211"/>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9"/>
        <w:gridCol w:w="900"/>
        <w:gridCol w:w="899"/>
        <w:gridCol w:w="900"/>
        <w:gridCol w:w="899"/>
        <w:gridCol w:w="900"/>
        <w:gridCol w:w="899"/>
        <w:gridCol w:w="900"/>
        <w:gridCol w:w="2111"/>
      </w:tblGrid>
      <w:tr w:rsidR="008A0211" w:rsidRPr="008A0211" w:rsidTr="00DA48B2">
        <w:trPr>
          <w:cantSplit/>
        </w:trPr>
        <w:tc>
          <w:tcPr>
            <w:tcW w:w="3598" w:type="dxa"/>
            <w:gridSpan w:val="4"/>
            <w:tcBorders>
              <w:top w:val="nil"/>
              <w:left w:val="nil"/>
              <w:bottom w:val="single" w:sz="4" w:space="0" w:color="auto"/>
              <w:right w:val="nil"/>
            </w:tcBorders>
            <w:vAlign w:val="center"/>
          </w:tcPr>
          <w:p w:rsidR="008A0211" w:rsidRPr="008A0211" w:rsidRDefault="008A0211" w:rsidP="00DA48B2">
            <w:pPr>
              <w:keepNext/>
              <w:keepLines/>
              <w:jc w:val="center"/>
            </w:pPr>
            <w:r w:rsidRPr="008A0211">
              <w:t>Bloque I</w:t>
            </w:r>
          </w:p>
        </w:tc>
        <w:tc>
          <w:tcPr>
            <w:tcW w:w="3598" w:type="dxa"/>
            <w:gridSpan w:val="4"/>
            <w:tcBorders>
              <w:top w:val="nil"/>
              <w:left w:val="nil"/>
              <w:bottom w:val="single" w:sz="4" w:space="0" w:color="auto"/>
              <w:right w:val="nil"/>
            </w:tcBorders>
            <w:vAlign w:val="center"/>
          </w:tcPr>
          <w:p w:rsidR="008A0211" w:rsidRPr="008A0211" w:rsidRDefault="008A0211" w:rsidP="00DA48B2">
            <w:pPr>
              <w:keepNext/>
              <w:keepLines/>
              <w:jc w:val="center"/>
            </w:pPr>
            <w:r w:rsidRPr="008A0211">
              <w:t>Bloque II</w:t>
            </w:r>
          </w:p>
        </w:tc>
        <w:tc>
          <w:tcPr>
            <w:tcW w:w="2111" w:type="dxa"/>
            <w:tcBorders>
              <w:top w:val="nil"/>
              <w:left w:val="nil"/>
              <w:bottom w:val="nil"/>
              <w:right w:val="nil"/>
            </w:tcBorders>
            <w:vAlign w:val="center"/>
          </w:tcPr>
          <w:p w:rsidR="008A0211" w:rsidRPr="008A0211" w:rsidRDefault="008A0211" w:rsidP="00DA48B2">
            <w:pPr>
              <w:keepNext/>
              <w:keepLines/>
            </w:pPr>
          </w:p>
        </w:tc>
      </w:tr>
      <w:tr w:rsidR="008A0211" w:rsidRPr="008A0211" w:rsidTr="00DA48B2">
        <w:trPr>
          <w:trHeight w:val="720"/>
        </w:trPr>
        <w:tc>
          <w:tcPr>
            <w:tcW w:w="899" w:type="dxa"/>
            <w:tcBorders>
              <w:top w:val="single" w:sz="4" w:space="0" w:color="auto"/>
              <w:bottom w:val="single" w:sz="4" w:space="0" w:color="auto"/>
            </w:tcBorders>
            <w:shd w:val="clear" w:color="auto" w:fill="C0C0C0"/>
            <w:vAlign w:val="center"/>
          </w:tcPr>
          <w:p w:rsidR="008A0211" w:rsidRPr="008A0211" w:rsidRDefault="008A0211" w:rsidP="00DA48B2">
            <w:pPr>
              <w:keepNext/>
              <w:keepLines/>
              <w:jc w:val="center"/>
            </w:pPr>
            <w:r w:rsidRPr="008A0211">
              <w:t>Var. A</w:t>
            </w:r>
          </w:p>
        </w:tc>
        <w:tc>
          <w:tcPr>
            <w:tcW w:w="900" w:type="dxa"/>
            <w:tcBorders>
              <w:top w:val="single" w:sz="4" w:space="0" w:color="auto"/>
              <w:bottom w:val="single" w:sz="4" w:space="0" w:color="auto"/>
            </w:tcBorders>
            <w:shd w:val="clear" w:color="auto" w:fill="C0C0C0"/>
            <w:vAlign w:val="center"/>
          </w:tcPr>
          <w:p w:rsidR="008A0211" w:rsidRPr="008A0211" w:rsidRDefault="008A0211" w:rsidP="00DA48B2">
            <w:pPr>
              <w:keepNext/>
              <w:keepLines/>
              <w:jc w:val="center"/>
            </w:pPr>
            <w:r w:rsidRPr="008A0211">
              <w:t>Var. C</w:t>
            </w:r>
          </w:p>
        </w:tc>
        <w:tc>
          <w:tcPr>
            <w:tcW w:w="899" w:type="dxa"/>
            <w:tcBorders>
              <w:top w:val="single" w:sz="4" w:space="0" w:color="auto"/>
              <w:bottom w:val="single" w:sz="4" w:space="0" w:color="auto"/>
            </w:tcBorders>
            <w:shd w:val="clear" w:color="auto" w:fill="C0C0C0"/>
            <w:vAlign w:val="center"/>
          </w:tcPr>
          <w:p w:rsidR="008A0211" w:rsidRPr="008A0211" w:rsidRDefault="008A0211" w:rsidP="00DA48B2">
            <w:pPr>
              <w:keepNext/>
              <w:keepLines/>
              <w:jc w:val="center"/>
            </w:pPr>
            <w:r w:rsidRPr="008A0211">
              <w:t>Var. D</w:t>
            </w:r>
          </w:p>
        </w:tc>
        <w:tc>
          <w:tcPr>
            <w:tcW w:w="900" w:type="dxa"/>
            <w:tcBorders>
              <w:top w:val="single" w:sz="4" w:space="0" w:color="auto"/>
              <w:bottom w:val="single" w:sz="4" w:space="0" w:color="auto"/>
            </w:tcBorders>
            <w:shd w:val="clear" w:color="auto" w:fill="C0C0C0"/>
            <w:vAlign w:val="center"/>
          </w:tcPr>
          <w:p w:rsidR="008A0211" w:rsidRPr="008A0211" w:rsidRDefault="008A0211" w:rsidP="00DA48B2">
            <w:pPr>
              <w:keepNext/>
              <w:keepLines/>
              <w:jc w:val="center"/>
            </w:pPr>
            <w:r w:rsidRPr="008A0211">
              <w:t>Var. B</w:t>
            </w:r>
          </w:p>
        </w:tc>
        <w:tc>
          <w:tcPr>
            <w:tcW w:w="899" w:type="dxa"/>
            <w:tcBorders>
              <w:top w:val="single" w:sz="4" w:space="0" w:color="auto"/>
            </w:tcBorders>
            <w:vAlign w:val="center"/>
          </w:tcPr>
          <w:p w:rsidR="008A0211" w:rsidRPr="008A0211" w:rsidRDefault="008A0211" w:rsidP="00DA48B2">
            <w:pPr>
              <w:keepNext/>
              <w:keepLines/>
              <w:jc w:val="center"/>
            </w:pPr>
            <w:r w:rsidRPr="008A0211">
              <w:t>Var. A</w:t>
            </w:r>
          </w:p>
        </w:tc>
        <w:tc>
          <w:tcPr>
            <w:tcW w:w="900" w:type="dxa"/>
            <w:tcBorders>
              <w:top w:val="single" w:sz="4" w:space="0" w:color="auto"/>
            </w:tcBorders>
            <w:vAlign w:val="center"/>
          </w:tcPr>
          <w:p w:rsidR="008A0211" w:rsidRPr="008A0211" w:rsidRDefault="008A0211" w:rsidP="00DA48B2">
            <w:pPr>
              <w:keepNext/>
              <w:keepLines/>
              <w:jc w:val="center"/>
            </w:pPr>
            <w:r w:rsidRPr="008A0211">
              <w:t>Var. C</w:t>
            </w:r>
          </w:p>
        </w:tc>
        <w:tc>
          <w:tcPr>
            <w:tcW w:w="899" w:type="dxa"/>
            <w:tcBorders>
              <w:top w:val="single" w:sz="4" w:space="0" w:color="auto"/>
            </w:tcBorders>
            <w:vAlign w:val="center"/>
          </w:tcPr>
          <w:p w:rsidR="008A0211" w:rsidRPr="008A0211" w:rsidRDefault="008A0211" w:rsidP="00DA48B2">
            <w:pPr>
              <w:keepNext/>
              <w:keepLines/>
              <w:jc w:val="center"/>
            </w:pPr>
            <w:r w:rsidRPr="008A0211">
              <w:t>Var. D</w:t>
            </w:r>
          </w:p>
        </w:tc>
        <w:tc>
          <w:tcPr>
            <w:tcW w:w="900" w:type="dxa"/>
            <w:tcBorders>
              <w:top w:val="single" w:sz="4" w:space="0" w:color="auto"/>
              <w:right w:val="single" w:sz="4" w:space="0" w:color="auto"/>
            </w:tcBorders>
            <w:vAlign w:val="center"/>
          </w:tcPr>
          <w:p w:rsidR="008A0211" w:rsidRPr="008A0211" w:rsidRDefault="008A0211" w:rsidP="00DA48B2">
            <w:pPr>
              <w:keepNext/>
              <w:keepLines/>
              <w:jc w:val="center"/>
            </w:pPr>
            <w:r w:rsidRPr="008A0211">
              <w:t>Var. B</w:t>
            </w:r>
          </w:p>
        </w:tc>
        <w:tc>
          <w:tcPr>
            <w:tcW w:w="2111" w:type="dxa"/>
            <w:tcBorders>
              <w:top w:val="nil"/>
              <w:left w:val="single" w:sz="4" w:space="0" w:color="auto"/>
              <w:bottom w:val="nil"/>
              <w:right w:val="nil"/>
            </w:tcBorders>
            <w:vAlign w:val="center"/>
          </w:tcPr>
          <w:p w:rsidR="008A0211" w:rsidRPr="008A0211" w:rsidRDefault="008A0211" w:rsidP="00DA48B2">
            <w:pPr>
              <w:keepNext/>
              <w:keepLines/>
              <w:jc w:val="center"/>
            </w:pPr>
            <w:r w:rsidRPr="008A0211">
              <w:t>Hilera de fertilidad más alta</w:t>
            </w:r>
          </w:p>
        </w:tc>
      </w:tr>
      <w:tr w:rsidR="008A0211" w:rsidRPr="008A0211" w:rsidTr="00DA48B2">
        <w:trPr>
          <w:trHeight w:val="720"/>
        </w:trPr>
        <w:tc>
          <w:tcPr>
            <w:tcW w:w="899" w:type="dxa"/>
            <w:tcBorders>
              <w:bottom w:val="single" w:sz="4" w:space="0" w:color="auto"/>
            </w:tcBorders>
            <w:shd w:val="pct5" w:color="auto" w:fill="FFFFFF"/>
            <w:vAlign w:val="center"/>
          </w:tcPr>
          <w:p w:rsidR="008A0211" w:rsidRPr="008A0211" w:rsidRDefault="008A0211" w:rsidP="00DA48B2">
            <w:pPr>
              <w:keepNext/>
              <w:keepLines/>
              <w:jc w:val="center"/>
            </w:pPr>
            <w:r w:rsidRPr="008A0211">
              <w:t>Var. B</w:t>
            </w:r>
          </w:p>
        </w:tc>
        <w:tc>
          <w:tcPr>
            <w:tcW w:w="900" w:type="dxa"/>
            <w:tcBorders>
              <w:bottom w:val="single" w:sz="4" w:space="0" w:color="auto"/>
            </w:tcBorders>
            <w:shd w:val="pct5" w:color="auto" w:fill="FFFFFF"/>
            <w:vAlign w:val="center"/>
          </w:tcPr>
          <w:p w:rsidR="008A0211" w:rsidRPr="008A0211" w:rsidRDefault="008A0211" w:rsidP="00DA48B2">
            <w:pPr>
              <w:keepNext/>
              <w:keepLines/>
              <w:jc w:val="center"/>
            </w:pPr>
            <w:r w:rsidRPr="008A0211">
              <w:t>Var. C</w:t>
            </w:r>
          </w:p>
        </w:tc>
        <w:tc>
          <w:tcPr>
            <w:tcW w:w="899" w:type="dxa"/>
            <w:tcBorders>
              <w:bottom w:val="single" w:sz="4" w:space="0" w:color="auto"/>
            </w:tcBorders>
            <w:shd w:val="pct5" w:color="auto" w:fill="FFFFFF"/>
            <w:vAlign w:val="center"/>
          </w:tcPr>
          <w:p w:rsidR="008A0211" w:rsidRPr="008A0211" w:rsidRDefault="008A0211" w:rsidP="00DA48B2">
            <w:pPr>
              <w:keepNext/>
              <w:keepLines/>
              <w:jc w:val="center"/>
            </w:pPr>
            <w:r w:rsidRPr="008A0211">
              <w:t>Var. A</w:t>
            </w:r>
          </w:p>
        </w:tc>
        <w:tc>
          <w:tcPr>
            <w:tcW w:w="900" w:type="dxa"/>
            <w:tcBorders>
              <w:bottom w:val="single" w:sz="4" w:space="0" w:color="auto"/>
            </w:tcBorders>
            <w:shd w:val="pct5" w:color="auto" w:fill="FFFFFF"/>
            <w:vAlign w:val="center"/>
          </w:tcPr>
          <w:p w:rsidR="008A0211" w:rsidRPr="008A0211" w:rsidRDefault="008A0211" w:rsidP="00DA48B2">
            <w:pPr>
              <w:keepNext/>
              <w:keepLines/>
              <w:jc w:val="center"/>
            </w:pPr>
            <w:r w:rsidRPr="008A0211">
              <w:t>Var. D</w:t>
            </w:r>
          </w:p>
        </w:tc>
        <w:tc>
          <w:tcPr>
            <w:tcW w:w="899" w:type="dxa"/>
            <w:tcBorders>
              <w:bottom w:val="single" w:sz="4" w:space="0" w:color="auto"/>
            </w:tcBorders>
            <w:shd w:val="clear" w:color="auto" w:fill="C0C0C0"/>
            <w:vAlign w:val="center"/>
          </w:tcPr>
          <w:p w:rsidR="008A0211" w:rsidRPr="008A0211" w:rsidRDefault="008A0211" w:rsidP="00DA48B2">
            <w:pPr>
              <w:keepNext/>
              <w:keepLines/>
              <w:jc w:val="center"/>
            </w:pPr>
            <w:r w:rsidRPr="008A0211">
              <w:t>Var. C</w:t>
            </w:r>
          </w:p>
        </w:tc>
        <w:tc>
          <w:tcPr>
            <w:tcW w:w="900" w:type="dxa"/>
            <w:tcBorders>
              <w:bottom w:val="single" w:sz="4" w:space="0" w:color="auto"/>
            </w:tcBorders>
            <w:shd w:val="clear" w:color="auto" w:fill="C0C0C0"/>
            <w:vAlign w:val="center"/>
          </w:tcPr>
          <w:p w:rsidR="008A0211" w:rsidRPr="008A0211" w:rsidRDefault="008A0211" w:rsidP="00DA48B2">
            <w:pPr>
              <w:keepNext/>
              <w:keepLines/>
              <w:jc w:val="center"/>
            </w:pPr>
            <w:r w:rsidRPr="008A0211">
              <w:t>Var. A</w:t>
            </w:r>
          </w:p>
        </w:tc>
        <w:tc>
          <w:tcPr>
            <w:tcW w:w="899" w:type="dxa"/>
            <w:tcBorders>
              <w:bottom w:val="single" w:sz="4" w:space="0" w:color="auto"/>
            </w:tcBorders>
            <w:shd w:val="clear" w:color="auto" w:fill="C0C0C0"/>
            <w:vAlign w:val="center"/>
          </w:tcPr>
          <w:p w:rsidR="008A0211" w:rsidRPr="008A0211" w:rsidRDefault="008A0211" w:rsidP="00DA48B2">
            <w:pPr>
              <w:keepNext/>
              <w:keepLines/>
              <w:jc w:val="center"/>
            </w:pPr>
            <w:r w:rsidRPr="008A0211">
              <w:t>Var. D</w:t>
            </w:r>
          </w:p>
        </w:tc>
        <w:tc>
          <w:tcPr>
            <w:tcW w:w="900" w:type="dxa"/>
            <w:tcBorders>
              <w:bottom w:val="single" w:sz="4" w:space="0" w:color="auto"/>
              <w:right w:val="single" w:sz="4" w:space="0" w:color="auto"/>
            </w:tcBorders>
            <w:shd w:val="clear" w:color="auto" w:fill="C0C0C0"/>
            <w:vAlign w:val="center"/>
          </w:tcPr>
          <w:p w:rsidR="008A0211" w:rsidRPr="008A0211" w:rsidRDefault="008A0211" w:rsidP="00DA48B2">
            <w:pPr>
              <w:keepNext/>
              <w:keepLines/>
              <w:jc w:val="center"/>
            </w:pPr>
            <w:r w:rsidRPr="008A0211">
              <w:t>Var. B</w:t>
            </w:r>
          </w:p>
        </w:tc>
        <w:tc>
          <w:tcPr>
            <w:tcW w:w="2111" w:type="dxa"/>
            <w:tcBorders>
              <w:top w:val="nil"/>
              <w:left w:val="single" w:sz="4" w:space="0" w:color="auto"/>
              <w:bottom w:val="nil"/>
              <w:right w:val="nil"/>
            </w:tcBorders>
            <w:vAlign w:val="center"/>
          </w:tcPr>
          <w:p w:rsidR="008A0211" w:rsidRPr="008A0211" w:rsidRDefault="008A0211" w:rsidP="00DA48B2">
            <w:pPr>
              <w:keepNext/>
              <w:keepLines/>
              <w:jc w:val="center"/>
            </w:pPr>
            <w:r w:rsidRPr="008A0211">
              <w:t>Hilera de fertilidad más baja</w:t>
            </w:r>
          </w:p>
        </w:tc>
      </w:tr>
      <w:tr w:rsidR="008A0211" w:rsidRPr="008A0211" w:rsidTr="00DA48B2">
        <w:trPr>
          <w:cantSplit/>
        </w:trPr>
        <w:tc>
          <w:tcPr>
            <w:tcW w:w="3598" w:type="dxa"/>
            <w:gridSpan w:val="4"/>
            <w:tcBorders>
              <w:top w:val="single" w:sz="4" w:space="0" w:color="auto"/>
              <w:left w:val="nil"/>
              <w:bottom w:val="nil"/>
              <w:right w:val="nil"/>
            </w:tcBorders>
            <w:vAlign w:val="center"/>
          </w:tcPr>
          <w:p w:rsidR="008A0211" w:rsidRPr="008A0211" w:rsidRDefault="008A0211" w:rsidP="00DA48B2">
            <w:pPr>
              <w:keepNext/>
              <w:keepLines/>
              <w:jc w:val="center"/>
            </w:pPr>
            <w:r w:rsidRPr="008A0211">
              <w:t>Bloque III</w:t>
            </w:r>
          </w:p>
        </w:tc>
        <w:tc>
          <w:tcPr>
            <w:tcW w:w="3598" w:type="dxa"/>
            <w:gridSpan w:val="4"/>
            <w:tcBorders>
              <w:top w:val="single" w:sz="4" w:space="0" w:color="auto"/>
              <w:left w:val="nil"/>
              <w:bottom w:val="nil"/>
              <w:right w:val="nil"/>
            </w:tcBorders>
            <w:vAlign w:val="center"/>
          </w:tcPr>
          <w:p w:rsidR="008A0211" w:rsidRPr="008A0211" w:rsidRDefault="008A0211" w:rsidP="00DA48B2">
            <w:pPr>
              <w:keepNext/>
              <w:keepLines/>
              <w:jc w:val="center"/>
            </w:pPr>
            <w:r w:rsidRPr="008A0211">
              <w:t>Bloque IV</w:t>
            </w:r>
          </w:p>
        </w:tc>
        <w:tc>
          <w:tcPr>
            <w:tcW w:w="2111" w:type="dxa"/>
            <w:tcBorders>
              <w:top w:val="nil"/>
              <w:left w:val="nil"/>
              <w:bottom w:val="nil"/>
              <w:right w:val="nil"/>
            </w:tcBorders>
            <w:vAlign w:val="center"/>
          </w:tcPr>
          <w:p w:rsidR="008A0211" w:rsidRPr="008A0211" w:rsidRDefault="008A0211" w:rsidP="00DA48B2">
            <w:pPr>
              <w:keepNext/>
              <w:keepLines/>
            </w:pPr>
          </w:p>
        </w:tc>
      </w:tr>
    </w:tbl>
    <w:p w:rsidR="008A0211" w:rsidRPr="008A0211" w:rsidRDefault="008A0211" w:rsidP="008A0211"/>
    <w:p w:rsidR="008A0211" w:rsidRPr="008A0211" w:rsidRDefault="008A0211" w:rsidP="008A0211">
      <w:pPr>
        <w:keepNext/>
      </w:pPr>
      <w:r w:rsidRPr="008A0211">
        <w:t xml:space="preserve">Otra forma de reducir el efecto de cualquier gradiente que pudiera haber entre columnas es establecer parcelas con la mitad de anchura, pero que se extienden a dos hileras; es decir, utilizando parcelas largas y estrechas: </w:t>
      </w:r>
    </w:p>
    <w:p w:rsidR="008A0211" w:rsidRPr="008A0211" w:rsidRDefault="008A0211" w:rsidP="008A0211">
      <w:pPr>
        <w:keepNext/>
      </w:pPr>
    </w:p>
    <w:tbl>
      <w:tblPr>
        <w:tblW w:w="928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0"/>
        <w:gridCol w:w="581"/>
        <w:gridCol w:w="580"/>
        <w:gridCol w:w="581"/>
        <w:gridCol w:w="580"/>
        <w:gridCol w:w="581"/>
        <w:gridCol w:w="580"/>
        <w:gridCol w:w="581"/>
        <w:gridCol w:w="580"/>
        <w:gridCol w:w="581"/>
        <w:gridCol w:w="580"/>
        <w:gridCol w:w="581"/>
        <w:gridCol w:w="580"/>
        <w:gridCol w:w="581"/>
        <w:gridCol w:w="580"/>
        <w:gridCol w:w="581"/>
      </w:tblGrid>
      <w:tr w:rsidR="008A0211" w:rsidRPr="008A0211" w:rsidTr="00DA48B2">
        <w:trPr>
          <w:cantSplit/>
        </w:trPr>
        <w:tc>
          <w:tcPr>
            <w:tcW w:w="2322" w:type="dxa"/>
            <w:gridSpan w:val="4"/>
            <w:tcBorders>
              <w:top w:val="nil"/>
              <w:left w:val="nil"/>
              <w:bottom w:val="single" w:sz="4" w:space="0" w:color="auto"/>
              <w:right w:val="nil"/>
            </w:tcBorders>
          </w:tcPr>
          <w:p w:rsidR="008A0211" w:rsidRPr="008A0211" w:rsidRDefault="008A0211" w:rsidP="00DA48B2">
            <w:pPr>
              <w:keepNext/>
              <w:keepLines/>
              <w:jc w:val="center"/>
            </w:pPr>
            <w:r w:rsidRPr="008A0211">
              <w:t>Bloque I</w:t>
            </w:r>
          </w:p>
        </w:tc>
        <w:tc>
          <w:tcPr>
            <w:tcW w:w="2322" w:type="dxa"/>
            <w:gridSpan w:val="4"/>
            <w:tcBorders>
              <w:top w:val="nil"/>
              <w:left w:val="nil"/>
              <w:bottom w:val="single" w:sz="4" w:space="0" w:color="auto"/>
              <w:right w:val="nil"/>
            </w:tcBorders>
          </w:tcPr>
          <w:p w:rsidR="008A0211" w:rsidRPr="008A0211" w:rsidRDefault="008A0211" w:rsidP="00DA48B2">
            <w:pPr>
              <w:keepNext/>
              <w:keepLines/>
              <w:jc w:val="center"/>
            </w:pPr>
            <w:r w:rsidRPr="008A0211">
              <w:t>Bloque II</w:t>
            </w:r>
          </w:p>
        </w:tc>
        <w:tc>
          <w:tcPr>
            <w:tcW w:w="2322" w:type="dxa"/>
            <w:gridSpan w:val="4"/>
            <w:tcBorders>
              <w:top w:val="nil"/>
              <w:left w:val="nil"/>
              <w:bottom w:val="single" w:sz="4" w:space="0" w:color="auto"/>
              <w:right w:val="nil"/>
            </w:tcBorders>
          </w:tcPr>
          <w:p w:rsidR="008A0211" w:rsidRPr="008A0211" w:rsidRDefault="008A0211" w:rsidP="00DA48B2">
            <w:pPr>
              <w:keepNext/>
              <w:keepLines/>
              <w:jc w:val="center"/>
            </w:pPr>
            <w:r w:rsidRPr="008A0211">
              <w:t>Bloque III</w:t>
            </w:r>
          </w:p>
        </w:tc>
        <w:tc>
          <w:tcPr>
            <w:tcW w:w="2322" w:type="dxa"/>
            <w:gridSpan w:val="4"/>
            <w:tcBorders>
              <w:top w:val="nil"/>
              <w:left w:val="nil"/>
              <w:bottom w:val="single" w:sz="4" w:space="0" w:color="auto"/>
              <w:right w:val="nil"/>
            </w:tcBorders>
          </w:tcPr>
          <w:p w:rsidR="008A0211" w:rsidRPr="008A0211" w:rsidRDefault="008A0211" w:rsidP="00DA48B2">
            <w:pPr>
              <w:keepNext/>
              <w:keepLines/>
              <w:jc w:val="center"/>
            </w:pPr>
            <w:r w:rsidRPr="008A0211">
              <w:t>Bloque IV</w:t>
            </w:r>
          </w:p>
        </w:tc>
      </w:tr>
      <w:tr w:rsidR="008A0211" w:rsidRPr="008A0211" w:rsidTr="00DA48B2">
        <w:trPr>
          <w:trHeight w:val="1376"/>
        </w:trPr>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A</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C</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B</w:t>
            </w:r>
          </w:p>
        </w:tc>
        <w:tc>
          <w:tcPr>
            <w:tcW w:w="580" w:type="dxa"/>
            <w:tcBorders>
              <w:top w:val="single" w:sz="4" w:space="0" w:color="auto"/>
              <w:left w:val="nil"/>
              <w:bottom w:val="single" w:sz="4" w:space="0" w:color="auto"/>
              <w:right w:val="single" w:sz="4" w:space="0" w:color="auto"/>
            </w:tcBorders>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A</w:t>
            </w:r>
          </w:p>
        </w:tc>
        <w:tc>
          <w:tcPr>
            <w:tcW w:w="58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C</w:t>
            </w:r>
          </w:p>
        </w:tc>
        <w:tc>
          <w:tcPr>
            <w:tcW w:w="58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D</w:t>
            </w:r>
          </w:p>
        </w:tc>
        <w:tc>
          <w:tcPr>
            <w:tcW w:w="58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B</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B</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C</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A</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D</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C</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A</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8A0211" w:rsidRPr="008A0211" w:rsidRDefault="008A0211" w:rsidP="00DA48B2">
            <w:pPr>
              <w:keepNext/>
              <w:keepLines/>
              <w:jc w:val="center"/>
            </w:pPr>
            <w:r w:rsidRPr="008A0211">
              <w:t>Var</w:t>
            </w:r>
          </w:p>
          <w:p w:rsidR="008A0211" w:rsidRPr="008A0211" w:rsidRDefault="008A0211" w:rsidP="00DA48B2">
            <w:pPr>
              <w:keepNext/>
              <w:keepLines/>
              <w:jc w:val="center"/>
            </w:pPr>
          </w:p>
          <w:p w:rsidR="008A0211" w:rsidRPr="008A0211" w:rsidRDefault="008A0211" w:rsidP="00DA48B2">
            <w:pPr>
              <w:keepNext/>
              <w:keepLines/>
              <w:jc w:val="center"/>
            </w:pPr>
            <w:r w:rsidRPr="008A0211">
              <w:t>B</w:t>
            </w:r>
          </w:p>
        </w:tc>
      </w:tr>
    </w:tbl>
    <w:p w:rsidR="008A0211" w:rsidRPr="008A0211" w:rsidRDefault="008A0211" w:rsidP="008A0211"/>
    <w:p w:rsidR="008A0211" w:rsidRPr="008A0211" w:rsidRDefault="008A0211" w:rsidP="008A0211">
      <w:r w:rsidRPr="008A0211">
        <w:t xml:space="preserve">En los dos diseños anteriores, la variabilidad norte-sur no afectará a las comparaciones entre variedades. </w:t>
      </w:r>
    </w:p>
    <w:p w:rsidR="008A0211" w:rsidRPr="008A0211" w:rsidRDefault="008A0211" w:rsidP="008A0211"/>
    <w:p w:rsidR="008A0211" w:rsidRPr="008A0211" w:rsidRDefault="008A0211" w:rsidP="008A0211">
      <w:pPr>
        <w:tabs>
          <w:tab w:val="left" w:pos="1134"/>
        </w:tabs>
      </w:pPr>
      <w:r w:rsidRPr="008A0211">
        <w:t>1.5.3.3.3.7</w:t>
      </w:r>
      <w:r w:rsidRPr="008A0211">
        <w:tab/>
        <w:t>En un diseño en bloques aleatorizados completos el número de parcelas por bloque coincide con el número de variedades.  Todas las variedades están presentes en cada bloque una vez y ocupando un orden aleatorio.  La ventaja de un diseño en bloques aleatorizados completos es que la desviación estándar entre parcelas (variedades), una medida de la variación aleatoria, no contiene variación debida a diferencias entre bloques.  El motivo principal para la asignación aleatoria es que garantiza la ausencia de sesgo en los resultados y, por consiguiente, que son representativos de las variedades que se comparan.  En otras palabras, los valores medios de las variedades reflejarán, en promedio, los efectos verdaderos de las variedades, y no estarán incrementados ni disminuidos por haber sido asignados a parcelas inherentemente mejores o peores.  Una característica interesante de la aleatoriedad es que hace que las observaciones de parcelas individuales “se comporten” como observaciones independientes (aunque pueden no serlo en realidad).  El diseño en bloques no suele conllevar costo adicional alguno, de modo que se recomienda organizar las parcelas en bloques.</w:t>
      </w:r>
    </w:p>
    <w:p w:rsidR="008A0211" w:rsidRPr="008A0211" w:rsidRDefault="008A0211" w:rsidP="008A0211"/>
    <w:p w:rsidR="008A0211" w:rsidRPr="008A0211" w:rsidRDefault="008A0211" w:rsidP="008A0211">
      <w:pPr>
        <w:tabs>
          <w:tab w:val="left" w:pos="1134"/>
        </w:tabs>
        <w:rPr>
          <w:spacing w:val="-2"/>
        </w:rPr>
      </w:pPr>
      <w:r w:rsidRPr="008A0211">
        <w:t>1.5.3.3.3.8</w:t>
      </w:r>
      <w:r w:rsidRPr="008A0211">
        <w:tab/>
      </w:r>
      <w:r w:rsidRPr="008A0211">
        <w:rPr>
          <w:spacing w:val="-2"/>
        </w:rPr>
        <w:t xml:space="preserve">El anterior diseño en bloques se basa en las diferencias de fertilidad, pero podrían haberse utilizado como base para el diseño en bloques varias otras fuentes sistemáticas de variación.  Aunque el grado de heterogeneidad del terreno no siempre es evidente y, por consiguiente, no siempre se sabe cómo ordenar los bloques, suele ser buena idea crear bloques por otros motivos.  Si las posibles diferencias debidas a diferentes sembradoras, diferentes observadores, o diferentes días de observación se asignan aleatoriamente a las parcelas, sus efectos se incluyen en la desviación estándar residual.  Sin embargo, si todas las parcelas dentro de cada bloque utilizan la misma sembradora, el mismo observador, el mismo día de observación, </w:t>
      </w:r>
      <w:r w:rsidRPr="008A0211">
        <w:t xml:space="preserve">etc., </w:t>
      </w:r>
      <w:r w:rsidRPr="008A0211">
        <w:rPr>
          <w:spacing w:val="-2"/>
        </w:rPr>
        <w:t>estos efectos pueden eliminarse de la desviación estándar residual.</w:t>
      </w:r>
    </w:p>
    <w:p w:rsidR="008A0211" w:rsidRPr="008A0211" w:rsidRDefault="008A0211" w:rsidP="008A0211">
      <w:pPr>
        <w:tabs>
          <w:tab w:val="left" w:pos="1134"/>
        </w:tabs>
        <w:rPr>
          <w:spacing w:val="-2"/>
        </w:rPr>
      </w:pPr>
    </w:p>
    <w:p w:rsidR="008A0211" w:rsidRPr="008A0211" w:rsidRDefault="008A0211" w:rsidP="008A0211">
      <w:pPr>
        <w:tabs>
          <w:tab w:val="left" w:pos="1134"/>
        </w:tabs>
      </w:pPr>
      <w:r w:rsidRPr="008A0211">
        <w:t>1.5.3.3.3.9</w:t>
      </w:r>
      <w:r w:rsidRPr="008A0211">
        <w:tab/>
        <w:t xml:space="preserve">Las técnicas de cultivo pueden influir en la elección de la forma de las parcelas.  Puede ser más fácil cultivar algunos cultivos en parcelas largas y estrechas que en parcelas cuadradas.  Suele considerarse que las parcelas largas y estrechas se ven más afectadas por las variedades de las parcelas adyacentes que las parcelas cuadradas.  El tamaño de las parcelas deberá elegirse de forma que se cuente con un número de plantas suficiente para la toma de muestras.  En algunos cultivos, puede ser necesario también contar con plantas (o zonas) de guarda, para evitar grandes efectos de competencia.  No obstante, las parcelas demasiado grandes requieren más terreno y con frecuencia aumentarán la variabilidad aleatoria entre parcelas.  El cultivo de variedades físicamente similares próximas entre sí (por ejemplo, variedades de altura similar) puede reducir también la competencia entre parcelas adyacentes.  Si no se sabe nada sobre la fertilidad de la zona, las disposiciones con bloques compactos (es decir, casi cuadrados) serán con frecuencia las más adecuadas, porque cuanto mayor sea la distancia entre dos parcelas más diferentes serán habitualmente.  En los dos diseños anteriores, los bloques pueden ubicarse del modo indicado, o pueden ubicarse “unos encima de otros” (véase la figura siguiente).  Esto, habitualmente, no modificará en gran </w:t>
      </w:r>
      <w:r w:rsidRPr="008A0211">
        <w:lastRenderedPageBreak/>
        <w:t>medida la variabilidad entre parcelas, a no ser que una de las disposiciones obligue al experto en los cultivos a utilizar un suelo más heterogéneo.</w:t>
      </w:r>
    </w:p>
    <w:p w:rsidR="008A0211" w:rsidRPr="008A0211" w:rsidRDefault="008A0211" w:rsidP="008A021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1603"/>
        <w:gridCol w:w="2106"/>
      </w:tblGrid>
      <w:tr w:rsidR="008A0211" w:rsidRPr="008A0211" w:rsidTr="00DA48B2">
        <w:trPr>
          <w:cantSplit/>
          <w:trHeight w:val="543"/>
          <w:jc w:val="center"/>
        </w:trPr>
        <w:tc>
          <w:tcPr>
            <w:tcW w:w="902" w:type="dxa"/>
            <w:shd w:val="clear" w:color="auto" w:fill="C0C0C0"/>
            <w:vAlign w:val="center"/>
          </w:tcPr>
          <w:p w:rsidR="008A0211" w:rsidRPr="008A0211" w:rsidRDefault="008A0211" w:rsidP="00DA48B2">
            <w:pPr>
              <w:keepNext/>
              <w:jc w:val="center"/>
            </w:pPr>
            <w:r w:rsidRPr="008A0211">
              <w:t>Var. A</w:t>
            </w:r>
          </w:p>
        </w:tc>
        <w:tc>
          <w:tcPr>
            <w:tcW w:w="902" w:type="dxa"/>
            <w:shd w:val="clear" w:color="auto" w:fill="C0C0C0"/>
            <w:vAlign w:val="center"/>
          </w:tcPr>
          <w:p w:rsidR="008A0211" w:rsidRPr="008A0211" w:rsidRDefault="008A0211" w:rsidP="00DA48B2">
            <w:pPr>
              <w:keepNext/>
              <w:jc w:val="center"/>
            </w:pPr>
            <w:r w:rsidRPr="008A0211">
              <w:t>Var. C</w:t>
            </w:r>
          </w:p>
        </w:tc>
        <w:tc>
          <w:tcPr>
            <w:tcW w:w="902" w:type="dxa"/>
            <w:shd w:val="clear" w:color="auto" w:fill="C0C0C0"/>
            <w:vAlign w:val="center"/>
          </w:tcPr>
          <w:p w:rsidR="008A0211" w:rsidRPr="008A0211" w:rsidRDefault="008A0211" w:rsidP="00DA48B2">
            <w:pPr>
              <w:keepNext/>
              <w:jc w:val="center"/>
            </w:pPr>
            <w:r w:rsidRPr="008A0211">
              <w:t>Var. D</w:t>
            </w:r>
          </w:p>
        </w:tc>
        <w:tc>
          <w:tcPr>
            <w:tcW w:w="902" w:type="dxa"/>
            <w:tcBorders>
              <w:right w:val="single" w:sz="4" w:space="0" w:color="auto"/>
            </w:tcBorders>
            <w:shd w:val="clear" w:color="auto" w:fill="C0C0C0"/>
            <w:vAlign w:val="center"/>
          </w:tcPr>
          <w:p w:rsidR="008A0211" w:rsidRPr="008A0211" w:rsidRDefault="008A0211" w:rsidP="00DA48B2">
            <w:pPr>
              <w:keepNext/>
              <w:jc w:val="center"/>
            </w:pPr>
            <w:r w:rsidRPr="008A0211">
              <w:t>Var. B</w:t>
            </w:r>
          </w:p>
        </w:tc>
        <w:tc>
          <w:tcPr>
            <w:tcW w:w="1603" w:type="dxa"/>
            <w:tcBorders>
              <w:top w:val="nil"/>
              <w:left w:val="single" w:sz="4" w:space="0" w:color="auto"/>
              <w:bottom w:val="nil"/>
              <w:right w:val="nil"/>
            </w:tcBorders>
            <w:vAlign w:val="center"/>
          </w:tcPr>
          <w:p w:rsidR="008A0211" w:rsidRPr="008A0211" w:rsidRDefault="008A0211" w:rsidP="00DA48B2">
            <w:pPr>
              <w:keepNext/>
              <w:ind w:left="399"/>
            </w:pPr>
            <w:r w:rsidRPr="008A0211">
              <w:t>Bloque I</w:t>
            </w:r>
          </w:p>
        </w:tc>
        <w:tc>
          <w:tcPr>
            <w:tcW w:w="2106" w:type="dxa"/>
            <w:vMerge w:val="restart"/>
            <w:tcBorders>
              <w:top w:val="nil"/>
              <w:left w:val="nil"/>
              <w:bottom w:val="nil"/>
              <w:right w:val="nil"/>
            </w:tcBorders>
          </w:tcPr>
          <w:p w:rsidR="008A0211" w:rsidRPr="008A0211" w:rsidRDefault="008A0211" w:rsidP="00DA48B2">
            <w:pPr>
              <w:keepNext/>
              <w:spacing w:before="120"/>
              <w:jc w:val="center"/>
            </w:pPr>
            <w:r w:rsidRPr="008A0211">
              <w:t>Hilera de fertilidad más alta</w:t>
            </w:r>
          </w:p>
          <w:p w:rsidR="008A0211" w:rsidRPr="008A0211" w:rsidRDefault="008A0211" w:rsidP="00DA48B2">
            <w:pPr>
              <w:keepNext/>
              <w:jc w:val="center"/>
              <w:rPr>
                <w:sz w:val="22"/>
              </w:rPr>
            </w:pPr>
          </w:p>
        </w:tc>
      </w:tr>
      <w:tr w:rsidR="008A0211" w:rsidRPr="008A0211" w:rsidTr="00DA48B2">
        <w:trPr>
          <w:cantSplit/>
          <w:trHeight w:val="510"/>
          <w:jc w:val="center"/>
        </w:trPr>
        <w:tc>
          <w:tcPr>
            <w:tcW w:w="902" w:type="dxa"/>
            <w:tcBorders>
              <w:bottom w:val="single" w:sz="4" w:space="0" w:color="auto"/>
            </w:tcBorders>
            <w:vAlign w:val="center"/>
          </w:tcPr>
          <w:p w:rsidR="008A0211" w:rsidRPr="008A0211" w:rsidRDefault="008A0211" w:rsidP="00DA48B2">
            <w:pPr>
              <w:keepNext/>
              <w:jc w:val="center"/>
            </w:pPr>
            <w:r w:rsidRPr="008A0211">
              <w:t>Var. A</w:t>
            </w:r>
          </w:p>
        </w:tc>
        <w:tc>
          <w:tcPr>
            <w:tcW w:w="902" w:type="dxa"/>
            <w:tcBorders>
              <w:bottom w:val="single" w:sz="4" w:space="0" w:color="auto"/>
            </w:tcBorders>
            <w:vAlign w:val="center"/>
          </w:tcPr>
          <w:p w:rsidR="008A0211" w:rsidRPr="008A0211" w:rsidRDefault="008A0211" w:rsidP="00DA48B2">
            <w:pPr>
              <w:keepNext/>
              <w:jc w:val="center"/>
            </w:pPr>
            <w:r w:rsidRPr="008A0211">
              <w:t>Var. C</w:t>
            </w:r>
          </w:p>
        </w:tc>
        <w:tc>
          <w:tcPr>
            <w:tcW w:w="902" w:type="dxa"/>
            <w:tcBorders>
              <w:bottom w:val="single" w:sz="4" w:space="0" w:color="auto"/>
            </w:tcBorders>
            <w:vAlign w:val="center"/>
          </w:tcPr>
          <w:p w:rsidR="008A0211" w:rsidRPr="008A0211" w:rsidRDefault="008A0211" w:rsidP="00DA48B2">
            <w:pPr>
              <w:keepNext/>
              <w:jc w:val="center"/>
            </w:pPr>
            <w:r w:rsidRPr="008A0211">
              <w:t>Var. D</w:t>
            </w:r>
          </w:p>
        </w:tc>
        <w:tc>
          <w:tcPr>
            <w:tcW w:w="902" w:type="dxa"/>
            <w:tcBorders>
              <w:bottom w:val="single" w:sz="4" w:space="0" w:color="auto"/>
              <w:right w:val="single" w:sz="4" w:space="0" w:color="auto"/>
            </w:tcBorders>
            <w:vAlign w:val="center"/>
          </w:tcPr>
          <w:p w:rsidR="008A0211" w:rsidRPr="008A0211" w:rsidRDefault="008A0211" w:rsidP="00DA48B2">
            <w:pPr>
              <w:keepNext/>
              <w:jc w:val="center"/>
            </w:pPr>
            <w:r w:rsidRPr="008A0211">
              <w:t>Var. B</w:t>
            </w:r>
          </w:p>
        </w:tc>
        <w:tc>
          <w:tcPr>
            <w:tcW w:w="1603" w:type="dxa"/>
            <w:tcBorders>
              <w:top w:val="nil"/>
              <w:left w:val="single" w:sz="4" w:space="0" w:color="auto"/>
              <w:bottom w:val="nil"/>
              <w:right w:val="nil"/>
            </w:tcBorders>
            <w:vAlign w:val="center"/>
          </w:tcPr>
          <w:p w:rsidR="008A0211" w:rsidRPr="008A0211" w:rsidRDefault="008A0211" w:rsidP="00DA48B2">
            <w:pPr>
              <w:keepNext/>
              <w:ind w:left="399"/>
            </w:pPr>
            <w:r w:rsidRPr="008A0211">
              <w:t>Bloque II</w:t>
            </w:r>
          </w:p>
        </w:tc>
        <w:tc>
          <w:tcPr>
            <w:tcW w:w="2106" w:type="dxa"/>
            <w:vMerge/>
            <w:tcBorders>
              <w:top w:val="nil"/>
              <w:left w:val="nil"/>
              <w:bottom w:val="nil"/>
              <w:right w:val="nil"/>
            </w:tcBorders>
          </w:tcPr>
          <w:p w:rsidR="008A0211" w:rsidRPr="008A0211" w:rsidRDefault="008A0211" w:rsidP="00DA48B2">
            <w:pPr>
              <w:keepNext/>
              <w:jc w:val="center"/>
              <w:rPr>
                <w:sz w:val="22"/>
              </w:rPr>
            </w:pPr>
          </w:p>
        </w:tc>
      </w:tr>
      <w:tr w:rsidR="008A0211" w:rsidRPr="008A0211" w:rsidTr="00DA48B2">
        <w:trPr>
          <w:cantSplit/>
          <w:trHeight w:val="543"/>
          <w:jc w:val="center"/>
        </w:trPr>
        <w:tc>
          <w:tcPr>
            <w:tcW w:w="902" w:type="dxa"/>
            <w:tcBorders>
              <w:bottom w:val="single" w:sz="4" w:space="0" w:color="auto"/>
            </w:tcBorders>
            <w:shd w:val="pct5" w:color="auto" w:fill="FFFFFF"/>
            <w:vAlign w:val="center"/>
          </w:tcPr>
          <w:p w:rsidR="008A0211" w:rsidRPr="008A0211" w:rsidRDefault="008A0211" w:rsidP="00DA48B2">
            <w:pPr>
              <w:keepNext/>
              <w:jc w:val="center"/>
            </w:pPr>
            <w:r w:rsidRPr="008A0211">
              <w:t>Var. B</w:t>
            </w:r>
          </w:p>
        </w:tc>
        <w:tc>
          <w:tcPr>
            <w:tcW w:w="902" w:type="dxa"/>
            <w:tcBorders>
              <w:bottom w:val="single" w:sz="4" w:space="0" w:color="auto"/>
            </w:tcBorders>
            <w:shd w:val="pct5" w:color="auto" w:fill="FFFFFF"/>
            <w:vAlign w:val="center"/>
          </w:tcPr>
          <w:p w:rsidR="008A0211" w:rsidRPr="008A0211" w:rsidRDefault="008A0211" w:rsidP="00DA48B2">
            <w:pPr>
              <w:keepNext/>
              <w:jc w:val="center"/>
            </w:pPr>
            <w:r w:rsidRPr="008A0211">
              <w:t>Var. C</w:t>
            </w:r>
          </w:p>
        </w:tc>
        <w:tc>
          <w:tcPr>
            <w:tcW w:w="902" w:type="dxa"/>
            <w:tcBorders>
              <w:bottom w:val="single" w:sz="4" w:space="0" w:color="auto"/>
            </w:tcBorders>
            <w:shd w:val="pct5" w:color="auto" w:fill="FFFFFF"/>
            <w:vAlign w:val="center"/>
          </w:tcPr>
          <w:p w:rsidR="008A0211" w:rsidRPr="008A0211" w:rsidRDefault="008A0211" w:rsidP="00DA48B2">
            <w:pPr>
              <w:keepNext/>
              <w:jc w:val="center"/>
            </w:pPr>
            <w:r w:rsidRPr="008A0211">
              <w:t>Var. A</w:t>
            </w:r>
          </w:p>
        </w:tc>
        <w:tc>
          <w:tcPr>
            <w:tcW w:w="902" w:type="dxa"/>
            <w:tcBorders>
              <w:bottom w:val="single" w:sz="4" w:space="0" w:color="auto"/>
              <w:right w:val="single" w:sz="4" w:space="0" w:color="auto"/>
            </w:tcBorders>
            <w:shd w:val="pct5" w:color="auto" w:fill="FFFFFF"/>
            <w:vAlign w:val="center"/>
          </w:tcPr>
          <w:p w:rsidR="008A0211" w:rsidRPr="008A0211" w:rsidRDefault="008A0211" w:rsidP="00DA48B2">
            <w:pPr>
              <w:keepNext/>
              <w:jc w:val="center"/>
            </w:pPr>
            <w:r w:rsidRPr="008A0211">
              <w:t>Var. D</w:t>
            </w:r>
          </w:p>
        </w:tc>
        <w:tc>
          <w:tcPr>
            <w:tcW w:w="1603" w:type="dxa"/>
            <w:tcBorders>
              <w:top w:val="nil"/>
              <w:left w:val="single" w:sz="4" w:space="0" w:color="auto"/>
              <w:bottom w:val="nil"/>
              <w:right w:val="nil"/>
            </w:tcBorders>
            <w:vAlign w:val="center"/>
          </w:tcPr>
          <w:p w:rsidR="008A0211" w:rsidRPr="008A0211" w:rsidRDefault="008A0211" w:rsidP="00DA48B2">
            <w:pPr>
              <w:keepNext/>
              <w:ind w:left="399"/>
            </w:pPr>
            <w:r w:rsidRPr="008A0211">
              <w:t>Bloque III</w:t>
            </w:r>
          </w:p>
        </w:tc>
        <w:tc>
          <w:tcPr>
            <w:tcW w:w="2106" w:type="dxa"/>
            <w:vMerge w:val="restart"/>
            <w:tcBorders>
              <w:top w:val="nil"/>
              <w:left w:val="nil"/>
              <w:bottom w:val="nil"/>
              <w:right w:val="nil"/>
            </w:tcBorders>
            <w:vAlign w:val="bottom"/>
          </w:tcPr>
          <w:p w:rsidR="008A0211" w:rsidRPr="008A0211" w:rsidRDefault="008A0211" w:rsidP="00DA48B2">
            <w:pPr>
              <w:keepNext/>
              <w:spacing w:after="120"/>
              <w:jc w:val="center"/>
              <w:rPr>
                <w:sz w:val="22"/>
              </w:rPr>
            </w:pPr>
            <w:r w:rsidRPr="008A0211">
              <w:t>Hilera de fertilidad más baja</w:t>
            </w:r>
          </w:p>
        </w:tc>
      </w:tr>
      <w:tr w:rsidR="008A0211" w:rsidRPr="008A0211" w:rsidTr="00DA48B2">
        <w:trPr>
          <w:cantSplit/>
          <w:trHeight w:val="543"/>
          <w:jc w:val="center"/>
        </w:trPr>
        <w:tc>
          <w:tcPr>
            <w:tcW w:w="902" w:type="dxa"/>
            <w:shd w:val="clear" w:color="auto" w:fill="C0C0C0"/>
            <w:vAlign w:val="center"/>
          </w:tcPr>
          <w:p w:rsidR="008A0211" w:rsidRPr="008A0211" w:rsidRDefault="008A0211" w:rsidP="00DA48B2">
            <w:pPr>
              <w:keepNext/>
              <w:jc w:val="center"/>
            </w:pPr>
            <w:r w:rsidRPr="008A0211">
              <w:t>Var. C</w:t>
            </w:r>
          </w:p>
        </w:tc>
        <w:tc>
          <w:tcPr>
            <w:tcW w:w="902" w:type="dxa"/>
            <w:shd w:val="clear" w:color="auto" w:fill="C0C0C0"/>
            <w:vAlign w:val="center"/>
          </w:tcPr>
          <w:p w:rsidR="008A0211" w:rsidRPr="008A0211" w:rsidRDefault="008A0211" w:rsidP="00DA48B2">
            <w:pPr>
              <w:keepNext/>
              <w:jc w:val="center"/>
            </w:pPr>
            <w:r w:rsidRPr="008A0211">
              <w:t>Var. A</w:t>
            </w:r>
          </w:p>
        </w:tc>
        <w:tc>
          <w:tcPr>
            <w:tcW w:w="902" w:type="dxa"/>
            <w:shd w:val="clear" w:color="auto" w:fill="C0C0C0"/>
            <w:vAlign w:val="center"/>
          </w:tcPr>
          <w:p w:rsidR="008A0211" w:rsidRPr="008A0211" w:rsidRDefault="008A0211" w:rsidP="00DA48B2">
            <w:pPr>
              <w:keepNext/>
              <w:jc w:val="center"/>
            </w:pPr>
            <w:r w:rsidRPr="008A0211">
              <w:t>Var. D</w:t>
            </w:r>
          </w:p>
        </w:tc>
        <w:tc>
          <w:tcPr>
            <w:tcW w:w="902" w:type="dxa"/>
            <w:tcBorders>
              <w:right w:val="single" w:sz="4" w:space="0" w:color="auto"/>
            </w:tcBorders>
            <w:shd w:val="clear" w:color="auto" w:fill="C0C0C0"/>
            <w:vAlign w:val="center"/>
          </w:tcPr>
          <w:p w:rsidR="008A0211" w:rsidRPr="008A0211" w:rsidRDefault="008A0211" w:rsidP="00DA48B2">
            <w:pPr>
              <w:keepNext/>
              <w:jc w:val="center"/>
            </w:pPr>
            <w:r w:rsidRPr="008A0211">
              <w:t>Var. B</w:t>
            </w:r>
          </w:p>
        </w:tc>
        <w:tc>
          <w:tcPr>
            <w:tcW w:w="1603" w:type="dxa"/>
            <w:tcBorders>
              <w:top w:val="nil"/>
              <w:left w:val="single" w:sz="4" w:space="0" w:color="auto"/>
              <w:bottom w:val="nil"/>
              <w:right w:val="nil"/>
            </w:tcBorders>
            <w:vAlign w:val="center"/>
          </w:tcPr>
          <w:p w:rsidR="008A0211" w:rsidRPr="008A0211" w:rsidRDefault="008A0211" w:rsidP="00DA48B2">
            <w:pPr>
              <w:keepNext/>
              <w:ind w:left="399"/>
            </w:pPr>
            <w:r w:rsidRPr="008A0211">
              <w:t>Bloque IV</w:t>
            </w:r>
          </w:p>
        </w:tc>
        <w:tc>
          <w:tcPr>
            <w:tcW w:w="2106" w:type="dxa"/>
            <w:vMerge/>
            <w:tcBorders>
              <w:top w:val="nil"/>
              <w:left w:val="nil"/>
              <w:bottom w:val="nil"/>
              <w:right w:val="nil"/>
            </w:tcBorders>
          </w:tcPr>
          <w:p w:rsidR="008A0211" w:rsidRPr="008A0211" w:rsidRDefault="008A0211" w:rsidP="00DA48B2">
            <w:pPr>
              <w:keepNext/>
              <w:jc w:val="center"/>
            </w:pPr>
          </w:p>
        </w:tc>
      </w:tr>
    </w:tbl>
    <w:p w:rsidR="008A0211" w:rsidRPr="008A0211" w:rsidRDefault="008A0211" w:rsidP="008A0211"/>
    <w:p w:rsidR="008A0211" w:rsidRPr="008A0211" w:rsidRDefault="008A0211" w:rsidP="008A0211">
      <w:pPr>
        <w:pStyle w:val="Heading6"/>
      </w:pPr>
      <w:bookmarkStart w:id="55" w:name="_Toc194218691"/>
      <w:bookmarkStart w:id="56" w:name="_Toc15663792"/>
      <w:r w:rsidRPr="008A0211">
        <w:t>1.5.3.3.4</w:t>
      </w:r>
      <w:r w:rsidRPr="008A0211">
        <w:tab/>
      </w:r>
      <w:bookmarkEnd w:id="55"/>
      <w:r w:rsidRPr="008A0211">
        <w:t>Diseño en bloques aleatorizados incompletos</w:t>
      </w:r>
      <w:bookmarkEnd w:id="56"/>
    </w:p>
    <w:p w:rsidR="008A0211" w:rsidRPr="008A0211" w:rsidRDefault="008A0211" w:rsidP="008A0211">
      <w:pPr>
        <w:tabs>
          <w:tab w:val="left" w:pos="1134"/>
        </w:tabs>
      </w:pPr>
      <w:r w:rsidRPr="008A0211">
        <w:t>1.5.3.3.4.1</w:t>
      </w:r>
      <w:r w:rsidRPr="008A0211">
        <w:tab/>
        <w:t>Si el número de variedades es muy alto (&gt;20-40), puede ser imposible construir bloques completos suficientemente homogéneos.  En tal caso, puede ser conveniente formar bloques más pequeños, que contengan cada uno únicamente una fracción del número total de variedades.  Estos diseños se llaman diseños en bloques incompletos.  Pueden encontrarse en la literatura científica varios tipos de diseños en bloques incompletos; por ejemplo, diseños en bloques incompletos compensados y diseños en bloques incompletos parcialmente compensados, como los diseños reticulares y los diseños por filas y columnas.  Uno de los tipos de diseño más conocidos para ensayos de variedades es un diseño reticular.  Los diseños reticulares generalizados (también llamados “diseños α”) son muy flexibles y pueden incorporar cualquier número de variedades y una gran gama de tamaños de bloques y número de repeticiones.  Una de las características de los diseños reticulares generalizados es que los bloques incompletos constituyen una repetición completa.  Esto significa que estos diseños serán al menos tan buenos como los diseños en bloques aleatorizados completos, ya que el análisis puede basarse en un modelo reticular o en un modelo en bloques aleatorizados completos.  Debe darse preferencia al modelo reticular si se cumplen las condiciones.  La determinación del tamaño óptimo de los sub-bloques es función de diferentes factores, como la variabilidad del suelo y las diferentes susceptibilidades de los caracteres a dicha variabilidad.  No obstante, si no hay información disponible, por ejemplo del primer ensayo, el número aplicable de sub-bloques puede calcularse como un número entero cercano a la raíz cuadrada del número de variedades; por ejemplo, para 100 variedades se necesitarían 10 sub-bloques.</w:t>
      </w:r>
    </w:p>
    <w:p w:rsidR="008A0211" w:rsidRPr="008A0211" w:rsidRDefault="008A0211" w:rsidP="008A0211"/>
    <w:p w:rsidR="008A0211" w:rsidRPr="008A0211" w:rsidRDefault="008A0211" w:rsidP="008A0211">
      <w:pPr>
        <w:keepNext/>
        <w:tabs>
          <w:tab w:val="left" w:pos="1134"/>
        </w:tabs>
      </w:pPr>
      <w:r w:rsidRPr="008A0211">
        <w:lastRenderedPageBreak/>
        <w:t>1.5.3.3.4.2</w:t>
      </w:r>
      <w:r w:rsidRPr="008A0211">
        <w:tab/>
        <w:t>Los bloques incompletos deben construirse de modo tal que sea posible comparar todas las variedades de forma eficiente.  En la figura siguiente se muestra un ejemplo de diseño α:</w:t>
      </w:r>
    </w:p>
    <w:p w:rsidR="008A0211" w:rsidRPr="008A0211" w:rsidRDefault="008A0211" w:rsidP="008A0211">
      <w:pPr>
        <w:keepNext/>
      </w:pPr>
    </w:p>
    <w:tbl>
      <w:tblPr>
        <w:tblW w:w="0" w:type="auto"/>
        <w:jc w:val="center"/>
        <w:tblLayout w:type="fixed"/>
        <w:tblCellMar>
          <w:left w:w="70" w:type="dxa"/>
          <w:right w:w="70" w:type="dxa"/>
        </w:tblCellMar>
        <w:tblLook w:val="0000" w:firstRow="0" w:lastRow="0" w:firstColumn="0" w:lastColumn="0" w:noHBand="0" w:noVBand="0"/>
      </w:tblPr>
      <w:tblGrid>
        <w:gridCol w:w="1108"/>
        <w:gridCol w:w="1530"/>
        <w:gridCol w:w="959"/>
        <w:gridCol w:w="992"/>
        <w:gridCol w:w="851"/>
        <w:gridCol w:w="992"/>
      </w:tblGrid>
      <w:tr w:rsidR="008A0211" w:rsidRPr="008A0211" w:rsidTr="00DA48B2">
        <w:trPr>
          <w:cantSplit/>
          <w:jc w:val="center"/>
        </w:trPr>
        <w:tc>
          <w:tcPr>
            <w:tcW w:w="1108" w:type="dxa"/>
            <w:vMerge w:val="restart"/>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rPr>
                <w:sz w:val="22"/>
              </w:rPr>
            </w:pPr>
            <w:r w:rsidRPr="008A0211">
              <w:t>Bloque I</w:t>
            </w: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8A0211" w:rsidRPr="008A0211" w:rsidRDefault="008A0211" w:rsidP="00DA48B2">
            <w:pPr>
              <w:keepNext/>
              <w:keepLines/>
              <w:jc w:val="center"/>
              <w:rPr>
                <w:sz w:val="22"/>
              </w:rPr>
            </w:pPr>
            <w:r w:rsidRPr="008A0211">
              <w:t>Var.</w:t>
            </w:r>
            <w:r w:rsidRPr="008A0211">
              <w:br/>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8A0211" w:rsidRPr="008A0211" w:rsidRDefault="008A0211" w:rsidP="00DA48B2">
            <w:pPr>
              <w:keepNext/>
              <w:keepLines/>
              <w:jc w:val="center"/>
              <w:rPr>
                <w:sz w:val="22"/>
              </w:rPr>
            </w:pPr>
            <w:r w:rsidRPr="008A0211">
              <w:t>Var.</w:t>
            </w:r>
            <w:r w:rsidRPr="008A0211">
              <w:br/>
              <w:t>E</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8A0211" w:rsidRPr="008A0211" w:rsidRDefault="008A0211" w:rsidP="00DA48B2">
            <w:pPr>
              <w:keepNext/>
              <w:keepLines/>
              <w:jc w:val="center"/>
              <w:rPr>
                <w:sz w:val="22"/>
              </w:rPr>
            </w:pPr>
            <w:r w:rsidRPr="008A0211">
              <w:t>Var.</w:t>
            </w:r>
            <w:r w:rsidRPr="008A0211">
              <w:br/>
              <w:t>O</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8A0211" w:rsidRPr="008A0211" w:rsidRDefault="008A0211" w:rsidP="00DA48B2">
            <w:pPr>
              <w:keepNext/>
              <w:keepLines/>
              <w:jc w:val="center"/>
              <w:rPr>
                <w:sz w:val="22"/>
              </w:rPr>
            </w:pPr>
            <w:r w:rsidRPr="008A0211">
              <w:t>Var.</w:t>
            </w:r>
            <w:r w:rsidRPr="008A0211">
              <w:br/>
              <w:t>S</w:t>
            </w:r>
          </w:p>
        </w:tc>
      </w:tr>
      <w:tr w:rsidR="008A0211" w:rsidRPr="008A0211" w:rsidTr="00DA48B2">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8A0211" w:rsidRPr="008A0211" w:rsidRDefault="008A0211" w:rsidP="00DA48B2">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II</w:t>
            </w:r>
          </w:p>
        </w:tc>
        <w:tc>
          <w:tcPr>
            <w:tcW w:w="959"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M</w:t>
            </w:r>
          </w:p>
        </w:tc>
        <w:tc>
          <w:tcPr>
            <w:tcW w:w="992"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H</w:t>
            </w:r>
          </w:p>
        </w:tc>
        <w:tc>
          <w:tcPr>
            <w:tcW w:w="851"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J</w:t>
            </w:r>
          </w:p>
        </w:tc>
        <w:tc>
          <w:tcPr>
            <w:tcW w:w="992"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T</w:t>
            </w:r>
          </w:p>
        </w:tc>
      </w:tr>
      <w:tr w:rsidR="008A0211" w:rsidRPr="008A0211" w:rsidTr="00DA48B2">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8A0211" w:rsidRPr="008A0211" w:rsidRDefault="008A0211" w:rsidP="00DA48B2">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8A0211" w:rsidRPr="008A0211" w:rsidRDefault="008A0211" w:rsidP="00DA48B2">
            <w:pPr>
              <w:keepNext/>
              <w:keepLines/>
              <w:jc w:val="center"/>
              <w:rPr>
                <w:sz w:val="22"/>
              </w:rPr>
            </w:pPr>
            <w:r w:rsidRPr="008A0211">
              <w:t>Var.</w:t>
            </w:r>
            <w:r w:rsidRPr="008A0211">
              <w:br/>
              <w:t>B</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8A0211" w:rsidRPr="008A0211" w:rsidRDefault="008A0211" w:rsidP="00DA48B2">
            <w:pPr>
              <w:keepNext/>
              <w:keepLines/>
              <w:jc w:val="center"/>
              <w:rPr>
                <w:sz w:val="22"/>
              </w:rPr>
            </w:pPr>
            <w:r w:rsidRPr="008A0211">
              <w:t>Var.</w:t>
            </w:r>
            <w:r w:rsidRPr="008A0211">
              <w:br/>
              <w:t>C</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8A0211" w:rsidRPr="008A0211" w:rsidRDefault="008A0211" w:rsidP="00DA48B2">
            <w:pPr>
              <w:keepNext/>
              <w:keepLines/>
              <w:jc w:val="center"/>
              <w:rPr>
                <w:sz w:val="22"/>
              </w:rPr>
            </w:pPr>
            <w:r w:rsidRPr="008A0211">
              <w:t>Var.</w:t>
            </w:r>
            <w:r w:rsidRPr="008A0211">
              <w:br/>
              <w:t>D</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8A0211" w:rsidRPr="008A0211" w:rsidRDefault="008A0211" w:rsidP="00DA48B2">
            <w:pPr>
              <w:keepNext/>
              <w:keepLines/>
              <w:jc w:val="center"/>
              <w:rPr>
                <w:sz w:val="22"/>
              </w:rPr>
            </w:pPr>
            <w:r w:rsidRPr="008A0211">
              <w:t>Var.</w:t>
            </w:r>
            <w:r w:rsidRPr="008A0211">
              <w:br/>
              <w:t>G</w:t>
            </w:r>
          </w:p>
        </w:tc>
      </w:tr>
      <w:tr w:rsidR="008A0211" w:rsidRPr="008A0211" w:rsidTr="00DA48B2">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8A0211" w:rsidRPr="008A0211" w:rsidRDefault="008A0211" w:rsidP="00DA48B2">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IV</w:t>
            </w:r>
          </w:p>
        </w:tc>
        <w:tc>
          <w:tcPr>
            <w:tcW w:w="959"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L</w:t>
            </w:r>
          </w:p>
        </w:tc>
        <w:tc>
          <w:tcPr>
            <w:tcW w:w="992"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A</w:t>
            </w:r>
          </w:p>
        </w:tc>
        <w:tc>
          <w:tcPr>
            <w:tcW w:w="851"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R</w:t>
            </w:r>
          </w:p>
        </w:tc>
        <w:tc>
          <w:tcPr>
            <w:tcW w:w="992"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N</w:t>
            </w:r>
          </w:p>
        </w:tc>
      </w:tr>
      <w:tr w:rsidR="008A0211" w:rsidRPr="008A0211" w:rsidTr="00DA48B2">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8A0211" w:rsidRPr="008A0211" w:rsidRDefault="008A0211" w:rsidP="00DA48B2">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8A0211" w:rsidRPr="008A0211" w:rsidRDefault="008A0211" w:rsidP="00DA48B2">
            <w:pPr>
              <w:keepNext/>
              <w:keepLines/>
              <w:jc w:val="center"/>
              <w:rPr>
                <w:sz w:val="22"/>
              </w:rPr>
            </w:pPr>
            <w:r w:rsidRPr="008A0211">
              <w:t>Var.</w:t>
            </w:r>
            <w:r w:rsidRPr="008A0211">
              <w:br/>
              <w:t>Q</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8A0211" w:rsidRPr="008A0211" w:rsidRDefault="008A0211" w:rsidP="00DA48B2">
            <w:pPr>
              <w:keepNext/>
              <w:keepLines/>
              <w:jc w:val="center"/>
              <w:rPr>
                <w:sz w:val="22"/>
              </w:rPr>
            </w:pPr>
            <w:r w:rsidRPr="008A0211">
              <w:t>Var.</w:t>
            </w:r>
            <w:r w:rsidRPr="008A0211">
              <w:br/>
              <w:t>K</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8A0211" w:rsidRPr="008A0211" w:rsidRDefault="008A0211" w:rsidP="00DA48B2">
            <w:pPr>
              <w:keepNext/>
              <w:keepLines/>
              <w:jc w:val="center"/>
              <w:rPr>
                <w:sz w:val="22"/>
              </w:rPr>
            </w:pPr>
            <w:r w:rsidRPr="008A0211">
              <w:t>Var.</w:t>
            </w:r>
            <w:r w:rsidRPr="008A0211">
              <w:br/>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8A0211" w:rsidRPr="008A0211" w:rsidRDefault="008A0211" w:rsidP="00DA48B2">
            <w:pPr>
              <w:keepNext/>
              <w:keepLines/>
              <w:jc w:val="center"/>
              <w:rPr>
                <w:sz w:val="22"/>
              </w:rPr>
            </w:pPr>
            <w:r w:rsidRPr="008A0211">
              <w:t>Var.</w:t>
            </w:r>
            <w:r w:rsidRPr="008A0211">
              <w:br/>
              <w:t>I</w:t>
            </w:r>
          </w:p>
        </w:tc>
      </w:tr>
      <w:tr w:rsidR="008A0211" w:rsidRPr="008A0211" w:rsidTr="00DA48B2">
        <w:trPr>
          <w:cantSplit/>
          <w:jc w:val="center"/>
        </w:trPr>
        <w:tc>
          <w:tcPr>
            <w:tcW w:w="1108" w:type="dxa"/>
            <w:tcBorders>
              <w:top w:val="single" w:sz="4" w:space="0" w:color="auto"/>
              <w:bottom w:val="single" w:sz="4" w:space="0" w:color="auto"/>
            </w:tcBorders>
            <w:vAlign w:val="center"/>
          </w:tcPr>
          <w:p w:rsidR="008A0211" w:rsidRPr="008A0211" w:rsidRDefault="008A0211" w:rsidP="00DA48B2">
            <w:pPr>
              <w:keepNext/>
              <w:keepLines/>
              <w:rPr>
                <w:sz w:val="22"/>
              </w:rPr>
            </w:pPr>
          </w:p>
        </w:tc>
        <w:tc>
          <w:tcPr>
            <w:tcW w:w="1530" w:type="dxa"/>
            <w:tcBorders>
              <w:top w:val="single" w:sz="4" w:space="0" w:color="auto"/>
              <w:bottom w:val="single" w:sz="4" w:space="0" w:color="auto"/>
            </w:tcBorders>
          </w:tcPr>
          <w:p w:rsidR="008A0211" w:rsidRPr="008A0211" w:rsidRDefault="008A0211" w:rsidP="00DA48B2">
            <w:pPr>
              <w:keepNext/>
              <w:keepLines/>
              <w:jc w:val="center"/>
              <w:rPr>
                <w:sz w:val="22"/>
              </w:rPr>
            </w:pPr>
          </w:p>
        </w:tc>
        <w:tc>
          <w:tcPr>
            <w:tcW w:w="3794" w:type="dxa"/>
            <w:gridSpan w:val="4"/>
            <w:tcBorders>
              <w:top w:val="single" w:sz="4" w:space="0" w:color="auto"/>
              <w:bottom w:val="single" w:sz="4" w:space="0" w:color="auto"/>
            </w:tcBorders>
          </w:tcPr>
          <w:p w:rsidR="008A0211" w:rsidRPr="008A0211" w:rsidRDefault="008A0211" w:rsidP="00DA48B2">
            <w:pPr>
              <w:keepNext/>
              <w:keepLines/>
              <w:rPr>
                <w:sz w:val="22"/>
              </w:rPr>
            </w:pPr>
          </w:p>
        </w:tc>
      </w:tr>
      <w:tr w:rsidR="008A0211" w:rsidRPr="008A0211" w:rsidTr="00DA48B2">
        <w:trPr>
          <w:cantSplit/>
          <w:jc w:val="center"/>
        </w:trPr>
        <w:tc>
          <w:tcPr>
            <w:tcW w:w="1108" w:type="dxa"/>
            <w:vMerge w:val="restart"/>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rPr>
                <w:sz w:val="22"/>
              </w:rPr>
            </w:pPr>
            <w:r w:rsidRPr="008A0211">
              <w:t>Bloque II</w:t>
            </w: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8A0211" w:rsidRPr="008A0211" w:rsidRDefault="008A0211" w:rsidP="00DA48B2">
            <w:pPr>
              <w:keepNext/>
              <w:keepLines/>
              <w:jc w:val="center"/>
              <w:rPr>
                <w:sz w:val="22"/>
              </w:rPr>
            </w:pPr>
            <w:r w:rsidRPr="008A0211">
              <w:t>Var.</w:t>
            </w:r>
            <w:r w:rsidRPr="008A0211">
              <w:b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8A0211" w:rsidRPr="008A0211" w:rsidRDefault="008A0211" w:rsidP="00DA48B2">
            <w:pPr>
              <w:keepNext/>
              <w:keepLines/>
              <w:jc w:val="center"/>
              <w:rPr>
                <w:sz w:val="22"/>
              </w:rPr>
            </w:pPr>
            <w:r w:rsidRPr="008A0211">
              <w:t>Var.</w:t>
            </w:r>
            <w:r w:rsidRPr="008A0211">
              <w:br/>
              <w:t>P</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8A0211" w:rsidRPr="008A0211" w:rsidRDefault="008A0211" w:rsidP="00DA48B2">
            <w:pPr>
              <w:keepNext/>
              <w:keepLines/>
              <w:jc w:val="center"/>
              <w:rPr>
                <w:sz w:val="22"/>
              </w:rPr>
            </w:pPr>
            <w:r w:rsidRPr="008A0211">
              <w:t>Var.</w:t>
            </w:r>
            <w:r w:rsidRPr="008A0211">
              <w:br/>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8A0211" w:rsidRPr="008A0211" w:rsidRDefault="008A0211" w:rsidP="00DA48B2">
            <w:pPr>
              <w:keepNext/>
              <w:keepLines/>
              <w:jc w:val="center"/>
              <w:rPr>
                <w:sz w:val="22"/>
              </w:rPr>
            </w:pPr>
            <w:r w:rsidRPr="008A0211">
              <w:t>Var.</w:t>
            </w:r>
            <w:r w:rsidRPr="008A0211">
              <w:br/>
              <w:t>A</w:t>
            </w:r>
          </w:p>
        </w:tc>
      </w:tr>
      <w:tr w:rsidR="008A0211" w:rsidRPr="008A0211" w:rsidTr="00DA48B2">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8A0211" w:rsidRPr="008A0211" w:rsidRDefault="008A0211" w:rsidP="00DA48B2">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II</w:t>
            </w:r>
          </w:p>
        </w:tc>
        <w:tc>
          <w:tcPr>
            <w:tcW w:w="959"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R</w:t>
            </w:r>
          </w:p>
        </w:tc>
        <w:tc>
          <w:tcPr>
            <w:tcW w:w="992"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E</w:t>
            </w:r>
          </w:p>
        </w:tc>
        <w:tc>
          <w:tcPr>
            <w:tcW w:w="851"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J</w:t>
            </w:r>
          </w:p>
        </w:tc>
        <w:tc>
          <w:tcPr>
            <w:tcW w:w="992"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B</w:t>
            </w:r>
          </w:p>
        </w:tc>
      </w:tr>
      <w:tr w:rsidR="008A0211" w:rsidRPr="008A0211" w:rsidTr="00DA48B2">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8A0211" w:rsidRPr="008A0211" w:rsidRDefault="008A0211" w:rsidP="00DA48B2">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8A0211" w:rsidRPr="008A0211" w:rsidRDefault="008A0211" w:rsidP="00DA48B2">
            <w:pPr>
              <w:keepNext/>
              <w:keepLines/>
              <w:jc w:val="center"/>
              <w:rPr>
                <w:sz w:val="22"/>
              </w:rPr>
            </w:pPr>
            <w:r w:rsidRPr="008A0211">
              <w:t>Var.</w:t>
            </w:r>
            <w:r w:rsidRPr="008A0211">
              <w:br/>
              <w:t>N</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8A0211" w:rsidRPr="008A0211" w:rsidRDefault="008A0211" w:rsidP="00DA48B2">
            <w:pPr>
              <w:keepNext/>
              <w:keepLines/>
              <w:jc w:val="center"/>
              <w:rPr>
                <w:sz w:val="22"/>
              </w:rPr>
            </w:pPr>
            <w:r w:rsidRPr="008A0211">
              <w:t>Var.</w:t>
            </w:r>
            <w:r w:rsidRPr="008A0211">
              <w:br/>
              <w:t>G</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8A0211" w:rsidRPr="008A0211" w:rsidRDefault="008A0211" w:rsidP="00DA48B2">
            <w:pPr>
              <w:keepNext/>
              <w:keepLines/>
              <w:jc w:val="center"/>
              <w:rPr>
                <w:sz w:val="22"/>
              </w:rPr>
            </w:pPr>
            <w:r w:rsidRPr="008A0211">
              <w:t>Var.</w:t>
            </w:r>
            <w:r w:rsidRPr="008A0211">
              <w:br/>
              <w:t>Q</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8A0211" w:rsidRPr="008A0211" w:rsidRDefault="008A0211" w:rsidP="00DA48B2">
            <w:pPr>
              <w:keepNext/>
              <w:keepLines/>
              <w:jc w:val="center"/>
              <w:rPr>
                <w:sz w:val="22"/>
              </w:rPr>
            </w:pPr>
            <w:r w:rsidRPr="008A0211">
              <w:t>Var.</w:t>
            </w:r>
            <w:r w:rsidRPr="008A0211">
              <w:br/>
              <w:t>H</w:t>
            </w:r>
          </w:p>
        </w:tc>
      </w:tr>
      <w:tr w:rsidR="008A0211" w:rsidRPr="008A0211" w:rsidTr="00DA48B2">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8A0211" w:rsidRPr="008A0211" w:rsidRDefault="008A0211" w:rsidP="00DA48B2">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IV</w:t>
            </w:r>
          </w:p>
        </w:tc>
        <w:tc>
          <w:tcPr>
            <w:tcW w:w="959"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K</w:t>
            </w:r>
          </w:p>
        </w:tc>
        <w:tc>
          <w:tcPr>
            <w:tcW w:w="992"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S</w:t>
            </w:r>
          </w:p>
        </w:tc>
        <w:tc>
          <w:tcPr>
            <w:tcW w:w="851"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M</w:t>
            </w:r>
          </w:p>
        </w:tc>
        <w:tc>
          <w:tcPr>
            <w:tcW w:w="992"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C</w:t>
            </w:r>
          </w:p>
        </w:tc>
      </w:tr>
      <w:tr w:rsidR="008A0211" w:rsidRPr="008A0211" w:rsidTr="00DA48B2">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8A0211" w:rsidRPr="008A0211" w:rsidRDefault="008A0211" w:rsidP="00DA48B2">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8A0211" w:rsidRPr="008A0211" w:rsidRDefault="008A0211" w:rsidP="00DA48B2">
            <w:pPr>
              <w:keepNext/>
              <w:keepLines/>
              <w:jc w:val="center"/>
              <w:rPr>
                <w:sz w:val="22"/>
              </w:rPr>
            </w:pPr>
            <w:r w:rsidRPr="008A0211">
              <w:t>Var.</w:t>
            </w:r>
            <w:r w:rsidRPr="008A0211">
              <w:br/>
              <w:t>O</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8A0211" w:rsidRPr="008A0211" w:rsidRDefault="008A0211" w:rsidP="00DA48B2">
            <w:pPr>
              <w:keepNext/>
              <w:keepLines/>
              <w:jc w:val="center"/>
              <w:rPr>
                <w:sz w:val="22"/>
              </w:rPr>
            </w:pPr>
            <w:r w:rsidRPr="008A0211">
              <w:t>Var.</w:t>
            </w:r>
            <w:r w:rsidRPr="008A0211">
              <w:br/>
              <w:t>I</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8A0211" w:rsidRPr="008A0211" w:rsidRDefault="008A0211" w:rsidP="00DA48B2">
            <w:pPr>
              <w:keepNext/>
              <w:keepLines/>
              <w:jc w:val="center"/>
              <w:rPr>
                <w:sz w:val="22"/>
              </w:rPr>
            </w:pPr>
            <w:r w:rsidRPr="008A0211">
              <w:t>Var.</w:t>
            </w:r>
            <w:r w:rsidRPr="008A0211">
              <w:br/>
              <w:t>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8A0211" w:rsidRPr="008A0211" w:rsidRDefault="008A0211" w:rsidP="00DA48B2">
            <w:pPr>
              <w:keepNext/>
              <w:keepLines/>
              <w:jc w:val="center"/>
              <w:rPr>
                <w:sz w:val="22"/>
              </w:rPr>
            </w:pPr>
            <w:r w:rsidRPr="008A0211">
              <w:t>Var.</w:t>
            </w:r>
            <w:r w:rsidRPr="008A0211">
              <w:br/>
              <w:t>L</w:t>
            </w:r>
          </w:p>
        </w:tc>
      </w:tr>
      <w:tr w:rsidR="008A0211" w:rsidRPr="008A0211" w:rsidTr="00DA48B2">
        <w:trPr>
          <w:cantSplit/>
          <w:jc w:val="center"/>
        </w:trPr>
        <w:tc>
          <w:tcPr>
            <w:tcW w:w="1108" w:type="dxa"/>
            <w:tcBorders>
              <w:top w:val="single" w:sz="4" w:space="0" w:color="auto"/>
              <w:bottom w:val="single" w:sz="4" w:space="0" w:color="auto"/>
            </w:tcBorders>
            <w:vAlign w:val="center"/>
          </w:tcPr>
          <w:p w:rsidR="008A0211" w:rsidRPr="008A0211" w:rsidRDefault="008A0211" w:rsidP="00DA48B2">
            <w:pPr>
              <w:keepNext/>
              <w:keepLines/>
            </w:pPr>
          </w:p>
        </w:tc>
        <w:tc>
          <w:tcPr>
            <w:tcW w:w="1530" w:type="dxa"/>
            <w:tcBorders>
              <w:top w:val="single" w:sz="4" w:space="0" w:color="auto"/>
              <w:bottom w:val="single" w:sz="4" w:space="0" w:color="auto"/>
            </w:tcBorders>
          </w:tcPr>
          <w:p w:rsidR="008A0211" w:rsidRPr="008A0211" w:rsidRDefault="008A0211" w:rsidP="00DA48B2">
            <w:pPr>
              <w:keepNext/>
              <w:keepLines/>
              <w:jc w:val="center"/>
            </w:pPr>
          </w:p>
        </w:tc>
        <w:tc>
          <w:tcPr>
            <w:tcW w:w="3794" w:type="dxa"/>
            <w:gridSpan w:val="4"/>
            <w:tcBorders>
              <w:top w:val="single" w:sz="4" w:space="0" w:color="auto"/>
              <w:bottom w:val="single" w:sz="4" w:space="0" w:color="auto"/>
            </w:tcBorders>
          </w:tcPr>
          <w:p w:rsidR="008A0211" w:rsidRPr="008A0211" w:rsidRDefault="008A0211" w:rsidP="00DA48B2">
            <w:pPr>
              <w:keepNext/>
              <w:keepLines/>
            </w:pPr>
          </w:p>
        </w:tc>
      </w:tr>
      <w:tr w:rsidR="008A0211" w:rsidRPr="008A0211" w:rsidTr="00DA48B2">
        <w:trPr>
          <w:cantSplit/>
          <w:jc w:val="center"/>
        </w:trPr>
        <w:tc>
          <w:tcPr>
            <w:tcW w:w="1108" w:type="dxa"/>
            <w:vMerge w:val="restart"/>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rPr>
                <w:sz w:val="22"/>
              </w:rPr>
            </w:pPr>
            <w:r w:rsidRPr="008A0211">
              <w:t>Bloque III</w:t>
            </w: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8A0211" w:rsidRPr="008A0211" w:rsidRDefault="008A0211" w:rsidP="00DA48B2">
            <w:pPr>
              <w:keepNext/>
              <w:keepLines/>
              <w:jc w:val="center"/>
              <w:rPr>
                <w:sz w:val="22"/>
              </w:rPr>
            </w:pPr>
            <w:r w:rsidRPr="008A0211">
              <w:t>Var.</w:t>
            </w:r>
            <w:r w:rsidRPr="008A0211">
              <w:b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8A0211" w:rsidRPr="008A0211" w:rsidRDefault="008A0211" w:rsidP="00DA48B2">
            <w:pPr>
              <w:keepNext/>
              <w:keepLines/>
              <w:jc w:val="center"/>
              <w:rPr>
                <w:sz w:val="22"/>
              </w:rPr>
            </w:pPr>
            <w:r w:rsidRPr="008A0211">
              <w:t>Var.</w:t>
            </w:r>
            <w:r w:rsidRPr="008A0211">
              <w:br/>
              <w:t>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8A0211" w:rsidRPr="008A0211" w:rsidRDefault="008A0211" w:rsidP="00DA48B2">
            <w:pPr>
              <w:keepNext/>
              <w:keepLines/>
              <w:jc w:val="center"/>
              <w:rPr>
                <w:sz w:val="22"/>
              </w:rPr>
            </w:pPr>
            <w:r w:rsidRPr="008A0211">
              <w:t>Var.</w:t>
            </w:r>
            <w:r w:rsidRPr="008A0211">
              <w:br/>
              <w:t>E</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8A0211" w:rsidRPr="008A0211" w:rsidRDefault="008A0211" w:rsidP="00DA48B2">
            <w:pPr>
              <w:keepNext/>
              <w:keepLines/>
              <w:jc w:val="center"/>
              <w:rPr>
                <w:sz w:val="22"/>
              </w:rPr>
            </w:pPr>
            <w:r w:rsidRPr="008A0211">
              <w:t>Var.</w:t>
            </w:r>
            <w:r w:rsidRPr="008A0211">
              <w:br/>
              <w:t>Q</w:t>
            </w:r>
          </w:p>
        </w:tc>
      </w:tr>
      <w:tr w:rsidR="008A0211" w:rsidRPr="008A0211" w:rsidTr="00DA48B2">
        <w:trPr>
          <w:cantSplit/>
          <w:jc w:val="center"/>
        </w:trPr>
        <w:tc>
          <w:tcPr>
            <w:tcW w:w="1108" w:type="dxa"/>
            <w:vMerge/>
            <w:tcBorders>
              <w:left w:val="single" w:sz="4" w:space="0" w:color="auto"/>
              <w:bottom w:val="single" w:sz="4" w:space="0" w:color="auto"/>
              <w:right w:val="single" w:sz="4" w:space="0" w:color="auto"/>
            </w:tcBorders>
            <w:shd w:val="pct5" w:color="auto" w:fill="FFFFFF"/>
          </w:tcPr>
          <w:p w:rsidR="008A0211" w:rsidRPr="008A0211" w:rsidRDefault="008A0211" w:rsidP="00DA48B2">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II</w:t>
            </w:r>
          </w:p>
        </w:tc>
        <w:tc>
          <w:tcPr>
            <w:tcW w:w="959"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B</w:t>
            </w:r>
          </w:p>
        </w:tc>
        <w:tc>
          <w:tcPr>
            <w:tcW w:w="992"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M</w:t>
            </w:r>
          </w:p>
        </w:tc>
        <w:tc>
          <w:tcPr>
            <w:tcW w:w="851"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A</w:t>
            </w:r>
          </w:p>
        </w:tc>
        <w:tc>
          <w:tcPr>
            <w:tcW w:w="992"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I</w:t>
            </w:r>
          </w:p>
        </w:tc>
      </w:tr>
      <w:tr w:rsidR="008A0211" w:rsidRPr="008A0211" w:rsidTr="00DA48B2">
        <w:trPr>
          <w:cantSplit/>
          <w:jc w:val="center"/>
        </w:trPr>
        <w:tc>
          <w:tcPr>
            <w:tcW w:w="1108" w:type="dxa"/>
            <w:vMerge/>
            <w:tcBorders>
              <w:left w:val="single" w:sz="4" w:space="0" w:color="auto"/>
              <w:bottom w:val="single" w:sz="4" w:space="0" w:color="auto"/>
              <w:right w:val="single" w:sz="4" w:space="0" w:color="auto"/>
            </w:tcBorders>
            <w:shd w:val="pct5" w:color="auto" w:fill="FFFFFF"/>
          </w:tcPr>
          <w:p w:rsidR="008A0211" w:rsidRPr="008A0211" w:rsidRDefault="008A0211" w:rsidP="00DA48B2">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8A0211" w:rsidRPr="008A0211" w:rsidRDefault="008A0211" w:rsidP="00DA48B2">
            <w:pPr>
              <w:keepNext/>
              <w:keepLines/>
              <w:jc w:val="center"/>
              <w:rPr>
                <w:sz w:val="22"/>
              </w:rPr>
            </w:pPr>
            <w:r w:rsidRPr="008A0211">
              <w:t>Var.</w:t>
            </w:r>
            <w:r w:rsidRPr="008A0211">
              <w:br/>
              <w:t>C</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8A0211" w:rsidRPr="008A0211" w:rsidRDefault="008A0211" w:rsidP="00DA48B2">
            <w:pPr>
              <w:keepNext/>
              <w:keepLines/>
              <w:jc w:val="center"/>
              <w:rPr>
                <w:sz w:val="22"/>
              </w:rPr>
            </w:pPr>
            <w:r w:rsidRPr="008A0211">
              <w:t>Var.</w:t>
            </w:r>
            <w:r w:rsidRPr="008A0211">
              <w:br/>
              <w:t>F</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8A0211" w:rsidRPr="008A0211" w:rsidRDefault="008A0211" w:rsidP="00DA48B2">
            <w:pPr>
              <w:keepNext/>
              <w:keepLines/>
              <w:jc w:val="center"/>
              <w:rPr>
                <w:sz w:val="22"/>
              </w:rPr>
            </w:pPr>
            <w:r w:rsidRPr="008A0211">
              <w:t>Var.</w:t>
            </w:r>
            <w:r w:rsidRPr="008A0211">
              <w:br/>
              <w:t>L</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8A0211" w:rsidRPr="008A0211" w:rsidRDefault="008A0211" w:rsidP="00DA48B2">
            <w:pPr>
              <w:keepNext/>
              <w:keepLines/>
              <w:jc w:val="center"/>
              <w:rPr>
                <w:sz w:val="22"/>
              </w:rPr>
            </w:pPr>
            <w:r w:rsidRPr="008A0211">
              <w:t>Var.</w:t>
            </w:r>
            <w:r w:rsidRPr="008A0211">
              <w:br/>
              <w:t>H</w:t>
            </w:r>
          </w:p>
        </w:tc>
      </w:tr>
      <w:tr w:rsidR="008A0211" w:rsidRPr="008A0211" w:rsidTr="00DA48B2">
        <w:trPr>
          <w:cantSplit/>
          <w:jc w:val="center"/>
        </w:trPr>
        <w:tc>
          <w:tcPr>
            <w:tcW w:w="1108" w:type="dxa"/>
            <w:vMerge/>
            <w:tcBorders>
              <w:left w:val="single" w:sz="4" w:space="0" w:color="auto"/>
              <w:bottom w:val="single" w:sz="4" w:space="0" w:color="auto"/>
              <w:right w:val="single" w:sz="4" w:space="0" w:color="auto"/>
            </w:tcBorders>
            <w:shd w:val="pct5" w:color="auto" w:fill="FFFFFF"/>
          </w:tcPr>
          <w:p w:rsidR="008A0211" w:rsidRPr="008A0211" w:rsidRDefault="008A0211" w:rsidP="00DA48B2">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jc w:val="center"/>
              <w:rPr>
                <w:sz w:val="22"/>
              </w:rPr>
            </w:pPr>
            <w:r w:rsidRPr="008A0211">
              <w:t>Sub-bloque IV</w:t>
            </w:r>
          </w:p>
        </w:tc>
        <w:tc>
          <w:tcPr>
            <w:tcW w:w="959"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R</w:t>
            </w:r>
          </w:p>
        </w:tc>
        <w:tc>
          <w:tcPr>
            <w:tcW w:w="992"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G</w:t>
            </w:r>
          </w:p>
        </w:tc>
        <w:tc>
          <w:tcPr>
            <w:tcW w:w="851"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K</w:t>
            </w:r>
          </w:p>
        </w:tc>
        <w:tc>
          <w:tcPr>
            <w:tcW w:w="992" w:type="dxa"/>
            <w:tcBorders>
              <w:top w:val="single" w:sz="4" w:space="0" w:color="auto"/>
              <w:left w:val="single" w:sz="4" w:space="0" w:color="auto"/>
              <w:bottom w:val="single" w:sz="4" w:space="0" w:color="auto"/>
              <w:right w:val="single" w:sz="4" w:space="0" w:color="auto"/>
            </w:tcBorders>
            <w:vAlign w:val="bottom"/>
          </w:tcPr>
          <w:p w:rsidR="008A0211" w:rsidRPr="008A0211" w:rsidRDefault="008A0211" w:rsidP="00DA48B2">
            <w:pPr>
              <w:keepNext/>
              <w:keepLines/>
              <w:jc w:val="center"/>
              <w:rPr>
                <w:sz w:val="22"/>
              </w:rPr>
            </w:pPr>
            <w:r w:rsidRPr="008A0211">
              <w:t>Var.</w:t>
            </w:r>
            <w:r w:rsidRPr="008A0211">
              <w:br/>
              <w:t>O</w:t>
            </w:r>
          </w:p>
        </w:tc>
      </w:tr>
      <w:tr w:rsidR="008A0211" w:rsidRPr="008A0211" w:rsidTr="00DA48B2">
        <w:trPr>
          <w:cantSplit/>
          <w:jc w:val="center"/>
        </w:trPr>
        <w:tc>
          <w:tcPr>
            <w:tcW w:w="1108" w:type="dxa"/>
            <w:vMerge/>
            <w:tcBorders>
              <w:left w:val="single" w:sz="4" w:space="0" w:color="auto"/>
              <w:bottom w:val="single" w:sz="4" w:space="0" w:color="auto"/>
              <w:right w:val="single" w:sz="4" w:space="0" w:color="auto"/>
            </w:tcBorders>
          </w:tcPr>
          <w:p w:rsidR="008A0211" w:rsidRPr="008A0211" w:rsidRDefault="008A0211" w:rsidP="00DA48B2">
            <w:pPr>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rPr>
                <w:sz w:val="22"/>
              </w:rPr>
            </w:pPr>
            <w:r w:rsidRPr="008A0211">
              <w:t>Sub-bloque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8A0211" w:rsidRPr="008A0211" w:rsidRDefault="008A0211" w:rsidP="00DA48B2">
            <w:pPr>
              <w:keepNext/>
              <w:keepLines/>
              <w:jc w:val="center"/>
              <w:rPr>
                <w:sz w:val="22"/>
              </w:rPr>
            </w:pPr>
            <w:r w:rsidRPr="008A0211">
              <w:t>Var.</w:t>
            </w:r>
            <w:r w:rsidRPr="008A0211">
              <w:br/>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8A0211" w:rsidRPr="008A0211" w:rsidRDefault="008A0211" w:rsidP="00DA48B2">
            <w:pPr>
              <w:keepNext/>
              <w:keepLines/>
              <w:jc w:val="center"/>
              <w:rPr>
                <w:sz w:val="22"/>
              </w:rPr>
            </w:pPr>
            <w:r w:rsidRPr="008A0211">
              <w:t>Var.</w:t>
            </w:r>
            <w:r w:rsidRPr="008A0211">
              <w:br/>
              <w:t>J</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8A0211" w:rsidRPr="008A0211" w:rsidRDefault="008A0211" w:rsidP="00DA48B2">
            <w:pPr>
              <w:keepNext/>
              <w:keepLines/>
              <w:jc w:val="center"/>
              <w:rPr>
                <w:sz w:val="22"/>
              </w:rPr>
            </w:pPr>
            <w:r w:rsidRPr="008A0211">
              <w:t>Var.</w:t>
            </w:r>
            <w:r w:rsidRPr="008A0211">
              <w:br/>
              <w:t>N</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8A0211" w:rsidRPr="008A0211" w:rsidRDefault="008A0211" w:rsidP="00DA48B2">
            <w:pPr>
              <w:keepNext/>
              <w:keepLines/>
              <w:jc w:val="center"/>
            </w:pPr>
            <w:r w:rsidRPr="008A0211">
              <w:t>Var.</w:t>
            </w:r>
            <w:r w:rsidRPr="008A0211">
              <w:br/>
              <w:t>S</w:t>
            </w:r>
          </w:p>
        </w:tc>
      </w:tr>
    </w:tbl>
    <w:p w:rsidR="008A0211" w:rsidRPr="008A0211" w:rsidRDefault="008A0211" w:rsidP="008A0211"/>
    <w:p w:rsidR="008A0211" w:rsidRPr="008A0211" w:rsidRDefault="008A0211" w:rsidP="008A0211">
      <w:r w:rsidRPr="008A0211">
        <w:t>En el ejemplo anterior, se prevé cultivar 20 variedades en un ensayo con tres repeticiones.  En el diseño, los 5 sub-bloques de cada bloque forman una repetición completa.  Así, cada repetición contiene todas las variedades mientras que cualquier par de variedades aparece una vez o ninguna en el mismo sub-bloque. Nota:  en ciertas publicaciones, los “bloques” y “sub-bloques” se llaman “super-bloques” y “bloques”.</w:t>
      </w:r>
    </w:p>
    <w:p w:rsidR="008A0211" w:rsidRPr="008A0211" w:rsidRDefault="008A0211" w:rsidP="008A0211"/>
    <w:p w:rsidR="008A0211" w:rsidRPr="008A0211" w:rsidRDefault="008A0211" w:rsidP="008A0211">
      <w:pPr>
        <w:tabs>
          <w:tab w:val="left" w:pos="1134"/>
        </w:tabs>
      </w:pPr>
      <w:r w:rsidRPr="008A0211">
        <w:t>1.5.3.3.4.3</w:t>
      </w:r>
      <w:r w:rsidRPr="008A0211">
        <w:tab/>
        <w:t>El diseño en bloques incompletos es adecuado sobre todo para ensayos en los que no hay caracteres de agrupamiento.  Si hay caracteres de agrupamiento entonces puede ser ventajoso, en ensayos con muchas variedades, realizar alguna modificación, como el uso de los caracteres de agrupamiento para formar ensayos independientes en lugar de un ensayo único: véase la sección 2.3, Agrupamiento de variedades sobre la base de los caracteres, del documento TGP/9/1.</w:t>
      </w:r>
    </w:p>
    <w:p w:rsidR="008A0211" w:rsidRPr="008A0211" w:rsidRDefault="008A0211" w:rsidP="008A0211"/>
    <w:p w:rsidR="008A0211" w:rsidRPr="008A0211" w:rsidRDefault="008A0211" w:rsidP="008A0211">
      <w:pPr>
        <w:pStyle w:val="Heading6"/>
      </w:pPr>
      <w:bookmarkStart w:id="57" w:name="_Toc194218692"/>
      <w:bookmarkStart w:id="58" w:name="_Toc15663793"/>
      <w:r w:rsidRPr="008A0211">
        <w:t>1.5.3.3.5</w:t>
      </w:r>
      <w:r w:rsidRPr="008A0211">
        <w:tab/>
      </w:r>
      <w:bookmarkEnd w:id="57"/>
      <w:r w:rsidRPr="008A0211">
        <w:t>Diseño para realizar comparaciones entre pares de variedades determinadas</w:t>
      </w:r>
      <w:bookmarkEnd w:id="58"/>
    </w:p>
    <w:p w:rsidR="008A0211" w:rsidRPr="008A0211" w:rsidRDefault="008A0211" w:rsidP="008A0211">
      <w:pPr>
        <w:tabs>
          <w:tab w:val="left" w:pos="1134"/>
        </w:tabs>
        <w:rPr>
          <w:szCs w:val="24"/>
        </w:rPr>
      </w:pPr>
      <w:r w:rsidRPr="008A0211">
        <w:rPr>
          <w:szCs w:val="24"/>
        </w:rPr>
        <w:t>1.5.3.3.5.1</w:t>
      </w:r>
      <w:r w:rsidRPr="008A0211">
        <w:rPr>
          <w:szCs w:val="24"/>
        </w:rPr>
        <w:tab/>
        <w:t>Cuando se necesita realizar una comparación rigurosa entre dos variedades mediante análisis estadístico, puede ser oportuno cultivarlas en parcelas adyacentes.  Para establecer un diseño orientado a optimizar las comparaciones entre determinados pares de variedades, puede aplicarse una teoría similar a la aplicada en los diseños por bloques subdivididos.  Al definir el diseño, los pares de variedades se tratan como factor de asignación a parcelas completas y la comparación entre las variedades de cada par como factor de asignación a subparcelas.  Como cada parcela completa consta únicamente de dos subparcelas, las comparaciones entre pares de variedades serán (mucho) más precisas que si se utilizara un diseño en bloques aleatorizados.</w:t>
      </w:r>
    </w:p>
    <w:p w:rsidR="008A0211" w:rsidRPr="008A0211" w:rsidRDefault="008A0211" w:rsidP="008A0211">
      <w:pPr>
        <w:rPr>
          <w:szCs w:val="24"/>
        </w:rPr>
      </w:pPr>
    </w:p>
    <w:p w:rsidR="008A0211" w:rsidRPr="008A0211" w:rsidRDefault="008A0211" w:rsidP="008A0211">
      <w:pPr>
        <w:keepNext/>
        <w:tabs>
          <w:tab w:val="left" w:pos="1134"/>
        </w:tabs>
        <w:rPr>
          <w:szCs w:val="24"/>
        </w:rPr>
      </w:pPr>
      <w:r w:rsidRPr="008A0211">
        <w:rPr>
          <w:szCs w:val="24"/>
        </w:rPr>
        <w:lastRenderedPageBreak/>
        <w:t>1.5.3.3.5.2</w:t>
      </w:r>
      <w:r w:rsidRPr="008A0211">
        <w:rPr>
          <w:szCs w:val="24"/>
        </w:rPr>
        <w:tab/>
        <w:t>Por ejemplo, para comparar cuatro pares de variedades (A-B, C-D, E-F y G-H) con gran precisión puede utilizarse el diseño siguiente de 12 parcelas completas con 2 subparcelas cada una:</w:t>
      </w:r>
    </w:p>
    <w:p w:rsidR="008A0211" w:rsidRPr="008A0211" w:rsidRDefault="008A0211" w:rsidP="008A0211">
      <w:pPr>
        <w:keepN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8A0211" w:rsidRPr="008A0211" w:rsidTr="00DA48B2">
        <w:tc>
          <w:tcPr>
            <w:tcW w:w="3070" w:type="dxa"/>
            <w:tcBorders>
              <w:top w:val="double" w:sz="4" w:space="0" w:color="auto"/>
              <w:left w:val="double" w:sz="4" w:space="0" w:color="auto"/>
              <w:bottom w:val="single" w:sz="4" w:space="0" w:color="auto"/>
              <w:right w:val="double" w:sz="4" w:space="0" w:color="auto"/>
            </w:tcBorders>
            <w:shd w:val="pct5" w:color="auto" w:fill="FFFFFF"/>
          </w:tcPr>
          <w:p w:rsidR="008A0211" w:rsidRPr="008A0211" w:rsidRDefault="008A0211" w:rsidP="00DA48B2">
            <w:pPr>
              <w:keepNext/>
              <w:rPr>
                <w:szCs w:val="24"/>
              </w:rPr>
            </w:pPr>
            <w:r w:rsidRPr="008A0211">
              <w:rPr>
                <w:szCs w:val="24"/>
              </w:rPr>
              <w:t>Par 1; variedad A</w:t>
            </w:r>
          </w:p>
        </w:tc>
        <w:tc>
          <w:tcPr>
            <w:tcW w:w="3070" w:type="dxa"/>
            <w:tcBorders>
              <w:top w:val="double" w:sz="4" w:space="0" w:color="auto"/>
              <w:left w:val="nil"/>
              <w:right w:val="double" w:sz="4" w:space="0" w:color="auto"/>
            </w:tcBorders>
          </w:tcPr>
          <w:p w:rsidR="008A0211" w:rsidRPr="008A0211" w:rsidRDefault="008A0211" w:rsidP="00DA48B2">
            <w:pPr>
              <w:keepNext/>
              <w:rPr>
                <w:szCs w:val="24"/>
              </w:rPr>
            </w:pPr>
            <w:r w:rsidRPr="008A0211">
              <w:rPr>
                <w:szCs w:val="24"/>
              </w:rPr>
              <w:t>Par 3; variedad E</w:t>
            </w:r>
          </w:p>
        </w:tc>
        <w:tc>
          <w:tcPr>
            <w:tcW w:w="3070" w:type="dxa"/>
            <w:tcBorders>
              <w:top w:val="double" w:sz="4" w:space="0" w:color="auto"/>
              <w:left w:val="nil"/>
              <w:right w:val="double" w:sz="4" w:space="0" w:color="auto"/>
            </w:tcBorders>
            <w:shd w:val="pct15" w:color="auto" w:fill="FFFFFF"/>
          </w:tcPr>
          <w:p w:rsidR="008A0211" w:rsidRPr="008A0211" w:rsidRDefault="008A0211" w:rsidP="00DA48B2">
            <w:pPr>
              <w:keepNext/>
              <w:rPr>
                <w:szCs w:val="24"/>
              </w:rPr>
            </w:pPr>
            <w:r w:rsidRPr="008A0211">
              <w:rPr>
                <w:szCs w:val="24"/>
              </w:rPr>
              <w:t>Par 4; variedad H</w:t>
            </w:r>
          </w:p>
        </w:tc>
      </w:tr>
      <w:tr w:rsidR="008A0211" w:rsidRPr="008A0211" w:rsidTr="00DA48B2">
        <w:tc>
          <w:tcPr>
            <w:tcW w:w="3070" w:type="dxa"/>
            <w:tcBorders>
              <w:top w:val="nil"/>
              <w:left w:val="double" w:sz="4" w:space="0" w:color="auto"/>
              <w:bottom w:val="double" w:sz="4" w:space="0" w:color="auto"/>
              <w:right w:val="double" w:sz="4" w:space="0" w:color="auto"/>
            </w:tcBorders>
            <w:shd w:val="pct5" w:color="auto" w:fill="FFFFFF"/>
          </w:tcPr>
          <w:p w:rsidR="008A0211" w:rsidRPr="008A0211" w:rsidRDefault="008A0211" w:rsidP="00DA48B2">
            <w:pPr>
              <w:keepNext/>
              <w:rPr>
                <w:szCs w:val="24"/>
              </w:rPr>
            </w:pPr>
            <w:r w:rsidRPr="008A0211">
              <w:rPr>
                <w:szCs w:val="24"/>
              </w:rPr>
              <w:t>Par 1; variedad B</w:t>
            </w:r>
          </w:p>
        </w:tc>
        <w:tc>
          <w:tcPr>
            <w:tcW w:w="3070" w:type="dxa"/>
            <w:tcBorders>
              <w:left w:val="nil"/>
              <w:bottom w:val="nil"/>
              <w:right w:val="double" w:sz="4" w:space="0" w:color="auto"/>
            </w:tcBorders>
          </w:tcPr>
          <w:p w:rsidR="008A0211" w:rsidRPr="008A0211" w:rsidRDefault="008A0211" w:rsidP="00DA48B2">
            <w:pPr>
              <w:keepNext/>
              <w:rPr>
                <w:szCs w:val="24"/>
              </w:rPr>
            </w:pPr>
            <w:r w:rsidRPr="008A0211">
              <w:rPr>
                <w:szCs w:val="24"/>
              </w:rPr>
              <w:t>Par 3; variedad F</w:t>
            </w:r>
          </w:p>
        </w:tc>
        <w:tc>
          <w:tcPr>
            <w:tcW w:w="3070" w:type="dxa"/>
            <w:tcBorders>
              <w:left w:val="nil"/>
              <w:bottom w:val="nil"/>
              <w:right w:val="double" w:sz="4" w:space="0" w:color="auto"/>
            </w:tcBorders>
            <w:shd w:val="pct15" w:color="auto" w:fill="FFFFFF"/>
          </w:tcPr>
          <w:p w:rsidR="008A0211" w:rsidRPr="008A0211" w:rsidRDefault="008A0211" w:rsidP="00DA48B2">
            <w:pPr>
              <w:keepNext/>
              <w:rPr>
                <w:szCs w:val="24"/>
              </w:rPr>
            </w:pPr>
            <w:r w:rsidRPr="008A0211">
              <w:rPr>
                <w:szCs w:val="24"/>
              </w:rPr>
              <w:t>Par 4; variedad G</w:t>
            </w:r>
          </w:p>
        </w:tc>
      </w:tr>
      <w:tr w:rsidR="008A0211" w:rsidRPr="008A0211" w:rsidTr="00DA48B2">
        <w:tc>
          <w:tcPr>
            <w:tcW w:w="3070" w:type="dxa"/>
            <w:tcBorders>
              <w:top w:val="double" w:sz="4" w:space="0" w:color="auto"/>
              <w:left w:val="double" w:sz="4" w:space="0" w:color="auto"/>
              <w:right w:val="double" w:sz="4" w:space="0" w:color="auto"/>
            </w:tcBorders>
            <w:shd w:val="pct5" w:color="auto" w:fill="FFFFFF"/>
          </w:tcPr>
          <w:p w:rsidR="008A0211" w:rsidRPr="008A0211" w:rsidRDefault="008A0211" w:rsidP="00DA48B2">
            <w:pPr>
              <w:keepNext/>
              <w:rPr>
                <w:szCs w:val="24"/>
              </w:rPr>
            </w:pPr>
            <w:r w:rsidRPr="008A0211">
              <w:rPr>
                <w:szCs w:val="24"/>
              </w:rPr>
              <w:t>Par 3; variedad F</w:t>
            </w:r>
          </w:p>
        </w:tc>
        <w:tc>
          <w:tcPr>
            <w:tcW w:w="3070" w:type="dxa"/>
            <w:tcBorders>
              <w:top w:val="double" w:sz="4" w:space="0" w:color="auto"/>
              <w:left w:val="nil"/>
              <w:right w:val="double" w:sz="4" w:space="0" w:color="auto"/>
            </w:tcBorders>
          </w:tcPr>
          <w:p w:rsidR="008A0211" w:rsidRPr="008A0211" w:rsidRDefault="008A0211" w:rsidP="00DA48B2">
            <w:pPr>
              <w:keepNext/>
              <w:rPr>
                <w:szCs w:val="24"/>
              </w:rPr>
            </w:pPr>
            <w:r w:rsidRPr="008A0211">
              <w:rPr>
                <w:szCs w:val="24"/>
              </w:rPr>
              <w:t>Par 2; variedad D</w:t>
            </w:r>
          </w:p>
        </w:tc>
        <w:tc>
          <w:tcPr>
            <w:tcW w:w="3070" w:type="dxa"/>
            <w:tcBorders>
              <w:top w:val="double" w:sz="4" w:space="0" w:color="auto"/>
              <w:left w:val="nil"/>
              <w:right w:val="double" w:sz="4" w:space="0" w:color="auto"/>
            </w:tcBorders>
            <w:shd w:val="pct15" w:color="auto" w:fill="FFFFFF"/>
          </w:tcPr>
          <w:p w:rsidR="008A0211" w:rsidRPr="008A0211" w:rsidRDefault="008A0211" w:rsidP="00DA48B2">
            <w:pPr>
              <w:keepNext/>
              <w:rPr>
                <w:szCs w:val="24"/>
              </w:rPr>
            </w:pPr>
            <w:r w:rsidRPr="008A0211">
              <w:rPr>
                <w:szCs w:val="24"/>
              </w:rPr>
              <w:t>Par 1; variedad A</w:t>
            </w:r>
          </w:p>
        </w:tc>
      </w:tr>
      <w:tr w:rsidR="008A0211" w:rsidRPr="008A0211" w:rsidTr="00DA48B2">
        <w:tc>
          <w:tcPr>
            <w:tcW w:w="3070" w:type="dxa"/>
            <w:tcBorders>
              <w:left w:val="double" w:sz="4" w:space="0" w:color="auto"/>
              <w:bottom w:val="nil"/>
              <w:right w:val="double" w:sz="4" w:space="0" w:color="auto"/>
            </w:tcBorders>
            <w:shd w:val="pct5" w:color="auto" w:fill="FFFFFF"/>
          </w:tcPr>
          <w:p w:rsidR="008A0211" w:rsidRPr="008A0211" w:rsidRDefault="008A0211" w:rsidP="00DA48B2">
            <w:pPr>
              <w:keepNext/>
              <w:rPr>
                <w:szCs w:val="24"/>
              </w:rPr>
            </w:pPr>
            <w:r w:rsidRPr="008A0211">
              <w:rPr>
                <w:szCs w:val="24"/>
              </w:rPr>
              <w:t>Par 3; variedad E</w:t>
            </w:r>
          </w:p>
        </w:tc>
        <w:tc>
          <w:tcPr>
            <w:tcW w:w="3070" w:type="dxa"/>
            <w:tcBorders>
              <w:left w:val="nil"/>
              <w:bottom w:val="nil"/>
              <w:right w:val="double" w:sz="4" w:space="0" w:color="auto"/>
            </w:tcBorders>
          </w:tcPr>
          <w:p w:rsidR="008A0211" w:rsidRPr="008A0211" w:rsidRDefault="008A0211" w:rsidP="00DA48B2">
            <w:pPr>
              <w:keepNext/>
              <w:rPr>
                <w:szCs w:val="24"/>
              </w:rPr>
            </w:pPr>
            <w:r w:rsidRPr="008A0211">
              <w:rPr>
                <w:szCs w:val="24"/>
              </w:rPr>
              <w:t>Par 2; variedad C</w:t>
            </w:r>
          </w:p>
        </w:tc>
        <w:tc>
          <w:tcPr>
            <w:tcW w:w="3070" w:type="dxa"/>
            <w:tcBorders>
              <w:left w:val="nil"/>
              <w:bottom w:val="nil"/>
              <w:right w:val="double" w:sz="4" w:space="0" w:color="auto"/>
            </w:tcBorders>
            <w:shd w:val="pct15" w:color="auto" w:fill="FFFFFF"/>
          </w:tcPr>
          <w:p w:rsidR="008A0211" w:rsidRPr="008A0211" w:rsidRDefault="008A0211" w:rsidP="00DA48B2">
            <w:pPr>
              <w:keepNext/>
              <w:rPr>
                <w:szCs w:val="24"/>
              </w:rPr>
            </w:pPr>
            <w:r w:rsidRPr="008A0211">
              <w:rPr>
                <w:szCs w:val="24"/>
              </w:rPr>
              <w:t>Par 1; variedad B</w:t>
            </w:r>
          </w:p>
        </w:tc>
      </w:tr>
      <w:tr w:rsidR="008A0211" w:rsidRPr="008A0211" w:rsidTr="00DA48B2">
        <w:tc>
          <w:tcPr>
            <w:tcW w:w="3070" w:type="dxa"/>
            <w:tcBorders>
              <w:top w:val="double" w:sz="4" w:space="0" w:color="auto"/>
              <w:left w:val="double" w:sz="4" w:space="0" w:color="auto"/>
              <w:right w:val="double" w:sz="4" w:space="0" w:color="auto"/>
            </w:tcBorders>
            <w:shd w:val="pct5" w:color="auto" w:fill="FFFFFF"/>
          </w:tcPr>
          <w:p w:rsidR="008A0211" w:rsidRPr="008A0211" w:rsidRDefault="008A0211" w:rsidP="00DA48B2">
            <w:pPr>
              <w:keepNext/>
              <w:rPr>
                <w:szCs w:val="24"/>
              </w:rPr>
            </w:pPr>
            <w:r w:rsidRPr="008A0211">
              <w:rPr>
                <w:szCs w:val="24"/>
              </w:rPr>
              <w:t>Par 4; variedad G</w:t>
            </w:r>
          </w:p>
        </w:tc>
        <w:tc>
          <w:tcPr>
            <w:tcW w:w="3070" w:type="dxa"/>
            <w:tcBorders>
              <w:top w:val="double" w:sz="4" w:space="0" w:color="auto"/>
              <w:left w:val="nil"/>
              <w:right w:val="double" w:sz="4" w:space="0" w:color="auto"/>
            </w:tcBorders>
          </w:tcPr>
          <w:p w:rsidR="008A0211" w:rsidRPr="008A0211" w:rsidRDefault="008A0211" w:rsidP="00DA48B2">
            <w:pPr>
              <w:keepNext/>
              <w:rPr>
                <w:szCs w:val="24"/>
              </w:rPr>
            </w:pPr>
            <w:r w:rsidRPr="008A0211">
              <w:rPr>
                <w:szCs w:val="24"/>
              </w:rPr>
              <w:t>Par 1; variedad B</w:t>
            </w:r>
          </w:p>
        </w:tc>
        <w:tc>
          <w:tcPr>
            <w:tcW w:w="3070" w:type="dxa"/>
            <w:tcBorders>
              <w:top w:val="double" w:sz="4" w:space="0" w:color="auto"/>
              <w:left w:val="nil"/>
              <w:right w:val="double" w:sz="4" w:space="0" w:color="auto"/>
            </w:tcBorders>
            <w:shd w:val="pct15" w:color="auto" w:fill="FFFFFF"/>
          </w:tcPr>
          <w:p w:rsidR="008A0211" w:rsidRPr="008A0211" w:rsidRDefault="008A0211" w:rsidP="00DA48B2">
            <w:pPr>
              <w:keepNext/>
              <w:rPr>
                <w:szCs w:val="24"/>
              </w:rPr>
            </w:pPr>
            <w:r w:rsidRPr="008A0211">
              <w:rPr>
                <w:szCs w:val="24"/>
              </w:rPr>
              <w:t>Par 2; variedad C</w:t>
            </w:r>
          </w:p>
        </w:tc>
      </w:tr>
      <w:tr w:rsidR="008A0211" w:rsidRPr="008A0211" w:rsidTr="00DA48B2">
        <w:tc>
          <w:tcPr>
            <w:tcW w:w="3070" w:type="dxa"/>
            <w:tcBorders>
              <w:left w:val="double" w:sz="4" w:space="0" w:color="auto"/>
              <w:bottom w:val="nil"/>
              <w:right w:val="double" w:sz="4" w:space="0" w:color="auto"/>
            </w:tcBorders>
            <w:shd w:val="pct5" w:color="auto" w:fill="FFFFFF"/>
          </w:tcPr>
          <w:p w:rsidR="008A0211" w:rsidRPr="008A0211" w:rsidRDefault="008A0211" w:rsidP="00DA48B2">
            <w:pPr>
              <w:keepNext/>
              <w:rPr>
                <w:szCs w:val="24"/>
              </w:rPr>
            </w:pPr>
            <w:r w:rsidRPr="008A0211">
              <w:rPr>
                <w:szCs w:val="24"/>
              </w:rPr>
              <w:t>Par 4; variedad H</w:t>
            </w:r>
          </w:p>
        </w:tc>
        <w:tc>
          <w:tcPr>
            <w:tcW w:w="3070" w:type="dxa"/>
            <w:tcBorders>
              <w:left w:val="nil"/>
              <w:bottom w:val="nil"/>
              <w:right w:val="double" w:sz="4" w:space="0" w:color="auto"/>
            </w:tcBorders>
          </w:tcPr>
          <w:p w:rsidR="008A0211" w:rsidRPr="008A0211" w:rsidRDefault="008A0211" w:rsidP="00DA48B2">
            <w:pPr>
              <w:keepNext/>
              <w:rPr>
                <w:szCs w:val="24"/>
              </w:rPr>
            </w:pPr>
            <w:r w:rsidRPr="008A0211">
              <w:rPr>
                <w:szCs w:val="24"/>
              </w:rPr>
              <w:t>Par 1; variedad A</w:t>
            </w:r>
          </w:p>
        </w:tc>
        <w:tc>
          <w:tcPr>
            <w:tcW w:w="3070" w:type="dxa"/>
            <w:tcBorders>
              <w:left w:val="nil"/>
              <w:bottom w:val="nil"/>
              <w:right w:val="double" w:sz="4" w:space="0" w:color="auto"/>
            </w:tcBorders>
            <w:shd w:val="pct15" w:color="auto" w:fill="FFFFFF"/>
          </w:tcPr>
          <w:p w:rsidR="008A0211" w:rsidRPr="008A0211" w:rsidRDefault="008A0211" w:rsidP="00DA48B2">
            <w:pPr>
              <w:keepNext/>
              <w:rPr>
                <w:szCs w:val="24"/>
              </w:rPr>
            </w:pPr>
            <w:r w:rsidRPr="008A0211">
              <w:rPr>
                <w:szCs w:val="24"/>
              </w:rPr>
              <w:t>Par 2; variedad D</w:t>
            </w:r>
          </w:p>
        </w:tc>
      </w:tr>
      <w:tr w:rsidR="008A0211" w:rsidRPr="008A0211" w:rsidTr="00DA48B2">
        <w:tc>
          <w:tcPr>
            <w:tcW w:w="3070" w:type="dxa"/>
            <w:tcBorders>
              <w:top w:val="double" w:sz="4" w:space="0" w:color="auto"/>
              <w:left w:val="double" w:sz="4" w:space="0" w:color="auto"/>
              <w:right w:val="double" w:sz="4" w:space="0" w:color="auto"/>
            </w:tcBorders>
            <w:shd w:val="pct5" w:color="auto" w:fill="FFFFFF"/>
          </w:tcPr>
          <w:p w:rsidR="008A0211" w:rsidRPr="008A0211" w:rsidRDefault="008A0211" w:rsidP="00DA48B2">
            <w:pPr>
              <w:keepNext/>
              <w:rPr>
                <w:szCs w:val="24"/>
              </w:rPr>
            </w:pPr>
            <w:r w:rsidRPr="008A0211">
              <w:rPr>
                <w:szCs w:val="24"/>
              </w:rPr>
              <w:t>Par 2; variedad D</w:t>
            </w:r>
          </w:p>
        </w:tc>
        <w:tc>
          <w:tcPr>
            <w:tcW w:w="3070" w:type="dxa"/>
            <w:tcBorders>
              <w:top w:val="double" w:sz="4" w:space="0" w:color="auto"/>
              <w:left w:val="nil"/>
              <w:right w:val="double" w:sz="4" w:space="0" w:color="auto"/>
            </w:tcBorders>
          </w:tcPr>
          <w:p w:rsidR="008A0211" w:rsidRPr="008A0211" w:rsidRDefault="008A0211" w:rsidP="00DA48B2">
            <w:pPr>
              <w:keepNext/>
              <w:rPr>
                <w:szCs w:val="24"/>
              </w:rPr>
            </w:pPr>
            <w:r w:rsidRPr="008A0211">
              <w:rPr>
                <w:szCs w:val="24"/>
              </w:rPr>
              <w:t>Par 4; variedad H</w:t>
            </w:r>
          </w:p>
        </w:tc>
        <w:tc>
          <w:tcPr>
            <w:tcW w:w="3070" w:type="dxa"/>
            <w:tcBorders>
              <w:top w:val="double" w:sz="4" w:space="0" w:color="auto"/>
              <w:left w:val="nil"/>
              <w:right w:val="double" w:sz="4" w:space="0" w:color="auto"/>
            </w:tcBorders>
            <w:shd w:val="pct15" w:color="auto" w:fill="FFFFFF"/>
          </w:tcPr>
          <w:p w:rsidR="008A0211" w:rsidRPr="008A0211" w:rsidRDefault="008A0211" w:rsidP="00DA48B2">
            <w:pPr>
              <w:keepNext/>
              <w:rPr>
                <w:szCs w:val="24"/>
              </w:rPr>
            </w:pPr>
            <w:r w:rsidRPr="008A0211">
              <w:rPr>
                <w:szCs w:val="24"/>
              </w:rPr>
              <w:t>Par 3; variedad E</w:t>
            </w:r>
          </w:p>
        </w:tc>
      </w:tr>
      <w:tr w:rsidR="008A0211" w:rsidRPr="008A0211" w:rsidTr="00DA48B2">
        <w:tc>
          <w:tcPr>
            <w:tcW w:w="3070" w:type="dxa"/>
            <w:tcBorders>
              <w:left w:val="double" w:sz="4" w:space="0" w:color="auto"/>
              <w:bottom w:val="double" w:sz="4" w:space="0" w:color="auto"/>
              <w:right w:val="double" w:sz="4" w:space="0" w:color="auto"/>
            </w:tcBorders>
            <w:shd w:val="pct5" w:color="auto" w:fill="FFFFFF"/>
          </w:tcPr>
          <w:p w:rsidR="008A0211" w:rsidRPr="008A0211" w:rsidRDefault="008A0211" w:rsidP="00DA48B2">
            <w:pPr>
              <w:rPr>
                <w:szCs w:val="24"/>
              </w:rPr>
            </w:pPr>
            <w:r w:rsidRPr="008A0211">
              <w:rPr>
                <w:szCs w:val="24"/>
              </w:rPr>
              <w:t>Par 2; variedad C</w:t>
            </w:r>
          </w:p>
        </w:tc>
        <w:tc>
          <w:tcPr>
            <w:tcW w:w="3070" w:type="dxa"/>
            <w:tcBorders>
              <w:left w:val="nil"/>
              <w:bottom w:val="double" w:sz="4" w:space="0" w:color="auto"/>
              <w:right w:val="double" w:sz="4" w:space="0" w:color="auto"/>
            </w:tcBorders>
          </w:tcPr>
          <w:p w:rsidR="008A0211" w:rsidRPr="008A0211" w:rsidRDefault="008A0211" w:rsidP="00DA48B2">
            <w:pPr>
              <w:rPr>
                <w:szCs w:val="24"/>
              </w:rPr>
            </w:pPr>
            <w:r w:rsidRPr="008A0211">
              <w:rPr>
                <w:szCs w:val="24"/>
              </w:rPr>
              <w:t>Par 4; variedad G</w:t>
            </w:r>
          </w:p>
        </w:tc>
        <w:tc>
          <w:tcPr>
            <w:tcW w:w="3070" w:type="dxa"/>
            <w:tcBorders>
              <w:left w:val="nil"/>
              <w:bottom w:val="double" w:sz="4" w:space="0" w:color="auto"/>
              <w:right w:val="double" w:sz="4" w:space="0" w:color="auto"/>
            </w:tcBorders>
            <w:shd w:val="pct15" w:color="auto" w:fill="FFFFFF"/>
          </w:tcPr>
          <w:p w:rsidR="008A0211" w:rsidRPr="008A0211" w:rsidRDefault="008A0211" w:rsidP="00DA48B2">
            <w:pPr>
              <w:rPr>
                <w:szCs w:val="24"/>
              </w:rPr>
            </w:pPr>
            <w:r w:rsidRPr="008A0211">
              <w:rPr>
                <w:szCs w:val="24"/>
              </w:rPr>
              <w:t>Par 3; variedad F</w:t>
            </w:r>
          </w:p>
        </w:tc>
      </w:tr>
    </w:tbl>
    <w:p w:rsidR="008A0211" w:rsidRPr="008A0211" w:rsidRDefault="008A0211" w:rsidP="008A0211">
      <w:pPr>
        <w:rPr>
          <w:szCs w:val="24"/>
        </w:rPr>
      </w:pPr>
    </w:p>
    <w:p w:rsidR="008A0211" w:rsidRPr="008A0211" w:rsidRDefault="008A0211" w:rsidP="008A0211">
      <w:pPr>
        <w:rPr>
          <w:szCs w:val="24"/>
        </w:rPr>
      </w:pPr>
      <w:r w:rsidRPr="008A0211">
        <w:rPr>
          <w:szCs w:val="24"/>
        </w:rPr>
        <w:t>En este diseño, cada columna es una repetición.  Cada una de las columnas, se divide luego en cuatro bloques incompletos (parcelas completas), que contienen dos subparcelas cada uno.  Los cuatro pares de variedades se asignan de forma aleatoria a los bloques incompletos en cada repetición y, dentro de cada bloque incompleto, las variedades se ordenan de forma aleatoria.  Se aumenta la precisión de la comparación entre variedades del mismo par sacrificando la precisión de la comparación entre variedades de pares diferentes.</w:t>
      </w:r>
    </w:p>
    <w:p w:rsidR="008A0211" w:rsidRPr="008A0211" w:rsidRDefault="008A0211" w:rsidP="008A0211">
      <w:pPr>
        <w:rPr>
          <w:szCs w:val="24"/>
        </w:rPr>
      </w:pPr>
    </w:p>
    <w:p w:rsidR="008A0211" w:rsidRPr="008A0211" w:rsidRDefault="008A0211" w:rsidP="008A0211">
      <w:pPr>
        <w:pStyle w:val="Heading6"/>
      </w:pPr>
      <w:bookmarkStart w:id="59" w:name="_Toc194218685"/>
      <w:bookmarkStart w:id="60" w:name="_Toc15663794"/>
      <w:r w:rsidRPr="008A0211">
        <w:t>1.5.3.3.6</w:t>
      </w:r>
      <w:r w:rsidRPr="008A0211">
        <w:tab/>
        <w:t>Otros aspectos estadísticos del diseño de ensayos</w:t>
      </w:r>
      <w:bookmarkEnd w:id="60"/>
      <w:r w:rsidRPr="008A0211">
        <w:t xml:space="preserve"> </w:t>
      </w:r>
      <w:bookmarkEnd w:id="59"/>
    </w:p>
    <w:p w:rsidR="008A0211" w:rsidRPr="008A0211" w:rsidRDefault="008A0211" w:rsidP="008A0211">
      <w:pPr>
        <w:pStyle w:val="Heading7"/>
      </w:pPr>
      <w:bookmarkStart w:id="61" w:name="_Toc194218686"/>
      <w:bookmarkStart w:id="62" w:name="_Toc15663795"/>
      <w:r w:rsidRPr="008A0211">
        <w:t>1.5.3.3.6.1</w:t>
      </w:r>
      <w:r w:rsidRPr="008A0211">
        <w:tab/>
      </w:r>
      <w:bookmarkEnd w:id="61"/>
      <w:r w:rsidRPr="008A0211">
        <w:t>Introducción</w:t>
      </w:r>
      <w:bookmarkEnd w:id="62"/>
    </w:p>
    <w:p w:rsidR="008A0211" w:rsidRPr="008A0211" w:rsidRDefault="008A0211" w:rsidP="008A0211"/>
    <w:p w:rsidR="008A0211" w:rsidRPr="008A0211" w:rsidRDefault="008A0211" w:rsidP="008A0211">
      <w:pPr>
        <w:tabs>
          <w:tab w:val="left" w:pos="1418"/>
        </w:tabs>
      </w:pPr>
      <w:r w:rsidRPr="008A0211">
        <w:t>1.5.3.3.6.1.1</w:t>
      </w:r>
      <w:r w:rsidRPr="008A0211">
        <w:tab/>
        <w:t>Esta sección describe algunos conceptos de interés en el diseño de ensayos en cultivo para evaluar la distinción o la homogeneidad (o ambas) mediante el análisis estadístico de los datos de ensayos en cultivo.</w:t>
      </w:r>
    </w:p>
    <w:p w:rsidR="008A0211" w:rsidRPr="008A0211" w:rsidRDefault="008A0211" w:rsidP="008A0211"/>
    <w:p w:rsidR="008A0211" w:rsidRPr="008A0211" w:rsidRDefault="008A0211" w:rsidP="008A0211">
      <w:pPr>
        <w:pStyle w:val="Heading7"/>
      </w:pPr>
      <w:bookmarkStart w:id="63" w:name="_Toc194218687"/>
      <w:bookmarkStart w:id="64" w:name="_Toc15663796"/>
      <w:r w:rsidRPr="008A0211">
        <w:t>1.5.3.3.6.2</w:t>
      </w:r>
      <w:r w:rsidRPr="008A0211">
        <w:tab/>
      </w:r>
      <w:bookmarkEnd w:id="63"/>
      <w:r w:rsidRPr="008A0211">
        <w:t>Hipótesis en las que se basa el ensayo</w:t>
      </w:r>
      <w:bookmarkEnd w:id="64"/>
    </w:p>
    <w:p w:rsidR="008A0211" w:rsidRPr="008A0211" w:rsidRDefault="008A0211" w:rsidP="008A0211"/>
    <w:p w:rsidR="008A0211" w:rsidRPr="008A0211" w:rsidRDefault="008A0211" w:rsidP="008A0211">
      <w:pPr>
        <w:tabs>
          <w:tab w:val="left" w:pos="1418"/>
        </w:tabs>
      </w:pPr>
      <w:r w:rsidRPr="008A0211">
        <w:t>1.5.3.3.6.2.1</w:t>
      </w:r>
      <w:r w:rsidRPr="008A0211">
        <w:tab/>
        <w:t xml:space="preserve">Cuando la evaluación de la distinción o la homogeneidad vaya a basarse en el análisis estadístico de datos de ensayos en cultivo, la finalidad del ensayo en cultivo es proporcionar valores medios precisos y no sesgados de los caracteres de cada variedad y también juzgar la variabilidad intravarietal mediante el cálculo de la desviación estándar.  </w:t>
      </w:r>
      <w:r w:rsidRPr="008A0211">
        <w:rPr>
          <w:szCs w:val="24"/>
        </w:rPr>
        <w:t xml:space="preserve">Las evaluaciones de la </w:t>
      </w:r>
      <w:r w:rsidRPr="008A0211">
        <w:t>distinción de variedades se basan en los valores medios de los caracteres.  El tipo de variación en la expresión de un carácter en una variedad determina la manera en que se utiliza el carácter para determinar la homogeneidad en el cultivo. En los casos en que es posible “visualizar” las plantas fuera de tipo, se recomienda el método de las plantas fuera de tipo para evaluar la homogeneidad.  En los demás casos, se utiliza el método de los desvíos estándar.</w:t>
      </w:r>
    </w:p>
    <w:p w:rsidR="008A0211" w:rsidRPr="008A0211" w:rsidRDefault="008A0211" w:rsidP="008A0211"/>
    <w:p w:rsidR="008A0211" w:rsidRPr="008A0211" w:rsidRDefault="008A0211" w:rsidP="008A0211">
      <w:pPr>
        <w:tabs>
          <w:tab w:val="left" w:pos="1418"/>
        </w:tabs>
      </w:pPr>
      <w:r w:rsidRPr="008A0211">
        <w:t>1.5.3.3.6.2.2.</w:t>
      </w:r>
      <w:r w:rsidRPr="008A0211">
        <w:tab/>
        <w:t>En la evaluación de la distinción y de la homogeneidad se acepta o se rechaza, mediante una prueba estadística, una hipótesis nula (H</w:t>
      </w:r>
      <w:r w:rsidRPr="008A0211">
        <w:rPr>
          <w:szCs w:val="24"/>
          <w:vertAlign w:val="subscript"/>
        </w:rPr>
        <w:t>0</w:t>
      </w:r>
      <w:r w:rsidRPr="008A0211">
        <w:t>).  Rechazarla equivale a aceptar una hipótesis alternativa (H</w:t>
      </w:r>
      <w:r w:rsidRPr="008A0211">
        <w:rPr>
          <w:szCs w:val="24"/>
          <w:vertAlign w:val="subscript"/>
        </w:rPr>
        <w:t>1</w:t>
      </w:r>
      <w:r w:rsidRPr="008A0211">
        <w:t>).  En el cuadro siguiente se muestran las hipótesis nula y alternativa para la toma de decisiones relativas a la distinción y la homogeneidad:</w:t>
      </w:r>
    </w:p>
    <w:p w:rsidR="008A0211" w:rsidRPr="008A0211" w:rsidRDefault="008A0211" w:rsidP="008A0211"/>
    <w:tbl>
      <w:tblPr>
        <w:tblW w:w="0" w:type="auto"/>
        <w:tblInd w:w="70" w:type="dxa"/>
        <w:tblBorders>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88"/>
        <w:gridCol w:w="3960"/>
        <w:gridCol w:w="3464"/>
      </w:tblGrid>
      <w:tr w:rsidR="008A0211" w:rsidRPr="008A0211" w:rsidTr="00DA48B2">
        <w:tc>
          <w:tcPr>
            <w:tcW w:w="1788" w:type="dxa"/>
          </w:tcPr>
          <w:p w:rsidR="008A0211" w:rsidRPr="008A0211" w:rsidRDefault="008A0211" w:rsidP="00DA48B2">
            <w:pPr>
              <w:keepNext/>
            </w:pPr>
          </w:p>
        </w:tc>
        <w:tc>
          <w:tcPr>
            <w:tcW w:w="3960" w:type="dxa"/>
          </w:tcPr>
          <w:p w:rsidR="008A0211" w:rsidRPr="008A0211" w:rsidRDefault="008A0211" w:rsidP="00DA48B2">
            <w:pPr>
              <w:keepNext/>
              <w:jc w:val="center"/>
              <w:rPr>
                <w:i/>
              </w:rPr>
            </w:pPr>
            <w:r w:rsidRPr="008A0211">
              <w:t>Hipótesis nula (H</w:t>
            </w:r>
            <w:r w:rsidRPr="008A0211">
              <w:rPr>
                <w:szCs w:val="24"/>
                <w:vertAlign w:val="subscript"/>
              </w:rPr>
              <w:t>0</w:t>
            </w:r>
            <w:r w:rsidRPr="008A0211">
              <w:t>)</w:t>
            </w:r>
          </w:p>
        </w:tc>
        <w:tc>
          <w:tcPr>
            <w:tcW w:w="3464" w:type="dxa"/>
          </w:tcPr>
          <w:p w:rsidR="008A0211" w:rsidRPr="008A0211" w:rsidRDefault="008A0211" w:rsidP="00DA48B2">
            <w:pPr>
              <w:keepNext/>
              <w:jc w:val="center"/>
              <w:rPr>
                <w:i/>
              </w:rPr>
            </w:pPr>
            <w:r w:rsidRPr="008A0211">
              <w:t>Hipótesis alternativa (H</w:t>
            </w:r>
            <w:r w:rsidRPr="008A0211">
              <w:rPr>
                <w:szCs w:val="24"/>
                <w:vertAlign w:val="subscript"/>
              </w:rPr>
              <w:t>1</w:t>
            </w:r>
            <w:r w:rsidRPr="008A0211">
              <w:t>)</w:t>
            </w:r>
          </w:p>
        </w:tc>
      </w:tr>
      <w:tr w:rsidR="008A0211" w:rsidRPr="008A0211" w:rsidTr="00DA48B2">
        <w:tc>
          <w:tcPr>
            <w:tcW w:w="1788" w:type="dxa"/>
          </w:tcPr>
          <w:p w:rsidR="008A0211" w:rsidRPr="008A0211" w:rsidRDefault="008A0211" w:rsidP="00DA48B2">
            <w:pPr>
              <w:keepNext/>
            </w:pPr>
            <w:r w:rsidRPr="008A0211">
              <w:rPr>
                <w:i/>
              </w:rPr>
              <w:t>Distinción</w:t>
            </w:r>
          </w:p>
        </w:tc>
        <w:tc>
          <w:tcPr>
            <w:tcW w:w="3960" w:type="dxa"/>
          </w:tcPr>
          <w:p w:rsidR="008A0211" w:rsidRPr="008A0211" w:rsidRDefault="008A0211" w:rsidP="00DA48B2">
            <w:pPr>
              <w:keepNext/>
              <w:jc w:val="center"/>
            </w:pPr>
            <w:r w:rsidRPr="008A0211">
              <w:t>Las dos variedades no son distintas con respecto al carácter evaluado</w:t>
            </w:r>
          </w:p>
        </w:tc>
        <w:tc>
          <w:tcPr>
            <w:tcW w:w="3464" w:type="dxa"/>
          </w:tcPr>
          <w:p w:rsidR="008A0211" w:rsidRPr="008A0211" w:rsidRDefault="008A0211" w:rsidP="00DA48B2">
            <w:pPr>
              <w:keepNext/>
              <w:jc w:val="center"/>
            </w:pPr>
            <w:r w:rsidRPr="008A0211">
              <w:t>Las dos variedades son distintas</w:t>
            </w:r>
          </w:p>
        </w:tc>
      </w:tr>
      <w:tr w:rsidR="008A0211" w:rsidRPr="008A0211" w:rsidTr="00DA48B2">
        <w:tc>
          <w:tcPr>
            <w:tcW w:w="1788" w:type="dxa"/>
          </w:tcPr>
          <w:p w:rsidR="008A0211" w:rsidRPr="008A0211" w:rsidRDefault="008A0211" w:rsidP="00DA48B2">
            <w:r w:rsidRPr="008A0211">
              <w:rPr>
                <w:i/>
              </w:rPr>
              <w:t>Homogeneidad</w:t>
            </w:r>
          </w:p>
        </w:tc>
        <w:tc>
          <w:tcPr>
            <w:tcW w:w="3960" w:type="dxa"/>
          </w:tcPr>
          <w:p w:rsidR="008A0211" w:rsidRPr="008A0211" w:rsidRDefault="008A0211" w:rsidP="00DA48B2">
            <w:pPr>
              <w:jc w:val="center"/>
            </w:pPr>
            <w:r w:rsidRPr="008A0211">
              <w:t>La variedad es homogénea con respecto al carácter evaluado</w:t>
            </w:r>
          </w:p>
        </w:tc>
        <w:tc>
          <w:tcPr>
            <w:tcW w:w="3464" w:type="dxa"/>
          </w:tcPr>
          <w:p w:rsidR="008A0211" w:rsidRPr="008A0211" w:rsidRDefault="008A0211" w:rsidP="00DA48B2">
            <w:pPr>
              <w:jc w:val="center"/>
            </w:pPr>
            <w:r w:rsidRPr="008A0211">
              <w:t>La variedad no es homogénea</w:t>
            </w:r>
          </w:p>
        </w:tc>
      </w:tr>
    </w:tbl>
    <w:p w:rsidR="008A0211" w:rsidRPr="008A0211" w:rsidRDefault="008A0211" w:rsidP="008A0211">
      <w:pPr>
        <w:pStyle w:val="EndnoteText"/>
      </w:pPr>
    </w:p>
    <w:p w:rsidR="008A0211" w:rsidRPr="008A0211" w:rsidRDefault="008A0211" w:rsidP="008A0211">
      <w:pPr>
        <w:tabs>
          <w:tab w:val="left" w:pos="1418"/>
        </w:tabs>
      </w:pPr>
      <w:r w:rsidRPr="008A0211">
        <w:t>1.5.3.3.6.2.3</w:t>
      </w:r>
      <w:r w:rsidRPr="008A0211">
        <w:tab/>
        <w:t>Cada evaluación se realiza calculando, a partir de las observaciones, por medio de una fórmula, un estadístico de contraste.  Si el valor absoluto del estadístico de contraste es mayor que su valor crítico establecido, la hipótesis nula (H</w:t>
      </w:r>
      <w:r w:rsidRPr="008A0211">
        <w:rPr>
          <w:szCs w:val="24"/>
          <w:vertAlign w:val="subscript"/>
        </w:rPr>
        <w:t>0</w:t>
      </w:r>
      <w:r w:rsidRPr="008A0211">
        <w:t>) se rechaza, se acepta la hipótesis alternativa (H</w:t>
      </w:r>
      <w:r w:rsidRPr="008A0211">
        <w:rPr>
          <w:szCs w:val="24"/>
          <w:vertAlign w:val="subscript"/>
        </w:rPr>
        <w:t>1</w:t>
      </w:r>
      <w:r w:rsidRPr="008A0211">
        <w:t>) y se dice que el contraste es significativo.  Si el estadístico de contraste no es mayor que su valor crítico establecido, la hipótesis nula (H</w:t>
      </w:r>
      <w:r w:rsidRPr="008A0211">
        <w:rPr>
          <w:szCs w:val="24"/>
          <w:vertAlign w:val="subscript"/>
        </w:rPr>
        <w:t>0</w:t>
      </w:r>
      <w:r w:rsidRPr="008A0211">
        <w:t>) se acepta.  La elección del valor crítico con el que se compara el estadístico de contraste se explica más adelante.</w:t>
      </w:r>
    </w:p>
    <w:p w:rsidR="008A0211" w:rsidRPr="008A0211" w:rsidRDefault="008A0211" w:rsidP="008A0211"/>
    <w:p w:rsidR="008A0211" w:rsidRPr="008A0211" w:rsidRDefault="008A0211" w:rsidP="008A0211">
      <w:pPr>
        <w:tabs>
          <w:tab w:val="left" w:pos="1418"/>
        </w:tabs>
      </w:pPr>
      <w:r w:rsidRPr="008A0211">
        <w:t>1.5.3.3.6.2.4</w:t>
      </w:r>
      <w:r w:rsidRPr="008A0211">
        <w:tab/>
        <w:t>Obsérvese que si se rechaza la hipótesis nula (H</w:t>
      </w:r>
      <w:r w:rsidRPr="008A0211">
        <w:rPr>
          <w:szCs w:val="24"/>
          <w:vertAlign w:val="subscript"/>
        </w:rPr>
        <w:t>0</w:t>
      </w:r>
      <w:r w:rsidRPr="008A0211">
        <w:t xml:space="preserve">) relativa a la distinción, se concluye que la variedad candidata es distinta. </w:t>
      </w:r>
    </w:p>
    <w:p w:rsidR="008A0211" w:rsidRPr="008A0211" w:rsidRDefault="008A0211" w:rsidP="008A0211">
      <w:pPr>
        <w:tabs>
          <w:tab w:val="left" w:pos="1418"/>
        </w:tabs>
      </w:pPr>
    </w:p>
    <w:p w:rsidR="008A0211" w:rsidRPr="008A0211" w:rsidRDefault="008A0211" w:rsidP="008A0211">
      <w:pPr>
        <w:tabs>
          <w:tab w:val="left" w:pos="1418"/>
        </w:tabs>
      </w:pPr>
      <w:r w:rsidRPr="008A0211">
        <w:t>1.5.3.3.6.2.5</w:t>
      </w:r>
      <w:r w:rsidRPr="008A0211">
        <w:tab/>
        <w:t>En cambio, si se rechaza la hipótesis nula (H</w:t>
      </w:r>
      <w:r w:rsidRPr="008A0211">
        <w:rPr>
          <w:szCs w:val="24"/>
          <w:vertAlign w:val="subscript"/>
        </w:rPr>
        <w:t>0</w:t>
      </w:r>
      <w:r w:rsidRPr="008A0211">
        <w:t>) relativa a la homogeneidad, la variedad candidata se considera no homogénea.</w:t>
      </w:r>
    </w:p>
    <w:p w:rsidR="008A0211" w:rsidRPr="008A0211" w:rsidRDefault="008A0211" w:rsidP="008A0211"/>
    <w:p w:rsidR="008A0211" w:rsidRPr="008A0211" w:rsidRDefault="008A0211" w:rsidP="008A0211">
      <w:pPr>
        <w:tabs>
          <w:tab w:val="left" w:pos="1418"/>
        </w:tabs>
        <w:rPr>
          <w:szCs w:val="24"/>
        </w:rPr>
      </w:pPr>
      <w:r w:rsidRPr="008A0211">
        <w:rPr>
          <w:szCs w:val="24"/>
        </w:rPr>
        <w:lastRenderedPageBreak/>
        <w:t>1.5.3.3.6.2.6</w:t>
      </w:r>
      <w:r w:rsidRPr="008A0211">
        <w:rPr>
          <w:szCs w:val="24"/>
        </w:rPr>
        <w:tab/>
        <w:t>El estadístico de contraste se basa en una muestra de plantas, sometidas a ensayo en condiciones de cultivo que constituyen una muestra de las condiciones posibles, de modo que si el procedimiento se repitiera en otro momento, se obtendría un valor diferente del estadístico de contraste.  Debido a esta variabilidad inherente, cabe la posibilidad de llegar a una conclusión diferente que la que se alcanzaría si el ensayo pudiera repetirse indefinidamente.  Pueden producirse dos tipos de “errores estadísticos” de este tipo. Consideremos, en primer lugar, conclusiones erróneas de este tipo relativas a la distinción:</w:t>
      </w:r>
    </w:p>
    <w:p w:rsidR="008A0211" w:rsidRPr="008A0211" w:rsidRDefault="008A0211" w:rsidP="008A0211"/>
    <w:p w:rsidR="008A0211" w:rsidRPr="008A0211" w:rsidRDefault="008A0211" w:rsidP="008A0211">
      <w:pPr>
        <w:numPr>
          <w:ilvl w:val="0"/>
          <w:numId w:val="2"/>
        </w:numPr>
        <w:tabs>
          <w:tab w:val="clear" w:pos="720"/>
        </w:tabs>
        <w:ind w:left="840" w:hanging="600"/>
        <w:rPr>
          <w:szCs w:val="24"/>
        </w:rPr>
      </w:pPr>
      <w:r w:rsidRPr="008A0211">
        <w:rPr>
          <w:szCs w:val="24"/>
        </w:rPr>
        <w:t>Se concluye, basándose en el estadístico de contraste, derivado del ensayo DHE, que dos variedades son distintas, si bien no lo serían si el ensayo pudiera repetirse indefinidamente.  Este tipo de error se conoce como error de tipo I y su riesgo se denota con la letra </w:t>
      </w:r>
      <w:r w:rsidRPr="008A0211">
        <w:rPr>
          <w:szCs w:val="24"/>
        </w:rPr>
        <w:sym w:font="Symbol" w:char="F061"/>
      </w:r>
      <w:r w:rsidRPr="008A0211">
        <w:rPr>
          <w:szCs w:val="24"/>
        </w:rPr>
        <w:t xml:space="preserve">.  </w:t>
      </w:r>
    </w:p>
    <w:p w:rsidR="008A0211" w:rsidRPr="008A0211" w:rsidRDefault="008A0211" w:rsidP="008A0211">
      <w:pPr>
        <w:rPr>
          <w:szCs w:val="24"/>
        </w:rPr>
      </w:pPr>
    </w:p>
    <w:p w:rsidR="008A0211" w:rsidRPr="008A0211" w:rsidRDefault="008A0211" w:rsidP="008A0211">
      <w:pPr>
        <w:numPr>
          <w:ilvl w:val="0"/>
          <w:numId w:val="2"/>
        </w:numPr>
        <w:tabs>
          <w:tab w:val="clear" w:pos="720"/>
        </w:tabs>
        <w:ind w:left="840" w:hanging="600"/>
        <w:rPr>
          <w:szCs w:val="24"/>
        </w:rPr>
      </w:pPr>
      <w:r w:rsidRPr="008A0211">
        <w:rPr>
          <w:szCs w:val="24"/>
        </w:rPr>
        <w:t>Se concluye, basándose en el estadístico de contraste, derivado del ensayo DHE, que dos variedades no son distintas, si bien sí lo serían si el ensayo pudiera repetirse indefinidamente.  Este tipo de error se conoce como error de tipo II y su riesgo se denota con la letra </w:t>
      </w:r>
      <w:r w:rsidRPr="008A0211">
        <w:rPr>
          <w:szCs w:val="24"/>
        </w:rPr>
        <w:sym w:font="Symbol" w:char="F062"/>
      </w:r>
      <w:r w:rsidRPr="008A0211">
        <w:rPr>
          <w:szCs w:val="24"/>
        </w:rPr>
        <w:t xml:space="preserve">.  </w:t>
      </w:r>
    </w:p>
    <w:p w:rsidR="008A0211" w:rsidRPr="008A0211" w:rsidRDefault="008A0211" w:rsidP="008A0211">
      <w:pPr>
        <w:rPr>
          <w:strike/>
          <w:szCs w:val="24"/>
        </w:rPr>
      </w:pPr>
    </w:p>
    <w:tbl>
      <w:tblPr>
        <w:tblW w:w="9289" w:type="dxa"/>
        <w:tblLayout w:type="fixed"/>
        <w:tblLook w:val="0000" w:firstRow="0" w:lastRow="0" w:firstColumn="0" w:lastColumn="0" w:noHBand="0" w:noVBand="0"/>
      </w:tblPr>
      <w:tblGrid>
        <w:gridCol w:w="3228"/>
        <w:gridCol w:w="3000"/>
        <w:gridCol w:w="3061"/>
      </w:tblGrid>
      <w:tr w:rsidR="008A0211" w:rsidRPr="008A0211" w:rsidTr="00DA48B2">
        <w:trPr>
          <w:cantSplit/>
        </w:trPr>
        <w:tc>
          <w:tcPr>
            <w:tcW w:w="3228" w:type="dxa"/>
          </w:tcPr>
          <w:p w:rsidR="008A0211" w:rsidRPr="008A0211" w:rsidRDefault="008A0211" w:rsidP="00DA48B2">
            <w:pPr>
              <w:keepNext/>
              <w:keepLines/>
              <w:jc w:val="center"/>
              <w:rPr>
                <w:b/>
                <w:szCs w:val="24"/>
              </w:rPr>
            </w:pPr>
          </w:p>
        </w:tc>
        <w:tc>
          <w:tcPr>
            <w:tcW w:w="6061" w:type="dxa"/>
            <w:gridSpan w:val="2"/>
          </w:tcPr>
          <w:p w:rsidR="008A0211" w:rsidRPr="008A0211" w:rsidRDefault="008A0211" w:rsidP="00DA48B2">
            <w:pPr>
              <w:keepNext/>
              <w:keepLines/>
              <w:jc w:val="center"/>
              <w:rPr>
                <w:b/>
                <w:caps/>
                <w:szCs w:val="24"/>
              </w:rPr>
            </w:pPr>
            <w:r w:rsidRPr="008A0211">
              <w:rPr>
                <w:b/>
                <w:szCs w:val="24"/>
              </w:rPr>
              <w:t>Conclusión basada en el estadístico de contraste</w:t>
            </w:r>
          </w:p>
        </w:tc>
      </w:tr>
      <w:tr w:rsidR="008A0211" w:rsidRPr="008A0211" w:rsidTr="00DA48B2">
        <w:tc>
          <w:tcPr>
            <w:tcW w:w="3228" w:type="dxa"/>
            <w:tcBorders>
              <w:bottom w:val="single" w:sz="4" w:space="0" w:color="auto"/>
              <w:right w:val="single" w:sz="4" w:space="0" w:color="auto"/>
            </w:tcBorders>
            <w:vAlign w:val="center"/>
          </w:tcPr>
          <w:p w:rsidR="008A0211" w:rsidRPr="008A0211" w:rsidRDefault="008A0211" w:rsidP="00DA48B2">
            <w:pPr>
              <w:keepNext/>
              <w:keepLines/>
              <w:jc w:val="center"/>
              <w:rPr>
                <w:b/>
                <w:caps/>
                <w:szCs w:val="24"/>
              </w:rPr>
            </w:pPr>
            <w:r w:rsidRPr="008A0211">
              <w:rPr>
                <w:b/>
                <w:szCs w:val="24"/>
              </w:rPr>
              <w:t>Conclusión si el ensayo pudiera repetirse indefinidamente</w:t>
            </w:r>
          </w:p>
        </w:tc>
        <w:tc>
          <w:tcPr>
            <w:tcW w:w="3000" w:type="dxa"/>
            <w:tcBorders>
              <w:left w:val="single" w:sz="4" w:space="0" w:color="auto"/>
              <w:bottom w:val="single" w:sz="4" w:space="0" w:color="auto"/>
              <w:right w:val="dotted" w:sz="4" w:space="0" w:color="auto"/>
            </w:tcBorders>
            <w:vAlign w:val="center"/>
          </w:tcPr>
          <w:p w:rsidR="008A0211" w:rsidRPr="008A0211" w:rsidRDefault="008A0211" w:rsidP="00DA48B2">
            <w:pPr>
              <w:keepNext/>
              <w:keepLines/>
              <w:jc w:val="center"/>
              <w:rPr>
                <w:szCs w:val="24"/>
              </w:rPr>
            </w:pPr>
            <w:r w:rsidRPr="008A0211">
              <w:rPr>
                <w:szCs w:val="24"/>
              </w:rPr>
              <w:t>Las variedades no son distintas (la H</w:t>
            </w:r>
            <w:r w:rsidRPr="008A0211">
              <w:rPr>
                <w:szCs w:val="24"/>
                <w:vertAlign w:val="subscript"/>
              </w:rPr>
              <w:t>0</w:t>
            </w:r>
            <w:r w:rsidRPr="008A0211">
              <w:rPr>
                <w:szCs w:val="24"/>
              </w:rPr>
              <w:t xml:space="preserve"> es verdadera)</w:t>
            </w:r>
          </w:p>
        </w:tc>
        <w:tc>
          <w:tcPr>
            <w:tcW w:w="3061" w:type="dxa"/>
            <w:tcBorders>
              <w:left w:val="single" w:sz="4" w:space="0" w:color="auto"/>
              <w:bottom w:val="single" w:sz="4" w:space="0" w:color="auto"/>
            </w:tcBorders>
            <w:vAlign w:val="center"/>
          </w:tcPr>
          <w:p w:rsidR="008A0211" w:rsidRPr="008A0211" w:rsidRDefault="008A0211" w:rsidP="00DA48B2">
            <w:pPr>
              <w:keepNext/>
              <w:keepLines/>
              <w:jc w:val="center"/>
              <w:rPr>
                <w:szCs w:val="24"/>
              </w:rPr>
            </w:pPr>
            <w:r w:rsidRPr="008A0211">
              <w:rPr>
                <w:szCs w:val="24"/>
              </w:rPr>
              <w:t>Las variedades son distintas (la H</w:t>
            </w:r>
            <w:r w:rsidRPr="008A0211">
              <w:rPr>
                <w:szCs w:val="24"/>
                <w:vertAlign w:val="subscript"/>
              </w:rPr>
              <w:t>1</w:t>
            </w:r>
            <w:r w:rsidRPr="008A0211">
              <w:rPr>
                <w:szCs w:val="24"/>
              </w:rPr>
              <w:t xml:space="preserve"> es verdadera)</w:t>
            </w:r>
          </w:p>
        </w:tc>
      </w:tr>
      <w:tr w:rsidR="008A0211" w:rsidRPr="008A0211" w:rsidTr="00DA48B2">
        <w:tc>
          <w:tcPr>
            <w:tcW w:w="3228" w:type="dxa"/>
            <w:tcBorders>
              <w:top w:val="single" w:sz="4" w:space="0" w:color="auto"/>
              <w:right w:val="single" w:sz="4" w:space="0" w:color="auto"/>
            </w:tcBorders>
            <w:vAlign w:val="center"/>
          </w:tcPr>
          <w:p w:rsidR="008A0211" w:rsidRPr="008A0211" w:rsidRDefault="008A0211" w:rsidP="00DA48B2">
            <w:pPr>
              <w:keepNext/>
              <w:keepLines/>
              <w:jc w:val="left"/>
              <w:rPr>
                <w:szCs w:val="24"/>
              </w:rPr>
            </w:pPr>
            <w:r w:rsidRPr="008A0211">
              <w:rPr>
                <w:szCs w:val="24"/>
              </w:rPr>
              <w:t xml:space="preserve">Las variedades son distintas </w:t>
            </w:r>
            <w:r w:rsidRPr="008A0211">
              <w:rPr>
                <w:szCs w:val="24"/>
              </w:rPr>
              <w:br/>
              <w:t>(la H</w:t>
            </w:r>
            <w:r w:rsidRPr="008A0211">
              <w:rPr>
                <w:szCs w:val="24"/>
                <w:vertAlign w:val="subscript"/>
              </w:rPr>
              <w:t>1</w:t>
            </w:r>
            <w:r w:rsidRPr="008A0211">
              <w:rPr>
                <w:szCs w:val="24"/>
              </w:rPr>
              <w:t xml:space="preserve"> es verdadera)</w:t>
            </w:r>
          </w:p>
        </w:tc>
        <w:tc>
          <w:tcPr>
            <w:tcW w:w="3000" w:type="dxa"/>
            <w:tcBorders>
              <w:top w:val="single" w:sz="4" w:space="0" w:color="auto"/>
              <w:left w:val="single" w:sz="4" w:space="0" w:color="auto"/>
              <w:right w:val="dotted" w:sz="4" w:space="0" w:color="auto"/>
            </w:tcBorders>
            <w:vAlign w:val="center"/>
          </w:tcPr>
          <w:p w:rsidR="008A0211" w:rsidRPr="008A0211" w:rsidRDefault="008A0211" w:rsidP="00DA48B2">
            <w:pPr>
              <w:keepNext/>
              <w:keepLines/>
              <w:jc w:val="center"/>
              <w:rPr>
                <w:szCs w:val="24"/>
              </w:rPr>
            </w:pPr>
            <w:r w:rsidRPr="008A0211">
              <w:rPr>
                <w:szCs w:val="24"/>
              </w:rPr>
              <w:t>Resultado diferente: error de tipo II, con probabilidad β</w:t>
            </w:r>
          </w:p>
        </w:tc>
        <w:tc>
          <w:tcPr>
            <w:tcW w:w="3061" w:type="dxa"/>
            <w:tcBorders>
              <w:top w:val="single" w:sz="4" w:space="0" w:color="auto"/>
              <w:left w:val="single" w:sz="4" w:space="0" w:color="auto"/>
            </w:tcBorders>
            <w:vAlign w:val="center"/>
          </w:tcPr>
          <w:p w:rsidR="008A0211" w:rsidRPr="008A0211" w:rsidRDefault="008A0211" w:rsidP="00DA48B2">
            <w:pPr>
              <w:keepNext/>
              <w:keepLines/>
              <w:jc w:val="center"/>
              <w:rPr>
                <w:szCs w:val="24"/>
              </w:rPr>
            </w:pPr>
            <w:r w:rsidRPr="008A0211">
              <w:rPr>
                <w:szCs w:val="24"/>
              </w:rPr>
              <w:t>Mismo resultado</w:t>
            </w:r>
          </w:p>
        </w:tc>
      </w:tr>
      <w:tr w:rsidR="008A0211" w:rsidRPr="008A0211" w:rsidTr="00DA48B2">
        <w:tc>
          <w:tcPr>
            <w:tcW w:w="3228" w:type="dxa"/>
            <w:tcBorders>
              <w:top w:val="dotted" w:sz="4" w:space="0" w:color="auto"/>
              <w:bottom w:val="single" w:sz="4" w:space="0" w:color="auto"/>
              <w:right w:val="single" w:sz="4" w:space="0" w:color="auto"/>
            </w:tcBorders>
            <w:vAlign w:val="center"/>
          </w:tcPr>
          <w:p w:rsidR="008A0211" w:rsidRPr="008A0211" w:rsidRDefault="008A0211" w:rsidP="00DA48B2">
            <w:pPr>
              <w:jc w:val="left"/>
              <w:rPr>
                <w:szCs w:val="24"/>
              </w:rPr>
            </w:pPr>
            <w:r w:rsidRPr="008A0211">
              <w:rPr>
                <w:szCs w:val="24"/>
              </w:rPr>
              <w:t>Las variedades no son distintas (la H</w:t>
            </w:r>
            <w:r w:rsidRPr="008A0211">
              <w:rPr>
                <w:szCs w:val="24"/>
                <w:vertAlign w:val="subscript"/>
              </w:rPr>
              <w:t>0</w:t>
            </w:r>
            <w:r w:rsidRPr="008A0211">
              <w:rPr>
                <w:szCs w:val="24"/>
              </w:rPr>
              <w:t xml:space="preserve"> es verdadera)</w:t>
            </w:r>
          </w:p>
        </w:tc>
        <w:tc>
          <w:tcPr>
            <w:tcW w:w="3000" w:type="dxa"/>
            <w:tcBorders>
              <w:top w:val="dotted" w:sz="4" w:space="0" w:color="auto"/>
              <w:left w:val="single" w:sz="4" w:space="0" w:color="auto"/>
              <w:bottom w:val="single" w:sz="4" w:space="0" w:color="auto"/>
              <w:right w:val="dotted" w:sz="4" w:space="0" w:color="auto"/>
            </w:tcBorders>
            <w:vAlign w:val="center"/>
          </w:tcPr>
          <w:p w:rsidR="008A0211" w:rsidRPr="008A0211" w:rsidRDefault="008A0211" w:rsidP="00DA48B2">
            <w:pPr>
              <w:jc w:val="center"/>
              <w:rPr>
                <w:szCs w:val="24"/>
              </w:rPr>
            </w:pPr>
            <w:r w:rsidRPr="008A0211">
              <w:rPr>
                <w:szCs w:val="24"/>
              </w:rPr>
              <w:t>Mismo resultado</w:t>
            </w:r>
          </w:p>
        </w:tc>
        <w:tc>
          <w:tcPr>
            <w:tcW w:w="3061" w:type="dxa"/>
            <w:tcBorders>
              <w:top w:val="dotted" w:sz="4" w:space="0" w:color="auto"/>
              <w:left w:val="single" w:sz="4" w:space="0" w:color="auto"/>
              <w:bottom w:val="single" w:sz="4" w:space="0" w:color="auto"/>
            </w:tcBorders>
            <w:vAlign w:val="center"/>
          </w:tcPr>
          <w:p w:rsidR="008A0211" w:rsidRPr="008A0211" w:rsidRDefault="008A0211" w:rsidP="00DA48B2">
            <w:pPr>
              <w:jc w:val="center"/>
              <w:rPr>
                <w:szCs w:val="24"/>
              </w:rPr>
            </w:pPr>
            <w:r w:rsidRPr="008A0211">
              <w:rPr>
                <w:szCs w:val="24"/>
              </w:rPr>
              <w:t>Resultado diferente: error de tipo I, con probabilidad </w:t>
            </w:r>
            <w:r w:rsidRPr="008A0211">
              <w:rPr>
                <w:szCs w:val="24"/>
              </w:rPr>
              <w:sym w:font="Symbol" w:char="F061"/>
            </w:r>
          </w:p>
        </w:tc>
      </w:tr>
    </w:tbl>
    <w:p w:rsidR="008A0211" w:rsidRPr="008A0211" w:rsidRDefault="008A0211" w:rsidP="008A0211">
      <w:pPr>
        <w:rPr>
          <w:szCs w:val="24"/>
        </w:rPr>
      </w:pPr>
    </w:p>
    <w:p w:rsidR="008A0211" w:rsidRPr="008A0211" w:rsidRDefault="008A0211" w:rsidP="008A0211">
      <w:pPr>
        <w:tabs>
          <w:tab w:val="left" w:pos="1418"/>
        </w:tabs>
        <w:rPr>
          <w:szCs w:val="24"/>
        </w:rPr>
      </w:pPr>
      <w:r w:rsidRPr="008A0211">
        <w:rPr>
          <w:szCs w:val="24"/>
        </w:rPr>
        <w:t>1.5.3.3.6.2.7</w:t>
      </w:r>
      <w:r w:rsidRPr="008A0211">
        <w:rPr>
          <w:szCs w:val="24"/>
        </w:rPr>
        <w:tab/>
        <w:t>Del mismo modo, al evaluar la homogeneidad basándose en un estadístico de contraste, derivado del ensayo DHE, es posible concluir que una variedad no es homogénea, cuando sí lo sería si el ensayo pudiera repetirse indefinidamente; es decir, cometer un error de tipo I (</w:t>
      </w:r>
      <w:r w:rsidRPr="008A0211">
        <w:rPr>
          <w:szCs w:val="24"/>
        </w:rPr>
        <w:sym w:font="Symbol" w:char="F061"/>
      </w:r>
      <w:r w:rsidRPr="008A0211">
        <w:rPr>
          <w:szCs w:val="24"/>
        </w:rPr>
        <w:t>).  En cambio, un error de tipo II (</w:t>
      </w:r>
      <w:r w:rsidRPr="008A0211">
        <w:rPr>
          <w:szCs w:val="24"/>
        </w:rPr>
        <w:sym w:font="Symbol" w:char="F062"/>
      </w:r>
      <w:r w:rsidRPr="008A0211">
        <w:rPr>
          <w:szCs w:val="24"/>
        </w:rPr>
        <w:t>) es la conclusión, basada en un estadístico de contraste, de que una variedad es homogénea cuando no lo sería si el ensayo pudiera repetirse indefinidamente.  El cuadro siguiente muestra los dos tipos de errores estadísticos que pueden producirse al evaluar la homogeneidad:</w:t>
      </w:r>
    </w:p>
    <w:p w:rsidR="008A0211" w:rsidRPr="008A0211" w:rsidRDefault="008A0211" w:rsidP="008A0211">
      <w:pPr>
        <w:pStyle w:val="EndnoteText"/>
        <w:rPr>
          <w:strike/>
          <w:szCs w:val="24"/>
        </w:rPr>
      </w:pPr>
    </w:p>
    <w:tbl>
      <w:tblPr>
        <w:tblW w:w="0" w:type="auto"/>
        <w:tblLayout w:type="fixed"/>
        <w:tblLook w:val="0000" w:firstRow="0" w:lastRow="0" w:firstColumn="0" w:lastColumn="0" w:noHBand="0" w:noVBand="0"/>
      </w:tblPr>
      <w:tblGrid>
        <w:gridCol w:w="2988"/>
        <w:gridCol w:w="3120"/>
        <w:gridCol w:w="3179"/>
      </w:tblGrid>
      <w:tr w:rsidR="008A0211" w:rsidRPr="008A0211" w:rsidTr="00DA48B2">
        <w:trPr>
          <w:cantSplit/>
        </w:trPr>
        <w:tc>
          <w:tcPr>
            <w:tcW w:w="2988" w:type="dxa"/>
          </w:tcPr>
          <w:p w:rsidR="008A0211" w:rsidRPr="008A0211" w:rsidRDefault="008A0211" w:rsidP="00DA48B2">
            <w:pPr>
              <w:keepNext/>
              <w:keepLines/>
              <w:jc w:val="center"/>
              <w:rPr>
                <w:b/>
                <w:szCs w:val="24"/>
              </w:rPr>
            </w:pPr>
          </w:p>
        </w:tc>
        <w:tc>
          <w:tcPr>
            <w:tcW w:w="6299" w:type="dxa"/>
            <w:gridSpan w:val="2"/>
          </w:tcPr>
          <w:p w:rsidR="008A0211" w:rsidRPr="008A0211" w:rsidRDefault="008A0211" w:rsidP="00DA48B2">
            <w:pPr>
              <w:jc w:val="center"/>
              <w:rPr>
                <w:b/>
                <w:caps/>
                <w:szCs w:val="24"/>
              </w:rPr>
            </w:pPr>
            <w:r w:rsidRPr="008A0211">
              <w:rPr>
                <w:b/>
                <w:szCs w:val="24"/>
              </w:rPr>
              <w:t>Conclusión basada en el estadístico de contraste</w:t>
            </w:r>
          </w:p>
        </w:tc>
      </w:tr>
      <w:tr w:rsidR="008A0211" w:rsidRPr="008A0211" w:rsidTr="00DA48B2">
        <w:tc>
          <w:tcPr>
            <w:tcW w:w="2988" w:type="dxa"/>
            <w:tcBorders>
              <w:bottom w:val="single" w:sz="4" w:space="0" w:color="auto"/>
              <w:right w:val="single" w:sz="4" w:space="0" w:color="auto"/>
            </w:tcBorders>
          </w:tcPr>
          <w:p w:rsidR="008A0211" w:rsidRPr="008A0211" w:rsidRDefault="008A0211" w:rsidP="00DA48B2">
            <w:pPr>
              <w:jc w:val="center"/>
              <w:rPr>
                <w:b/>
              </w:rPr>
            </w:pPr>
            <w:r w:rsidRPr="008A0211">
              <w:rPr>
                <w:b/>
              </w:rPr>
              <w:t>Conclusión si el ensayo pudiera repetirse indefinidamente</w:t>
            </w:r>
          </w:p>
        </w:tc>
        <w:tc>
          <w:tcPr>
            <w:tcW w:w="3120" w:type="dxa"/>
            <w:tcBorders>
              <w:left w:val="single" w:sz="4" w:space="0" w:color="auto"/>
              <w:bottom w:val="single" w:sz="4" w:space="0" w:color="auto"/>
              <w:right w:val="dotted" w:sz="4" w:space="0" w:color="auto"/>
            </w:tcBorders>
          </w:tcPr>
          <w:p w:rsidR="008A0211" w:rsidRPr="008A0211" w:rsidRDefault="008A0211" w:rsidP="00DA48B2">
            <w:pPr>
              <w:keepNext/>
              <w:jc w:val="center"/>
              <w:rPr>
                <w:szCs w:val="24"/>
              </w:rPr>
            </w:pPr>
            <w:r w:rsidRPr="008A0211">
              <w:rPr>
                <w:szCs w:val="24"/>
              </w:rPr>
              <w:t>La variedad es homogénea (la H</w:t>
            </w:r>
            <w:r w:rsidRPr="008A0211">
              <w:rPr>
                <w:szCs w:val="24"/>
                <w:vertAlign w:val="subscript"/>
              </w:rPr>
              <w:t>0</w:t>
            </w:r>
            <w:r w:rsidRPr="008A0211">
              <w:rPr>
                <w:szCs w:val="24"/>
              </w:rPr>
              <w:t xml:space="preserve"> es verdadera)</w:t>
            </w:r>
          </w:p>
        </w:tc>
        <w:tc>
          <w:tcPr>
            <w:tcW w:w="3179" w:type="dxa"/>
            <w:tcBorders>
              <w:left w:val="dotted" w:sz="4" w:space="0" w:color="auto"/>
              <w:bottom w:val="single" w:sz="4" w:space="0" w:color="auto"/>
            </w:tcBorders>
          </w:tcPr>
          <w:p w:rsidR="008A0211" w:rsidRPr="008A0211" w:rsidRDefault="008A0211" w:rsidP="00DA48B2">
            <w:pPr>
              <w:keepNext/>
              <w:jc w:val="center"/>
              <w:rPr>
                <w:szCs w:val="24"/>
              </w:rPr>
            </w:pPr>
            <w:r w:rsidRPr="008A0211">
              <w:rPr>
                <w:szCs w:val="24"/>
              </w:rPr>
              <w:t>La variedad no es homogénea (la H</w:t>
            </w:r>
            <w:r w:rsidRPr="008A0211">
              <w:rPr>
                <w:szCs w:val="24"/>
                <w:vertAlign w:val="subscript"/>
              </w:rPr>
              <w:t>1</w:t>
            </w:r>
            <w:r w:rsidRPr="008A0211">
              <w:rPr>
                <w:szCs w:val="24"/>
              </w:rPr>
              <w:t xml:space="preserve"> es verdadera)</w:t>
            </w:r>
          </w:p>
        </w:tc>
      </w:tr>
      <w:tr w:rsidR="008A0211" w:rsidRPr="008A0211" w:rsidTr="00DA48B2">
        <w:tc>
          <w:tcPr>
            <w:tcW w:w="2988" w:type="dxa"/>
            <w:tcBorders>
              <w:top w:val="single" w:sz="4" w:space="0" w:color="auto"/>
              <w:bottom w:val="dotted" w:sz="4" w:space="0" w:color="auto"/>
              <w:right w:val="single" w:sz="4" w:space="0" w:color="auto"/>
            </w:tcBorders>
          </w:tcPr>
          <w:p w:rsidR="008A0211" w:rsidRPr="008A0211" w:rsidRDefault="008A0211" w:rsidP="00DA48B2">
            <w:pPr>
              <w:keepNext/>
              <w:jc w:val="left"/>
              <w:rPr>
                <w:szCs w:val="24"/>
              </w:rPr>
            </w:pPr>
            <w:r w:rsidRPr="008A0211">
              <w:rPr>
                <w:szCs w:val="24"/>
              </w:rPr>
              <w:t>La variedad es homogénea</w:t>
            </w:r>
            <w:r w:rsidRPr="008A0211">
              <w:t xml:space="preserve"> </w:t>
            </w:r>
            <w:r w:rsidRPr="008A0211">
              <w:br/>
            </w:r>
            <w:r w:rsidRPr="008A0211">
              <w:rPr>
                <w:szCs w:val="24"/>
              </w:rPr>
              <w:t>(la H</w:t>
            </w:r>
            <w:r w:rsidRPr="008A0211">
              <w:rPr>
                <w:szCs w:val="24"/>
                <w:vertAlign w:val="subscript"/>
              </w:rPr>
              <w:t>0</w:t>
            </w:r>
            <w:r w:rsidRPr="008A0211">
              <w:rPr>
                <w:szCs w:val="24"/>
              </w:rPr>
              <w:t xml:space="preserve"> es verdadera)</w:t>
            </w:r>
          </w:p>
        </w:tc>
        <w:tc>
          <w:tcPr>
            <w:tcW w:w="3120" w:type="dxa"/>
            <w:tcBorders>
              <w:top w:val="single" w:sz="4" w:space="0" w:color="auto"/>
              <w:left w:val="single" w:sz="4" w:space="0" w:color="auto"/>
              <w:bottom w:val="dotted" w:sz="4" w:space="0" w:color="auto"/>
              <w:right w:val="dotted" w:sz="4" w:space="0" w:color="auto"/>
            </w:tcBorders>
            <w:vAlign w:val="center"/>
          </w:tcPr>
          <w:p w:rsidR="008A0211" w:rsidRPr="008A0211" w:rsidRDefault="008A0211" w:rsidP="00DA48B2">
            <w:pPr>
              <w:keepNext/>
              <w:jc w:val="center"/>
              <w:rPr>
                <w:szCs w:val="24"/>
              </w:rPr>
            </w:pPr>
            <w:r w:rsidRPr="008A0211">
              <w:rPr>
                <w:szCs w:val="24"/>
              </w:rPr>
              <w:t>Mismo resultado</w:t>
            </w:r>
          </w:p>
        </w:tc>
        <w:tc>
          <w:tcPr>
            <w:tcW w:w="3179" w:type="dxa"/>
            <w:tcBorders>
              <w:top w:val="single" w:sz="4" w:space="0" w:color="auto"/>
              <w:left w:val="dotted" w:sz="4" w:space="0" w:color="auto"/>
              <w:bottom w:val="dotted" w:sz="4" w:space="0" w:color="auto"/>
            </w:tcBorders>
            <w:vAlign w:val="center"/>
          </w:tcPr>
          <w:p w:rsidR="008A0211" w:rsidRPr="008A0211" w:rsidRDefault="008A0211" w:rsidP="00DA48B2">
            <w:pPr>
              <w:keepNext/>
              <w:jc w:val="center"/>
              <w:rPr>
                <w:szCs w:val="24"/>
              </w:rPr>
            </w:pPr>
            <w:r w:rsidRPr="008A0211">
              <w:rPr>
                <w:szCs w:val="24"/>
              </w:rPr>
              <w:t>Resultado diferente: error de tipo I, con probabilidad </w:t>
            </w:r>
            <w:r w:rsidRPr="008A0211">
              <w:rPr>
                <w:szCs w:val="24"/>
              </w:rPr>
              <w:sym w:font="Symbol" w:char="F061"/>
            </w:r>
          </w:p>
        </w:tc>
      </w:tr>
      <w:tr w:rsidR="008A0211" w:rsidRPr="008A0211" w:rsidTr="00DA48B2">
        <w:tc>
          <w:tcPr>
            <w:tcW w:w="2988" w:type="dxa"/>
            <w:tcBorders>
              <w:top w:val="dotted" w:sz="4" w:space="0" w:color="auto"/>
              <w:right w:val="single" w:sz="4" w:space="0" w:color="auto"/>
            </w:tcBorders>
          </w:tcPr>
          <w:p w:rsidR="008A0211" w:rsidRPr="008A0211" w:rsidRDefault="008A0211" w:rsidP="00DA48B2">
            <w:pPr>
              <w:keepNext/>
              <w:keepLines/>
              <w:jc w:val="left"/>
              <w:rPr>
                <w:szCs w:val="24"/>
              </w:rPr>
            </w:pPr>
            <w:r w:rsidRPr="008A0211">
              <w:rPr>
                <w:szCs w:val="24"/>
              </w:rPr>
              <w:t>La variedad no es homogénea (la H</w:t>
            </w:r>
            <w:r w:rsidRPr="008A0211">
              <w:rPr>
                <w:szCs w:val="24"/>
                <w:vertAlign w:val="subscript"/>
              </w:rPr>
              <w:t>1</w:t>
            </w:r>
            <w:r w:rsidRPr="008A0211">
              <w:rPr>
                <w:szCs w:val="24"/>
              </w:rPr>
              <w:t xml:space="preserve"> es verdadera)</w:t>
            </w:r>
          </w:p>
        </w:tc>
        <w:tc>
          <w:tcPr>
            <w:tcW w:w="3120" w:type="dxa"/>
            <w:tcBorders>
              <w:top w:val="dotted" w:sz="4" w:space="0" w:color="auto"/>
              <w:left w:val="single" w:sz="4" w:space="0" w:color="auto"/>
              <w:right w:val="dotted" w:sz="4" w:space="0" w:color="auto"/>
            </w:tcBorders>
            <w:vAlign w:val="center"/>
          </w:tcPr>
          <w:p w:rsidR="008A0211" w:rsidRPr="008A0211" w:rsidRDefault="008A0211" w:rsidP="00DA48B2">
            <w:pPr>
              <w:jc w:val="center"/>
            </w:pPr>
            <w:r w:rsidRPr="008A0211">
              <w:t>Resultado diferente: error de tipo II, con probabilidad ß</w:t>
            </w:r>
          </w:p>
        </w:tc>
        <w:tc>
          <w:tcPr>
            <w:tcW w:w="3179" w:type="dxa"/>
            <w:tcBorders>
              <w:top w:val="dotted" w:sz="4" w:space="0" w:color="auto"/>
              <w:left w:val="dotted" w:sz="4" w:space="0" w:color="auto"/>
            </w:tcBorders>
            <w:vAlign w:val="center"/>
          </w:tcPr>
          <w:p w:rsidR="008A0211" w:rsidRPr="008A0211" w:rsidRDefault="008A0211" w:rsidP="00DA48B2">
            <w:pPr>
              <w:keepNext/>
              <w:keepLines/>
              <w:jc w:val="center"/>
              <w:rPr>
                <w:szCs w:val="24"/>
              </w:rPr>
            </w:pPr>
            <w:r w:rsidRPr="008A0211">
              <w:rPr>
                <w:szCs w:val="24"/>
              </w:rPr>
              <w:t>Mismo resultado</w:t>
            </w:r>
          </w:p>
        </w:tc>
      </w:tr>
    </w:tbl>
    <w:p w:rsidR="008A0211" w:rsidRPr="008A0211" w:rsidRDefault="008A0211" w:rsidP="008A0211">
      <w:pPr>
        <w:rPr>
          <w:strike/>
          <w:szCs w:val="24"/>
        </w:rPr>
      </w:pPr>
    </w:p>
    <w:p w:rsidR="008A0211" w:rsidRPr="008A0211" w:rsidRDefault="008A0211" w:rsidP="008A0211">
      <w:pPr>
        <w:tabs>
          <w:tab w:val="left" w:pos="1418"/>
        </w:tabs>
        <w:rPr>
          <w:szCs w:val="24"/>
        </w:rPr>
      </w:pPr>
      <w:r w:rsidRPr="008A0211">
        <w:rPr>
          <w:szCs w:val="24"/>
        </w:rPr>
        <w:t>1.5.3.3.6.2.8</w:t>
      </w:r>
      <w:r w:rsidRPr="008A0211">
        <w:rPr>
          <w:szCs w:val="24"/>
        </w:rPr>
        <w:tab/>
        <w:t xml:space="preserve">El riesgo de cometer un error de tipo I puede controlarse fácilmente mediante la elección del valor de α, que determina el valor crítico con el que se compara el estadístico de contraste.  El valor de α se conoce también como “poder” o “potencia” y como “nivel de significación” de la prueba.  El riesgo de cometer un error de tipo II es más difícil de controlar, ya que depende, por ejemplo en el caso de la distinción, de la magnitud de la diferencia real entre las variedades, del valor elegido de α y de la precisión de la prueba, que está determinada por el número de repeticiones y por la variabilidad inherente de las mediciones.  El experto en los cultivos puede reducir el riesgo de cometer un error de tipo II aumentando la precisión, por ejemplo aumentando el número de repeticiones, reduciendo la variabilidad aleatoria mediante la elección del número de plantas por parcela (o tamaño de muestra), controlando la variación local, no deseada o inconveniente mediante la elección cuidadosa del diseño del experimento, y mejorando el modo en que se realizan las mediciones u observaciones, reduciendo así el error del observador. </w:t>
      </w:r>
    </w:p>
    <w:p w:rsidR="008A0211" w:rsidRPr="008A0211" w:rsidRDefault="008A0211" w:rsidP="008A0211"/>
    <w:p w:rsidR="008A0211" w:rsidRPr="008A0211" w:rsidRDefault="008A0211" w:rsidP="008A0211">
      <w:pPr>
        <w:pStyle w:val="Heading7"/>
      </w:pPr>
      <w:bookmarkStart w:id="65" w:name="_Toc15663797"/>
      <w:r w:rsidRPr="008A0211">
        <w:t>1.5.3.3.6.3</w:t>
      </w:r>
      <w:r w:rsidRPr="008A0211">
        <w:tab/>
        <w:t>Determinación del tamaño de muestra óptimo</w:t>
      </w:r>
      <w:bookmarkEnd w:id="65"/>
      <w:r w:rsidRPr="008A0211">
        <w:t xml:space="preserve"> </w:t>
      </w:r>
    </w:p>
    <w:p w:rsidR="008A0211" w:rsidRPr="008A0211" w:rsidRDefault="008A0211" w:rsidP="008A0211">
      <w:pPr>
        <w:pStyle w:val="BodyText2"/>
        <w:rPr>
          <w:u w:val="single"/>
        </w:rPr>
      </w:pPr>
    </w:p>
    <w:p w:rsidR="008A0211" w:rsidRPr="008A0211" w:rsidRDefault="008A0211" w:rsidP="008A0211">
      <w:pPr>
        <w:pStyle w:val="BodyText2"/>
        <w:tabs>
          <w:tab w:val="left" w:pos="1418"/>
        </w:tabs>
      </w:pPr>
      <w:r w:rsidRPr="008A0211">
        <w:t>1.5.3.3.6.3.1</w:t>
      </w:r>
      <w:r w:rsidRPr="008A0211">
        <w:tab/>
        <w:t>La precisión de una prueba no depende sólo del tamaño de muestra.  La precisión de una prueba basada en las observaciones de un experimento depende asimismo, en el caso, por ejemplo, de caracteres cuantitativos, de al menos tres fuentes de variación:</w:t>
      </w:r>
    </w:p>
    <w:p w:rsidR="008A0211" w:rsidRPr="008A0211" w:rsidRDefault="008A0211" w:rsidP="008A0211">
      <w:pPr>
        <w:pStyle w:val="EndnoteText"/>
      </w:pPr>
    </w:p>
    <w:p w:rsidR="008A0211" w:rsidRPr="008A0211" w:rsidRDefault="008A0211" w:rsidP="008A0211">
      <w:pPr>
        <w:numPr>
          <w:ilvl w:val="0"/>
          <w:numId w:val="1"/>
        </w:numPr>
        <w:tabs>
          <w:tab w:val="clear" w:pos="720"/>
        </w:tabs>
        <w:ind w:left="840" w:hanging="600"/>
      </w:pPr>
      <w:r w:rsidRPr="008A0211">
        <w:lastRenderedPageBreak/>
        <w:t>la variación entre plantas individuales en una parcela, es decir, el componente “intraparcelario” o “de las plantas” de la varianza: una mezcla de diferentes fuentes de variación, como plantas diferentes, momentos de observación diferentes, errores de medición diferentes</w:t>
      </w:r>
    </w:p>
    <w:p w:rsidR="008A0211" w:rsidRPr="008A0211" w:rsidRDefault="008A0211" w:rsidP="008A0211">
      <w:pPr>
        <w:numPr>
          <w:ilvl w:val="0"/>
          <w:numId w:val="1"/>
        </w:numPr>
        <w:tabs>
          <w:tab w:val="clear" w:pos="720"/>
        </w:tabs>
        <w:ind w:left="840" w:hanging="600"/>
      </w:pPr>
      <w:r w:rsidRPr="008A0211">
        <w:t>la variación entre las parcelas de un bloque, es decir el componente “interparcelario” o “de las parcelas” de la varianza</w:t>
      </w:r>
    </w:p>
    <w:p w:rsidR="008A0211" w:rsidRPr="008A0211" w:rsidRDefault="008A0211" w:rsidP="008A0211">
      <w:pPr>
        <w:numPr>
          <w:ilvl w:val="0"/>
          <w:numId w:val="1"/>
        </w:numPr>
        <w:tabs>
          <w:tab w:val="clear" w:pos="720"/>
        </w:tabs>
        <w:ind w:left="840" w:hanging="600"/>
      </w:pPr>
      <w:r w:rsidRPr="008A0211">
        <w:t>la variación causada por el entorno, es decir, la variación en la expresión de caracteres de año a año (o de lugar a lugar)</w:t>
      </w:r>
    </w:p>
    <w:p w:rsidR="008A0211" w:rsidRPr="008A0211" w:rsidRDefault="008A0211" w:rsidP="008A0211"/>
    <w:p w:rsidR="008A0211" w:rsidRPr="008A0211" w:rsidRDefault="008A0211" w:rsidP="008A0211">
      <w:pPr>
        <w:tabs>
          <w:tab w:val="left" w:pos="1418"/>
        </w:tabs>
      </w:pPr>
      <w:r w:rsidRPr="008A0211">
        <w:t>1.5.3.3.6.3.2</w:t>
      </w:r>
      <w:r w:rsidRPr="008A0211">
        <w:tab/>
        <w:t>Para calcular el tamaño de muestra óptimo para un carácter cuantitativo es necesario conocer las desviaciones estándar de las mencionadas fuentes de variación, las diferencias esperadas entre las variedades que deberían ser significativas, el número de variedades y el número de bloques del ensayo.  Además, es necesario determinar las probabilidades de los errores de tipo I (α) y de tipo II (β).  El cálculo del tamaño de muestra óptimo para cada carácter permite determinar el tamaño de muestra óptimo para el ensayo para todos los caracteres cuantitativos.  El error de tipo II es en ocasiones más importante que el error de tipo I, en particular para la evaluación de la homogeneidad.  En algunos casos, el error de tipo II podría ser mayor que el 50 %, lo que podría considerarse inaceptable.</w:t>
      </w:r>
    </w:p>
    <w:p w:rsidR="008A0211" w:rsidRPr="008A0211" w:rsidRDefault="008A0211" w:rsidP="008A0211">
      <w:pPr>
        <w:tabs>
          <w:tab w:val="left" w:pos="1418"/>
        </w:tabs>
      </w:pPr>
    </w:p>
    <w:p w:rsidR="008A0211" w:rsidRPr="008A0211" w:rsidRDefault="008A0211" w:rsidP="008A0211">
      <w:pPr>
        <w:tabs>
          <w:tab w:val="left" w:pos="1418"/>
        </w:tabs>
      </w:pPr>
      <w:r w:rsidRPr="008A0211">
        <w:t>1.5.3.3.6.3.3</w:t>
      </w:r>
      <w:r w:rsidRPr="008A0211">
        <w:tab/>
        <w:t>La precisión de los valores medios de las variedades en un experimento de año o un ciclo depende del número de repeticiones, el número de plantas por parcela, y el diseño del experimento.  Cuando estos valores medios se utilizan en el análisis interanual o intercíclico, por ejemplo, para el COYD, su precisión sólo es beneficiosa indirectamente, porque la desviación estándar en ese análisis se basa en la interacción entre las variedades y los años o ciclos.  Además, si las diferencias interanuales o intercíclicas entre las variedades son muy grandes, la precisión de las medias de cada experimento tiene relativamente poca importancia.</w:t>
      </w:r>
    </w:p>
    <w:p w:rsidR="008A0211" w:rsidRPr="008A0211" w:rsidRDefault="008A0211" w:rsidP="008A0211"/>
    <w:p w:rsidR="008A0211" w:rsidRPr="008A0211" w:rsidRDefault="008A0211" w:rsidP="008A0211">
      <w:pPr>
        <w:tabs>
          <w:tab w:val="left" w:pos="1418"/>
        </w:tabs>
      </w:pPr>
      <w:r w:rsidRPr="008A0211">
        <w:t>1.5.3.3.6.3.4</w:t>
      </w:r>
      <w:r w:rsidRPr="008A0211">
        <w:tab/>
        <w:t>La Directrices de Examen de la UPOV, en su caso, recomiendan un tamaño de muestra adecuado para el ensayo en su conjunto, teniendo en cuenta los factores antes descritos.</w:t>
      </w:r>
    </w:p>
    <w:p w:rsidR="008A0211" w:rsidRPr="008A0211" w:rsidRDefault="008A0211" w:rsidP="008A0211">
      <w:bookmarkStart w:id="66" w:name="_Toc194218678"/>
    </w:p>
    <w:p w:rsidR="008A0211" w:rsidRPr="008A0211" w:rsidRDefault="008A0211" w:rsidP="008A0211">
      <w:pPr>
        <w:pStyle w:val="Heading6"/>
      </w:pPr>
      <w:bookmarkStart w:id="67" w:name="_Toc15663798"/>
      <w:r w:rsidRPr="008A0211">
        <w:t>1.5.3.3.7</w:t>
      </w:r>
      <w:r w:rsidRPr="008A0211">
        <w:tab/>
      </w:r>
      <w:bookmarkEnd w:id="66"/>
      <w:r w:rsidRPr="008A0211">
        <w:t>Elementos del ensayo en la aplicación de análisis estadísticos</w:t>
      </w:r>
      <w:bookmarkEnd w:id="67"/>
    </w:p>
    <w:p w:rsidR="008A0211" w:rsidRPr="008A0211" w:rsidRDefault="008A0211" w:rsidP="008A0211">
      <w:pPr>
        <w:pStyle w:val="Heading7"/>
      </w:pPr>
      <w:bookmarkStart w:id="68" w:name="_Toc194218679"/>
      <w:bookmarkStart w:id="69" w:name="_Toc15663799"/>
      <w:r w:rsidRPr="008A0211">
        <w:t>1.5.3.3.7.1</w:t>
      </w:r>
      <w:r w:rsidRPr="008A0211">
        <w:tab/>
      </w:r>
      <w:bookmarkEnd w:id="68"/>
      <w:r w:rsidRPr="008A0211">
        <w:t>Introducción</w:t>
      </w:r>
      <w:bookmarkEnd w:id="69"/>
    </w:p>
    <w:p w:rsidR="008A0211" w:rsidRPr="008A0211" w:rsidRDefault="008A0211" w:rsidP="008A0211"/>
    <w:p w:rsidR="008A0211" w:rsidRPr="008A0211" w:rsidRDefault="008A0211" w:rsidP="008A0211">
      <w:pPr>
        <w:tabs>
          <w:tab w:val="left" w:pos="1418"/>
        </w:tabs>
      </w:pPr>
      <w:r w:rsidRPr="008A0211">
        <w:t>1.5.3.3.7.1.1</w:t>
      </w:r>
      <w:r w:rsidRPr="008A0211">
        <w:tab/>
        <w:t>Al decidir la disposición del ensayo, es importante tener en cuenta la variación local de las condiciones, para lo cual es preciso decidir: el tamaño y la forma de las parcelas, su alineamiento, la presencia de hileras de barrera y de franjas de borde y de protección.</w:t>
      </w:r>
    </w:p>
    <w:p w:rsidR="008A0211" w:rsidRPr="008A0211" w:rsidRDefault="008A0211" w:rsidP="008A0211"/>
    <w:p w:rsidR="008A0211" w:rsidRPr="008A0211" w:rsidRDefault="008A0211" w:rsidP="008A0211">
      <w:pPr>
        <w:tabs>
          <w:tab w:val="left" w:pos="1418"/>
        </w:tabs>
      </w:pPr>
      <w:r w:rsidRPr="008A0211">
        <w:t>1.5.3.3.7.1.2</w:t>
      </w:r>
      <w:r w:rsidRPr="008A0211">
        <w:tab/>
        <w:t>Para evaluar la distinción, es preciso realizar observaciones no sesgadas de los caracteres.  En algunos casos, es necesario disponer hileras y franjas de borde para reducir al mínimo el sesgo ocasionado por la interferencia entre parcelas, es decir, la interferencia entre plantas de parcelas diferentes, y otros efectos característicos de zonas de borde, como el sombreado y la humedad del suelo.  Asimismo, con frecuencia se disponen franjas de protección en el borde del lugar de ensayo para limitar las posibles influencias externas que pudieran favorecer a una parcela con respecto a otra.  Cuando se observan los caracteres de las plantas en una parcela, es habitual excluir las hileras y franjas de los bordes de la parcela.</w:t>
      </w:r>
    </w:p>
    <w:p w:rsidR="008A0211" w:rsidRPr="008A0211" w:rsidRDefault="008A0211" w:rsidP="008A0211"/>
    <w:p w:rsidR="008A0211" w:rsidRPr="008A0211" w:rsidRDefault="008A0211" w:rsidP="008A0211">
      <w:pPr>
        <w:pStyle w:val="BodyText2"/>
        <w:keepNext/>
        <w:tabs>
          <w:tab w:val="left" w:pos="1418"/>
        </w:tabs>
      </w:pPr>
      <w:r w:rsidRPr="008A0211">
        <w:lastRenderedPageBreak/>
        <w:t>1.5.3.3.7.1.3</w:t>
      </w:r>
      <w:r w:rsidRPr="008A0211">
        <w:tab/>
        <w:t>La figura siguiente puede resultar útil para proporcionar algunas explicaciones sobre los componentes particulares de los ensayos:</w:t>
      </w:r>
    </w:p>
    <w:p w:rsidR="008A0211" w:rsidRPr="008A0211" w:rsidRDefault="008A0211" w:rsidP="008A0211">
      <w:pPr>
        <w:keepNext/>
        <w:jc w:val="left"/>
      </w:pPr>
    </w:p>
    <w:p w:rsidR="008A0211" w:rsidRPr="008A0211" w:rsidRDefault="008A0211" w:rsidP="008A0211">
      <w:r w:rsidRPr="008A0211">
        <w:rPr>
          <w:noProof/>
          <w:lang w:val="en-US"/>
        </w:rPr>
        <mc:AlternateContent>
          <mc:Choice Requires="wpg">
            <w:drawing>
              <wp:inline distT="0" distB="0" distL="0" distR="0" wp14:anchorId="650112BA" wp14:editId="75385876">
                <wp:extent cx="5943600" cy="6253200"/>
                <wp:effectExtent l="0" t="0" r="19050" b="14605"/>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53200"/>
                          <a:chOff x="1457" y="6622"/>
                          <a:chExt cx="9360" cy="9846"/>
                        </a:xfrm>
                      </wpg:grpSpPr>
                      <wps:wsp>
                        <wps:cNvPr id="422" name="Rectangle 122"/>
                        <wps:cNvSpPr>
                          <a:spLocks noChangeArrowheads="1"/>
                        </wps:cNvSpPr>
                        <wps:spPr bwMode="auto">
                          <a:xfrm>
                            <a:off x="1457" y="6622"/>
                            <a:ext cx="9360" cy="9846"/>
                          </a:xfrm>
                          <a:prstGeom prst="rect">
                            <a:avLst/>
                          </a:prstGeom>
                          <a:solidFill>
                            <a:srgbClr val="FFFFFF"/>
                          </a:solidFill>
                          <a:ln w="9525">
                            <a:solidFill>
                              <a:srgbClr val="000000"/>
                            </a:solidFill>
                            <a:miter lim="800000"/>
                            <a:headEnd/>
                            <a:tailEnd/>
                          </a:ln>
                        </wps:spPr>
                        <wps:txbx>
                          <w:txbxContent>
                            <w:p w:rsidR="008A0211" w:rsidRDefault="008A0211" w:rsidP="008A0211">
                              <w:pPr>
                                <w:jc w:val="center"/>
                              </w:pPr>
                              <w:r>
                                <w:t>Franja de protección</w:t>
                              </w:r>
                            </w:p>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txbxContent>
                        </wps:txbx>
                        <wps:bodyPr rot="0" vert="horz" wrap="square" lIns="91440" tIns="45720" rIns="91440" bIns="45720" anchor="t" anchorCtr="0" upright="1">
                          <a:noAutofit/>
                        </wps:bodyPr>
                      </wps:wsp>
                      <wps:wsp>
                        <wps:cNvPr id="423" name="Rectangle 123"/>
                        <wps:cNvSpPr>
                          <a:spLocks noChangeArrowheads="1"/>
                        </wps:cNvSpPr>
                        <wps:spPr bwMode="auto">
                          <a:xfrm>
                            <a:off x="1889" y="7000"/>
                            <a:ext cx="8640" cy="8838"/>
                          </a:xfrm>
                          <a:prstGeom prst="rect">
                            <a:avLst/>
                          </a:prstGeom>
                          <a:solidFill>
                            <a:srgbClr val="FFFFFF"/>
                          </a:solidFill>
                          <a:ln w="9525">
                            <a:solidFill>
                              <a:srgbClr val="000000"/>
                            </a:solidFill>
                            <a:miter lim="800000"/>
                            <a:headEnd/>
                            <a:tailEnd/>
                          </a:ln>
                        </wps:spPr>
                        <wps:txbx>
                          <w:txbxContent>
                            <w:p w:rsidR="008A0211" w:rsidRDefault="008A0211" w:rsidP="008A0211">
                              <w:r>
                                <w:t xml:space="preserve">                     Bloque 1                                    Bloque 2                                   Bloque 3</w:t>
                              </w:r>
                            </w:p>
                            <w:p w:rsidR="008A0211" w:rsidRDefault="008A0211" w:rsidP="008A0211"/>
                            <w:p w:rsidR="008A0211" w:rsidRDefault="008A0211" w:rsidP="008A0211"/>
                            <w:p w:rsidR="008A0211" w:rsidRDefault="008A0211" w:rsidP="008A0211"/>
                            <w:p w:rsidR="008A0211" w:rsidRDefault="008A0211" w:rsidP="008A0211"/>
                            <w:p w:rsidR="008A0211" w:rsidRDefault="008A0211" w:rsidP="008A0211">
                              <w:pPr>
                                <w:jc w:val="left"/>
                              </w:pPr>
                            </w:p>
                            <w:p w:rsidR="008A0211" w:rsidRDefault="008A0211" w:rsidP="008A0211">
                              <w:pPr>
                                <w:spacing w:before="180"/>
                                <w:jc w:val="left"/>
                              </w:pPr>
                              <w:r>
                                <w:tab/>
                              </w:r>
                              <w:r>
                                <w:tab/>
                              </w:r>
                              <w:r>
                                <w:tab/>
                              </w:r>
                              <w:r>
                                <w:tab/>
                              </w:r>
                              <w:r>
                                <w:tab/>
                              </w:r>
                              <w:r>
                                <w:tab/>
                              </w:r>
                              <w:r>
                                <w:tab/>
                                <w:t xml:space="preserve">             Pasillo</w:t>
                              </w:r>
                            </w:p>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txbxContent>
                        </wps:txbx>
                        <wps:bodyPr rot="0" vert="vert270" wrap="square" lIns="91440" tIns="45720" rIns="91440" bIns="45720" anchor="t" anchorCtr="0" upright="1">
                          <a:noAutofit/>
                        </wps:bodyPr>
                      </wps:wsp>
                      <wps:wsp>
                        <wps:cNvPr id="424" name="Rectangle 124"/>
                        <wps:cNvSpPr>
                          <a:spLocks noChangeArrowheads="1"/>
                        </wps:cNvSpPr>
                        <wps:spPr bwMode="auto">
                          <a:xfrm>
                            <a:off x="2321" y="7290"/>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Rectangle 125"/>
                        <wps:cNvSpPr>
                          <a:spLocks noChangeArrowheads="1"/>
                        </wps:cNvSpPr>
                        <wps:spPr bwMode="auto">
                          <a:xfrm>
                            <a:off x="3905" y="7256"/>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Rectangle 126"/>
                        <wps:cNvSpPr>
                          <a:spLocks noChangeArrowheads="1"/>
                        </wps:cNvSpPr>
                        <wps:spPr bwMode="auto">
                          <a:xfrm>
                            <a:off x="5489" y="7288"/>
                            <a:ext cx="1296" cy="2160"/>
                          </a:xfrm>
                          <a:prstGeom prst="rect">
                            <a:avLst/>
                          </a:prstGeom>
                          <a:solidFill>
                            <a:srgbClr val="FFFFFF"/>
                          </a:solidFill>
                          <a:ln w="9525">
                            <a:solidFill>
                              <a:srgbClr val="000000"/>
                            </a:solidFill>
                            <a:miter lim="800000"/>
                            <a:headEnd/>
                            <a:tailEnd/>
                          </a:ln>
                        </wps:spPr>
                        <wps:txbx>
                          <w:txbxContent>
                            <w:p w:rsidR="008A0211" w:rsidRDefault="008A0211" w:rsidP="008A0211"/>
                            <w:p w:rsidR="008A0211" w:rsidRPr="00F314D7" w:rsidRDefault="008A0211" w:rsidP="008A0211">
                              <w:pPr>
                                <w:rPr>
                                  <w:sz w:val="16"/>
                                  <w:szCs w:val="16"/>
                                </w:rPr>
                              </w:pPr>
                            </w:p>
                            <w:p w:rsidR="008A0211" w:rsidRDefault="008A0211" w:rsidP="008A0211">
                              <w:pPr>
                                <w:jc w:val="center"/>
                              </w:pPr>
                              <w:r>
                                <w:t>Ancho de</w:t>
                              </w:r>
                            </w:p>
                            <w:p w:rsidR="008A0211" w:rsidRDefault="008A0211" w:rsidP="008A0211">
                              <w:pPr>
                                <w:jc w:val="center"/>
                              </w:pPr>
                              <w:r>
                                <w:t>parcela</w:t>
                              </w:r>
                            </w:p>
                            <w:p w:rsidR="008A0211" w:rsidRDefault="008A0211" w:rsidP="008A0211"/>
                          </w:txbxContent>
                        </wps:txbx>
                        <wps:bodyPr rot="0" vert="horz" wrap="square" lIns="91440" tIns="45720" rIns="91440" bIns="45720" anchor="t" anchorCtr="0" upright="1">
                          <a:noAutofit/>
                        </wps:bodyPr>
                      </wps:wsp>
                      <wps:wsp>
                        <wps:cNvPr id="427" name="Line 127"/>
                        <wps:cNvCnPr/>
                        <wps:spPr bwMode="auto">
                          <a:xfrm flipH="1">
                            <a:off x="5489"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Line 128"/>
                        <wps:cNvCnPr/>
                        <wps:spPr bwMode="auto">
                          <a:xfrm>
                            <a:off x="6497"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Rectangle 129"/>
                        <wps:cNvSpPr>
                          <a:spLocks noChangeArrowheads="1"/>
                        </wps:cNvSpPr>
                        <wps:spPr bwMode="auto">
                          <a:xfrm>
                            <a:off x="7073" y="728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 name="Rectangle 130"/>
                        <wps:cNvSpPr>
                          <a:spLocks noChangeArrowheads="1"/>
                        </wps:cNvSpPr>
                        <wps:spPr bwMode="auto">
                          <a:xfrm>
                            <a:off x="8657" y="7288"/>
                            <a:ext cx="1296" cy="2160"/>
                          </a:xfrm>
                          <a:prstGeom prst="rect">
                            <a:avLst/>
                          </a:prstGeom>
                          <a:solidFill>
                            <a:srgbClr val="FFFFFF"/>
                          </a:solidFill>
                          <a:ln w="9525">
                            <a:solidFill>
                              <a:srgbClr val="000000"/>
                            </a:solidFill>
                            <a:miter lim="800000"/>
                            <a:headEnd/>
                            <a:tailEnd/>
                          </a:ln>
                        </wps:spPr>
                        <wps:txbx>
                          <w:txbxContent>
                            <w:p w:rsidR="008A0211" w:rsidRDefault="008A0211" w:rsidP="008A0211"/>
                            <w:p w:rsidR="008A0211" w:rsidRDefault="008A0211" w:rsidP="008A0211"/>
                            <w:p w:rsidR="008A0211" w:rsidRDefault="008A0211" w:rsidP="008A0211">
                              <w:pPr>
                                <w:jc w:val="center"/>
                              </w:pPr>
                              <w:r>
                                <w:t>Largo de</w:t>
                              </w:r>
                            </w:p>
                            <w:p w:rsidR="008A0211" w:rsidRDefault="008A0211" w:rsidP="008A0211">
                              <w:pPr>
                                <w:jc w:val="center"/>
                              </w:pPr>
                              <w:r>
                                <w:t>parcela</w:t>
                              </w:r>
                            </w:p>
                          </w:txbxContent>
                        </wps:txbx>
                        <wps:bodyPr rot="0" vert="horz" wrap="square" lIns="91440" tIns="45720" rIns="91440" bIns="45720" anchor="t" anchorCtr="0" upright="1">
                          <a:noAutofit/>
                        </wps:bodyPr>
                      </wps:wsp>
                      <wps:wsp>
                        <wps:cNvPr id="431" name="Rectangle 131"/>
                        <wps:cNvSpPr>
                          <a:spLocks noChangeArrowheads="1"/>
                        </wps:cNvSpPr>
                        <wps:spPr bwMode="auto">
                          <a:xfrm>
                            <a:off x="2321"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2" name="Rectangle 132"/>
                        <wps:cNvSpPr>
                          <a:spLocks noChangeArrowheads="1"/>
                        </wps:cNvSpPr>
                        <wps:spPr bwMode="auto">
                          <a:xfrm>
                            <a:off x="3905"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3" name="Rectangle 133"/>
                        <wps:cNvSpPr>
                          <a:spLocks noChangeArrowheads="1"/>
                        </wps:cNvSpPr>
                        <wps:spPr bwMode="auto">
                          <a:xfrm>
                            <a:off x="5489" y="10168"/>
                            <a:ext cx="1296" cy="2160"/>
                          </a:xfrm>
                          <a:prstGeom prst="rect">
                            <a:avLst/>
                          </a:prstGeom>
                          <a:solidFill>
                            <a:srgbClr val="FFFFFF"/>
                          </a:solidFill>
                          <a:ln w="9525">
                            <a:solidFill>
                              <a:srgbClr val="000000"/>
                            </a:solidFill>
                            <a:miter lim="800000"/>
                            <a:headEnd/>
                            <a:tailEnd/>
                          </a:ln>
                        </wps:spPr>
                        <wps:txbx>
                          <w:txbxContent>
                            <w:p w:rsidR="008A0211" w:rsidRDefault="008A0211" w:rsidP="008A0211"/>
                            <w:p w:rsidR="008A0211" w:rsidRDefault="008A0211" w:rsidP="008A0211"/>
                            <w:p w:rsidR="008A0211" w:rsidRDefault="008A0211" w:rsidP="008A0211">
                              <w:r>
                                <w:t>Hileras</w:t>
                              </w:r>
                            </w:p>
                            <w:p w:rsidR="008A0211" w:rsidRDefault="008A0211" w:rsidP="008A0211">
                              <w:r>
                                <w:t xml:space="preserve">de </w:t>
                              </w:r>
                            </w:p>
                            <w:p w:rsidR="008A0211" w:rsidRDefault="008A0211" w:rsidP="008A0211">
                              <w:r>
                                <w:t>borde</w:t>
                              </w:r>
                            </w:p>
                          </w:txbxContent>
                        </wps:txbx>
                        <wps:bodyPr rot="0" vert="horz" wrap="square" lIns="91440" tIns="45720" rIns="91440" bIns="45720" anchor="t" anchorCtr="0" upright="1">
                          <a:noAutofit/>
                        </wps:bodyPr>
                      </wps:wsp>
                      <wps:wsp>
                        <wps:cNvPr id="434" name="Rectangle 134"/>
                        <wps:cNvSpPr>
                          <a:spLocks noChangeArrowheads="1"/>
                        </wps:cNvSpPr>
                        <wps:spPr bwMode="auto">
                          <a:xfrm>
                            <a:off x="7073"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5" name="Rectangle 135"/>
                        <wps:cNvSpPr>
                          <a:spLocks noChangeArrowheads="1"/>
                        </wps:cNvSpPr>
                        <wps:spPr bwMode="auto">
                          <a:xfrm>
                            <a:off x="8657" y="10168"/>
                            <a:ext cx="1296" cy="2160"/>
                          </a:xfrm>
                          <a:prstGeom prst="rect">
                            <a:avLst/>
                          </a:prstGeom>
                          <a:solidFill>
                            <a:srgbClr val="FFFFFF"/>
                          </a:solidFill>
                          <a:ln w="9525">
                            <a:solidFill>
                              <a:srgbClr val="000000"/>
                            </a:solidFill>
                            <a:miter lim="800000"/>
                            <a:headEnd/>
                            <a:tailEnd/>
                          </a:ln>
                        </wps:spPr>
                        <wps:txbx>
                          <w:txbxContent>
                            <w:p w:rsidR="008A0211" w:rsidRDefault="008A0211" w:rsidP="008A0211"/>
                            <w:p w:rsidR="008A0211" w:rsidRDefault="008A0211" w:rsidP="008A0211"/>
                            <w:p w:rsidR="008A0211" w:rsidRDefault="008A0211" w:rsidP="008A0211">
                              <w:pPr>
                                <w:jc w:val="left"/>
                              </w:pPr>
                              <w:r>
                                <w:t xml:space="preserve"> Franjas </w:t>
                              </w:r>
                            </w:p>
                            <w:p w:rsidR="008A0211" w:rsidRDefault="008A0211" w:rsidP="008A0211">
                              <w:pPr>
                                <w:jc w:val="left"/>
                              </w:pPr>
                              <w:r>
                                <w:t xml:space="preserve"> de </w:t>
                              </w:r>
                            </w:p>
                            <w:p w:rsidR="008A0211" w:rsidRDefault="008A0211" w:rsidP="008A0211">
                              <w:pPr>
                                <w:jc w:val="left"/>
                              </w:pPr>
                              <w:r>
                                <w:t xml:space="preserve"> borde</w:t>
                              </w:r>
                            </w:p>
                            <w:p w:rsidR="008A0211" w:rsidRDefault="008A0211" w:rsidP="008A0211"/>
                          </w:txbxContent>
                        </wps:txbx>
                        <wps:bodyPr rot="0" vert="horz" wrap="square" lIns="91440" tIns="45720" rIns="91440" bIns="45720" anchor="t" anchorCtr="0" upright="1">
                          <a:noAutofit/>
                        </wps:bodyPr>
                      </wps:wsp>
                      <wps:wsp>
                        <wps:cNvPr id="436" name="Line 136"/>
                        <wps:cNvCnPr/>
                        <wps:spPr bwMode="auto">
                          <a:xfrm flipV="1">
                            <a:off x="9233" y="728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Line 137"/>
                        <wps:cNvCnPr/>
                        <wps:spPr bwMode="auto">
                          <a:xfrm>
                            <a:off x="9233" y="844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 name="Rectangle 138"/>
                        <wps:cNvSpPr>
                          <a:spLocks noChangeArrowheads="1"/>
                        </wps:cNvSpPr>
                        <wps:spPr bwMode="auto">
                          <a:xfrm>
                            <a:off x="2321" y="13102"/>
                            <a:ext cx="1296" cy="2160"/>
                          </a:xfrm>
                          <a:prstGeom prst="rect">
                            <a:avLst/>
                          </a:prstGeom>
                          <a:solidFill>
                            <a:srgbClr val="FFFFFF"/>
                          </a:solidFill>
                          <a:ln w="9525">
                            <a:solidFill>
                              <a:srgbClr val="000000"/>
                            </a:solidFill>
                            <a:miter lim="800000"/>
                            <a:headEnd/>
                            <a:tailEnd/>
                          </a:ln>
                        </wps:spPr>
                        <wps:txbx>
                          <w:txbxContent>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r>
                                <w:t>Parcela 1</w:t>
                              </w:r>
                            </w:p>
                          </w:txbxContent>
                        </wps:txbx>
                        <wps:bodyPr rot="0" vert="horz" wrap="square" lIns="91440" tIns="45720" rIns="91440" bIns="45720" anchor="t" anchorCtr="0" upright="1">
                          <a:noAutofit/>
                        </wps:bodyPr>
                      </wps:wsp>
                      <wps:wsp>
                        <wps:cNvPr id="439" name="Rectangle 139"/>
                        <wps:cNvSpPr>
                          <a:spLocks noChangeArrowheads="1"/>
                        </wps:cNvSpPr>
                        <wps:spPr bwMode="auto">
                          <a:xfrm>
                            <a:off x="3905" y="13102"/>
                            <a:ext cx="1296" cy="2160"/>
                          </a:xfrm>
                          <a:prstGeom prst="rect">
                            <a:avLst/>
                          </a:prstGeom>
                          <a:solidFill>
                            <a:srgbClr val="FFFFFF"/>
                          </a:solidFill>
                          <a:ln w="9525">
                            <a:solidFill>
                              <a:srgbClr val="000000"/>
                            </a:solidFill>
                            <a:miter lim="800000"/>
                            <a:headEnd/>
                            <a:tailEnd/>
                          </a:ln>
                        </wps:spPr>
                        <wps:txbx>
                          <w:txbxContent>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r>
                                <w:t>Parcela 2</w:t>
                              </w:r>
                            </w:p>
                          </w:txbxContent>
                        </wps:txbx>
                        <wps:bodyPr rot="0" vert="horz" wrap="square" lIns="91440" tIns="45720" rIns="91440" bIns="45720" anchor="t" anchorCtr="0" upright="1">
                          <a:noAutofit/>
                        </wps:bodyPr>
                      </wps:wsp>
                      <wps:wsp>
                        <wps:cNvPr id="440" name="Rectangle 140"/>
                        <wps:cNvSpPr>
                          <a:spLocks noChangeArrowheads="1"/>
                        </wps:cNvSpPr>
                        <wps:spPr bwMode="auto">
                          <a:xfrm>
                            <a:off x="5489" y="13102"/>
                            <a:ext cx="1296" cy="2160"/>
                          </a:xfrm>
                          <a:prstGeom prst="rect">
                            <a:avLst/>
                          </a:prstGeom>
                          <a:solidFill>
                            <a:srgbClr val="FFFFFF"/>
                          </a:solidFill>
                          <a:ln w="9525">
                            <a:solidFill>
                              <a:srgbClr val="000000"/>
                            </a:solidFill>
                            <a:miter lim="800000"/>
                            <a:headEnd/>
                            <a:tailEnd/>
                          </a:ln>
                        </wps:spPr>
                        <wps:txbx>
                          <w:txbxContent>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r>
                                <w:t>Parcela 3</w:t>
                              </w:r>
                            </w:p>
                          </w:txbxContent>
                        </wps:txbx>
                        <wps:bodyPr rot="0" vert="horz" wrap="square" lIns="91440" tIns="45720" rIns="91440" bIns="45720" anchor="t" anchorCtr="0" upright="1">
                          <a:noAutofit/>
                        </wps:bodyPr>
                      </wps:wsp>
                      <wps:wsp>
                        <wps:cNvPr id="441" name="Rectangle 141"/>
                        <wps:cNvSpPr>
                          <a:spLocks noChangeArrowheads="1"/>
                        </wps:cNvSpPr>
                        <wps:spPr bwMode="auto">
                          <a:xfrm>
                            <a:off x="7073" y="13102"/>
                            <a:ext cx="1296" cy="2160"/>
                          </a:xfrm>
                          <a:prstGeom prst="rect">
                            <a:avLst/>
                          </a:prstGeom>
                          <a:solidFill>
                            <a:srgbClr val="FFFFFF"/>
                          </a:solidFill>
                          <a:ln w="9525">
                            <a:solidFill>
                              <a:srgbClr val="000000"/>
                            </a:solidFill>
                            <a:miter lim="800000"/>
                            <a:headEnd/>
                            <a:tailEnd/>
                          </a:ln>
                        </wps:spPr>
                        <wps:txbx>
                          <w:txbxContent>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r>
                                <w:t>Parcela 4</w:t>
                              </w:r>
                            </w:p>
                          </w:txbxContent>
                        </wps:txbx>
                        <wps:bodyPr rot="0" vert="horz" wrap="square" lIns="91440" tIns="45720" rIns="91440" bIns="45720" anchor="t" anchorCtr="0" upright="1">
                          <a:noAutofit/>
                        </wps:bodyPr>
                      </wps:wsp>
                      <wps:wsp>
                        <wps:cNvPr id="442" name="Rectangle 142"/>
                        <wps:cNvSpPr>
                          <a:spLocks noChangeArrowheads="1"/>
                        </wps:cNvSpPr>
                        <wps:spPr bwMode="auto">
                          <a:xfrm>
                            <a:off x="8657" y="13102"/>
                            <a:ext cx="1296" cy="2160"/>
                          </a:xfrm>
                          <a:prstGeom prst="rect">
                            <a:avLst/>
                          </a:prstGeom>
                          <a:solidFill>
                            <a:srgbClr val="FFFFFF"/>
                          </a:solidFill>
                          <a:ln w="9525">
                            <a:solidFill>
                              <a:srgbClr val="000000"/>
                            </a:solidFill>
                            <a:miter lim="800000"/>
                            <a:headEnd/>
                            <a:tailEnd/>
                          </a:ln>
                        </wps:spPr>
                        <wps:txbx>
                          <w:txbxContent>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r>
                                <w:t>Parcela 5</w:t>
                              </w:r>
                            </w:p>
                          </w:txbxContent>
                        </wps:txbx>
                        <wps:bodyPr rot="0" vert="horz" wrap="square" lIns="91440" tIns="45720" rIns="91440" bIns="45720" anchor="t" anchorCtr="0" upright="1">
                          <a:noAutofit/>
                        </wps:bodyPr>
                      </wps:wsp>
                      <wps:wsp>
                        <wps:cNvPr id="443" name="Line 143"/>
                        <wps:cNvCnPr/>
                        <wps:spPr bwMode="auto">
                          <a:xfrm flipV="1">
                            <a:off x="3761" y="763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Line 144"/>
                        <wps:cNvCnPr/>
                        <wps:spPr bwMode="auto">
                          <a:xfrm>
                            <a:off x="721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5" name="Line 145"/>
                        <wps:cNvCnPr/>
                        <wps:spPr bwMode="auto">
                          <a:xfrm>
                            <a:off x="750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6" name="Line 146"/>
                        <wps:cNvCnPr/>
                        <wps:spPr bwMode="auto">
                          <a:xfrm>
                            <a:off x="793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7" name="Line 147"/>
                        <wps:cNvCnPr/>
                        <wps:spPr bwMode="auto">
                          <a:xfrm>
                            <a:off x="822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8" name="Line 148"/>
                        <wps:cNvCnPr/>
                        <wps:spPr bwMode="auto">
                          <a:xfrm>
                            <a:off x="7076" y="10366"/>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Line 149"/>
                        <wps:cNvCnPr/>
                        <wps:spPr bwMode="auto">
                          <a:xfrm>
                            <a:off x="7073" y="12094"/>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Line 150"/>
                        <wps:cNvCnPr/>
                        <wps:spPr bwMode="auto">
                          <a:xfrm flipV="1">
                            <a:off x="6353" y="10654"/>
                            <a:ext cx="864"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151"/>
                        <wps:cNvCnPr/>
                        <wps:spPr bwMode="auto">
                          <a:xfrm>
                            <a:off x="6353" y="11086"/>
                            <a:ext cx="187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152"/>
                        <wps:cNvCnPr/>
                        <wps:spPr bwMode="auto">
                          <a:xfrm flipH="1" flipV="1">
                            <a:off x="8369" y="10222"/>
                            <a:ext cx="43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153"/>
                        <wps:cNvCnPr/>
                        <wps:spPr bwMode="auto">
                          <a:xfrm flipH="1">
                            <a:off x="8369" y="10942"/>
                            <a:ext cx="432" cy="12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Text Box 154"/>
                        <wps:cNvSpPr txBox="1">
                          <a:spLocks noChangeArrowheads="1"/>
                        </wps:cNvSpPr>
                        <wps:spPr bwMode="auto">
                          <a:xfrm>
                            <a:off x="2321" y="15364"/>
                            <a:ext cx="76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rsidRPr="003B5E2F">
                                <w:rPr>
                                  <w:sz w:val="18"/>
                                </w:rPr>
                                <w:t>Largo de los bloques</w:t>
                              </w:r>
                            </w:p>
                          </w:txbxContent>
                        </wps:txbx>
                        <wps:bodyPr rot="0" vert="horz" wrap="square" lIns="91440" tIns="45720" rIns="91440" bIns="45720" anchor="t" anchorCtr="0" upright="1">
                          <a:noAutofit/>
                        </wps:bodyPr>
                      </wps:wsp>
                      <wps:wsp>
                        <wps:cNvPr id="455" name="Line 155"/>
                        <wps:cNvCnPr/>
                        <wps:spPr bwMode="auto">
                          <a:xfrm>
                            <a:off x="2347" y="15591"/>
                            <a:ext cx="28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6" name="Line 156"/>
                        <wps:cNvCnPr/>
                        <wps:spPr bwMode="auto">
                          <a:xfrm>
                            <a:off x="7080" y="15573"/>
                            <a:ext cx="2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50112BA" id="Group 421" o:spid="_x0000_s1026" style="width:468pt;height:492.4pt;mso-position-horizontal-relative:char;mso-position-vertical-relative:line" coordorigin="1457,6622" coordsize="9360,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">
                <v:rect id="Rectangle 122" o:spid="_x0000_s1027" style="position:absolute;left:1457;top:6622;width:9360;height:9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">
                  <v:textbox>
                    <w:txbxContent>
                      <w:p w:rsidR="008A0211" w:rsidRDefault="008A0211" w:rsidP="008A0211">
                        <w:pPr>
                          <w:jc w:val="center"/>
                        </w:pPr>
                        <w:r>
                          <w:t>Franja de protección</w:t>
                        </w:r>
                      </w:p>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txbxContent>
                  </v:textbox>
                </v:rect>
                <v:rect id="Rectangle 123" o:spid="_x0000_s1028" style="position:absolute;left:1889;top:7000;width:8640;height:8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">
                  <v:textbox style="layout-flow:vertical;mso-layout-flow-alt:bottom-to-top">
                    <w:txbxContent>
                      <w:p w:rsidR="008A0211" w:rsidRDefault="008A0211" w:rsidP="008A0211">
                        <w:r>
                          <w:t xml:space="preserve">                     Bloque 1                                    Bloque 2                                   Bloque 3</w:t>
                        </w:r>
                      </w:p>
                      <w:p w:rsidR="008A0211" w:rsidRDefault="008A0211" w:rsidP="008A0211"/>
                      <w:p w:rsidR="008A0211" w:rsidRDefault="008A0211" w:rsidP="008A0211"/>
                      <w:p w:rsidR="008A0211" w:rsidRDefault="008A0211" w:rsidP="008A0211"/>
                      <w:p w:rsidR="008A0211" w:rsidRDefault="008A0211" w:rsidP="008A0211"/>
                      <w:p w:rsidR="008A0211" w:rsidRDefault="008A0211" w:rsidP="008A0211">
                        <w:pPr>
                          <w:jc w:val="left"/>
                        </w:pPr>
                      </w:p>
                      <w:p w:rsidR="008A0211" w:rsidRDefault="008A0211" w:rsidP="008A0211">
                        <w:pPr>
                          <w:spacing w:before="180"/>
                          <w:jc w:val="left"/>
                        </w:pPr>
                        <w:r>
                          <w:tab/>
                        </w:r>
                        <w:r>
                          <w:tab/>
                        </w:r>
                        <w:r>
                          <w:tab/>
                        </w:r>
                        <w:r>
                          <w:tab/>
                        </w:r>
                        <w:r>
                          <w:tab/>
                        </w:r>
                        <w:r>
                          <w:tab/>
                        </w:r>
                        <w:r>
                          <w:tab/>
                          <w:t xml:space="preserve">             Pasillo</w:t>
                        </w:r>
                      </w:p>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txbxContent>
                  </v:textbox>
                </v:rect>
                <v:rect id="Rectangle 124" o:spid="_x0000_s1029" style="position:absolute;left:2321;top:7290;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"/>
                <v:rect id="Rectangle 125" o:spid="_x0000_s1030" style="position:absolute;left:3905;top:7256;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"/>
                <v:rect id="Rectangle 126" o:spid="_x0000_s1031" style="position:absolute;left:5489;top:728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">
                  <v:textbox>
                    <w:txbxContent>
                      <w:p w:rsidR="008A0211" w:rsidRDefault="008A0211" w:rsidP="008A0211"/>
                      <w:p w:rsidR="008A0211" w:rsidRPr="00F314D7" w:rsidRDefault="008A0211" w:rsidP="008A0211">
                        <w:pPr>
                          <w:rPr>
                            <w:sz w:val="16"/>
                            <w:szCs w:val="16"/>
                          </w:rPr>
                        </w:pPr>
                      </w:p>
                      <w:p w:rsidR="008A0211" w:rsidRDefault="008A0211" w:rsidP="008A0211">
                        <w:pPr>
                          <w:jc w:val="center"/>
                        </w:pPr>
                        <w:r>
                          <w:t>Ancho de</w:t>
                        </w:r>
                      </w:p>
                      <w:p w:rsidR="008A0211" w:rsidRDefault="008A0211" w:rsidP="008A0211">
                        <w:pPr>
                          <w:jc w:val="center"/>
                        </w:pPr>
                        <w:r>
                          <w:t>parcela</w:t>
                        </w:r>
                      </w:p>
                      <w:p w:rsidR="008A0211" w:rsidRDefault="008A0211" w:rsidP="008A0211"/>
                    </w:txbxContent>
                  </v:textbox>
                </v:rect>
                <v:line id="Line 127" o:spid="_x0000_s1032" style="position:absolute;flip:x;visibility:visible;mso-wrap-style:square" from="5489,8152" to="5777,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">
                  <v:stroke endarrow="block"/>
                </v:line>
                <v:line id="Line 128" o:spid="_x0000_s1033" style="position:absolute;visibility:visible;mso-wrap-style:square" from="6497,8152" to="6785,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">
                  <v:stroke endarrow="block"/>
                </v:line>
                <v:rect id="Rectangle 129" o:spid="_x0000_s1034" style="position:absolute;left:7073;top:728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"/>
                <v:rect id="Rectangle 130" o:spid="_x0000_s1035" style="position:absolute;left:8657;top:728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">
                  <v:textbox>
                    <w:txbxContent>
                      <w:p w:rsidR="008A0211" w:rsidRDefault="008A0211" w:rsidP="008A0211"/>
                      <w:p w:rsidR="008A0211" w:rsidRDefault="008A0211" w:rsidP="008A0211"/>
                      <w:p w:rsidR="008A0211" w:rsidRDefault="008A0211" w:rsidP="008A0211">
                        <w:pPr>
                          <w:jc w:val="center"/>
                        </w:pPr>
                        <w:r>
                          <w:t>Largo de</w:t>
                        </w:r>
                      </w:p>
                      <w:p w:rsidR="008A0211" w:rsidRDefault="008A0211" w:rsidP="008A0211">
                        <w:pPr>
                          <w:jc w:val="center"/>
                        </w:pPr>
                        <w:r>
                          <w:t>parcela</w:t>
                        </w:r>
                      </w:p>
                    </w:txbxContent>
                  </v:textbox>
                </v:rect>
                <v:rect id="Rectangle 131" o:spid="_x0000_s1036" style="position:absolute;left:2321;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"/>
                <v:rect id="Rectangle 132" o:spid="_x0000_s1037" style="position:absolute;left:3905;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"/>
                <v:rect id="Rectangle 133" o:spid="_x0000_s1038" style="position:absolute;left:5489;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">
                  <v:textbox>
                    <w:txbxContent>
                      <w:p w:rsidR="008A0211" w:rsidRDefault="008A0211" w:rsidP="008A0211"/>
                      <w:p w:rsidR="008A0211" w:rsidRDefault="008A0211" w:rsidP="008A0211"/>
                      <w:p w:rsidR="008A0211" w:rsidRDefault="008A0211" w:rsidP="008A0211">
                        <w:r>
                          <w:t>Hileras</w:t>
                        </w:r>
                      </w:p>
                      <w:p w:rsidR="008A0211" w:rsidRDefault="008A0211" w:rsidP="008A0211">
                        <w:r>
                          <w:t xml:space="preserve">de </w:t>
                        </w:r>
                      </w:p>
                      <w:p w:rsidR="008A0211" w:rsidRDefault="008A0211" w:rsidP="008A0211">
                        <w:r>
                          <w:t>borde</w:t>
                        </w:r>
                      </w:p>
                    </w:txbxContent>
                  </v:textbox>
                </v:rect>
                <v:rect id="Rectangle 134" o:spid="_x0000_s1039" style="position:absolute;left:7073;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Co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"/>
                <v:rect id="Rectangle 135" o:spid="_x0000_s1040" style="position:absolute;left:8657;top:10168;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">
                  <v:textbox>
                    <w:txbxContent>
                      <w:p w:rsidR="008A0211" w:rsidRDefault="008A0211" w:rsidP="008A0211"/>
                      <w:p w:rsidR="008A0211" w:rsidRDefault="008A0211" w:rsidP="008A0211"/>
                      <w:p w:rsidR="008A0211" w:rsidRDefault="008A0211" w:rsidP="008A0211">
                        <w:pPr>
                          <w:jc w:val="left"/>
                        </w:pPr>
                        <w:r>
                          <w:t xml:space="preserve"> Franjas </w:t>
                        </w:r>
                      </w:p>
                      <w:p w:rsidR="008A0211" w:rsidRDefault="008A0211" w:rsidP="008A0211">
                        <w:pPr>
                          <w:jc w:val="left"/>
                        </w:pPr>
                        <w:r>
                          <w:t xml:space="preserve"> de </w:t>
                        </w:r>
                      </w:p>
                      <w:p w:rsidR="008A0211" w:rsidRDefault="008A0211" w:rsidP="008A0211">
                        <w:pPr>
                          <w:jc w:val="left"/>
                        </w:pPr>
                        <w:r>
                          <w:t xml:space="preserve"> borde</w:t>
                        </w:r>
                      </w:p>
                      <w:p w:rsidR="008A0211" w:rsidRDefault="008A0211" w:rsidP="008A0211"/>
                    </w:txbxContent>
                  </v:textbox>
                </v:rect>
                <v:line id="Line 136" o:spid="_x0000_s1041" style="position:absolute;flip:y;visibility:visible;mso-wrap-style:square" from="9233,7288" to="9233,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MP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">
                  <v:stroke endarrow="block"/>
                </v:line>
                <v:line id="Line 137" o:spid="_x0000_s1042" style="position:absolute;visibility:visible;mso-wrap-style:square" from="9233,8440" to="923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">
                  <v:stroke endarrow="block"/>
                </v:line>
                <v:rect id="Rectangle 138" o:spid="_x0000_s1043" style="position:absolute;left:2321;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">
                  <v:textbox>
                    <w:txbxContent>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r>
                          <w:t>Parcela 1</w:t>
                        </w:r>
                      </w:p>
                    </w:txbxContent>
                  </v:textbox>
                </v:rect>
                <v:rect id="Rectangle 139" o:spid="_x0000_s1044" style="position:absolute;left:3905;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">
                  <v:textbox>
                    <w:txbxContent>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r>
                          <w:t>Parcela 2</w:t>
                        </w:r>
                      </w:p>
                    </w:txbxContent>
                  </v:textbox>
                </v:rect>
                <v:rect id="Rectangle 140" o:spid="_x0000_s1045" style="position:absolute;left:5489;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">
                  <v:textbox>
                    <w:txbxContent>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r>
                          <w:t>Parcela 3</w:t>
                        </w:r>
                      </w:p>
                    </w:txbxContent>
                  </v:textbox>
                </v:rect>
                <v:rect id="Rectangle 141" o:spid="_x0000_s1046" style="position:absolute;left:7073;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">
                  <v:textbox>
                    <w:txbxContent>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r>
                          <w:t>Parcela 4</w:t>
                        </w:r>
                      </w:p>
                    </w:txbxContent>
                  </v:textbox>
                </v:rect>
                <v:rect id="Rectangle 142" o:spid="_x0000_s1047" style="position:absolute;left:8657;top:13102;width:129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">
                  <v:textbox>
                    <w:txbxContent>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p w:rsidR="008A0211" w:rsidRDefault="008A0211" w:rsidP="008A0211">
                        <w:r>
                          <w:t>Parcela 5</w:t>
                        </w:r>
                      </w:p>
                    </w:txbxContent>
                  </v:textbox>
                </v:rect>
                <v:line id="Line 143" o:spid="_x0000_s1048" style="position:absolute;flip:y;visibility:visible;mso-wrap-style:square" from="3761,7630" to="376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">
                  <v:stroke endarrow="block"/>
                </v:line>
                <v:line id="Line 144" o:spid="_x0000_s1049" style="position:absolute;visibility:visible;mso-wrap-style:square" from="7217,10180" to="7217,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">
                  <v:stroke dashstyle="1 1"/>
                </v:line>
                <v:line id="Line 145" o:spid="_x0000_s1050" style="position:absolute;visibility:visible;mso-wrap-style:square" from="7505,10180" to="7505,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">
                  <v:stroke dashstyle="1 1"/>
                </v:line>
                <v:line id="Line 146" o:spid="_x0000_s1051" style="position:absolute;visibility:visible;mso-wrap-style:square" from="7937,10180" to="7937,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">
                  <v:stroke dashstyle="1 1"/>
                </v:line>
                <v:line id="Line 147" o:spid="_x0000_s1052" style="position:absolute;visibility:visible;mso-wrap-style:square" from="8225,10180" to="8225,1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">
                  <v:stroke dashstyle="1 1"/>
                </v:line>
                <v:line id="Line 148" o:spid="_x0000_s1053" style="position:absolute;visibility:visible;mso-wrap-style:square" from="7076,10366" to="8372,1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">
                  <v:stroke dashstyle="1 1"/>
                </v:line>
                <v:line id="Line 149" o:spid="_x0000_s1054" style="position:absolute;visibility:visible;mso-wrap-style:square" from="7073,12094" to="836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">
                  <v:stroke dashstyle="1 1"/>
                </v:line>
                <v:line id="Line 150" o:spid="_x0000_s1055" style="position:absolute;flip:y;visibility:visible;mso-wrap-style:square" from="6353,10654" to="7217,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">
                  <v:stroke endarrow="block"/>
                </v:line>
                <v:line id="Line 151" o:spid="_x0000_s1056" style="position:absolute;visibility:visible;mso-wrap-style:square" from="6353,11086" to="8225,1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">
                  <v:stroke endarrow="block"/>
                </v:line>
                <v:line id="Line 152" o:spid="_x0000_s1057" style="position:absolute;flip:x y;visibility:visible;mso-wrap-style:square" from="8369,10222" to="8801,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">
                  <v:stroke endarrow="block"/>
                </v:line>
                <v:line id="Line 153" o:spid="_x0000_s1058" style="position:absolute;flip:x;visibility:visible;mso-wrap-style:square" from="8369,10942" to="8801,1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">
                  <v:stroke endarrow="block"/>
                </v:line>
                <v:shapetype id="_x0000_t202" coordsize="21600,21600" o:spt="202" path="m,l,21600r21600,l21600,xe">
                  <v:stroke joinstyle="miter"/>
                  <v:path gradientshapeok="t" o:connecttype="rect"/>
                </v:shapetype>
                <v:shape id="Text Box 154" o:spid="_x0000_s1059" type="#_x0000_t202" style="position:absolute;left:2321;top:15364;width:76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" stroked="f">
                  <v:textbox>
                    <w:txbxContent>
                      <w:p w:rsidR="008A0211" w:rsidRDefault="008A0211" w:rsidP="008A0211">
                        <w:pPr>
                          <w:jc w:val="center"/>
                        </w:pPr>
                        <w:r w:rsidRPr="003B5E2F">
                          <w:rPr>
                            <w:sz w:val="18"/>
                          </w:rPr>
                          <w:t>Largo de los bloques</w:t>
                        </w:r>
                      </w:p>
                    </w:txbxContent>
                  </v:textbox>
                </v:shape>
                <v:line id="Line 155" o:spid="_x0000_s1060" style="position:absolute;visibility:visible;mso-wrap-style:square" from="2347,15591" to="5182,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">
                  <v:stroke startarrow="block"/>
                </v:line>
                <v:line id="Line 156" o:spid="_x0000_s1061" style="position:absolute;visibility:visible;mso-wrap-style:square" from="7080,15573" to="9915,1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E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FLlhPMYAAADcAAAA&#10;DwAAAAAAAAAAAAAAAAAHAgAAZHJzL2Rvd25yZXYueG1sUEsFBgAAAAADAAMAtwAAAPoCAAAAAA==&#10;">
                  <v:stroke endarrow="block"/>
                </v:line>
                <w10:anchorlock/>
              </v:group>
            </w:pict>
          </mc:Fallback>
        </mc:AlternateContent>
      </w:r>
    </w:p>
    <w:p w:rsidR="008A0211" w:rsidRPr="008A0211" w:rsidRDefault="008A0211" w:rsidP="008A0211"/>
    <w:p w:rsidR="008A0211" w:rsidRPr="008A0211" w:rsidRDefault="008A0211" w:rsidP="008A0211">
      <w:pPr>
        <w:pStyle w:val="Heading7"/>
      </w:pPr>
      <w:bookmarkStart w:id="70" w:name="_Toc194218680"/>
      <w:bookmarkStart w:id="71" w:name="_Toc15663800"/>
      <w:r w:rsidRPr="008A0211">
        <w:t>1.5.3.3.7.2</w:t>
      </w:r>
      <w:r w:rsidRPr="008A0211">
        <w:tab/>
      </w:r>
      <w:bookmarkEnd w:id="70"/>
      <w:r w:rsidRPr="008A0211">
        <w:t>Parcelas y bloques</w:t>
      </w:r>
      <w:bookmarkEnd w:id="71"/>
    </w:p>
    <w:p w:rsidR="008A0211" w:rsidRPr="008A0211" w:rsidRDefault="008A0211" w:rsidP="008A0211">
      <w:pPr>
        <w:keepNext/>
      </w:pPr>
    </w:p>
    <w:p w:rsidR="008A0211" w:rsidRPr="008A0211" w:rsidRDefault="008A0211" w:rsidP="008A0211">
      <w:r w:rsidRPr="008A0211">
        <w:t>Una parcela es la unidad experimental a la que se asignan las variedades.  Una parcela contiene plantas de la misma variedad.  Según el tipo de ensayo en cultivo, una parcela puede ser una superficie de terreno, o un grupo de macetas con plantas.  Un bloque es un grupo de parcelas a las que se asignan variedades.  Un ensayo en cultivo puede contener un único bloque o más de uno.</w:t>
      </w:r>
    </w:p>
    <w:p w:rsidR="008A0211" w:rsidRPr="008A0211" w:rsidRDefault="008A0211" w:rsidP="008A0211"/>
    <w:p w:rsidR="008A0211" w:rsidRPr="008A0211" w:rsidRDefault="008A0211" w:rsidP="008A0211">
      <w:pPr>
        <w:pStyle w:val="Heading7"/>
      </w:pPr>
      <w:bookmarkStart w:id="72" w:name="_Toc194218681"/>
      <w:bookmarkStart w:id="73" w:name="_Toc15663801"/>
      <w:r w:rsidRPr="008A0211">
        <w:t>1.5.3.3.7.3</w:t>
      </w:r>
      <w:r w:rsidRPr="008A0211">
        <w:tab/>
      </w:r>
      <w:bookmarkEnd w:id="72"/>
      <w:r w:rsidRPr="008A0211">
        <w:t>Asignación de variedades a las parcelas</w:t>
      </w:r>
      <w:bookmarkEnd w:id="73"/>
    </w:p>
    <w:p w:rsidR="008A0211" w:rsidRPr="008A0211" w:rsidRDefault="008A0211" w:rsidP="008A0211">
      <w:pPr>
        <w:keepNext/>
        <w:keepLines/>
      </w:pPr>
    </w:p>
    <w:p w:rsidR="008A0211" w:rsidRPr="008A0211" w:rsidRDefault="008A0211" w:rsidP="008A0211">
      <w:pPr>
        <w:tabs>
          <w:tab w:val="left" w:pos="1418"/>
        </w:tabs>
      </w:pPr>
      <w:r w:rsidRPr="008A0211">
        <w:t>1.5.3.3.7.3.1</w:t>
      </w:r>
      <w:r w:rsidRPr="008A0211">
        <w:tab/>
        <w:t xml:space="preserve">La asignación de variedades a las parcelas dependerá de varios factores, en particular del método seleccionado para evaluar la distinción (véase la sección 1.5.3.1.1) y la homogeneidad (véase la sección 1.5.3.1.2).  </w:t>
      </w:r>
    </w:p>
    <w:p w:rsidR="008A0211" w:rsidRPr="008A0211" w:rsidRDefault="008A0211" w:rsidP="008A0211"/>
    <w:p w:rsidR="008A0211" w:rsidRPr="008A0211" w:rsidRDefault="008A0211" w:rsidP="008A0211">
      <w:pPr>
        <w:jc w:val="left"/>
      </w:pPr>
      <w:r w:rsidRPr="008A0211">
        <w:br w:type="page"/>
      </w:r>
    </w:p>
    <w:p w:rsidR="008A0211" w:rsidRPr="008A0211" w:rsidRDefault="008A0211" w:rsidP="008A0211">
      <w:pPr>
        <w:tabs>
          <w:tab w:val="left" w:pos="1418"/>
        </w:tabs>
      </w:pPr>
      <w:r w:rsidRPr="008A0211">
        <w:lastRenderedPageBreak/>
        <w:t>1.5.3.3.7.3.2</w:t>
      </w:r>
      <w:r w:rsidRPr="008A0211">
        <w:tab/>
        <w:t>Cuando la distinción se evalúa mediante análisis estadístico de los datos de un ensayo en cultivo, debe aplicarse una aleatorización completa o parcial, en función del diseño del ensayo, ya que garantiza que la asignación no es subjetiva.  La asignación aleatoria garantiza que, en promedio, los efectos de otros factores que influyen en los caracteres de las plantas, como las condiciones del suelo, se anularán previsiblemente entre sí al comparar los valores medios de las variedades.</w:t>
      </w:r>
    </w:p>
    <w:p w:rsidR="008A0211" w:rsidRPr="008A0211" w:rsidRDefault="008A0211" w:rsidP="008A0211"/>
    <w:p w:rsidR="008A0211" w:rsidRPr="008A0211" w:rsidRDefault="008A0211" w:rsidP="008A0211">
      <w:pPr>
        <w:tabs>
          <w:tab w:val="left" w:pos="1418"/>
        </w:tabs>
      </w:pPr>
      <w:r w:rsidRPr="008A0211">
        <w:t>1.5.3.3.7.3.3</w:t>
      </w:r>
      <w:r w:rsidRPr="008A0211">
        <w:tab/>
        <w:t>Las secciones 1.5.3.2 y 1.5.3.3.1 a 1.5.3.3.</w:t>
      </w:r>
      <w:r w:rsidRPr="008A0211">
        <w:rPr>
          <w:szCs w:val="24"/>
        </w:rPr>
        <w:t>5</w:t>
      </w:r>
      <w:r w:rsidRPr="008A0211">
        <w:t xml:space="preserve"> proporcionan información adicional sobre los diferentes modos de asignar variedades a parcelas y bloques.</w:t>
      </w:r>
    </w:p>
    <w:p w:rsidR="008A0211" w:rsidRPr="008A0211" w:rsidRDefault="008A0211" w:rsidP="008A0211"/>
    <w:p w:rsidR="008A0211" w:rsidRPr="008A0211" w:rsidRDefault="008A0211" w:rsidP="008A0211">
      <w:pPr>
        <w:pStyle w:val="Heading7"/>
      </w:pPr>
      <w:bookmarkStart w:id="74" w:name="_Toc194218682"/>
      <w:bookmarkStart w:id="75" w:name="_Toc15663802"/>
      <w:r w:rsidRPr="008A0211">
        <w:t>1.5.3.3.7.4</w:t>
      </w:r>
      <w:r w:rsidRPr="008A0211">
        <w:tab/>
      </w:r>
      <w:bookmarkEnd w:id="74"/>
      <w:r w:rsidRPr="008A0211">
        <w:t>Tamaño, forma y configuración de las parcelas</w:t>
      </w:r>
      <w:bookmarkEnd w:id="75"/>
    </w:p>
    <w:p w:rsidR="008A0211" w:rsidRPr="008A0211" w:rsidRDefault="008A0211" w:rsidP="008A0211">
      <w:pPr>
        <w:keepNext/>
        <w:keepLines/>
      </w:pPr>
    </w:p>
    <w:p w:rsidR="008A0211" w:rsidRPr="008A0211" w:rsidRDefault="008A0211" w:rsidP="008A0211">
      <w:pPr>
        <w:keepNext/>
        <w:keepLines/>
        <w:tabs>
          <w:tab w:val="left" w:pos="1418"/>
        </w:tabs>
      </w:pPr>
      <w:r w:rsidRPr="008A0211">
        <w:t>1.5.3.3.7.4.1</w:t>
      </w:r>
      <w:r w:rsidRPr="008A0211">
        <w:tab/>
        <w:t>La sección 3 “Método de examen” de las Directrices de Examen proporciona información sobre la duración, lugar de ejecución  y diseño de los ensayos, el número de plantas o partes de plantas que se ha de examinar y los ensayos adicionales que pueden realizarse para evaluar los caracteres pertinentes.  Las Directrices de Examen pueden indicar el tipo de registro que se requiere para evaluar la distinción: un registro único de un grupo de plantas o partes de plantas (G), o registros correspondientes a varias plantas o partes de plantas individuales (S).  La homogeneidad, sin embargo, se evalúa en la muestra completa objeto de examen mediante el “método basado en las plantas fuera de tipo” o mediante el “método de los desvíos estándar” (véase la sección 3 del documento TGP/10).  Éstos determinarán el tamaño de muestra, es decir, el número de plantas que deben observarse, y, por consiguiente, el tamaño mínimo efectivo de la parcela.  Al decidir el tamaño efectivo de la parcela, se debe dejar margen para las hileras o franjas de borde que sean necesarias.</w:t>
      </w:r>
    </w:p>
    <w:p w:rsidR="008A0211" w:rsidRPr="008A0211" w:rsidRDefault="008A0211" w:rsidP="008A0211"/>
    <w:p w:rsidR="008A0211" w:rsidRPr="008A0211" w:rsidRDefault="008A0211" w:rsidP="008A0211">
      <w:pPr>
        <w:tabs>
          <w:tab w:val="left" w:pos="1418"/>
        </w:tabs>
      </w:pPr>
      <w:r w:rsidRPr="008A0211">
        <w:t>1.5.3.3.7.4.2</w:t>
      </w:r>
      <w:r w:rsidRPr="008A0211">
        <w:tab/>
        <w:t xml:space="preserve">El tamaño y la forma de las parcelas dependen también de las condiciones del suelo y otras circunstancias como el equipo de riego o la maquinaria de siembra y recolección.  La forma de las parcelas puede definirse como la razón entre su longitud y su anchura.  Esta razón puede ser importante para mitigar la variación de las condiciones en el bloque (por ejemplo, las ocasionadas por la variación del suelo).  </w:t>
      </w:r>
    </w:p>
    <w:p w:rsidR="008A0211" w:rsidRPr="008A0211" w:rsidRDefault="008A0211" w:rsidP="008A0211"/>
    <w:p w:rsidR="008A0211" w:rsidRPr="008A0211" w:rsidRDefault="008A0211" w:rsidP="008A0211">
      <w:pPr>
        <w:tabs>
          <w:tab w:val="left" w:pos="1418"/>
        </w:tabs>
      </w:pPr>
      <w:r w:rsidRPr="008A0211">
        <w:t>1.5.3.3.7.4.3</w:t>
      </w:r>
      <w:r w:rsidRPr="008A0211">
        <w:tab/>
        <w:t>Las parcelas cuadradas tienen la menor longitud total de los bordes (perímetro).  Desde el punto de vista teórico, la forma cuadrada es óptima para reducir al mínimo la interferencia de fenotipos diferentes.  El agrupamiento de las variedades puede ayudar también a reducir al mínimo esta interferencia.</w:t>
      </w:r>
    </w:p>
    <w:p w:rsidR="008A0211" w:rsidRPr="008A0211" w:rsidRDefault="008A0211" w:rsidP="008A0211"/>
    <w:p w:rsidR="008A0211" w:rsidRPr="008A0211" w:rsidRDefault="008A0211" w:rsidP="008A0211">
      <w:pPr>
        <w:tabs>
          <w:tab w:val="left" w:pos="1418"/>
        </w:tabs>
      </w:pPr>
      <w:r w:rsidRPr="008A0211">
        <w:t>1.5.3.3.7.4.4</w:t>
      </w:r>
      <w:r w:rsidRPr="008A0211">
        <w:tab/>
        <w:t xml:space="preserve">Desde el punto de vista tecnológico, se prefieren las parcelas estrechas y largas.  La relación óptima de longitud a anchura está entre 5:1 y 15:1, y depende del tamaño de las parcelas y del número de variedades.  Cuanto mayor sea el número de variedades en un bloque, más estrechas serán las parcelas, pero no deben ser tan estrechas que la competencia entre parcelas resulte problemática.  </w:t>
      </w:r>
    </w:p>
    <w:p w:rsidR="008A0211" w:rsidRPr="008A0211" w:rsidRDefault="008A0211" w:rsidP="008A0211"/>
    <w:p w:rsidR="008A0211" w:rsidRPr="008A0211" w:rsidRDefault="008A0211" w:rsidP="008A0211">
      <w:pPr>
        <w:pStyle w:val="Heading7"/>
      </w:pPr>
      <w:bookmarkStart w:id="76" w:name="_Toc194218683"/>
      <w:bookmarkStart w:id="77" w:name="_Toc15663803"/>
      <w:r w:rsidRPr="008A0211">
        <w:t>1.5.3.3.7.5</w:t>
      </w:r>
      <w:r w:rsidRPr="008A0211">
        <w:tab/>
      </w:r>
      <w:bookmarkEnd w:id="76"/>
      <w:r w:rsidRPr="008A0211">
        <w:t>Independencia de las parcelas</w:t>
      </w:r>
      <w:bookmarkEnd w:id="77"/>
    </w:p>
    <w:p w:rsidR="008A0211" w:rsidRPr="008A0211" w:rsidRDefault="008A0211" w:rsidP="008A0211">
      <w:pPr>
        <w:pStyle w:val="BodyText2"/>
        <w:keepNext/>
        <w:keepLines/>
      </w:pPr>
    </w:p>
    <w:p w:rsidR="008A0211" w:rsidRPr="008A0211" w:rsidRDefault="008A0211" w:rsidP="008A0211">
      <w:pPr>
        <w:pStyle w:val="BodyText2"/>
        <w:keepNext/>
        <w:keepLines/>
        <w:tabs>
          <w:tab w:val="left" w:pos="1418"/>
        </w:tabs>
      </w:pPr>
      <w:r w:rsidRPr="008A0211">
        <w:t>1.5.3.3.7.5.1</w:t>
      </w:r>
      <w:r w:rsidRPr="008A0211">
        <w:tab/>
        <w:t>Uno de requisitos más importantes para evaluar la distinción y la homogeneidad mediante análisis estadístico de los datos del ensayo en cultivo es la independencia de las unidades experimentales.</w:t>
      </w:r>
    </w:p>
    <w:p w:rsidR="008A0211" w:rsidRPr="008A0211" w:rsidRDefault="008A0211" w:rsidP="008A0211">
      <w:pPr>
        <w:pStyle w:val="BodyText2"/>
      </w:pPr>
    </w:p>
    <w:p w:rsidR="008A0211" w:rsidRPr="008A0211" w:rsidRDefault="008A0211" w:rsidP="008A0211">
      <w:pPr>
        <w:pStyle w:val="BodyText2"/>
        <w:tabs>
          <w:tab w:val="left" w:pos="1418"/>
        </w:tabs>
      </w:pPr>
      <w:r w:rsidRPr="008A0211">
        <w:t>1.5.3.3.7.5.2</w:t>
      </w:r>
      <w:r w:rsidRPr="008A0211">
        <w:tab/>
        <w:t xml:space="preserve">La independencia de las parcelas significa que las observaciones realizadas en una parcela no se ven afectadas por las circunstancias de otras parcelas.  Por ejemplo, si se plantan variedades de porte alto junto a variedades de porte menor, las altas podrían perjudicar a las bajas y podría haber una influencia positiva en el sentido opuesto.  En tal caso, para evitar esta dependencia, puede plantarse una hilera adicional de plantas a ambos lados de la parcela, es decir, hileras y franjas de borde.  Otra posibilidad para reducir al mínimo esta influencia es cultivar juntas variedades con características físicas similares.  </w:t>
      </w:r>
    </w:p>
    <w:p w:rsidR="008A0211" w:rsidRPr="008A0211" w:rsidRDefault="008A0211" w:rsidP="008A0211">
      <w:pPr>
        <w:rPr>
          <w:szCs w:val="24"/>
        </w:rPr>
      </w:pPr>
    </w:p>
    <w:p w:rsidR="008A0211" w:rsidRPr="008A0211" w:rsidRDefault="008A0211" w:rsidP="008A0211">
      <w:pPr>
        <w:pStyle w:val="Heading7"/>
      </w:pPr>
      <w:bookmarkStart w:id="78" w:name="_Toc194218684"/>
      <w:bookmarkStart w:id="79" w:name="_Toc15663804"/>
      <w:r w:rsidRPr="008A0211">
        <w:t>1.5.3.3.7.6</w:t>
      </w:r>
      <w:r w:rsidRPr="008A0211">
        <w:tab/>
      </w:r>
      <w:bookmarkEnd w:id="78"/>
      <w:r w:rsidRPr="008A0211">
        <w:t>Disposición de las plantas en la parcela o tipo de parcela para la observación</w:t>
      </w:r>
      <w:bookmarkEnd w:id="79"/>
    </w:p>
    <w:p w:rsidR="008A0211" w:rsidRPr="008A0211" w:rsidRDefault="008A0211" w:rsidP="008A0211">
      <w:pPr>
        <w:pStyle w:val="BodyText3"/>
        <w:keepNext/>
        <w:keepLines/>
      </w:pPr>
    </w:p>
    <w:p w:rsidR="008A0211" w:rsidRPr="008A0211" w:rsidRDefault="008A0211" w:rsidP="008A0211">
      <w:r w:rsidRPr="008A0211">
        <w:t xml:space="preserve">Las Directrices de Examen de la UPOV pueden especificar el tipo o tipos de parcela para el ensayo en cultivo (por ejemplo, plantas aisladas; parcelas en hilera, parcelas en líneas, etc.) adecuadas para examinar la distinción así como la homogeneidad y la estabilidad.  </w:t>
      </w:r>
    </w:p>
    <w:p w:rsidR="008A0211" w:rsidRPr="008A0211" w:rsidRDefault="008A0211" w:rsidP="008A0211"/>
    <w:p w:rsidR="008A0211" w:rsidRPr="008A0211" w:rsidRDefault="008A0211" w:rsidP="008A0211">
      <w:pPr>
        <w:pStyle w:val="Heading5"/>
        <w:rPr>
          <w:lang w:val="es-ES_tradnl"/>
        </w:rPr>
      </w:pPr>
      <w:bookmarkStart w:id="80" w:name="_Toc194218673"/>
      <w:bookmarkStart w:id="81" w:name="_Toc15663805"/>
      <w:r w:rsidRPr="008A0211">
        <w:rPr>
          <w:lang w:val="es-ES_tradnl"/>
        </w:rPr>
        <w:t>1.5.3.4</w:t>
      </w:r>
      <w:r w:rsidRPr="008A0211">
        <w:rPr>
          <w:lang w:val="es-ES_tradnl"/>
        </w:rPr>
        <w:tab/>
      </w:r>
      <w:bookmarkEnd w:id="80"/>
      <w:r w:rsidRPr="008A0211">
        <w:rPr>
          <w:lang w:val="es-ES_tradnl"/>
        </w:rPr>
        <w:t>Ensayos aleatorios “a ciegas”</w:t>
      </w:r>
      <w:bookmarkEnd w:id="81"/>
    </w:p>
    <w:p w:rsidR="008A0211" w:rsidRPr="008A0211" w:rsidRDefault="008A0211" w:rsidP="008A0211">
      <w:pPr>
        <w:tabs>
          <w:tab w:val="left" w:pos="1134"/>
        </w:tabs>
      </w:pPr>
      <w:r w:rsidRPr="008A0211">
        <w:t>1.5.3.4.1</w:t>
      </w:r>
      <w:r w:rsidRPr="008A0211">
        <w:tab/>
        <w:t xml:space="preserve">Parte de un ensayo puede consistir en parcelas sembradas específicamente para la realización de ensayos aleatorios “a ciegas”, como parcelas que contienen plantas de las dos variedades que han de distinguirse, sembrándose las plantes en un orden aleatorio pero conocido, o bien una mezcla de macetas con las dos variedades en un invernadero.  Una de las dos variedades es la variedad candidata y la otra es </w:t>
      </w:r>
      <w:r w:rsidRPr="008A0211">
        <w:lastRenderedPageBreak/>
        <w:t xml:space="preserve">la variedad con la que está en disputa la distinción de la variedad candidata.  La realización de ensayos aleatorios “a ciegas” se basa en el principio de presentar las plantas ante un juez, a veces el obtentor, a quien se pide que distinga, planta por planta, la variedad candidata de la otra.  </w:t>
      </w:r>
    </w:p>
    <w:p w:rsidR="008A0211" w:rsidRPr="008A0211" w:rsidRDefault="008A0211" w:rsidP="008A0211"/>
    <w:p w:rsidR="008A0211" w:rsidRPr="008A0211" w:rsidRDefault="008A0211" w:rsidP="008A0211">
      <w:pPr>
        <w:tabs>
          <w:tab w:val="left" w:pos="1134"/>
        </w:tabs>
      </w:pPr>
      <w:r w:rsidRPr="008A0211">
        <w:t>1.5.3.4.2</w:t>
      </w:r>
      <w:r w:rsidRPr="008A0211">
        <w:tab/>
        <w:t xml:space="preserve">Para ello, las plantas deben presentarse o sembrarse en un orden aleatorio, pero tal que el responsable del ensayo sepa diferenciar una variedad de otra; el juez evalúa cada planta, y el responsable del ensayo cuenta el número de veces que identifica correctamente las diferentes variedades.  Para reforzar el carácter “ciego” del ensayo, se presenta un número diferente de plantas de cada una de las dos variedades, por ejemplo 51 de la variedad candidata y 69 de la otra, en lugar de 60 de cada.  Dado que las diferencias pueden manifestarse en diferentes etapas del crecimiento de las plantas, el juez puede evaluarlas en más de una ocasión. </w:t>
      </w:r>
    </w:p>
    <w:p w:rsidR="008A0211" w:rsidRPr="008A0211" w:rsidRDefault="008A0211" w:rsidP="008A0211"/>
    <w:p w:rsidR="008A0211" w:rsidRPr="008A0211" w:rsidRDefault="008A0211" w:rsidP="008A0211"/>
    <w:p w:rsidR="008A0211" w:rsidRPr="008A0211" w:rsidRDefault="008A0211" w:rsidP="008A0211">
      <w:pPr>
        <w:pStyle w:val="Heading3"/>
        <w:rPr>
          <w:lang w:val="es-ES_tradnl"/>
        </w:rPr>
      </w:pPr>
      <w:bookmarkStart w:id="82" w:name="_Toc15663806"/>
      <w:r w:rsidRPr="008A0211">
        <w:rPr>
          <w:lang w:val="es-ES_tradnl"/>
        </w:rPr>
        <w:t>1.6</w:t>
      </w:r>
      <w:r w:rsidRPr="008A0211">
        <w:rPr>
          <w:lang w:val="es-ES_tradnl"/>
        </w:rPr>
        <w:tab/>
        <w:t>Modificación de los métodos</w:t>
      </w:r>
      <w:bookmarkEnd w:id="82"/>
    </w:p>
    <w:p w:rsidR="008A0211" w:rsidRPr="008A0211" w:rsidRDefault="008A0211" w:rsidP="008A0211">
      <w:r w:rsidRPr="008A0211">
        <w:t>Las modificaciones de los métodos de examen DHE pueden afectar significativamente a las decisiones.  En consecuencia, debe procurarse garantizar la coherencia de las decisiones para modificar los métodos.</w:t>
      </w:r>
    </w:p>
    <w:p w:rsidR="008A0211" w:rsidRPr="008A0211" w:rsidRDefault="008A0211" w:rsidP="008A0211"/>
    <w:p w:rsidR="008A0211" w:rsidRPr="008A0211" w:rsidRDefault="008A0211" w:rsidP="008A0211">
      <w:pPr>
        <w:sectPr w:rsidR="008A0211" w:rsidRPr="008A0211" w:rsidSect="003E05B3">
          <w:headerReference w:type="default" r:id="rId12"/>
          <w:footerReference w:type="default" r:id="rId13"/>
          <w:headerReference w:type="first" r:id="rId14"/>
          <w:footerReference w:type="first" r:id="rId15"/>
          <w:endnotePr>
            <w:numFmt w:val="lowerLetter"/>
          </w:endnotePr>
          <w:pgSz w:w="11907" w:h="16840" w:code="9"/>
          <w:pgMar w:top="510" w:right="1134" w:bottom="1134" w:left="1134" w:header="510" w:footer="680" w:gutter="0"/>
          <w:cols w:space="720"/>
          <w:docGrid w:linePitch="326"/>
        </w:sectPr>
      </w:pPr>
    </w:p>
    <w:p w:rsidR="008A0211" w:rsidRPr="008A0211" w:rsidRDefault="008A0211" w:rsidP="008A0211">
      <w:pPr>
        <w:pStyle w:val="Heading2"/>
        <w:rPr>
          <w:lang w:val="es-ES_tradnl"/>
        </w:rPr>
      </w:pPr>
      <w:bookmarkStart w:id="83" w:name="_Toc380742069"/>
      <w:bookmarkStart w:id="84" w:name="_Toc395083779"/>
      <w:bookmarkStart w:id="85" w:name="_Toc15663807"/>
      <w:r w:rsidRPr="008A0211">
        <w:rPr>
          <w:lang w:val="es-ES_tradnl"/>
        </w:rPr>
        <w:lastRenderedPageBreak/>
        <w:t>2.</w:t>
      </w:r>
      <w:r w:rsidRPr="008A0211">
        <w:rPr>
          <w:lang w:val="es-ES_tradnl"/>
        </w:rPr>
        <w:tab/>
        <w:t>DATOS QUE HAN DE REGISTRARSE</w:t>
      </w:r>
      <w:bookmarkEnd w:id="83"/>
      <w:bookmarkEnd w:id="84"/>
      <w:bookmarkEnd w:id="85"/>
      <w:r w:rsidRPr="008A0211">
        <w:rPr>
          <w:lang w:val="es-ES_tradnl"/>
        </w:rPr>
        <w:t xml:space="preserve"> </w:t>
      </w:r>
    </w:p>
    <w:p w:rsidR="008A0211" w:rsidRPr="008A0211" w:rsidRDefault="008A0211" w:rsidP="008A0211">
      <w:pPr>
        <w:pStyle w:val="Heading3"/>
        <w:rPr>
          <w:lang w:val="es-ES_tradnl"/>
        </w:rPr>
      </w:pPr>
      <w:bookmarkStart w:id="86" w:name="_Toc15663808"/>
      <w:r w:rsidRPr="008A0211">
        <w:rPr>
          <w:lang w:val="es-ES_tradnl"/>
        </w:rPr>
        <w:t>2.1</w:t>
      </w:r>
      <w:r w:rsidRPr="008A0211">
        <w:rPr>
          <w:lang w:val="es-ES_tradnl"/>
        </w:rPr>
        <w:tab/>
        <w:t>Introducción</w:t>
      </w:r>
      <w:bookmarkEnd w:id="86"/>
    </w:p>
    <w:p w:rsidR="008A0211" w:rsidRPr="008A0211" w:rsidRDefault="008A0211" w:rsidP="008A0211">
      <w:r w:rsidRPr="008A0211">
        <w:t>En las secciones 4.4 y 4.5 del documento TGP/9 “Examen de la Distinción” se brindan las siguientes orientaciones sobre el tipo de observación de la distinción con respecto al tipo de carácter y al método de multiplicación o reproducción de la variedad:</w:t>
      </w:r>
    </w:p>
    <w:p w:rsidR="008A0211" w:rsidRPr="008A0211" w:rsidRDefault="008A0211" w:rsidP="008A0211">
      <w:pPr>
        <w:rPr>
          <w:color w:val="000000"/>
        </w:rPr>
      </w:pPr>
    </w:p>
    <w:p w:rsidR="008A0211" w:rsidRPr="008A0211" w:rsidRDefault="008A0211" w:rsidP="008A0211">
      <w:pPr>
        <w:ind w:left="851" w:right="850"/>
        <w:rPr>
          <w:sz w:val="18"/>
        </w:rPr>
      </w:pPr>
      <w:bookmarkStart w:id="87" w:name="_Toc177530995"/>
      <w:r w:rsidRPr="008A0211">
        <w:rPr>
          <w:color w:val="000000"/>
          <w:sz w:val="18"/>
        </w:rPr>
        <w:t>“4.4</w:t>
      </w:r>
      <w:r w:rsidRPr="008A0211">
        <w:rPr>
          <w:color w:val="000000"/>
          <w:sz w:val="18"/>
        </w:rPr>
        <w:tab/>
      </w:r>
      <w:bookmarkEnd w:id="87"/>
      <w:r w:rsidRPr="008A0211">
        <w:rPr>
          <w:sz w:val="18"/>
        </w:rPr>
        <w:t>Recomendaciones de las directrices de examen de la UPOV</w:t>
      </w:r>
    </w:p>
    <w:p w:rsidR="008A0211" w:rsidRPr="008A0211" w:rsidRDefault="008A0211" w:rsidP="008A0211">
      <w:pPr>
        <w:ind w:left="851" w:right="850"/>
        <w:rPr>
          <w:sz w:val="18"/>
        </w:rPr>
      </w:pPr>
    </w:p>
    <w:p w:rsidR="008A0211" w:rsidRPr="008A0211" w:rsidRDefault="008A0211" w:rsidP="008A0211">
      <w:pPr>
        <w:ind w:left="851" w:right="850"/>
        <w:rPr>
          <w:sz w:val="18"/>
        </w:rPr>
      </w:pPr>
      <w:r w:rsidRPr="008A0211">
        <w:rPr>
          <w:sz w:val="18"/>
        </w:rPr>
        <w:t>A continuación se exponen las indicaciones de las directrices de examen de la UPOV en relación con el método de observación y el tipo de registro para el examen de la distinción:</w:t>
      </w:r>
    </w:p>
    <w:p w:rsidR="008A0211" w:rsidRPr="008A0211" w:rsidRDefault="008A0211" w:rsidP="008A0211">
      <w:pPr>
        <w:ind w:left="851" w:right="850"/>
        <w:rPr>
          <w:color w:val="000000"/>
          <w:sz w:val="18"/>
        </w:rPr>
      </w:pPr>
    </w:p>
    <w:p w:rsidR="008A0211" w:rsidRPr="008A0211" w:rsidRDefault="008A0211" w:rsidP="008A0211">
      <w:pPr>
        <w:ind w:left="851" w:right="850"/>
        <w:rPr>
          <w:sz w:val="18"/>
        </w:rPr>
      </w:pPr>
      <w:r w:rsidRPr="008A0211">
        <w:rPr>
          <w:sz w:val="18"/>
        </w:rPr>
        <w:t>Método de observación</w:t>
      </w:r>
    </w:p>
    <w:p w:rsidR="008A0211" w:rsidRPr="008A0211" w:rsidRDefault="008A0211" w:rsidP="008A0211">
      <w:pPr>
        <w:ind w:left="851" w:right="850"/>
        <w:rPr>
          <w:color w:val="000000"/>
          <w:sz w:val="18"/>
        </w:rPr>
      </w:pPr>
    </w:p>
    <w:p w:rsidR="008A0211" w:rsidRPr="008A0211" w:rsidRDefault="008A0211" w:rsidP="008A0211">
      <w:pPr>
        <w:ind w:left="1418" w:right="850" w:hanging="567"/>
        <w:rPr>
          <w:sz w:val="18"/>
        </w:rPr>
      </w:pPr>
      <w:r w:rsidRPr="008A0211">
        <w:rPr>
          <w:snapToGrid w:val="0"/>
          <w:sz w:val="18"/>
        </w:rPr>
        <w:t>M:</w:t>
      </w:r>
      <w:r w:rsidRPr="008A0211">
        <w:rPr>
          <w:snapToGrid w:val="0"/>
          <w:color w:val="000000"/>
          <w:sz w:val="18"/>
        </w:rPr>
        <w:tab/>
      </w:r>
      <w:r w:rsidRPr="008A0211">
        <w:rPr>
          <w:snapToGrid w:val="0"/>
          <w:sz w:val="18"/>
        </w:rPr>
        <w:t>medición (</w:t>
      </w:r>
      <w:r w:rsidRPr="008A0211">
        <w:rPr>
          <w:sz w:val="18"/>
        </w:rPr>
        <w:t>observación objetiva que se realiza frente a una escala lineal calibrada, por ejemplo, utilizando una regla, una báscula, un colorímetro, fechas, recuentos, etc.);</w:t>
      </w:r>
    </w:p>
    <w:p w:rsidR="008A0211" w:rsidRPr="008A0211" w:rsidRDefault="008A0211" w:rsidP="008A0211">
      <w:pPr>
        <w:ind w:left="1418" w:right="850" w:hanging="567"/>
        <w:rPr>
          <w:sz w:val="18"/>
        </w:rPr>
      </w:pPr>
    </w:p>
    <w:p w:rsidR="008A0211" w:rsidRPr="008A0211" w:rsidRDefault="008A0211" w:rsidP="008A0211">
      <w:pPr>
        <w:ind w:left="1418" w:right="850" w:hanging="567"/>
        <w:rPr>
          <w:sz w:val="18"/>
        </w:rPr>
      </w:pPr>
      <w:r w:rsidRPr="008A0211">
        <w:rPr>
          <w:sz w:val="18"/>
        </w:rPr>
        <w:t>V:</w:t>
      </w:r>
      <w:r w:rsidRPr="008A0211">
        <w:rPr>
          <w:sz w:val="18"/>
        </w:rPr>
        <w:tab/>
        <w:t>observación visual (observaciones en las que el experto utiliza referencias (por ejemplo, diagramas, variedades ejemplo, comparación por pares) o gráficos no lineales (por ejemplo, cartas de colores).  Por observación “visual” se entienden las observaciones sensoriales del experto y, por lo tanto, también incluye el olfato, el gusto y el tacto.</w:t>
      </w:r>
    </w:p>
    <w:p w:rsidR="008A0211" w:rsidRPr="008A0211" w:rsidRDefault="008A0211" w:rsidP="008A0211">
      <w:pPr>
        <w:ind w:left="851" w:right="850"/>
        <w:rPr>
          <w:sz w:val="18"/>
        </w:rPr>
      </w:pPr>
    </w:p>
    <w:p w:rsidR="008A0211" w:rsidRPr="008A0211" w:rsidRDefault="008A0211" w:rsidP="008A0211">
      <w:pPr>
        <w:ind w:left="851" w:right="850"/>
        <w:rPr>
          <w:sz w:val="18"/>
        </w:rPr>
      </w:pPr>
      <w:r w:rsidRPr="008A0211">
        <w:rPr>
          <w:sz w:val="18"/>
        </w:rPr>
        <w:t>Tipo de registro(s)</w:t>
      </w:r>
    </w:p>
    <w:p w:rsidR="008A0211" w:rsidRPr="008A0211" w:rsidRDefault="008A0211" w:rsidP="008A0211">
      <w:pPr>
        <w:ind w:left="851" w:right="850"/>
        <w:rPr>
          <w:sz w:val="18"/>
        </w:rPr>
      </w:pPr>
    </w:p>
    <w:p w:rsidR="008A0211" w:rsidRPr="008A0211" w:rsidRDefault="008A0211" w:rsidP="008A0211">
      <w:pPr>
        <w:ind w:left="1418" w:right="850" w:hanging="567"/>
        <w:rPr>
          <w:sz w:val="18"/>
        </w:rPr>
      </w:pPr>
      <w:r w:rsidRPr="008A0211">
        <w:rPr>
          <w:sz w:val="18"/>
        </w:rPr>
        <w:t>G:</w:t>
      </w:r>
      <w:r w:rsidRPr="008A0211">
        <w:rPr>
          <w:color w:val="000000"/>
          <w:sz w:val="18"/>
        </w:rPr>
        <w:tab/>
      </w:r>
      <w:r w:rsidRPr="008A0211">
        <w:rPr>
          <w:sz w:val="18"/>
        </w:rPr>
        <w:t>una observación global de una variedad, un grupo de plantas o partes de plantas;</w:t>
      </w:r>
    </w:p>
    <w:p w:rsidR="008A0211" w:rsidRPr="008A0211" w:rsidRDefault="008A0211" w:rsidP="008A0211">
      <w:pPr>
        <w:ind w:left="1418" w:right="850" w:hanging="567"/>
        <w:rPr>
          <w:sz w:val="18"/>
        </w:rPr>
      </w:pPr>
      <w:r w:rsidRPr="008A0211">
        <w:rPr>
          <w:sz w:val="18"/>
        </w:rPr>
        <w:t>S:</w:t>
      </w:r>
      <w:r w:rsidRPr="008A0211">
        <w:rPr>
          <w:color w:val="000000"/>
          <w:sz w:val="18"/>
        </w:rPr>
        <w:tab/>
      </w:r>
      <w:r w:rsidRPr="008A0211">
        <w:rPr>
          <w:sz w:val="18"/>
        </w:rPr>
        <w:t>observaciones de varias plantas o partes de plantas por separado.</w:t>
      </w:r>
    </w:p>
    <w:p w:rsidR="008A0211" w:rsidRPr="008A0211" w:rsidRDefault="008A0211" w:rsidP="008A0211">
      <w:pPr>
        <w:ind w:left="851" w:right="850"/>
        <w:rPr>
          <w:sz w:val="18"/>
        </w:rPr>
      </w:pPr>
    </w:p>
    <w:p w:rsidR="008A0211" w:rsidRPr="008A0211" w:rsidRDefault="008A0211" w:rsidP="008A0211">
      <w:pPr>
        <w:ind w:left="851" w:right="850"/>
        <w:rPr>
          <w:color w:val="000000"/>
          <w:sz w:val="18"/>
        </w:rPr>
      </w:pPr>
      <w:r w:rsidRPr="008A0211">
        <w:rPr>
          <w:sz w:val="18"/>
        </w:rPr>
        <w:t>A los fines de la distinción, las observaciones pueden registrarse mediante una observación global de un grupo de plantas o partes de plantas (G) o mediante observaciones de varias plantas o partes de plantas (S) por separado.</w:t>
      </w:r>
      <w:r w:rsidRPr="008A0211">
        <w:rPr>
          <w:color w:val="000000"/>
          <w:sz w:val="18"/>
        </w:rPr>
        <w:t xml:space="preserve">  </w:t>
      </w:r>
      <w:r w:rsidRPr="008A0211">
        <w:rPr>
          <w:sz w:val="18"/>
        </w:rPr>
        <w:t>En la mayoría de los casos, la observación del tipo “G” proporciona un único registro por variedad y no es posible ni necesario aplicar métodos estadísticos en un análisis planta por planta para la evaluación de la distinción.</w:t>
      </w:r>
    </w:p>
    <w:p w:rsidR="008A0211" w:rsidRPr="008A0211" w:rsidRDefault="008A0211" w:rsidP="008A0211">
      <w:pPr>
        <w:ind w:left="851" w:right="850"/>
        <w:rPr>
          <w:color w:val="000000"/>
          <w:sz w:val="18"/>
        </w:rPr>
      </w:pPr>
      <w:bookmarkStart w:id="88" w:name="_Toc156741068"/>
      <w:bookmarkStart w:id="89" w:name="_Toc177530996"/>
    </w:p>
    <w:p w:rsidR="008A0211" w:rsidRPr="008A0211" w:rsidRDefault="008A0211" w:rsidP="008A0211">
      <w:pPr>
        <w:ind w:left="851" w:right="850"/>
        <w:rPr>
          <w:sz w:val="18"/>
        </w:rPr>
      </w:pPr>
      <w:r w:rsidRPr="008A0211">
        <w:rPr>
          <w:color w:val="000000"/>
          <w:sz w:val="18"/>
        </w:rPr>
        <w:t>4.5</w:t>
      </w:r>
      <w:r w:rsidRPr="008A0211">
        <w:rPr>
          <w:color w:val="000000"/>
          <w:sz w:val="18"/>
        </w:rPr>
        <w:tab/>
      </w:r>
      <w:bookmarkEnd w:id="88"/>
      <w:bookmarkEnd w:id="89"/>
      <w:r w:rsidRPr="008A0211">
        <w:rPr>
          <w:sz w:val="18"/>
        </w:rPr>
        <w:t>Resumen</w:t>
      </w:r>
    </w:p>
    <w:p w:rsidR="008A0211" w:rsidRPr="008A0211" w:rsidRDefault="008A0211" w:rsidP="008A0211">
      <w:pPr>
        <w:ind w:left="851" w:right="850"/>
        <w:rPr>
          <w:sz w:val="18"/>
        </w:rPr>
      </w:pPr>
    </w:p>
    <w:p w:rsidR="008A0211" w:rsidRPr="008A0211" w:rsidRDefault="008A0211" w:rsidP="008A0211">
      <w:pPr>
        <w:ind w:left="851" w:right="850"/>
        <w:rPr>
          <w:sz w:val="18"/>
        </w:rPr>
      </w:pPr>
      <w:r w:rsidRPr="008A0211">
        <w:rPr>
          <w:sz w:val="18"/>
        </w:rPr>
        <w:t>En el cuadro siguiente se resumen el método de observación y el tipo de registro correspondientes a la evaluación de la distinción, aunque puede haber excepciones:</w:t>
      </w:r>
    </w:p>
    <w:p w:rsidR="008A0211" w:rsidRPr="008A0211" w:rsidRDefault="008A0211" w:rsidP="008A0211">
      <w:pPr>
        <w:ind w:left="851" w:right="850"/>
        <w:rPr>
          <w:color w:val="000000"/>
          <w:sz w:val="18"/>
        </w:rPr>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630"/>
        <w:gridCol w:w="1630"/>
        <w:gridCol w:w="1843"/>
      </w:tblGrid>
      <w:tr w:rsidR="008A0211" w:rsidRPr="008A0211" w:rsidTr="00DA48B2">
        <w:trPr>
          <w:cantSplit/>
        </w:trPr>
        <w:tc>
          <w:tcPr>
            <w:tcW w:w="2977" w:type="dxa"/>
          </w:tcPr>
          <w:p w:rsidR="008A0211" w:rsidRPr="008A0211" w:rsidRDefault="008A0211" w:rsidP="00DA48B2">
            <w:pPr>
              <w:keepNext/>
              <w:spacing w:before="120"/>
              <w:ind w:left="601" w:right="624"/>
              <w:jc w:val="left"/>
              <w:rPr>
                <w:dstrike/>
                <w:color w:val="000000"/>
                <w:sz w:val="16"/>
                <w:szCs w:val="18"/>
              </w:rPr>
            </w:pPr>
          </w:p>
        </w:tc>
        <w:tc>
          <w:tcPr>
            <w:tcW w:w="5103" w:type="dxa"/>
            <w:gridSpan w:val="3"/>
            <w:vAlign w:val="center"/>
          </w:tcPr>
          <w:p w:rsidR="008A0211" w:rsidRPr="008A0211" w:rsidRDefault="008A0211" w:rsidP="00DA48B2">
            <w:pPr>
              <w:keepNext/>
              <w:spacing w:before="120"/>
              <w:ind w:left="601" w:right="624"/>
              <w:jc w:val="center"/>
              <w:rPr>
                <w:color w:val="000000"/>
                <w:sz w:val="16"/>
                <w:szCs w:val="18"/>
              </w:rPr>
            </w:pPr>
            <w:r w:rsidRPr="008A0211">
              <w:rPr>
                <w:sz w:val="16"/>
                <w:szCs w:val="18"/>
              </w:rPr>
              <w:t>Tipo de expresión del carácter</w:t>
            </w:r>
          </w:p>
        </w:tc>
      </w:tr>
      <w:tr w:rsidR="008A0211" w:rsidRPr="008A0211" w:rsidTr="00DA48B2">
        <w:tc>
          <w:tcPr>
            <w:tcW w:w="2977" w:type="dxa"/>
          </w:tcPr>
          <w:p w:rsidR="008A0211" w:rsidRPr="008A0211" w:rsidRDefault="008A0211" w:rsidP="00DA48B2">
            <w:pPr>
              <w:keepNext/>
              <w:spacing w:before="120"/>
              <w:ind w:left="12" w:right="12"/>
              <w:jc w:val="left"/>
              <w:rPr>
                <w:dstrike/>
                <w:sz w:val="16"/>
                <w:szCs w:val="18"/>
              </w:rPr>
            </w:pPr>
            <w:r w:rsidRPr="008A0211">
              <w:rPr>
                <w:sz w:val="16"/>
                <w:szCs w:val="18"/>
              </w:rPr>
              <w:t>Método de reproducción o multiplicación de la variedad</w:t>
            </w:r>
          </w:p>
        </w:tc>
        <w:tc>
          <w:tcPr>
            <w:tcW w:w="1630" w:type="dxa"/>
            <w:vAlign w:val="center"/>
          </w:tcPr>
          <w:p w:rsidR="008A0211" w:rsidRPr="008A0211" w:rsidRDefault="008A0211" w:rsidP="00DA48B2">
            <w:pPr>
              <w:keepNext/>
              <w:spacing w:before="120"/>
              <w:ind w:left="12" w:right="132"/>
              <w:jc w:val="center"/>
              <w:rPr>
                <w:caps/>
                <w:dstrike/>
                <w:color w:val="000000"/>
                <w:sz w:val="16"/>
                <w:szCs w:val="18"/>
              </w:rPr>
            </w:pPr>
            <w:r w:rsidRPr="008A0211">
              <w:rPr>
                <w:caps/>
                <w:color w:val="000000"/>
                <w:sz w:val="16"/>
                <w:szCs w:val="18"/>
              </w:rPr>
              <w:t>QL</w:t>
            </w:r>
          </w:p>
        </w:tc>
        <w:tc>
          <w:tcPr>
            <w:tcW w:w="1630" w:type="dxa"/>
            <w:vAlign w:val="center"/>
          </w:tcPr>
          <w:p w:rsidR="008A0211" w:rsidRPr="008A0211" w:rsidRDefault="008A0211" w:rsidP="00DA48B2">
            <w:pPr>
              <w:keepNext/>
              <w:spacing w:before="120"/>
              <w:ind w:left="132" w:right="132"/>
              <w:jc w:val="center"/>
              <w:rPr>
                <w:caps/>
                <w:dstrike/>
                <w:color w:val="000000"/>
                <w:sz w:val="16"/>
                <w:szCs w:val="18"/>
              </w:rPr>
            </w:pPr>
            <w:r w:rsidRPr="008A0211">
              <w:rPr>
                <w:caps/>
                <w:color w:val="000000"/>
                <w:sz w:val="16"/>
                <w:szCs w:val="18"/>
              </w:rPr>
              <w:t>PQ</w:t>
            </w:r>
          </w:p>
        </w:tc>
        <w:tc>
          <w:tcPr>
            <w:tcW w:w="1843" w:type="dxa"/>
            <w:vAlign w:val="center"/>
          </w:tcPr>
          <w:p w:rsidR="008A0211" w:rsidRPr="008A0211" w:rsidRDefault="008A0211" w:rsidP="00DA48B2">
            <w:pPr>
              <w:keepNext/>
              <w:spacing w:before="120"/>
              <w:ind w:left="132" w:right="132"/>
              <w:jc w:val="center"/>
              <w:rPr>
                <w:caps/>
                <w:color w:val="000000"/>
                <w:sz w:val="16"/>
                <w:szCs w:val="18"/>
              </w:rPr>
            </w:pPr>
            <w:r w:rsidRPr="008A0211">
              <w:rPr>
                <w:caps/>
                <w:color w:val="000000"/>
                <w:sz w:val="16"/>
                <w:szCs w:val="18"/>
              </w:rPr>
              <w:t>QN</w:t>
            </w:r>
          </w:p>
        </w:tc>
      </w:tr>
      <w:tr w:rsidR="008A0211" w:rsidRPr="008A0211" w:rsidTr="00DA48B2">
        <w:tc>
          <w:tcPr>
            <w:tcW w:w="2977" w:type="dxa"/>
          </w:tcPr>
          <w:p w:rsidR="008A0211" w:rsidRPr="008A0211" w:rsidRDefault="008A0211" w:rsidP="00DA48B2">
            <w:pPr>
              <w:keepNext/>
              <w:spacing w:before="120"/>
              <w:ind w:left="12" w:right="12"/>
              <w:jc w:val="left"/>
              <w:rPr>
                <w:dstrike/>
                <w:color w:val="000000"/>
                <w:sz w:val="16"/>
                <w:szCs w:val="18"/>
              </w:rPr>
            </w:pPr>
          </w:p>
        </w:tc>
        <w:tc>
          <w:tcPr>
            <w:tcW w:w="1630" w:type="dxa"/>
          </w:tcPr>
          <w:p w:rsidR="008A0211" w:rsidRPr="008A0211" w:rsidRDefault="008A0211" w:rsidP="00DA48B2">
            <w:pPr>
              <w:keepNext/>
              <w:spacing w:before="120"/>
              <w:ind w:left="12" w:right="132"/>
              <w:jc w:val="center"/>
              <w:rPr>
                <w:caps/>
                <w:dstrike/>
                <w:color w:val="000000"/>
                <w:sz w:val="16"/>
                <w:szCs w:val="18"/>
              </w:rPr>
            </w:pPr>
          </w:p>
        </w:tc>
        <w:tc>
          <w:tcPr>
            <w:tcW w:w="1630" w:type="dxa"/>
          </w:tcPr>
          <w:p w:rsidR="008A0211" w:rsidRPr="008A0211" w:rsidRDefault="008A0211" w:rsidP="00DA48B2">
            <w:pPr>
              <w:keepNext/>
              <w:spacing w:before="120"/>
              <w:ind w:left="132" w:right="132"/>
              <w:jc w:val="center"/>
              <w:rPr>
                <w:caps/>
                <w:dstrike/>
                <w:color w:val="000000"/>
                <w:sz w:val="16"/>
                <w:szCs w:val="18"/>
              </w:rPr>
            </w:pPr>
          </w:p>
        </w:tc>
        <w:tc>
          <w:tcPr>
            <w:tcW w:w="1843" w:type="dxa"/>
          </w:tcPr>
          <w:p w:rsidR="008A0211" w:rsidRPr="008A0211" w:rsidRDefault="008A0211" w:rsidP="00DA48B2">
            <w:pPr>
              <w:keepNext/>
              <w:spacing w:before="120"/>
              <w:ind w:left="132" w:right="132"/>
              <w:jc w:val="center"/>
              <w:rPr>
                <w:caps/>
                <w:color w:val="000000"/>
                <w:sz w:val="16"/>
                <w:szCs w:val="18"/>
              </w:rPr>
            </w:pPr>
          </w:p>
        </w:tc>
      </w:tr>
      <w:tr w:rsidR="008A0211" w:rsidRPr="008A0211" w:rsidTr="00DA48B2">
        <w:tc>
          <w:tcPr>
            <w:tcW w:w="2977" w:type="dxa"/>
          </w:tcPr>
          <w:p w:rsidR="008A0211" w:rsidRPr="008A0211" w:rsidRDefault="008A0211" w:rsidP="00DA48B2">
            <w:pPr>
              <w:keepNext/>
              <w:spacing w:before="120"/>
              <w:ind w:left="12" w:right="12"/>
              <w:jc w:val="left"/>
              <w:rPr>
                <w:dstrike/>
                <w:color w:val="000000"/>
                <w:sz w:val="16"/>
                <w:szCs w:val="18"/>
              </w:rPr>
            </w:pPr>
            <w:r w:rsidRPr="008A0211">
              <w:rPr>
                <w:sz w:val="16"/>
                <w:szCs w:val="18"/>
              </w:rPr>
              <w:t>Multiplicación vegetativa</w:t>
            </w:r>
          </w:p>
        </w:tc>
        <w:tc>
          <w:tcPr>
            <w:tcW w:w="1630" w:type="dxa"/>
            <w:vAlign w:val="center"/>
          </w:tcPr>
          <w:p w:rsidR="008A0211" w:rsidRPr="008A0211" w:rsidRDefault="008A0211" w:rsidP="00DA48B2">
            <w:pPr>
              <w:keepNext/>
              <w:spacing w:before="120"/>
              <w:ind w:left="12" w:right="132"/>
              <w:jc w:val="center"/>
              <w:rPr>
                <w:caps/>
                <w:dstrike/>
                <w:color w:val="000000"/>
                <w:sz w:val="16"/>
                <w:szCs w:val="18"/>
              </w:rPr>
            </w:pPr>
            <w:r w:rsidRPr="008A0211">
              <w:rPr>
                <w:caps/>
                <w:color w:val="000000"/>
                <w:sz w:val="16"/>
                <w:szCs w:val="18"/>
              </w:rPr>
              <w:t>VG</w:t>
            </w:r>
          </w:p>
        </w:tc>
        <w:tc>
          <w:tcPr>
            <w:tcW w:w="1630" w:type="dxa"/>
            <w:vAlign w:val="center"/>
          </w:tcPr>
          <w:p w:rsidR="008A0211" w:rsidRPr="008A0211" w:rsidRDefault="008A0211" w:rsidP="00DA48B2">
            <w:pPr>
              <w:keepNext/>
              <w:spacing w:before="120"/>
              <w:ind w:left="132" w:right="132"/>
              <w:jc w:val="center"/>
              <w:rPr>
                <w:caps/>
                <w:dstrike/>
                <w:color w:val="000000"/>
                <w:sz w:val="16"/>
                <w:szCs w:val="18"/>
              </w:rPr>
            </w:pPr>
            <w:r w:rsidRPr="008A0211">
              <w:rPr>
                <w:caps/>
                <w:color w:val="000000"/>
                <w:sz w:val="16"/>
                <w:szCs w:val="18"/>
              </w:rPr>
              <w:t>VG</w:t>
            </w:r>
          </w:p>
        </w:tc>
        <w:tc>
          <w:tcPr>
            <w:tcW w:w="1843" w:type="dxa"/>
            <w:vAlign w:val="center"/>
          </w:tcPr>
          <w:p w:rsidR="008A0211" w:rsidRPr="008A0211" w:rsidRDefault="008A0211" w:rsidP="00DA48B2">
            <w:pPr>
              <w:keepNext/>
              <w:spacing w:before="120"/>
              <w:ind w:left="132" w:right="132"/>
              <w:jc w:val="center"/>
              <w:rPr>
                <w:caps/>
                <w:color w:val="000000"/>
                <w:sz w:val="16"/>
                <w:szCs w:val="18"/>
              </w:rPr>
            </w:pPr>
            <w:r w:rsidRPr="008A0211">
              <w:rPr>
                <w:caps/>
                <w:color w:val="000000"/>
                <w:sz w:val="16"/>
                <w:szCs w:val="18"/>
              </w:rPr>
              <w:t>VG/MG/MS</w:t>
            </w:r>
          </w:p>
        </w:tc>
      </w:tr>
      <w:tr w:rsidR="008A0211" w:rsidRPr="008A0211" w:rsidTr="00DA48B2">
        <w:tc>
          <w:tcPr>
            <w:tcW w:w="2977" w:type="dxa"/>
          </w:tcPr>
          <w:p w:rsidR="008A0211" w:rsidRPr="008A0211" w:rsidRDefault="008A0211" w:rsidP="00DA48B2">
            <w:pPr>
              <w:keepNext/>
              <w:spacing w:before="120"/>
              <w:ind w:left="12" w:right="12"/>
              <w:jc w:val="left"/>
              <w:rPr>
                <w:dstrike/>
                <w:color w:val="000000"/>
                <w:sz w:val="16"/>
                <w:szCs w:val="18"/>
              </w:rPr>
            </w:pPr>
            <w:r w:rsidRPr="008A0211">
              <w:rPr>
                <w:sz w:val="16"/>
                <w:szCs w:val="18"/>
              </w:rPr>
              <w:t>Autógama</w:t>
            </w:r>
          </w:p>
        </w:tc>
        <w:tc>
          <w:tcPr>
            <w:tcW w:w="1630" w:type="dxa"/>
            <w:vAlign w:val="center"/>
          </w:tcPr>
          <w:p w:rsidR="008A0211" w:rsidRPr="008A0211" w:rsidRDefault="008A0211" w:rsidP="00DA48B2">
            <w:pPr>
              <w:keepNext/>
              <w:spacing w:before="120"/>
              <w:ind w:left="12" w:right="132"/>
              <w:jc w:val="center"/>
              <w:rPr>
                <w:dstrike/>
                <w:color w:val="000000"/>
                <w:sz w:val="16"/>
                <w:szCs w:val="18"/>
              </w:rPr>
            </w:pPr>
            <w:r w:rsidRPr="008A0211">
              <w:rPr>
                <w:color w:val="000000"/>
                <w:sz w:val="16"/>
                <w:szCs w:val="18"/>
              </w:rPr>
              <w:t>VG</w:t>
            </w:r>
          </w:p>
        </w:tc>
        <w:tc>
          <w:tcPr>
            <w:tcW w:w="1630" w:type="dxa"/>
            <w:vAlign w:val="center"/>
          </w:tcPr>
          <w:p w:rsidR="008A0211" w:rsidRPr="008A0211" w:rsidRDefault="008A0211" w:rsidP="00DA48B2">
            <w:pPr>
              <w:keepNext/>
              <w:spacing w:before="120"/>
              <w:ind w:left="132" w:right="132"/>
              <w:jc w:val="center"/>
              <w:rPr>
                <w:dstrike/>
                <w:color w:val="000000"/>
                <w:sz w:val="16"/>
                <w:szCs w:val="18"/>
              </w:rPr>
            </w:pPr>
            <w:r w:rsidRPr="008A0211">
              <w:rPr>
                <w:color w:val="000000"/>
                <w:sz w:val="16"/>
                <w:szCs w:val="18"/>
              </w:rPr>
              <w:t>VG</w:t>
            </w:r>
          </w:p>
        </w:tc>
        <w:tc>
          <w:tcPr>
            <w:tcW w:w="1843" w:type="dxa"/>
            <w:vAlign w:val="center"/>
          </w:tcPr>
          <w:p w:rsidR="008A0211" w:rsidRPr="008A0211" w:rsidRDefault="008A0211" w:rsidP="00DA48B2">
            <w:pPr>
              <w:keepNext/>
              <w:spacing w:before="120"/>
              <w:ind w:left="132" w:right="132"/>
              <w:jc w:val="center"/>
              <w:rPr>
                <w:caps/>
                <w:color w:val="000000"/>
                <w:sz w:val="16"/>
                <w:szCs w:val="18"/>
              </w:rPr>
            </w:pPr>
            <w:r w:rsidRPr="008A0211">
              <w:rPr>
                <w:caps/>
                <w:color w:val="000000"/>
                <w:sz w:val="16"/>
                <w:szCs w:val="18"/>
              </w:rPr>
              <w:t>VG/MG/MS</w:t>
            </w:r>
          </w:p>
        </w:tc>
      </w:tr>
      <w:tr w:rsidR="008A0211" w:rsidRPr="008A0211" w:rsidTr="00DA48B2">
        <w:tc>
          <w:tcPr>
            <w:tcW w:w="2977" w:type="dxa"/>
          </w:tcPr>
          <w:p w:rsidR="008A0211" w:rsidRPr="008A0211" w:rsidRDefault="008A0211" w:rsidP="00DA48B2">
            <w:pPr>
              <w:keepNext/>
              <w:spacing w:before="120"/>
              <w:ind w:left="12" w:right="12"/>
              <w:jc w:val="left"/>
              <w:rPr>
                <w:dstrike/>
                <w:color w:val="000000"/>
                <w:sz w:val="16"/>
                <w:szCs w:val="18"/>
              </w:rPr>
            </w:pPr>
            <w:r w:rsidRPr="008A0211">
              <w:rPr>
                <w:sz w:val="16"/>
                <w:szCs w:val="18"/>
              </w:rPr>
              <w:t>Alógama</w:t>
            </w:r>
          </w:p>
        </w:tc>
        <w:tc>
          <w:tcPr>
            <w:tcW w:w="1630" w:type="dxa"/>
            <w:vAlign w:val="center"/>
          </w:tcPr>
          <w:p w:rsidR="008A0211" w:rsidRPr="008A0211" w:rsidRDefault="008A0211" w:rsidP="00DA48B2">
            <w:pPr>
              <w:keepNext/>
              <w:spacing w:before="120"/>
              <w:ind w:left="12" w:right="132"/>
              <w:jc w:val="center"/>
              <w:rPr>
                <w:dstrike/>
                <w:color w:val="000000"/>
                <w:sz w:val="16"/>
                <w:szCs w:val="18"/>
              </w:rPr>
            </w:pPr>
            <w:r w:rsidRPr="008A0211">
              <w:rPr>
                <w:color w:val="000000"/>
                <w:sz w:val="16"/>
                <w:szCs w:val="18"/>
              </w:rPr>
              <w:t>VG/(VS*)</w:t>
            </w:r>
          </w:p>
        </w:tc>
        <w:tc>
          <w:tcPr>
            <w:tcW w:w="1630" w:type="dxa"/>
            <w:vAlign w:val="center"/>
          </w:tcPr>
          <w:p w:rsidR="008A0211" w:rsidRPr="008A0211" w:rsidRDefault="008A0211" w:rsidP="00DA48B2">
            <w:pPr>
              <w:keepNext/>
              <w:spacing w:before="120"/>
              <w:ind w:left="132" w:right="132"/>
              <w:jc w:val="center"/>
              <w:rPr>
                <w:dstrike/>
                <w:color w:val="000000"/>
                <w:sz w:val="16"/>
                <w:szCs w:val="18"/>
              </w:rPr>
            </w:pPr>
            <w:r w:rsidRPr="008A0211">
              <w:rPr>
                <w:color w:val="000000"/>
                <w:sz w:val="16"/>
                <w:szCs w:val="18"/>
              </w:rPr>
              <w:t>VG/(VS*)</w:t>
            </w:r>
          </w:p>
        </w:tc>
        <w:tc>
          <w:tcPr>
            <w:tcW w:w="1843" w:type="dxa"/>
            <w:vAlign w:val="center"/>
          </w:tcPr>
          <w:p w:rsidR="008A0211" w:rsidRPr="008A0211" w:rsidRDefault="008A0211" w:rsidP="00DA48B2">
            <w:pPr>
              <w:keepNext/>
              <w:spacing w:before="120"/>
              <w:ind w:left="132" w:right="132"/>
              <w:jc w:val="center"/>
              <w:rPr>
                <w:color w:val="000000"/>
                <w:sz w:val="16"/>
                <w:szCs w:val="18"/>
              </w:rPr>
            </w:pPr>
            <w:r w:rsidRPr="008A0211">
              <w:rPr>
                <w:color w:val="000000"/>
                <w:sz w:val="16"/>
                <w:szCs w:val="18"/>
              </w:rPr>
              <w:t>VS/VG/MS/MG</w:t>
            </w:r>
          </w:p>
        </w:tc>
      </w:tr>
      <w:tr w:rsidR="008A0211" w:rsidRPr="008A0211" w:rsidTr="00DA48B2">
        <w:tc>
          <w:tcPr>
            <w:tcW w:w="2977" w:type="dxa"/>
          </w:tcPr>
          <w:p w:rsidR="008A0211" w:rsidRPr="008A0211" w:rsidRDefault="008A0211" w:rsidP="00DA48B2">
            <w:pPr>
              <w:spacing w:before="120"/>
              <w:ind w:left="12" w:right="12"/>
              <w:jc w:val="left"/>
              <w:rPr>
                <w:dstrike/>
                <w:color w:val="000000"/>
                <w:sz w:val="16"/>
                <w:szCs w:val="18"/>
              </w:rPr>
            </w:pPr>
            <w:r w:rsidRPr="008A0211">
              <w:rPr>
                <w:sz w:val="16"/>
                <w:szCs w:val="18"/>
              </w:rPr>
              <w:t>Híbridos</w:t>
            </w:r>
          </w:p>
        </w:tc>
        <w:tc>
          <w:tcPr>
            <w:tcW w:w="1630" w:type="dxa"/>
            <w:vAlign w:val="center"/>
          </w:tcPr>
          <w:p w:rsidR="008A0211" w:rsidRPr="008A0211" w:rsidRDefault="008A0211" w:rsidP="00DA48B2">
            <w:pPr>
              <w:spacing w:before="120"/>
              <w:ind w:left="12" w:right="132"/>
              <w:jc w:val="center"/>
              <w:rPr>
                <w:dstrike/>
                <w:color w:val="000000"/>
                <w:sz w:val="16"/>
                <w:szCs w:val="18"/>
              </w:rPr>
            </w:pPr>
            <w:r w:rsidRPr="008A0211">
              <w:rPr>
                <w:color w:val="000000"/>
                <w:sz w:val="16"/>
                <w:szCs w:val="18"/>
              </w:rPr>
              <w:t>VG/(VS*)</w:t>
            </w:r>
          </w:p>
        </w:tc>
        <w:tc>
          <w:tcPr>
            <w:tcW w:w="1630" w:type="dxa"/>
            <w:vAlign w:val="center"/>
          </w:tcPr>
          <w:p w:rsidR="008A0211" w:rsidRPr="008A0211" w:rsidRDefault="008A0211" w:rsidP="00DA48B2">
            <w:pPr>
              <w:spacing w:before="120"/>
              <w:ind w:left="222" w:right="205"/>
              <w:jc w:val="center"/>
              <w:rPr>
                <w:dstrike/>
                <w:color w:val="000000"/>
                <w:sz w:val="16"/>
                <w:szCs w:val="18"/>
              </w:rPr>
            </w:pPr>
            <w:r w:rsidRPr="008A0211">
              <w:rPr>
                <w:color w:val="000000"/>
                <w:sz w:val="16"/>
                <w:szCs w:val="18"/>
              </w:rPr>
              <w:t>VG/(VS*)</w:t>
            </w:r>
          </w:p>
        </w:tc>
        <w:tc>
          <w:tcPr>
            <w:tcW w:w="1843" w:type="dxa"/>
            <w:vAlign w:val="center"/>
          </w:tcPr>
          <w:p w:rsidR="008A0211" w:rsidRPr="008A0211" w:rsidRDefault="008A0211" w:rsidP="00DA48B2">
            <w:pPr>
              <w:spacing w:before="120"/>
              <w:ind w:left="132" w:right="132"/>
              <w:jc w:val="center"/>
              <w:rPr>
                <w:color w:val="000000"/>
                <w:sz w:val="16"/>
                <w:szCs w:val="18"/>
              </w:rPr>
            </w:pPr>
            <w:r w:rsidRPr="008A0211">
              <w:rPr>
                <w:color w:val="000000"/>
                <w:sz w:val="16"/>
                <w:szCs w:val="18"/>
              </w:rPr>
              <w:t>**</w:t>
            </w:r>
          </w:p>
        </w:tc>
      </w:tr>
    </w:tbl>
    <w:p w:rsidR="008A0211" w:rsidRPr="008A0211" w:rsidRDefault="008A0211" w:rsidP="008A0211">
      <w:pPr>
        <w:ind w:left="851" w:right="622"/>
        <w:rPr>
          <w:color w:val="000000"/>
          <w:sz w:val="16"/>
          <w:szCs w:val="18"/>
        </w:rPr>
      </w:pPr>
    </w:p>
    <w:p w:rsidR="008A0211" w:rsidRPr="008A0211" w:rsidRDefault="008A0211" w:rsidP="008A0211">
      <w:pPr>
        <w:ind w:left="1276" w:right="622" w:hanging="425"/>
        <w:rPr>
          <w:color w:val="000000"/>
          <w:sz w:val="16"/>
          <w:szCs w:val="18"/>
        </w:rPr>
      </w:pPr>
      <w:r w:rsidRPr="008A0211">
        <w:rPr>
          <w:color w:val="000000"/>
          <w:sz w:val="16"/>
          <w:szCs w:val="18"/>
        </w:rPr>
        <w:t>*</w:t>
      </w:r>
      <w:r w:rsidRPr="008A0211">
        <w:rPr>
          <w:color w:val="000000"/>
          <w:sz w:val="16"/>
          <w:szCs w:val="18"/>
        </w:rPr>
        <w:tab/>
      </w:r>
      <w:r w:rsidRPr="008A0211">
        <w:rPr>
          <w:sz w:val="16"/>
          <w:szCs w:val="18"/>
        </w:rPr>
        <w:t>Los registros de plantas individuales solo son necesarios si han de registrarse de forma separada.</w:t>
      </w:r>
    </w:p>
    <w:p w:rsidR="008A0211" w:rsidRPr="008A0211" w:rsidRDefault="008A0211" w:rsidP="008A0211">
      <w:pPr>
        <w:ind w:left="1276" w:right="622" w:hanging="425"/>
        <w:rPr>
          <w:sz w:val="16"/>
          <w:szCs w:val="18"/>
        </w:rPr>
      </w:pPr>
      <w:r w:rsidRPr="008A0211">
        <w:rPr>
          <w:color w:val="000000"/>
          <w:sz w:val="16"/>
          <w:szCs w:val="18"/>
        </w:rPr>
        <w:t>**</w:t>
      </w:r>
      <w:r w:rsidRPr="008A0211">
        <w:rPr>
          <w:color w:val="000000"/>
          <w:sz w:val="16"/>
          <w:szCs w:val="18"/>
        </w:rPr>
        <w:tab/>
      </w:r>
      <w:r w:rsidRPr="008A0211">
        <w:rPr>
          <w:sz w:val="16"/>
          <w:szCs w:val="18"/>
        </w:rPr>
        <w:t>Se considerará según el tipo de híbrido.”</w:t>
      </w:r>
    </w:p>
    <w:p w:rsidR="008A0211" w:rsidRPr="008A0211" w:rsidRDefault="008A0211" w:rsidP="008A0211"/>
    <w:p w:rsidR="008A0211" w:rsidRPr="008A0211" w:rsidRDefault="008A0211" w:rsidP="008A0211"/>
    <w:p w:rsidR="008A0211" w:rsidRPr="008A0211" w:rsidRDefault="008A0211" w:rsidP="008A0211">
      <w:pPr>
        <w:pStyle w:val="Heading3"/>
        <w:rPr>
          <w:lang w:val="es-ES_tradnl"/>
        </w:rPr>
      </w:pPr>
      <w:bookmarkStart w:id="90" w:name="_Toc15663809"/>
      <w:r w:rsidRPr="008A0211">
        <w:rPr>
          <w:lang w:val="es-ES_tradnl"/>
        </w:rPr>
        <w:t>2.2</w:t>
      </w:r>
      <w:r w:rsidRPr="008A0211">
        <w:rPr>
          <w:lang w:val="es-ES_tradnl"/>
        </w:rPr>
        <w:tab/>
        <w:t>Tipos de expresión de los caracteres</w:t>
      </w:r>
      <w:bookmarkEnd w:id="90"/>
    </w:p>
    <w:p w:rsidR="008A0211" w:rsidRPr="008A0211" w:rsidRDefault="008A0211" w:rsidP="008A0211">
      <w:r w:rsidRPr="008A0211">
        <w:rPr>
          <w:color w:val="000000"/>
        </w:rPr>
        <w:t>2.2.1</w:t>
      </w:r>
      <w:r w:rsidRPr="008A0211">
        <w:rPr>
          <w:color w:val="000000"/>
        </w:rPr>
        <w:tab/>
      </w:r>
      <w:r w:rsidRPr="008A0211">
        <w:t>Los caracteres pueden clasificarse según sus tipos de expresión.</w:t>
      </w:r>
      <w:r w:rsidRPr="008A0211">
        <w:rPr>
          <w:color w:val="000000"/>
        </w:rPr>
        <w:t xml:space="preserve">  </w:t>
      </w:r>
      <w:r w:rsidRPr="008A0211">
        <w:t>En la introducción general al examen de la distinción, la homogeneidad y la estabilidad y a la elaboración de descripciones armonizadas de las obtenciones vegetales (capítulo 4.4 del documento TG/1/3 “Introducción General”) se definen los siguientes tipos de expresión de los caracteres:</w:t>
      </w:r>
    </w:p>
    <w:p w:rsidR="008A0211" w:rsidRPr="008A0211" w:rsidRDefault="008A0211" w:rsidP="008A0211"/>
    <w:p w:rsidR="008A0211" w:rsidRPr="008A0211" w:rsidRDefault="008A0211" w:rsidP="008A0211">
      <w:r w:rsidRPr="008A0211">
        <w:rPr>
          <w:color w:val="000000"/>
        </w:rPr>
        <w:t>2.2.2</w:t>
      </w:r>
      <w:r w:rsidRPr="008A0211">
        <w:rPr>
          <w:color w:val="000000"/>
        </w:rPr>
        <w:tab/>
      </w:r>
      <w:r w:rsidRPr="008A0211">
        <w:t>Los “</w:t>
      </w:r>
      <w:r w:rsidRPr="008A0211">
        <w:rPr>
          <w:u w:val="single"/>
        </w:rPr>
        <w:t>caracteres cualitativos</w:t>
      </w:r>
      <w:r w:rsidRPr="008A0211">
        <w:t>” (QL) son los que se expresan en niveles discontinuos (por ejemplo, el sexo de la planta:</w:t>
      </w:r>
      <w:r w:rsidRPr="008A0211">
        <w:rPr>
          <w:color w:val="000000"/>
        </w:rPr>
        <w:t xml:space="preserve">  </w:t>
      </w:r>
      <w:r w:rsidRPr="008A0211">
        <w:t>dioico femenino (1), dioico masculino (2), monoico unisexual (3), monoico hermafrodita (4)).</w:t>
      </w:r>
      <w:r w:rsidRPr="008A0211">
        <w:rPr>
          <w:color w:val="000000"/>
        </w:rPr>
        <w:t xml:space="preserve">  </w:t>
      </w:r>
      <w:r w:rsidRPr="008A0211">
        <w:t>Estos niveles de expresión se explican por sí mismos y tienen un significado independiente.</w:t>
      </w:r>
      <w:r w:rsidRPr="008A0211">
        <w:rPr>
          <w:color w:val="000000"/>
        </w:rPr>
        <w:t xml:space="preserve">  </w:t>
      </w:r>
      <w:r w:rsidRPr="008A0211">
        <w:t xml:space="preserve">Todos los niveles son necesarios para describir la gama completa del carácter, mientras que toda forma de expresión puede </w:t>
      </w:r>
      <w:r w:rsidRPr="008A0211">
        <w:lastRenderedPageBreak/>
        <w:t>describirse mediante un único nivel.</w:t>
      </w:r>
      <w:r w:rsidRPr="008A0211">
        <w:rPr>
          <w:color w:val="000000"/>
        </w:rPr>
        <w:t xml:space="preserve">  </w:t>
      </w:r>
      <w:r w:rsidRPr="008A0211">
        <w:t>El orden de los niveles no es importante.</w:t>
      </w:r>
      <w:r w:rsidRPr="008A0211">
        <w:rPr>
          <w:color w:val="000000"/>
        </w:rPr>
        <w:t xml:space="preserve">  </w:t>
      </w:r>
      <w:r w:rsidRPr="008A0211">
        <w:t>Por regla general, estos caracteres no sufren la influencia del medio ambiente.</w:t>
      </w:r>
    </w:p>
    <w:p w:rsidR="008A0211" w:rsidRPr="008A0211" w:rsidRDefault="008A0211" w:rsidP="008A0211"/>
    <w:p w:rsidR="008A0211" w:rsidRPr="008A0211" w:rsidRDefault="008A0211" w:rsidP="008A0211">
      <w:r w:rsidRPr="008A0211">
        <w:rPr>
          <w:color w:val="000000"/>
        </w:rPr>
        <w:t>2.2.3</w:t>
      </w:r>
      <w:r w:rsidRPr="008A0211">
        <w:rPr>
          <w:color w:val="000000"/>
        </w:rPr>
        <w:tab/>
      </w:r>
      <w:r w:rsidRPr="008A0211">
        <w:t>En los “</w:t>
      </w:r>
      <w:r w:rsidRPr="008A0211">
        <w:rPr>
          <w:u w:val="single"/>
        </w:rPr>
        <w:t>caracteres cuantitativos</w:t>
      </w:r>
      <w:r w:rsidRPr="008A0211">
        <w:t>” (QN), la expresión abarca toda la gama de variaciones, de un extremo a otro.</w:t>
      </w:r>
      <w:r w:rsidRPr="008A0211">
        <w:rPr>
          <w:color w:val="000000"/>
        </w:rPr>
        <w:t xml:space="preserve">  </w:t>
      </w:r>
      <w:r w:rsidRPr="008A0211">
        <w:t>La expresión puede inscribirse en una escala unidimensional lineal, continua o discreta.</w:t>
      </w:r>
      <w:r w:rsidRPr="008A0211">
        <w:rPr>
          <w:color w:val="000000"/>
        </w:rPr>
        <w:t xml:space="preserve">  </w:t>
      </w:r>
      <w:r w:rsidRPr="008A0211">
        <w:t>La gama de expresión se divide en varios niveles de expresión a los fines de la descripción (por ejemplo, longitud del tallo:</w:t>
      </w:r>
      <w:r w:rsidRPr="008A0211">
        <w:rPr>
          <w:color w:val="000000"/>
        </w:rPr>
        <w:t xml:space="preserve"> </w:t>
      </w:r>
      <w:r w:rsidRPr="008A0211">
        <w:t xml:space="preserve"> muy corto (1), corto (3), medio (5), largo (7), muy largo (9)).</w:t>
      </w:r>
      <w:r w:rsidRPr="008A0211">
        <w:rPr>
          <w:color w:val="000000"/>
        </w:rPr>
        <w:t xml:space="preserve">  </w:t>
      </w:r>
      <w:r w:rsidRPr="008A0211">
        <w:t>La división tiene por fin proporcionar, en la medida en que resulta práctico, una distribución equilibrada a lo largo del nivel.</w:t>
      </w:r>
      <w:r w:rsidRPr="008A0211">
        <w:rPr>
          <w:color w:val="000000"/>
        </w:rPr>
        <w:t xml:space="preserve">  </w:t>
      </w:r>
      <w:r w:rsidRPr="008A0211">
        <w:t>En las directrices de examen no se especifica la diferencia necesaria a los efectos de la distinción.</w:t>
      </w:r>
      <w:r w:rsidRPr="008A0211">
        <w:rPr>
          <w:color w:val="000000"/>
        </w:rPr>
        <w:t xml:space="preserve">  </w:t>
      </w:r>
      <w:r w:rsidRPr="008A0211">
        <w:t>Sin embargo, los niveles de expresión deben ser significativos para el examen DHE.</w:t>
      </w:r>
    </w:p>
    <w:p w:rsidR="008A0211" w:rsidRPr="008A0211" w:rsidRDefault="008A0211" w:rsidP="008A0211"/>
    <w:p w:rsidR="008A0211" w:rsidRPr="008A0211" w:rsidRDefault="008A0211" w:rsidP="008A0211">
      <w:r w:rsidRPr="008A0211">
        <w:rPr>
          <w:color w:val="000000"/>
        </w:rPr>
        <w:t>2.2.4</w:t>
      </w:r>
      <w:r w:rsidRPr="008A0211">
        <w:rPr>
          <w:color w:val="000000"/>
        </w:rPr>
        <w:tab/>
      </w:r>
      <w:r w:rsidRPr="008A0211">
        <w:t>En el caso de los “</w:t>
      </w:r>
      <w:r w:rsidRPr="008A0211">
        <w:rPr>
          <w:u w:val="single"/>
        </w:rPr>
        <w:t>caracteres pseudocualitativos</w:t>
      </w:r>
      <w:r w:rsidRPr="008A0211">
        <w:t>” (PQ), la gama de expresión es, al menos parcialmente, continua, pero varía en más de una dimensión (por ejemplo, la forma:</w:t>
      </w:r>
      <w:r w:rsidRPr="008A0211">
        <w:rPr>
          <w:color w:val="000000"/>
        </w:rPr>
        <w:t xml:space="preserve"> </w:t>
      </w:r>
      <w:r w:rsidRPr="008A0211">
        <w:t xml:space="preserve"> oval (1), elíptica (2), circular (3), oboval (4)) y no puede describirse adecuadamente definiendo únicamente los extremos de una gama lineal.</w:t>
      </w:r>
      <w:r w:rsidRPr="008A0211">
        <w:rPr>
          <w:color w:val="000000"/>
        </w:rPr>
        <w:t xml:space="preserve">  </w:t>
      </w:r>
      <w:r w:rsidRPr="008A0211">
        <w:t>De manera similar a los caracteres cualitativos (discontinuos), de ahí el uso del término “pseudocualitativo”, cada nivel de expresión individual tiene que ser determinado para describir adecuadamente la gama del carácter.</w:t>
      </w:r>
    </w:p>
    <w:p w:rsidR="008A0211" w:rsidRPr="008A0211" w:rsidRDefault="008A0211" w:rsidP="008A0211"/>
    <w:p w:rsidR="008A0211" w:rsidRPr="008A0211" w:rsidRDefault="008A0211" w:rsidP="008A0211"/>
    <w:p w:rsidR="008A0211" w:rsidRPr="008A0211" w:rsidRDefault="008A0211" w:rsidP="008A0211">
      <w:pPr>
        <w:pStyle w:val="Heading3"/>
        <w:rPr>
          <w:lang w:val="es-ES_tradnl"/>
        </w:rPr>
      </w:pPr>
      <w:bookmarkStart w:id="91" w:name="_Toc15663810"/>
      <w:r w:rsidRPr="008A0211">
        <w:rPr>
          <w:lang w:val="es-ES_tradnl"/>
        </w:rPr>
        <w:t>2.3</w:t>
      </w:r>
      <w:r w:rsidRPr="008A0211">
        <w:rPr>
          <w:lang w:val="es-ES_tradnl"/>
        </w:rPr>
        <w:tab/>
        <w:t>Tipos de escala de datos</w:t>
      </w:r>
      <w:bookmarkEnd w:id="91"/>
    </w:p>
    <w:p w:rsidR="008A0211" w:rsidRPr="008A0211" w:rsidRDefault="008A0211" w:rsidP="008A0211">
      <w:r w:rsidRPr="008A0211">
        <w:t>La posibilidad de aplicar procedimientos específicos para evaluar la distinción, la homogeneidad y la estabilidad depende del nivel de escala de los datos que se registren para un carácter.  El nivel de escala de los datos depende del tipo de expresión del carácter y del modo en que se registre dicha expresión.  La escala puede ser nominal, ordinal, intervalo o relación.</w:t>
      </w:r>
    </w:p>
    <w:p w:rsidR="008A0211" w:rsidRPr="008A0211" w:rsidRDefault="008A0211" w:rsidP="008A0211"/>
    <w:p w:rsidR="008A0211" w:rsidRPr="008A0211" w:rsidRDefault="008A0211" w:rsidP="008A0211">
      <w:pPr>
        <w:pStyle w:val="Heading4"/>
        <w:rPr>
          <w:u w:val="single"/>
          <w:lang w:val="es-ES_tradnl"/>
        </w:rPr>
      </w:pPr>
      <w:bookmarkStart w:id="92" w:name="_Toc15663811"/>
      <w:r w:rsidRPr="008A0211">
        <w:rPr>
          <w:lang w:val="es-ES_tradnl"/>
        </w:rPr>
        <w:t>2.3.1</w:t>
      </w:r>
      <w:r w:rsidRPr="008A0211">
        <w:rPr>
          <w:lang w:val="es-ES_tradnl"/>
        </w:rPr>
        <w:tab/>
        <w:t>Datos recabados respecto de caracteres cualitativos</w:t>
      </w:r>
      <w:bookmarkEnd w:id="92"/>
    </w:p>
    <w:p w:rsidR="008A0211" w:rsidRPr="008A0211" w:rsidRDefault="008A0211" w:rsidP="008A0211">
      <w:r w:rsidRPr="008A0211">
        <w:t>2.3.1.1</w:t>
      </w:r>
      <w:r w:rsidRPr="008A0211">
        <w:tab/>
        <w:t>Los datos recabados respecto de caracteres cualitativos son datos de escala nominal sin orden lógico de las categorías discretas.  Se obtienen mediante evaluación visual (notas) de caracteres cualitativos.</w:t>
      </w:r>
    </w:p>
    <w:p w:rsidR="008A0211" w:rsidRPr="008A0211" w:rsidRDefault="008A0211" w:rsidP="008A0211"/>
    <w:p w:rsidR="008A0211" w:rsidRPr="008A0211" w:rsidRDefault="008A0211" w:rsidP="008A0211">
      <w:pPr>
        <w:rPr>
          <w:u w:val="single"/>
        </w:rPr>
      </w:pPr>
      <w:r w:rsidRPr="008A0211">
        <w:rPr>
          <w:u w:val="single"/>
        </w:rPr>
        <w:t>Ejemplos:</w:t>
      </w:r>
    </w:p>
    <w:p w:rsidR="008A0211" w:rsidRPr="008A0211" w:rsidRDefault="008A0211" w:rsidP="008A0211"/>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610"/>
        <w:gridCol w:w="2835"/>
      </w:tblGrid>
      <w:tr w:rsidR="008A0211" w:rsidRPr="008A0211" w:rsidTr="00DA48B2">
        <w:tc>
          <w:tcPr>
            <w:tcW w:w="2835" w:type="dxa"/>
            <w:shd w:val="pct12" w:color="auto" w:fill="FFFFFF"/>
          </w:tcPr>
          <w:p w:rsidR="008A0211" w:rsidRPr="008A0211" w:rsidRDefault="008A0211" w:rsidP="00DA48B2">
            <w:pPr>
              <w:tabs>
                <w:tab w:val="left" w:pos="567"/>
              </w:tabs>
              <w:spacing w:before="120"/>
              <w:jc w:val="center"/>
              <w:rPr>
                <w:b/>
                <w:dstrike/>
                <w:color w:val="000000"/>
                <w:sz w:val="18"/>
                <w:szCs w:val="18"/>
              </w:rPr>
            </w:pPr>
            <w:r w:rsidRPr="008A0211">
              <w:rPr>
                <w:b/>
                <w:sz w:val="18"/>
                <w:szCs w:val="18"/>
              </w:rPr>
              <w:t>Tipo de escala</w:t>
            </w:r>
          </w:p>
        </w:tc>
        <w:tc>
          <w:tcPr>
            <w:tcW w:w="2610" w:type="dxa"/>
            <w:shd w:val="pct12" w:color="auto" w:fill="FFFFFF"/>
          </w:tcPr>
          <w:p w:rsidR="008A0211" w:rsidRPr="008A0211" w:rsidRDefault="008A0211" w:rsidP="00DA48B2">
            <w:pPr>
              <w:tabs>
                <w:tab w:val="left" w:pos="567"/>
              </w:tabs>
              <w:spacing w:before="120"/>
              <w:jc w:val="center"/>
              <w:rPr>
                <w:b/>
                <w:dstrike/>
                <w:color w:val="000000"/>
                <w:sz w:val="18"/>
                <w:szCs w:val="18"/>
              </w:rPr>
            </w:pPr>
            <w:r w:rsidRPr="008A0211">
              <w:rPr>
                <w:b/>
                <w:sz w:val="18"/>
                <w:szCs w:val="18"/>
              </w:rPr>
              <w:t>Ejemplo</w:t>
            </w:r>
          </w:p>
        </w:tc>
        <w:tc>
          <w:tcPr>
            <w:tcW w:w="2835" w:type="dxa"/>
            <w:shd w:val="pct12" w:color="auto" w:fill="FFFFFF"/>
          </w:tcPr>
          <w:p w:rsidR="008A0211" w:rsidRPr="008A0211" w:rsidRDefault="008A0211" w:rsidP="00DA48B2">
            <w:pPr>
              <w:tabs>
                <w:tab w:val="left" w:pos="567"/>
              </w:tabs>
              <w:spacing w:before="120"/>
              <w:jc w:val="center"/>
              <w:rPr>
                <w:b/>
                <w:color w:val="000000"/>
                <w:sz w:val="18"/>
                <w:szCs w:val="18"/>
              </w:rPr>
            </w:pPr>
            <w:r w:rsidRPr="008A0211">
              <w:rPr>
                <w:b/>
                <w:sz w:val="18"/>
                <w:szCs w:val="18"/>
              </w:rPr>
              <w:t>Número de ejemplo*</w:t>
            </w:r>
          </w:p>
        </w:tc>
      </w:tr>
      <w:tr w:rsidR="008A0211" w:rsidRPr="008A0211" w:rsidTr="00DA48B2">
        <w:tc>
          <w:tcPr>
            <w:tcW w:w="2835" w:type="dxa"/>
          </w:tcPr>
          <w:p w:rsidR="008A0211" w:rsidRPr="008A0211" w:rsidRDefault="008A0211" w:rsidP="00DA48B2">
            <w:pPr>
              <w:tabs>
                <w:tab w:val="left" w:pos="567"/>
              </w:tabs>
              <w:spacing w:before="120"/>
              <w:jc w:val="center"/>
              <w:rPr>
                <w:dstrike/>
                <w:color w:val="000000"/>
                <w:sz w:val="18"/>
                <w:szCs w:val="18"/>
              </w:rPr>
            </w:pPr>
            <w:r w:rsidRPr="008A0211">
              <w:rPr>
                <w:sz w:val="18"/>
                <w:szCs w:val="18"/>
              </w:rPr>
              <w:t>nominal</w:t>
            </w:r>
          </w:p>
        </w:tc>
        <w:tc>
          <w:tcPr>
            <w:tcW w:w="2610" w:type="dxa"/>
          </w:tcPr>
          <w:p w:rsidR="008A0211" w:rsidRPr="008A0211" w:rsidRDefault="008A0211" w:rsidP="00DA48B2">
            <w:pPr>
              <w:tabs>
                <w:tab w:val="left" w:pos="567"/>
              </w:tabs>
              <w:spacing w:before="120"/>
              <w:jc w:val="center"/>
              <w:rPr>
                <w:dstrike/>
                <w:color w:val="000000"/>
                <w:sz w:val="18"/>
                <w:szCs w:val="18"/>
              </w:rPr>
            </w:pPr>
            <w:r w:rsidRPr="008A0211">
              <w:rPr>
                <w:sz w:val="18"/>
                <w:szCs w:val="18"/>
              </w:rPr>
              <w:t>Sexo de la planta</w:t>
            </w:r>
          </w:p>
        </w:tc>
        <w:tc>
          <w:tcPr>
            <w:tcW w:w="2835" w:type="dxa"/>
          </w:tcPr>
          <w:p w:rsidR="008A0211" w:rsidRPr="008A0211" w:rsidRDefault="008A0211" w:rsidP="00DA48B2">
            <w:pPr>
              <w:tabs>
                <w:tab w:val="left" w:pos="567"/>
              </w:tabs>
              <w:spacing w:before="120"/>
              <w:jc w:val="center"/>
              <w:rPr>
                <w:color w:val="000000"/>
                <w:sz w:val="18"/>
                <w:szCs w:val="18"/>
              </w:rPr>
            </w:pPr>
            <w:r w:rsidRPr="008A0211">
              <w:rPr>
                <w:color w:val="000000"/>
                <w:sz w:val="18"/>
                <w:szCs w:val="18"/>
              </w:rPr>
              <w:t>1</w:t>
            </w:r>
          </w:p>
        </w:tc>
      </w:tr>
      <w:tr w:rsidR="008A0211" w:rsidRPr="008A0211" w:rsidTr="00DA48B2">
        <w:tc>
          <w:tcPr>
            <w:tcW w:w="2835" w:type="dxa"/>
          </w:tcPr>
          <w:p w:rsidR="008A0211" w:rsidRPr="008A0211" w:rsidRDefault="008A0211" w:rsidP="00DA48B2">
            <w:pPr>
              <w:tabs>
                <w:tab w:val="left" w:pos="567"/>
              </w:tabs>
              <w:spacing w:before="120"/>
              <w:jc w:val="center"/>
              <w:rPr>
                <w:dstrike/>
                <w:color w:val="000000"/>
                <w:sz w:val="18"/>
                <w:szCs w:val="18"/>
              </w:rPr>
            </w:pPr>
            <w:r w:rsidRPr="008A0211">
              <w:rPr>
                <w:sz w:val="18"/>
                <w:szCs w:val="18"/>
              </w:rPr>
              <w:t>nominal con dos niveles</w:t>
            </w:r>
          </w:p>
        </w:tc>
        <w:tc>
          <w:tcPr>
            <w:tcW w:w="2610" w:type="dxa"/>
          </w:tcPr>
          <w:p w:rsidR="008A0211" w:rsidRPr="008A0211" w:rsidRDefault="008A0211" w:rsidP="00DA48B2">
            <w:pPr>
              <w:tabs>
                <w:tab w:val="left" w:pos="567"/>
              </w:tabs>
              <w:spacing w:before="120"/>
              <w:jc w:val="center"/>
              <w:rPr>
                <w:dstrike/>
                <w:color w:val="000000"/>
                <w:sz w:val="18"/>
                <w:szCs w:val="18"/>
              </w:rPr>
            </w:pPr>
            <w:r w:rsidRPr="008A0211">
              <w:rPr>
                <w:sz w:val="18"/>
                <w:szCs w:val="18"/>
              </w:rPr>
              <w:t>Limbo:</w:t>
            </w:r>
            <w:r w:rsidRPr="008A0211">
              <w:rPr>
                <w:color w:val="000000"/>
                <w:sz w:val="18"/>
                <w:szCs w:val="18"/>
              </w:rPr>
              <w:t xml:space="preserve"> </w:t>
            </w:r>
            <w:r w:rsidRPr="008A0211">
              <w:rPr>
                <w:sz w:val="18"/>
                <w:szCs w:val="18"/>
              </w:rPr>
              <w:t xml:space="preserve"> variegación</w:t>
            </w:r>
          </w:p>
        </w:tc>
        <w:tc>
          <w:tcPr>
            <w:tcW w:w="2835" w:type="dxa"/>
          </w:tcPr>
          <w:p w:rsidR="008A0211" w:rsidRPr="008A0211" w:rsidRDefault="008A0211" w:rsidP="00DA48B2">
            <w:pPr>
              <w:tabs>
                <w:tab w:val="left" w:pos="567"/>
              </w:tabs>
              <w:spacing w:before="120"/>
              <w:jc w:val="center"/>
              <w:rPr>
                <w:color w:val="000000"/>
                <w:sz w:val="18"/>
                <w:szCs w:val="18"/>
              </w:rPr>
            </w:pPr>
            <w:r w:rsidRPr="008A0211">
              <w:rPr>
                <w:color w:val="000000"/>
                <w:sz w:val="18"/>
                <w:szCs w:val="18"/>
              </w:rPr>
              <w:t>2</w:t>
            </w:r>
          </w:p>
        </w:tc>
      </w:tr>
    </w:tbl>
    <w:p w:rsidR="008A0211" w:rsidRPr="008A0211" w:rsidRDefault="008A0211" w:rsidP="008A0211">
      <w:pPr>
        <w:ind w:left="567"/>
        <w:rPr>
          <w:sz w:val="18"/>
        </w:rPr>
      </w:pPr>
    </w:p>
    <w:p w:rsidR="008A0211" w:rsidRPr="008A0211" w:rsidRDefault="008A0211" w:rsidP="008A0211">
      <w:pPr>
        <w:ind w:left="567"/>
        <w:rPr>
          <w:sz w:val="18"/>
        </w:rPr>
      </w:pPr>
      <w:r w:rsidRPr="008A0211">
        <w:rPr>
          <w:sz w:val="18"/>
        </w:rPr>
        <w:t>* La descripción de los niveles de expresión se incluye en el cuadro 6.</w:t>
      </w:r>
    </w:p>
    <w:p w:rsidR="008A0211" w:rsidRPr="008A0211" w:rsidRDefault="008A0211" w:rsidP="008A0211"/>
    <w:p w:rsidR="008A0211" w:rsidRPr="008A0211" w:rsidRDefault="008A0211" w:rsidP="008A0211">
      <w:r w:rsidRPr="008A0211">
        <w:t>2.3.1.2</w:t>
      </w:r>
      <w:r w:rsidRPr="008A0211">
        <w:tab/>
        <w:t>Una escala nominal está formada por números que corresponden a los niveles de expresión del carácter, denominados “notas” en las directrices de examen.  Si bien se utilizan números para designarlas, las expresiones no siguen un orden lógico, por lo que pueden disponerse en cualquier orden.</w:t>
      </w:r>
    </w:p>
    <w:p w:rsidR="008A0211" w:rsidRPr="008A0211" w:rsidRDefault="008A0211" w:rsidP="008A0211"/>
    <w:p w:rsidR="008A0211" w:rsidRPr="008A0211" w:rsidRDefault="008A0211" w:rsidP="008A0211">
      <w:r w:rsidRPr="008A0211">
        <w:t>2.3.1.3</w:t>
      </w:r>
      <w:r w:rsidRPr="008A0211">
        <w:tab/>
        <w:t>Los caracteres con sólo dos categorías (caracteres dicotómicos) son una forma particular de caracteres de una escala nominal.</w:t>
      </w:r>
    </w:p>
    <w:p w:rsidR="008A0211" w:rsidRPr="008A0211" w:rsidRDefault="008A0211" w:rsidP="008A0211"/>
    <w:p w:rsidR="008A0211" w:rsidRPr="008A0211" w:rsidRDefault="008A0211" w:rsidP="008A0211">
      <w:r w:rsidRPr="008A0211">
        <w:t>2.3.1.4</w:t>
      </w:r>
      <w:r w:rsidRPr="008A0211">
        <w:tab/>
        <w:t>La escala nominal representa el nivel más bajo de las escalas (cuadro 1).</w:t>
      </w:r>
      <w:r w:rsidRPr="008A0211">
        <w:rPr>
          <w:color w:val="000000"/>
        </w:rPr>
        <w:t xml:space="preserve">  </w:t>
      </w:r>
      <w:r w:rsidRPr="008A0211">
        <w:t>Con ella pueden utilizarse pocos procedimientos estadísticos (véase la sección 2.3.7).</w:t>
      </w:r>
    </w:p>
    <w:p w:rsidR="008A0211" w:rsidRPr="008A0211" w:rsidRDefault="008A0211" w:rsidP="008A0211"/>
    <w:p w:rsidR="008A0211" w:rsidRPr="008A0211" w:rsidRDefault="008A0211" w:rsidP="008A0211">
      <w:pPr>
        <w:pStyle w:val="Heading4"/>
        <w:rPr>
          <w:u w:val="single"/>
          <w:lang w:val="es-ES_tradnl"/>
        </w:rPr>
      </w:pPr>
      <w:bookmarkStart w:id="93" w:name="_Toc15663812"/>
      <w:r w:rsidRPr="008A0211">
        <w:rPr>
          <w:lang w:val="es-ES_tradnl"/>
        </w:rPr>
        <w:t>2.3.2</w:t>
      </w:r>
      <w:r w:rsidRPr="008A0211">
        <w:rPr>
          <w:lang w:val="es-ES_tradnl"/>
        </w:rPr>
        <w:tab/>
        <w:t>Datos recabados respecto de caracteres cuantitativos</w:t>
      </w:r>
      <w:bookmarkEnd w:id="93"/>
    </w:p>
    <w:p w:rsidR="008A0211" w:rsidRPr="008A0211" w:rsidRDefault="008A0211" w:rsidP="008A0211">
      <w:r w:rsidRPr="008A0211">
        <w:t>2.3.2.1</w:t>
      </w:r>
      <w:r w:rsidRPr="008A0211">
        <w:tab/>
        <w:t>Los datos recabados respecto de caracteres cuantitativos son datos de escala métrica (relación o intervalo) u ordinal.</w:t>
      </w:r>
    </w:p>
    <w:p w:rsidR="008A0211" w:rsidRPr="008A0211" w:rsidRDefault="008A0211" w:rsidP="008A0211"/>
    <w:p w:rsidR="008A0211" w:rsidRPr="008A0211" w:rsidRDefault="008A0211" w:rsidP="008A0211">
      <w:r w:rsidRPr="008A0211">
        <w:t>2.3.2.2</w:t>
      </w:r>
      <w:r w:rsidRPr="008A0211">
        <w:tab/>
        <w:t>Los datos de escala métrica son todos aquellos que se registran mediante medición o recuento.</w:t>
      </w:r>
      <w:r w:rsidRPr="008A0211">
        <w:rPr>
          <w:color w:val="000000"/>
        </w:rPr>
        <w:t xml:space="preserve">  </w:t>
      </w:r>
      <w:r w:rsidRPr="008A0211">
        <w:t>El pesaje es una forma especial de medición.</w:t>
      </w:r>
      <w:r w:rsidRPr="008A0211">
        <w:rPr>
          <w:color w:val="000000"/>
        </w:rPr>
        <w:t xml:space="preserve">  </w:t>
      </w:r>
      <w:r w:rsidRPr="008A0211">
        <w:t>Los datos de escala métrica pueden presentar una distribución continua o discreta.</w:t>
      </w:r>
      <w:r w:rsidRPr="008A0211">
        <w:rPr>
          <w:color w:val="000000"/>
        </w:rPr>
        <w:t xml:space="preserve">  </w:t>
      </w:r>
      <w:r w:rsidRPr="008A0211">
        <w:t>Los datos continuos se obtienen mediante mediciones.</w:t>
      </w:r>
      <w:r w:rsidRPr="008A0211">
        <w:rPr>
          <w:color w:val="000000"/>
        </w:rPr>
        <w:t xml:space="preserve">  </w:t>
      </w:r>
      <w:r w:rsidRPr="008A0211">
        <w:t>Pueden adoptar cualquier valor fuera del intervalo definido.</w:t>
      </w:r>
      <w:r w:rsidRPr="008A0211">
        <w:rPr>
          <w:color w:val="000000"/>
        </w:rPr>
        <w:t xml:space="preserve">  </w:t>
      </w:r>
      <w:r w:rsidRPr="008A0211">
        <w:t>Los datos métricos discretos se obtienen mediante recuento.</w:t>
      </w:r>
    </w:p>
    <w:p w:rsidR="008A0211" w:rsidRPr="008A0211" w:rsidRDefault="008A0211" w:rsidP="008A0211"/>
    <w:p w:rsidR="008A0211" w:rsidRPr="008A0211" w:rsidRDefault="008A0211" w:rsidP="008A0211">
      <w:pPr>
        <w:keepNext/>
        <w:rPr>
          <w:u w:val="single"/>
        </w:rPr>
      </w:pPr>
      <w:r w:rsidRPr="008A0211">
        <w:rPr>
          <w:u w:val="single"/>
        </w:rPr>
        <w:lastRenderedPageBreak/>
        <w:t>Ejemplos:</w:t>
      </w:r>
    </w:p>
    <w:p w:rsidR="008A0211" w:rsidRPr="008A0211" w:rsidRDefault="008A0211" w:rsidP="008A0211">
      <w:pPr>
        <w:keepNext/>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3005"/>
        <w:gridCol w:w="2410"/>
      </w:tblGrid>
      <w:tr w:rsidR="008A0211" w:rsidRPr="008A0211" w:rsidTr="00DA48B2">
        <w:tc>
          <w:tcPr>
            <w:tcW w:w="2835" w:type="dxa"/>
            <w:shd w:val="pct12" w:color="000000" w:fill="FFFFFF"/>
          </w:tcPr>
          <w:p w:rsidR="008A0211" w:rsidRPr="008A0211" w:rsidRDefault="008A0211" w:rsidP="00DA48B2">
            <w:pPr>
              <w:tabs>
                <w:tab w:val="left" w:pos="567"/>
              </w:tabs>
              <w:spacing w:before="120"/>
              <w:jc w:val="center"/>
              <w:rPr>
                <w:b/>
                <w:dstrike/>
                <w:color w:val="000000"/>
                <w:sz w:val="18"/>
                <w:szCs w:val="18"/>
              </w:rPr>
            </w:pPr>
            <w:r w:rsidRPr="008A0211">
              <w:rPr>
                <w:b/>
                <w:sz w:val="18"/>
                <w:szCs w:val="18"/>
              </w:rPr>
              <w:t>Tipo de escala</w:t>
            </w:r>
          </w:p>
        </w:tc>
        <w:tc>
          <w:tcPr>
            <w:tcW w:w="3005" w:type="dxa"/>
            <w:shd w:val="pct12" w:color="000000" w:fill="FFFFFF"/>
          </w:tcPr>
          <w:p w:rsidR="008A0211" w:rsidRPr="008A0211" w:rsidRDefault="008A0211" w:rsidP="00DA48B2">
            <w:pPr>
              <w:tabs>
                <w:tab w:val="left" w:pos="567"/>
              </w:tabs>
              <w:spacing w:before="120"/>
              <w:jc w:val="center"/>
              <w:rPr>
                <w:b/>
                <w:dstrike/>
                <w:color w:val="000000"/>
                <w:sz w:val="18"/>
                <w:szCs w:val="18"/>
              </w:rPr>
            </w:pPr>
            <w:r w:rsidRPr="008A0211">
              <w:rPr>
                <w:b/>
                <w:sz w:val="18"/>
                <w:szCs w:val="18"/>
              </w:rPr>
              <w:t>Ejemplo</w:t>
            </w:r>
          </w:p>
        </w:tc>
        <w:tc>
          <w:tcPr>
            <w:tcW w:w="2410" w:type="dxa"/>
            <w:shd w:val="pct12" w:color="000000" w:fill="FFFFFF"/>
          </w:tcPr>
          <w:p w:rsidR="008A0211" w:rsidRPr="008A0211" w:rsidRDefault="008A0211" w:rsidP="00DA48B2">
            <w:pPr>
              <w:tabs>
                <w:tab w:val="left" w:pos="567"/>
              </w:tabs>
              <w:spacing w:before="120"/>
              <w:jc w:val="center"/>
              <w:rPr>
                <w:b/>
                <w:color w:val="000000"/>
                <w:sz w:val="18"/>
                <w:szCs w:val="18"/>
              </w:rPr>
            </w:pPr>
            <w:r w:rsidRPr="008A0211">
              <w:rPr>
                <w:b/>
                <w:sz w:val="18"/>
                <w:szCs w:val="18"/>
              </w:rPr>
              <w:t>Número de ejemplo*</w:t>
            </w:r>
          </w:p>
        </w:tc>
      </w:tr>
      <w:tr w:rsidR="008A0211" w:rsidRPr="008A0211" w:rsidTr="00DA48B2">
        <w:tc>
          <w:tcPr>
            <w:tcW w:w="2835" w:type="dxa"/>
          </w:tcPr>
          <w:p w:rsidR="008A0211" w:rsidRPr="008A0211" w:rsidRDefault="008A0211" w:rsidP="00DA48B2">
            <w:pPr>
              <w:spacing w:before="120"/>
              <w:jc w:val="center"/>
              <w:rPr>
                <w:dstrike/>
                <w:color w:val="000000"/>
                <w:sz w:val="18"/>
                <w:szCs w:val="18"/>
              </w:rPr>
            </w:pPr>
            <w:r w:rsidRPr="008A0211">
              <w:rPr>
                <w:color w:val="000000"/>
                <w:sz w:val="18"/>
                <w:szCs w:val="18"/>
              </w:rPr>
              <w:t xml:space="preserve">métrica </w:t>
            </w:r>
            <w:r w:rsidRPr="008A0211">
              <w:rPr>
                <w:sz w:val="18"/>
                <w:szCs w:val="18"/>
              </w:rPr>
              <w:t>continua</w:t>
            </w:r>
          </w:p>
        </w:tc>
        <w:tc>
          <w:tcPr>
            <w:tcW w:w="3005" w:type="dxa"/>
          </w:tcPr>
          <w:p w:rsidR="008A0211" w:rsidRPr="008A0211" w:rsidRDefault="008A0211" w:rsidP="00DA48B2">
            <w:pPr>
              <w:spacing w:before="120"/>
              <w:jc w:val="center"/>
              <w:rPr>
                <w:dstrike/>
                <w:color w:val="000000"/>
                <w:sz w:val="18"/>
                <w:szCs w:val="18"/>
              </w:rPr>
            </w:pPr>
            <w:r w:rsidRPr="008A0211">
              <w:rPr>
                <w:sz w:val="18"/>
                <w:szCs w:val="18"/>
              </w:rPr>
              <w:t>Longitud de la planta en cm</w:t>
            </w:r>
          </w:p>
        </w:tc>
        <w:tc>
          <w:tcPr>
            <w:tcW w:w="2410" w:type="dxa"/>
          </w:tcPr>
          <w:p w:rsidR="008A0211" w:rsidRPr="008A0211" w:rsidRDefault="008A0211" w:rsidP="00DA48B2">
            <w:pPr>
              <w:tabs>
                <w:tab w:val="left" w:pos="567"/>
              </w:tabs>
              <w:spacing w:before="120"/>
              <w:jc w:val="center"/>
              <w:rPr>
                <w:color w:val="000000"/>
                <w:sz w:val="18"/>
                <w:szCs w:val="18"/>
              </w:rPr>
            </w:pPr>
            <w:r w:rsidRPr="008A0211">
              <w:rPr>
                <w:color w:val="000000"/>
                <w:sz w:val="18"/>
                <w:szCs w:val="18"/>
              </w:rPr>
              <w:t>3</w:t>
            </w:r>
          </w:p>
        </w:tc>
      </w:tr>
      <w:tr w:rsidR="008A0211" w:rsidRPr="008A0211" w:rsidTr="00DA48B2">
        <w:tc>
          <w:tcPr>
            <w:tcW w:w="2835" w:type="dxa"/>
          </w:tcPr>
          <w:p w:rsidR="008A0211" w:rsidRPr="008A0211" w:rsidRDefault="008A0211" w:rsidP="00DA48B2">
            <w:pPr>
              <w:spacing w:before="120"/>
              <w:jc w:val="center"/>
              <w:rPr>
                <w:dstrike/>
                <w:color w:val="000000"/>
                <w:sz w:val="18"/>
                <w:szCs w:val="18"/>
              </w:rPr>
            </w:pPr>
            <w:r w:rsidRPr="008A0211">
              <w:rPr>
                <w:color w:val="000000"/>
                <w:sz w:val="18"/>
                <w:szCs w:val="18"/>
              </w:rPr>
              <w:t xml:space="preserve">métrica </w:t>
            </w:r>
            <w:r w:rsidRPr="008A0211">
              <w:rPr>
                <w:sz w:val="18"/>
                <w:szCs w:val="18"/>
              </w:rPr>
              <w:t>discreta</w:t>
            </w:r>
          </w:p>
        </w:tc>
        <w:tc>
          <w:tcPr>
            <w:tcW w:w="3005" w:type="dxa"/>
          </w:tcPr>
          <w:p w:rsidR="008A0211" w:rsidRPr="008A0211" w:rsidRDefault="008A0211" w:rsidP="00DA48B2">
            <w:pPr>
              <w:tabs>
                <w:tab w:val="left" w:pos="567"/>
              </w:tabs>
              <w:spacing w:before="120"/>
              <w:jc w:val="center"/>
              <w:rPr>
                <w:dstrike/>
                <w:color w:val="000000"/>
                <w:sz w:val="18"/>
                <w:szCs w:val="18"/>
              </w:rPr>
            </w:pPr>
            <w:r w:rsidRPr="008A0211">
              <w:rPr>
                <w:sz w:val="18"/>
                <w:szCs w:val="18"/>
              </w:rPr>
              <w:t>Número de estambres</w:t>
            </w:r>
          </w:p>
        </w:tc>
        <w:tc>
          <w:tcPr>
            <w:tcW w:w="2410" w:type="dxa"/>
          </w:tcPr>
          <w:p w:rsidR="008A0211" w:rsidRPr="008A0211" w:rsidRDefault="008A0211" w:rsidP="00DA48B2">
            <w:pPr>
              <w:tabs>
                <w:tab w:val="left" w:pos="567"/>
              </w:tabs>
              <w:spacing w:before="120"/>
              <w:jc w:val="center"/>
              <w:rPr>
                <w:color w:val="000000"/>
                <w:sz w:val="18"/>
                <w:szCs w:val="18"/>
              </w:rPr>
            </w:pPr>
            <w:r w:rsidRPr="008A0211">
              <w:rPr>
                <w:color w:val="000000"/>
                <w:sz w:val="18"/>
                <w:szCs w:val="18"/>
              </w:rPr>
              <w:t>4</w:t>
            </w:r>
          </w:p>
        </w:tc>
      </w:tr>
    </w:tbl>
    <w:p w:rsidR="008A0211" w:rsidRPr="008A0211" w:rsidRDefault="008A0211" w:rsidP="008A0211">
      <w:pPr>
        <w:ind w:left="567"/>
        <w:rPr>
          <w:sz w:val="18"/>
        </w:rPr>
      </w:pPr>
    </w:p>
    <w:p w:rsidR="008A0211" w:rsidRPr="008A0211" w:rsidRDefault="008A0211" w:rsidP="008A0211">
      <w:pPr>
        <w:ind w:left="567"/>
        <w:rPr>
          <w:sz w:val="18"/>
        </w:rPr>
      </w:pPr>
      <w:r w:rsidRPr="008A0211">
        <w:rPr>
          <w:sz w:val="18"/>
        </w:rPr>
        <w:t>* La descripción de los niveles de expresión se incluye en el cuadro 6.</w:t>
      </w:r>
    </w:p>
    <w:p w:rsidR="008A0211" w:rsidRPr="008A0211" w:rsidRDefault="008A0211" w:rsidP="008A0211"/>
    <w:p w:rsidR="008A0211" w:rsidRPr="008A0211" w:rsidRDefault="008A0211" w:rsidP="008A0211">
      <w:r w:rsidRPr="008A0211">
        <w:t>2.3.2.3</w:t>
      </w:r>
      <w:r w:rsidRPr="008A0211">
        <w:tab/>
        <w:t>Los datos continuos de escala métrica correspondientes al carácter “longitud de la planta” se miden en una escala continua con unidades de evaluación definidas.</w:t>
      </w:r>
      <w:r w:rsidRPr="008A0211">
        <w:rPr>
          <w:color w:val="000000"/>
        </w:rPr>
        <w:t xml:space="preserve">  </w:t>
      </w:r>
      <w:r w:rsidRPr="008A0211">
        <w:t>Un cambio de unidad de medida, por ejemplo de cm a mm, representa únicamente una cuestión de precisión, pero el tipo de escala no varía.</w:t>
      </w:r>
    </w:p>
    <w:p w:rsidR="008A0211" w:rsidRPr="008A0211" w:rsidRDefault="008A0211" w:rsidP="008A0211"/>
    <w:p w:rsidR="008A0211" w:rsidRPr="008A0211" w:rsidRDefault="008A0211" w:rsidP="008A0211">
      <w:r w:rsidRPr="008A0211">
        <w:rPr>
          <w:color w:val="000000"/>
        </w:rPr>
        <w:t>2.3.2.4</w:t>
      </w:r>
      <w:r w:rsidRPr="008A0211">
        <w:rPr>
          <w:color w:val="000000"/>
        </w:rPr>
        <w:tab/>
      </w:r>
      <w:r w:rsidRPr="008A0211">
        <w:t>Los datos discretos de escala métrica correspondientes al carácter “número de estambres” se determinan mediante recuento (1, 2, 3, 4, etc.).</w:t>
      </w:r>
      <w:r w:rsidRPr="008A0211">
        <w:rPr>
          <w:color w:val="000000"/>
        </w:rPr>
        <w:t xml:space="preserve">  </w:t>
      </w:r>
      <w:r w:rsidRPr="008A0211">
        <w:t>La distancia entre una unidad de evaluación y la siguiente es constante y, en este ejemplo, igual a 1.</w:t>
      </w:r>
      <w:r w:rsidRPr="008A0211">
        <w:rPr>
          <w:color w:val="000000"/>
        </w:rPr>
        <w:t xml:space="preserve">  </w:t>
      </w:r>
      <w:r w:rsidRPr="008A0211">
        <w:t>No existen valores reales entre una unidad y la siguiente, pero es posible calcular una media que se sitúe entre dos unidades.</w:t>
      </w:r>
    </w:p>
    <w:p w:rsidR="008A0211" w:rsidRPr="008A0211" w:rsidRDefault="008A0211" w:rsidP="008A0211"/>
    <w:p w:rsidR="008A0211" w:rsidRPr="008A0211" w:rsidRDefault="008A0211" w:rsidP="008A0211">
      <w:r w:rsidRPr="008A0211">
        <w:rPr>
          <w:color w:val="000000"/>
        </w:rPr>
        <w:t>2.3.2.5</w:t>
      </w:r>
      <w:r w:rsidRPr="008A0211">
        <w:rPr>
          <w:color w:val="000000"/>
        </w:rPr>
        <w:tab/>
      </w:r>
      <w:r w:rsidRPr="008A0211">
        <w:t>Las escalas métricas pueden subdividirse en escalas de relación y escalas de intervalo.</w:t>
      </w:r>
    </w:p>
    <w:p w:rsidR="008A0211" w:rsidRPr="008A0211" w:rsidRDefault="008A0211" w:rsidP="008A0211"/>
    <w:p w:rsidR="008A0211" w:rsidRPr="008A0211" w:rsidRDefault="008A0211" w:rsidP="008A0211">
      <w:pPr>
        <w:pStyle w:val="Heading5"/>
        <w:rPr>
          <w:lang w:val="es-ES_tradnl"/>
        </w:rPr>
      </w:pPr>
      <w:bookmarkStart w:id="94" w:name="_Toc15663813"/>
      <w:r w:rsidRPr="008A0211">
        <w:rPr>
          <w:lang w:val="es-ES_tradnl"/>
        </w:rPr>
        <w:t>(a)</w:t>
      </w:r>
      <w:r w:rsidRPr="008A0211">
        <w:rPr>
          <w:lang w:val="es-ES_tradnl"/>
        </w:rPr>
        <w:tab/>
        <w:t>Escala de relación</w:t>
      </w:r>
      <w:bookmarkEnd w:id="94"/>
    </w:p>
    <w:p w:rsidR="008A0211" w:rsidRPr="008A0211" w:rsidRDefault="008A0211" w:rsidP="008A0211">
      <w:r w:rsidRPr="008A0211">
        <w:rPr>
          <w:color w:val="000000"/>
        </w:rPr>
        <w:t>2.3.2.6</w:t>
      </w:r>
      <w:r w:rsidRPr="008A0211">
        <w:rPr>
          <w:color w:val="000000"/>
        </w:rPr>
        <w:tab/>
      </w:r>
      <w:r w:rsidRPr="008A0211">
        <w:t>Una escala de relación es una escala métrica con un punto cero absoluto definido.</w:t>
      </w:r>
      <w:r w:rsidRPr="008A0211">
        <w:rPr>
          <w:color w:val="000000"/>
        </w:rPr>
        <w:t xml:space="preserve">  </w:t>
      </w:r>
      <w:r w:rsidRPr="008A0211">
        <w:t>La distancia entre una expresión y la siguiente es constante y distinta de cero.</w:t>
      </w:r>
      <w:r w:rsidRPr="008A0211">
        <w:rPr>
          <w:color w:val="000000"/>
        </w:rPr>
        <w:t xml:space="preserve"> </w:t>
      </w:r>
      <w:r w:rsidRPr="008A0211">
        <w:t xml:space="preserve"> Los datos de escala de relación pueden ser continuos o discretos.</w:t>
      </w:r>
    </w:p>
    <w:p w:rsidR="008A0211" w:rsidRPr="008A0211" w:rsidRDefault="008A0211" w:rsidP="008A0211"/>
    <w:p w:rsidR="008A0211" w:rsidRPr="008A0211" w:rsidRDefault="008A0211" w:rsidP="008A0211">
      <w:r w:rsidRPr="008A0211">
        <w:rPr>
          <w:color w:val="000000"/>
        </w:rPr>
        <w:t>2.3.2.7</w:t>
      </w:r>
      <w:r w:rsidRPr="008A0211">
        <w:rPr>
          <w:color w:val="000000"/>
        </w:rPr>
        <w:tab/>
      </w:r>
      <w:r w:rsidRPr="008A0211">
        <w:t>La determinación de un punto cero absoluto permite definir relaciones significativas,</w:t>
      </w:r>
      <w:r w:rsidRPr="008A0211">
        <w:rPr>
          <w:color w:val="000000"/>
        </w:rPr>
        <w:t xml:space="preserve"> </w:t>
      </w:r>
      <w:r w:rsidRPr="008A0211">
        <w:t>lo cual constituye un requisito para la obtención de índices, que son la combinación de al menos dos caracteres (por ejemplo, la relación entre la longitud y la anchura).  Esto es lo que en la Introducción General se denomina carácter combinado (véase la Sección 4.6.3 del documento TG/1/3).</w:t>
      </w:r>
    </w:p>
    <w:p w:rsidR="008A0211" w:rsidRPr="008A0211" w:rsidRDefault="008A0211" w:rsidP="008A0211"/>
    <w:p w:rsidR="008A0211" w:rsidRPr="008A0211" w:rsidRDefault="008A0211" w:rsidP="008A0211">
      <w:r w:rsidRPr="008A0211">
        <w:rPr>
          <w:color w:val="000000"/>
        </w:rPr>
        <w:t>2.3.2.8</w:t>
      </w:r>
      <w:r w:rsidRPr="008A0211">
        <w:tab/>
        <w:t>También es posible calcular relaciones entre las expresiones de variedades diferentes.</w:t>
      </w:r>
      <w:r w:rsidRPr="008A0211">
        <w:rPr>
          <w:color w:val="000000"/>
        </w:rPr>
        <w:t xml:space="preserve"> </w:t>
      </w:r>
      <w:r w:rsidRPr="008A0211">
        <w:t xml:space="preserve"> Por ejemplo, en el carácter ‘longitud de la planta’ medido en cm, la expresión presenta un límite inferior, que es ‘0 cm’ (cero).</w:t>
      </w:r>
      <w:r w:rsidRPr="008A0211">
        <w:rPr>
          <w:color w:val="000000"/>
        </w:rPr>
        <w:t xml:space="preserve">  </w:t>
      </w:r>
      <w:r w:rsidRPr="008A0211">
        <w:t>Se puede calcular la relación entre la longitud de la planta de la variedad ‘A’ y la longitud de la planta de la variedad ‘B’ mediante una división:</w:t>
      </w:r>
    </w:p>
    <w:p w:rsidR="008A0211" w:rsidRPr="008A0211" w:rsidRDefault="008A0211" w:rsidP="008A0211"/>
    <w:p w:rsidR="008A0211" w:rsidRPr="008A0211" w:rsidRDefault="008A0211" w:rsidP="008A0211">
      <w:pPr>
        <w:ind w:left="851"/>
        <w:rPr>
          <w:color w:val="000000"/>
        </w:rPr>
      </w:pPr>
      <w:r w:rsidRPr="008A0211">
        <w:t>Longitud de la planta de la variedad ‘A’</w:t>
      </w:r>
      <w:r w:rsidRPr="008A0211">
        <w:rPr>
          <w:color w:val="000000"/>
        </w:rPr>
        <w:t xml:space="preserve"> = 80 cm</w:t>
      </w:r>
    </w:p>
    <w:p w:rsidR="008A0211" w:rsidRPr="008A0211" w:rsidRDefault="008A0211" w:rsidP="008A0211">
      <w:pPr>
        <w:ind w:left="851"/>
        <w:rPr>
          <w:color w:val="000000"/>
        </w:rPr>
      </w:pPr>
      <w:r w:rsidRPr="008A0211">
        <w:t>Longitud de la planta de la variedad ‘B’</w:t>
      </w:r>
      <w:r w:rsidRPr="008A0211">
        <w:rPr>
          <w:color w:val="000000"/>
        </w:rPr>
        <w:t xml:space="preserve"> = 40 cm</w:t>
      </w:r>
    </w:p>
    <w:p w:rsidR="008A0211" w:rsidRPr="008A0211" w:rsidRDefault="008A0211" w:rsidP="008A0211">
      <w:pPr>
        <w:tabs>
          <w:tab w:val="left" w:pos="1701"/>
        </w:tabs>
        <w:ind w:left="851"/>
        <w:rPr>
          <w:color w:val="000000"/>
          <w:spacing w:val="-2"/>
        </w:rPr>
      </w:pPr>
      <w:r w:rsidRPr="008A0211">
        <w:t>Relación</w:t>
      </w:r>
      <w:r w:rsidRPr="008A0211">
        <w:rPr>
          <w:spacing w:val="-2"/>
        </w:rPr>
        <w:tab/>
        <w:t xml:space="preserve">= longitud de la </w:t>
      </w:r>
      <w:r w:rsidRPr="008A0211">
        <w:t>planta</w:t>
      </w:r>
      <w:r w:rsidRPr="008A0211">
        <w:rPr>
          <w:spacing w:val="-2"/>
        </w:rPr>
        <w:t xml:space="preserve"> de la variedad ‘A’ / longitud de la planta de la variedad ‘B’</w:t>
      </w:r>
    </w:p>
    <w:p w:rsidR="008A0211" w:rsidRPr="008A0211" w:rsidRDefault="008A0211" w:rsidP="008A0211">
      <w:pPr>
        <w:tabs>
          <w:tab w:val="left" w:pos="1701"/>
        </w:tabs>
        <w:ind w:left="851"/>
        <w:rPr>
          <w:color w:val="000000"/>
        </w:rPr>
      </w:pPr>
      <w:r w:rsidRPr="008A0211">
        <w:rPr>
          <w:color w:val="000000"/>
        </w:rPr>
        <w:tab/>
        <w:t>= 80 cm / 40 cm</w:t>
      </w:r>
    </w:p>
    <w:p w:rsidR="008A0211" w:rsidRPr="008A0211" w:rsidRDefault="008A0211" w:rsidP="008A0211">
      <w:pPr>
        <w:tabs>
          <w:tab w:val="left" w:pos="1701"/>
        </w:tabs>
        <w:ind w:left="851"/>
        <w:rPr>
          <w:color w:val="000000"/>
        </w:rPr>
      </w:pPr>
      <w:r w:rsidRPr="008A0211">
        <w:rPr>
          <w:color w:val="000000"/>
        </w:rPr>
        <w:tab/>
        <w:t>= 2</w:t>
      </w:r>
    </w:p>
    <w:p w:rsidR="008A0211" w:rsidRPr="008A0211" w:rsidRDefault="008A0211" w:rsidP="008A0211"/>
    <w:p w:rsidR="008A0211" w:rsidRPr="008A0211" w:rsidRDefault="008A0211" w:rsidP="008A0211">
      <w:r w:rsidRPr="008A0211">
        <w:rPr>
          <w:color w:val="000000"/>
        </w:rPr>
        <w:t>2.3.2.9</w:t>
      </w:r>
      <w:r w:rsidRPr="008A0211">
        <w:tab/>
        <w:t>En este ejemplo se puede afirmar que la longitud de la planta ‘A’ es dos veces mayor que la de la planta ‘B’.  La existencia de un punto cero absoluto permite asegurar una relación inequívoca.</w:t>
      </w:r>
    </w:p>
    <w:p w:rsidR="008A0211" w:rsidRPr="008A0211" w:rsidRDefault="008A0211" w:rsidP="008A0211"/>
    <w:p w:rsidR="008A0211" w:rsidRPr="008A0211" w:rsidRDefault="008A0211" w:rsidP="008A0211">
      <w:r w:rsidRPr="008A0211">
        <w:rPr>
          <w:color w:val="000000"/>
        </w:rPr>
        <w:t>2.3.2.10</w:t>
      </w:r>
      <w:r w:rsidRPr="008A0211">
        <w:tab/>
        <w:t>La escala de relación representa el máximo nivel de las escalas (cuadro 1).  Eso significa que los datos de escala de relación contienen la máxima información sobre el carácter y que es posible utilizar muchos procedimientos estadísticos (véase la sección 2.3.7).</w:t>
      </w:r>
    </w:p>
    <w:p w:rsidR="008A0211" w:rsidRPr="008A0211" w:rsidRDefault="008A0211" w:rsidP="008A0211"/>
    <w:p w:rsidR="008A0211" w:rsidRPr="008A0211" w:rsidRDefault="008A0211" w:rsidP="008A0211">
      <w:bookmarkStart w:id="95" w:name="_Toc260339395"/>
      <w:bookmarkStart w:id="96" w:name="_Toc261881714"/>
      <w:r w:rsidRPr="008A0211">
        <w:rPr>
          <w:color w:val="000000"/>
        </w:rPr>
        <w:t>2.3.2.11</w:t>
      </w:r>
      <w:r w:rsidRPr="008A0211">
        <w:tab/>
      </w:r>
      <w:bookmarkEnd w:id="95"/>
      <w:bookmarkEnd w:id="96"/>
      <w:r w:rsidRPr="008A0211">
        <w:t>Los ejemplos 3 y 4 (cuadro 6) son ejemplos de caracteres cuyos datos corresponden a una escala de relación.</w:t>
      </w:r>
    </w:p>
    <w:p w:rsidR="008A0211" w:rsidRPr="008A0211" w:rsidRDefault="008A0211" w:rsidP="008A0211"/>
    <w:p w:rsidR="008A0211" w:rsidRPr="008A0211" w:rsidRDefault="008A0211" w:rsidP="008A0211">
      <w:pPr>
        <w:pStyle w:val="Heading5"/>
        <w:rPr>
          <w:lang w:val="es-ES_tradnl"/>
        </w:rPr>
      </w:pPr>
      <w:bookmarkStart w:id="97" w:name="_Toc224032726"/>
      <w:bookmarkStart w:id="98" w:name="_Toc224032779"/>
      <w:bookmarkStart w:id="99" w:name="_Toc224032891"/>
      <w:bookmarkStart w:id="100" w:name="_Toc260337223"/>
      <w:bookmarkStart w:id="101" w:name="_Toc261938572"/>
      <w:bookmarkStart w:id="102" w:name="_Toc261959410"/>
      <w:bookmarkStart w:id="103" w:name="_Toc285470527"/>
      <w:bookmarkStart w:id="104" w:name="_Toc286844665"/>
      <w:bookmarkStart w:id="105" w:name="_Toc286932400"/>
      <w:bookmarkStart w:id="106" w:name="_Toc15663814"/>
      <w:r w:rsidRPr="008A0211">
        <w:rPr>
          <w:lang w:val="es-ES_tradnl"/>
        </w:rPr>
        <w:t>(b)</w:t>
      </w:r>
      <w:r w:rsidRPr="008A0211">
        <w:rPr>
          <w:lang w:val="es-ES_tradnl"/>
        </w:rPr>
        <w:tab/>
      </w:r>
      <w:bookmarkEnd w:id="97"/>
      <w:bookmarkEnd w:id="98"/>
      <w:bookmarkEnd w:id="99"/>
      <w:bookmarkEnd w:id="100"/>
      <w:bookmarkEnd w:id="101"/>
      <w:bookmarkEnd w:id="102"/>
      <w:bookmarkEnd w:id="103"/>
      <w:bookmarkEnd w:id="104"/>
      <w:bookmarkEnd w:id="105"/>
      <w:r w:rsidRPr="008A0211">
        <w:rPr>
          <w:lang w:val="es-ES_tradnl"/>
        </w:rPr>
        <w:t>Escala de intervalo</w:t>
      </w:r>
      <w:bookmarkEnd w:id="106"/>
    </w:p>
    <w:p w:rsidR="008A0211" w:rsidRPr="008A0211" w:rsidRDefault="008A0211" w:rsidP="008A0211">
      <w:r w:rsidRPr="008A0211">
        <w:rPr>
          <w:color w:val="000000"/>
        </w:rPr>
        <w:t>2.3.2.12</w:t>
      </w:r>
      <w:r w:rsidRPr="008A0211">
        <w:tab/>
        <w:t>Una escala de intervalo es una escala métrica sin un punto cero absoluto definido.  La distancia entre una unidad y la siguiente es constante y distinta de cero.  Los datos de escala de intervalo pueden presentar una distribución continua o discreta.</w:t>
      </w:r>
    </w:p>
    <w:p w:rsidR="008A0211" w:rsidRPr="008A0211" w:rsidRDefault="008A0211" w:rsidP="008A0211"/>
    <w:p w:rsidR="008A0211" w:rsidRPr="008A0211" w:rsidRDefault="008A0211" w:rsidP="008A0211">
      <w:r w:rsidRPr="008A0211">
        <w:rPr>
          <w:color w:val="000000"/>
        </w:rPr>
        <w:t>2.3.2.13</w:t>
      </w:r>
      <w:r w:rsidRPr="008A0211">
        <w:tab/>
        <w:t xml:space="preserve">Un ejemplo de carácter de escala de intervalo discreta es el ‘momento de inicio de la floración’, expresado como una fecha, que figura como ejemplo 5 en el cuadro 6.  Este carácter se define como el número de días transcurridos desde el 1 de abril.  Esta definición es útil pero arbitraria y el 1 de abril no </w:t>
      </w:r>
      <w:r w:rsidRPr="008A0211">
        <w:lastRenderedPageBreak/>
        <w:t>constituye un límite natural.  También se podría definir el carácter como el número de días transcurridos desde el 1 de enero.</w:t>
      </w:r>
    </w:p>
    <w:p w:rsidR="008A0211" w:rsidRPr="008A0211" w:rsidRDefault="008A0211" w:rsidP="008A0211"/>
    <w:p w:rsidR="008A0211" w:rsidRPr="008A0211" w:rsidRDefault="008A0211" w:rsidP="008A0211">
      <w:r w:rsidRPr="008A0211">
        <w:rPr>
          <w:color w:val="000000"/>
        </w:rPr>
        <w:t>2.3.2.14</w:t>
      </w:r>
      <w:r w:rsidRPr="008A0211">
        <w:tab/>
        <w:t>No es posible calcular una relación significativa entre dos variedades, como ilustra el ejemplo siguiente:</w:t>
      </w:r>
    </w:p>
    <w:p w:rsidR="008A0211" w:rsidRPr="008A0211" w:rsidRDefault="008A0211" w:rsidP="008A0211"/>
    <w:p w:rsidR="008A0211" w:rsidRPr="008A0211" w:rsidRDefault="008A0211" w:rsidP="008A0211">
      <w:r w:rsidRPr="008A0211">
        <w:t>La variedad ‘A’ comienza a florecer el 30 de mayo y la variedad ‘B’, el 30 de abril.</w:t>
      </w:r>
    </w:p>
    <w:p w:rsidR="008A0211" w:rsidRPr="008A0211" w:rsidRDefault="008A0211" w:rsidP="008A0211">
      <w:pPr>
        <w:rPr>
          <w:color w:val="000000"/>
        </w:rPr>
      </w:pPr>
    </w:p>
    <w:p w:rsidR="008A0211" w:rsidRPr="008A0211" w:rsidRDefault="008A0211" w:rsidP="008A0211">
      <w:pPr>
        <w:ind w:left="1560" w:hanging="993"/>
        <w:jc w:val="left"/>
      </w:pPr>
      <w:r w:rsidRPr="008A0211">
        <w:t xml:space="preserve">Caso I) </w:t>
      </w:r>
      <w:r w:rsidRPr="008A0211">
        <w:tab/>
        <w:t>Número de días desde el 1 de abril en la variedad ‘A’</w:t>
      </w:r>
      <w:r w:rsidRPr="008A0211">
        <w:rPr>
          <w:color w:val="000000"/>
        </w:rPr>
        <w:t xml:space="preserve"> = 60</w:t>
      </w:r>
      <w:r w:rsidRPr="008A0211">
        <w:br/>
        <w:t>Número de días desde el 1 de abril en la variedad ‘B’</w:t>
      </w:r>
      <w:r w:rsidRPr="008A0211">
        <w:rPr>
          <w:color w:val="000000"/>
        </w:rPr>
        <w:t xml:space="preserve"> = 30</w:t>
      </w:r>
    </w:p>
    <w:p w:rsidR="008A0211" w:rsidRPr="008A0211" w:rsidRDefault="008A0211" w:rsidP="008A0211">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929"/>
        <w:gridCol w:w="287"/>
        <w:gridCol w:w="4817"/>
        <w:gridCol w:w="231"/>
        <w:gridCol w:w="337"/>
        <w:gridCol w:w="231"/>
        <w:gridCol w:w="226"/>
      </w:tblGrid>
      <w:tr w:rsidR="008A0211" w:rsidRPr="008A0211" w:rsidTr="00DA48B2">
        <w:tc>
          <w:tcPr>
            <w:tcW w:w="0" w:type="auto"/>
            <w:vMerge w:val="restart"/>
            <w:shd w:val="clear" w:color="auto" w:fill="auto"/>
            <w:vAlign w:val="center"/>
          </w:tcPr>
          <w:p w:rsidR="008A0211" w:rsidRPr="008A0211" w:rsidRDefault="008A0211" w:rsidP="00DA48B2">
            <w:pPr>
              <w:jc w:val="right"/>
            </w:pPr>
            <w:r w:rsidRPr="008A0211">
              <w:t>Relación</w:t>
            </w:r>
            <w:r w:rsidRPr="008A0211">
              <w:rPr>
                <w:vertAlign w:val="subscript"/>
              </w:rPr>
              <w:t>I</w:t>
            </w:r>
          </w:p>
        </w:tc>
        <w:tc>
          <w:tcPr>
            <w:tcW w:w="0" w:type="auto"/>
            <w:vMerge w:val="restart"/>
            <w:shd w:val="clear" w:color="auto" w:fill="auto"/>
            <w:tcMar>
              <w:left w:w="85" w:type="dxa"/>
              <w:right w:w="85" w:type="dxa"/>
            </w:tcMar>
            <w:vAlign w:val="center"/>
          </w:tcPr>
          <w:p w:rsidR="008A0211" w:rsidRPr="008A0211" w:rsidRDefault="008A0211" w:rsidP="00DA48B2">
            <w:pPr>
              <w:jc w:val="center"/>
            </w:pPr>
            <w:r w:rsidRPr="008A0211">
              <w:t>=</w:t>
            </w:r>
          </w:p>
        </w:tc>
        <w:tc>
          <w:tcPr>
            <w:tcW w:w="0" w:type="auto"/>
            <w:tcBorders>
              <w:bottom w:val="single" w:sz="4" w:space="0" w:color="auto"/>
            </w:tcBorders>
            <w:shd w:val="clear" w:color="auto" w:fill="auto"/>
            <w:vAlign w:val="center"/>
          </w:tcPr>
          <w:p w:rsidR="008A0211" w:rsidRPr="008A0211" w:rsidRDefault="008A0211" w:rsidP="00DA48B2">
            <w:pPr>
              <w:jc w:val="center"/>
            </w:pPr>
            <w:r w:rsidRPr="008A0211">
              <w:t>Número de días desde el 1 de abril en la variedad ‘A’</w:t>
            </w:r>
          </w:p>
        </w:tc>
        <w:tc>
          <w:tcPr>
            <w:tcW w:w="0" w:type="auto"/>
            <w:vMerge w:val="restart"/>
            <w:shd w:val="clear" w:color="auto" w:fill="auto"/>
            <w:vAlign w:val="center"/>
          </w:tcPr>
          <w:p w:rsidR="008A0211" w:rsidRPr="008A0211" w:rsidRDefault="008A0211" w:rsidP="00DA48B2">
            <w:pPr>
              <w:jc w:val="center"/>
            </w:pPr>
            <w:r w:rsidRPr="008A0211">
              <w:t>=</w:t>
            </w:r>
          </w:p>
        </w:tc>
        <w:tc>
          <w:tcPr>
            <w:tcW w:w="0" w:type="auto"/>
            <w:tcBorders>
              <w:bottom w:val="single" w:sz="4" w:space="0" w:color="auto"/>
            </w:tcBorders>
            <w:shd w:val="clear" w:color="auto" w:fill="auto"/>
            <w:vAlign w:val="center"/>
          </w:tcPr>
          <w:p w:rsidR="008A0211" w:rsidRPr="008A0211" w:rsidRDefault="008A0211" w:rsidP="00DA48B2">
            <w:pPr>
              <w:jc w:val="center"/>
            </w:pPr>
            <w:r w:rsidRPr="008A0211">
              <w:t>60</w:t>
            </w:r>
          </w:p>
        </w:tc>
        <w:tc>
          <w:tcPr>
            <w:tcW w:w="0" w:type="auto"/>
            <w:vMerge w:val="restart"/>
            <w:shd w:val="clear" w:color="auto" w:fill="auto"/>
            <w:vAlign w:val="center"/>
          </w:tcPr>
          <w:p w:rsidR="008A0211" w:rsidRPr="008A0211" w:rsidRDefault="008A0211" w:rsidP="00DA48B2">
            <w:pPr>
              <w:jc w:val="center"/>
            </w:pPr>
            <w:r w:rsidRPr="008A0211">
              <w:t>=</w:t>
            </w:r>
          </w:p>
        </w:tc>
        <w:tc>
          <w:tcPr>
            <w:tcW w:w="0" w:type="auto"/>
            <w:vMerge w:val="restart"/>
            <w:shd w:val="clear" w:color="auto" w:fill="auto"/>
            <w:vAlign w:val="center"/>
          </w:tcPr>
          <w:p w:rsidR="008A0211" w:rsidRPr="008A0211" w:rsidRDefault="008A0211" w:rsidP="00DA48B2">
            <w:pPr>
              <w:jc w:val="center"/>
            </w:pPr>
            <w:r w:rsidRPr="008A0211">
              <w:t>2</w:t>
            </w:r>
          </w:p>
        </w:tc>
      </w:tr>
      <w:tr w:rsidR="008A0211" w:rsidRPr="008A0211" w:rsidTr="00DA48B2">
        <w:tc>
          <w:tcPr>
            <w:tcW w:w="729" w:type="dxa"/>
            <w:vMerge/>
            <w:shd w:val="clear" w:color="auto" w:fill="auto"/>
          </w:tcPr>
          <w:p w:rsidR="008A0211" w:rsidRPr="008A0211" w:rsidRDefault="008A0211" w:rsidP="00DA48B2"/>
        </w:tc>
        <w:tc>
          <w:tcPr>
            <w:tcW w:w="0" w:type="auto"/>
            <w:vMerge/>
            <w:shd w:val="clear" w:color="auto" w:fill="auto"/>
            <w:tcMar>
              <w:left w:w="85" w:type="dxa"/>
              <w:right w:w="85" w:type="dxa"/>
            </w:tcMar>
          </w:tcPr>
          <w:p w:rsidR="008A0211" w:rsidRPr="008A0211" w:rsidRDefault="008A0211" w:rsidP="00DA48B2"/>
        </w:tc>
        <w:tc>
          <w:tcPr>
            <w:tcW w:w="0" w:type="auto"/>
            <w:tcBorders>
              <w:top w:val="single" w:sz="4" w:space="0" w:color="auto"/>
            </w:tcBorders>
            <w:shd w:val="clear" w:color="auto" w:fill="auto"/>
          </w:tcPr>
          <w:p w:rsidR="008A0211" w:rsidRPr="008A0211" w:rsidRDefault="008A0211" w:rsidP="00DA48B2">
            <w:pPr>
              <w:jc w:val="center"/>
            </w:pPr>
            <w:r w:rsidRPr="008A0211">
              <w:t>Número de días desde el 1 de abril en la variedad ‘B’</w:t>
            </w:r>
          </w:p>
        </w:tc>
        <w:tc>
          <w:tcPr>
            <w:tcW w:w="0" w:type="auto"/>
            <w:vMerge/>
            <w:shd w:val="clear" w:color="auto" w:fill="auto"/>
          </w:tcPr>
          <w:p w:rsidR="008A0211" w:rsidRPr="008A0211" w:rsidRDefault="008A0211" w:rsidP="00DA48B2"/>
        </w:tc>
        <w:tc>
          <w:tcPr>
            <w:tcW w:w="0" w:type="auto"/>
            <w:tcBorders>
              <w:top w:val="single" w:sz="4" w:space="0" w:color="auto"/>
            </w:tcBorders>
            <w:shd w:val="clear" w:color="auto" w:fill="auto"/>
          </w:tcPr>
          <w:p w:rsidR="008A0211" w:rsidRPr="008A0211" w:rsidRDefault="008A0211" w:rsidP="00DA48B2">
            <w:pPr>
              <w:jc w:val="center"/>
            </w:pPr>
            <w:r w:rsidRPr="008A0211">
              <w:t>30</w:t>
            </w:r>
          </w:p>
        </w:tc>
        <w:tc>
          <w:tcPr>
            <w:tcW w:w="0" w:type="auto"/>
            <w:vMerge/>
            <w:shd w:val="clear" w:color="auto" w:fill="auto"/>
          </w:tcPr>
          <w:p w:rsidR="008A0211" w:rsidRPr="008A0211" w:rsidRDefault="008A0211" w:rsidP="00DA48B2"/>
        </w:tc>
        <w:tc>
          <w:tcPr>
            <w:tcW w:w="0" w:type="auto"/>
            <w:vMerge/>
            <w:shd w:val="clear" w:color="auto" w:fill="auto"/>
          </w:tcPr>
          <w:p w:rsidR="008A0211" w:rsidRPr="008A0211" w:rsidRDefault="008A0211" w:rsidP="00DA48B2"/>
        </w:tc>
      </w:tr>
    </w:tbl>
    <w:p w:rsidR="008A0211" w:rsidRPr="008A0211" w:rsidRDefault="008A0211" w:rsidP="008A0211">
      <w:pPr>
        <w:autoSpaceDE w:val="0"/>
        <w:autoSpaceDN w:val="0"/>
        <w:adjustRightInd w:val="0"/>
        <w:ind w:left="567"/>
        <w:rPr>
          <w:rFonts w:cs="Arial"/>
        </w:rPr>
      </w:pPr>
    </w:p>
    <w:p w:rsidR="008A0211" w:rsidRPr="008A0211" w:rsidRDefault="008A0211" w:rsidP="008A0211">
      <w:pPr>
        <w:autoSpaceDE w:val="0"/>
        <w:autoSpaceDN w:val="0"/>
        <w:adjustRightInd w:val="0"/>
        <w:ind w:left="567"/>
        <w:rPr>
          <w:rFonts w:cs="Arial"/>
        </w:rPr>
      </w:pPr>
    </w:p>
    <w:p w:rsidR="008A0211" w:rsidRPr="008A0211" w:rsidRDefault="008A0211" w:rsidP="008A0211">
      <w:pPr>
        <w:ind w:left="1560" w:hanging="993"/>
        <w:jc w:val="left"/>
      </w:pPr>
      <w:r w:rsidRPr="008A0211">
        <w:t xml:space="preserve">Caso II) </w:t>
      </w:r>
      <w:r w:rsidRPr="008A0211">
        <w:tab/>
        <w:t>Número de días desde el 1 de enero en la variedad ‘A’ = 150</w:t>
      </w:r>
      <w:r w:rsidRPr="008A0211">
        <w:br/>
        <w:t>Número de días desde el 1 de enero en la variedad ‘B’</w:t>
      </w:r>
      <w:r w:rsidRPr="008A0211">
        <w:rPr>
          <w:color w:val="000000"/>
        </w:rPr>
        <w:t xml:space="preserve"> = 120</w:t>
      </w:r>
    </w:p>
    <w:p w:rsidR="008A0211" w:rsidRPr="008A0211" w:rsidRDefault="008A0211" w:rsidP="008A0211">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965"/>
        <w:gridCol w:w="287"/>
        <w:gridCol w:w="4951"/>
        <w:gridCol w:w="231"/>
        <w:gridCol w:w="448"/>
        <w:gridCol w:w="231"/>
        <w:gridCol w:w="504"/>
      </w:tblGrid>
      <w:tr w:rsidR="008A0211" w:rsidRPr="008A0211" w:rsidTr="00DA48B2">
        <w:tc>
          <w:tcPr>
            <w:tcW w:w="0" w:type="auto"/>
            <w:vMerge w:val="restart"/>
            <w:shd w:val="clear" w:color="auto" w:fill="auto"/>
            <w:vAlign w:val="center"/>
          </w:tcPr>
          <w:p w:rsidR="008A0211" w:rsidRPr="008A0211" w:rsidRDefault="008A0211" w:rsidP="00DA48B2">
            <w:pPr>
              <w:jc w:val="right"/>
            </w:pPr>
            <w:r w:rsidRPr="008A0211">
              <w:t>Relación</w:t>
            </w:r>
            <w:r w:rsidRPr="008A0211">
              <w:rPr>
                <w:vertAlign w:val="subscript"/>
              </w:rPr>
              <w:t>II</w:t>
            </w:r>
          </w:p>
        </w:tc>
        <w:tc>
          <w:tcPr>
            <w:tcW w:w="0" w:type="auto"/>
            <w:vMerge w:val="restart"/>
            <w:shd w:val="clear" w:color="auto" w:fill="auto"/>
            <w:tcMar>
              <w:left w:w="85" w:type="dxa"/>
              <w:right w:w="85" w:type="dxa"/>
            </w:tcMar>
            <w:vAlign w:val="center"/>
          </w:tcPr>
          <w:p w:rsidR="008A0211" w:rsidRPr="008A0211" w:rsidRDefault="008A0211" w:rsidP="00DA48B2">
            <w:pPr>
              <w:jc w:val="center"/>
            </w:pPr>
            <w:r w:rsidRPr="008A0211">
              <w:t>=</w:t>
            </w:r>
          </w:p>
        </w:tc>
        <w:tc>
          <w:tcPr>
            <w:tcW w:w="0" w:type="auto"/>
            <w:tcBorders>
              <w:bottom w:val="single" w:sz="4" w:space="0" w:color="auto"/>
            </w:tcBorders>
            <w:shd w:val="clear" w:color="auto" w:fill="auto"/>
            <w:vAlign w:val="center"/>
          </w:tcPr>
          <w:p w:rsidR="008A0211" w:rsidRPr="008A0211" w:rsidRDefault="008A0211" w:rsidP="00DA48B2">
            <w:pPr>
              <w:jc w:val="center"/>
            </w:pPr>
            <w:r w:rsidRPr="008A0211">
              <w:t>Número de días desde el 1 de enero en la variedad ‘A’</w:t>
            </w:r>
          </w:p>
        </w:tc>
        <w:tc>
          <w:tcPr>
            <w:tcW w:w="0" w:type="auto"/>
            <w:vMerge w:val="restart"/>
            <w:shd w:val="clear" w:color="auto" w:fill="auto"/>
            <w:vAlign w:val="center"/>
          </w:tcPr>
          <w:p w:rsidR="008A0211" w:rsidRPr="008A0211" w:rsidRDefault="008A0211" w:rsidP="00DA48B2">
            <w:pPr>
              <w:jc w:val="center"/>
            </w:pPr>
            <w:r w:rsidRPr="008A0211">
              <w:t>=</w:t>
            </w:r>
          </w:p>
        </w:tc>
        <w:tc>
          <w:tcPr>
            <w:tcW w:w="0" w:type="auto"/>
            <w:tcBorders>
              <w:bottom w:val="single" w:sz="4" w:space="0" w:color="auto"/>
            </w:tcBorders>
            <w:shd w:val="clear" w:color="auto" w:fill="auto"/>
            <w:vAlign w:val="center"/>
          </w:tcPr>
          <w:p w:rsidR="008A0211" w:rsidRPr="008A0211" w:rsidRDefault="008A0211" w:rsidP="00DA48B2">
            <w:pPr>
              <w:jc w:val="center"/>
            </w:pPr>
            <w:r w:rsidRPr="008A0211">
              <w:t>150</w:t>
            </w:r>
          </w:p>
        </w:tc>
        <w:tc>
          <w:tcPr>
            <w:tcW w:w="0" w:type="auto"/>
            <w:vMerge w:val="restart"/>
            <w:shd w:val="clear" w:color="auto" w:fill="auto"/>
            <w:vAlign w:val="center"/>
          </w:tcPr>
          <w:p w:rsidR="008A0211" w:rsidRPr="008A0211" w:rsidRDefault="008A0211" w:rsidP="00DA48B2">
            <w:pPr>
              <w:jc w:val="center"/>
            </w:pPr>
            <w:r w:rsidRPr="008A0211">
              <w:t>=</w:t>
            </w:r>
          </w:p>
        </w:tc>
        <w:tc>
          <w:tcPr>
            <w:tcW w:w="0" w:type="auto"/>
            <w:vMerge w:val="restart"/>
            <w:shd w:val="clear" w:color="auto" w:fill="auto"/>
            <w:vAlign w:val="center"/>
          </w:tcPr>
          <w:p w:rsidR="008A0211" w:rsidRPr="008A0211" w:rsidRDefault="008A0211" w:rsidP="00DA48B2">
            <w:pPr>
              <w:jc w:val="center"/>
            </w:pPr>
            <w:r w:rsidRPr="008A0211">
              <w:t>1,25</w:t>
            </w:r>
          </w:p>
        </w:tc>
      </w:tr>
      <w:tr w:rsidR="008A0211" w:rsidRPr="008A0211" w:rsidTr="00DA48B2">
        <w:tc>
          <w:tcPr>
            <w:tcW w:w="729" w:type="dxa"/>
            <w:vMerge/>
            <w:shd w:val="clear" w:color="auto" w:fill="auto"/>
          </w:tcPr>
          <w:p w:rsidR="008A0211" w:rsidRPr="008A0211" w:rsidRDefault="008A0211" w:rsidP="00DA48B2"/>
        </w:tc>
        <w:tc>
          <w:tcPr>
            <w:tcW w:w="0" w:type="auto"/>
            <w:vMerge/>
            <w:shd w:val="clear" w:color="auto" w:fill="auto"/>
            <w:tcMar>
              <w:left w:w="85" w:type="dxa"/>
              <w:right w:w="85" w:type="dxa"/>
            </w:tcMar>
          </w:tcPr>
          <w:p w:rsidR="008A0211" w:rsidRPr="008A0211" w:rsidRDefault="008A0211" w:rsidP="00DA48B2"/>
        </w:tc>
        <w:tc>
          <w:tcPr>
            <w:tcW w:w="0" w:type="auto"/>
            <w:tcBorders>
              <w:top w:val="single" w:sz="4" w:space="0" w:color="auto"/>
            </w:tcBorders>
            <w:shd w:val="clear" w:color="auto" w:fill="auto"/>
          </w:tcPr>
          <w:p w:rsidR="008A0211" w:rsidRPr="008A0211" w:rsidRDefault="008A0211" w:rsidP="00DA48B2">
            <w:pPr>
              <w:jc w:val="center"/>
            </w:pPr>
            <w:r w:rsidRPr="008A0211">
              <w:t>Número de días desde el 1 de enero en la variedad ‘B’</w:t>
            </w:r>
          </w:p>
        </w:tc>
        <w:tc>
          <w:tcPr>
            <w:tcW w:w="0" w:type="auto"/>
            <w:vMerge/>
            <w:shd w:val="clear" w:color="auto" w:fill="auto"/>
          </w:tcPr>
          <w:p w:rsidR="008A0211" w:rsidRPr="008A0211" w:rsidRDefault="008A0211" w:rsidP="00DA48B2"/>
        </w:tc>
        <w:tc>
          <w:tcPr>
            <w:tcW w:w="0" w:type="auto"/>
            <w:tcBorders>
              <w:top w:val="single" w:sz="4" w:space="0" w:color="auto"/>
            </w:tcBorders>
            <w:shd w:val="clear" w:color="auto" w:fill="auto"/>
          </w:tcPr>
          <w:p w:rsidR="008A0211" w:rsidRPr="008A0211" w:rsidRDefault="008A0211" w:rsidP="00DA48B2">
            <w:pPr>
              <w:jc w:val="center"/>
            </w:pPr>
            <w:r w:rsidRPr="008A0211">
              <w:t>120</w:t>
            </w:r>
          </w:p>
        </w:tc>
        <w:tc>
          <w:tcPr>
            <w:tcW w:w="0" w:type="auto"/>
            <w:vMerge/>
            <w:shd w:val="clear" w:color="auto" w:fill="auto"/>
          </w:tcPr>
          <w:p w:rsidR="008A0211" w:rsidRPr="008A0211" w:rsidRDefault="008A0211" w:rsidP="00DA48B2"/>
        </w:tc>
        <w:tc>
          <w:tcPr>
            <w:tcW w:w="0" w:type="auto"/>
            <w:vMerge/>
            <w:shd w:val="clear" w:color="auto" w:fill="auto"/>
          </w:tcPr>
          <w:p w:rsidR="008A0211" w:rsidRPr="008A0211" w:rsidRDefault="008A0211" w:rsidP="00DA48B2"/>
        </w:tc>
      </w:tr>
    </w:tbl>
    <w:p w:rsidR="008A0211" w:rsidRPr="008A0211" w:rsidRDefault="008A0211" w:rsidP="008A0211">
      <w:pPr>
        <w:autoSpaceDE w:val="0"/>
        <w:autoSpaceDN w:val="0"/>
        <w:adjustRightInd w:val="0"/>
        <w:ind w:left="567"/>
        <w:rPr>
          <w:rFonts w:cs="Arial"/>
        </w:rPr>
      </w:pPr>
    </w:p>
    <w:p w:rsidR="008A0211" w:rsidRPr="008A0211" w:rsidRDefault="008A0211" w:rsidP="008A0211">
      <w:pPr>
        <w:autoSpaceDE w:val="0"/>
        <w:autoSpaceDN w:val="0"/>
        <w:adjustRightInd w:val="0"/>
        <w:ind w:left="567"/>
        <w:rPr>
          <w:rFonts w:cs="Arial"/>
        </w:rPr>
      </w:pPr>
    </w:p>
    <w:p w:rsidR="008A0211" w:rsidRPr="008A0211" w:rsidRDefault="008A0211" w:rsidP="008A0211">
      <w:pPr>
        <w:ind w:left="567"/>
      </w:pPr>
      <w:r w:rsidRPr="008A0211">
        <w:t>Relación</w:t>
      </w:r>
      <w:r w:rsidRPr="008A0211">
        <w:rPr>
          <w:vertAlign w:val="subscript"/>
        </w:rPr>
        <w:t>I</w:t>
      </w:r>
      <w:r w:rsidRPr="008A0211">
        <w:rPr>
          <w:spacing w:val="19"/>
          <w:position w:val="-3"/>
        </w:rPr>
        <w:t xml:space="preserve"> </w:t>
      </w:r>
      <w:r w:rsidRPr="008A0211">
        <w:t xml:space="preserve">= 2 </w:t>
      </w:r>
      <w:r w:rsidRPr="008A0211">
        <w:rPr>
          <w:bCs/>
        </w:rPr>
        <w:t xml:space="preserve">&gt; </w:t>
      </w:r>
      <w:r w:rsidRPr="008A0211">
        <w:t>1,25 = Relación</w:t>
      </w:r>
      <w:r w:rsidRPr="008A0211">
        <w:rPr>
          <w:vertAlign w:val="subscript"/>
        </w:rPr>
        <w:t>II</w:t>
      </w:r>
    </w:p>
    <w:p w:rsidR="008A0211" w:rsidRPr="008A0211" w:rsidRDefault="008A0211" w:rsidP="008A0211">
      <w:pPr>
        <w:rPr>
          <w:color w:val="000000"/>
        </w:rPr>
      </w:pPr>
    </w:p>
    <w:p w:rsidR="008A0211" w:rsidRPr="008A0211" w:rsidRDefault="008A0211" w:rsidP="008A0211"/>
    <w:p w:rsidR="008A0211" w:rsidRPr="008A0211" w:rsidRDefault="008A0211" w:rsidP="008A0211">
      <w:r w:rsidRPr="008A0211">
        <w:rPr>
          <w:color w:val="000000"/>
        </w:rPr>
        <w:t>2.3.2.15</w:t>
      </w:r>
      <w:r w:rsidRPr="008A0211">
        <w:rPr>
          <w:color w:val="000000"/>
        </w:rPr>
        <w:tab/>
      </w:r>
      <w:r w:rsidRPr="008A0211">
        <w:t>No sería correcto afirmar que el momento de floración de la variedad ‘A’ es dos veces mayor que el de la variedad ‘B’.  La relación depende del punto que se elija como cero de la escala.  Este tipo de escala se denomina “escala de intervalo”:</w:t>
      </w:r>
      <w:r w:rsidRPr="008A0211">
        <w:rPr>
          <w:color w:val="000000"/>
        </w:rPr>
        <w:t xml:space="preserve">  </w:t>
      </w:r>
      <w:r w:rsidRPr="008A0211">
        <w:t>una escala métrica sin un punto cero absoluto definido.</w:t>
      </w:r>
    </w:p>
    <w:p w:rsidR="008A0211" w:rsidRPr="008A0211" w:rsidRDefault="008A0211" w:rsidP="008A0211"/>
    <w:p w:rsidR="008A0211" w:rsidRPr="008A0211" w:rsidRDefault="008A0211" w:rsidP="008A0211">
      <w:r w:rsidRPr="008A0211">
        <w:rPr>
          <w:color w:val="000000"/>
        </w:rPr>
        <w:t>2.3.2.16</w:t>
      </w:r>
      <w:r w:rsidRPr="008A0211">
        <w:rPr>
          <w:color w:val="000000"/>
        </w:rPr>
        <w:tab/>
      </w:r>
      <w:r w:rsidRPr="008A0211">
        <w:t>La escala de intervalo es de menor nivel que la escala de relación (cuadro 1).  En la escala de intervalo no pueden formarse índices útiles, como relaciones.  Teóricamente, la escala de intervalo representa la escala mínima para calcular medias aritméticas.</w:t>
      </w:r>
    </w:p>
    <w:p w:rsidR="008A0211" w:rsidRPr="008A0211" w:rsidRDefault="008A0211" w:rsidP="008A0211"/>
    <w:p w:rsidR="008A0211" w:rsidRPr="008A0211" w:rsidRDefault="008A0211" w:rsidP="008A0211">
      <w:pPr>
        <w:pStyle w:val="Heading5"/>
        <w:rPr>
          <w:lang w:val="es-ES_tradnl"/>
        </w:rPr>
      </w:pPr>
      <w:bookmarkStart w:id="107" w:name="_Toc15663815"/>
      <w:r w:rsidRPr="008A0211">
        <w:rPr>
          <w:lang w:val="es-ES_tradnl"/>
        </w:rPr>
        <w:t>(c)</w:t>
      </w:r>
      <w:r w:rsidRPr="008A0211">
        <w:rPr>
          <w:lang w:val="es-ES_tradnl"/>
        </w:rPr>
        <w:tab/>
        <w:t>Escala ordinal</w:t>
      </w:r>
      <w:bookmarkEnd w:id="107"/>
    </w:p>
    <w:p w:rsidR="008A0211" w:rsidRPr="008A0211" w:rsidRDefault="008A0211" w:rsidP="008A0211">
      <w:r w:rsidRPr="008A0211">
        <w:rPr>
          <w:color w:val="000000"/>
        </w:rPr>
        <w:t>2.3.2.17</w:t>
      </w:r>
      <w:r w:rsidRPr="008A0211">
        <w:tab/>
        <w:t>Las categorías discretas de datos de escala ordinal pueden organizarse en orden ascendente o descendente.</w:t>
      </w:r>
      <w:r w:rsidRPr="008A0211">
        <w:rPr>
          <w:color w:val="000000"/>
        </w:rPr>
        <w:t xml:space="preserve">  </w:t>
      </w:r>
      <w:r w:rsidRPr="008A0211">
        <w:t>Se obtienen mediante evaluación visual (notas) de caracteres cuantitativos.</w:t>
      </w:r>
    </w:p>
    <w:p w:rsidR="008A0211" w:rsidRPr="008A0211" w:rsidRDefault="008A0211" w:rsidP="008A0211"/>
    <w:p w:rsidR="008A0211" w:rsidRPr="008A0211" w:rsidRDefault="008A0211" w:rsidP="008A0211">
      <w:r w:rsidRPr="008A0211">
        <w:rPr>
          <w:u w:val="single"/>
        </w:rPr>
        <w:t>Ejemplo</w:t>
      </w:r>
      <w:r w:rsidRPr="008A0211">
        <w:t>:</w:t>
      </w:r>
    </w:p>
    <w:p w:rsidR="008A0211" w:rsidRPr="008A0211" w:rsidRDefault="008A0211" w:rsidP="008A0211"/>
    <w:tbl>
      <w:tblPr>
        <w:tblW w:w="8505" w:type="dxa"/>
        <w:tblInd w:w="572" w:type="dxa"/>
        <w:tblLayout w:type="fixed"/>
        <w:tblCellMar>
          <w:left w:w="0" w:type="dxa"/>
          <w:right w:w="0" w:type="dxa"/>
        </w:tblCellMar>
        <w:tblLook w:val="0000" w:firstRow="0" w:lastRow="0" w:firstColumn="0" w:lastColumn="0" w:noHBand="0" w:noVBand="0"/>
      </w:tblPr>
      <w:tblGrid>
        <w:gridCol w:w="2835"/>
        <w:gridCol w:w="2835"/>
        <w:gridCol w:w="2835"/>
      </w:tblGrid>
      <w:tr w:rsidR="008A0211" w:rsidRPr="008A0211" w:rsidTr="00DA48B2">
        <w:trPr>
          <w:trHeight w:hRule="exact" w:val="383"/>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A0211" w:rsidRPr="008A0211" w:rsidRDefault="008A0211" w:rsidP="00DA48B2">
            <w:pPr>
              <w:tabs>
                <w:tab w:val="left" w:pos="567"/>
              </w:tabs>
              <w:spacing w:before="120"/>
              <w:jc w:val="center"/>
              <w:rPr>
                <w:b/>
                <w:dstrike/>
                <w:sz w:val="18"/>
                <w:szCs w:val="18"/>
              </w:rPr>
            </w:pPr>
            <w:r w:rsidRPr="008A0211">
              <w:rPr>
                <w:b/>
                <w:sz w:val="18"/>
                <w:szCs w:val="18"/>
              </w:rPr>
              <w:t>Tipo de escala</w:t>
            </w:r>
          </w:p>
        </w:tc>
        <w:tc>
          <w:tcPr>
            <w:tcW w:w="2835" w:type="dxa"/>
            <w:tcBorders>
              <w:top w:val="single" w:sz="4" w:space="0" w:color="000000"/>
              <w:left w:val="single" w:sz="4" w:space="0" w:color="auto"/>
              <w:bottom w:val="single" w:sz="4" w:space="0" w:color="auto"/>
              <w:right w:val="single" w:sz="4" w:space="0" w:color="auto"/>
            </w:tcBorders>
            <w:shd w:val="clear" w:color="auto" w:fill="DFDFDF"/>
            <w:vAlign w:val="center"/>
          </w:tcPr>
          <w:p w:rsidR="008A0211" w:rsidRPr="008A0211" w:rsidRDefault="008A0211" w:rsidP="00DA48B2">
            <w:pPr>
              <w:tabs>
                <w:tab w:val="left" w:pos="567"/>
              </w:tabs>
              <w:spacing w:before="120"/>
              <w:jc w:val="center"/>
              <w:rPr>
                <w:b/>
                <w:dstrike/>
                <w:sz w:val="18"/>
                <w:szCs w:val="18"/>
              </w:rPr>
            </w:pPr>
            <w:r w:rsidRPr="008A0211">
              <w:rPr>
                <w:b/>
                <w:sz w:val="18"/>
                <w:szCs w:val="18"/>
              </w:rPr>
              <w:t>Ejemplo</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A0211" w:rsidRPr="008A0211" w:rsidRDefault="008A0211" w:rsidP="00DA48B2">
            <w:pPr>
              <w:tabs>
                <w:tab w:val="left" w:pos="567"/>
              </w:tabs>
              <w:spacing w:before="120"/>
              <w:jc w:val="center"/>
              <w:rPr>
                <w:b/>
                <w:sz w:val="18"/>
                <w:szCs w:val="18"/>
              </w:rPr>
            </w:pPr>
            <w:r w:rsidRPr="008A0211">
              <w:rPr>
                <w:b/>
                <w:sz w:val="18"/>
                <w:szCs w:val="18"/>
              </w:rPr>
              <w:t>Número de ejemplo*</w:t>
            </w:r>
          </w:p>
        </w:tc>
      </w:tr>
      <w:tr w:rsidR="008A0211" w:rsidRPr="008A0211" w:rsidTr="00DA48B2">
        <w:trPr>
          <w:trHeight w:hRule="exact" w:val="383"/>
        </w:trPr>
        <w:tc>
          <w:tcPr>
            <w:tcW w:w="283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tabs>
                <w:tab w:val="left" w:pos="567"/>
              </w:tabs>
              <w:spacing w:before="120"/>
              <w:jc w:val="center"/>
              <w:rPr>
                <w:bCs/>
                <w:dstrike/>
                <w:sz w:val="18"/>
                <w:szCs w:val="18"/>
              </w:rPr>
            </w:pPr>
            <w:r w:rsidRPr="008A0211">
              <w:rPr>
                <w:bCs/>
                <w:sz w:val="18"/>
                <w:szCs w:val="18"/>
              </w:rPr>
              <w:t>ordinal</w:t>
            </w:r>
          </w:p>
        </w:tc>
        <w:tc>
          <w:tcPr>
            <w:tcW w:w="283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tabs>
                <w:tab w:val="left" w:pos="567"/>
              </w:tabs>
              <w:spacing w:before="120"/>
              <w:jc w:val="center"/>
              <w:rPr>
                <w:bCs/>
                <w:dstrike/>
                <w:sz w:val="18"/>
                <w:szCs w:val="18"/>
              </w:rPr>
            </w:pPr>
            <w:r w:rsidRPr="008A0211">
              <w:rPr>
                <w:bCs/>
                <w:sz w:val="18"/>
                <w:szCs w:val="18"/>
              </w:rPr>
              <w:t>Intensidad de la antocianina</w:t>
            </w:r>
          </w:p>
        </w:tc>
        <w:tc>
          <w:tcPr>
            <w:tcW w:w="283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tabs>
                <w:tab w:val="left" w:pos="567"/>
              </w:tabs>
              <w:spacing w:before="120"/>
              <w:jc w:val="center"/>
              <w:rPr>
                <w:bCs/>
                <w:sz w:val="18"/>
                <w:szCs w:val="18"/>
              </w:rPr>
            </w:pPr>
            <w:r w:rsidRPr="008A0211">
              <w:rPr>
                <w:bCs/>
                <w:sz w:val="18"/>
                <w:szCs w:val="18"/>
              </w:rPr>
              <w:t>6</w:t>
            </w:r>
          </w:p>
        </w:tc>
      </w:tr>
    </w:tbl>
    <w:p w:rsidR="008A0211" w:rsidRPr="008A0211" w:rsidRDefault="008A0211" w:rsidP="008A0211">
      <w:pPr>
        <w:ind w:left="567"/>
        <w:rPr>
          <w:sz w:val="18"/>
        </w:rPr>
      </w:pPr>
    </w:p>
    <w:p w:rsidR="008A0211" w:rsidRPr="008A0211" w:rsidRDefault="008A0211" w:rsidP="008A0211">
      <w:pPr>
        <w:ind w:left="567"/>
        <w:rPr>
          <w:sz w:val="18"/>
        </w:rPr>
      </w:pPr>
      <w:r w:rsidRPr="008A0211">
        <w:rPr>
          <w:sz w:val="18"/>
        </w:rPr>
        <w:t>* La descripción de los niveles de expresión se incluye en el cuadro 6.</w:t>
      </w:r>
    </w:p>
    <w:p w:rsidR="008A0211" w:rsidRPr="008A0211" w:rsidRDefault="008A0211" w:rsidP="008A0211"/>
    <w:p w:rsidR="008A0211" w:rsidRPr="008A0211" w:rsidRDefault="008A0211" w:rsidP="008A0211">
      <w:r w:rsidRPr="008A0211">
        <w:rPr>
          <w:color w:val="000000"/>
        </w:rPr>
        <w:t>2.3.2.18</w:t>
      </w:r>
      <w:r w:rsidRPr="008A0211">
        <w:rPr>
          <w:color w:val="000000"/>
        </w:rPr>
        <w:tab/>
      </w:r>
      <w:r w:rsidRPr="008A0211">
        <w:t>Una escala ordinal está formada por números que corresponden a los niveles de expresión del carácter (notas).</w:t>
      </w:r>
      <w:r w:rsidRPr="008A0211">
        <w:rPr>
          <w:color w:val="000000"/>
        </w:rPr>
        <w:t xml:space="preserve">  </w:t>
      </w:r>
      <w:r w:rsidRPr="008A0211">
        <w:t>Las expresiones varían de un extremo a otro y, por lo tanto, presentan un orden lógico evidente.</w:t>
      </w:r>
      <w:r w:rsidRPr="008A0211">
        <w:rPr>
          <w:color w:val="000000"/>
        </w:rPr>
        <w:t xml:space="preserve">  N</w:t>
      </w:r>
      <w:r w:rsidRPr="008A0211">
        <w:t>o importa qué números se utilicen para designar las categorías.</w:t>
      </w:r>
      <w:r w:rsidRPr="008A0211">
        <w:rPr>
          <w:color w:val="000000"/>
        </w:rPr>
        <w:t xml:space="preserve">  </w:t>
      </w:r>
      <w:r w:rsidRPr="008A0211">
        <w:t>En algunos casos, los datos ordinales pueden alcanzar el nivel de datos discretos de escala de intervalo o de datos discretos de escala de relación (véase la sección 2.3.7).</w:t>
      </w:r>
    </w:p>
    <w:p w:rsidR="008A0211" w:rsidRPr="008A0211" w:rsidRDefault="008A0211" w:rsidP="008A0211"/>
    <w:p w:rsidR="008A0211" w:rsidRPr="008A0211" w:rsidRDefault="008A0211" w:rsidP="008A0211">
      <w:r w:rsidRPr="008A0211">
        <w:rPr>
          <w:color w:val="000000"/>
        </w:rPr>
        <w:t>2.3.2.19</w:t>
      </w:r>
      <w:r w:rsidRPr="008A0211">
        <w:tab/>
        <w:t>Las distancias entre las categorías discretas de una escala ordinal no se conocen con exactitud y no son necesariamente iguales.</w:t>
      </w:r>
      <w:r w:rsidRPr="008A0211">
        <w:rPr>
          <w:color w:val="000000"/>
        </w:rPr>
        <w:t xml:space="preserve">  </w:t>
      </w:r>
      <w:r w:rsidRPr="008A0211">
        <w:t>Por consiguiente, una escala ordinal no cumple el requisito de igualdad de los intervalos a lo largo de toda la escala, necesario para calcular medias aritméticas.</w:t>
      </w:r>
    </w:p>
    <w:p w:rsidR="008A0211" w:rsidRPr="008A0211" w:rsidRDefault="008A0211" w:rsidP="008A0211">
      <w:pPr>
        <w:rPr>
          <w:color w:val="000000"/>
        </w:rPr>
      </w:pPr>
    </w:p>
    <w:p w:rsidR="008A0211" w:rsidRPr="008A0211" w:rsidRDefault="008A0211" w:rsidP="008A0211">
      <w:r w:rsidRPr="008A0211">
        <w:rPr>
          <w:color w:val="000000"/>
        </w:rPr>
        <w:t>2.3.2.20</w:t>
      </w:r>
      <w:r w:rsidRPr="008A0211">
        <w:rPr>
          <w:color w:val="000000"/>
        </w:rPr>
        <w:tab/>
      </w:r>
      <w:r w:rsidRPr="008A0211">
        <w:t>La escala ordinal es de menor nivel que la escala de intervalo (cuadro 1).</w:t>
      </w:r>
      <w:r w:rsidRPr="008A0211">
        <w:rPr>
          <w:color w:val="000000"/>
        </w:rPr>
        <w:t xml:space="preserve"> </w:t>
      </w:r>
      <w:r w:rsidRPr="008A0211">
        <w:t xml:space="preserve"> Con la escala ordinal puede utilizarse un número menor de procedimientos estadísticos que con las escalas de datos de mayor nivel (véase la sección 2.3.7).</w:t>
      </w:r>
    </w:p>
    <w:p w:rsidR="008A0211" w:rsidRPr="008A0211" w:rsidRDefault="008A0211" w:rsidP="008A0211">
      <w:pPr>
        <w:rPr>
          <w:color w:val="000000"/>
        </w:rPr>
      </w:pPr>
    </w:p>
    <w:p w:rsidR="008A0211" w:rsidRPr="008A0211" w:rsidRDefault="008A0211" w:rsidP="008A0211">
      <w:pPr>
        <w:pStyle w:val="Heading4"/>
        <w:rPr>
          <w:lang w:val="es-ES_tradnl"/>
        </w:rPr>
      </w:pPr>
      <w:bookmarkStart w:id="108" w:name="_Toc15663816"/>
      <w:r w:rsidRPr="008A0211">
        <w:rPr>
          <w:lang w:val="es-ES_tradnl"/>
        </w:rPr>
        <w:lastRenderedPageBreak/>
        <w:t>2.3.3</w:t>
      </w:r>
      <w:r w:rsidRPr="008A0211">
        <w:rPr>
          <w:lang w:val="es-ES_tradnl"/>
        </w:rPr>
        <w:tab/>
        <w:t>Datos recabados respecto de caracteres pseudocualitativos</w:t>
      </w:r>
      <w:bookmarkEnd w:id="108"/>
    </w:p>
    <w:p w:rsidR="008A0211" w:rsidRPr="008A0211" w:rsidRDefault="008A0211" w:rsidP="008A0211">
      <w:r w:rsidRPr="008A0211">
        <w:t>2.3.3.1</w:t>
      </w:r>
      <w:r w:rsidRPr="008A0211">
        <w:tab/>
        <w:t xml:space="preserve">Los datos recabados respecto de caracteres pseudocualitativos son datos de escala nominal sin orden lógico de </w:t>
      </w:r>
      <w:r w:rsidRPr="008A0211">
        <w:rPr>
          <w:u w:val="single"/>
        </w:rPr>
        <w:t>todas</w:t>
      </w:r>
      <w:r w:rsidRPr="008A0211">
        <w:t xml:space="preserve"> las categorías discretas.  Se obtienen mediante evaluación visual (notas) de caracteres cualitativos.</w:t>
      </w:r>
    </w:p>
    <w:p w:rsidR="008A0211" w:rsidRPr="008A0211" w:rsidRDefault="008A0211" w:rsidP="008A0211"/>
    <w:p w:rsidR="008A0211" w:rsidRPr="008A0211" w:rsidRDefault="008A0211" w:rsidP="008A0211">
      <w:pPr>
        <w:rPr>
          <w:u w:val="single"/>
        </w:rPr>
      </w:pPr>
      <w:r w:rsidRPr="008A0211">
        <w:rPr>
          <w:u w:val="single"/>
        </w:rPr>
        <w:t>Ejemplos</w:t>
      </w:r>
      <w:r w:rsidRPr="008A0211">
        <w:t>:</w:t>
      </w:r>
    </w:p>
    <w:p w:rsidR="008A0211" w:rsidRPr="008A0211" w:rsidRDefault="008A0211" w:rsidP="008A0211"/>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2835"/>
      </w:tblGrid>
      <w:tr w:rsidR="008A0211" w:rsidRPr="008A0211" w:rsidTr="00DA48B2">
        <w:tc>
          <w:tcPr>
            <w:tcW w:w="2835" w:type="dxa"/>
            <w:shd w:val="pct12" w:color="auto" w:fill="FFFFFF"/>
          </w:tcPr>
          <w:p w:rsidR="008A0211" w:rsidRPr="008A0211" w:rsidRDefault="008A0211" w:rsidP="00DA48B2">
            <w:pPr>
              <w:tabs>
                <w:tab w:val="left" w:pos="567"/>
              </w:tabs>
              <w:spacing w:before="120"/>
              <w:jc w:val="center"/>
              <w:rPr>
                <w:b/>
                <w:dstrike/>
                <w:sz w:val="18"/>
                <w:szCs w:val="18"/>
              </w:rPr>
            </w:pPr>
            <w:r w:rsidRPr="008A0211">
              <w:rPr>
                <w:b/>
                <w:sz w:val="18"/>
                <w:szCs w:val="18"/>
              </w:rPr>
              <w:t>Tipo de escala</w:t>
            </w:r>
          </w:p>
        </w:tc>
        <w:tc>
          <w:tcPr>
            <w:tcW w:w="2835" w:type="dxa"/>
            <w:shd w:val="pct12" w:color="auto" w:fill="FFFFFF"/>
          </w:tcPr>
          <w:p w:rsidR="008A0211" w:rsidRPr="008A0211" w:rsidRDefault="008A0211" w:rsidP="00DA48B2">
            <w:pPr>
              <w:tabs>
                <w:tab w:val="left" w:pos="567"/>
              </w:tabs>
              <w:spacing w:before="120"/>
              <w:jc w:val="center"/>
              <w:rPr>
                <w:b/>
                <w:dstrike/>
                <w:color w:val="000000"/>
                <w:sz w:val="18"/>
                <w:szCs w:val="18"/>
              </w:rPr>
            </w:pPr>
            <w:r w:rsidRPr="008A0211">
              <w:rPr>
                <w:b/>
                <w:sz w:val="18"/>
                <w:szCs w:val="18"/>
              </w:rPr>
              <w:t>Ejemplo</w:t>
            </w:r>
          </w:p>
        </w:tc>
        <w:tc>
          <w:tcPr>
            <w:tcW w:w="2835" w:type="dxa"/>
            <w:shd w:val="pct12" w:color="auto" w:fill="FFFFFF"/>
          </w:tcPr>
          <w:p w:rsidR="008A0211" w:rsidRPr="008A0211" w:rsidRDefault="008A0211" w:rsidP="00DA48B2">
            <w:pPr>
              <w:tabs>
                <w:tab w:val="left" w:pos="567"/>
              </w:tabs>
              <w:spacing w:before="120"/>
              <w:jc w:val="center"/>
              <w:rPr>
                <w:b/>
                <w:color w:val="000000"/>
                <w:sz w:val="18"/>
                <w:szCs w:val="18"/>
              </w:rPr>
            </w:pPr>
            <w:r w:rsidRPr="008A0211">
              <w:rPr>
                <w:b/>
                <w:sz w:val="18"/>
                <w:szCs w:val="18"/>
              </w:rPr>
              <w:t>Número de ejemplo*</w:t>
            </w:r>
          </w:p>
        </w:tc>
      </w:tr>
      <w:tr w:rsidR="008A0211" w:rsidRPr="008A0211" w:rsidTr="00DA48B2">
        <w:tc>
          <w:tcPr>
            <w:tcW w:w="2835" w:type="dxa"/>
          </w:tcPr>
          <w:p w:rsidR="008A0211" w:rsidRPr="008A0211" w:rsidRDefault="008A0211" w:rsidP="00DA48B2">
            <w:pPr>
              <w:spacing w:before="120"/>
              <w:jc w:val="center"/>
              <w:rPr>
                <w:dstrike/>
                <w:sz w:val="18"/>
                <w:szCs w:val="18"/>
              </w:rPr>
            </w:pPr>
            <w:r w:rsidRPr="008A0211">
              <w:rPr>
                <w:sz w:val="18"/>
                <w:szCs w:val="18"/>
              </w:rPr>
              <w:t>nominal</w:t>
            </w:r>
          </w:p>
        </w:tc>
        <w:tc>
          <w:tcPr>
            <w:tcW w:w="2835" w:type="dxa"/>
          </w:tcPr>
          <w:p w:rsidR="008A0211" w:rsidRPr="008A0211" w:rsidRDefault="008A0211" w:rsidP="00DA48B2">
            <w:pPr>
              <w:spacing w:before="120"/>
              <w:jc w:val="center"/>
              <w:rPr>
                <w:dstrike/>
                <w:sz w:val="18"/>
                <w:szCs w:val="18"/>
              </w:rPr>
            </w:pPr>
            <w:r w:rsidRPr="008A0211">
              <w:rPr>
                <w:sz w:val="18"/>
                <w:szCs w:val="18"/>
              </w:rPr>
              <w:t>Forma</w:t>
            </w:r>
          </w:p>
        </w:tc>
        <w:tc>
          <w:tcPr>
            <w:tcW w:w="2835" w:type="dxa"/>
          </w:tcPr>
          <w:p w:rsidR="008A0211" w:rsidRPr="008A0211" w:rsidRDefault="008A0211" w:rsidP="00DA48B2">
            <w:pPr>
              <w:spacing w:before="120"/>
              <w:jc w:val="center"/>
              <w:rPr>
                <w:sz w:val="18"/>
                <w:szCs w:val="18"/>
              </w:rPr>
            </w:pPr>
            <w:r w:rsidRPr="008A0211">
              <w:rPr>
                <w:sz w:val="18"/>
                <w:szCs w:val="18"/>
              </w:rPr>
              <w:t>7</w:t>
            </w:r>
          </w:p>
        </w:tc>
      </w:tr>
      <w:tr w:rsidR="008A0211" w:rsidRPr="008A0211" w:rsidTr="00DA48B2">
        <w:tc>
          <w:tcPr>
            <w:tcW w:w="2835" w:type="dxa"/>
          </w:tcPr>
          <w:p w:rsidR="008A0211" w:rsidRPr="008A0211" w:rsidRDefault="008A0211" w:rsidP="00DA48B2">
            <w:pPr>
              <w:spacing w:before="120"/>
              <w:jc w:val="center"/>
              <w:rPr>
                <w:dstrike/>
                <w:sz w:val="18"/>
                <w:szCs w:val="18"/>
              </w:rPr>
            </w:pPr>
            <w:r w:rsidRPr="008A0211">
              <w:rPr>
                <w:sz w:val="18"/>
                <w:szCs w:val="18"/>
              </w:rPr>
              <w:t>nominal</w:t>
            </w:r>
          </w:p>
        </w:tc>
        <w:tc>
          <w:tcPr>
            <w:tcW w:w="2835" w:type="dxa"/>
          </w:tcPr>
          <w:p w:rsidR="008A0211" w:rsidRPr="008A0211" w:rsidRDefault="008A0211" w:rsidP="00DA48B2">
            <w:pPr>
              <w:spacing w:before="120"/>
              <w:jc w:val="center"/>
              <w:rPr>
                <w:dstrike/>
                <w:sz w:val="18"/>
                <w:szCs w:val="18"/>
              </w:rPr>
            </w:pPr>
            <w:r w:rsidRPr="008A0211">
              <w:rPr>
                <w:sz w:val="18"/>
                <w:szCs w:val="18"/>
              </w:rPr>
              <w:t>Color de la flor</w:t>
            </w:r>
          </w:p>
        </w:tc>
        <w:tc>
          <w:tcPr>
            <w:tcW w:w="2835" w:type="dxa"/>
          </w:tcPr>
          <w:p w:rsidR="008A0211" w:rsidRPr="008A0211" w:rsidRDefault="008A0211" w:rsidP="00DA48B2">
            <w:pPr>
              <w:spacing w:before="120"/>
              <w:jc w:val="center"/>
              <w:rPr>
                <w:sz w:val="18"/>
                <w:szCs w:val="18"/>
              </w:rPr>
            </w:pPr>
            <w:r w:rsidRPr="008A0211">
              <w:rPr>
                <w:sz w:val="18"/>
                <w:szCs w:val="18"/>
              </w:rPr>
              <w:t>8</w:t>
            </w:r>
          </w:p>
        </w:tc>
      </w:tr>
    </w:tbl>
    <w:p w:rsidR="008A0211" w:rsidRPr="008A0211" w:rsidRDefault="008A0211" w:rsidP="008A0211">
      <w:pPr>
        <w:ind w:left="567"/>
        <w:rPr>
          <w:sz w:val="18"/>
        </w:rPr>
      </w:pPr>
    </w:p>
    <w:p w:rsidR="008A0211" w:rsidRPr="008A0211" w:rsidRDefault="008A0211" w:rsidP="008A0211">
      <w:pPr>
        <w:ind w:left="567"/>
        <w:rPr>
          <w:sz w:val="18"/>
        </w:rPr>
      </w:pPr>
      <w:r w:rsidRPr="008A0211">
        <w:rPr>
          <w:sz w:val="18"/>
        </w:rPr>
        <w:t>* La descripción de los niveles de expresión se incluye en el cuadro 6.</w:t>
      </w:r>
    </w:p>
    <w:p w:rsidR="008A0211" w:rsidRPr="008A0211" w:rsidRDefault="008A0211" w:rsidP="008A0211">
      <w:pPr>
        <w:rPr>
          <w:color w:val="000000"/>
        </w:rPr>
      </w:pPr>
    </w:p>
    <w:p w:rsidR="008A0211" w:rsidRPr="008A0211" w:rsidRDefault="008A0211" w:rsidP="008A0211">
      <w:r w:rsidRPr="008A0211">
        <w:t>2.3.3.</w:t>
      </w:r>
      <w:r w:rsidRPr="008A0211">
        <w:rPr>
          <w:color w:val="000000"/>
        </w:rPr>
        <w:t>2</w:t>
      </w:r>
      <w:r w:rsidRPr="008A0211">
        <w:rPr>
          <w:color w:val="000000"/>
        </w:rPr>
        <w:tab/>
      </w:r>
      <w:r w:rsidRPr="008A0211">
        <w:t>Una escala nominal está formada por números que corresponden a los niveles de expresión del carácter, denominados “notas” en las directrices de examen.</w:t>
      </w:r>
      <w:r w:rsidRPr="008A0211">
        <w:rPr>
          <w:color w:val="000000"/>
        </w:rPr>
        <w:t xml:space="preserve">  </w:t>
      </w:r>
      <w:r w:rsidRPr="008A0211">
        <w:t xml:space="preserve">Aunque se utilizan números para designarlas, las expresiones no adoptan, </w:t>
      </w:r>
      <w:r w:rsidRPr="008A0211">
        <w:rPr>
          <w:u w:val="single"/>
        </w:rPr>
        <w:t>todas</w:t>
      </w:r>
      <w:r w:rsidRPr="008A0211">
        <w:t>, un orden determinado, por lo que pueden disponerse en cualquier orden.</w:t>
      </w:r>
    </w:p>
    <w:p w:rsidR="008A0211" w:rsidRPr="008A0211" w:rsidRDefault="008A0211" w:rsidP="008A0211"/>
    <w:p w:rsidR="008A0211" w:rsidRPr="008A0211" w:rsidRDefault="008A0211" w:rsidP="008A0211">
      <w:r w:rsidRPr="008A0211">
        <w:t>2.3.3.</w:t>
      </w:r>
      <w:r w:rsidRPr="008A0211">
        <w:rPr>
          <w:color w:val="000000"/>
        </w:rPr>
        <w:t>3</w:t>
      </w:r>
      <w:r w:rsidRPr="008A0211">
        <w:rPr>
          <w:color w:val="000000"/>
        </w:rPr>
        <w:tab/>
      </w:r>
      <w:r w:rsidRPr="008A0211">
        <w:t>La escala nominal representa el nivel más bajo de las escalas (cuadro 1).</w:t>
      </w:r>
      <w:r w:rsidRPr="008A0211">
        <w:rPr>
          <w:color w:val="000000"/>
        </w:rPr>
        <w:t xml:space="preserve">  </w:t>
      </w:r>
      <w:r w:rsidRPr="008A0211">
        <w:t>Con ella pueden utilizarse pocos procedimientos estadísticos (véase la sección 2.3.7).</w:t>
      </w:r>
    </w:p>
    <w:p w:rsidR="008A0211" w:rsidRPr="008A0211" w:rsidRDefault="008A0211" w:rsidP="008A0211">
      <w:pPr>
        <w:rPr>
          <w:color w:val="000000"/>
        </w:rPr>
      </w:pPr>
    </w:p>
    <w:p w:rsidR="008A0211" w:rsidRPr="008A0211" w:rsidRDefault="008A0211" w:rsidP="008A0211">
      <w:pPr>
        <w:pStyle w:val="Heading4"/>
        <w:rPr>
          <w:lang w:val="es-ES_tradnl"/>
        </w:rPr>
      </w:pPr>
      <w:bookmarkStart w:id="109" w:name="_Toc15663817"/>
      <w:r w:rsidRPr="008A0211">
        <w:rPr>
          <w:lang w:val="es-ES_tradnl"/>
        </w:rPr>
        <w:t>2.3.4</w:t>
      </w:r>
      <w:r w:rsidRPr="008A0211">
        <w:rPr>
          <w:color w:val="000000"/>
          <w:lang w:val="es-ES_tradnl"/>
        </w:rPr>
        <w:tab/>
      </w:r>
      <w:r w:rsidRPr="008A0211">
        <w:rPr>
          <w:lang w:val="es-ES_tradnl"/>
        </w:rPr>
        <w:t>Resumen de los diferentes tipos de escala</w:t>
      </w:r>
      <w:bookmarkEnd w:id="109"/>
    </w:p>
    <w:p w:rsidR="008A0211" w:rsidRPr="008A0211" w:rsidRDefault="008A0211" w:rsidP="008A0211">
      <w:pPr>
        <w:jc w:val="center"/>
        <w:rPr>
          <w:iCs/>
          <w:u w:val="single"/>
        </w:rPr>
      </w:pPr>
      <w:r w:rsidRPr="008A0211">
        <w:rPr>
          <w:iCs/>
          <w:u w:val="single"/>
        </w:rPr>
        <w:t>Cuadro 1:</w:t>
      </w:r>
      <w:r w:rsidRPr="008A0211">
        <w:rPr>
          <w:iCs/>
          <w:color w:val="000000"/>
          <w:u w:val="single"/>
        </w:rPr>
        <w:t xml:space="preserve"> </w:t>
      </w:r>
      <w:r w:rsidRPr="008A0211">
        <w:rPr>
          <w:iCs/>
          <w:u w:val="single"/>
        </w:rPr>
        <w:t xml:space="preserve"> Tipos de expresión y escala</w:t>
      </w:r>
    </w:p>
    <w:p w:rsidR="008A0211" w:rsidRPr="008A0211" w:rsidRDefault="008A0211" w:rsidP="008A0211"/>
    <w:tbl>
      <w:tblPr>
        <w:tblW w:w="8800" w:type="dxa"/>
        <w:tblInd w:w="572" w:type="dxa"/>
        <w:tblLayout w:type="fixed"/>
        <w:tblCellMar>
          <w:left w:w="0" w:type="dxa"/>
          <w:right w:w="0" w:type="dxa"/>
        </w:tblCellMar>
        <w:tblLook w:val="0000" w:firstRow="0" w:lastRow="0" w:firstColumn="0" w:lastColumn="0" w:noHBand="0" w:noVBand="0"/>
      </w:tblPr>
      <w:tblGrid>
        <w:gridCol w:w="1276"/>
        <w:gridCol w:w="1276"/>
        <w:gridCol w:w="2368"/>
        <w:gridCol w:w="1176"/>
        <w:gridCol w:w="1842"/>
        <w:gridCol w:w="862"/>
      </w:tblGrid>
      <w:tr w:rsidR="008A0211" w:rsidRPr="008A0211" w:rsidTr="00DA48B2">
        <w:trPr>
          <w:cantSplit/>
        </w:trPr>
        <w:tc>
          <w:tcPr>
            <w:tcW w:w="12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A0211" w:rsidRPr="008A0211" w:rsidRDefault="008A0211" w:rsidP="00DA48B2">
            <w:pPr>
              <w:spacing w:before="120" w:after="120"/>
              <w:jc w:val="center"/>
              <w:rPr>
                <w:dstrike/>
                <w:sz w:val="18"/>
                <w:szCs w:val="18"/>
              </w:rPr>
            </w:pPr>
            <w:r w:rsidRPr="008A0211">
              <w:rPr>
                <w:sz w:val="18"/>
                <w:szCs w:val="18"/>
              </w:rPr>
              <w:t>Tipo de expresión</w:t>
            </w:r>
          </w:p>
        </w:tc>
        <w:tc>
          <w:tcPr>
            <w:tcW w:w="12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A0211" w:rsidRPr="008A0211" w:rsidRDefault="008A0211" w:rsidP="00DA48B2">
            <w:pPr>
              <w:spacing w:before="120" w:after="120"/>
              <w:jc w:val="center"/>
              <w:rPr>
                <w:dstrike/>
                <w:sz w:val="18"/>
                <w:szCs w:val="18"/>
              </w:rPr>
            </w:pPr>
            <w:r w:rsidRPr="008A0211">
              <w:rPr>
                <w:sz w:val="18"/>
                <w:szCs w:val="18"/>
              </w:rPr>
              <w:t>Tipo de escala</w:t>
            </w:r>
          </w:p>
        </w:tc>
        <w:tc>
          <w:tcPr>
            <w:tcW w:w="236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A0211" w:rsidRPr="008A0211" w:rsidRDefault="008A0211" w:rsidP="00DA48B2">
            <w:pPr>
              <w:spacing w:before="120" w:after="120"/>
              <w:jc w:val="center"/>
              <w:rPr>
                <w:dstrike/>
                <w:sz w:val="18"/>
                <w:szCs w:val="18"/>
              </w:rPr>
            </w:pPr>
            <w:r w:rsidRPr="008A0211">
              <w:rPr>
                <w:sz w:val="18"/>
                <w:szCs w:val="18"/>
              </w:rPr>
              <w:t>Descripción</w:t>
            </w:r>
          </w:p>
        </w:tc>
        <w:tc>
          <w:tcPr>
            <w:tcW w:w="11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A0211" w:rsidRPr="008A0211" w:rsidRDefault="008A0211" w:rsidP="00DA48B2">
            <w:pPr>
              <w:spacing w:before="120" w:after="120"/>
              <w:jc w:val="center"/>
              <w:rPr>
                <w:dstrike/>
                <w:sz w:val="18"/>
                <w:szCs w:val="18"/>
              </w:rPr>
            </w:pPr>
            <w:r w:rsidRPr="008A0211">
              <w:rPr>
                <w:sz w:val="18"/>
                <w:szCs w:val="18"/>
              </w:rPr>
              <w:t>Distribución</w:t>
            </w:r>
          </w:p>
        </w:tc>
        <w:tc>
          <w:tcPr>
            <w:tcW w:w="18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A0211" w:rsidRPr="008A0211" w:rsidRDefault="008A0211" w:rsidP="00DA48B2">
            <w:pPr>
              <w:spacing w:before="120" w:after="120"/>
              <w:jc w:val="center"/>
              <w:rPr>
                <w:dstrike/>
                <w:spacing w:val="-4"/>
                <w:sz w:val="18"/>
                <w:szCs w:val="18"/>
              </w:rPr>
            </w:pPr>
            <w:r w:rsidRPr="008A0211">
              <w:rPr>
                <w:sz w:val="18"/>
                <w:szCs w:val="18"/>
              </w:rPr>
              <w:t>Registro de los datos</w:t>
            </w:r>
          </w:p>
        </w:tc>
        <w:tc>
          <w:tcPr>
            <w:tcW w:w="86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A0211" w:rsidRPr="008A0211" w:rsidRDefault="008A0211" w:rsidP="00DA48B2">
            <w:pPr>
              <w:spacing w:before="120" w:after="120"/>
              <w:jc w:val="center"/>
              <w:rPr>
                <w:sz w:val="18"/>
                <w:szCs w:val="18"/>
              </w:rPr>
            </w:pPr>
            <w:r w:rsidRPr="008A0211">
              <w:rPr>
                <w:sz w:val="18"/>
                <w:szCs w:val="18"/>
              </w:rPr>
              <w:t>Nivel de escala</w:t>
            </w:r>
          </w:p>
        </w:tc>
      </w:tr>
      <w:tr w:rsidR="008A0211" w:rsidRPr="008A0211" w:rsidTr="00DA48B2">
        <w:trPr>
          <w:cantSplit/>
        </w:trPr>
        <w:tc>
          <w:tcPr>
            <w:tcW w:w="1276" w:type="dxa"/>
            <w:vMerge w:val="restart"/>
            <w:tcBorders>
              <w:top w:val="single" w:sz="4" w:space="0" w:color="000000"/>
              <w:left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r w:rsidRPr="008A0211">
              <w:rPr>
                <w:noProof/>
                <w:sz w:val="18"/>
                <w:lang w:val="en-US"/>
              </w:rPr>
              <mc:AlternateContent>
                <mc:Choice Requires="wps">
                  <w:drawing>
                    <wp:anchor distT="0" distB="0" distL="114297" distR="114297" simplePos="0" relativeHeight="251714560" behindDoc="0" locked="0" layoutInCell="0" allowOverlap="1" wp14:anchorId="0DA6A07B" wp14:editId="4C673AAB">
                      <wp:simplePos x="0" y="0"/>
                      <wp:positionH relativeFrom="column">
                        <wp:posOffset>5695315</wp:posOffset>
                      </wp:positionH>
                      <wp:positionV relativeFrom="paragraph">
                        <wp:posOffset>1381125</wp:posOffset>
                      </wp:positionV>
                      <wp:extent cx="0" cy="275590"/>
                      <wp:effectExtent l="76200" t="38100" r="57150" b="10160"/>
                      <wp:wrapNone/>
                      <wp:docPr id="459"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5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D30A9" id="Straight Connector 459" o:spid="_x0000_s1026" style="position:absolute;flip:y;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8.45pt,108.75pt" to="44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" o:allowincell="f">
                      <v:stroke endarrow="block"/>
                    </v:line>
                  </w:pict>
                </mc:Fallback>
              </mc:AlternateContent>
            </w:r>
            <w:r w:rsidRPr="008A0211">
              <w:rPr>
                <w:noProof/>
                <w:sz w:val="18"/>
                <w:lang w:val="en-US"/>
              </w:rPr>
              <mc:AlternateContent>
                <mc:Choice Requires="wps">
                  <w:drawing>
                    <wp:anchor distT="0" distB="0" distL="114297" distR="114297" simplePos="0" relativeHeight="251713536" behindDoc="0" locked="0" layoutInCell="0" allowOverlap="1" wp14:anchorId="2F427D80" wp14:editId="24D56700">
                      <wp:simplePos x="0" y="0"/>
                      <wp:positionH relativeFrom="column">
                        <wp:posOffset>5704205</wp:posOffset>
                      </wp:positionH>
                      <wp:positionV relativeFrom="paragraph">
                        <wp:posOffset>803275</wp:posOffset>
                      </wp:positionV>
                      <wp:extent cx="0" cy="381000"/>
                      <wp:effectExtent l="76200" t="38100" r="57150" b="19050"/>
                      <wp:wrapNone/>
                      <wp:docPr id="458" name="Straight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954BF" id="Straight Connector 458" o:spid="_x0000_s1026" style="position:absolute;flip:y;z-index:251780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9.15pt,63.25pt" to="449.1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" o:allowincell="f">
                      <v:stroke endarrow="block"/>
                    </v:line>
                  </w:pict>
                </mc:Fallback>
              </mc:AlternateContent>
            </w:r>
            <w:r w:rsidRPr="008A0211">
              <w:rPr>
                <w:spacing w:val="-2"/>
                <w:sz w:val="18"/>
                <w:szCs w:val="18"/>
              </w:rPr>
              <w:t>QN</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r w:rsidRPr="008A0211">
              <w:rPr>
                <w:sz w:val="18"/>
                <w:szCs w:val="18"/>
              </w:rPr>
              <w:t>relación</w:t>
            </w:r>
          </w:p>
        </w:tc>
        <w:tc>
          <w:tcPr>
            <w:tcW w:w="2368" w:type="dxa"/>
            <w:vMerge w:val="restart"/>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jc w:val="left"/>
              <w:rPr>
                <w:dstrike/>
                <w:sz w:val="18"/>
                <w:szCs w:val="18"/>
              </w:rPr>
            </w:pPr>
            <w:r w:rsidRPr="008A0211">
              <w:rPr>
                <w:sz w:val="18"/>
                <w:szCs w:val="18"/>
              </w:rPr>
              <w:t xml:space="preserve">distancias constantes con punto cero absoluto </w:t>
            </w:r>
          </w:p>
        </w:tc>
        <w:tc>
          <w:tcPr>
            <w:tcW w:w="1176"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r w:rsidRPr="008A0211">
              <w:rPr>
                <w:sz w:val="18"/>
                <w:szCs w:val="18"/>
              </w:rPr>
              <w:t>Continua</w:t>
            </w:r>
          </w:p>
        </w:tc>
        <w:tc>
          <w:tcPr>
            <w:tcW w:w="1842"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jc w:val="left"/>
              <w:rPr>
                <w:dstrike/>
                <w:sz w:val="18"/>
                <w:szCs w:val="18"/>
              </w:rPr>
            </w:pPr>
            <w:r w:rsidRPr="008A0211">
              <w:rPr>
                <w:sz w:val="18"/>
                <w:szCs w:val="18"/>
              </w:rPr>
              <w:t>mediciones absolutas</w:t>
            </w:r>
          </w:p>
        </w:tc>
        <w:tc>
          <w:tcPr>
            <w:tcW w:w="862" w:type="dxa"/>
            <w:vMerge w:val="restart"/>
            <w:tcBorders>
              <w:top w:val="single" w:sz="4" w:space="0" w:color="000000"/>
              <w:left w:val="single" w:sz="4" w:space="0" w:color="000000"/>
              <w:right w:val="single" w:sz="4" w:space="0" w:color="000000"/>
            </w:tcBorders>
            <w:vAlign w:val="center"/>
          </w:tcPr>
          <w:p w:rsidR="008A0211" w:rsidRPr="008A0211" w:rsidRDefault="008A0211" w:rsidP="00DA48B2">
            <w:pPr>
              <w:spacing w:before="120" w:after="120"/>
              <w:jc w:val="center"/>
              <w:rPr>
                <w:sz w:val="18"/>
                <w:szCs w:val="18"/>
              </w:rPr>
            </w:pPr>
            <w:r w:rsidRPr="008A0211">
              <w:rPr>
                <w:sz w:val="18"/>
                <w:szCs w:val="18"/>
              </w:rPr>
              <w:t>Alto</w:t>
            </w:r>
          </w:p>
        </w:tc>
      </w:tr>
      <w:tr w:rsidR="008A0211" w:rsidRPr="008A0211" w:rsidTr="00DA48B2">
        <w:trPr>
          <w:cantSplit/>
        </w:trPr>
        <w:tc>
          <w:tcPr>
            <w:tcW w:w="1276" w:type="dxa"/>
            <w:vMerge/>
            <w:tcBorders>
              <w:left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p>
        </w:tc>
        <w:tc>
          <w:tcPr>
            <w:tcW w:w="2368" w:type="dxa"/>
            <w:vMerge/>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jc w:val="left"/>
              <w:rPr>
                <w:dstrike/>
                <w:sz w:val="18"/>
                <w:szCs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r w:rsidRPr="008A0211">
              <w:rPr>
                <w:sz w:val="18"/>
                <w:szCs w:val="18"/>
              </w:rPr>
              <w:t>Discre</w:t>
            </w:r>
            <w:r w:rsidRPr="008A0211">
              <w:rPr>
                <w:spacing w:val="1"/>
                <w:sz w:val="18"/>
                <w:szCs w:val="18"/>
              </w:rPr>
              <w:t>t</w:t>
            </w:r>
            <w:r w:rsidRPr="008A0211">
              <w:rPr>
                <w:sz w:val="18"/>
                <w:szCs w:val="18"/>
              </w:rPr>
              <w:t>a</w:t>
            </w:r>
          </w:p>
        </w:tc>
        <w:tc>
          <w:tcPr>
            <w:tcW w:w="1842"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jc w:val="left"/>
              <w:rPr>
                <w:dstrike/>
                <w:sz w:val="18"/>
                <w:szCs w:val="18"/>
              </w:rPr>
            </w:pPr>
            <w:r w:rsidRPr="008A0211">
              <w:rPr>
                <w:sz w:val="18"/>
                <w:szCs w:val="18"/>
              </w:rPr>
              <w:t>recuento</w:t>
            </w:r>
          </w:p>
        </w:tc>
        <w:tc>
          <w:tcPr>
            <w:tcW w:w="862" w:type="dxa"/>
            <w:vMerge/>
            <w:tcBorders>
              <w:left w:val="single" w:sz="4" w:space="0" w:color="000000"/>
              <w:bottom w:val="single" w:sz="4" w:space="0" w:color="000000"/>
              <w:right w:val="single" w:sz="4" w:space="0" w:color="000000"/>
            </w:tcBorders>
            <w:vAlign w:val="center"/>
          </w:tcPr>
          <w:p w:rsidR="008A0211" w:rsidRPr="008A0211" w:rsidRDefault="008A0211" w:rsidP="00DA48B2">
            <w:pPr>
              <w:spacing w:before="120" w:after="120"/>
              <w:jc w:val="center"/>
              <w:rPr>
                <w:sz w:val="18"/>
                <w:szCs w:val="18"/>
              </w:rPr>
            </w:pPr>
          </w:p>
        </w:tc>
      </w:tr>
      <w:tr w:rsidR="008A0211" w:rsidRPr="008A0211" w:rsidTr="00DA48B2">
        <w:trPr>
          <w:cantSplit/>
        </w:trPr>
        <w:tc>
          <w:tcPr>
            <w:tcW w:w="1276" w:type="dxa"/>
            <w:vMerge/>
            <w:tcBorders>
              <w:left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r w:rsidRPr="008A0211">
              <w:rPr>
                <w:sz w:val="18"/>
                <w:szCs w:val="18"/>
              </w:rPr>
              <w:t>intervalo</w:t>
            </w:r>
          </w:p>
        </w:tc>
        <w:tc>
          <w:tcPr>
            <w:tcW w:w="2368" w:type="dxa"/>
            <w:vMerge w:val="restart"/>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jc w:val="left"/>
              <w:rPr>
                <w:dstrike/>
                <w:sz w:val="18"/>
                <w:szCs w:val="18"/>
              </w:rPr>
            </w:pPr>
            <w:r w:rsidRPr="008A0211">
              <w:rPr>
                <w:sz w:val="18"/>
                <w:szCs w:val="18"/>
              </w:rPr>
              <w:t>distancias constantes sin punto cero absoluto</w:t>
            </w:r>
          </w:p>
        </w:tc>
        <w:tc>
          <w:tcPr>
            <w:tcW w:w="1176"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r w:rsidRPr="008A0211">
              <w:rPr>
                <w:sz w:val="18"/>
                <w:szCs w:val="18"/>
              </w:rPr>
              <w:t>Continua</w:t>
            </w:r>
          </w:p>
        </w:tc>
        <w:tc>
          <w:tcPr>
            <w:tcW w:w="1842"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jc w:val="left"/>
              <w:rPr>
                <w:dstrike/>
                <w:sz w:val="18"/>
                <w:szCs w:val="18"/>
              </w:rPr>
            </w:pPr>
            <w:r w:rsidRPr="008A0211">
              <w:rPr>
                <w:sz w:val="18"/>
                <w:szCs w:val="18"/>
              </w:rPr>
              <w:t>mediciones relativas</w:t>
            </w:r>
          </w:p>
        </w:tc>
        <w:tc>
          <w:tcPr>
            <w:tcW w:w="862" w:type="dxa"/>
            <w:vMerge w:val="restart"/>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jc w:val="center"/>
              <w:rPr>
                <w:sz w:val="18"/>
                <w:szCs w:val="18"/>
              </w:rPr>
            </w:pPr>
          </w:p>
        </w:tc>
      </w:tr>
      <w:tr w:rsidR="008A0211" w:rsidRPr="008A0211" w:rsidTr="00DA48B2">
        <w:trPr>
          <w:cantSplit/>
        </w:trPr>
        <w:tc>
          <w:tcPr>
            <w:tcW w:w="1276" w:type="dxa"/>
            <w:vMerge/>
            <w:tcBorders>
              <w:left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p>
        </w:tc>
        <w:tc>
          <w:tcPr>
            <w:tcW w:w="2368" w:type="dxa"/>
            <w:vMerge/>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jc w:val="left"/>
              <w:rPr>
                <w:dstrike/>
                <w:sz w:val="18"/>
                <w:szCs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r w:rsidRPr="008A0211">
              <w:rPr>
                <w:sz w:val="18"/>
                <w:szCs w:val="18"/>
              </w:rPr>
              <w:t>Discre</w:t>
            </w:r>
            <w:r w:rsidRPr="008A0211">
              <w:rPr>
                <w:spacing w:val="1"/>
                <w:sz w:val="18"/>
                <w:szCs w:val="18"/>
              </w:rPr>
              <w:t>t</w:t>
            </w:r>
            <w:r w:rsidRPr="008A0211">
              <w:rPr>
                <w:sz w:val="18"/>
                <w:szCs w:val="18"/>
              </w:rPr>
              <w:t>a</w:t>
            </w:r>
          </w:p>
        </w:tc>
        <w:tc>
          <w:tcPr>
            <w:tcW w:w="1842"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jc w:val="left"/>
              <w:rPr>
                <w:dstrike/>
                <w:sz w:val="18"/>
                <w:szCs w:val="18"/>
              </w:rPr>
            </w:pPr>
            <w:r w:rsidRPr="008A0211">
              <w:rPr>
                <w:sz w:val="18"/>
                <w:szCs w:val="18"/>
              </w:rPr>
              <w:t>fecha</w:t>
            </w:r>
          </w:p>
        </w:tc>
        <w:tc>
          <w:tcPr>
            <w:tcW w:w="862" w:type="dxa"/>
            <w:vMerge/>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jc w:val="center"/>
              <w:rPr>
                <w:sz w:val="18"/>
                <w:szCs w:val="18"/>
              </w:rPr>
            </w:pPr>
          </w:p>
        </w:tc>
      </w:tr>
      <w:tr w:rsidR="008A0211" w:rsidRPr="008A0211" w:rsidTr="00DA48B2">
        <w:trPr>
          <w:cantSplit/>
        </w:trPr>
        <w:tc>
          <w:tcPr>
            <w:tcW w:w="1276" w:type="dxa"/>
            <w:vMerge/>
            <w:tcBorders>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r w:rsidRPr="008A0211">
              <w:rPr>
                <w:sz w:val="18"/>
                <w:szCs w:val="18"/>
              </w:rPr>
              <w:t>ordinal</w:t>
            </w:r>
          </w:p>
        </w:tc>
        <w:tc>
          <w:tcPr>
            <w:tcW w:w="2368"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jc w:val="left"/>
              <w:rPr>
                <w:sz w:val="18"/>
                <w:szCs w:val="18"/>
              </w:rPr>
            </w:pPr>
            <w:r w:rsidRPr="008A0211">
              <w:rPr>
                <w:sz w:val="18"/>
                <w:szCs w:val="18"/>
              </w:rPr>
              <w:t xml:space="preserve">expresiones ordenadas </w:t>
            </w:r>
            <w:r w:rsidRPr="008A0211">
              <w:rPr>
                <w:sz w:val="18"/>
                <w:szCs w:val="18"/>
              </w:rPr>
              <w:br/>
              <w:t>con distancias variables</w:t>
            </w:r>
          </w:p>
        </w:tc>
        <w:tc>
          <w:tcPr>
            <w:tcW w:w="1176"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r w:rsidRPr="008A0211">
              <w:rPr>
                <w:sz w:val="18"/>
                <w:szCs w:val="18"/>
              </w:rPr>
              <w:t>Discre</w:t>
            </w:r>
            <w:r w:rsidRPr="008A0211">
              <w:rPr>
                <w:spacing w:val="1"/>
                <w:sz w:val="18"/>
                <w:szCs w:val="18"/>
              </w:rPr>
              <w:t>t</w:t>
            </w:r>
            <w:r w:rsidRPr="008A0211">
              <w:rPr>
                <w:sz w:val="18"/>
                <w:szCs w:val="18"/>
              </w:rPr>
              <w:t>a</w:t>
            </w:r>
          </w:p>
        </w:tc>
        <w:tc>
          <w:tcPr>
            <w:tcW w:w="1842"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jc w:val="left"/>
              <w:rPr>
                <w:dstrike/>
                <w:sz w:val="18"/>
                <w:szCs w:val="18"/>
              </w:rPr>
            </w:pPr>
            <w:r w:rsidRPr="008A0211">
              <w:rPr>
                <w:sz w:val="18"/>
                <w:szCs w:val="18"/>
              </w:rPr>
              <w:t>notas evaluadas visualmente</w:t>
            </w:r>
          </w:p>
        </w:tc>
        <w:tc>
          <w:tcPr>
            <w:tcW w:w="862"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jc w:val="center"/>
              <w:rPr>
                <w:sz w:val="18"/>
                <w:szCs w:val="18"/>
              </w:rPr>
            </w:pPr>
          </w:p>
        </w:tc>
      </w:tr>
      <w:tr w:rsidR="008A0211" w:rsidRPr="008A0211" w:rsidTr="00DA48B2">
        <w:trPr>
          <w:cantSplit/>
        </w:trPr>
        <w:tc>
          <w:tcPr>
            <w:tcW w:w="1276"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r w:rsidRPr="008A0211">
              <w:rPr>
                <w:spacing w:val="-2"/>
                <w:sz w:val="18"/>
                <w:szCs w:val="18"/>
              </w:rPr>
              <w:t>PQ o QL</w:t>
            </w:r>
          </w:p>
        </w:tc>
        <w:tc>
          <w:tcPr>
            <w:tcW w:w="1276"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r w:rsidRPr="008A0211">
              <w:rPr>
                <w:sz w:val="18"/>
                <w:szCs w:val="18"/>
              </w:rPr>
              <w:t>no</w:t>
            </w:r>
            <w:r w:rsidRPr="008A0211">
              <w:rPr>
                <w:spacing w:val="-2"/>
                <w:sz w:val="18"/>
                <w:szCs w:val="18"/>
              </w:rPr>
              <w:t>m</w:t>
            </w:r>
            <w:r w:rsidRPr="008A0211">
              <w:rPr>
                <w:sz w:val="18"/>
                <w:szCs w:val="18"/>
              </w:rPr>
              <w:t>inal</w:t>
            </w:r>
          </w:p>
        </w:tc>
        <w:tc>
          <w:tcPr>
            <w:tcW w:w="2368"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r w:rsidRPr="008A0211">
              <w:rPr>
                <w:sz w:val="18"/>
                <w:szCs w:val="18"/>
              </w:rPr>
              <w:t>sin orden ni distancias</w:t>
            </w:r>
          </w:p>
        </w:tc>
        <w:tc>
          <w:tcPr>
            <w:tcW w:w="1176"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rPr>
                <w:dstrike/>
                <w:sz w:val="18"/>
                <w:szCs w:val="18"/>
              </w:rPr>
            </w:pPr>
            <w:r w:rsidRPr="008A0211">
              <w:rPr>
                <w:sz w:val="18"/>
                <w:szCs w:val="18"/>
              </w:rPr>
              <w:t>Discre</w:t>
            </w:r>
            <w:r w:rsidRPr="008A0211">
              <w:rPr>
                <w:spacing w:val="1"/>
                <w:sz w:val="18"/>
                <w:szCs w:val="18"/>
              </w:rPr>
              <w:t>t</w:t>
            </w:r>
            <w:r w:rsidRPr="008A0211">
              <w:rPr>
                <w:sz w:val="18"/>
                <w:szCs w:val="18"/>
              </w:rPr>
              <w:t>a</w:t>
            </w:r>
          </w:p>
        </w:tc>
        <w:tc>
          <w:tcPr>
            <w:tcW w:w="1842"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ind w:left="142"/>
              <w:jc w:val="left"/>
              <w:rPr>
                <w:dstrike/>
                <w:sz w:val="18"/>
                <w:szCs w:val="18"/>
              </w:rPr>
            </w:pPr>
            <w:r w:rsidRPr="008A0211">
              <w:rPr>
                <w:sz w:val="18"/>
                <w:szCs w:val="18"/>
              </w:rPr>
              <w:t>notas evaluadas visualmente</w:t>
            </w:r>
          </w:p>
        </w:tc>
        <w:tc>
          <w:tcPr>
            <w:tcW w:w="862"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spacing w:before="120" w:after="120"/>
              <w:jc w:val="center"/>
              <w:rPr>
                <w:sz w:val="18"/>
                <w:szCs w:val="18"/>
              </w:rPr>
            </w:pPr>
            <w:r w:rsidRPr="008A0211">
              <w:rPr>
                <w:sz w:val="18"/>
                <w:szCs w:val="18"/>
              </w:rPr>
              <w:t>Bajo</w:t>
            </w:r>
          </w:p>
        </w:tc>
      </w:tr>
    </w:tbl>
    <w:p w:rsidR="008A0211" w:rsidRPr="008A0211" w:rsidRDefault="008A0211" w:rsidP="008A0211"/>
    <w:p w:rsidR="008A0211" w:rsidRPr="008A0211" w:rsidRDefault="008A0211" w:rsidP="008A0211">
      <w:pPr>
        <w:pStyle w:val="Heading4"/>
        <w:rPr>
          <w:lang w:val="es-ES_tradnl"/>
        </w:rPr>
      </w:pPr>
      <w:bookmarkStart w:id="110" w:name="_Toc15663818"/>
      <w:r w:rsidRPr="008A0211">
        <w:rPr>
          <w:lang w:val="es-ES_tradnl"/>
        </w:rPr>
        <w:t>2.3.5</w:t>
      </w:r>
      <w:r w:rsidRPr="008A0211">
        <w:rPr>
          <w:lang w:val="es-ES_tradnl"/>
        </w:rPr>
        <w:tab/>
        <w:t>Niveles de escala para la descripción de variedades</w:t>
      </w:r>
      <w:bookmarkEnd w:id="110"/>
    </w:p>
    <w:p w:rsidR="008A0211" w:rsidRPr="008A0211" w:rsidRDefault="008A0211" w:rsidP="008A0211">
      <w:r w:rsidRPr="008A0211">
        <w:rPr>
          <w:color w:val="000000"/>
        </w:rPr>
        <w:t>La desc</w:t>
      </w:r>
      <w:r w:rsidRPr="008A0211">
        <w:t>ripción de las variedades se basa en los niveles de expresión (notas) que figuran en las directrices de examen correspondientes a cada cultivo.</w:t>
      </w:r>
      <w:r w:rsidRPr="008A0211">
        <w:rPr>
          <w:color w:val="000000"/>
        </w:rPr>
        <w:t xml:space="preserve">  </w:t>
      </w:r>
      <w:r w:rsidRPr="008A0211">
        <w:t>En el caso de la evaluación visual, las notas de las directrices de examen se utilizan generalmente para el registro de los caracteres y para la evaluación DHE.</w:t>
      </w:r>
      <w:r w:rsidRPr="008A0211">
        <w:rPr>
          <w:color w:val="000000"/>
        </w:rPr>
        <w:t xml:space="preserve"> </w:t>
      </w:r>
      <w:r w:rsidRPr="008A0211">
        <w:t xml:space="preserve"> Las notas se distribuyen en una escala nominal u ordinal (véase la sección 2.3).</w:t>
      </w:r>
      <w:r w:rsidRPr="008A0211">
        <w:rPr>
          <w:color w:val="000000"/>
        </w:rPr>
        <w:t xml:space="preserve">  </w:t>
      </w:r>
      <w:r w:rsidRPr="008A0211">
        <w:t>En el caso de los caracteres sujetos a medición o recuento, la evaluación DHE se basa en los valores registrados, los cuales se transforman en niveles de expresión únicamente a efectos de descripción de la variedad.</w:t>
      </w:r>
    </w:p>
    <w:p w:rsidR="008A0211" w:rsidRPr="008A0211" w:rsidRDefault="008A0211" w:rsidP="008A0211"/>
    <w:p w:rsidR="008A0211" w:rsidRPr="008A0211" w:rsidRDefault="008A0211" w:rsidP="008A0211">
      <w:pPr>
        <w:pStyle w:val="Heading4"/>
        <w:rPr>
          <w:lang w:val="es-ES_tradnl"/>
        </w:rPr>
      </w:pPr>
      <w:bookmarkStart w:id="111" w:name="_Toc15663819"/>
      <w:r w:rsidRPr="008A0211">
        <w:rPr>
          <w:lang w:val="es-ES_tradnl"/>
        </w:rPr>
        <w:t>2.3.6</w:t>
      </w:r>
      <w:r w:rsidRPr="008A0211">
        <w:rPr>
          <w:lang w:val="es-ES_tradnl"/>
        </w:rPr>
        <w:tab/>
        <w:t>Relación entre los tipos de expresión de los caracteres y los niveles de escala de los datos</w:t>
      </w:r>
      <w:bookmarkEnd w:id="111"/>
    </w:p>
    <w:p w:rsidR="008A0211" w:rsidRPr="008A0211" w:rsidRDefault="008A0211" w:rsidP="008A0211">
      <w:r w:rsidRPr="008A0211">
        <w:t>2.3.6.1</w:t>
      </w:r>
      <w:r w:rsidRPr="008A0211">
        <w:tab/>
        <w:t xml:space="preserve">Los registros realizados para la evaluación de </w:t>
      </w:r>
      <w:r w:rsidRPr="008A0211">
        <w:rPr>
          <w:u w:val="single"/>
        </w:rPr>
        <w:t>caracteres cualitativos</w:t>
      </w:r>
      <w:r w:rsidRPr="008A0211">
        <w:t xml:space="preserve"> se distribuyen en una escala nominal, por ejemplo, “sexo de la planta”, “limbo:  variegación” (cuadro 6, ejemplos 1 y 2).</w:t>
      </w:r>
    </w:p>
    <w:p w:rsidR="008A0211" w:rsidRPr="008A0211" w:rsidRDefault="008A0211" w:rsidP="008A0211"/>
    <w:p w:rsidR="008A0211" w:rsidRPr="008A0211" w:rsidRDefault="008A0211" w:rsidP="008A0211">
      <w:r w:rsidRPr="008A0211">
        <w:rPr>
          <w:color w:val="000000"/>
        </w:rPr>
        <w:t>2.3.6.2</w:t>
      </w:r>
      <w:r w:rsidRPr="008A0211">
        <w:rPr>
          <w:color w:val="000000"/>
        </w:rPr>
        <w:tab/>
      </w:r>
      <w:r w:rsidRPr="008A0211">
        <w:t xml:space="preserve">En el caso de los </w:t>
      </w:r>
      <w:r w:rsidRPr="008A0211">
        <w:rPr>
          <w:u w:val="single"/>
        </w:rPr>
        <w:t>caracteres cuantitativos</w:t>
      </w:r>
      <w:r w:rsidRPr="008A0211">
        <w:t>, el nivel de escala de los datos depende del método de evaluación.</w:t>
      </w:r>
      <w:r w:rsidRPr="008A0211">
        <w:rPr>
          <w:color w:val="000000"/>
        </w:rPr>
        <w:t xml:space="preserve">  </w:t>
      </w:r>
      <w:r w:rsidRPr="008A0211">
        <w:t>Pueden registrarse en una escala métrica (si se miden o cuentan) u ordinal (si se observan visualmente).</w:t>
      </w:r>
      <w:r w:rsidRPr="008A0211">
        <w:rPr>
          <w:color w:val="000000"/>
        </w:rPr>
        <w:t xml:space="preserve">  </w:t>
      </w:r>
      <w:r w:rsidRPr="008A0211">
        <w:t>Por ejemplo, la “longitud de planta” puede registrarse mediante mediciones, de las cuales se obtienen datos métricos continuos de escala de relación.</w:t>
      </w:r>
      <w:r w:rsidRPr="008A0211">
        <w:rPr>
          <w:color w:val="000000"/>
        </w:rPr>
        <w:t xml:space="preserve">  </w:t>
      </w:r>
      <w:r w:rsidRPr="008A0211">
        <w:t xml:space="preserve">No obstante, también puede resultar adecuada la </w:t>
      </w:r>
      <w:r w:rsidRPr="008A0211">
        <w:lastRenderedPageBreak/>
        <w:t>evaluación visual en una escala de 1 a 9.</w:t>
      </w:r>
      <w:r w:rsidRPr="008A0211">
        <w:rPr>
          <w:color w:val="000000"/>
        </w:rPr>
        <w:t xml:space="preserve">  </w:t>
      </w:r>
      <w:r w:rsidRPr="008A0211">
        <w:t>En ese caso, los datos registrados son de escala ordinal porque el tamaño del intervalo entre los puntos medios de las categorías no es constante.</w:t>
      </w:r>
    </w:p>
    <w:p w:rsidR="008A0211" w:rsidRPr="008A0211" w:rsidRDefault="008A0211" w:rsidP="008A0211"/>
    <w:p w:rsidR="008A0211" w:rsidRPr="008A0211" w:rsidRDefault="008A0211" w:rsidP="008A0211">
      <w:pPr>
        <w:ind w:left="1276" w:hanging="1276"/>
      </w:pPr>
      <w:r w:rsidRPr="008A0211">
        <w:rPr>
          <w:i/>
        </w:rPr>
        <w:t>Observación</w:t>
      </w:r>
      <w:r w:rsidRPr="008A0211">
        <w:t>:</w:t>
      </w:r>
      <w:r w:rsidRPr="008A0211">
        <w:tab/>
        <w:t>En algunos casos, los datos obtenidos mediante evaluación visual de caracteres métricos pueden tratarse como mediciones.</w:t>
      </w:r>
      <w:r w:rsidRPr="008A0211">
        <w:rPr>
          <w:color w:val="000000"/>
        </w:rPr>
        <w:t xml:space="preserve">  </w:t>
      </w:r>
      <w:r w:rsidRPr="008A0211">
        <w:t>La posibilidad de aplicar métodos estadísticos a los datos métricos depende de la precisión de la evaluación y de la solidez de los procedimientos estadísticos.</w:t>
      </w:r>
      <w:r w:rsidRPr="008A0211">
        <w:rPr>
          <w:color w:val="000000"/>
        </w:rPr>
        <w:t xml:space="preserve">  </w:t>
      </w:r>
      <w:r w:rsidRPr="008A0211">
        <w:t>En el caso de los caracteres cuantitativos evaluados mediante una observación visual muy precisa, los datos, habitualmente ordinales, pueden alcanzar el nivel de datos discretos de escala de intervalo o de datos discretos de escala de relación.</w:t>
      </w:r>
    </w:p>
    <w:p w:rsidR="008A0211" w:rsidRPr="008A0211" w:rsidRDefault="008A0211" w:rsidP="008A0211">
      <w:pPr>
        <w:rPr>
          <w:color w:val="000000"/>
        </w:rPr>
      </w:pPr>
    </w:p>
    <w:p w:rsidR="008A0211" w:rsidRPr="008A0211" w:rsidRDefault="008A0211" w:rsidP="008A0211">
      <w:r w:rsidRPr="008A0211">
        <w:rPr>
          <w:color w:val="000000"/>
        </w:rPr>
        <w:t>2.3.6.3</w:t>
      </w:r>
      <w:r w:rsidRPr="008A0211">
        <w:rPr>
          <w:color w:val="000000"/>
        </w:rPr>
        <w:tab/>
      </w:r>
      <w:r w:rsidRPr="008A0211">
        <w:t xml:space="preserve">Los </w:t>
      </w:r>
      <w:r w:rsidRPr="008A0211">
        <w:rPr>
          <w:u w:val="single"/>
        </w:rPr>
        <w:t>caracteres de tipo pseudocualitativo</w:t>
      </w:r>
      <w:r w:rsidRPr="008A0211">
        <w:t xml:space="preserve"> son aquellos en los que la expresión varía en más de una dimensión.</w:t>
      </w:r>
      <w:r w:rsidRPr="008A0211">
        <w:rPr>
          <w:color w:val="000000"/>
        </w:rPr>
        <w:t xml:space="preserve">  </w:t>
      </w:r>
      <w:r w:rsidRPr="008A0211">
        <w:t>Las diferentes dimensiones se combinan en una escala.</w:t>
      </w:r>
      <w:r w:rsidRPr="008A0211">
        <w:rPr>
          <w:color w:val="000000"/>
        </w:rPr>
        <w:t xml:space="preserve">  </w:t>
      </w:r>
      <w:r w:rsidRPr="008A0211">
        <w:t>Al menos una de las dimensiones se expresa cuantitativamente.</w:t>
      </w:r>
      <w:r w:rsidRPr="008A0211">
        <w:rPr>
          <w:color w:val="000000"/>
        </w:rPr>
        <w:t xml:space="preserve">  </w:t>
      </w:r>
      <w:r w:rsidRPr="008A0211">
        <w:t>Las demás pueden expresarse cualitativa o cuantitativamente.</w:t>
      </w:r>
      <w:r w:rsidRPr="008A0211">
        <w:rPr>
          <w:color w:val="000000"/>
        </w:rPr>
        <w:t xml:space="preserve">  </w:t>
      </w:r>
      <w:r w:rsidRPr="008A0211">
        <w:t>La escala en su conjunto debe considerarse una escala nominal (por ejemplo, “forma”, “color de la flor”;</w:t>
      </w:r>
      <w:r w:rsidRPr="008A0211">
        <w:rPr>
          <w:color w:val="000000"/>
        </w:rPr>
        <w:t xml:space="preserve">  </w:t>
      </w:r>
      <w:r w:rsidRPr="008A0211">
        <w:t>cuadro 6, ejemplos 7 y 8).</w:t>
      </w:r>
    </w:p>
    <w:p w:rsidR="008A0211" w:rsidRPr="008A0211" w:rsidRDefault="008A0211" w:rsidP="008A0211"/>
    <w:p w:rsidR="008A0211" w:rsidRPr="008A0211" w:rsidRDefault="008A0211" w:rsidP="008A0211">
      <w:r w:rsidRPr="008A0211">
        <w:rPr>
          <w:color w:val="000000"/>
        </w:rPr>
        <w:t>2.3.6.4</w:t>
      </w:r>
      <w:r w:rsidRPr="008A0211">
        <w:rPr>
          <w:color w:val="000000"/>
        </w:rPr>
        <w:tab/>
      </w:r>
      <w:r w:rsidRPr="008A0211">
        <w:t>Si se utiliza el procedimiento basado en las plantas fuera de tipo para evaluar la homogeneidad, los datos registrados son de escala nominal.</w:t>
      </w:r>
      <w:r w:rsidRPr="008A0211">
        <w:rPr>
          <w:color w:val="000000"/>
        </w:rPr>
        <w:t xml:space="preserve">  </w:t>
      </w:r>
      <w:r w:rsidRPr="008A0211">
        <w:t>Los registros corresponden a dos clases cualitativas:</w:t>
      </w:r>
      <w:r w:rsidRPr="008A0211">
        <w:rPr>
          <w:color w:val="000000"/>
        </w:rPr>
        <w:t xml:space="preserve">  </w:t>
      </w:r>
      <w:r w:rsidRPr="008A0211">
        <w:t>plantas pertenecientes a la variedad (plantas conformes al tipo) y plantas no pertenecientes a la variedad (plantas fuera de tipo).</w:t>
      </w:r>
      <w:r w:rsidRPr="008A0211">
        <w:rPr>
          <w:color w:val="000000"/>
        </w:rPr>
        <w:t xml:space="preserve">  </w:t>
      </w:r>
      <w:r w:rsidRPr="008A0211">
        <w:t>El tipo de escala es el mismo para los caracteres cualitativos, cuantitativos y pseudocualitativos.</w:t>
      </w:r>
    </w:p>
    <w:p w:rsidR="008A0211" w:rsidRPr="008A0211" w:rsidRDefault="008A0211" w:rsidP="008A0211">
      <w:pPr>
        <w:rPr>
          <w:color w:val="000000"/>
        </w:rPr>
      </w:pPr>
    </w:p>
    <w:p w:rsidR="008A0211" w:rsidRPr="008A0211" w:rsidRDefault="008A0211" w:rsidP="008A0211">
      <w:pPr>
        <w:rPr>
          <w:spacing w:val="-2"/>
        </w:rPr>
      </w:pPr>
      <w:r w:rsidRPr="008A0211">
        <w:rPr>
          <w:spacing w:val="-2"/>
        </w:rPr>
        <w:t>2.3.6.5</w:t>
      </w:r>
      <w:r w:rsidRPr="008A0211">
        <w:rPr>
          <w:spacing w:val="-2"/>
        </w:rPr>
        <w:tab/>
        <w:t xml:space="preserve">La relación entre el tipo de caracteres y el tipo de escala de los datos registrados para evaluar la distinción y la homogeneidad se describe en el cuadro 2.  Un </w:t>
      </w:r>
      <w:r w:rsidRPr="008A0211">
        <w:rPr>
          <w:spacing w:val="-2"/>
          <w:u w:val="single"/>
        </w:rPr>
        <w:t>carácter cualitativo</w:t>
      </w:r>
      <w:r w:rsidRPr="008A0211">
        <w:rPr>
          <w:spacing w:val="-2"/>
        </w:rPr>
        <w:t xml:space="preserve"> se registra en una escala nominal a efectos de la distinción (nivel de expresión) y la homogeneidad (plantas conformes al tipo frente a plantas fuera de tipo).  Los </w:t>
      </w:r>
      <w:r w:rsidRPr="008A0211">
        <w:rPr>
          <w:spacing w:val="-2"/>
          <w:u w:val="single"/>
        </w:rPr>
        <w:t>caracteres pseudocualitativos</w:t>
      </w:r>
      <w:r w:rsidRPr="008A0211">
        <w:rPr>
          <w:spacing w:val="-2"/>
        </w:rPr>
        <w:t xml:space="preserve"> se registran en una escala nominal a </w:t>
      </w:r>
      <w:r w:rsidRPr="008A0211">
        <w:t>efectos</w:t>
      </w:r>
      <w:r w:rsidRPr="008A0211">
        <w:rPr>
          <w:spacing w:val="-2"/>
        </w:rPr>
        <w:t xml:space="preserve"> de la distinción (nivel de expresión) y en una escala nominal a efectos de la homogeneidad (plantas conformes al tipo frente a plantas fuera de tipo).  Los </w:t>
      </w:r>
      <w:r w:rsidRPr="008A0211">
        <w:rPr>
          <w:spacing w:val="-2"/>
          <w:u w:val="single"/>
        </w:rPr>
        <w:t>caracteres cuantitativos</w:t>
      </w:r>
      <w:r w:rsidRPr="008A0211">
        <w:rPr>
          <w:spacing w:val="-2"/>
        </w:rPr>
        <w:t xml:space="preserve"> se registran en una escala ordinal, de intervalo o de relación a efectos de la distinción, según el carácter y el método de evaluación.  Si los registros se obtienen de plantas individuales, pueden utilizarse los mismos datos para evaluar la distinción y la homogeneidad.  Si la distinción se evalúa a partir de un único registro de un grupo de plantas, la homogeneidad debe evaluarse mediante el procedimiento basado en las plantas fuera de tipo (escala nominal).</w:t>
      </w:r>
    </w:p>
    <w:p w:rsidR="008A0211" w:rsidRPr="008A0211" w:rsidRDefault="008A0211" w:rsidP="008A0211"/>
    <w:p w:rsidR="008A0211" w:rsidRPr="008A0211" w:rsidRDefault="008A0211" w:rsidP="008A0211">
      <w:pPr>
        <w:jc w:val="center"/>
        <w:rPr>
          <w:u w:val="single"/>
        </w:rPr>
      </w:pPr>
      <w:r w:rsidRPr="008A0211">
        <w:rPr>
          <w:u w:val="single"/>
        </w:rPr>
        <w:t>Cuadro 2:  Relación entre el tipo de carácter y el tipo de escala de los datos evaluados</w:t>
      </w:r>
    </w:p>
    <w:p w:rsidR="008A0211" w:rsidRPr="008A0211" w:rsidRDefault="008A0211" w:rsidP="008A0211">
      <w:pPr>
        <w:jc w:val="center"/>
      </w:pPr>
    </w:p>
    <w:tbl>
      <w:tblPr>
        <w:tblW w:w="9210" w:type="dxa"/>
        <w:tblInd w:w="341" w:type="dxa"/>
        <w:tblLayout w:type="fixed"/>
        <w:tblCellMar>
          <w:left w:w="57" w:type="dxa"/>
          <w:right w:w="57" w:type="dxa"/>
        </w:tblCellMar>
        <w:tblLook w:val="0000" w:firstRow="0" w:lastRow="0" w:firstColumn="0" w:lastColumn="0" w:noHBand="0" w:noVBand="0"/>
      </w:tblPr>
      <w:tblGrid>
        <w:gridCol w:w="1332"/>
        <w:gridCol w:w="1715"/>
        <w:gridCol w:w="1418"/>
        <w:gridCol w:w="1416"/>
        <w:gridCol w:w="1986"/>
        <w:gridCol w:w="1343"/>
      </w:tblGrid>
      <w:tr w:rsidR="008A0211" w:rsidRPr="008A0211" w:rsidTr="00DA48B2">
        <w:tc>
          <w:tcPr>
            <w:tcW w:w="1332" w:type="dxa"/>
            <w:vMerge w:val="restart"/>
            <w:tcBorders>
              <w:top w:val="single" w:sz="12" w:space="0" w:color="auto"/>
              <w:left w:val="single" w:sz="12" w:space="0" w:color="auto"/>
              <w:bottom w:val="single" w:sz="4" w:space="0" w:color="000000"/>
              <w:right w:val="single" w:sz="4" w:space="0" w:color="000000"/>
            </w:tcBorders>
            <w:shd w:val="clear" w:color="auto" w:fill="auto"/>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Procedimiento</w:t>
            </w:r>
          </w:p>
        </w:tc>
        <w:tc>
          <w:tcPr>
            <w:tcW w:w="1715" w:type="dxa"/>
            <w:vMerge w:val="restart"/>
            <w:tcBorders>
              <w:top w:val="single" w:sz="12" w:space="0" w:color="auto"/>
              <w:left w:val="single" w:sz="4" w:space="0" w:color="000000"/>
              <w:bottom w:val="single" w:sz="4" w:space="0" w:color="000000"/>
              <w:right w:val="single" w:sz="4" w:space="0" w:color="000000"/>
            </w:tcBorders>
            <w:shd w:val="clear" w:color="auto" w:fill="auto"/>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Tipo de escala</w:t>
            </w:r>
          </w:p>
        </w:tc>
        <w:tc>
          <w:tcPr>
            <w:tcW w:w="1418" w:type="dxa"/>
            <w:vMerge w:val="restart"/>
            <w:tcBorders>
              <w:top w:val="single" w:sz="12" w:space="0" w:color="auto"/>
              <w:left w:val="single" w:sz="4" w:space="0" w:color="000000"/>
              <w:bottom w:val="single" w:sz="4" w:space="0" w:color="000000"/>
              <w:right w:val="single" w:sz="4" w:space="0" w:color="auto"/>
            </w:tcBorders>
            <w:shd w:val="clear" w:color="auto" w:fill="auto"/>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Distribución</w:t>
            </w:r>
          </w:p>
        </w:tc>
        <w:tc>
          <w:tcPr>
            <w:tcW w:w="4745"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8A0211" w:rsidRPr="008A0211" w:rsidRDefault="008A0211" w:rsidP="00DA48B2">
            <w:pPr>
              <w:autoSpaceDE w:val="0"/>
              <w:autoSpaceDN w:val="0"/>
              <w:adjustRightInd w:val="0"/>
              <w:spacing w:before="40" w:after="40"/>
              <w:jc w:val="left"/>
              <w:rPr>
                <w:rFonts w:cs="Arial"/>
                <w:sz w:val="18"/>
                <w:szCs w:val="18"/>
              </w:rPr>
            </w:pPr>
            <w:r w:rsidRPr="008A0211">
              <w:rPr>
                <w:rFonts w:cs="Arial"/>
                <w:sz w:val="18"/>
                <w:szCs w:val="18"/>
              </w:rPr>
              <w:t>Tipo de carácter</w:t>
            </w:r>
          </w:p>
        </w:tc>
      </w:tr>
      <w:tr w:rsidR="008A0211" w:rsidRPr="008A0211" w:rsidTr="00DA48B2">
        <w:tc>
          <w:tcPr>
            <w:tcW w:w="1332" w:type="dxa"/>
            <w:vMerge/>
            <w:tcBorders>
              <w:top w:val="single" w:sz="4" w:space="0" w:color="000000"/>
              <w:left w:val="single" w:sz="12" w:space="0" w:color="auto"/>
              <w:bottom w:val="single" w:sz="12" w:space="0" w:color="auto"/>
              <w:right w:val="single" w:sz="4" w:space="0" w:color="000000"/>
            </w:tcBorders>
            <w:shd w:val="clear" w:color="auto" w:fill="auto"/>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715" w:type="dxa"/>
            <w:vMerge/>
            <w:tcBorders>
              <w:top w:val="single" w:sz="4" w:space="0" w:color="000000"/>
              <w:left w:val="single" w:sz="4" w:space="0" w:color="000000"/>
              <w:bottom w:val="single" w:sz="12" w:space="0" w:color="auto"/>
              <w:right w:val="single" w:sz="4" w:space="0" w:color="000000"/>
            </w:tcBorders>
            <w:shd w:val="clear" w:color="auto" w:fill="auto"/>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418" w:type="dxa"/>
            <w:vMerge/>
            <w:tcBorders>
              <w:top w:val="single" w:sz="4" w:space="0" w:color="000000"/>
              <w:left w:val="single" w:sz="4" w:space="0" w:color="000000"/>
              <w:bottom w:val="single" w:sz="12" w:space="0" w:color="auto"/>
              <w:right w:val="single" w:sz="4" w:space="0" w:color="auto"/>
            </w:tcBorders>
            <w:shd w:val="clear" w:color="auto" w:fill="auto"/>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416" w:type="dxa"/>
            <w:tcBorders>
              <w:top w:val="single" w:sz="4" w:space="0" w:color="auto"/>
              <w:left w:val="single" w:sz="4" w:space="0" w:color="auto"/>
              <w:bottom w:val="single" w:sz="12" w:space="0" w:color="auto"/>
              <w:right w:val="single" w:sz="4" w:space="0" w:color="auto"/>
            </w:tcBorders>
            <w:shd w:val="clear" w:color="auto" w:fill="auto"/>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Cualitativo</w:t>
            </w:r>
          </w:p>
        </w:tc>
        <w:tc>
          <w:tcPr>
            <w:tcW w:w="1986" w:type="dxa"/>
            <w:tcBorders>
              <w:top w:val="single" w:sz="4" w:space="0" w:color="auto"/>
              <w:left w:val="single" w:sz="4" w:space="0" w:color="auto"/>
              <w:bottom w:val="single" w:sz="12" w:space="0" w:color="auto"/>
              <w:right w:val="single" w:sz="4" w:space="0" w:color="auto"/>
            </w:tcBorders>
            <w:shd w:val="clear" w:color="auto" w:fill="auto"/>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Pseudocuali</w:t>
            </w:r>
            <w:r w:rsidRPr="008A0211">
              <w:rPr>
                <w:rFonts w:cs="Arial"/>
                <w:spacing w:val="-1"/>
                <w:sz w:val="18"/>
                <w:szCs w:val="18"/>
              </w:rPr>
              <w:t>t</w:t>
            </w:r>
            <w:r w:rsidRPr="008A0211">
              <w:rPr>
                <w:rFonts w:cs="Arial"/>
                <w:sz w:val="18"/>
                <w:szCs w:val="18"/>
              </w:rPr>
              <w:t>ativo</w:t>
            </w:r>
          </w:p>
        </w:tc>
        <w:tc>
          <w:tcPr>
            <w:tcW w:w="1343" w:type="dxa"/>
            <w:tcBorders>
              <w:top w:val="single" w:sz="4" w:space="0" w:color="auto"/>
              <w:left w:val="single" w:sz="4" w:space="0" w:color="auto"/>
              <w:bottom w:val="single" w:sz="12" w:space="0" w:color="auto"/>
              <w:right w:val="single" w:sz="12" w:space="0" w:color="auto"/>
            </w:tcBorders>
            <w:shd w:val="clear" w:color="auto" w:fill="auto"/>
            <w:vAlign w:val="center"/>
          </w:tcPr>
          <w:p w:rsidR="008A0211" w:rsidRPr="008A0211" w:rsidRDefault="008A0211" w:rsidP="00DA48B2">
            <w:pPr>
              <w:autoSpaceDE w:val="0"/>
              <w:autoSpaceDN w:val="0"/>
              <w:adjustRightInd w:val="0"/>
              <w:spacing w:before="40" w:after="40"/>
              <w:jc w:val="left"/>
              <w:rPr>
                <w:rFonts w:cs="Arial"/>
                <w:sz w:val="18"/>
                <w:szCs w:val="18"/>
              </w:rPr>
            </w:pPr>
            <w:r w:rsidRPr="008A0211">
              <w:rPr>
                <w:rFonts w:cs="Arial"/>
                <w:sz w:val="18"/>
                <w:szCs w:val="18"/>
              </w:rPr>
              <w:t>Cuantitativo</w:t>
            </w:r>
          </w:p>
        </w:tc>
      </w:tr>
      <w:tr w:rsidR="008A0211" w:rsidRPr="008A0211" w:rsidTr="00DA48B2">
        <w:trPr>
          <w:cantSplit/>
        </w:trPr>
        <w:tc>
          <w:tcPr>
            <w:tcW w:w="1332" w:type="dxa"/>
            <w:vMerge w:val="restart"/>
            <w:tcBorders>
              <w:top w:val="single" w:sz="12" w:space="0" w:color="auto"/>
              <w:left w:val="single" w:sz="4" w:space="0" w:color="000000"/>
              <w:right w:val="single" w:sz="4" w:space="0" w:color="000000"/>
            </w:tcBorders>
            <w:textDirection w:val="btLr"/>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Distinción</w:t>
            </w:r>
          </w:p>
        </w:tc>
        <w:tc>
          <w:tcPr>
            <w:tcW w:w="1715" w:type="dxa"/>
            <w:vMerge w:val="restart"/>
            <w:tcBorders>
              <w:top w:val="single" w:sz="12" w:space="0" w:color="auto"/>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de relación</w:t>
            </w:r>
          </w:p>
        </w:tc>
        <w:tc>
          <w:tcPr>
            <w:tcW w:w="1418" w:type="dxa"/>
            <w:tcBorders>
              <w:top w:val="single" w:sz="12" w:space="0" w:color="auto"/>
              <w:left w:val="single" w:sz="4" w:space="0" w:color="000000"/>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Continua</w:t>
            </w:r>
          </w:p>
        </w:tc>
        <w:tc>
          <w:tcPr>
            <w:tcW w:w="141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98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343" w:type="dxa"/>
            <w:tcBorders>
              <w:top w:val="single" w:sz="12"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sz w:val="18"/>
                <w:szCs w:val="18"/>
                <w:u w:val="single"/>
              </w:rPr>
            </w:pPr>
            <w:r w:rsidRPr="008A0211">
              <w:rPr>
                <w:rFonts w:cs="Arial"/>
                <w:b/>
                <w:sz w:val="18"/>
                <w:szCs w:val="18"/>
                <w:u w:val="single"/>
              </w:rPr>
              <w:t>Sí</w:t>
            </w:r>
          </w:p>
        </w:tc>
      </w:tr>
      <w:tr w:rsidR="008A0211" w:rsidRPr="008A0211" w:rsidTr="00DA48B2">
        <w:tc>
          <w:tcPr>
            <w:tcW w:w="1332" w:type="dxa"/>
            <w:vMerge/>
            <w:tcBorders>
              <w:left w:val="single" w:sz="4" w:space="0" w:color="000000"/>
              <w:right w:val="single" w:sz="4" w:space="0" w:color="000000"/>
            </w:tcBorders>
            <w:textDirection w:val="btLr"/>
            <w:vAlign w:val="center"/>
          </w:tcPr>
          <w:p w:rsidR="008A0211" w:rsidRPr="008A0211" w:rsidRDefault="008A0211" w:rsidP="00DA48B2">
            <w:pPr>
              <w:autoSpaceDE w:val="0"/>
              <w:autoSpaceDN w:val="0"/>
              <w:adjustRightInd w:val="0"/>
              <w:spacing w:before="40" w:after="40"/>
              <w:jc w:val="center"/>
              <w:rPr>
                <w:rFonts w:cs="Arial"/>
                <w:dstrike/>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sz w:val="18"/>
                <w:szCs w:val="18"/>
                <w:u w:val="single"/>
              </w:rPr>
            </w:pPr>
            <w:r w:rsidRPr="008A0211">
              <w:rPr>
                <w:rFonts w:cs="Arial"/>
                <w:b/>
                <w:sz w:val="18"/>
                <w:szCs w:val="18"/>
                <w:u w:val="single"/>
              </w:rPr>
              <w:t>Sí</w:t>
            </w:r>
          </w:p>
        </w:tc>
      </w:tr>
      <w:tr w:rsidR="008A0211" w:rsidRPr="008A0211" w:rsidTr="00DA48B2">
        <w:tc>
          <w:tcPr>
            <w:tcW w:w="1332" w:type="dxa"/>
            <w:vMerge/>
            <w:tcBorders>
              <w:left w:val="single" w:sz="4" w:space="0" w:color="000000"/>
              <w:right w:val="single" w:sz="4" w:space="0" w:color="000000"/>
            </w:tcBorders>
            <w:textDirection w:val="btLr"/>
            <w:vAlign w:val="center"/>
          </w:tcPr>
          <w:p w:rsidR="008A0211" w:rsidRPr="008A0211" w:rsidRDefault="008A0211" w:rsidP="00DA48B2">
            <w:pPr>
              <w:autoSpaceDE w:val="0"/>
              <w:autoSpaceDN w:val="0"/>
              <w:adjustRightInd w:val="0"/>
              <w:spacing w:before="40" w:after="40"/>
              <w:jc w:val="center"/>
              <w:rPr>
                <w:rFonts w:cs="Arial"/>
                <w:dstrike/>
                <w:sz w:val="18"/>
                <w:szCs w:val="18"/>
              </w:rPr>
            </w:pPr>
          </w:p>
        </w:tc>
        <w:tc>
          <w:tcPr>
            <w:tcW w:w="1715" w:type="dxa"/>
            <w:vMerge w:val="restart"/>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de intervalo</w:t>
            </w:r>
          </w:p>
        </w:tc>
        <w:tc>
          <w:tcPr>
            <w:tcW w:w="1418" w:type="dxa"/>
            <w:tcBorders>
              <w:top w:val="single" w:sz="4" w:space="0" w:color="000000"/>
              <w:left w:val="single" w:sz="4" w:space="0" w:color="000000"/>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Continua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sz w:val="18"/>
                <w:szCs w:val="18"/>
                <w:u w:val="single"/>
              </w:rPr>
            </w:pPr>
            <w:r w:rsidRPr="008A0211">
              <w:rPr>
                <w:rFonts w:cs="Arial"/>
                <w:b/>
                <w:sz w:val="18"/>
                <w:szCs w:val="18"/>
                <w:u w:val="single"/>
              </w:rPr>
              <w:t>Sí</w:t>
            </w:r>
          </w:p>
        </w:tc>
      </w:tr>
      <w:tr w:rsidR="008A0211" w:rsidRPr="008A0211" w:rsidTr="00DA48B2">
        <w:tc>
          <w:tcPr>
            <w:tcW w:w="1332" w:type="dxa"/>
            <w:vMerge/>
            <w:tcBorders>
              <w:left w:val="single" w:sz="4" w:space="0" w:color="000000"/>
              <w:right w:val="single" w:sz="4" w:space="0" w:color="000000"/>
            </w:tcBorders>
            <w:textDirection w:val="btLr"/>
            <w:vAlign w:val="center"/>
          </w:tcPr>
          <w:p w:rsidR="008A0211" w:rsidRPr="008A0211" w:rsidRDefault="008A0211" w:rsidP="00DA48B2">
            <w:pPr>
              <w:autoSpaceDE w:val="0"/>
              <w:autoSpaceDN w:val="0"/>
              <w:adjustRightInd w:val="0"/>
              <w:spacing w:before="40" w:after="40"/>
              <w:jc w:val="center"/>
              <w:rPr>
                <w:rFonts w:cs="Arial"/>
                <w:dstrike/>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sz w:val="18"/>
                <w:szCs w:val="18"/>
                <w:u w:val="single"/>
              </w:rPr>
            </w:pPr>
            <w:r w:rsidRPr="008A0211">
              <w:rPr>
                <w:rFonts w:cs="Arial"/>
                <w:b/>
                <w:sz w:val="18"/>
                <w:szCs w:val="18"/>
                <w:u w:val="single"/>
              </w:rPr>
              <w:t>Sí</w:t>
            </w:r>
          </w:p>
        </w:tc>
      </w:tr>
      <w:tr w:rsidR="008A0211" w:rsidRPr="008A0211" w:rsidTr="00DA48B2">
        <w:tc>
          <w:tcPr>
            <w:tcW w:w="1332" w:type="dxa"/>
            <w:vMerge/>
            <w:tcBorders>
              <w:left w:val="single" w:sz="4" w:space="0" w:color="000000"/>
              <w:right w:val="single" w:sz="4" w:space="0" w:color="000000"/>
            </w:tcBorders>
            <w:textDirection w:val="btLr"/>
            <w:vAlign w:val="center"/>
          </w:tcPr>
          <w:p w:rsidR="008A0211" w:rsidRPr="008A0211" w:rsidRDefault="008A0211" w:rsidP="00DA48B2">
            <w:pPr>
              <w:autoSpaceDE w:val="0"/>
              <w:autoSpaceDN w:val="0"/>
              <w:adjustRightInd w:val="0"/>
              <w:spacing w:before="40" w:after="40"/>
              <w:jc w:val="center"/>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ordinal</w:t>
            </w:r>
          </w:p>
        </w:tc>
        <w:tc>
          <w:tcPr>
            <w:tcW w:w="1418" w:type="dxa"/>
            <w:tcBorders>
              <w:top w:val="single" w:sz="4" w:space="0" w:color="000000"/>
              <w:left w:val="single" w:sz="4" w:space="0" w:color="000000"/>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sz w:val="18"/>
                <w:szCs w:val="18"/>
                <w:u w:val="single"/>
              </w:rPr>
            </w:pPr>
            <w:r w:rsidRPr="008A0211">
              <w:rPr>
                <w:rFonts w:cs="Arial"/>
                <w:b/>
                <w:sz w:val="18"/>
                <w:szCs w:val="18"/>
                <w:u w:val="single"/>
              </w:rPr>
              <w:t>Sí</w:t>
            </w:r>
          </w:p>
        </w:tc>
      </w:tr>
      <w:tr w:rsidR="008A0211" w:rsidRPr="008A0211" w:rsidTr="00DA48B2">
        <w:tc>
          <w:tcPr>
            <w:tcW w:w="1332" w:type="dxa"/>
            <w:vMerge/>
            <w:tcBorders>
              <w:left w:val="single" w:sz="4" w:space="0" w:color="000000"/>
              <w:bottom w:val="single" w:sz="4" w:space="0" w:color="000000"/>
              <w:right w:val="single" w:sz="4" w:space="0" w:color="000000"/>
            </w:tcBorders>
            <w:textDirection w:val="btLr"/>
            <w:vAlign w:val="center"/>
          </w:tcPr>
          <w:p w:rsidR="008A0211" w:rsidRPr="008A0211" w:rsidRDefault="008A0211" w:rsidP="00DA48B2">
            <w:pPr>
              <w:autoSpaceDE w:val="0"/>
              <w:autoSpaceDN w:val="0"/>
              <w:adjustRightInd w:val="0"/>
              <w:spacing w:before="40" w:after="40"/>
              <w:jc w:val="center"/>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nominal</w:t>
            </w:r>
          </w:p>
        </w:tc>
        <w:tc>
          <w:tcPr>
            <w:tcW w:w="1418" w:type="dxa"/>
            <w:tcBorders>
              <w:top w:val="single" w:sz="4" w:space="0" w:color="000000"/>
              <w:left w:val="single" w:sz="4" w:space="0" w:color="000000"/>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dstrike/>
                <w:sz w:val="18"/>
                <w:szCs w:val="18"/>
                <w:u w:val="single"/>
              </w:rPr>
            </w:pPr>
            <w:r w:rsidRPr="008A0211">
              <w:rPr>
                <w:rFonts w:cs="Arial"/>
                <w:b/>
                <w:sz w:val="18"/>
                <w:szCs w:val="18"/>
                <w:u w:val="single"/>
              </w:rPr>
              <w:t>Sí</w:t>
            </w:r>
          </w:p>
        </w:tc>
        <w:tc>
          <w:tcPr>
            <w:tcW w:w="1986" w:type="dxa"/>
            <w:tcBorders>
              <w:top w:val="single" w:sz="4" w:space="0" w:color="000000"/>
              <w:left w:val="single" w:sz="4" w:space="0" w:color="auto"/>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dstrike/>
                <w:sz w:val="18"/>
                <w:szCs w:val="18"/>
                <w:u w:val="single"/>
              </w:rPr>
            </w:pPr>
            <w:r w:rsidRPr="008A0211">
              <w:rPr>
                <w:rFonts w:cs="Arial"/>
                <w:b/>
                <w:sz w:val="18"/>
                <w:szCs w:val="18"/>
                <w:u w:val="single"/>
              </w:rPr>
              <w:t>Sí</w:t>
            </w:r>
          </w:p>
        </w:t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sz w:val="18"/>
                <w:szCs w:val="18"/>
              </w:rPr>
            </w:pPr>
            <w:r w:rsidRPr="008A0211">
              <w:rPr>
                <w:rFonts w:cs="Arial"/>
                <w:sz w:val="18"/>
                <w:szCs w:val="18"/>
              </w:rPr>
              <w:t>No</w:t>
            </w:r>
          </w:p>
        </w:tc>
      </w:tr>
      <w:tr w:rsidR="008A0211" w:rsidRPr="008A0211" w:rsidTr="00DA48B2">
        <w:tc>
          <w:tcPr>
            <w:tcW w:w="1332"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center"/>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41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dstrike/>
                <w:sz w:val="18"/>
                <w:szCs w:val="18"/>
              </w:rPr>
            </w:pPr>
          </w:p>
        </w:tc>
        <w:tc>
          <w:tcPr>
            <w:tcW w:w="1986" w:type="dxa"/>
            <w:tcBorders>
              <w:top w:val="single" w:sz="4" w:space="0" w:color="000000"/>
              <w:left w:val="single" w:sz="4" w:space="0" w:color="auto"/>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dstrike/>
                <w:sz w:val="18"/>
                <w:szCs w:val="18"/>
              </w:rPr>
            </w:pPr>
          </w:p>
        </w:tc>
        <w:tc>
          <w:tcPr>
            <w:tcW w:w="134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sz w:val="18"/>
                <w:szCs w:val="18"/>
              </w:rPr>
            </w:pPr>
          </w:p>
        </w:tc>
      </w:tr>
      <w:tr w:rsidR="008A0211" w:rsidRPr="008A0211" w:rsidTr="00DA48B2">
        <w:tc>
          <w:tcPr>
            <w:tcW w:w="1332" w:type="dxa"/>
            <w:vMerge w:val="restart"/>
            <w:tcBorders>
              <w:top w:val="single" w:sz="4" w:space="0" w:color="000000"/>
              <w:left w:val="single" w:sz="4" w:space="0" w:color="000000"/>
              <w:right w:val="single" w:sz="4" w:space="0" w:color="000000"/>
            </w:tcBorders>
            <w:textDirection w:val="btLr"/>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Homogeneidad</w:t>
            </w:r>
          </w:p>
        </w:tc>
        <w:tc>
          <w:tcPr>
            <w:tcW w:w="1715" w:type="dxa"/>
            <w:vMerge w:val="restart"/>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de relación</w:t>
            </w:r>
          </w:p>
        </w:tc>
        <w:tc>
          <w:tcPr>
            <w:tcW w:w="1418" w:type="dxa"/>
            <w:tcBorders>
              <w:top w:val="single" w:sz="4" w:space="0" w:color="000000"/>
              <w:left w:val="single" w:sz="4" w:space="0" w:color="000000"/>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Continua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sz w:val="18"/>
                <w:szCs w:val="18"/>
                <w:u w:val="single"/>
              </w:rPr>
            </w:pPr>
            <w:r w:rsidRPr="008A0211">
              <w:rPr>
                <w:rFonts w:cs="Arial"/>
                <w:b/>
                <w:sz w:val="18"/>
                <w:szCs w:val="18"/>
                <w:u w:val="single"/>
              </w:rPr>
              <w:t>Sí</w:t>
            </w:r>
          </w:p>
        </w:tc>
      </w:tr>
      <w:tr w:rsidR="008A0211" w:rsidRPr="008A0211" w:rsidTr="00DA48B2">
        <w:tc>
          <w:tcPr>
            <w:tcW w:w="1332" w:type="dxa"/>
            <w:vMerge/>
            <w:tcBorders>
              <w:left w:val="single" w:sz="4" w:space="0" w:color="000000"/>
              <w:right w:val="single" w:sz="4" w:space="0" w:color="000000"/>
            </w:tcBorders>
            <w:textDirection w:val="btLr"/>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sz w:val="18"/>
                <w:szCs w:val="18"/>
                <w:u w:val="single"/>
              </w:rPr>
            </w:pPr>
            <w:r w:rsidRPr="008A0211">
              <w:rPr>
                <w:rFonts w:cs="Arial"/>
                <w:b/>
                <w:sz w:val="18"/>
                <w:szCs w:val="18"/>
                <w:u w:val="single"/>
              </w:rPr>
              <w:t>Sí</w:t>
            </w:r>
          </w:p>
        </w:tc>
      </w:tr>
      <w:tr w:rsidR="008A0211" w:rsidRPr="008A0211" w:rsidTr="00DA48B2">
        <w:tc>
          <w:tcPr>
            <w:tcW w:w="1332" w:type="dxa"/>
            <w:vMerge/>
            <w:tcBorders>
              <w:left w:val="single" w:sz="4" w:space="0" w:color="000000"/>
              <w:right w:val="single" w:sz="4" w:space="0" w:color="000000"/>
            </w:tcBorders>
            <w:textDirection w:val="btLr"/>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715" w:type="dxa"/>
            <w:vMerge w:val="restart"/>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de intervalo</w:t>
            </w:r>
          </w:p>
        </w:tc>
        <w:tc>
          <w:tcPr>
            <w:tcW w:w="1418" w:type="dxa"/>
            <w:tcBorders>
              <w:top w:val="single" w:sz="4" w:space="0" w:color="000000"/>
              <w:left w:val="single" w:sz="4" w:space="0" w:color="000000"/>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Continua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sz w:val="18"/>
                <w:szCs w:val="18"/>
                <w:u w:val="single"/>
              </w:rPr>
            </w:pPr>
            <w:r w:rsidRPr="008A0211">
              <w:rPr>
                <w:rFonts w:cs="Arial"/>
                <w:b/>
                <w:sz w:val="18"/>
                <w:szCs w:val="18"/>
                <w:u w:val="single"/>
              </w:rPr>
              <w:t>Sí</w:t>
            </w:r>
          </w:p>
        </w:tc>
      </w:tr>
      <w:tr w:rsidR="008A0211" w:rsidRPr="008A0211" w:rsidTr="00DA48B2">
        <w:tc>
          <w:tcPr>
            <w:tcW w:w="1332" w:type="dxa"/>
            <w:vMerge/>
            <w:tcBorders>
              <w:left w:val="single" w:sz="4" w:space="0" w:color="000000"/>
              <w:right w:val="single" w:sz="4" w:space="0" w:color="000000"/>
            </w:tcBorders>
            <w:textDirection w:val="btLr"/>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sz w:val="18"/>
                <w:szCs w:val="18"/>
                <w:u w:val="single"/>
              </w:rPr>
            </w:pPr>
            <w:r w:rsidRPr="008A0211">
              <w:rPr>
                <w:rFonts w:cs="Arial"/>
                <w:b/>
                <w:sz w:val="18"/>
                <w:szCs w:val="18"/>
                <w:u w:val="single"/>
              </w:rPr>
              <w:t>Sí</w:t>
            </w:r>
          </w:p>
        </w:tc>
      </w:tr>
      <w:tr w:rsidR="008A0211" w:rsidRPr="008A0211" w:rsidTr="00DA48B2">
        <w:tc>
          <w:tcPr>
            <w:tcW w:w="1332" w:type="dxa"/>
            <w:vMerge/>
            <w:tcBorders>
              <w:left w:val="single" w:sz="4" w:space="0" w:color="000000"/>
              <w:right w:val="single" w:sz="4" w:space="0" w:color="000000"/>
            </w:tcBorders>
            <w:textDirection w:val="btLr"/>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ordinal</w:t>
            </w:r>
          </w:p>
        </w:tc>
        <w:tc>
          <w:tcPr>
            <w:tcW w:w="1418" w:type="dxa"/>
            <w:tcBorders>
              <w:top w:val="single" w:sz="4" w:space="0" w:color="000000"/>
              <w:left w:val="single" w:sz="4" w:space="0" w:color="000000"/>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sz w:val="18"/>
                <w:szCs w:val="18"/>
                <w:u w:val="single"/>
              </w:rPr>
            </w:pPr>
            <w:r w:rsidRPr="008A0211">
              <w:rPr>
                <w:rFonts w:cs="Arial"/>
                <w:b/>
                <w:sz w:val="18"/>
                <w:szCs w:val="18"/>
                <w:u w:val="single"/>
              </w:rPr>
              <w:t>Sí</w:t>
            </w:r>
          </w:p>
        </w:tc>
      </w:tr>
      <w:tr w:rsidR="008A0211" w:rsidRPr="008A0211" w:rsidTr="00DA48B2">
        <w:tc>
          <w:tcPr>
            <w:tcW w:w="1332" w:type="dxa"/>
            <w:vMerge/>
            <w:tcBorders>
              <w:left w:val="single" w:sz="4" w:space="0" w:color="000000"/>
              <w:bottom w:val="single" w:sz="4" w:space="0" w:color="000000"/>
              <w:right w:val="single" w:sz="4" w:space="0" w:color="000000"/>
            </w:tcBorders>
            <w:textDirection w:val="btLr"/>
            <w:vAlign w:val="center"/>
          </w:tcPr>
          <w:p w:rsidR="008A0211" w:rsidRPr="008A0211" w:rsidRDefault="008A0211" w:rsidP="00DA48B2">
            <w:pPr>
              <w:autoSpaceDE w:val="0"/>
              <w:autoSpaceDN w:val="0"/>
              <w:adjustRightInd w:val="0"/>
              <w:spacing w:before="40" w:after="40"/>
              <w:jc w:val="left"/>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nominal</w:t>
            </w:r>
          </w:p>
        </w:tc>
        <w:tc>
          <w:tcPr>
            <w:tcW w:w="1418" w:type="dxa"/>
            <w:tcBorders>
              <w:top w:val="single" w:sz="4" w:space="0" w:color="000000"/>
              <w:left w:val="single" w:sz="4" w:space="0" w:color="000000"/>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left"/>
              <w:rPr>
                <w:rFonts w:cs="Arial"/>
                <w:dstrike/>
                <w:sz w:val="18"/>
                <w:szCs w:val="18"/>
              </w:rPr>
            </w:pPr>
            <w:r w:rsidRPr="008A0211">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dstrike/>
                <w:sz w:val="18"/>
                <w:szCs w:val="18"/>
              </w:rPr>
            </w:pPr>
            <w:r w:rsidRPr="008A0211">
              <w:rPr>
                <w:rFonts w:cs="Arial"/>
                <w:b/>
                <w:sz w:val="18"/>
                <w:szCs w:val="18"/>
                <w:u w:val="single"/>
              </w:rPr>
              <w:t>Sí</w:t>
            </w:r>
          </w:p>
        </w:tc>
        <w:tc>
          <w:tcPr>
            <w:tcW w:w="1986" w:type="dxa"/>
            <w:tcBorders>
              <w:top w:val="single" w:sz="4" w:space="0" w:color="000000"/>
              <w:left w:val="single" w:sz="4" w:space="0" w:color="auto"/>
              <w:bottom w:val="single" w:sz="4" w:space="0" w:color="000000"/>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dstrike/>
                <w:sz w:val="18"/>
                <w:szCs w:val="18"/>
                <w:u w:val="single"/>
              </w:rPr>
            </w:pPr>
            <w:r w:rsidRPr="008A0211">
              <w:rPr>
                <w:rFonts w:cs="Arial"/>
                <w:b/>
                <w:sz w:val="18"/>
                <w:szCs w:val="18"/>
                <w:u w:val="single"/>
              </w:rPr>
              <w:t>Sí</w:t>
            </w:r>
          </w:p>
        </w:tc>
        <w:tc>
          <w:tcPr>
            <w:tcW w:w="134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autoSpaceDE w:val="0"/>
              <w:autoSpaceDN w:val="0"/>
              <w:adjustRightInd w:val="0"/>
              <w:spacing w:before="40" w:after="40"/>
              <w:jc w:val="center"/>
              <w:rPr>
                <w:rFonts w:cs="Arial"/>
                <w:b/>
                <w:sz w:val="18"/>
                <w:szCs w:val="18"/>
                <w:u w:val="single"/>
              </w:rPr>
            </w:pPr>
            <w:r w:rsidRPr="008A0211">
              <w:rPr>
                <w:rFonts w:cs="Arial"/>
                <w:b/>
                <w:sz w:val="18"/>
                <w:szCs w:val="18"/>
                <w:u w:val="single"/>
              </w:rPr>
              <w:t>Sí</w:t>
            </w:r>
          </w:p>
        </w:tc>
      </w:tr>
    </w:tbl>
    <w:p w:rsidR="008A0211" w:rsidRPr="008A0211" w:rsidRDefault="008A0211" w:rsidP="008A0211"/>
    <w:p w:rsidR="008A0211" w:rsidRPr="008A0211" w:rsidRDefault="008A0211" w:rsidP="008A0211">
      <w:pPr>
        <w:pStyle w:val="Heading4"/>
        <w:rPr>
          <w:lang w:val="es-ES_tradnl"/>
        </w:rPr>
      </w:pPr>
      <w:bookmarkStart w:id="112" w:name="_Toc15663820"/>
      <w:r w:rsidRPr="008A0211">
        <w:rPr>
          <w:lang w:val="es-ES_tradnl"/>
        </w:rPr>
        <w:t>2.3.7</w:t>
      </w:r>
      <w:r w:rsidRPr="008A0211">
        <w:rPr>
          <w:lang w:val="es-ES_tradnl"/>
        </w:rPr>
        <w:tab/>
        <w:t>Relación entre el método de observación de los caracteres, los n</w:t>
      </w:r>
      <w:r>
        <w:rPr>
          <w:lang w:val="es-ES_tradnl"/>
        </w:rPr>
        <w:t>iveles de escala de los datos y los </w:t>
      </w:r>
      <w:r w:rsidRPr="008A0211">
        <w:rPr>
          <w:lang w:val="es-ES_tradnl"/>
        </w:rPr>
        <w:t>procedimientos estadísticos recomendados.</w:t>
      </w:r>
      <w:bookmarkEnd w:id="112"/>
    </w:p>
    <w:p w:rsidR="008A0211" w:rsidRPr="008A0211" w:rsidRDefault="008A0211" w:rsidP="008A0211">
      <w:r w:rsidRPr="008A0211">
        <w:rPr>
          <w:color w:val="000000"/>
        </w:rPr>
        <w:t>2.3.7.1</w:t>
      </w:r>
      <w:r w:rsidRPr="008A0211">
        <w:rPr>
          <w:color w:val="000000"/>
        </w:rPr>
        <w:tab/>
      </w:r>
      <w:r w:rsidRPr="008A0211">
        <w:t>Para evaluar la distinción y la homogeneidad pueden utilizarse procedimientos estadísticos establecidos, tomando en consideración el nivel de la escala y algunas condiciones adicionales, como los grados de libertad o la unimodalidad (cuadros 3 y 4).</w:t>
      </w:r>
    </w:p>
    <w:p w:rsidR="008A0211" w:rsidRPr="008A0211" w:rsidRDefault="008A0211" w:rsidP="008A0211"/>
    <w:p w:rsidR="008A0211" w:rsidRPr="008A0211" w:rsidRDefault="008A0211" w:rsidP="008A0211">
      <w:r w:rsidRPr="008A0211">
        <w:rPr>
          <w:color w:val="000000"/>
        </w:rPr>
        <w:lastRenderedPageBreak/>
        <w:t>2.3.7.2</w:t>
      </w:r>
      <w:r w:rsidRPr="008A0211">
        <w:rPr>
          <w:color w:val="000000"/>
        </w:rPr>
        <w:tab/>
      </w:r>
      <w:r w:rsidRPr="008A0211">
        <w:t>La relación entre la expresión de los caracteres y los niveles de escala de los datos para la evaluación de la distinción y la homogeneidad se resume en el cuadro 6.</w:t>
      </w:r>
    </w:p>
    <w:p w:rsidR="008A0211" w:rsidRPr="008A0211" w:rsidRDefault="008A0211" w:rsidP="008A0211"/>
    <w:p w:rsidR="008A0211" w:rsidRPr="008A0211" w:rsidRDefault="008A0211" w:rsidP="008A0211">
      <w:pPr>
        <w:jc w:val="center"/>
        <w:rPr>
          <w:u w:val="single"/>
        </w:rPr>
      </w:pPr>
      <w:r w:rsidRPr="008A0211">
        <w:rPr>
          <w:u w:val="single"/>
        </w:rPr>
        <w:t>Cuadro 3:  Procedimientos estadísticos para la evaluación de la distinción</w:t>
      </w:r>
    </w:p>
    <w:p w:rsidR="008A0211" w:rsidRPr="008A0211" w:rsidRDefault="008A0211" w:rsidP="008A0211">
      <w:pPr>
        <w:jc w:val="center"/>
      </w:pPr>
    </w:p>
    <w:tbl>
      <w:tblPr>
        <w:tblW w:w="8845" w:type="dxa"/>
        <w:tblInd w:w="567" w:type="dxa"/>
        <w:tblLayout w:type="fixed"/>
        <w:tblCellMar>
          <w:top w:w="57" w:type="dxa"/>
          <w:left w:w="57" w:type="dxa"/>
          <w:bottom w:w="57" w:type="dxa"/>
          <w:right w:w="57" w:type="dxa"/>
        </w:tblCellMar>
        <w:tblLook w:val="0000" w:firstRow="0" w:lastRow="0" w:firstColumn="0" w:lastColumn="0" w:noHBand="0" w:noVBand="0"/>
      </w:tblPr>
      <w:tblGrid>
        <w:gridCol w:w="1121"/>
        <w:gridCol w:w="11"/>
        <w:gridCol w:w="1319"/>
        <w:gridCol w:w="13"/>
        <w:gridCol w:w="1297"/>
        <w:gridCol w:w="2195"/>
        <w:gridCol w:w="1558"/>
        <w:gridCol w:w="1331"/>
      </w:tblGrid>
      <w:tr w:rsidR="008A0211" w:rsidRPr="008A0211" w:rsidTr="00DA48B2">
        <w:trPr>
          <w:cantSplit/>
        </w:trPr>
        <w:tc>
          <w:tcPr>
            <w:tcW w:w="1123"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A0211" w:rsidRPr="008A0211" w:rsidRDefault="008A0211" w:rsidP="00DA48B2">
            <w:pPr>
              <w:keepNext/>
              <w:autoSpaceDE w:val="0"/>
              <w:autoSpaceDN w:val="0"/>
              <w:adjustRightInd w:val="0"/>
              <w:jc w:val="center"/>
              <w:rPr>
                <w:dstrike/>
                <w:sz w:val="18"/>
                <w:szCs w:val="18"/>
              </w:rPr>
            </w:pPr>
            <w:r w:rsidRPr="008A0211">
              <w:rPr>
                <w:rFonts w:cs="Arial"/>
                <w:sz w:val="18"/>
                <w:szCs w:val="18"/>
              </w:rPr>
              <w:t>Tipo de escala</w:t>
            </w:r>
          </w:p>
        </w:tc>
        <w:tc>
          <w:tcPr>
            <w:tcW w:w="1344" w:type="dxa"/>
            <w:gridSpan w:val="3"/>
            <w:tcBorders>
              <w:top w:val="single" w:sz="4" w:space="0" w:color="000000"/>
              <w:left w:val="single" w:sz="4" w:space="0" w:color="000000"/>
              <w:bottom w:val="single" w:sz="4" w:space="0" w:color="000000"/>
              <w:right w:val="single" w:sz="4" w:space="0" w:color="000000"/>
            </w:tcBorders>
            <w:shd w:val="clear" w:color="auto" w:fill="DFDFDF"/>
            <w:vAlign w:val="center"/>
          </w:tcPr>
          <w:p w:rsidR="008A0211" w:rsidRPr="008A0211" w:rsidRDefault="008A0211" w:rsidP="00DA48B2">
            <w:pPr>
              <w:keepNext/>
              <w:autoSpaceDE w:val="0"/>
              <w:autoSpaceDN w:val="0"/>
              <w:adjustRightInd w:val="0"/>
              <w:rPr>
                <w:dstrike/>
                <w:sz w:val="18"/>
                <w:szCs w:val="18"/>
              </w:rPr>
            </w:pPr>
            <w:r w:rsidRPr="008A0211">
              <w:rPr>
                <w:rFonts w:cs="Arial"/>
                <w:sz w:val="18"/>
                <w:szCs w:val="18"/>
              </w:rPr>
              <w:t>Distribución</w:t>
            </w:r>
          </w:p>
        </w:tc>
        <w:tc>
          <w:tcPr>
            <w:tcW w:w="128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A0211" w:rsidRPr="008A0211" w:rsidRDefault="008A0211" w:rsidP="00DA48B2">
            <w:pPr>
              <w:keepNext/>
              <w:autoSpaceDE w:val="0"/>
              <w:autoSpaceDN w:val="0"/>
              <w:adjustRightInd w:val="0"/>
              <w:jc w:val="center"/>
              <w:rPr>
                <w:dstrike/>
                <w:sz w:val="18"/>
                <w:szCs w:val="18"/>
              </w:rPr>
            </w:pPr>
            <w:r w:rsidRPr="008A0211">
              <w:rPr>
                <w:sz w:val="18"/>
                <w:szCs w:val="18"/>
              </w:rPr>
              <w:t>Método de observación</w:t>
            </w:r>
          </w:p>
        </w:tc>
        <w:tc>
          <w:tcPr>
            <w:tcW w:w="219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A0211" w:rsidRPr="008A0211" w:rsidRDefault="008A0211" w:rsidP="00DA48B2">
            <w:pPr>
              <w:keepNext/>
              <w:autoSpaceDE w:val="0"/>
              <w:autoSpaceDN w:val="0"/>
              <w:adjustRightInd w:val="0"/>
              <w:jc w:val="center"/>
              <w:rPr>
                <w:dstrike/>
                <w:sz w:val="18"/>
                <w:szCs w:val="18"/>
              </w:rPr>
            </w:pPr>
            <w:r w:rsidRPr="008A0211">
              <w:rPr>
                <w:sz w:val="18"/>
                <w:szCs w:val="18"/>
              </w:rPr>
              <w:t>Procedimiento</w:t>
            </w:r>
          </w:p>
        </w:tc>
        <w:tc>
          <w:tcPr>
            <w:tcW w:w="155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A0211" w:rsidRPr="008A0211" w:rsidRDefault="008A0211" w:rsidP="00DA48B2">
            <w:pPr>
              <w:keepNext/>
              <w:jc w:val="center"/>
              <w:rPr>
                <w:dstrike/>
                <w:sz w:val="18"/>
                <w:szCs w:val="18"/>
              </w:rPr>
            </w:pPr>
            <w:r w:rsidRPr="008A0211">
              <w:rPr>
                <w:sz w:val="18"/>
                <w:szCs w:val="18"/>
              </w:rPr>
              <w:t>Condiciones adicionales</w:t>
            </w:r>
          </w:p>
        </w:tc>
        <w:tc>
          <w:tcPr>
            <w:tcW w:w="133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A0211" w:rsidRPr="008A0211" w:rsidRDefault="008A0211" w:rsidP="00DA48B2">
            <w:pPr>
              <w:keepNext/>
              <w:autoSpaceDE w:val="0"/>
              <w:autoSpaceDN w:val="0"/>
              <w:adjustRightInd w:val="0"/>
              <w:jc w:val="center"/>
              <w:rPr>
                <w:sz w:val="18"/>
                <w:szCs w:val="18"/>
              </w:rPr>
            </w:pPr>
            <w:r w:rsidRPr="008A0211">
              <w:rPr>
                <w:sz w:val="18"/>
                <w:szCs w:val="18"/>
              </w:rPr>
              <w:t>Documento de referencia</w:t>
            </w:r>
          </w:p>
        </w:tc>
      </w:tr>
      <w:tr w:rsidR="008A0211" w:rsidRPr="008A0211" w:rsidTr="00DA48B2">
        <w:trPr>
          <w:cantSplit/>
          <w:trHeight w:val="369"/>
        </w:trPr>
        <w:tc>
          <w:tcPr>
            <w:tcW w:w="1134" w:type="dxa"/>
            <w:gridSpan w:val="2"/>
            <w:vMerge w:val="restart"/>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jc w:val="center"/>
              <w:rPr>
                <w:sz w:val="18"/>
              </w:rPr>
            </w:pPr>
            <w:r w:rsidRPr="008A0211">
              <w:rPr>
                <w:sz w:val="18"/>
              </w:rPr>
              <w:t>de relación</w:t>
            </w:r>
          </w:p>
        </w:tc>
        <w:tc>
          <w:tcPr>
            <w:tcW w:w="1320"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keepNext/>
              <w:autoSpaceDE w:val="0"/>
              <w:autoSpaceDN w:val="0"/>
              <w:adjustRightInd w:val="0"/>
              <w:jc w:val="center"/>
              <w:rPr>
                <w:rFonts w:cs="Arial"/>
                <w:sz w:val="18"/>
                <w:szCs w:val="18"/>
              </w:rPr>
            </w:pPr>
            <w:r w:rsidRPr="008A0211">
              <w:rPr>
                <w:rFonts w:cs="Arial"/>
                <w:sz w:val="18"/>
                <w:szCs w:val="18"/>
              </w:rPr>
              <w:t>continua</w:t>
            </w:r>
          </w:p>
        </w:tc>
        <w:tc>
          <w:tcPr>
            <w:tcW w:w="1311" w:type="dxa"/>
            <w:gridSpan w:val="2"/>
            <w:vMerge w:val="restart"/>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jc w:val="center"/>
              <w:rPr>
                <w:dstrike/>
              </w:rPr>
            </w:pPr>
            <w:r w:rsidRPr="008A0211">
              <w:rPr>
                <w:sz w:val="18"/>
              </w:rPr>
              <w:t>MS</w:t>
            </w:r>
            <w:r w:rsidRPr="008A0211">
              <w:rPr>
                <w:sz w:val="18"/>
              </w:rPr>
              <w:br/>
              <w:t>MG</w:t>
            </w:r>
            <w:r w:rsidRPr="008A0211">
              <w:rPr>
                <w:sz w:val="18"/>
              </w:rPr>
              <w:br/>
              <w:t xml:space="preserve">(VS) </w:t>
            </w:r>
            <w:r w:rsidRPr="008A0211">
              <w:rPr>
                <w:sz w:val="18"/>
                <w:vertAlign w:val="superscript"/>
              </w:rPr>
              <w:t>1)</w:t>
            </w:r>
          </w:p>
        </w:tc>
        <w:tc>
          <w:tcPr>
            <w:tcW w:w="2189" w:type="dxa"/>
            <w:vMerge w:val="restart"/>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left"/>
              <w:rPr>
                <w:rFonts w:cs="Arial"/>
                <w:sz w:val="18"/>
                <w:szCs w:val="18"/>
              </w:rPr>
            </w:pPr>
            <w:r w:rsidRPr="008A0211">
              <w:rPr>
                <w:rFonts w:cs="Arial"/>
                <w:sz w:val="18"/>
                <w:szCs w:val="18"/>
              </w:rPr>
              <w:t>COYD</w:t>
            </w:r>
          </w:p>
          <w:p w:rsidR="008A0211" w:rsidRPr="008A0211" w:rsidRDefault="008A0211" w:rsidP="00DA48B2">
            <w:pPr>
              <w:keepNext/>
              <w:autoSpaceDE w:val="0"/>
              <w:autoSpaceDN w:val="0"/>
              <w:adjustRightInd w:val="0"/>
              <w:jc w:val="left"/>
              <w:rPr>
                <w:rFonts w:cs="Arial"/>
                <w:sz w:val="18"/>
                <w:szCs w:val="18"/>
              </w:rPr>
            </w:pPr>
          </w:p>
          <w:p w:rsidR="008A0211" w:rsidRPr="008A0211" w:rsidRDefault="008A0211" w:rsidP="00DA48B2">
            <w:pPr>
              <w:keepNext/>
              <w:autoSpaceDE w:val="0"/>
              <w:autoSpaceDN w:val="0"/>
              <w:adjustRightInd w:val="0"/>
              <w:jc w:val="left"/>
              <w:rPr>
                <w:rFonts w:cs="Arial"/>
                <w:sz w:val="18"/>
                <w:szCs w:val="18"/>
              </w:rPr>
            </w:pPr>
          </w:p>
          <w:p w:rsidR="008A0211" w:rsidRPr="008A0211" w:rsidRDefault="008A0211" w:rsidP="00DA48B2">
            <w:pPr>
              <w:keepNext/>
              <w:autoSpaceDE w:val="0"/>
              <w:autoSpaceDN w:val="0"/>
              <w:adjustRightInd w:val="0"/>
              <w:jc w:val="left"/>
              <w:rPr>
                <w:rFonts w:cs="Arial"/>
                <w:sz w:val="18"/>
                <w:szCs w:val="18"/>
              </w:rPr>
            </w:pPr>
          </w:p>
          <w:p w:rsidR="008A0211" w:rsidRPr="008A0211" w:rsidRDefault="008A0211" w:rsidP="00DA48B2">
            <w:pPr>
              <w:keepNext/>
              <w:autoSpaceDE w:val="0"/>
              <w:autoSpaceDN w:val="0"/>
              <w:adjustRightInd w:val="0"/>
              <w:jc w:val="left"/>
              <w:rPr>
                <w:rFonts w:cs="Arial"/>
                <w:sz w:val="18"/>
                <w:szCs w:val="18"/>
              </w:rPr>
            </w:pPr>
          </w:p>
          <w:p w:rsidR="008A0211" w:rsidRPr="008A0211" w:rsidRDefault="008A0211" w:rsidP="00DA48B2">
            <w:pPr>
              <w:keepNext/>
              <w:autoSpaceDE w:val="0"/>
              <w:autoSpaceDN w:val="0"/>
              <w:adjustRightInd w:val="0"/>
              <w:jc w:val="left"/>
              <w:rPr>
                <w:rFonts w:cs="Arial"/>
                <w:sz w:val="18"/>
                <w:szCs w:val="18"/>
              </w:rPr>
            </w:pPr>
            <w:r w:rsidRPr="008A0211">
              <w:rPr>
                <w:rFonts w:cs="Arial"/>
                <w:sz w:val="18"/>
                <w:szCs w:val="18"/>
              </w:rPr>
              <w:t>COYD a largo plazo</w:t>
            </w:r>
          </w:p>
          <w:p w:rsidR="008A0211" w:rsidRPr="008A0211" w:rsidRDefault="008A0211" w:rsidP="00DA48B2">
            <w:pPr>
              <w:keepNext/>
              <w:autoSpaceDE w:val="0"/>
              <w:autoSpaceDN w:val="0"/>
              <w:adjustRightInd w:val="0"/>
              <w:jc w:val="left"/>
              <w:rPr>
                <w:rFonts w:cs="Arial"/>
                <w:sz w:val="18"/>
                <w:szCs w:val="18"/>
              </w:rPr>
            </w:pPr>
          </w:p>
          <w:p w:rsidR="008A0211" w:rsidRPr="008A0211" w:rsidRDefault="008A0211" w:rsidP="00DA48B2">
            <w:pPr>
              <w:keepNext/>
              <w:autoSpaceDE w:val="0"/>
              <w:autoSpaceDN w:val="0"/>
              <w:adjustRightInd w:val="0"/>
              <w:jc w:val="left"/>
              <w:rPr>
                <w:rFonts w:cs="Arial"/>
                <w:dstrike/>
                <w:sz w:val="18"/>
                <w:szCs w:val="18"/>
              </w:rPr>
            </w:pPr>
            <w:r w:rsidRPr="008A0211">
              <w:rPr>
                <w:rFonts w:cs="Arial"/>
                <w:sz w:val="18"/>
                <w:szCs w:val="18"/>
              </w:rPr>
              <w:t>Método 2 x 1%</w:t>
            </w:r>
          </w:p>
        </w:tc>
        <w:tc>
          <w:tcPr>
            <w:tcW w:w="1559" w:type="dxa"/>
            <w:vMerge w:val="restart"/>
            <w:tcBorders>
              <w:top w:val="single" w:sz="4" w:space="0" w:color="000000"/>
              <w:left w:val="single" w:sz="4" w:space="0" w:color="000000"/>
              <w:right w:val="single" w:sz="4" w:space="0" w:color="000000"/>
            </w:tcBorders>
          </w:tcPr>
          <w:p w:rsidR="008A0211" w:rsidRPr="008A0211" w:rsidRDefault="008A0211" w:rsidP="00DA48B2">
            <w:pPr>
              <w:keepNext/>
              <w:autoSpaceDE w:val="0"/>
              <w:autoSpaceDN w:val="0"/>
              <w:adjustRightInd w:val="0"/>
              <w:jc w:val="left"/>
              <w:rPr>
                <w:rFonts w:cs="Arial"/>
                <w:sz w:val="18"/>
                <w:szCs w:val="18"/>
              </w:rPr>
            </w:pPr>
            <w:r w:rsidRPr="008A0211">
              <w:rPr>
                <w:rFonts w:cs="Arial"/>
                <w:sz w:val="18"/>
                <w:szCs w:val="18"/>
              </w:rPr>
              <w:t>Como mínimo 10 y, de preferencia, como mínimo 20 gl</w:t>
            </w:r>
            <w:r w:rsidRPr="008A0211">
              <w:rPr>
                <w:rFonts w:cs="Arial"/>
                <w:sz w:val="18"/>
                <w:szCs w:val="18"/>
                <w:vertAlign w:val="superscript"/>
              </w:rPr>
              <w:t>3)</w:t>
            </w:r>
          </w:p>
          <w:p w:rsidR="008A0211" w:rsidRPr="008A0211" w:rsidRDefault="008A0211" w:rsidP="00DA48B2">
            <w:pPr>
              <w:keepNext/>
              <w:autoSpaceDE w:val="0"/>
              <w:autoSpaceDN w:val="0"/>
              <w:adjustRightInd w:val="0"/>
              <w:jc w:val="left"/>
              <w:rPr>
                <w:rFonts w:cs="Arial"/>
                <w:sz w:val="18"/>
                <w:szCs w:val="18"/>
              </w:rPr>
            </w:pPr>
          </w:p>
          <w:p w:rsidR="008A0211" w:rsidRPr="008A0211" w:rsidRDefault="008A0211" w:rsidP="00DA48B2">
            <w:pPr>
              <w:keepNext/>
              <w:autoSpaceDE w:val="0"/>
              <w:autoSpaceDN w:val="0"/>
              <w:adjustRightInd w:val="0"/>
              <w:jc w:val="left"/>
              <w:rPr>
                <w:rFonts w:cs="Arial"/>
                <w:sz w:val="18"/>
                <w:szCs w:val="18"/>
              </w:rPr>
            </w:pPr>
            <w:r w:rsidRPr="008A0211">
              <w:rPr>
                <w:rFonts w:cs="Arial"/>
                <w:sz w:val="18"/>
                <w:szCs w:val="18"/>
              </w:rPr>
              <w:t>gl&lt;10</w:t>
            </w:r>
          </w:p>
          <w:p w:rsidR="008A0211" w:rsidRPr="008A0211" w:rsidRDefault="008A0211" w:rsidP="00DA48B2">
            <w:pPr>
              <w:keepNext/>
              <w:autoSpaceDE w:val="0"/>
              <w:autoSpaceDN w:val="0"/>
              <w:adjustRightInd w:val="0"/>
              <w:jc w:val="left"/>
              <w:rPr>
                <w:rFonts w:cs="Arial"/>
                <w:sz w:val="18"/>
                <w:szCs w:val="18"/>
              </w:rPr>
            </w:pPr>
          </w:p>
          <w:p w:rsidR="008A0211" w:rsidRPr="008A0211" w:rsidRDefault="008A0211" w:rsidP="00DA48B2">
            <w:pPr>
              <w:keepNext/>
              <w:autoSpaceDE w:val="0"/>
              <w:autoSpaceDN w:val="0"/>
              <w:adjustRightInd w:val="0"/>
              <w:jc w:val="left"/>
              <w:rPr>
                <w:rFonts w:cs="Arial"/>
                <w:sz w:val="18"/>
                <w:szCs w:val="18"/>
              </w:rPr>
            </w:pPr>
            <w:r w:rsidRPr="008A0211">
              <w:rPr>
                <w:rFonts w:cs="Arial"/>
                <w:sz w:val="18"/>
                <w:szCs w:val="18"/>
              </w:rPr>
              <w:t>Como mínimo 10 y, de preferencia, como mínimo 20 gl</w:t>
            </w:r>
          </w:p>
        </w:tc>
        <w:tc>
          <w:tcPr>
            <w:tcW w:w="1332" w:type="dxa"/>
            <w:vMerge w:val="restart"/>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sz w:val="18"/>
                <w:szCs w:val="18"/>
              </w:rPr>
            </w:pPr>
            <w:r w:rsidRPr="008A0211">
              <w:rPr>
                <w:rFonts w:cs="Arial"/>
                <w:sz w:val="18"/>
                <w:szCs w:val="18"/>
              </w:rPr>
              <w:t>TGP/8 y 9</w:t>
            </w:r>
          </w:p>
          <w:p w:rsidR="008A0211" w:rsidRPr="008A0211" w:rsidRDefault="008A0211" w:rsidP="00DA48B2">
            <w:pPr>
              <w:keepNext/>
              <w:autoSpaceDE w:val="0"/>
              <w:autoSpaceDN w:val="0"/>
              <w:adjustRightInd w:val="0"/>
              <w:rPr>
                <w:rFonts w:cs="Arial"/>
                <w:sz w:val="18"/>
                <w:szCs w:val="18"/>
              </w:rPr>
            </w:pPr>
          </w:p>
          <w:p w:rsidR="008A0211" w:rsidRPr="008A0211" w:rsidRDefault="008A0211" w:rsidP="00DA48B2">
            <w:pPr>
              <w:keepNext/>
              <w:autoSpaceDE w:val="0"/>
              <w:autoSpaceDN w:val="0"/>
              <w:adjustRightInd w:val="0"/>
              <w:rPr>
                <w:rFonts w:cs="Arial"/>
                <w:sz w:val="18"/>
                <w:szCs w:val="18"/>
              </w:rPr>
            </w:pPr>
          </w:p>
          <w:p w:rsidR="008A0211" w:rsidRPr="008A0211" w:rsidRDefault="008A0211" w:rsidP="00DA48B2">
            <w:pPr>
              <w:keepNext/>
              <w:autoSpaceDE w:val="0"/>
              <w:autoSpaceDN w:val="0"/>
              <w:adjustRightInd w:val="0"/>
              <w:rPr>
                <w:rFonts w:cs="Arial"/>
                <w:sz w:val="18"/>
                <w:szCs w:val="18"/>
              </w:rPr>
            </w:pPr>
          </w:p>
          <w:p w:rsidR="008A0211" w:rsidRPr="008A0211" w:rsidRDefault="008A0211" w:rsidP="00DA48B2">
            <w:pPr>
              <w:keepNext/>
              <w:autoSpaceDE w:val="0"/>
              <w:autoSpaceDN w:val="0"/>
              <w:adjustRightInd w:val="0"/>
              <w:rPr>
                <w:rFonts w:cs="Arial"/>
                <w:sz w:val="18"/>
                <w:szCs w:val="18"/>
              </w:rPr>
            </w:pPr>
          </w:p>
          <w:p w:rsidR="008A0211" w:rsidRPr="008A0211" w:rsidRDefault="008A0211" w:rsidP="00DA48B2">
            <w:pPr>
              <w:keepNext/>
              <w:autoSpaceDE w:val="0"/>
              <w:autoSpaceDN w:val="0"/>
              <w:adjustRightInd w:val="0"/>
              <w:rPr>
                <w:rFonts w:cs="Arial"/>
                <w:sz w:val="18"/>
                <w:szCs w:val="18"/>
              </w:rPr>
            </w:pPr>
            <w:r w:rsidRPr="008A0211">
              <w:rPr>
                <w:rFonts w:cs="Arial"/>
                <w:sz w:val="18"/>
                <w:szCs w:val="18"/>
              </w:rPr>
              <w:t>TGP/8</w:t>
            </w:r>
          </w:p>
          <w:p w:rsidR="008A0211" w:rsidRPr="008A0211" w:rsidRDefault="008A0211" w:rsidP="00DA48B2">
            <w:pPr>
              <w:keepNext/>
              <w:autoSpaceDE w:val="0"/>
              <w:autoSpaceDN w:val="0"/>
              <w:adjustRightInd w:val="0"/>
              <w:rPr>
                <w:rFonts w:cs="Arial"/>
                <w:sz w:val="18"/>
                <w:szCs w:val="18"/>
              </w:rPr>
            </w:pPr>
          </w:p>
          <w:p w:rsidR="008A0211" w:rsidRPr="008A0211" w:rsidRDefault="008A0211" w:rsidP="00DA48B2">
            <w:pPr>
              <w:keepNext/>
              <w:autoSpaceDE w:val="0"/>
              <w:autoSpaceDN w:val="0"/>
              <w:adjustRightInd w:val="0"/>
              <w:rPr>
                <w:rFonts w:cs="Arial"/>
                <w:sz w:val="18"/>
                <w:szCs w:val="18"/>
              </w:rPr>
            </w:pPr>
          </w:p>
          <w:p w:rsidR="008A0211" w:rsidRPr="008A0211" w:rsidRDefault="008A0211" w:rsidP="00DA48B2">
            <w:pPr>
              <w:keepNext/>
              <w:autoSpaceDE w:val="0"/>
              <w:autoSpaceDN w:val="0"/>
              <w:adjustRightInd w:val="0"/>
              <w:rPr>
                <w:rFonts w:cs="Arial"/>
                <w:sz w:val="18"/>
                <w:szCs w:val="18"/>
              </w:rPr>
            </w:pPr>
            <w:r w:rsidRPr="008A0211">
              <w:rPr>
                <w:rFonts w:cs="Arial"/>
                <w:sz w:val="18"/>
                <w:szCs w:val="18"/>
              </w:rPr>
              <w:t>TGP/8</w:t>
            </w:r>
          </w:p>
          <w:p w:rsidR="008A0211" w:rsidRPr="008A0211" w:rsidRDefault="008A0211" w:rsidP="00DA48B2">
            <w:pPr>
              <w:keepNext/>
              <w:autoSpaceDE w:val="0"/>
              <w:autoSpaceDN w:val="0"/>
              <w:adjustRightInd w:val="0"/>
              <w:rPr>
                <w:rFonts w:cs="Arial"/>
                <w:sz w:val="18"/>
                <w:szCs w:val="18"/>
              </w:rPr>
            </w:pPr>
          </w:p>
          <w:p w:rsidR="008A0211" w:rsidRPr="008A0211" w:rsidRDefault="008A0211" w:rsidP="00DA48B2">
            <w:pPr>
              <w:keepNext/>
              <w:autoSpaceDE w:val="0"/>
              <w:autoSpaceDN w:val="0"/>
              <w:adjustRightInd w:val="0"/>
              <w:rPr>
                <w:rFonts w:cs="Arial"/>
                <w:sz w:val="18"/>
                <w:szCs w:val="18"/>
              </w:rPr>
            </w:pPr>
          </w:p>
        </w:tc>
      </w:tr>
      <w:tr w:rsidR="008A0211" w:rsidRPr="008A0211" w:rsidTr="00DA48B2">
        <w:trPr>
          <w:cantSplit/>
          <w:trHeight w:val="369"/>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jc w:val="center"/>
              <w:rPr>
                <w:sz w:val="18"/>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discreta</w:t>
            </w:r>
          </w:p>
        </w:tc>
        <w:tc>
          <w:tcPr>
            <w:tcW w:w="1311" w:type="dxa"/>
            <w:gridSpan w:val="2"/>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center"/>
              <w:rPr>
                <w:rFonts w:cs="Arial"/>
                <w:dstrike/>
                <w:sz w:val="18"/>
                <w:szCs w:val="18"/>
              </w:rPr>
            </w:pPr>
          </w:p>
        </w:tc>
        <w:tc>
          <w:tcPr>
            <w:tcW w:w="2189"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dstrike/>
                <w:sz w:val="18"/>
                <w:szCs w:val="18"/>
              </w:rPr>
            </w:pPr>
          </w:p>
        </w:tc>
        <w:tc>
          <w:tcPr>
            <w:tcW w:w="1559" w:type="dxa"/>
            <w:vMerge/>
            <w:tcBorders>
              <w:left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p>
        </w:tc>
        <w:tc>
          <w:tcPr>
            <w:tcW w:w="1332"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sz w:val="18"/>
                <w:szCs w:val="18"/>
              </w:rPr>
            </w:pPr>
          </w:p>
        </w:tc>
      </w:tr>
      <w:tr w:rsidR="008A0211" w:rsidRPr="008A0211" w:rsidTr="00DA48B2">
        <w:trPr>
          <w:cantSplit/>
          <w:trHeight w:val="369"/>
        </w:trPr>
        <w:tc>
          <w:tcPr>
            <w:tcW w:w="1134" w:type="dxa"/>
            <w:gridSpan w:val="2"/>
            <w:vMerge w:val="restart"/>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jc w:val="center"/>
              <w:rPr>
                <w:sz w:val="18"/>
              </w:rPr>
            </w:pPr>
            <w:r w:rsidRPr="008A0211">
              <w:rPr>
                <w:sz w:val="18"/>
              </w:rPr>
              <w:t>de intervalo</w:t>
            </w:r>
          </w:p>
        </w:tc>
        <w:tc>
          <w:tcPr>
            <w:tcW w:w="1320"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continua</w:t>
            </w:r>
          </w:p>
        </w:tc>
        <w:tc>
          <w:tcPr>
            <w:tcW w:w="1311" w:type="dxa"/>
            <w:gridSpan w:val="2"/>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center"/>
              <w:rPr>
                <w:rFonts w:cs="Arial"/>
                <w:dstrike/>
                <w:sz w:val="18"/>
                <w:szCs w:val="18"/>
              </w:rPr>
            </w:pPr>
          </w:p>
        </w:tc>
        <w:tc>
          <w:tcPr>
            <w:tcW w:w="2189"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dstrike/>
                <w:sz w:val="18"/>
                <w:szCs w:val="18"/>
              </w:rPr>
            </w:pPr>
          </w:p>
        </w:tc>
        <w:tc>
          <w:tcPr>
            <w:tcW w:w="1559" w:type="dxa"/>
            <w:vMerge/>
            <w:tcBorders>
              <w:left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p>
        </w:tc>
        <w:tc>
          <w:tcPr>
            <w:tcW w:w="1332"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sz w:val="18"/>
                <w:szCs w:val="18"/>
              </w:rPr>
            </w:pPr>
          </w:p>
        </w:tc>
      </w:tr>
      <w:tr w:rsidR="008A0211" w:rsidRPr="008A0211" w:rsidTr="00DA48B2">
        <w:trPr>
          <w:cantSplit/>
          <w:trHeight w:val="369"/>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jc w:val="center"/>
              <w:rPr>
                <w:rFonts w:cs="Arial"/>
                <w:dstrike/>
                <w:sz w:val="18"/>
                <w:szCs w:val="18"/>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discreta</w:t>
            </w:r>
          </w:p>
        </w:tc>
        <w:tc>
          <w:tcPr>
            <w:tcW w:w="1311" w:type="dxa"/>
            <w:gridSpan w:val="2"/>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center"/>
              <w:rPr>
                <w:rFonts w:cs="Arial"/>
                <w:dstrike/>
                <w:sz w:val="18"/>
                <w:szCs w:val="18"/>
              </w:rPr>
            </w:pPr>
          </w:p>
        </w:tc>
        <w:tc>
          <w:tcPr>
            <w:tcW w:w="2189"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dstrike/>
                <w:sz w:val="18"/>
                <w:szCs w:val="18"/>
              </w:rPr>
            </w:pPr>
          </w:p>
        </w:tc>
        <w:tc>
          <w:tcPr>
            <w:tcW w:w="1559" w:type="dxa"/>
            <w:vMerge/>
            <w:tcBorders>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p>
        </w:tc>
        <w:tc>
          <w:tcPr>
            <w:tcW w:w="1332"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sz w:val="18"/>
                <w:szCs w:val="18"/>
              </w:rPr>
            </w:pPr>
          </w:p>
        </w:tc>
      </w:tr>
      <w:tr w:rsidR="008A0211" w:rsidRPr="008A0211" w:rsidTr="00DA48B2">
        <w:trPr>
          <w:cantSplit/>
        </w:trPr>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jc w:val="center"/>
              <w:rPr>
                <w:sz w:val="18"/>
              </w:rPr>
            </w:pPr>
            <w:r w:rsidRPr="008A0211">
              <w:rPr>
                <w:sz w:val="18"/>
              </w:rPr>
              <w:t>ordinal</w:t>
            </w:r>
          </w:p>
        </w:tc>
        <w:tc>
          <w:tcPr>
            <w:tcW w:w="1320"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jc w:val="center"/>
              <w:rPr>
                <w:sz w:val="18"/>
              </w:rPr>
            </w:pPr>
            <w:r w:rsidRPr="008A0211">
              <w:rPr>
                <w:sz w:val="18"/>
              </w:rPr>
              <w:t>discreta</w:t>
            </w:r>
          </w:p>
        </w:tc>
        <w:tc>
          <w:tcPr>
            <w:tcW w:w="1311" w:type="dxa"/>
            <w:gridSpan w:val="2"/>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jc w:val="center"/>
              <w:rPr>
                <w:sz w:val="18"/>
              </w:rPr>
            </w:pPr>
            <w:r w:rsidRPr="008A0211">
              <w:rPr>
                <w:sz w:val="18"/>
              </w:rPr>
              <w:t>VS</w:t>
            </w:r>
          </w:p>
          <w:p w:rsidR="008A0211" w:rsidRPr="008A0211" w:rsidRDefault="008A0211" w:rsidP="00DA48B2">
            <w:pPr>
              <w:jc w:val="center"/>
              <w:rPr>
                <w:sz w:val="18"/>
              </w:rPr>
            </w:pPr>
          </w:p>
          <w:p w:rsidR="008A0211" w:rsidRPr="008A0211" w:rsidRDefault="008A0211" w:rsidP="00DA48B2">
            <w:pPr>
              <w:jc w:val="center"/>
              <w:rPr>
                <w:sz w:val="18"/>
              </w:rPr>
            </w:pPr>
          </w:p>
          <w:p w:rsidR="008A0211" w:rsidRPr="008A0211" w:rsidRDefault="008A0211" w:rsidP="00DA48B2">
            <w:pPr>
              <w:jc w:val="center"/>
              <w:rPr>
                <w:sz w:val="18"/>
              </w:rPr>
            </w:pPr>
            <w:r w:rsidRPr="008A0211">
              <w:rPr>
                <w:sz w:val="18"/>
              </w:rPr>
              <w:t>VS</w:t>
            </w:r>
          </w:p>
          <w:p w:rsidR="008A0211" w:rsidRPr="008A0211" w:rsidRDefault="008A0211" w:rsidP="00DA48B2">
            <w:pPr>
              <w:jc w:val="center"/>
              <w:rPr>
                <w:sz w:val="18"/>
              </w:rPr>
            </w:pPr>
          </w:p>
          <w:p w:rsidR="008A0211" w:rsidRPr="008A0211" w:rsidRDefault="008A0211" w:rsidP="00DA48B2">
            <w:pPr>
              <w:jc w:val="center"/>
              <w:rPr>
                <w:sz w:val="18"/>
              </w:rPr>
            </w:pPr>
            <w:r w:rsidRPr="008A0211">
              <w:rPr>
                <w:sz w:val="18"/>
              </w:rPr>
              <w:t>VS</w:t>
            </w:r>
          </w:p>
          <w:p w:rsidR="008A0211" w:rsidRPr="008A0211" w:rsidRDefault="008A0211" w:rsidP="00DA48B2">
            <w:pPr>
              <w:jc w:val="center"/>
              <w:rPr>
                <w:sz w:val="18"/>
              </w:rPr>
            </w:pPr>
          </w:p>
          <w:p w:rsidR="008A0211" w:rsidRPr="008A0211" w:rsidRDefault="008A0211" w:rsidP="00DA48B2">
            <w:pPr>
              <w:jc w:val="center"/>
              <w:rPr>
                <w:sz w:val="18"/>
              </w:rPr>
            </w:pPr>
          </w:p>
          <w:p w:rsidR="008A0211" w:rsidRPr="008A0211" w:rsidRDefault="008A0211" w:rsidP="00DA48B2">
            <w:pPr>
              <w:jc w:val="center"/>
              <w:rPr>
                <w:dstrike/>
              </w:rPr>
            </w:pPr>
            <w:r w:rsidRPr="008A0211">
              <w:rPr>
                <w:sz w:val="18"/>
              </w:rPr>
              <w:t>VG</w:t>
            </w:r>
          </w:p>
        </w:tc>
        <w:tc>
          <w:tcPr>
            <w:tcW w:w="2189"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Prueba chi cuadrado de Pearson</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Prueba exacta de Fisher</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Modelos GLM</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Modelos de umbral</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Véase también la explicación relativa a los caracteres</w:t>
            </w:r>
            <w:r w:rsidRPr="008A0211">
              <w:rPr>
                <w:rFonts w:cs="Arial"/>
                <w:spacing w:val="-3"/>
                <w:sz w:val="18"/>
                <w:szCs w:val="18"/>
              </w:rPr>
              <w:t xml:space="preserve"> </w:t>
            </w:r>
            <w:r w:rsidRPr="008A0211">
              <w:rPr>
                <w:rFonts w:cs="Arial"/>
                <w:sz w:val="18"/>
                <w:szCs w:val="18"/>
              </w:rPr>
              <w:t>QN</w:t>
            </w:r>
            <w:r w:rsidRPr="008A0211">
              <w:rPr>
                <w:rFonts w:cs="Arial"/>
                <w:spacing w:val="-3"/>
                <w:sz w:val="18"/>
                <w:szCs w:val="18"/>
              </w:rPr>
              <w:t xml:space="preserve"> e</w:t>
            </w:r>
            <w:r w:rsidRPr="008A0211">
              <w:rPr>
                <w:rFonts w:cs="Arial"/>
                <w:sz w:val="18"/>
                <w:szCs w:val="18"/>
              </w:rPr>
              <w:t>n las secciones</w:t>
            </w:r>
            <w:r w:rsidRPr="008A0211">
              <w:rPr>
                <w:rFonts w:cs="Arial"/>
                <w:spacing w:val="-6"/>
                <w:sz w:val="18"/>
                <w:szCs w:val="18"/>
              </w:rPr>
              <w:t> </w:t>
            </w:r>
            <w:r w:rsidRPr="008A0211">
              <w:rPr>
                <w:rFonts w:cs="Arial"/>
                <w:sz w:val="18"/>
                <w:szCs w:val="18"/>
              </w:rPr>
              <w:t>5.2.2</w:t>
            </w:r>
            <w:r w:rsidRPr="008A0211">
              <w:rPr>
                <w:rFonts w:cs="Arial"/>
                <w:spacing w:val="-4"/>
                <w:sz w:val="18"/>
                <w:szCs w:val="18"/>
              </w:rPr>
              <w:t xml:space="preserve"> y </w:t>
            </w:r>
            <w:r w:rsidRPr="008A0211">
              <w:rPr>
                <w:rFonts w:cs="Arial"/>
                <w:sz w:val="18"/>
                <w:szCs w:val="18"/>
              </w:rPr>
              <w:t>5.</w:t>
            </w:r>
            <w:r w:rsidRPr="008A0211">
              <w:rPr>
                <w:rFonts w:cs="Arial"/>
                <w:spacing w:val="-1"/>
                <w:sz w:val="18"/>
                <w:szCs w:val="18"/>
              </w:rPr>
              <w:t>2</w:t>
            </w:r>
            <w:r w:rsidRPr="008A0211">
              <w:rPr>
                <w:rFonts w:cs="Arial"/>
                <w:sz w:val="18"/>
                <w:szCs w:val="18"/>
              </w:rPr>
              <w:t>.3 del TGP/9</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Véase la explicación relativa a los caracteres</w:t>
            </w:r>
            <w:r w:rsidRPr="008A0211">
              <w:rPr>
                <w:rFonts w:cs="Arial"/>
                <w:spacing w:val="-3"/>
                <w:sz w:val="18"/>
                <w:szCs w:val="18"/>
              </w:rPr>
              <w:t xml:space="preserve"> </w:t>
            </w:r>
            <w:r w:rsidRPr="008A0211">
              <w:rPr>
                <w:rFonts w:cs="Arial"/>
                <w:sz w:val="18"/>
                <w:szCs w:val="18"/>
              </w:rPr>
              <w:t>QN</w:t>
            </w:r>
            <w:r w:rsidRPr="008A0211">
              <w:rPr>
                <w:rFonts w:cs="Arial"/>
                <w:spacing w:val="-3"/>
                <w:sz w:val="18"/>
                <w:szCs w:val="18"/>
              </w:rPr>
              <w:t xml:space="preserve"> e</w:t>
            </w:r>
            <w:r w:rsidRPr="008A0211">
              <w:rPr>
                <w:rFonts w:cs="Arial"/>
                <w:sz w:val="18"/>
                <w:szCs w:val="18"/>
              </w:rPr>
              <w:t>n la sección 5.2.4 del TGP/9</w:t>
            </w:r>
          </w:p>
        </w:tc>
        <w:tc>
          <w:tcPr>
            <w:tcW w:w="1559"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sz w:val="18"/>
                <w:szCs w:val="18"/>
                <w:vertAlign w:val="superscript"/>
              </w:rPr>
            </w:pPr>
            <w:r w:rsidRPr="008A0211">
              <w:rPr>
                <w:rFonts w:cs="Arial"/>
                <w:sz w:val="18"/>
                <w:szCs w:val="18"/>
              </w:rPr>
              <w:t>E</w:t>
            </w:r>
            <w:r w:rsidRPr="008A0211">
              <w:rPr>
                <w:rFonts w:cs="Arial"/>
                <w:sz w:val="18"/>
                <w:szCs w:val="18"/>
                <w:vertAlign w:val="subscript"/>
              </w:rPr>
              <w:t>ij</w:t>
            </w:r>
            <w:r w:rsidRPr="008A0211">
              <w:rPr>
                <w:rFonts w:cs="Arial"/>
                <w:sz w:val="18"/>
                <w:szCs w:val="18"/>
              </w:rPr>
              <w:t>≥5 </w:t>
            </w:r>
            <w:r w:rsidRPr="008A0211">
              <w:rPr>
                <w:rFonts w:cs="Arial"/>
                <w:sz w:val="18"/>
                <w:szCs w:val="18"/>
                <w:vertAlign w:val="superscript"/>
              </w:rPr>
              <w:t>4)</w:t>
            </w: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r w:rsidRPr="008A0211">
              <w:rPr>
                <w:rFonts w:cs="Arial"/>
                <w:sz w:val="18"/>
                <w:szCs w:val="18"/>
              </w:rPr>
              <w:t>E</w:t>
            </w:r>
            <w:r w:rsidRPr="008A0211">
              <w:rPr>
                <w:rFonts w:cs="Arial"/>
                <w:sz w:val="18"/>
                <w:szCs w:val="18"/>
                <w:vertAlign w:val="subscript"/>
              </w:rPr>
              <w:t>ij</w:t>
            </w:r>
            <w:r w:rsidRPr="008A0211">
              <w:rPr>
                <w:rFonts w:cs="Arial"/>
                <w:sz w:val="18"/>
                <w:szCs w:val="18"/>
              </w:rPr>
              <w:t>&lt;10</w:t>
            </w:r>
          </w:p>
          <w:p w:rsidR="008A0211" w:rsidRPr="008A0211" w:rsidRDefault="008A0211" w:rsidP="00DA48B2">
            <w:pPr>
              <w:autoSpaceDE w:val="0"/>
              <w:autoSpaceDN w:val="0"/>
              <w:adjustRightInd w:val="0"/>
              <w:rPr>
                <w:rFonts w:cs="Arial"/>
                <w:dstrike/>
                <w:sz w:val="18"/>
                <w:szCs w:val="18"/>
              </w:rPr>
            </w:pPr>
          </w:p>
        </w:tc>
        <w:tc>
          <w:tcPr>
            <w:tcW w:w="1332"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sz w:val="18"/>
                <w:szCs w:val="18"/>
              </w:rPr>
            </w:pPr>
            <w:r w:rsidRPr="008A0211">
              <w:rPr>
                <w:rFonts w:cs="Arial"/>
                <w:sz w:val="18"/>
                <w:szCs w:val="18"/>
              </w:rPr>
              <w:t>TGP/8</w:t>
            </w: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r w:rsidRPr="008A0211">
              <w:rPr>
                <w:rFonts w:cs="Arial"/>
                <w:sz w:val="18"/>
                <w:szCs w:val="18"/>
              </w:rPr>
              <w:t>TGP/8</w:t>
            </w: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r w:rsidRPr="008A0211">
              <w:rPr>
                <w:rFonts w:cs="Arial"/>
                <w:sz w:val="18"/>
                <w:szCs w:val="18"/>
              </w:rPr>
              <w:t>TGP/9</w:t>
            </w: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tc>
      </w:tr>
      <w:tr w:rsidR="008A0211" w:rsidRPr="008A0211" w:rsidTr="00DA48B2">
        <w:trPr>
          <w:cantSplit/>
        </w:trPr>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jc w:val="center"/>
              <w:rPr>
                <w:sz w:val="18"/>
              </w:rPr>
            </w:pPr>
            <w:r w:rsidRPr="008A0211">
              <w:rPr>
                <w:sz w:val="18"/>
              </w:rPr>
              <w:t>nominal</w:t>
            </w:r>
          </w:p>
        </w:tc>
        <w:tc>
          <w:tcPr>
            <w:tcW w:w="1320"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jc w:val="center"/>
              <w:rPr>
                <w:sz w:val="18"/>
              </w:rPr>
            </w:pPr>
            <w:r w:rsidRPr="008A0211">
              <w:rPr>
                <w:sz w:val="18"/>
              </w:rPr>
              <w:t>discreta</w:t>
            </w:r>
          </w:p>
        </w:tc>
        <w:tc>
          <w:tcPr>
            <w:tcW w:w="1311" w:type="dxa"/>
            <w:gridSpan w:val="2"/>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(VS) </w:t>
            </w:r>
            <w:r w:rsidRPr="008A0211">
              <w:rPr>
                <w:rFonts w:cs="Arial"/>
                <w:sz w:val="18"/>
                <w:szCs w:val="18"/>
                <w:vertAlign w:val="superscript"/>
              </w:rPr>
              <w:t>2)</w:t>
            </w:r>
          </w:p>
          <w:p w:rsidR="008A0211" w:rsidRPr="008A0211" w:rsidRDefault="008A0211" w:rsidP="00DA48B2">
            <w:pPr>
              <w:autoSpaceDE w:val="0"/>
              <w:autoSpaceDN w:val="0"/>
              <w:adjustRightInd w:val="0"/>
              <w:jc w:val="center"/>
              <w:rPr>
                <w:rFonts w:cs="Arial"/>
                <w:sz w:val="18"/>
                <w:szCs w:val="18"/>
              </w:rPr>
            </w:pPr>
          </w:p>
          <w:p w:rsidR="008A0211" w:rsidRPr="008A0211" w:rsidRDefault="008A0211" w:rsidP="00DA48B2">
            <w:pPr>
              <w:autoSpaceDE w:val="0"/>
              <w:autoSpaceDN w:val="0"/>
              <w:adjustRightInd w:val="0"/>
              <w:jc w:val="center"/>
              <w:rPr>
                <w:rFonts w:cs="Arial"/>
                <w:sz w:val="18"/>
                <w:szCs w:val="18"/>
              </w:rPr>
            </w:pP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VS</w:t>
            </w:r>
          </w:p>
          <w:p w:rsidR="008A0211" w:rsidRPr="008A0211" w:rsidRDefault="008A0211" w:rsidP="00DA48B2">
            <w:pPr>
              <w:autoSpaceDE w:val="0"/>
              <w:autoSpaceDN w:val="0"/>
              <w:adjustRightInd w:val="0"/>
              <w:jc w:val="center"/>
              <w:rPr>
                <w:rFonts w:cs="Arial"/>
                <w:sz w:val="18"/>
                <w:szCs w:val="18"/>
              </w:rPr>
            </w:pP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VS</w:t>
            </w:r>
          </w:p>
          <w:p w:rsidR="008A0211" w:rsidRPr="008A0211" w:rsidRDefault="008A0211" w:rsidP="00DA48B2">
            <w:pPr>
              <w:autoSpaceDE w:val="0"/>
              <w:autoSpaceDN w:val="0"/>
              <w:adjustRightInd w:val="0"/>
              <w:jc w:val="center"/>
              <w:rPr>
                <w:rFonts w:cs="Arial"/>
                <w:sz w:val="18"/>
                <w:szCs w:val="18"/>
              </w:rPr>
            </w:pP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VG</w:t>
            </w:r>
          </w:p>
          <w:p w:rsidR="008A0211" w:rsidRPr="008A0211" w:rsidRDefault="008A0211" w:rsidP="00DA48B2">
            <w:pPr>
              <w:autoSpaceDE w:val="0"/>
              <w:autoSpaceDN w:val="0"/>
              <w:adjustRightInd w:val="0"/>
              <w:jc w:val="center"/>
              <w:rPr>
                <w:rFonts w:cs="Arial"/>
                <w:sz w:val="18"/>
                <w:szCs w:val="18"/>
              </w:rPr>
            </w:pPr>
          </w:p>
          <w:p w:rsidR="008A0211" w:rsidRPr="008A0211" w:rsidRDefault="008A0211" w:rsidP="00DA48B2">
            <w:pPr>
              <w:autoSpaceDE w:val="0"/>
              <w:autoSpaceDN w:val="0"/>
              <w:adjustRightInd w:val="0"/>
              <w:jc w:val="center"/>
              <w:rPr>
                <w:rFonts w:cs="Arial"/>
                <w:dstrike/>
                <w:sz w:val="18"/>
                <w:szCs w:val="18"/>
              </w:rPr>
            </w:pPr>
          </w:p>
        </w:tc>
        <w:tc>
          <w:tcPr>
            <w:tcW w:w="2189"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Prueba chi cuadrado de Pearson</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Prueba exacta de Fisher</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Modelos GLM</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Véase la explicación relativa a los caracteres</w:t>
            </w:r>
            <w:r w:rsidRPr="008A0211">
              <w:rPr>
                <w:rFonts w:cs="Arial"/>
                <w:spacing w:val="-3"/>
                <w:sz w:val="18"/>
                <w:szCs w:val="18"/>
              </w:rPr>
              <w:t xml:space="preserve"> </w:t>
            </w:r>
            <w:r w:rsidRPr="008A0211">
              <w:rPr>
                <w:rFonts w:cs="Arial"/>
                <w:sz w:val="18"/>
                <w:szCs w:val="18"/>
              </w:rPr>
              <w:t>QL y PQ</w:t>
            </w:r>
            <w:r w:rsidRPr="008A0211">
              <w:rPr>
                <w:rFonts w:cs="Arial"/>
                <w:spacing w:val="-3"/>
                <w:sz w:val="18"/>
                <w:szCs w:val="18"/>
              </w:rPr>
              <w:t xml:space="preserve"> en las secciones</w:t>
            </w:r>
            <w:r w:rsidRPr="008A0211">
              <w:rPr>
                <w:rFonts w:cs="Arial"/>
                <w:sz w:val="18"/>
                <w:szCs w:val="18"/>
              </w:rPr>
              <w:t xml:space="preserve"> </w:t>
            </w: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5.2.2 y</w:t>
            </w:r>
            <w:r w:rsidRPr="008A0211">
              <w:rPr>
                <w:rFonts w:cs="Arial"/>
                <w:spacing w:val="-3"/>
                <w:sz w:val="18"/>
                <w:szCs w:val="18"/>
              </w:rPr>
              <w:t> </w:t>
            </w:r>
            <w:r w:rsidRPr="008A0211">
              <w:rPr>
                <w:rFonts w:cs="Arial"/>
                <w:sz w:val="18"/>
                <w:szCs w:val="18"/>
              </w:rPr>
              <w:t>5.</w:t>
            </w:r>
            <w:r w:rsidRPr="008A0211">
              <w:rPr>
                <w:rFonts w:cs="Arial"/>
                <w:spacing w:val="-1"/>
                <w:sz w:val="18"/>
                <w:szCs w:val="18"/>
              </w:rPr>
              <w:t>2</w:t>
            </w:r>
            <w:r w:rsidRPr="008A0211">
              <w:rPr>
                <w:rFonts w:cs="Arial"/>
                <w:sz w:val="18"/>
                <w:szCs w:val="18"/>
              </w:rPr>
              <w:t>.3 del TGP/9</w:t>
            </w:r>
          </w:p>
        </w:tc>
        <w:tc>
          <w:tcPr>
            <w:tcW w:w="1559"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sz w:val="18"/>
                <w:szCs w:val="18"/>
                <w:vertAlign w:val="superscript"/>
              </w:rPr>
            </w:pPr>
            <w:r w:rsidRPr="008A0211">
              <w:rPr>
                <w:rFonts w:cs="Arial"/>
                <w:sz w:val="18"/>
                <w:szCs w:val="18"/>
              </w:rPr>
              <w:t>E</w:t>
            </w:r>
            <w:r w:rsidRPr="008A0211">
              <w:rPr>
                <w:rFonts w:cs="Arial"/>
                <w:sz w:val="18"/>
                <w:szCs w:val="18"/>
                <w:vertAlign w:val="subscript"/>
              </w:rPr>
              <w:t>ij</w:t>
            </w:r>
            <w:r w:rsidRPr="008A0211">
              <w:rPr>
                <w:rFonts w:cs="Arial"/>
                <w:sz w:val="18"/>
                <w:szCs w:val="18"/>
              </w:rPr>
              <w:t xml:space="preserve">≥5 </w:t>
            </w: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r w:rsidRPr="008A0211">
              <w:rPr>
                <w:rFonts w:cs="Arial"/>
                <w:sz w:val="18"/>
                <w:szCs w:val="18"/>
              </w:rPr>
              <w:t>E</w:t>
            </w:r>
            <w:r w:rsidRPr="008A0211">
              <w:rPr>
                <w:rFonts w:cs="Arial"/>
                <w:sz w:val="18"/>
                <w:szCs w:val="18"/>
                <w:vertAlign w:val="subscript"/>
              </w:rPr>
              <w:t>ij</w:t>
            </w:r>
            <w:r w:rsidRPr="008A0211">
              <w:rPr>
                <w:rFonts w:cs="Arial"/>
                <w:sz w:val="18"/>
                <w:szCs w:val="18"/>
              </w:rPr>
              <w:t>&lt;10</w:t>
            </w: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vertAlign w:val="superscript"/>
              </w:rPr>
            </w:pPr>
            <w:r w:rsidRPr="008A0211">
              <w:rPr>
                <w:rFonts w:cs="Arial"/>
                <w:sz w:val="18"/>
                <w:szCs w:val="18"/>
              </w:rPr>
              <w:t>E</w:t>
            </w:r>
            <w:r w:rsidRPr="008A0211">
              <w:rPr>
                <w:rFonts w:cs="Arial"/>
                <w:sz w:val="18"/>
                <w:szCs w:val="18"/>
                <w:vertAlign w:val="subscript"/>
              </w:rPr>
              <w:t>ij</w:t>
            </w:r>
            <w:r w:rsidRPr="008A0211">
              <w:rPr>
                <w:rFonts w:cs="Arial"/>
                <w:sz w:val="18"/>
                <w:szCs w:val="18"/>
              </w:rPr>
              <w:t xml:space="preserve">≥5 </w:t>
            </w: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dstrike/>
                <w:sz w:val="18"/>
                <w:szCs w:val="18"/>
              </w:rPr>
            </w:pPr>
          </w:p>
        </w:tc>
        <w:tc>
          <w:tcPr>
            <w:tcW w:w="1332"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sz w:val="18"/>
                <w:szCs w:val="18"/>
              </w:rPr>
            </w:pPr>
            <w:r w:rsidRPr="008A0211">
              <w:rPr>
                <w:rFonts w:cs="Arial"/>
                <w:sz w:val="18"/>
                <w:szCs w:val="18"/>
              </w:rPr>
              <w:t>TGP/8</w:t>
            </w: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r w:rsidRPr="008A0211">
              <w:rPr>
                <w:rFonts w:cs="Arial"/>
                <w:sz w:val="18"/>
                <w:szCs w:val="18"/>
              </w:rPr>
              <w:t>TGP/8</w:t>
            </w: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r w:rsidRPr="008A0211">
              <w:rPr>
                <w:rFonts w:cs="Arial"/>
                <w:sz w:val="18"/>
                <w:szCs w:val="18"/>
              </w:rPr>
              <w:t>TGP/9</w:t>
            </w:r>
          </w:p>
        </w:tc>
      </w:tr>
    </w:tbl>
    <w:p w:rsidR="008A0211" w:rsidRPr="008A0211" w:rsidRDefault="008A0211" w:rsidP="008A0211">
      <w:pPr>
        <w:spacing w:before="120"/>
        <w:ind w:left="567"/>
        <w:rPr>
          <w:rFonts w:cs="Arial"/>
          <w:color w:val="000000"/>
          <w:sz w:val="18"/>
          <w:szCs w:val="16"/>
        </w:rPr>
      </w:pPr>
      <w:r w:rsidRPr="008A0211">
        <w:rPr>
          <w:rFonts w:cs="Arial"/>
          <w:color w:val="000000"/>
          <w:sz w:val="18"/>
          <w:szCs w:val="16"/>
        </w:rPr>
        <w:t>1)</w:t>
      </w:r>
      <w:r w:rsidRPr="008A0211">
        <w:rPr>
          <w:rFonts w:cs="Arial"/>
          <w:color w:val="000000"/>
          <w:sz w:val="18"/>
          <w:szCs w:val="16"/>
        </w:rPr>
        <w:tab/>
      </w:r>
      <w:r w:rsidRPr="008A0211">
        <w:rPr>
          <w:rFonts w:cs="Arial"/>
          <w:sz w:val="18"/>
          <w:szCs w:val="16"/>
        </w:rPr>
        <w:t>Véase la observación de la sección 2.3.2.18</w:t>
      </w:r>
    </w:p>
    <w:p w:rsidR="008A0211" w:rsidRPr="008A0211" w:rsidRDefault="008A0211" w:rsidP="008A0211">
      <w:pPr>
        <w:ind w:left="567"/>
        <w:rPr>
          <w:rFonts w:cs="Arial"/>
          <w:sz w:val="18"/>
          <w:szCs w:val="16"/>
        </w:rPr>
      </w:pPr>
      <w:r w:rsidRPr="008A0211">
        <w:rPr>
          <w:rFonts w:cs="Arial"/>
          <w:color w:val="000000"/>
          <w:sz w:val="18"/>
          <w:szCs w:val="16"/>
        </w:rPr>
        <w:t>2)</w:t>
      </w:r>
      <w:r w:rsidRPr="008A0211">
        <w:rPr>
          <w:rFonts w:cs="Arial"/>
          <w:color w:val="000000"/>
          <w:sz w:val="18"/>
          <w:szCs w:val="16"/>
        </w:rPr>
        <w:tab/>
      </w:r>
      <w:r w:rsidRPr="008A0211">
        <w:rPr>
          <w:rFonts w:cs="Arial"/>
          <w:sz w:val="18"/>
          <w:szCs w:val="16"/>
        </w:rPr>
        <w:t>Generalmente VG, pero también es posible VS</w:t>
      </w:r>
    </w:p>
    <w:p w:rsidR="008A0211" w:rsidRPr="008A0211" w:rsidRDefault="008A0211" w:rsidP="008A0211">
      <w:pPr>
        <w:ind w:left="567"/>
        <w:rPr>
          <w:sz w:val="18"/>
          <w:szCs w:val="16"/>
        </w:rPr>
      </w:pPr>
      <w:r w:rsidRPr="008A0211">
        <w:rPr>
          <w:sz w:val="18"/>
          <w:szCs w:val="16"/>
        </w:rPr>
        <w:t>3)</w:t>
      </w:r>
      <w:r w:rsidRPr="008A0211">
        <w:rPr>
          <w:sz w:val="18"/>
          <w:szCs w:val="16"/>
        </w:rPr>
        <w:tab/>
        <w:t>gl – grados de libertad</w:t>
      </w:r>
    </w:p>
    <w:p w:rsidR="008A0211" w:rsidRPr="008A0211" w:rsidRDefault="008A0211" w:rsidP="008A0211">
      <w:pPr>
        <w:ind w:left="567"/>
        <w:rPr>
          <w:sz w:val="18"/>
          <w:szCs w:val="16"/>
        </w:rPr>
      </w:pPr>
      <w:r w:rsidRPr="008A0211">
        <w:rPr>
          <w:sz w:val="18"/>
          <w:szCs w:val="16"/>
        </w:rPr>
        <w:t>4)</w:t>
      </w:r>
      <w:r w:rsidRPr="008A0211">
        <w:rPr>
          <w:sz w:val="18"/>
          <w:szCs w:val="16"/>
        </w:rPr>
        <w:tab/>
      </w:r>
      <w:r w:rsidRPr="008A0211">
        <w:rPr>
          <w:rFonts w:cs="Arial"/>
          <w:sz w:val="18"/>
          <w:szCs w:val="16"/>
        </w:rPr>
        <w:t>E</w:t>
      </w:r>
      <w:r w:rsidRPr="008A0211">
        <w:rPr>
          <w:rFonts w:cs="Arial"/>
          <w:sz w:val="18"/>
          <w:szCs w:val="16"/>
          <w:vertAlign w:val="subscript"/>
        </w:rPr>
        <w:t xml:space="preserve">ij </w:t>
      </w:r>
      <w:r w:rsidRPr="008A0211">
        <w:rPr>
          <w:sz w:val="18"/>
          <w:szCs w:val="16"/>
        </w:rPr>
        <w:t>– valor previsto de una clase</w:t>
      </w:r>
    </w:p>
    <w:p w:rsidR="008A0211" w:rsidRPr="008A0211" w:rsidRDefault="008A0211" w:rsidP="008A0211"/>
    <w:p w:rsidR="008A0211" w:rsidRPr="008A0211" w:rsidRDefault="008A0211" w:rsidP="008A0211"/>
    <w:p w:rsidR="008A0211" w:rsidRPr="008A0211" w:rsidRDefault="008A0211" w:rsidP="008A0211">
      <w:pPr>
        <w:jc w:val="left"/>
        <w:rPr>
          <w:u w:val="single"/>
        </w:rPr>
      </w:pPr>
      <w:r w:rsidRPr="008A0211">
        <w:rPr>
          <w:u w:val="single"/>
        </w:rPr>
        <w:br w:type="page"/>
      </w:r>
    </w:p>
    <w:p w:rsidR="008A0211" w:rsidRPr="008A0211" w:rsidRDefault="008A0211" w:rsidP="008A0211">
      <w:pPr>
        <w:keepNext/>
        <w:ind w:left="567"/>
        <w:jc w:val="center"/>
        <w:rPr>
          <w:rFonts w:cs="Arial"/>
        </w:rPr>
      </w:pPr>
      <w:r w:rsidRPr="008A0211">
        <w:rPr>
          <w:u w:val="single"/>
        </w:rPr>
        <w:lastRenderedPageBreak/>
        <w:t xml:space="preserve">Cuadro 4:  </w:t>
      </w:r>
      <w:r w:rsidRPr="008A0211">
        <w:rPr>
          <w:rFonts w:cs="Arial"/>
          <w:u w:val="single"/>
        </w:rPr>
        <w:t>Procedimientos estadísticos para la evaluación de la homogeneidad</w:t>
      </w:r>
    </w:p>
    <w:p w:rsidR="008A0211" w:rsidRPr="008A0211" w:rsidRDefault="008A0211" w:rsidP="008A0211"/>
    <w:tbl>
      <w:tblPr>
        <w:tblW w:w="8836" w:type="dxa"/>
        <w:tblInd w:w="572" w:type="dxa"/>
        <w:tblLayout w:type="fixed"/>
        <w:tblCellMar>
          <w:top w:w="57" w:type="dxa"/>
          <w:left w:w="57" w:type="dxa"/>
          <w:bottom w:w="57" w:type="dxa"/>
          <w:right w:w="57" w:type="dxa"/>
        </w:tblCellMar>
        <w:tblLook w:val="0000" w:firstRow="0" w:lastRow="0" w:firstColumn="0" w:lastColumn="0" w:noHBand="0" w:noVBand="0"/>
      </w:tblPr>
      <w:tblGrid>
        <w:gridCol w:w="1123"/>
        <w:gridCol w:w="1344"/>
        <w:gridCol w:w="1288"/>
        <w:gridCol w:w="2197"/>
        <w:gridCol w:w="1554"/>
        <w:gridCol w:w="1330"/>
      </w:tblGrid>
      <w:tr w:rsidR="008A0211" w:rsidRPr="008A0211" w:rsidTr="00DA48B2">
        <w:trPr>
          <w:cantSplit/>
        </w:trPr>
        <w:tc>
          <w:tcPr>
            <w:tcW w:w="1123"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A0211" w:rsidRPr="008A0211" w:rsidRDefault="008A0211" w:rsidP="00DA48B2">
            <w:pPr>
              <w:keepNext/>
              <w:autoSpaceDE w:val="0"/>
              <w:autoSpaceDN w:val="0"/>
              <w:adjustRightInd w:val="0"/>
              <w:jc w:val="center"/>
              <w:rPr>
                <w:rFonts w:cs="Arial"/>
                <w:dstrike/>
                <w:szCs w:val="18"/>
              </w:rPr>
            </w:pPr>
            <w:r w:rsidRPr="008A0211">
              <w:rPr>
                <w:rFonts w:cs="Arial"/>
                <w:szCs w:val="18"/>
              </w:rPr>
              <w:t>Tipo de escala</w:t>
            </w:r>
          </w:p>
        </w:tc>
        <w:tc>
          <w:tcPr>
            <w:tcW w:w="134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A0211" w:rsidRPr="008A0211" w:rsidRDefault="008A0211" w:rsidP="00DA48B2">
            <w:pPr>
              <w:keepNext/>
              <w:autoSpaceDE w:val="0"/>
              <w:autoSpaceDN w:val="0"/>
              <w:adjustRightInd w:val="0"/>
              <w:rPr>
                <w:rFonts w:cs="Arial"/>
                <w:dstrike/>
                <w:szCs w:val="18"/>
              </w:rPr>
            </w:pPr>
            <w:r w:rsidRPr="008A0211">
              <w:rPr>
                <w:rFonts w:cs="Arial"/>
                <w:szCs w:val="18"/>
              </w:rPr>
              <w:t>Distribución</w:t>
            </w:r>
          </w:p>
        </w:tc>
        <w:tc>
          <w:tcPr>
            <w:tcW w:w="128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A0211" w:rsidRPr="008A0211" w:rsidRDefault="008A0211" w:rsidP="00DA48B2">
            <w:pPr>
              <w:keepNext/>
              <w:autoSpaceDE w:val="0"/>
              <w:autoSpaceDN w:val="0"/>
              <w:adjustRightInd w:val="0"/>
              <w:jc w:val="center"/>
              <w:rPr>
                <w:rFonts w:cs="Arial"/>
                <w:dstrike/>
                <w:szCs w:val="18"/>
              </w:rPr>
            </w:pPr>
            <w:r w:rsidRPr="008A0211">
              <w:rPr>
                <w:rFonts w:cs="Arial"/>
                <w:szCs w:val="18"/>
              </w:rPr>
              <w:t>Método de observación</w:t>
            </w:r>
          </w:p>
        </w:tc>
        <w:tc>
          <w:tcPr>
            <w:tcW w:w="219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A0211" w:rsidRPr="008A0211" w:rsidRDefault="008A0211" w:rsidP="00DA48B2">
            <w:pPr>
              <w:keepNext/>
              <w:autoSpaceDE w:val="0"/>
              <w:autoSpaceDN w:val="0"/>
              <w:adjustRightInd w:val="0"/>
              <w:jc w:val="center"/>
              <w:rPr>
                <w:rFonts w:cs="Arial"/>
                <w:dstrike/>
                <w:szCs w:val="18"/>
              </w:rPr>
            </w:pPr>
            <w:r w:rsidRPr="008A0211">
              <w:rPr>
                <w:rFonts w:cs="Arial"/>
                <w:szCs w:val="18"/>
              </w:rPr>
              <w:t>Procedimiento</w:t>
            </w:r>
          </w:p>
        </w:tc>
        <w:tc>
          <w:tcPr>
            <w:tcW w:w="155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A0211" w:rsidRPr="008A0211" w:rsidRDefault="008A0211" w:rsidP="00DA48B2">
            <w:pPr>
              <w:keepNext/>
              <w:jc w:val="center"/>
              <w:rPr>
                <w:rFonts w:cs="Arial"/>
                <w:dstrike/>
                <w:szCs w:val="18"/>
              </w:rPr>
            </w:pPr>
            <w:r w:rsidRPr="008A0211">
              <w:rPr>
                <w:rFonts w:cs="Arial"/>
                <w:szCs w:val="18"/>
              </w:rPr>
              <w:t>Condiciones adicionales</w:t>
            </w:r>
          </w:p>
        </w:tc>
        <w:tc>
          <w:tcPr>
            <w:tcW w:w="133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A0211" w:rsidRPr="008A0211" w:rsidRDefault="008A0211" w:rsidP="00DA48B2">
            <w:pPr>
              <w:keepNext/>
              <w:autoSpaceDE w:val="0"/>
              <w:autoSpaceDN w:val="0"/>
              <w:adjustRightInd w:val="0"/>
              <w:jc w:val="center"/>
              <w:rPr>
                <w:rFonts w:cs="Arial"/>
                <w:szCs w:val="18"/>
              </w:rPr>
            </w:pPr>
            <w:r w:rsidRPr="008A0211">
              <w:rPr>
                <w:rFonts w:cs="Arial"/>
                <w:szCs w:val="18"/>
              </w:rPr>
              <w:t>Documento de referencia</w:t>
            </w:r>
          </w:p>
        </w:tc>
      </w:tr>
      <w:tr w:rsidR="008A0211" w:rsidRPr="008A0211" w:rsidTr="00DA48B2">
        <w:trPr>
          <w:cantSplit/>
        </w:trPr>
        <w:tc>
          <w:tcPr>
            <w:tcW w:w="1123" w:type="dxa"/>
            <w:vMerge w:val="restart"/>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keepNext/>
              <w:autoSpaceDE w:val="0"/>
              <w:autoSpaceDN w:val="0"/>
              <w:adjustRightInd w:val="0"/>
              <w:jc w:val="center"/>
              <w:rPr>
                <w:rFonts w:cs="Arial"/>
                <w:dstrike/>
                <w:szCs w:val="18"/>
              </w:rPr>
            </w:pPr>
            <w:r w:rsidRPr="008A0211">
              <w:rPr>
                <w:rFonts w:cs="Arial"/>
                <w:szCs w:val="18"/>
              </w:rPr>
              <w:t>de relación</w:t>
            </w:r>
          </w:p>
        </w:tc>
        <w:tc>
          <w:tcPr>
            <w:tcW w:w="1344"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dstrike/>
                <w:szCs w:val="18"/>
              </w:rPr>
            </w:pPr>
            <w:r w:rsidRPr="008A0211">
              <w:rPr>
                <w:rFonts w:cs="Arial"/>
                <w:szCs w:val="18"/>
              </w:rPr>
              <w:t>continua</w:t>
            </w:r>
          </w:p>
        </w:tc>
        <w:tc>
          <w:tcPr>
            <w:tcW w:w="1288" w:type="dxa"/>
            <w:vMerge w:val="restart"/>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center"/>
              <w:rPr>
                <w:rFonts w:cs="Arial"/>
                <w:szCs w:val="18"/>
              </w:rPr>
            </w:pPr>
            <w:r w:rsidRPr="008A0211">
              <w:rPr>
                <w:rFonts w:cs="Arial"/>
                <w:szCs w:val="18"/>
              </w:rPr>
              <w:t>MS</w:t>
            </w:r>
          </w:p>
          <w:p w:rsidR="008A0211" w:rsidRPr="008A0211" w:rsidRDefault="008A0211" w:rsidP="00DA48B2">
            <w:pPr>
              <w:keepNext/>
              <w:autoSpaceDE w:val="0"/>
              <w:autoSpaceDN w:val="0"/>
              <w:adjustRightInd w:val="0"/>
              <w:jc w:val="center"/>
              <w:rPr>
                <w:rFonts w:cs="Arial"/>
                <w:szCs w:val="18"/>
              </w:rPr>
            </w:pPr>
          </w:p>
          <w:p w:rsidR="008A0211" w:rsidRPr="008A0211" w:rsidRDefault="008A0211" w:rsidP="00DA48B2">
            <w:pPr>
              <w:keepNext/>
              <w:autoSpaceDE w:val="0"/>
              <w:autoSpaceDN w:val="0"/>
              <w:adjustRightInd w:val="0"/>
              <w:jc w:val="center"/>
              <w:rPr>
                <w:rFonts w:cs="Arial"/>
                <w:szCs w:val="18"/>
              </w:rPr>
            </w:pPr>
            <w:r w:rsidRPr="008A0211">
              <w:rPr>
                <w:rFonts w:cs="Arial"/>
                <w:szCs w:val="18"/>
              </w:rPr>
              <w:t>MS,</w:t>
            </w:r>
          </w:p>
          <w:p w:rsidR="008A0211" w:rsidRPr="008A0211" w:rsidRDefault="008A0211" w:rsidP="00DA48B2">
            <w:pPr>
              <w:keepNext/>
              <w:autoSpaceDE w:val="0"/>
              <w:autoSpaceDN w:val="0"/>
              <w:adjustRightInd w:val="0"/>
              <w:jc w:val="center"/>
              <w:rPr>
                <w:rFonts w:cs="Arial"/>
                <w:dstrike/>
                <w:szCs w:val="18"/>
              </w:rPr>
            </w:pPr>
            <w:r w:rsidRPr="008A0211">
              <w:rPr>
                <w:rFonts w:cs="Arial"/>
                <w:szCs w:val="18"/>
              </w:rPr>
              <w:t>VS</w:t>
            </w:r>
          </w:p>
        </w:tc>
        <w:tc>
          <w:tcPr>
            <w:tcW w:w="2197" w:type="dxa"/>
            <w:vMerge w:val="restart"/>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left"/>
              <w:rPr>
                <w:rFonts w:cs="Arial"/>
                <w:szCs w:val="18"/>
              </w:rPr>
            </w:pPr>
            <w:r w:rsidRPr="008A0211">
              <w:rPr>
                <w:rFonts w:cs="Arial"/>
                <w:szCs w:val="18"/>
              </w:rPr>
              <w:t>COYU</w:t>
            </w:r>
          </w:p>
          <w:p w:rsidR="008A0211" w:rsidRPr="008A0211" w:rsidRDefault="008A0211" w:rsidP="00DA48B2">
            <w:pPr>
              <w:keepNext/>
              <w:autoSpaceDE w:val="0"/>
              <w:autoSpaceDN w:val="0"/>
              <w:adjustRightInd w:val="0"/>
              <w:jc w:val="left"/>
              <w:rPr>
                <w:rFonts w:cs="Arial"/>
                <w:szCs w:val="18"/>
              </w:rPr>
            </w:pPr>
          </w:p>
          <w:p w:rsidR="008A0211" w:rsidRPr="008A0211" w:rsidRDefault="008A0211" w:rsidP="00DA48B2">
            <w:pPr>
              <w:keepNext/>
              <w:autoSpaceDE w:val="0"/>
              <w:autoSpaceDN w:val="0"/>
              <w:adjustRightInd w:val="0"/>
              <w:jc w:val="left"/>
              <w:rPr>
                <w:rFonts w:cs="Arial"/>
                <w:szCs w:val="18"/>
              </w:rPr>
            </w:pPr>
            <w:r w:rsidRPr="008A0211">
              <w:rPr>
                <w:rFonts w:cs="Arial"/>
                <w:position w:val="-1"/>
                <w:szCs w:val="18"/>
              </w:rPr>
              <w:t>Método de la varianza relativa</w:t>
            </w:r>
          </w:p>
          <w:p w:rsidR="008A0211" w:rsidRPr="008A0211" w:rsidRDefault="008A0211" w:rsidP="00DA48B2">
            <w:pPr>
              <w:keepNext/>
              <w:autoSpaceDE w:val="0"/>
              <w:autoSpaceDN w:val="0"/>
              <w:adjustRightInd w:val="0"/>
              <w:jc w:val="left"/>
              <w:rPr>
                <w:rFonts w:cs="Arial"/>
                <w:dstrike/>
                <w:szCs w:val="18"/>
              </w:rPr>
            </w:pPr>
          </w:p>
        </w:tc>
        <w:tc>
          <w:tcPr>
            <w:tcW w:w="1554" w:type="dxa"/>
            <w:vMerge w:val="restart"/>
            <w:tcBorders>
              <w:top w:val="single" w:sz="4" w:space="0" w:color="000000"/>
              <w:left w:val="single" w:sz="4" w:space="0" w:color="000000"/>
              <w:right w:val="single" w:sz="4" w:space="0" w:color="000000"/>
            </w:tcBorders>
          </w:tcPr>
          <w:p w:rsidR="008A0211" w:rsidRPr="008A0211" w:rsidRDefault="008A0211" w:rsidP="00DA48B2">
            <w:pPr>
              <w:keepNext/>
              <w:autoSpaceDE w:val="0"/>
              <w:autoSpaceDN w:val="0"/>
              <w:adjustRightInd w:val="0"/>
              <w:rPr>
                <w:rFonts w:cs="Arial"/>
                <w:szCs w:val="18"/>
              </w:rPr>
            </w:pPr>
            <w:r w:rsidRPr="008A0211">
              <w:rPr>
                <w:rFonts w:cs="Arial"/>
                <w:szCs w:val="18"/>
              </w:rPr>
              <w:t xml:space="preserve">gl≥20 </w:t>
            </w:r>
          </w:p>
          <w:p w:rsidR="008A0211" w:rsidRPr="008A0211" w:rsidRDefault="008A0211" w:rsidP="00DA48B2">
            <w:pPr>
              <w:keepNext/>
              <w:autoSpaceDE w:val="0"/>
              <w:autoSpaceDN w:val="0"/>
              <w:adjustRightInd w:val="0"/>
              <w:rPr>
                <w:rFonts w:cs="Arial"/>
                <w:szCs w:val="18"/>
              </w:rPr>
            </w:pPr>
          </w:p>
          <w:p w:rsidR="008A0211" w:rsidRPr="008A0211" w:rsidRDefault="008A0211" w:rsidP="00DA48B2">
            <w:pPr>
              <w:keepNext/>
              <w:autoSpaceDE w:val="0"/>
              <w:autoSpaceDN w:val="0"/>
              <w:adjustRightInd w:val="0"/>
              <w:rPr>
                <w:rFonts w:cs="Arial"/>
                <w:dstrike/>
                <w:szCs w:val="18"/>
              </w:rPr>
            </w:pPr>
            <w:r w:rsidRPr="008A0211">
              <w:rPr>
                <w:rFonts w:cs="Arial"/>
                <w:szCs w:val="18"/>
              </w:rPr>
              <w:t>s</w:t>
            </w:r>
            <w:r w:rsidRPr="008A0211">
              <w:rPr>
                <w:rFonts w:cs="Arial"/>
                <w:szCs w:val="18"/>
                <w:vertAlign w:val="superscript"/>
              </w:rPr>
              <w:t>2</w:t>
            </w:r>
            <w:r w:rsidRPr="008A0211">
              <w:rPr>
                <w:rFonts w:cs="Arial"/>
                <w:szCs w:val="18"/>
                <w:vertAlign w:val="subscript"/>
              </w:rPr>
              <w:t xml:space="preserve">c </w:t>
            </w:r>
            <w:r w:rsidRPr="008A0211">
              <w:rPr>
                <w:rFonts w:cs="Arial"/>
                <w:szCs w:val="18"/>
              </w:rPr>
              <w:t>≤</w:t>
            </w:r>
            <w:r w:rsidRPr="008A0211">
              <w:rPr>
                <w:rFonts w:cs="Arial"/>
                <w:szCs w:val="18"/>
                <w:vertAlign w:val="subscript"/>
              </w:rPr>
              <w:t> </w:t>
            </w:r>
            <w:r w:rsidRPr="008A0211">
              <w:rPr>
                <w:rFonts w:cs="Arial"/>
                <w:szCs w:val="18"/>
              </w:rPr>
              <w:t>1.47 s</w:t>
            </w:r>
            <w:r w:rsidRPr="008A0211">
              <w:rPr>
                <w:rFonts w:cs="Arial"/>
                <w:szCs w:val="18"/>
                <w:vertAlign w:val="superscript"/>
              </w:rPr>
              <w:t>2</w:t>
            </w:r>
            <w:r w:rsidRPr="008A0211">
              <w:rPr>
                <w:rFonts w:cs="Arial"/>
                <w:szCs w:val="18"/>
              </w:rPr>
              <w:t xml:space="preserve"> </w:t>
            </w:r>
          </w:p>
        </w:tc>
        <w:tc>
          <w:tcPr>
            <w:tcW w:w="1330" w:type="dxa"/>
            <w:vMerge w:val="restart"/>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szCs w:val="18"/>
              </w:rPr>
            </w:pPr>
            <w:r w:rsidRPr="008A0211">
              <w:rPr>
                <w:rFonts w:cs="Arial"/>
                <w:szCs w:val="18"/>
              </w:rPr>
              <w:t>TGP/8 y 10</w:t>
            </w:r>
          </w:p>
          <w:p w:rsidR="008A0211" w:rsidRPr="008A0211" w:rsidRDefault="008A0211" w:rsidP="00DA48B2">
            <w:pPr>
              <w:keepNext/>
              <w:autoSpaceDE w:val="0"/>
              <w:autoSpaceDN w:val="0"/>
              <w:adjustRightInd w:val="0"/>
              <w:rPr>
                <w:rFonts w:cs="Arial"/>
                <w:szCs w:val="18"/>
              </w:rPr>
            </w:pPr>
          </w:p>
          <w:p w:rsidR="008A0211" w:rsidRPr="008A0211" w:rsidRDefault="008A0211" w:rsidP="00DA48B2">
            <w:pPr>
              <w:keepNext/>
              <w:autoSpaceDE w:val="0"/>
              <w:autoSpaceDN w:val="0"/>
              <w:adjustRightInd w:val="0"/>
              <w:rPr>
                <w:rFonts w:cs="Arial"/>
                <w:szCs w:val="18"/>
              </w:rPr>
            </w:pPr>
            <w:r w:rsidRPr="008A0211">
              <w:rPr>
                <w:rFonts w:cs="Arial"/>
                <w:szCs w:val="18"/>
              </w:rPr>
              <w:t>TGP/8</w:t>
            </w:r>
          </w:p>
        </w:tc>
      </w:tr>
      <w:tr w:rsidR="008A0211" w:rsidRPr="008A0211" w:rsidTr="00DA48B2">
        <w:trPr>
          <w:cantSplit/>
        </w:trPr>
        <w:tc>
          <w:tcPr>
            <w:tcW w:w="1123" w:type="dxa"/>
            <w:vMerge/>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keepNext/>
              <w:autoSpaceDE w:val="0"/>
              <w:autoSpaceDN w:val="0"/>
              <w:adjustRightInd w:val="0"/>
              <w:jc w:val="center"/>
              <w:rPr>
                <w:rFonts w:cs="Arial"/>
                <w:dstrike/>
                <w:szCs w:val="18"/>
              </w:rPr>
            </w:pPr>
          </w:p>
        </w:tc>
        <w:tc>
          <w:tcPr>
            <w:tcW w:w="1344"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dstrike/>
                <w:szCs w:val="18"/>
              </w:rPr>
            </w:pPr>
            <w:r w:rsidRPr="008A0211">
              <w:rPr>
                <w:rFonts w:cs="Arial"/>
                <w:szCs w:val="18"/>
              </w:rPr>
              <w:t>discreta</w:t>
            </w:r>
          </w:p>
        </w:tc>
        <w:tc>
          <w:tcPr>
            <w:tcW w:w="1288"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center"/>
              <w:rPr>
                <w:rFonts w:cs="Arial"/>
                <w:dstrike/>
                <w:szCs w:val="18"/>
              </w:rPr>
            </w:pPr>
          </w:p>
        </w:tc>
        <w:tc>
          <w:tcPr>
            <w:tcW w:w="2197"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left"/>
              <w:rPr>
                <w:rFonts w:cs="Arial"/>
                <w:dstrike/>
                <w:szCs w:val="18"/>
              </w:rPr>
            </w:pPr>
          </w:p>
        </w:tc>
        <w:tc>
          <w:tcPr>
            <w:tcW w:w="1554" w:type="dxa"/>
            <w:vMerge/>
            <w:tcBorders>
              <w:left w:val="single" w:sz="4" w:space="0" w:color="000000"/>
              <w:right w:val="single" w:sz="4" w:space="0" w:color="000000"/>
            </w:tcBorders>
          </w:tcPr>
          <w:p w:rsidR="008A0211" w:rsidRPr="008A0211" w:rsidRDefault="008A0211" w:rsidP="00DA48B2">
            <w:pPr>
              <w:keepNext/>
              <w:autoSpaceDE w:val="0"/>
              <w:autoSpaceDN w:val="0"/>
              <w:adjustRightInd w:val="0"/>
              <w:rPr>
                <w:rFonts w:cs="Arial"/>
                <w:dstrike/>
                <w:szCs w:val="18"/>
              </w:rPr>
            </w:pPr>
          </w:p>
        </w:tc>
        <w:tc>
          <w:tcPr>
            <w:tcW w:w="1330"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szCs w:val="18"/>
              </w:rPr>
            </w:pPr>
          </w:p>
        </w:tc>
      </w:tr>
      <w:tr w:rsidR="008A0211" w:rsidRPr="008A0211" w:rsidTr="00DA48B2">
        <w:trPr>
          <w:cantSplit/>
        </w:trPr>
        <w:tc>
          <w:tcPr>
            <w:tcW w:w="1123" w:type="dxa"/>
            <w:vMerge w:val="restart"/>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keepNext/>
              <w:autoSpaceDE w:val="0"/>
              <w:autoSpaceDN w:val="0"/>
              <w:adjustRightInd w:val="0"/>
              <w:jc w:val="center"/>
              <w:rPr>
                <w:rFonts w:cs="Arial"/>
                <w:dstrike/>
                <w:szCs w:val="18"/>
              </w:rPr>
            </w:pPr>
            <w:r w:rsidRPr="008A0211">
              <w:rPr>
                <w:rFonts w:cs="Arial"/>
                <w:szCs w:val="18"/>
              </w:rPr>
              <w:t>de intervalo</w:t>
            </w:r>
          </w:p>
        </w:tc>
        <w:tc>
          <w:tcPr>
            <w:tcW w:w="1344"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dstrike/>
                <w:szCs w:val="18"/>
              </w:rPr>
            </w:pPr>
            <w:r w:rsidRPr="008A0211">
              <w:rPr>
                <w:rFonts w:cs="Arial"/>
                <w:szCs w:val="18"/>
              </w:rPr>
              <w:t>continua</w:t>
            </w:r>
          </w:p>
        </w:tc>
        <w:tc>
          <w:tcPr>
            <w:tcW w:w="1288"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center"/>
              <w:rPr>
                <w:rFonts w:cs="Arial"/>
                <w:dstrike/>
                <w:szCs w:val="18"/>
              </w:rPr>
            </w:pPr>
          </w:p>
        </w:tc>
        <w:tc>
          <w:tcPr>
            <w:tcW w:w="2197"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left"/>
              <w:rPr>
                <w:rFonts w:cs="Arial"/>
                <w:dstrike/>
                <w:szCs w:val="18"/>
              </w:rPr>
            </w:pPr>
          </w:p>
        </w:tc>
        <w:tc>
          <w:tcPr>
            <w:tcW w:w="1554" w:type="dxa"/>
            <w:vMerge/>
            <w:tcBorders>
              <w:left w:val="single" w:sz="4" w:space="0" w:color="000000"/>
              <w:right w:val="single" w:sz="4" w:space="0" w:color="000000"/>
            </w:tcBorders>
          </w:tcPr>
          <w:p w:rsidR="008A0211" w:rsidRPr="008A0211" w:rsidRDefault="008A0211" w:rsidP="00DA48B2">
            <w:pPr>
              <w:keepNext/>
              <w:autoSpaceDE w:val="0"/>
              <w:autoSpaceDN w:val="0"/>
              <w:adjustRightInd w:val="0"/>
              <w:rPr>
                <w:rFonts w:cs="Arial"/>
                <w:dstrike/>
                <w:szCs w:val="18"/>
              </w:rPr>
            </w:pPr>
          </w:p>
        </w:tc>
        <w:tc>
          <w:tcPr>
            <w:tcW w:w="1330"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szCs w:val="18"/>
              </w:rPr>
            </w:pPr>
          </w:p>
        </w:tc>
      </w:tr>
      <w:tr w:rsidR="008A0211" w:rsidRPr="008A0211" w:rsidTr="00DA48B2">
        <w:trPr>
          <w:cantSplit/>
        </w:trPr>
        <w:tc>
          <w:tcPr>
            <w:tcW w:w="1123" w:type="dxa"/>
            <w:vMerge/>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keepNext/>
              <w:autoSpaceDE w:val="0"/>
              <w:autoSpaceDN w:val="0"/>
              <w:adjustRightInd w:val="0"/>
              <w:jc w:val="center"/>
              <w:rPr>
                <w:rFonts w:cs="Arial"/>
                <w:dstrike/>
                <w:szCs w:val="18"/>
              </w:rPr>
            </w:pPr>
          </w:p>
        </w:tc>
        <w:tc>
          <w:tcPr>
            <w:tcW w:w="1344"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dstrike/>
                <w:szCs w:val="18"/>
              </w:rPr>
            </w:pPr>
            <w:r w:rsidRPr="008A0211">
              <w:rPr>
                <w:rFonts w:cs="Arial"/>
                <w:szCs w:val="18"/>
              </w:rPr>
              <w:t>discreta</w:t>
            </w:r>
          </w:p>
        </w:tc>
        <w:tc>
          <w:tcPr>
            <w:tcW w:w="1288"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center"/>
              <w:rPr>
                <w:rFonts w:cs="Arial"/>
                <w:dstrike/>
                <w:szCs w:val="18"/>
              </w:rPr>
            </w:pPr>
          </w:p>
        </w:tc>
        <w:tc>
          <w:tcPr>
            <w:tcW w:w="2197"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left"/>
              <w:rPr>
                <w:rFonts w:cs="Arial"/>
                <w:dstrike/>
                <w:szCs w:val="18"/>
              </w:rPr>
            </w:pPr>
          </w:p>
        </w:tc>
        <w:tc>
          <w:tcPr>
            <w:tcW w:w="1554" w:type="dxa"/>
            <w:vMerge/>
            <w:tcBorders>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dstrike/>
                <w:szCs w:val="18"/>
              </w:rPr>
            </w:pPr>
          </w:p>
        </w:tc>
        <w:tc>
          <w:tcPr>
            <w:tcW w:w="1330"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szCs w:val="18"/>
              </w:rPr>
            </w:pPr>
          </w:p>
        </w:tc>
      </w:tr>
      <w:tr w:rsidR="008A0211" w:rsidRPr="008A0211" w:rsidTr="00DA48B2">
        <w:trPr>
          <w:cantSplit/>
        </w:trPr>
        <w:tc>
          <w:tcPr>
            <w:tcW w:w="1123"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keepNext/>
              <w:autoSpaceDE w:val="0"/>
              <w:autoSpaceDN w:val="0"/>
              <w:adjustRightInd w:val="0"/>
              <w:jc w:val="center"/>
              <w:rPr>
                <w:rFonts w:cs="Arial"/>
                <w:dstrike/>
                <w:szCs w:val="18"/>
              </w:rPr>
            </w:pPr>
            <w:r w:rsidRPr="008A0211">
              <w:rPr>
                <w:rFonts w:cs="Arial"/>
                <w:szCs w:val="18"/>
              </w:rPr>
              <w:t>ordinal</w:t>
            </w:r>
          </w:p>
        </w:tc>
        <w:tc>
          <w:tcPr>
            <w:tcW w:w="1344"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dstrike/>
                <w:szCs w:val="18"/>
              </w:rPr>
            </w:pPr>
            <w:r w:rsidRPr="008A0211">
              <w:rPr>
                <w:rFonts w:cs="Arial"/>
                <w:szCs w:val="18"/>
              </w:rPr>
              <w:t>discreta</w:t>
            </w:r>
          </w:p>
        </w:tc>
        <w:tc>
          <w:tcPr>
            <w:tcW w:w="1288"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center"/>
              <w:rPr>
                <w:rFonts w:cs="Arial"/>
                <w:dstrike/>
                <w:szCs w:val="18"/>
              </w:rPr>
            </w:pPr>
            <w:r w:rsidRPr="008A0211">
              <w:rPr>
                <w:rFonts w:cs="Arial"/>
                <w:szCs w:val="18"/>
              </w:rPr>
              <w:t>VS</w:t>
            </w:r>
          </w:p>
        </w:tc>
        <w:tc>
          <w:tcPr>
            <w:tcW w:w="2197"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left"/>
              <w:rPr>
                <w:rFonts w:cs="Arial"/>
                <w:dstrike/>
                <w:szCs w:val="18"/>
              </w:rPr>
            </w:pPr>
            <w:r w:rsidRPr="008A0211">
              <w:rPr>
                <w:rFonts w:cs="Arial"/>
                <w:szCs w:val="18"/>
              </w:rPr>
              <w:t>Modelo de umbral</w:t>
            </w:r>
          </w:p>
        </w:tc>
        <w:tc>
          <w:tcPr>
            <w:tcW w:w="1554"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dstrike/>
                <w:szCs w:val="18"/>
              </w:rPr>
            </w:pPr>
          </w:p>
        </w:tc>
        <w:tc>
          <w:tcPr>
            <w:tcW w:w="1330"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szCs w:val="18"/>
              </w:rPr>
            </w:pPr>
          </w:p>
        </w:tc>
      </w:tr>
      <w:tr w:rsidR="008A0211" w:rsidRPr="008A0211" w:rsidTr="00DA48B2">
        <w:trPr>
          <w:cantSplit/>
        </w:trPr>
        <w:tc>
          <w:tcPr>
            <w:tcW w:w="1123"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jc w:val="center"/>
              <w:rPr>
                <w:rFonts w:cs="Arial"/>
                <w:dstrike/>
                <w:szCs w:val="18"/>
              </w:rPr>
            </w:pPr>
            <w:r w:rsidRPr="008A0211">
              <w:rPr>
                <w:rFonts w:cs="Arial"/>
                <w:szCs w:val="18"/>
              </w:rPr>
              <w:t>no</w:t>
            </w:r>
            <w:r w:rsidRPr="008A0211">
              <w:rPr>
                <w:rFonts w:cs="Arial"/>
                <w:spacing w:val="-2"/>
                <w:szCs w:val="18"/>
              </w:rPr>
              <w:t>m</w:t>
            </w:r>
            <w:r w:rsidRPr="008A0211">
              <w:rPr>
                <w:rFonts w:cs="Arial"/>
                <w:szCs w:val="18"/>
              </w:rPr>
              <w:t>inal</w:t>
            </w:r>
          </w:p>
        </w:tc>
        <w:tc>
          <w:tcPr>
            <w:tcW w:w="1344"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jc w:val="left"/>
              <w:rPr>
                <w:rFonts w:cs="Arial"/>
                <w:dstrike/>
                <w:szCs w:val="18"/>
              </w:rPr>
            </w:pPr>
            <w:r w:rsidRPr="008A0211">
              <w:rPr>
                <w:rFonts w:cs="Arial"/>
                <w:szCs w:val="18"/>
              </w:rPr>
              <w:t>discreta</w:t>
            </w:r>
          </w:p>
        </w:tc>
        <w:tc>
          <w:tcPr>
            <w:tcW w:w="1288" w:type="dxa"/>
            <w:tcBorders>
              <w:top w:val="single" w:sz="4" w:space="0" w:color="000000"/>
              <w:left w:val="single" w:sz="4" w:space="0" w:color="000000"/>
              <w:bottom w:val="single" w:sz="4" w:space="0" w:color="000000"/>
              <w:right w:val="single" w:sz="4" w:space="0" w:color="000000"/>
            </w:tcBorders>
            <w:vAlign w:val="center"/>
          </w:tcPr>
          <w:p w:rsidR="008A0211" w:rsidRPr="008A0211" w:rsidRDefault="008A0211" w:rsidP="00DA48B2">
            <w:pPr>
              <w:autoSpaceDE w:val="0"/>
              <w:autoSpaceDN w:val="0"/>
              <w:adjustRightInd w:val="0"/>
              <w:jc w:val="center"/>
              <w:rPr>
                <w:rFonts w:cs="Arial"/>
                <w:dstrike/>
                <w:szCs w:val="18"/>
              </w:rPr>
            </w:pPr>
            <w:r w:rsidRPr="008A0211">
              <w:rPr>
                <w:rFonts w:cs="Arial"/>
                <w:szCs w:val="18"/>
              </w:rPr>
              <w:t>VS</w:t>
            </w:r>
          </w:p>
        </w:tc>
        <w:tc>
          <w:tcPr>
            <w:tcW w:w="2197"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dstrike/>
                <w:szCs w:val="18"/>
              </w:rPr>
            </w:pPr>
            <w:r w:rsidRPr="008A0211">
              <w:rPr>
                <w:rFonts w:cs="Arial"/>
                <w:szCs w:val="18"/>
              </w:rPr>
              <w:t>Procedimiento basado en plantas fuera de tipo para datos dicotómicos (binarios)</w:t>
            </w:r>
          </w:p>
        </w:tc>
        <w:tc>
          <w:tcPr>
            <w:tcW w:w="1554"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dstrike/>
                <w:szCs w:val="18"/>
              </w:rPr>
            </w:pPr>
            <w:r w:rsidRPr="008A0211">
              <w:rPr>
                <w:rFonts w:cs="Arial"/>
                <w:szCs w:val="18"/>
              </w:rPr>
              <w:t>Población estándar fija</w:t>
            </w:r>
          </w:p>
        </w:tc>
        <w:tc>
          <w:tcPr>
            <w:tcW w:w="1330"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Cs w:val="18"/>
              </w:rPr>
            </w:pPr>
            <w:r w:rsidRPr="008A0211">
              <w:rPr>
                <w:rFonts w:cs="Arial"/>
                <w:szCs w:val="18"/>
              </w:rPr>
              <w:t>TGP/8 y 10</w:t>
            </w:r>
          </w:p>
        </w:tc>
      </w:tr>
    </w:tbl>
    <w:p w:rsidR="008A0211" w:rsidRPr="008A0211" w:rsidRDefault="008A0211" w:rsidP="008A0211"/>
    <w:p w:rsidR="008A0211" w:rsidRPr="008A0211" w:rsidRDefault="008A0211" w:rsidP="008A0211"/>
    <w:p w:rsidR="008A0211" w:rsidRPr="008A0211" w:rsidRDefault="008A0211" w:rsidP="008A0211">
      <w:pPr>
        <w:pStyle w:val="Heading3"/>
        <w:rPr>
          <w:lang w:val="es-ES_tradnl"/>
        </w:rPr>
      </w:pPr>
      <w:bookmarkStart w:id="113" w:name="_Toc15663821"/>
      <w:r w:rsidRPr="008A0211">
        <w:rPr>
          <w:lang w:val="es-ES_tradnl"/>
        </w:rPr>
        <w:t>2.4</w:t>
      </w:r>
      <w:r w:rsidRPr="008A0211">
        <w:rPr>
          <w:lang w:val="es-ES_tradnl"/>
        </w:rPr>
        <w:tab/>
        <w:t>Diferentes niveles de observación de un carácter</w:t>
      </w:r>
      <w:bookmarkEnd w:id="113"/>
    </w:p>
    <w:p w:rsidR="008A0211" w:rsidRPr="008A0211" w:rsidRDefault="008A0211" w:rsidP="008A0211">
      <w:r w:rsidRPr="008A0211">
        <w:t>2.4.1</w:t>
      </w:r>
      <w:r w:rsidRPr="008A0211">
        <w:tab/>
        <w:t>Los caracteres pueden examinarse en diferentes niveles del proceso (cuadro 5).  La expresión de los caracteres en el ensayo (tipo de expresión) corresponde al primer nivel del proceso.  Los datos obtenidos en el ensayo para la evaluación de la distinción, la homogeneidad y la estabilidad corresponden al segundo nivel del proceso.  Dichos datos se transforman en niveles de expresión a efectos de la descripción de la variedad,  que constituye el tercer nivel del proceso.</w:t>
      </w:r>
    </w:p>
    <w:p w:rsidR="008A0211" w:rsidRPr="008A0211" w:rsidRDefault="008A0211" w:rsidP="008A0211"/>
    <w:p w:rsidR="008A0211" w:rsidRPr="008A0211" w:rsidRDefault="008A0211" w:rsidP="008A0211">
      <w:pPr>
        <w:jc w:val="center"/>
        <w:rPr>
          <w:u w:val="single"/>
        </w:rPr>
      </w:pPr>
      <w:r w:rsidRPr="008A0211">
        <w:rPr>
          <w:u w:val="single"/>
        </w:rPr>
        <w:t>Cuadro 5:  Definición de los distintos niveles del proceso de examen de los caracteres</w:t>
      </w:r>
    </w:p>
    <w:p w:rsidR="008A0211" w:rsidRPr="008A0211" w:rsidRDefault="008A0211" w:rsidP="008A0211"/>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firstRow="0" w:lastRow="0" w:firstColumn="0" w:lastColumn="0" w:noHBand="0" w:noVBand="0"/>
      </w:tblPr>
      <w:tblGrid>
        <w:gridCol w:w="1934"/>
        <w:gridCol w:w="5341"/>
      </w:tblGrid>
      <w:tr w:rsidR="008A0211" w:rsidRPr="008A0211" w:rsidTr="00DA48B2">
        <w:tc>
          <w:tcPr>
            <w:tcW w:w="1934" w:type="dxa"/>
            <w:shd w:val="pct12" w:color="auto" w:fill="FFFFFF"/>
          </w:tcPr>
          <w:p w:rsidR="008A0211" w:rsidRPr="008A0211" w:rsidRDefault="008A0211" w:rsidP="00DA48B2">
            <w:pPr>
              <w:tabs>
                <w:tab w:val="left" w:pos="567"/>
              </w:tabs>
              <w:spacing w:before="40" w:after="40"/>
              <w:jc w:val="left"/>
              <w:rPr>
                <w:rFonts w:cs="Arial"/>
                <w:dstrike/>
                <w:color w:val="000000"/>
                <w:szCs w:val="18"/>
              </w:rPr>
            </w:pPr>
            <w:r w:rsidRPr="008A0211">
              <w:rPr>
                <w:rFonts w:cs="Arial"/>
                <w:szCs w:val="18"/>
              </w:rPr>
              <w:t>Nivel del proceso</w:t>
            </w:r>
          </w:p>
        </w:tc>
        <w:tc>
          <w:tcPr>
            <w:tcW w:w="5341" w:type="dxa"/>
            <w:shd w:val="pct12" w:color="auto" w:fill="FFFFFF"/>
          </w:tcPr>
          <w:p w:rsidR="008A0211" w:rsidRPr="008A0211" w:rsidRDefault="008A0211" w:rsidP="00DA48B2">
            <w:pPr>
              <w:tabs>
                <w:tab w:val="left" w:pos="567"/>
              </w:tabs>
              <w:spacing w:before="40" w:after="40"/>
              <w:jc w:val="left"/>
              <w:rPr>
                <w:rFonts w:cs="Arial"/>
                <w:color w:val="000000"/>
                <w:szCs w:val="18"/>
              </w:rPr>
            </w:pPr>
            <w:r w:rsidRPr="008A0211">
              <w:rPr>
                <w:rFonts w:cs="Arial"/>
                <w:szCs w:val="18"/>
              </w:rPr>
              <w:t>Descripción del nivel del proceso</w:t>
            </w:r>
          </w:p>
        </w:tc>
      </w:tr>
      <w:tr w:rsidR="008A0211" w:rsidRPr="008A0211" w:rsidTr="00DA48B2">
        <w:tc>
          <w:tcPr>
            <w:tcW w:w="1934" w:type="dxa"/>
          </w:tcPr>
          <w:p w:rsidR="008A0211" w:rsidRPr="008A0211" w:rsidRDefault="008A0211" w:rsidP="00DA48B2">
            <w:pPr>
              <w:tabs>
                <w:tab w:val="left" w:pos="567"/>
              </w:tabs>
              <w:spacing w:before="40" w:after="40"/>
              <w:rPr>
                <w:rFonts w:cs="Arial"/>
                <w:dstrike/>
                <w:color w:val="000000"/>
                <w:szCs w:val="18"/>
              </w:rPr>
            </w:pPr>
            <w:r w:rsidRPr="008A0211">
              <w:rPr>
                <w:rFonts w:cs="Arial"/>
                <w:color w:val="000000"/>
                <w:szCs w:val="18"/>
              </w:rPr>
              <w:t>1</w:t>
            </w:r>
          </w:p>
        </w:tc>
        <w:tc>
          <w:tcPr>
            <w:tcW w:w="5341" w:type="dxa"/>
          </w:tcPr>
          <w:p w:rsidR="008A0211" w:rsidRPr="008A0211" w:rsidRDefault="008A0211" w:rsidP="00DA48B2">
            <w:pPr>
              <w:tabs>
                <w:tab w:val="left" w:pos="567"/>
              </w:tabs>
              <w:spacing w:before="40" w:after="40"/>
              <w:rPr>
                <w:rFonts w:cs="Arial"/>
                <w:color w:val="000000"/>
                <w:szCs w:val="18"/>
              </w:rPr>
            </w:pPr>
            <w:r w:rsidRPr="008A0211">
              <w:rPr>
                <w:rFonts w:cs="Arial"/>
                <w:szCs w:val="18"/>
              </w:rPr>
              <w:t>caracteres expresados en el ensayo</w:t>
            </w:r>
          </w:p>
        </w:tc>
      </w:tr>
      <w:tr w:rsidR="008A0211" w:rsidRPr="008A0211" w:rsidTr="00DA48B2">
        <w:tc>
          <w:tcPr>
            <w:tcW w:w="1934" w:type="dxa"/>
          </w:tcPr>
          <w:p w:rsidR="008A0211" w:rsidRPr="008A0211" w:rsidRDefault="008A0211" w:rsidP="00DA48B2">
            <w:pPr>
              <w:tabs>
                <w:tab w:val="left" w:pos="567"/>
              </w:tabs>
              <w:spacing w:before="40" w:after="40"/>
              <w:rPr>
                <w:rFonts w:cs="Arial"/>
                <w:dstrike/>
                <w:color w:val="000000"/>
                <w:szCs w:val="18"/>
              </w:rPr>
            </w:pPr>
            <w:r w:rsidRPr="008A0211">
              <w:rPr>
                <w:rFonts w:cs="Arial"/>
                <w:color w:val="000000"/>
                <w:szCs w:val="18"/>
              </w:rPr>
              <w:t>2</w:t>
            </w:r>
          </w:p>
        </w:tc>
        <w:tc>
          <w:tcPr>
            <w:tcW w:w="5341" w:type="dxa"/>
          </w:tcPr>
          <w:p w:rsidR="008A0211" w:rsidRPr="008A0211" w:rsidRDefault="008A0211" w:rsidP="00DA48B2">
            <w:pPr>
              <w:tabs>
                <w:tab w:val="left" w:pos="567"/>
              </w:tabs>
              <w:spacing w:before="40" w:after="40"/>
              <w:rPr>
                <w:rFonts w:cs="Arial"/>
                <w:color w:val="000000"/>
                <w:szCs w:val="18"/>
              </w:rPr>
            </w:pPr>
            <w:r w:rsidRPr="008A0211">
              <w:rPr>
                <w:rFonts w:cs="Arial"/>
                <w:szCs w:val="18"/>
              </w:rPr>
              <w:t>datos para la evaluación de los caracteres</w:t>
            </w:r>
          </w:p>
        </w:tc>
      </w:tr>
      <w:tr w:rsidR="008A0211" w:rsidRPr="008A0211" w:rsidTr="00DA48B2">
        <w:tc>
          <w:tcPr>
            <w:tcW w:w="1934" w:type="dxa"/>
          </w:tcPr>
          <w:p w:rsidR="008A0211" w:rsidRPr="008A0211" w:rsidRDefault="008A0211" w:rsidP="00DA48B2">
            <w:pPr>
              <w:tabs>
                <w:tab w:val="left" w:pos="567"/>
              </w:tabs>
              <w:spacing w:before="40" w:after="40"/>
              <w:rPr>
                <w:rFonts w:cs="Arial"/>
                <w:dstrike/>
                <w:color w:val="000000"/>
                <w:szCs w:val="18"/>
              </w:rPr>
            </w:pPr>
            <w:r w:rsidRPr="008A0211">
              <w:rPr>
                <w:rFonts w:cs="Arial"/>
                <w:color w:val="000000"/>
                <w:szCs w:val="18"/>
              </w:rPr>
              <w:t>3</w:t>
            </w:r>
          </w:p>
        </w:tc>
        <w:tc>
          <w:tcPr>
            <w:tcW w:w="5341" w:type="dxa"/>
          </w:tcPr>
          <w:p w:rsidR="008A0211" w:rsidRPr="008A0211" w:rsidRDefault="008A0211" w:rsidP="00DA48B2">
            <w:pPr>
              <w:tabs>
                <w:tab w:val="left" w:pos="567"/>
              </w:tabs>
              <w:spacing w:before="40" w:after="40"/>
              <w:rPr>
                <w:rFonts w:cs="Arial"/>
                <w:color w:val="000000"/>
                <w:szCs w:val="18"/>
              </w:rPr>
            </w:pPr>
            <w:r w:rsidRPr="008A0211">
              <w:rPr>
                <w:rFonts w:cs="Arial"/>
                <w:szCs w:val="18"/>
              </w:rPr>
              <w:t>descripción de la variedad</w:t>
            </w:r>
          </w:p>
        </w:tc>
      </w:tr>
    </w:tbl>
    <w:p w:rsidR="008A0211" w:rsidRPr="008A0211" w:rsidRDefault="008A0211" w:rsidP="008A0211">
      <w:pPr>
        <w:ind w:left="1134" w:right="1275"/>
        <w:rPr>
          <w:rFonts w:cs="Arial"/>
          <w:color w:val="000000"/>
          <w:sz w:val="18"/>
        </w:rPr>
      </w:pPr>
    </w:p>
    <w:p w:rsidR="008A0211" w:rsidRPr="008A0211" w:rsidRDefault="008A0211" w:rsidP="008A0211">
      <w:pPr>
        <w:ind w:left="1134" w:right="1275"/>
        <w:rPr>
          <w:rFonts w:cs="Arial"/>
          <w:color w:val="000000"/>
        </w:rPr>
      </w:pPr>
      <w:r w:rsidRPr="008A0211">
        <w:rPr>
          <w:rFonts w:cs="Arial"/>
          <w:color w:val="000000"/>
        </w:rPr>
        <w:t>Desde el punto de vista estadístico, el grado de información disminuye del primero al tercer nivel del proceso.  El análisis estadístico se realiza únicamente en el segundo nivel.</w:t>
      </w:r>
    </w:p>
    <w:p w:rsidR="008A0211" w:rsidRPr="008A0211" w:rsidRDefault="008A0211" w:rsidP="008A0211"/>
    <w:p w:rsidR="008A0211" w:rsidRPr="008A0211" w:rsidRDefault="008A0211" w:rsidP="008A0211">
      <w:r w:rsidRPr="008A0211">
        <w:t>2.4.2</w:t>
      </w:r>
      <w:r w:rsidRPr="008A0211">
        <w:tab/>
        <w:t>En algunos casos, los expertos en el examen DHE consideran que no es necesario distinguir diferentes niveles del proceso.  El primero, el segundo y el tercer nivel del proceso pueden ser idénticos.  Sin embargo, generalmente no sucede así.</w:t>
      </w:r>
    </w:p>
    <w:p w:rsidR="008A0211" w:rsidRPr="008A0211" w:rsidRDefault="008A0211" w:rsidP="008A0211"/>
    <w:p w:rsidR="008A0211" w:rsidRPr="008A0211" w:rsidRDefault="008A0211" w:rsidP="008A0211">
      <w:pPr>
        <w:rPr>
          <w:i/>
        </w:rPr>
      </w:pPr>
      <w:r w:rsidRPr="008A0211">
        <w:rPr>
          <w:i/>
        </w:rPr>
        <w:t>Comprensión de la necesidad de distinguir niveles en el proceso</w:t>
      </w:r>
    </w:p>
    <w:p w:rsidR="008A0211" w:rsidRPr="008A0211" w:rsidRDefault="008A0211" w:rsidP="008A0211"/>
    <w:p w:rsidR="008A0211" w:rsidRPr="008A0211" w:rsidRDefault="008A0211" w:rsidP="008A0211">
      <w:r w:rsidRPr="008A0211">
        <w:t>2.4.3</w:t>
      </w:r>
      <w:r w:rsidRPr="008A0211">
        <w:tab/>
        <w:t xml:space="preserve">El experto en el examen DHE puede saber, a partir de las directrices de examen de la UPOV o de su propia experiencia, que, por ejemplo, la ‘longitud de la planta’ constituye un carácter adecuado para el examen DHE.  La longitud de las plantas es mayor en unas variedades que en otras.  Otro carácter podría ser la ‘variegación del limbo’.  Algunas variedades son variegadas y otras no.  El experto en el examen DHE dispone así de dos caracteres y sabe que la ‘longitud de la planta’ es un carácter cuantitativo y la ‘variegación del limbo’ es un carácter cualitativo (definiciones:  véanse las secciones 2.2.2 y 2.2.3).  Esta fase del trabajo puede describirse como el </w:t>
      </w:r>
      <w:r w:rsidRPr="008A0211">
        <w:rPr>
          <w:b/>
        </w:rPr>
        <w:t>primer</w:t>
      </w:r>
      <w:r w:rsidRPr="008A0211">
        <w:t xml:space="preserve"> </w:t>
      </w:r>
      <w:r w:rsidRPr="008A0211">
        <w:rPr>
          <w:b/>
        </w:rPr>
        <w:t>nivel del proceso</w:t>
      </w:r>
      <w:r w:rsidRPr="008A0211">
        <w:t>.</w:t>
      </w:r>
    </w:p>
    <w:p w:rsidR="008A0211" w:rsidRPr="008A0211" w:rsidRDefault="008A0211" w:rsidP="008A0211"/>
    <w:p w:rsidR="008A0211" w:rsidRPr="008A0211" w:rsidRDefault="008A0211" w:rsidP="008A0211">
      <w:r w:rsidRPr="008A0211">
        <w:t>2.4.4</w:t>
      </w:r>
      <w:r w:rsidRPr="008A0211">
        <w:tab/>
        <w:t xml:space="preserve">A continuación, el experto en el examen DHE ha de planificar el ensayo y decidir el tipo de observación de los caracteres.  En el caso del carácter ‘variegación del limbo’, la decisión resulta evidente.  Las expresiones posibles son dos: ‘presente’ o ‘ausente’.  En el caso del carácter ‘longitud de la planta’, la decisión no es específica y depende de las diferencias intervarietales previsibles y de la variación intravarietal.  En muchos casos, la decisión del experto en el examen DHE consistirá en medir varias plantas (en cm) y utilizar procedimientos estadísticos especiales para examinar la distinción y la homogeneidad.  Pero también es posible evaluar visualmente el carácter ‘longitud de la planta’ mediante expresiones como ‘corta’, ‘media’ o ‘larga’ si las diferencias intervarietales son suficientemente grandes (en el caso de la distinción) y la variación intravarietal de este carácter es muy pequeña o nula.  La variación continua de un carácter se asigna a los </w:t>
      </w:r>
      <w:r w:rsidRPr="008A0211">
        <w:lastRenderedPageBreak/>
        <w:t xml:space="preserve">correspondientes niveles de expresión, que se registran mediante notas (véase la Sección 4 del documento TGP/9).  El elemento crucial de esta fase del trabajo es el registro de los datos para las evaluaciones posteriores,  lo que constituye el </w:t>
      </w:r>
      <w:r w:rsidRPr="008A0211">
        <w:rPr>
          <w:b/>
        </w:rPr>
        <w:t>segundo nivel del proceso</w:t>
      </w:r>
      <w:r w:rsidRPr="008A0211">
        <w:t>.</w:t>
      </w:r>
    </w:p>
    <w:p w:rsidR="008A0211" w:rsidRPr="008A0211" w:rsidRDefault="008A0211" w:rsidP="008A0211"/>
    <w:p w:rsidR="008A0211" w:rsidRPr="008A0211" w:rsidRDefault="008A0211" w:rsidP="008A0211">
      <w:r w:rsidRPr="008A0211">
        <w:t>2.4.5</w:t>
      </w:r>
      <w:r w:rsidRPr="008A0211">
        <w:tab/>
        <w:t xml:space="preserve">Al final del examen DHE, el experto en el examen DHE ha de establecer una descripción de las variedades empleando notas de 1 a 9 o partes de ellas.  Esta fase puede describirse como el </w:t>
      </w:r>
      <w:r w:rsidRPr="008A0211">
        <w:rPr>
          <w:b/>
        </w:rPr>
        <w:t>tercer nivel del proceso</w:t>
      </w:r>
      <w:r w:rsidRPr="008A0211">
        <w:t>.  En el caso de la ‘variegación del limbo’, el experto en el examen DHE puede utilizar los mismos niveles de expresión (notas) que haya registrado en el segundo nivel del proceso, de manera que los tres niveles del proceso parecen iguales.  Si el experto en el examen DHE decide evaluar la ‘longitud de la planta’ visualmente, puede utilizar los mismos niveles de expresión (notas) que haya registrado en el segundo nivel del proceso, por lo que no existirían diferencias evidentes entre el segundo y el tercer nivel del proceso.  Si el carácter ‘longitud de la planta’ se mide en cm, es necesario asignar intervalos de medida a niveles de expresión como ‘corto’, ‘medio’ y ‘largo’ para establecer una descripción de la variedad.  En ese caso, a efectos del análisis estadístico, es importante tener presente el nivel correspondiente y las diferencias entre los caracteres expresados en el ensayo, los datos para la evaluación de los caracteres y la descripción de la variedad.  Esta distinción resulta imprescindible para que el experto en el examen DHE, solo o en colaboración con los estadísticos, elija los procedimientos estadísticos más apropiados.</w:t>
      </w:r>
    </w:p>
    <w:p w:rsidR="008A0211" w:rsidRPr="008A0211" w:rsidRDefault="008A0211" w:rsidP="008A0211"/>
    <w:p w:rsidR="008A0211" w:rsidRPr="008A0211" w:rsidRDefault="008A0211" w:rsidP="008A0211">
      <w:pPr>
        <w:sectPr w:rsidR="008A0211" w:rsidRPr="008A0211" w:rsidSect="003E05B3">
          <w:headerReference w:type="default" r:id="rId16"/>
          <w:endnotePr>
            <w:numFmt w:val="lowerLetter"/>
          </w:endnotePr>
          <w:pgSz w:w="11907" w:h="16840" w:code="9"/>
          <w:pgMar w:top="510" w:right="1134" w:bottom="1134" w:left="1134" w:header="510" w:footer="680" w:gutter="0"/>
          <w:cols w:space="720"/>
          <w:docGrid w:linePitch="326"/>
        </w:sectPr>
      </w:pPr>
    </w:p>
    <w:p w:rsidR="008A0211" w:rsidRPr="008A0211" w:rsidRDefault="008A0211" w:rsidP="008A0211">
      <w:pPr>
        <w:tabs>
          <w:tab w:val="left" w:pos="567"/>
        </w:tabs>
        <w:jc w:val="center"/>
        <w:rPr>
          <w:rFonts w:cs="Arial"/>
          <w:color w:val="000000"/>
          <w:u w:val="single"/>
        </w:rPr>
      </w:pPr>
      <w:r w:rsidRPr="008A0211">
        <w:rPr>
          <w:rFonts w:cs="Arial"/>
          <w:u w:val="single"/>
        </w:rPr>
        <w:lastRenderedPageBreak/>
        <w:t>Cuadro 6:</w:t>
      </w:r>
      <w:r w:rsidRPr="008A0211">
        <w:rPr>
          <w:rFonts w:cs="Arial"/>
          <w:color w:val="000000"/>
          <w:u w:val="single"/>
        </w:rPr>
        <w:t xml:space="preserve">  </w:t>
      </w:r>
      <w:r w:rsidRPr="008A0211">
        <w:rPr>
          <w:rFonts w:cs="Arial"/>
          <w:u w:val="single"/>
        </w:rPr>
        <w:t>Relación entre la expresión de los caracteres y los niveles de escala de los datos para la evaluación de la distinción y la homogeneidad</w:t>
      </w:r>
    </w:p>
    <w:p w:rsidR="008A0211" w:rsidRPr="008A0211" w:rsidRDefault="008A0211" w:rsidP="008A0211"/>
    <w:tbl>
      <w:tblPr>
        <w:tblW w:w="15324" w:type="dxa"/>
        <w:jc w:val="center"/>
        <w:tblLayout w:type="fixed"/>
        <w:tblCellMar>
          <w:top w:w="57" w:type="dxa"/>
          <w:left w:w="57" w:type="dxa"/>
          <w:bottom w:w="57" w:type="dxa"/>
          <w:right w:w="57" w:type="dxa"/>
        </w:tblCellMar>
        <w:tblLook w:val="0000" w:firstRow="0" w:lastRow="0" w:firstColumn="0" w:lastColumn="0" w:noHBand="0" w:noVBand="0"/>
      </w:tblPr>
      <w:tblGrid>
        <w:gridCol w:w="865"/>
        <w:gridCol w:w="1603"/>
        <w:gridCol w:w="134"/>
        <w:gridCol w:w="1132"/>
        <w:gridCol w:w="2113"/>
        <w:gridCol w:w="1366"/>
        <w:gridCol w:w="1228"/>
        <w:gridCol w:w="134"/>
        <w:gridCol w:w="1638"/>
        <w:gridCol w:w="2676"/>
        <w:gridCol w:w="1309"/>
        <w:gridCol w:w="1117"/>
        <w:gridCol w:w="9"/>
      </w:tblGrid>
      <w:tr w:rsidR="008A0211" w:rsidRPr="008A0211" w:rsidTr="00DA48B2">
        <w:trPr>
          <w:gridAfter w:val="1"/>
          <w:wAfter w:w="9" w:type="dxa"/>
          <w:cantSplit/>
          <w:tblHeader/>
          <w:jc w:val="center"/>
        </w:trPr>
        <w:tc>
          <w:tcPr>
            <w:tcW w:w="865" w:type="dxa"/>
            <w:vMerge w:val="restart"/>
            <w:tcBorders>
              <w:top w:val="single" w:sz="4" w:space="0" w:color="000000"/>
              <w:left w:val="single" w:sz="4" w:space="0" w:color="000000"/>
              <w:bottom w:val="single" w:sz="4" w:space="0" w:color="000000"/>
              <w:right w:val="single" w:sz="4" w:space="0" w:color="000000"/>
            </w:tcBorders>
            <w:shd w:val="clear" w:color="auto" w:fill="D9D8D9"/>
            <w:vAlign w:val="center"/>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Ejemplo</w:t>
            </w:r>
          </w:p>
        </w:tc>
        <w:tc>
          <w:tcPr>
            <w:tcW w:w="1603" w:type="dxa"/>
            <w:vMerge w:val="restart"/>
            <w:tcBorders>
              <w:top w:val="single" w:sz="4" w:space="0" w:color="000000"/>
              <w:left w:val="single" w:sz="4" w:space="0" w:color="000000"/>
              <w:bottom w:val="single" w:sz="4" w:space="0" w:color="000000"/>
              <w:right w:val="single" w:sz="24" w:space="0" w:color="000000"/>
            </w:tcBorders>
            <w:shd w:val="clear" w:color="auto" w:fill="D9D8D9"/>
            <w:vAlign w:val="center"/>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Nombre del carácter</w:t>
            </w:r>
          </w:p>
        </w:tc>
        <w:tc>
          <w:tcPr>
            <w:tcW w:w="134" w:type="dxa"/>
            <w:vMerge w:val="restart"/>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5839" w:type="dxa"/>
            <w:gridSpan w:val="4"/>
            <w:tcBorders>
              <w:top w:val="single" w:sz="4" w:space="0" w:color="000000"/>
              <w:left w:val="single" w:sz="6" w:space="0" w:color="000000"/>
              <w:bottom w:val="single" w:sz="4" w:space="0" w:color="000000"/>
              <w:right w:val="single" w:sz="24" w:space="0" w:color="000000"/>
            </w:tcBorders>
            <w:shd w:val="clear" w:color="auto" w:fill="D9D8D9"/>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Distinción</w:t>
            </w:r>
          </w:p>
        </w:tc>
        <w:tc>
          <w:tcPr>
            <w:tcW w:w="134" w:type="dxa"/>
            <w:vMerge w:val="restart"/>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6740" w:type="dxa"/>
            <w:gridSpan w:val="4"/>
            <w:tcBorders>
              <w:top w:val="single" w:sz="4" w:space="0" w:color="000000"/>
              <w:left w:val="single" w:sz="6" w:space="0" w:color="000000"/>
              <w:bottom w:val="single" w:sz="4" w:space="0" w:color="000000"/>
              <w:right w:val="single" w:sz="4" w:space="0" w:color="000000"/>
            </w:tcBorders>
            <w:shd w:val="clear" w:color="auto" w:fill="D9D8D9"/>
          </w:tcPr>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Homogeneidad</w:t>
            </w:r>
          </w:p>
        </w:tc>
      </w:tr>
      <w:tr w:rsidR="008A0211" w:rsidRPr="008A0211" w:rsidTr="00DA48B2">
        <w:trPr>
          <w:gridAfter w:val="1"/>
          <w:wAfter w:w="9" w:type="dxa"/>
          <w:cantSplit/>
          <w:tblHeader/>
          <w:jc w:val="center"/>
        </w:trPr>
        <w:tc>
          <w:tcPr>
            <w:tcW w:w="865" w:type="dxa"/>
            <w:vMerge/>
            <w:tcBorders>
              <w:top w:val="single" w:sz="4" w:space="0" w:color="000000"/>
              <w:left w:val="single" w:sz="4" w:space="0" w:color="000000"/>
              <w:bottom w:val="single" w:sz="4" w:space="0" w:color="000000"/>
              <w:right w:val="single" w:sz="4" w:space="0" w:color="000000"/>
            </w:tcBorders>
            <w:shd w:val="clear" w:color="auto" w:fill="D9D8D9"/>
          </w:tcPr>
          <w:p w:rsidR="008A0211" w:rsidRPr="008A0211" w:rsidRDefault="008A0211" w:rsidP="00DA48B2">
            <w:pPr>
              <w:autoSpaceDE w:val="0"/>
              <w:autoSpaceDN w:val="0"/>
              <w:adjustRightInd w:val="0"/>
              <w:rPr>
                <w:rFonts w:cs="Arial"/>
                <w:dstrike/>
                <w:sz w:val="18"/>
                <w:szCs w:val="18"/>
              </w:rPr>
            </w:pPr>
          </w:p>
        </w:tc>
        <w:tc>
          <w:tcPr>
            <w:tcW w:w="1603" w:type="dxa"/>
            <w:vMerge/>
            <w:tcBorders>
              <w:top w:val="single" w:sz="4" w:space="0" w:color="000000"/>
              <w:left w:val="single" w:sz="4" w:space="0" w:color="000000"/>
              <w:bottom w:val="single" w:sz="4" w:space="0" w:color="000000"/>
              <w:right w:val="single" w:sz="24" w:space="0" w:color="000000"/>
            </w:tcBorders>
            <w:shd w:val="clear" w:color="auto" w:fill="D9D8D9"/>
          </w:tcPr>
          <w:p w:rsidR="008A0211" w:rsidRPr="008A0211" w:rsidRDefault="008A0211" w:rsidP="00DA48B2">
            <w:pPr>
              <w:autoSpaceDE w:val="0"/>
              <w:autoSpaceDN w:val="0"/>
              <w:adjustRightInd w:val="0"/>
              <w:rPr>
                <w:rFonts w:cs="Arial"/>
                <w:dstrike/>
                <w:sz w:val="18"/>
                <w:szCs w:val="18"/>
              </w:rPr>
            </w:pPr>
          </w:p>
        </w:tc>
        <w:tc>
          <w:tcPr>
            <w:tcW w:w="134" w:type="dxa"/>
            <w:vMerge/>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shd w:val="clear" w:color="auto" w:fill="D9D8D9"/>
            <w:vAlign w:val="center"/>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Unidad de evaluación</w:t>
            </w:r>
          </w:p>
        </w:tc>
        <w:tc>
          <w:tcPr>
            <w:tcW w:w="2113"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 xml:space="preserve">Descripción </w:t>
            </w:r>
            <w:r w:rsidRPr="008A0211">
              <w:rPr>
                <w:rFonts w:cs="Arial"/>
                <w:sz w:val="18"/>
                <w:szCs w:val="18"/>
              </w:rPr>
              <w:br/>
              <w:t>(niveles de expresión)</w:t>
            </w:r>
          </w:p>
        </w:tc>
        <w:tc>
          <w:tcPr>
            <w:tcW w:w="1366"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Tipo</w:t>
            </w:r>
            <w:r w:rsidRPr="008A0211">
              <w:rPr>
                <w:rFonts w:cs="Arial"/>
                <w:spacing w:val="-5"/>
                <w:sz w:val="18"/>
                <w:szCs w:val="18"/>
              </w:rPr>
              <w:t xml:space="preserve"> de</w:t>
            </w:r>
            <w:r w:rsidRPr="008A0211">
              <w:rPr>
                <w:rFonts w:cs="Arial"/>
                <w:spacing w:val="-2"/>
                <w:sz w:val="18"/>
                <w:szCs w:val="18"/>
              </w:rPr>
              <w:t xml:space="preserve"> e</w:t>
            </w:r>
            <w:r w:rsidRPr="008A0211">
              <w:rPr>
                <w:rFonts w:cs="Arial"/>
                <w:sz w:val="18"/>
                <w:szCs w:val="18"/>
              </w:rPr>
              <w:t>scala</w:t>
            </w:r>
          </w:p>
        </w:tc>
        <w:tc>
          <w:tcPr>
            <w:tcW w:w="1228" w:type="dxa"/>
            <w:tcBorders>
              <w:top w:val="single" w:sz="4" w:space="0" w:color="000000"/>
              <w:left w:val="single" w:sz="4" w:space="0" w:color="000000"/>
              <w:bottom w:val="single" w:sz="4" w:space="0" w:color="000000"/>
              <w:right w:val="single" w:sz="24" w:space="0" w:color="000000"/>
            </w:tcBorders>
            <w:shd w:val="clear" w:color="auto" w:fill="D9D9D9"/>
            <w:vAlign w:val="center"/>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Distribución</w:t>
            </w:r>
          </w:p>
        </w:tc>
        <w:tc>
          <w:tcPr>
            <w:tcW w:w="134" w:type="dxa"/>
            <w:vMerge/>
            <w:tcBorders>
              <w:top w:val="single" w:sz="4" w:space="0" w:color="000000"/>
              <w:left w:val="single" w:sz="24" w:space="0" w:color="000000"/>
              <w:bottom w:val="single" w:sz="4" w:space="0" w:color="000000"/>
              <w:right w:val="single" w:sz="6" w:space="0" w:color="000000"/>
            </w:tcBorders>
            <w:vAlign w:val="center"/>
          </w:tcPr>
          <w:p w:rsidR="008A0211" w:rsidRPr="008A0211" w:rsidRDefault="008A0211" w:rsidP="00DA48B2">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shd w:val="clear" w:color="auto" w:fill="D9D8D9"/>
            <w:vAlign w:val="center"/>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Unidad de evaluación</w:t>
            </w:r>
          </w:p>
        </w:tc>
        <w:tc>
          <w:tcPr>
            <w:tcW w:w="2676"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Descripción</w:t>
            </w:r>
            <w:r w:rsidRPr="008A0211">
              <w:rPr>
                <w:rFonts w:cs="Arial"/>
                <w:sz w:val="18"/>
                <w:szCs w:val="18"/>
              </w:rPr>
              <w:br/>
              <w:t>(niveles de expresión)</w:t>
            </w:r>
          </w:p>
        </w:tc>
        <w:tc>
          <w:tcPr>
            <w:tcW w:w="1309"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Tipo</w:t>
            </w:r>
            <w:r w:rsidRPr="008A0211">
              <w:rPr>
                <w:rFonts w:cs="Arial"/>
                <w:spacing w:val="-5"/>
                <w:sz w:val="18"/>
                <w:szCs w:val="18"/>
              </w:rPr>
              <w:t xml:space="preserve"> de</w:t>
            </w:r>
            <w:r w:rsidRPr="008A0211">
              <w:rPr>
                <w:rFonts w:cs="Arial"/>
                <w:spacing w:val="-2"/>
                <w:sz w:val="18"/>
                <w:szCs w:val="18"/>
              </w:rPr>
              <w:t xml:space="preserve"> e</w:t>
            </w:r>
            <w:r w:rsidRPr="008A0211">
              <w:rPr>
                <w:rFonts w:cs="Arial"/>
                <w:sz w:val="18"/>
                <w:szCs w:val="18"/>
              </w:rPr>
              <w:t>scala</w:t>
            </w:r>
          </w:p>
        </w:tc>
        <w:tc>
          <w:tcPr>
            <w:tcW w:w="1117"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Distribución</w:t>
            </w:r>
          </w:p>
        </w:tc>
      </w:tr>
      <w:tr w:rsidR="008A0211" w:rsidRPr="008A0211" w:rsidTr="00DA48B2">
        <w:trPr>
          <w:gridAfter w:val="1"/>
          <w:wAfter w:w="9" w:type="dxa"/>
          <w:cantSplit/>
          <w:jc w:val="center"/>
        </w:trPr>
        <w:tc>
          <w:tcPr>
            <w:tcW w:w="865"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1</w:t>
            </w:r>
          </w:p>
        </w:tc>
        <w:tc>
          <w:tcPr>
            <w:tcW w:w="1603" w:type="dxa"/>
            <w:tcBorders>
              <w:top w:val="single" w:sz="4" w:space="0" w:color="000000"/>
              <w:left w:val="single" w:sz="4" w:space="0" w:color="000000"/>
              <w:bottom w:val="single" w:sz="4" w:space="0" w:color="000000"/>
              <w:right w:val="single" w:sz="24"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Sexo de la</w:t>
            </w:r>
            <w:r w:rsidRPr="008A0211">
              <w:rPr>
                <w:rFonts w:cs="Arial"/>
                <w:spacing w:val="-1"/>
                <w:sz w:val="18"/>
                <w:szCs w:val="18"/>
              </w:rPr>
              <w:t xml:space="preserve"> </w:t>
            </w:r>
            <w:r w:rsidRPr="008A0211">
              <w:rPr>
                <w:rFonts w:cs="Arial"/>
                <w:sz w:val="18"/>
                <w:szCs w:val="18"/>
              </w:rPr>
              <w:t>planta</w:t>
            </w:r>
          </w:p>
        </w:tc>
        <w:tc>
          <w:tcPr>
            <w:tcW w:w="134" w:type="dxa"/>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1</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2</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3</w:t>
            </w:r>
          </w:p>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4</w:t>
            </w:r>
          </w:p>
        </w:tc>
        <w:tc>
          <w:tcPr>
            <w:tcW w:w="2113"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dioico femenino</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dioico masculino</w:t>
            </w:r>
          </w:p>
          <w:p w:rsidR="008A0211" w:rsidRPr="008A0211" w:rsidRDefault="008A0211" w:rsidP="00DA48B2">
            <w:pPr>
              <w:autoSpaceDE w:val="0"/>
              <w:autoSpaceDN w:val="0"/>
              <w:adjustRightInd w:val="0"/>
              <w:jc w:val="left"/>
              <w:rPr>
                <w:rFonts w:cs="Arial"/>
                <w:dstrike/>
                <w:sz w:val="18"/>
                <w:szCs w:val="18"/>
              </w:rPr>
            </w:pPr>
            <w:r w:rsidRPr="008A0211">
              <w:rPr>
                <w:rFonts w:cs="Arial"/>
                <w:spacing w:val="-1"/>
                <w:sz w:val="18"/>
                <w:szCs w:val="18"/>
              </w:rPr>
              <w:t>m</w:t>
            </w:r>
            <w:r w:rsidRPr="008A0211">
              <w:rPr>
                <w:rFonts w:cs="Arial"/>
                <w:sz w:val="18"/>
                <w:szCs w:val="18"/>
              </w:rPr>
              <w:t xml:space="preserve">onoico unisexual </w:t>
            </w:r>
            <w:r w:rsidRPr="008A0211">
              <w:rPr>
                <w:rFonts w:cs="Arial"/>
                <w:spacing w:val="-2"/>
                <w:sz w:val="18"/>
                <w:szCs w:val="18"/>
              </w:rPr>
              <w:t>m</w:t>
            </w:r>
            <w:r w:rsidRPr="008A0211">
              <w:rPr>
                <w:rFonts w:cs="Arial"/>
                <w:sz w:val="18"/>
                <w:szCs w:val="18"/>
              </w:rPr>
              <w:t>onoico her</w:t>
            </w:r>
            <w:r w:rsidRPr="008A0211">
              <w:rPr>
                <w:rFonts w:cs="Arial"/>
                <w:spacing w:val="-2"/>
                <w:sz w:val="18"/>
                <w:szCs w:val="18"/>
              </w:rPr>
              <w:t>m</w:t>
            </w:r>
            <w:r w:rsidRPr="008A0211">
              <w:rPr>
                <w:rFonts w:cs="Arial"/>
                <w:sz w:val="18"/>
                <w:szCs w:val="18"/>
              </w:rPr>
              <w:t>afrodita</w:t>
            </w:r>
          </w:p>
        </w:tc>
        <w:tc>
          <w:tcPr>
            <w:tcW w:w="1366"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nominal</w:t>
            </w:r>
          </w:p>
        </w:tc>
        <w:tc>
          <w:tcPr>
            <w:tcW w:w="1228" w:type="dxa"/>
            <w:tcBorders>
              <w:top w:val="single" w:sz="4" w:space="0" w:color="000000"/>
              <w:left w:val="single" w:sz="4" w:space="0" w:color="000000"/>
              <w:bottom w:val="single" w:sz="4" w:space="0" w:color="000000"/>
              <w:right w:val="single" w:sz="24" w:space="0" w:color="000000"/>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discreta</w:t>
            </w:r>
          </w:p>
        </w:tc>
        <w:tc>
          <w:tcPr>
            <w:tcW w:w="134" w:type="dxa"/>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tabs>
                <w:tab w:val="left" w:pos="1495"/>
              </w:tabs>
              <w:autoSpaceDE w:val="0"/>
              <w:autoSpaceDN w:val="0"/>
              <w:adjustRightInd w:val="0"/>
              <w:rPr>
                <w:rFonts w:cs="Arial"/>
                <w:sz w:val="18"/>
                <w:szCs w:val="18"/>
              </w:rPr>
            </w:pPr>
            <w:r w:rsidRPr="008A0211">
              <w:rPr>
                <w:rFonts w:cs="Arial"/>
                <w:sz w:val="18"/>
                <w:szCs w:val="18"/>
              </w:rPr>
              <w:t>Conforme al tipo</w:t>
            </w:r>
          </w:p>
          <w:p w:rsidR="008A0211" w:rsidRPr="008A0211" w:rsidRDefault="008A0211" w:rsidP="00DA48B2">
            <w:pPr>
              <w:tabs>
                <w:tab w:val="left" w:pos="1495"/>
              </w:tabs>
              <w:autoSpaceDE w:val="0"/>
              <w:autoSpaceDN w:val="0"/>
              <w:adjustRightInd w:val="0"/>
              <w:rPr>
                <w:rFonts w:cs="Arial"/>
                <w:sz w:val="18"/>
                <w:szCs w:val="18"/>
              </w:rPr>
            </w:pPr>
          </w:p>
          <w:p w:rsidR="008A0211" w:rsidRPr="008A0211" w:rsidRDefault="008A0211" w:rsidP="00DA48B2">
            <w:pPr>
              <w:tabs>
                <w:tab w:val="left" w:pos="1495"/>
              </w:tabs>
              <w:autoSpaceDE w:val="0"/>
              <w:autoSpaceDN w:val="0"/>
              <w:adjustRightInd w:val="0"/>
              <w:rPr>
                <w:rFonts w:cs="Arial"/>
                <w:sz w:val="18"/>
                <w:szCs w:val="18"/>
              </w:rPr>
            </w:pPr>
          </w:p>
          <w:p w:rsidR="008A0211" w:rsidRPr="008A0211" w:rsidRDefault="008A0211" w:rsidP="00DA48B2">
            <w:pPr>
              <w:tabs>
                <w:tab w:val="left" w:pos="1495"/>
              </w:tabs>
              <w:autoSpaceDE w:val="0"/>
              <w:autoSpaceDN w:val="0"/>
              <w:adjustRightInd w:val="0"/>
              <w:rPr>
                <w:rFonts w:cs="Arial"/>
                <w:dstrike/>
                <w:sz w:val="18"/>
                <w:szCs w:val="18"/>
              </w:rPr>
            </w:pPr>
            <w:r w:rsidRPr="008A0211">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tabs>
                <w:tab w:val="left" w:pos="2552"/>
              </w:tabs>
              <w:autoSpaceDE w:val="0"/>
              <w:autoSpaceDN w:val="0"/>
              <w:adjustRightInd w:val="0"/>
              <w:jc w:val="left"/>
              <w:rPr>
                <w:rFonts w:cs="Arial"/>
                <w:sz w:val="18"/>
                <w:szCs w:val="18"/>
              </w:rPr>
            </w:pPr>
            <w:r w:rsidRPr="008A0211">
              <w:rPr>
                <w:rFonts w:cs="Arial"/>
                <w:sz w:val="18"/>
                <w:szCs w:val="18"/>
              </w:rPr>
              <w:t>Número de plantas pertenecientes a la variedad</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no</w:t>
            </w:r>
            <w:r w:rsidRPr="008A0211">
              <w:rPr>
                <w:rFonts w:cs="Arial"/>
                <w:spacing w:val="-2"/>
                <w:sz w:val="18"/>
                <w:szCs w:val="18"/>
              </w:rPr>
              <w:t>m</w:t>
            </w:r>
            <w:r w:rsidRPr="008A0211">
              <w:rPr>
                <w:rFonts w:cs="Arial"/>
                <w:sz w:val="18"/>
                <w:szCs w:val="18"/>
              </w:rPr>
              <w:t>inal</w:t>
            </w:r>
          </w:p>
        </w:tc>
        <w:tc>
          <w:tcPr>
            <w:tcW w:w="1117"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sz w:val="18"/>
                <w:szCs w:val="18"/>
              </w:rPr>
            </w:pPr>
            <w:r w:rsidRPr="008A0211">
              <w:rPr>
                <w:rFonts w:cs="Arial"/>
                <w:sz w:val="18"/>
                <w:szCs w:val="18"/>
              </w:rPr>
              <w:t>discreta</w:t>
            </w:r>
          </w:p>
        </w:tc>
      </w:tr>
      <w:tr w:rsidR="008A0211" w:rsidRPr="008A0211" w:rsidTr="00DA48B2">
        <w:trPr>
          <w:gridAfter w:val="1"/>
          <w:wAfter w:w="9" w:type="dxa"/>
          <w:cantSplit/>
          <w:jc w:val="center"/>
        </w:trPr>
        <w:tc>
          <w:tcPr>
            <w:tcW w:w="865"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2</w:t>
            </w:r>
          </w:p>
        </w:tc>
        <w:tc>
          <w:tcPr>
            <w:tcW w:w="1603" w:type="dxa"/>
            <w:tcBorders>
              <w:top w:val="single" w:sz="4" w:space="0" w:color="000000"/>
              <w:left w:val="single" w:sz="4" w:space="0" w:color="000000"/>
              <w:bottom w:val="single" w:sz="4" w:space="0" w:color="000000"/>
              <w:right w:val="single" w:sz="24" w:space="0" w:color="000000"/>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Limbo: variegación</w:t>
            </w:r>
          </w:p>
        </w:tc>
        <w:tc>
          <w:tcPr>
            <w:tcW w:w="134" w:type="dxa"/>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1</w:t>
            </w:r>
          </w:p>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9</w:t>
            </w:r>
          </w:p>
        </w:tc>
        <w:tc>
          <w:tcPr>
            <w:tcW w:w="2113"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ausente</w:t>
            </w: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presente</w:t>
            </w:r>
          </w:p>
        </w:tc>
        <w:tc>
          <w:tcPr>
            <w:tcW w:w="1366"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no</w:t>
            </w:r>
            <w:r w:rsidRPr="008A0211">
              <w:rPr>
                <w:rFonts w:cs="Arial"/>
                <w:spacing w:val="-2"/>
                <w:sz w:val="18"/>
                <w:szCs w:val="18"/>
              </w:rPr>
              <w:t>m</w:t>
            </w:r>
            <w:r w:rsidRPr="008A0211">
              <w:rPr>
                <w:rFonts w:cs="Arial"/>
                <w:sz w:val="18"/>
                <w:szCs w:val="18"/>
              </w:rPr>
              <w:t>inal</w:t>
            </w:r>
          </w:p>
        </w:tc>
        <w:tc>
          <w:tcPr>
            <w:tcW w:w="1228" w:type="dxa"/>
            <w:tcBorders>
              <w:top w:val="single" w:sz="4" w:space="0" w:color="000000"/>
              <w:left w:val="single" w:sz="4" w:space="0" w:color="000000"/>
              <w:bottom w:val="single" w:sz="4" w:space="0" w:color="000000"/>
              <w:right w:val="single" w:sz="24" w:space="0" w:color="000000"/>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discreta</w:t>
            </w:r>
          </w:p>
        </w:tc>
        <w:tc>
          <w:tcPr>
            <w:tcW w:w="134" w:type="dxa"/>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Conforme al tipo</w:t>
            </w: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tabs>
                <w:tab w:val="left" w:pos="2552"/>
              </w:tabs>
              <w:autoSpaceDE w:val="0"/>
              <w:autoSpaceDN w:val="0"/>
              <w:adjustRightInd w:val="0"/>
              <w:jc w:val="left"/>
              <w:rPr>
                <w:rFonts w:cs="Arial"/>
                <w:sz w:val="18"/>
                <w:szCs w:val="18"/>
              </w:rPr>
            </w:pPr>
            <w:r w:rsidRPr="008A0211">
              <w:rPr>
                <w:rFonts w:cs="Arial"/>
                <w:sz w:val="18"/>
                <w:szCs w:val="18"/>
              </w:rPr>
              <w:t>Número de plantas pertenecientes a la variedad</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no</w:t>
            </w:r>
            <w:r w:rsidRPr="008A0211">
              <w:rPr>
                <w:rFonts w:cs="Arial"/>
                <w:spacing w:val="-2"/>
                <w:sz w:val="18"/>
                <w:szCs w:val="18"/>
              </w:rPr>
              <w:t>m</w:t>
            </w:r>
            <w:r w:rsidRPr="008A0211">
              <w:rPr>
                <w:rFonts w:cs="Arial"/>
                <w:sz w:val="18"/>
                <w:szCs w:val="18"/>
              </w:rPr>
              <w:t>inal</w:t>
            </w:r>
          </w:p>
        </w:tc>
        <w:tc>
          <w:tcPr>
            <w:tcW w:w="1117"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sz w:val="18"/>
                <w:szCs w:val="18"/>
              </w:rPr>
            </w:pPr>
            <w:r w:rsidRPr="008A0211">
              <w:rPr>
                <w:rFonts w:cs="Arial"/>
                <w:sz w:val="18"/>
                <w:szCs w:val="18"/>
              </w:rPr>
              <w:t>discreta</w:t>
            </w:r>
          </w:p>
        </w:tc>
      </w:tr>
      <w:tr w:rsidR="008A0211" w:rsidRPr="008A0211" w:rsidTr="00DA48B2">
        <w:trPr>
          <w:gridAfter w:val="1"/>
          <w:wAfter w:w="9" w:type="dxa"/>
          <w:cantSplit/>
          <w:jc w:val="center"/>
        </w:trPr>
        <w:tc>
          <w:tcPr>
            <w:tcW w:w="865" w:type="dxa"/>
            <w:vMerge w:val="restart"/>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3</w:t>
            </w:r>
          </w:p>
        </w:tc>
        <w:tc>
          <w:tcPr>
            <w:tcW w:w="1603" w:type="dxa"/>
            <w:vMerge w:val="restart"/>
            <w:tcBorders>
              <w:top w:val="single" w:sz="4" w:space="0" w:color="000000"/>
              <w:left w:val="single" w:sz="4" w:space="0" w:color="000000"/>
              <w:bottom w:val="single" w:sz="4" w:space="0" w:color="000000"/>
              <w:right w:val="single" w:sz="24"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Longitud de la planta</w:t>
            </w:r>
          </w:p>
        </w:tc>
        <w:tc>
          <w:tcPr>
            <w:tcW w:w="134" w:type="dxa"/>
            <w:vMerge w:val="restart"/>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1132" w:type="dxa"/>
            <w:vMerge w:val="restart"/>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autoSpaceDE w:val="0"/>
              <w:autoSpaceDN w:val="0"/>
              <w:adjustRightInd w:val="0"/>
              <w:jc w:val="center"/>
              <w:rPr>
                <w:rFonts w:cs="Arial"/>
                <w:dstrike/>
                <w:sz w:val="18"/>
                <w:szCs w:val="18"/>
              </w:rPr>
            </w:pPr>
            <w:r w:rsidRPr="008A0211">
              <w:rPr>
                <w:rFonts w:cs="Arial"/>
                <w:spacing w:val="1"/>
                <w:sz w:val="18"/>
                <w:szCs w:val="18"/>
              </w:rPr>
              <w:t>c</w:t>
            </w:r>
            <w:r w:rsidRPr="008A0211">
              <w:rPr>
                <w:rFonts w:cs="Arial"/>
                <w:sz w:val="18"/>
                <w:szCs w:val="18"/>
              </w:rPr>
              <w:t>m</w:t>
            </w:r>
          </w:p>
        </w:tc>
        <w:tc>
          <w:tcPr>
            <w:tcW w:w="2113" w:type="dxa"/>
            <w:vMerge w:val="restart"/>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medida en</w:t>
            </w:r>
            <w:r w:rsidRPr="008A0211">
              <w:rPr>
                <w:rFonts w:cs="Arial"/>
                <w:spacing w:val="-2"/>
                <w:sz w:val="18"/>
                <w:szCs w:val="18"/>
              </w:rPr>
              <w:t xml:space="preserve"> </w:t>
            </w:r>
            <w:r w:rsidRPr="008A0211">
              <w:rPr>
                <w:rFonts w:cs="Arial"/>
                <w:spacing w:val="1"/>
                <w:sz w:val="18"/>
                <w:szCs w:val="18"/>
              </w:rPr>
              <w:t>c</w:t>
            </w:r>
            <w:r w:rsidRPr="008A0211">
              <w:rPr>
                <w:rFonts w:cs="Arial"/>
                <w:sz w:val="18"/>
                <w:szCs w:val="18"/>
              </w:rPr>
              <w:t>m</w:t>
            </w: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sin dígitos tras la coma deci</w:t>
            </w:r>
            <w:r w:rsidRPr="008A0211">
              <w:rPr>
                <w:rFonts w:cs="Arial"/>
                <w:spacing w:val="-1"/>
                <w:sz w:val="18"/>
                <w:szCs w:val="18"/>
              </w:rPr>
              <w:t>m</w:t>
            </w:r>
            <w:r w:rsidRPr="008A0211">
              <w:rPr>
                <w:rFonts w:cs="Arial"/>
                <w:sz w:val="18"/>
                <w:szCs w:val="18"/>
              </w:rPr>
              <w:t>al</w:t>
            </w:r>
          </w:p>
        </w:tc>
        <w:tc>
          <w:tcPr>
            <w:tcW w:w="1366" w:type="dxa"/>
            <w:vMerge w:val="restart"/>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sz w:val="18"/>
                <w:szCs w:val="18"/>
              </w:rPr>
            </w:pPr>
            <w:r w:rsidRPr="008A0211">
              <w:rPr>
                <w:rFonts w:cs="Arial"/>
                <w:sz w:val="18"/>
                <w:szCs w:val="18"/>
              </w:rPr>
              <w:t>de relación</w:t>
            </w:r>
            <w:r w:rsidRPr="008A0211">
              <w:rPr>
                <w:rFonts w:cs="Arial"/>
                <w:spacing w:val="-4"/>
                <w:sz w:val="18"/>
                <w:szCs w:val="18"/>
              </w:rPr>
              <w:t xml:space="preserve"> </w:t>
            </w:r>
          </w:p>
          <w:p w:rsidR="008A0211" w:rsidRPr="008A0211" w:rsidRDefault="008A0211" w:rsidP="00DA48B2">
            <w:pPr>
              <w:autoSpaceDE w:val="0"/>
              <w:autoSpaceDN w:val="0"/>
              <w:adjustRightInd w:val="0"/>
              <w:rPr>
                <w:rFonts w:cs="Arial"/>
                <w:dstrike/>
                <w:sz w:val="18"/>
                <w:szCs w:val="18"/>
              </w:rPr>
            </w:pPr>
          </w:p>
        </w:tc>
        <w:tc>
          <w:tcPr>
            <w:tcW w:w="1228" w:type="dxa"/>
            <w:vMerge w:val="restart"/>
            <w:tcBorders>
              <w:top w:val="single" w:sz="4" w:space="0" w:color="000000"/>
              <w:left w:val="single" w:sz="4" w:space="0" w:color="000000"/>
              <w:right w:val="single" w:sz="24" w:space="0" w:color="000000"/>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continua</w:t>
            </w:r>
          </w:p>
        </w:tc>
        <w:tc>
          <w:tcPr>
            <w:tcW w:w="134" w:type="dxa"/>
            <w:vMerge w:val="restart"/>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cm</w:t>
            </w:r>
          </w:p>
        </w:tc>
        <w:tc>
          <w:tcPr>
            <w:tcW w:w="2676"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tabs>
                <w:tab w:val="left" w:pos="2552"/>
              </w:tabs>
              <w:autoSpaceDE w:val="0"/>
              <w:autoSpaceDN w:val="0"/>
              <w:adjustRightInd w:val="0"/>
              <w:jc w:val="left"/>
              <w:rPr>
                <w:rFonts w:cs="Arial"/>
                <w:dstrike/>
                <w:sz w:val="18"/>
                <w:szCs w:val="18"/>
              </w:rPr>
            </w:pPr>
            <w:r w:rsidRPr="008A0211">
              <w:rPr>
                <w:rFonts w:cs="Arial"/>
                <w:sz w:val="18"/>
                <w:szCs w:val="18"/>
              </w:rPr>
              <w:t>medida en cm sin dígitos tras la coma decimal</w:t>
            </w:r>
          </w:p>
        </w:tc>
        <w:tc>
          <w:tcPr>
            <w:tcW w:w="1309"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de relación</w:t>
            </w:r>
          </w:p>
        </w:tc>
        <w:tc>
          <w:tcPr>
            <w:tcW w:w="1117"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sz w:val="18"/>
                <w:szCs w:val="18"/>
              </w:rPr>
            </w:pPr>
            <w:r w:rsidRPr="008A0211">
              <w:rPr>
                <w:rFonts w:cs="Arial"/>
                <w:sz w:val="18"/>
                <w:szCs w:val="18"/>
              </w:rPr>
              <w:t>continua</w:t>
            </w:r>
          </w:p>
        </w:tc>
      </w:tr>
      <w:tr w:rsidR="008A0211" w:rsidRPr="008A0211" w:rsidTr="00DA48B2">
        <w:trPr>
          <w:gridAfter w:val="1"/>
          <w:wAfter w:w="9" w:type="dxa"/>
          <w:cantSplit/>
          <w:jc w:val="center"/>
        </w:trPr>
        <w:tc>
          <w:tcPr>
            <w:tcW w:w="865"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p>
        </w:tc>
        <w:tc>
          <w:tcPr>
            <w:tcW w:w="1603" w:type="dxa"/>
            <w:vMerge/>
            <w:tcBorders>
              <w:top w:val="single" w:sz="4" w:space="0" w:color="000000"/>
              <w:left w:val="single" w:sz="4" w:space="0" w:color="000000"/>
              <w:bottom w:val="single" w:sz="4" w:space="0" w:color="000000"/>
              <w:right w:val="single" w:sz="24" w:space="0" w:color="000000"/>
            </w:tcBorders>
          </w:tcPr>
          <w:p w:rsidR="008A0211" w:rsidRPr="008A0211" w:rsidRDefault="008A0211" w:rsidP="00DA48B2">
            <w:pPr>
              <w:autoSpaceDE w:val="0"/>
              <w:autoSpaceDN w:val="0"/>
              <w:adjustRightInd w:val="0"/>
              <w:rPr>
                <w:rFonts w:cs="Arial"/>
                <w:dstrike/>
                <w:sz w:val="18"/>
                <w:szCs w:val="18"/>
              </w:rPr>
            </w:pPr>
          </w:p>
        </w:tc>
        <w:tc>
          <w:tcPr>
            <w:tcW w:w="134" w:type="dxa"/>
            <w:vMerge/>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1132" w:type="dxa"/>
            <w:vMerge/>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p>
        </w:tc>
        <w:tc>
          <w:tcPr>
            <w:tcW w:w="2113"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dstrike/>
                <w:sz w:val="18"/>
                <w:szCs w:val="18"/>
              </w:rPr>
            </w:pPr>
          </w:p>
        </w:tc>
        <w:tc>
          <w:tcPr>
            <w:tcW w:w="1366"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p>
        </w:tc>
        <w:tc>
          <w:tcPr>
            <w:tcW w:w="1228" w:type="dxa"/>
            <w:vMerge/>
            <w:tcBorders>
              <w:left w:val="single" w:sz="4" w:space="0" w:color="000000"/>
              <w:bottom w:val="single" w:sz="4" w:space="0" w:color="000000"/>
              <w:right w:val="single" w:sz="24" w:space="0" w:color="000000"/>
            </w:tcBorders>
          </w:tcPr>
          <w:p w:rsidR="008A0211" w:rsidRPr="008A0211" w:rsidRDefault="008A0211" w:rsidP="00DA48B2">
            <w:pPr>
              <w:autoSpaceDE w:val="0"/>
              <w:autoSpaceDN w:val="0"/>
              <w:adjustRightInd w:val="0"/>
              <w:rPr>
                <w:rFonts w:cs="Arial"/>
                <w:dstrike/>
                <w:sz w:val="18"/>
                <w:szCs w:val="18"/>
              </w:rPr>
            </w:pPr>
          </w:p>
        </w:tc>
        <w:tc>
          <w:tcPr>
            <w:tcW w:w="134" w:type="dxa"/>
            <w:vMerge/>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Conforme al tipo</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rPr>
                <w:rFonts w:cs="Arial"/>
                <w:dstrike/>
                <w:sz w:val="18"/>
                <w:szCs w:val="18"/>
              </w:rPr>
            </w:pPr>
            <w:r w:rsidRPr="008A0211">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tabs>
                <w:tab w:val="left" w:pos="2552"/>
              </w:tabs>
              <w:autoSpaceDE w:val="0"/>
              <w:autoSpaceDN w:val="0"/>
              <w:adjustRightInd w:val="0"/>
              <w:jc w:val="left"/>
              <w:rPr>
                <w:rFonts w:cs="Arial"/>
                <w:sz w:val="18"/>
                <w:szCs w:val="18"/>
              </w:rPr>
            </w:pPr>
            <w:r w:rsidRPr="008A0211">
              <w:rPr>
                <w:rFonts w:cs="Arial"/>
                <w:sz w:val="18"/>
                <w:szCs w:val="18"/>
              </w:rPr>
              <w:t>Número de plantas pertenecientes a la variedad</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tabs>
                <w:tab w:val="left" w:pos="2552"/>
              </w:tabs>
              <w:autoSpaceDE w:val="0"/>
              <w:autoSpaceDN w:val="0"/>
              <w:adjustRightInd w:val="0"/>
              <w:jc w:val="left"/>
              <w:rPr>
                <w:rFonts w:cs="Arial"/>
                <w:dstrike/>
                <w:sz w:val="18"/>
                <w:szCs w:val="18"/>
              </w:rPr>
            </w:pPr>
            <w:r w:rsidRPr="008A0211">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no</w:t>
            </w:r>
            <w:r w:rsidRPr="008A0211">
              <w:rPr>
                <w:rFonts w:cs="Arial"/>
                <w:spacing w:val="-2"/>
                <w:sz w:val="18"/>
                <w:szCs w:val="18"/>
              </w:rPr>
              <w:t>m</w:t>
            </w:r>
            <w:r w:rsidRPr="008A0211">
              <w:rPr>
                <w:rFonts w:cs="Arial"/>
                <w:sz w:val="18"/>
                <w:szCs w:val="18"/>
              </w:rPr>
              <w:t>inal</w:t>
            </w:r>
          </w:p>
        </w:tc>
        <w:tc>
          <w:tcPr>
            <w:tcW w:w="1117"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sz w:val="18"/>
                <w:szCs w:val="18"/>
              </w:rPr>
            </w:pPr>
            <w:r w:rsidRPr="008A0211">
              <w:rPr>
                <w:rFonts w:cs="Arial"/>
                <w:sz w:val="18"/>
                <w:szCs w:val="18"/>
              </w:rPr>
              <w:t>discreta</w:t>
            </w:r>
          </w:p>
        </w:tc>
      </w:tr>
      <w:tr w:rsidR="008A0211" w:rsidRPr="008A0211" w:rsidTr="00DA48B2">
        <w:trPr>
          <w:gridAfter w:val="1"/>
          <w:wAfter w:w="9" w:type="dxa"/>
          <w:cantSplit/>
          <w:jc w:val="center"/>
        </w:trPr>
        <w:tc>
          <w:tcPr>
            <w:tcW w:w="865"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center"/>
              <w:rPr>
                <w:rFonts w:cs="Arial"/>
                <w:dstrike/>
                <w:sz w:val="18"/>
                <w:szCs w:val="18"/>
              </w:rPr>
            </w:pPr>
            <w:r w:rsidRPr="008A0211">
              <w:rPr>
                <w:rFonts w:cs="Arial"/>
                <w:sz w:val="18"/>
                <w:szCs w:val="18"/>
              </w:rPr>
              <w:t>4</w:t>
            </w:r>
          </w:p>
        </w:tc>
        <w:tc>
          <w:tcPr>
            <w:tcW w:w="1603" w:type="dxa"/>
            <w:tcBorders>
              <w:top w:val="single" w:sz="4" w:space="0" w:color="000000"/>
              <w:left w:val="single" w:sz="4" w:space="0" w:color="000000"/>
              <w:bottom w:val="single" w:sz="4" w:space="0" w:color="000000"/>
              <w:right w:val="single" w:sz="24"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Número de estambres</w:t>
            </w:r>
          </w:p>
        </w:tc>
        <w:tc>
          <w:tcPr>
            <w:tcW w:w="134" w:type="dxa"/>
            <w:vMerge/>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keepNext/>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center"/>
              <w:rPr>
                <w:rFonts w:cs="Arial"/>
                <w:dstrike/>
                <w:sz w:val="18"/>
                <w:szCs w:val="18"/>
              </w:rPr>
            </w:pPr>
            <w:r w:rsidRPr="008A0211">
              <w:rPr>
                <w:rFonts w:cs="Arial"/>
                <w:sz w:val="18"/>
                <w:szCs w:val="18"/>
              </w:rPr>
              <w:t>Recuentos</w:t>
            </w:r>
          </w:p>
        </w:tc>
        <w:tc>
          <w:tcPr>
            <w:tcW w:w="2113"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left"/>
              <w:rPr>
                <w:rFonts w:cs="Arial"/>
                <w:dstrike/>
                <w:sz w:val="18"/>
                <w:szCs w:val="18"/>
              </w:rPr>
            </w:pPr>
            <w:r w:rsidRPr="008A0211">
              <w:rPr>
                <w:rFonts w:cs="Arial"/>
                <w:sz w:val="18"/>
                <w:szCs w:val="18"/>
              </w:rPr>
              <w:t>1,</w:t>
            </w:r>
            <w:r w:rsidRPr="008A0211">
              <w:rPr>
                <w:rFonts w:cs="Arial"/>
                <w:spacing w:val="-2"/>
                <w:sz w:val="18"/>
                <w:szCs w:val="18"/>
              </w:rPr>
              <w:t> </w:t>
            </w:r>
            <w:r w:rsidRPr="008A0211">
              <w:rPr>
                <w:rFonts w:cs="Arial"/>
                <w:sz w:val="18"/>
                <w:szCs w:val="18"/>
              </w:rPr>
              <w:t>2,</w:t>
            </w:r>
            <w:r w:rsidRPr="008A0211">
              <w:rPr>
                <w:rFonts w:cs="Arial"/>
                <w:spacing w:val="-3"/>
                <w:sz w:val="18"/>
                <w:szCs w:val="18"/>
              </w:rPr>
              <w:t> </w:t>
            </w:r>
            <w:r w:rsidRPr="008A0211">
              <w:rPr>
                <w:rFonts w:cs="Arial"/>
                <w:sz w:val="18"/>
                <w:szCs w:val="18"/>
              </w:rPr>
              <w:t>3,</w:t>
            </w:r>
            <w:r w:rsidRPr="008A0211">
              <w:rPr>
                <w:rFonts w:cs="Arial"/>
                <w:spacing w:val="-2"/>
                <w:sz w:val="18"/>
                <w:szCs w:val="18"/>
              </w:rPr>
              <w:t xml:space="preserve"> </w:t>
            </w:r>
            <w:r w:rsidRPr="008A0211">
              <w:rPr>
                <w:rFonts w:cs="Arial"/>
                <w:sz w:val="18"/>
                <w:szCs w:val="18"/>
              </w:rPr>
              <w:t>...</w:t>
            </w:r>
            <w:r w:rsidRPr="008A0211">
              <w:rPr>
                <w:rFonts w:cs="Arial"/>
                <w:spacing w:val="-2"/>
                <w:sz w:val="18"/>
                <w:szCs w:val="18"/>
              </w:rPr>
              <w:t xml:space="preserve"> </w:t>
            </w:r>
            <w:r w:rsidRPr="008A0211">
              <w:rPr>
                <w:rFonts w:cs="Arial"/>
                <w:sz w:val="18"/>
                <w:szCs w:val="18"/>
              </w:rPr>
              <w:t>,</w:t>
            </w:r>
            <w:r w:rsidRPr="008A0211">
              <w:rPr>
                <w:rFonts w:cs="Arial"/>
                <w:spacing w:val="-1"/>
                <w:sz w:val="18"/>
                <w:szCs w:val="18"/>
              </w:rPr>
              <w:t> </w:t>
            </w:r>
            <w:r w:rsidRPr="008A0211">
              <w:rPr>
                <w:rFonts w:cs="Arial"/>
                <w:sz w:val="18"/>
                <w:szCs w:val="18"/>
              </w:rPr>
              <w:t>40,41,</w:t>
            </w:r>
            <w:r w:rsidRPr="008A0211">
              <w:rPr>
                <w:rFonts w:cs="Arial"/>
                <w:spacing w:val="-5"/>
                <w:sz w:val="18"/>
                <w:szCs w:val="18"/>
              </w:rPr>
              <w:t xml:space="preserve"> </w:t>
            </w:r>
            <w:r w:rsidRPr="008A0211">
              <w:rPr>
                <w:rFonts w:cs="Arial"/>
                <w:sz w:val="18"/>
                <w:szCs w:val="18"/>
              </w:rPr>
              <w:t>...</w:t>
            </w:r>
          </w:p>
        </w:tc>
        <w:tc>
          <w:tcPr>
            <w:tcW w:w="1366"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dstrike/>
                <w:sz w:val="18"/>
                <w:szCs w:val="18"/>
              </w:rPr>
            </w:pPr>
            <w:r w:rsidRPr="008A0211">
              <w:rPr>
                <w:rFonts w:cs="Arial"/>
                <w:sz w:val="18"/>
                <w:szCs w:val="18"/>
              </w:rPr>
              <w:t>de relación</w:t>
            </w:r>
          </w:p>
        </w:tc>
        <w:tc>
          <w:tcPr>
            <w:tcW w:w="1228" w:type="dxa"/>
            <w:tcBorders>
              <w:top w:val="single" w:sz="4" w:space="0" w:color="000000"/>
              <w:left w:val="single" w:sz="4" w:space="0" w:color="000000"/>
              <w:bottom w:val="single" w:sz="4" w:space="0" w:color="000000"/>
              <w:right w:val="single" w:sz="24" w:space="0" w:color="000000"/>
            </w:tcBorders>
          </w:tcPr>
          <w:p w:rsidR="008A0211" w:rsidRPr="008A0211" w:rsidRDefault="008A0211" w:rsidP="00DA48B2">
            <w:pPr>
              <w:keepNext/>
              <w:autoSpaceDE w:val="0"/>
              <w:autoSpaceDN w:val="0"/>
              <w:adjustRightInd w:val="0"/>
              <w:rPr>
                <w:rFonts w:cs="Arial"/>
                <w:dstrike/>
                <w:sz w:val="18"/>
                <w:szCs w:val="18"/>
              </w:rPr>
            </w:pPr>
            <w:r w:rsidRPr="008A0211">
              <w:rPr>
                <w:rFonts w:cs="Arial"/>
                <w:sz w:val="18"/>
                <w:szCs w:val="18"/>
              </w:rPr>
              <w:t>discreta</w:t>
            </w:r>
          </w:p>
        </w:tc>
        <w:tc>
          <w:tcPr>
            <w:tcW w:w="134" w:type="dxa"/>
            <w:vMerge/>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keepNext/>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left"/>
              <w:rPr>
                <w:rFonts w:cs="Arial"/>
                <w:dstrike/>
                <w:sz w:val="18"/>
                <w:szCs w:val="18"/>
              </w:rPr>
            </w:pPr>
            <w:r w:rsidRPr="008A0211">
              <w:rPr>
                <w:rFonts w:cs="Arial"/>
                <w:sz w:val="18"/>
                <w:szCs w:val="18"/>
              </w:rPr>
              <w:t>Recuentos</w:t>
            </w:r>
          </w:p>
        </w:tc>
        <w:tc>
          <w:tcPr>
            <w:tcW w:w="2676"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dstrike/>
                <w:sz w:val="18"/>
                <w:szCs w:val="18"/>
              </w:rPr>
            </w:pPr>
            <w:r w:rsidRPr="008A0211">
              <w:rPr>
                <w:rFonts w:cs="Arial"/>
                <w:sz w:val="18"/>
                <w:szCs w:val="18"/>
              </w:rPr>
              <w:t>1, 2, 3,..., 40, 41,...</w:t>
            </w:r>
          </w:p>
        </w:tc>
        <w:tc>
          <w:tcPr>
            <w:tcW w:w="1309"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dstrike/>
                <w:sz w:val="18"/>
                <w:szCs w:val="18"/>
              </w:rPr>
            </w:pPr>
            <w:r w:rsidRPr="008A0211">
              <w:rPr>
                <w:rFonts w:cs="Arial"/>
                <w:sz w:val="18"/>
                <w:szCs w:val="18"/>
              </w:rPr>
              <w:t>de relación</w:t>
            </w:r>
          </w:p>
        </w:tc>
        <w:tc>
          <w:tcPr>
            <w:tcW w:w="1117"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sz w:val="18"/>
                <w:szCs w:val="18"/>
              </w:rPr>
            </w:pPr>
            <w:r w:rsidRPr="008A0211">
              <w:rPr>
                <w:rFonts w:cs="Arial"/>
                <w:sz w:val="18"/>
                <w:szCs w:val="18"/>
              </w:rPr>
              <w:t>discreta</w:t>
            </w:r>
          </w:p>
        </w:tc>
      </w:tr>
      <w:tr w:rsidR="008A0211" w:rsidRPr="008A0211" w:rsidTr="00DA48B2">
        <w:trPr>
          <w:gridAfter w:val="1"/>
          <w:wAfter w:w="9" w:type="dxa"/>
          <w:cantSplit/>
          <w:jc w:val="center"/>
        </w:trPr>
        <w:tc>
          <w:tcPr>
            <w:tcW w:w="865" w:type="dxa"/>
            <w:vMerge w:val="restart"/>
            <w:tcBorders>
              <w:top w:val="single" w:sz="4" w:space="0" w:color="000000"/>
              <w:left w:val="single" w:sz="4" w:space="0" w:color="000000"/>
              <w:right w:val="single" w:sz="4" w:space="0" w:color="000000"/>
            </w:tcBorders>
          </w:tcPr>
          <w:p w:rsidR="008A0211" w:rsidRPr="008A0211" w:rsidRDefault="008A0211" w:rsidP="00DA48B2">
            <w:pPr>
              <w:keepNext/>
              <w:autoSpaceDE w:val="0"/>
              <w:autoSpaceDN w:val="0"/>
              <w:adjustRightInd w:val="0"/>
              <w:jc w:val="center"/>
              <w:rPr>
                <w:rFonts w:cs="Arial"/>
                <w:dstrike/>
                <w:sz w:val="18"/>
                <w:szCs w:val="18"/>
              </w:rPr>
            </w:pPr>
            <w:r w:rsidRPr="008A0211">
              <w:rPr>
                <w:rFonts w:cs="Arial"/>
                <w:sz w:val="18"/>
                <w:szCs w:val="18"/>
              </w:rPr>
              <w:t>5</w:t>
            </w:r>
          </w:p>
        </w:tc>
        <w:tc>
          <w:tcPr>
            <w:tcW w:w="1603" w:type="dxa"/>
            <w:vMerge w:val="restart"/>
            <w:tcBorders>
              <w:top w:val="single" w:sz="4" w:space="0" w:color="000000"/>
              <w:left w:val="single" w:sz="4" w:space="0" w:color="000000"/>
              <w:right w:val="single" w:sz="24"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Momento de inicio de la floración</w:t>
            </w:r>
          </w:p>
        </w:tc>
        <w:tc>
          <w:tcPr>
            <w:tcW w:w="134" w:type="dxa"/>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keepNext/>
              <w:autoSpaceDE w:val="0"/>
              <w:autoSpaceDN w:val="0"/>
              <w:adjustRightInd w:val="0"/>
              <w:rPr>
                <w:rFonts w:cs="Arial"/>
                <w:dstrike/>
                <w:sz w:val="18"/>
                <w:szCs w:val="18"/>
              </w:rPr>
            </w:pPr>
          </w:p>
        </w:tc>
        <w:tc>
          <w:tcPr>
            <w:tcW w:w="1132" w:type="dxa"/>
            <w:vMerge w:val="restart"/>
            <w:tcBorders>
              <w:top w:val="single" w:sz="4" w:space="0" w:color="000000"/>
              <w:left w:val="single" w:sz="6" w:space="0" w:color="000000"/>
              <w:right w:val="single" w:sz="4" w:space="0" w:color="000000"/>
            </w:tcBorders>
          </w:tcPr>
          <w:p w:rsidR="008A0211" w:rsidRPr="008A0211" w:rsidRDefault="008A0211" w:rsidP="00DA48B2">
            <w:pPr>
              <w:keepNext/>
              <w:autoSpaceDE w:val="0"/>
              <w:autoSpaceDN w:val="0"/>
              <w:adjustRightInd w:val="0"/>
              <w:jc w:val="center"/>
              <w:rPr>
                <w:rFonts w:cs="Arial"/>
                <w:dstrike/>
                <w:sz w:val="18"/>
                <w:szCs w:val="18"/>
              </w:rPr>
            </w:pPr>
            <w:r w:rsidRPr="008A0211">
              <w:rPr>
                <w:rFonts w:cs="Arial"/>
                <w:sz w:val="18"/>
                <w:szCs w:val="18"/>
              </w:rPr>
              <w:t>Fecha</w:t>
            </w:r>
          </w:p>
        </w:tc>
        <w:tc>
          <w:tcPr>
            <w:tcW w:w="2113" w:type="dxa"/>
            <w:vMerge w:val="restart"/>
            <w:tcBorders>
              <w:top w:val="single" w:sz="4" w:space="0" w:color="000000"/>
              <w:left w:val="single" w:sz="4" w:space="0" w:color="000000"/>
              <w:right w:val="single" w:sz="4" w:space="0" w:color="000000"/>
            </w:tcBorders>
          </w:tcPr>
          <w:p w:rsidR="008A0211" w:rsidRPr="008A0211" w:rsidRDefault="008A0211" w:rsidP="00DA48B2">
            <w:pPr>
              <w:keepNext/>
              <w:autoSpaceDE w:val="0"/>
              <w:autoSpaceDN w:val="0"/>
              <w:adjustRightInd w:val="0"/>
              <w:jc w:val="left"/>
              <w:rPr>
                <w:rFonts w:cs="Arial"/>
                <w:dstrike/>
                <w:sz w:val="18"/>
                <w:szCs w:val="18"/>
              </w:rPr>
            </w:pPr>
            <w:r w:rsidRPr="008A0211">
              <w:rPr>
                <w:rFonts w:cs="Arial"/>
                <w:sz w:val="18"/>
                <w:szCs w:val="18"/>
              </w:rPr>
              <w:t>por ejemplo, 21 de mayo, 51º día desde el 1 de abril</w:t>
            </w:r>
          </w:p>
        </w:tc>
        <w:tc>
          <w:tcPr>
            <w:tcW w:w="1366" w:type="dxa"/>
            <w:vMerge w:val="restart"/>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rPr>
                <w:rFonts w:cs="Arial"/>
                <w:dstrike/>
                <w:sz w:val="18"/>
                <w:szCs w:val="18"/>
              </w:rPr>
            </w:pPr>
            <w:r w:rsidRPr="008A0211">
              <w:rPr>
                <w:rFonts w:cs="Arial"/>
                <w:sz w:val="18"/>
                <w:szCs w:val="18"/>
              </w:rPr>
              <w:t>de interval</w:t>
            </w:r>
            <w:r w:rsidRPr="008A0211">
              <w:rPr>
                <w:rFonts w:cs="Arial"/>
                <w:spacing w:val="-7"/>
                <w:sz w:val="18"/>
                <w:szCs w:val="18"/>
              </w:rPr>
              <w:t>o</w:t>
            </w:r>
          </w:p>
        </w:tc>
        <w:tc>
          <w:tcPr>
            <w:tcW w:w="1228" w:type="dxa"/>
            <w:vMerge w:val="restart"/>
            <w:tcBorders>
              <w:top w:val="single" w:sz="4" w:space="0" w:color="000000"/>
              <w:left w:val="single" w:sz="4" w:space="0" w:color="000000"/>
              <w:right w:val="single" w:sz="24" w:space="0" w:color="000000"/>
            </w:tcBorders>
          </w:tcPr>
          <w:p w:rsidR="008A0211" w:rsidRPr="008A0211" w:rsidRDefault="008A0211" w:rsidP="00DA48B2">
            <w:pPr>
              <w:keepNext/>
              <w:autoSpaceDE w:val="0"/>
              <w:autoSpaceDN w:val="0"/>
              <w:adjustRightInd w:val="0"/>
              <w:rPr>
                <w:rFonts w:cs="Arial"/>
                <w:dstrike/>
                <w:sz w:val="18"/>
                <w:szCs w:val="18"/>
              </w:rPr>
            </w:pPr>
            <w:r w:rsidRPr="008A0211">
              <w:rPr>
                <w:rFonts w:cs="Arial"/>
                <w:sz w:val="18"/>
                <w:szCs w:val="18"/>
              </w:rPr>
              <w:t>discreta</w:t>
            </w:r>
          </w:p>
        </w:tc>
        <w:tc>
          <w:tcPr>
            <w:tcW w:w="134" w:type="dxa"/>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keepNext/>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left"/>
              <w:rPr>
                <w:rFonts w:cs="Arial"/>
                <w:dstrike/>
                <w:sz w:val="18"/>
                <w:szCs w:val="18"/>
              </w:rPr>
            </w:pPr>
            <w:r w:rsidRPr="008A0211">
              <w:rPr>
                <w:rFonts w:cs="Arial"/>
                <w:sz w:val="18"/>
                <w:szCs w:val="18"/>
              </w:rPr>
              <w:t>Fecha</w:t>
            </w:r>
          </w:p>
        </w:tc>
        <w:tc>
          <w:tcPr>
            <w:tcW w:w="2676"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por ejemplo, 21 de mayo, 51º día desde el 1 de abril</w:t>
            </w:r>
          </w:p>
        </w:tc>
        <w:tc>
          <w:tcPr>
            <w:tcW w:w="1309"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left"/>
              <w:rPr>
                <w:rFonts w:cs="Arial"/>
                <w:dstrike/>
                <w:sz w:val="18"/>
                <w:szCs w:val="18"/>
              </w:rPr>
            </w:pPr>
            <w:r w:rsidRPr="008A0211">
              <w:rPr>
                <w:rFonts w:cs="Arial"/>
                <w:sz w:val="18"/>
                <w:szCs w:val="18"/>
              </w:rPr>
              <w:t>de intervalo</w:t>
            </w:r>
          </w:p>
        </w:tc>
        <w:tc>
          <w:tcPr>
            <w:tcW w:w="1117"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keepNext/>
              <w:autoSpaceDE w:val="0"/>
              <w:autoSpaceDN w:val="0"/>
              <w:adjustRightInd w:val="0"/>
              <w:jc w:val="left"/>
              <w:rPr>
                <w:rFonts w:cs="Arial"/>
                <w:sz w:val="18"/>
                <w:szCs w:val="18"/>
              </w:rPr>
            </w:pPr>
            <w:r w:rsidRPr="008A0211">
              <w:rPr>
                <w:rFonts w:cs="Arial"/>
                <w:sz w:val="18"/>
                <w:szCs w:val="18"/>
              </w:rPr>
              <w:t>discreta</w:t>
            </w:r>
          </w:p>
        </w:tc>
      </w:tr>
      <w:tr w:rsidR="008A0211" w:rsidRPr="008A0211" w:rsidTr="00DA48B2">
        <w:trPr>
          <w:gridAfter w:val="1"/>
          <w:wAfter w:w="9" w:type="dxa"/>
          <w:cantSplit/>
          <w:jc w:val="center"/>
        </w:trPr>
        <w:tc>
          <w:tcPr>
            <w:tcW w:w="865" w:type="dxa"/>
            <w:vMerge/>
            <w:tcBorders>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p>
        </w:tc>
        <w:tc>
          <w:tcPr>
            <w:tcW w:w="1603" w:type="dxa"/>
            <w:vMerge/>
            <w:tcBorders>
              <w:left w:val="single" w:sz="4" w:space="0" w:color="000000"/>
              <w:bottom w:val="single" w:sz="4" w:space="0" w:color="000000"/>
              <w:right w:val="single" w:sz="24" w:space="0" w:color="000000"/>
            </w:tcBorders>
          </w:tcPr>
          <w:p w:rsidR="008A0211" w:rsidRPr="008A0211" w:rsidRDefault="008A0211" w:rsidP="00DA48B2">
            <w:pPr>
              <w:autoSpaceDE w:val="0"/>
              <w:autoSpaceDN w:val="0"/>
              <w:adjustRightInd w:val="0"/>
              <w:rPr>
                <w:rFonts w:cs="Arial"/>
                <w:dstrike/>
                <w:sz w:val="18"/>
                <w:szCs w:val="18"/>
              </w:rPr>
            </w:pPr>
          </w:p>
        </w:tc>
        <w:tc>
          <w:tcPr>
            <w:tcW w:w="134" w:type="dxa"/>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1132" w:type="dxa"/>
            <w:vMerge/>
            <w:tcBorders>
              <w:left w:val="single" w:sz="6"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p>
        </w:tc>
        <w:tc>
          <w:tcPr>
            <w:tcW w:w="2113" w:type="dxa"/>
            <w:vMerge/>
            <w:tcBorders>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p>
        </w:tc>
        <w:tc>
          <w:tcPr>
            <w:tcW w:w="1366" w:type="dxa"/>
            <w:vMerge/>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dstrike/>
                <w:sz w:val="18"/>
                <w:szCs w:val="18"/>
              </w:rPr>
            </w:pPr>
          </w:p>
        </w:tc>
        <w:tc>
          <w:tcPr>
            <w:tcW w:w="1228" w:type="dxa"/>
            <w:vMerge/>
            <w:tcBorders>
              <w:left w:val="single" w:sz="4" w:space="0" w:color="000000"/>
              <w:bottom w:val="single" w:sz="4" w:space="0" w:color="000000"/>
              <w:right w:val="single" w:sz="24" w:space="0" w:color="000000"/>
            </w:tcBorders>
          </w:tcPr>
          <w:p w:rsidR="008A0211" w:rsidRPr="008A0211" w:rsidRDefault="008A0211" w:rsidP="00DA48B2">
            <w:pPr>
              <w:autoSpaceDE w:val="0"/>
              <w:autoSpaceDN w:val="0"/>
              <w:adjustRightInd w:val="0"/>
              <w:rPr>
                <w:rFonts w:cs="Arial"/>
                <w:dstrike/>
                <w:sz w:val="18"/>
                <w:szCs w:val="18"/>
              </w:rPr>
            </w:pPr>
          </w:p>
        </w:tc>
        <w:tc>
          <w:tcPr>
            <w:tcW w:w="134" w:type="dxa"/>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Conforme al tipo</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Número de plantas pertenecientes a la variedad</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no</w:t>
            </w:r>
            <w:r w:rsidRPr="008A0211">
              <w:rPr>
                <w:rFonts w:cs="Arial"/>
                <w:spacing w:val="-2"/>
                <w:sz w:val="18"/>
                <w:szCs w:val="18"/>
              </w:rPr>
              <w:t>m</w:t>
            </w:r>
            <w:r w:rsidRPr="008A0211">
              <w:rPr>
                <w:rFonts w:cs="Arial"/>
                <w:sz w:val="18"/>
                <w:szCs w:val="18"/>
              </w:rPr>
              <w:t>inal</w:t>
            </w:r>
          </w:p>
        </w:tc>
        <w:tc>
          <w:tcPr>
            <w:tcW w:w="1117"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discreta</w:t>
            </w:r>
          </w:p>
        </w:tc>
      </w:tr>
      <w:tr w:rsidR="008A0211" w:rsidRPr="008A0211" w:rsidTr="00DA48B2">
        <w:trPr>
          <w:cantSplit/>
          <w:jc w:val="center"/>
        </w:trPr>
        <w:tc>
          <w:tcPr>
            <w:tcW w:w="865"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lastRenderedPageBreak/>
              <w:t>6</w:t>
            </w:r>
          </w:p>
        </w:tc>
        <w:tc>
          <w:tcPr>
            <w:tcW w:w="1603" w:type="dxa"/>
            <w:tcBorders>
              <w:top w:val="single" w:sz="4" w:space="0" w:color="000000"/>
              <w:left w:val="single" w:sz="4" w:space="0" w:color="000000"/>
              <w:bottom w:val="single" w:sz="4" w:space="0" w:color="000000"/>
              <w:right w:val="single" w:sz="24"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Intensidad de la antocianina</w:t>
            </w:r>
          </w:p>
        </w:tc>
        <w:tc>
          <w:tcPr>
            <w:tcW w:w="134" w:type="dxa"/>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1</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2</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3</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4</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5</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6</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7</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8</w:t>
            </w:r>
          </w:p>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9</w:t>
            </w:r>
          </w:p>
        </w:tc>
        <w:tc>
          <w:tcPr>
            <w:tcW w:w="2113"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muy baja</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muy baja a baja</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baja</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baja a media</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medi</w:t>
            </w:r>
            <w:r w:rsidRPr="008A0211">
              <w:rPr>
                <w:rFonts w:cs="Arial"/>
                <w:spacing w:val="2"/>
                <w:sz w:val="18"/>
                <w:szCs w:val="18"/>
              </w:rPr>
              <w:t>a</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media a alta</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alta</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alta a muy alta</w:t>
            </w: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muy alta</w:t>
            </w:r>
          </w:p>
        </w:tc>
        <w:tc>
          <w:tcPr>
            <w:tcW w:w="1366"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rPr>
                <w:rFonts w:cs="Arial"/>
                <w:spacing w:val="-4"/>
                <w:sz w:val="18"/>
                <w:szCs w:val="18"/>
              </w:rPr>
            </w:pPr>
            <w:r w:rsidRPr="008A0211">
              <w:rPr>
                <w:rFonts w:cs="Arial"/>
                <w:sz w:val="18"/>
                <w:szCs w:val="18"/>
              </w:rPr>
              <w:t>ordinal</w:t>
            </w:r>
          </w:p>
          <w:p w:rsidR="008A0211" w:rsidRPr="008A0211" w:rsidRDefault="008A0211" w:rsidP="00DA48B2">
            <w:pPr>
              <w:autoSpaceDE w:val="0"/>
              <w:autoSpaceDN w:val="0"/>
              <w:adjustRightInd w:val="0"/>
              <w:rPr>
                <w:rFonts w:cs="Arial"/>
                <w:dstrike/>
                <w:sz w:val="18"/>
                <w:szCs w:val="18"/>
              </w:rPr>
            </w:pPr>
          </w:p>
        </w:tc>
        <w:tc>
          <w:tcPr>
            <w:tcW w:w="1228" w:type="dxa"/>
            <w:tcBorders>
              <w:top w:val="single" w:sz="4" w:space="0" w:color="000000"/>
              <w:left w:val="single" w:sz="4" w:space="0" w:color="000000"/>
              <w:bottom w:val="single" w:sz="4" w:space="0" w:color="000000"/>
              <w:right w:val="single" w:sz="24"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discreta (con una variable cuantitativa subyacente)</w:t>
            </w:r>
          </w:p>
        </w:tc>
        <w:tc>
          <w:tcPr>
            <w:tcW w:w="134" w:type="dxa"/>
            <w:tcBorders>
              <w:top w:val="single" w:sz="4" w:space="0" w:color="000000"/>
              <w:left w:val="single" w:sz="24" w:space="0" w:color="000000"/>
              <w:bottom w:val="single" w:sz="4" w:space="0" w:color="000000"/>
              <w:right w:val="single" w:sz="6" w:space="0" w:color="000000"/>
            </w:tcBorders>
          </w:tcPr>
          <w:p w:rsidR="008A0211" w:rsidRPr="008A0211" w:rsidRDefault="008A0211" w:rsidP="00DA48B2">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Conforme al tipo</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Número de plantas pertenecientes a la variedad</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nominal</w:t>
            </w:r>
          </w:p>
        </w:tc>
        <w:tc>
          <w:tcPr>
            <w:tcW w:w="1126" w:type="dxa"/>
            <w:gridSpan w:val="2"/>
            <w:tcBorders>
              <w:top w:val="single" w:sz="4" w:space="0" w:color="000000"/>
              <w:left w:val="single" w:sz="4" w:space="0" w:color="000000"/>
              <w:bottom w:val="single" w:sz="4" w:space="0" w:color="000000"/>
              <w:right w:val="single" w:sz="4"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discreta</w:t>
            </w:r>
          </w:p>
        </w:tc>
      </w:tr>
      <w:tr w:rsidR="008A0211" w:rsidRPr="008A0211" w:rsidTr="00DA48B2">
        <w:trPr>
          <w:cantSplit/>
          <w:jc w:val="center"/>
        </w:trPr>
        <w:tc>
          <w:tcPr>
            <w:tcW w:w="865" w:type="dxa"/>
            <w:tcBorders>
              <w:top w:val="single" w:sz="4" w:space="0" w:color="000000"/>
              <w:left w:val="single" w:sz="2" w:space="0" w:color="000000"/>
              <w:bottom w:val="single" w:sz="4" w:space="0" w:color="000000"/>
              <w:right w:val="single" w:sz="4" w:space="0" w:color="000000"/>
            </w:tcBorders>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7</w:t>
            </w:r>
          </w:p>
        </w:tc>
        <w:tc>
          <w:tcPr>
            <w:tcW w:w="1603" w:type="dxa"/>
            <w:tcBorders>
              <w:top w:val="single" w:sz="4" w:space="0" w:color="000000"/>
              <w:left w:val="single" w:sz="4" w:space="0" w:color="000000"/>
              <w:bottom w:val="single" w:sz="4" w:space="0" w:color="000000"/>
              <w:right w:val="single" w:sz="24"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Forma</w:t>
            </w:r>
          </w:p>
        </w:tc>
        <w:tc>
          <w:tcPr>
            <w:tcW w:w="134" w:type="dxa"/>
            <w:vMerge w:val="restart"/>
            <w:tcBorders>
              <w:top w:val="single" w:sz="4" w:space="0" w:color="000000"/>
              <w:left w:val="single" w:sz="24" w:space="0" w:color="000000"/>
              <w:bottom w:val="single" w:sz="4" w:space="0" w:color="000000"/>
              <w:right w:val="single" w:sz="4" w:space="0" w:color="auto"/>
            </w:tcBorders>
          </w:tcPr>
          <w:p w:rsidR="008A0211" w:rsidRPr="008A0211" w:rsidRDefault="008A0211" w:rsidP="00DA48B2">
            <w:pPr>
              <w:autoSpaceDE w:val="0"/>
              <w:autoSpaceDN w:val="0"/>
              <w:adjustRightInd w:val="0"/>
              <w:rPr>
                <w:rFonts w:cs="Arial"/>
                <w:dstrike/>
                <w:sz w:val="18"/>
                <w:szCs w:val="18"/>
              </w:rPr>
            </w:pPr>
          </w:p>
        </w:tc>
        <w:tc>
          <w:tcPr>
            <w:tcW w:w="1132" w:type="dxa"/>
            <w:tcBorders>
              <w:top w:val="single" w:sz="4" w:space="0" w:color="auto"/>
              <w:left w:val="single" w:sz="4" w:space="0" w:color="auto"/>
              <w:bottom w:val="single" w:sz="4" w:space="0" w:color="auto"/>
              <w:right w:val="single" w:sz="4" w:space="0" w:color="auto"/>
            </w:tcBorders>
          </w:tcPr>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1</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2</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3</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4</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5</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6</w:t>
            </w:r>
          </w:p>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7</w:t>
            </w:r>
          </w:p>
        </w:tc>
        <w:tc>
          <w:tcPr>
            <w:tcW w:w="2113" w:type="dxa"/>
            <w:tcBorders>
              <w:top w:val="single" w:sz="4" w:space="0" w:color="auto"/>
              <w:left w:val="single" w:sz="4" w:space="0" w:color="auto"/>
              <w:bottom w:val="single" w:sz="4" w:space="0" w:color="auto"/>
              <w:right w:val="single" w:sz="4" w:space="0" w:color="auto"/>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deltada</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oval</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elíptica</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oboval</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obdeltada</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circular</w:t>
            </w: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achatada</w:t>
            </w:r>
          </w:p>
        </w:tc>
        <w:tc>
          <w:tcPr>
            <w:tcW w:w="1366" w:type="dxa"/>
            <w:tcBorders>
              <w:top w:val="single" w:sz="4" w:space="0" w:color="000000"/>
              <w:left w:val="single" w:sz="4" w:space="0" w:color="auto"/>
              <w:bottom w:val="single" w:sz="4" w:space="0" w:color="auto"/>
              <w:right w:val="single" w:sz="4" w:space="0" w:color="auto"/>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nominal</w:t>
            </w:r>
          </w:p>
        </w:tc>
        <w:tc>
          <w:tcPr>
            <w:tcW w:w="1228" w:type="dxa"/>
            <w:tcBorders>
              <w:top w:val="single" w:sz="4" w:space="0" w:color="000000"/>
              <w:left w:val="single" w:sz="4" w:space="0" w:color="auto"/>
              <w:bottom w:val="single" w:sz="4" w:space="0" w:color="auto"/>
              <w:right w:val="single" w:sz="18" w:space="0" w:color="auto"/>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discreta</w:t>
            </w:r>
          </w:p>
        </w:tc>
        <w:tc>
          <w:tcPr>
            <w:tcW w:w="134" w:type="dxa"/>
            <w:vMerge w:val="restart"/>
            <w:tcBorders>
              <w:top w:val="single" w:sz="4" w:space="0" w:color="000000"/>
              <w:left w:val="single" w:sz="18" w:space="0" w:color="auto"/>
              <w:bottom w:val="single" w:sz="4" w:space="0" w:color="000000"/>
              <w:right w:val="single" w:sz="4" w:space="0" w:color="auto"/>
            </w:tcBorders>
          </w:tcPr>
          <w:p w:rsidR="008A0211" w:rsidRPr="008A0211" w:rsidRDefault="008A0211" w:rsidP="00DA48B2">
            <w:pPr>
              <w:autoSpaceDE w:val="0"/>
              <w:autoSpaceDN w:val="0"/>
              <w:adjustRightInd w:val="0"/>
              <w:rPr>
                <w:rFonts w:cs="Arial"/>
                <w:dstrike/>
                <w:sz w:val="18"/>
                <w:szCs w:val="18"/>
              </w:rPr>
            </w:pPr>
          </w:p>
        </w:tc>
        <w:tc>
          <w:tcPr>
            <w:tcW w:w="1638" w:type="dxa"/>
            <w:tcBorders>
              <w:top w:val="single" w:sz="4" w:space="0" w:color="auto"/>
              <w:left w:val="single" w:sz="4" w:space="0" w:color="auto"/>
              <w:bottom w:val="single" w:sz="4" w:space="0" w:color="auto"/>
              <w:right w:val="single" w:sz="4" w:space="0" w:color="auto"/>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Conforme al tipo</w:t>
            </w: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dstrike/>
                <w:sz w:val="18"/>
                <w:szCs w:val="18"/>
              </w:rPr>
            </w:pPr>
            <w:r w:rsidRPr="008A0211">
              <w:rPr>
                <w:rFonts w:cs="Arial"/>
                <w:sz w:val="18"/>
                <w:szCs w:val="18"/>
              </w:rPr>
              <w:t>Fuera de tipo</w:t>
            </w:r>
          </w:p>
        </w:tc>
        <w:tc>
          <w:tcPr>
            <w:tcW w:w="2676" w:type="dxa"/>
            <w:tcBorders>
              <w:top w:val="single" w:sz="4" w:space="0" w:color="auto"/>
              <w:left w:val="single" w:sz="4" w:space="0" w:color="auto"/>
              <w:bottom w:val="single" w:sz="4" w:space="0" w:color="auto"/>
              <w:right w:val="single" w:sz="4" w:space="0" w:color="auto"/>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Número de plantas pertenecientes a la variedad</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Número de plantas fuera de tipo</w:t>
            </w:r>
          </w:p>
        </w:tc>
        <w:tc>
          <w:tcPr>
            <w:tcW w:w="1309" w:type="dxa"/>
            <w:tcBorders>
              <w:top w:val="single" w:sz="4" w:space="0" w:color="000000"/>
              <w:left w:val="single" w:sz="4" w:space="0" w:color="auto"/>
              <w:bottom w:val="single" w:sz="4" w:space="0" w:color="000000"/>
              <w:right w:val="single" w:sz="2"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nominal</w:t>
            </w:r>
          </w:p>
        </w:tc>
        <w:tc>
          <w:tcPr>
            <w:tcW w:w="1126" w:type="dxa"/>
            <w:gridSpan w:val="2"/>
            <w:tcBorders>
              <w:top w:val="single" w:sz="4" w:space="0" w:color="000000"/>
              <w:left w:val="single" w:sz="4" w:space="0" w:color="auto"/>
              <w:bottom w:val="single" w:sz="4" w:space="0" w:color="000000"/>
              <w:right w:val="single" w:sz="2"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discreta</w:t>
            </w:r>
          </w:p>
        </w:tc>
      </w:tr>
      <w:tr w:rsidR="008A0211" w:rsidRPr="008A0211" w:rsidTr="00DA48B2">
        <w:trPr>
          <w:cantSplit/>
          <w:jc w:val="center"/>
        </w:trPr>
        <w:tc>
          <w:tcPr>
            <w:tcW w:w="865" w:type="dxa"/>
            <w:tcBorders>
              <w:top w:val="single" w:sz="4" w:space="0" w:color="000000"/>
              <w:left w:val="single" w:sz="2" w:space="0" w:color="000000"/>
              <w:bottom w:val="single" w:sz="2" w:space="0" w:color="000000"/>
              <w:right w:val="single" w:sz="4" w:space="0" w:color="000000"/>
            </w:tcBorders>
          </w:tcPr>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8</w:t>
            </w:r>
          </w:p>
        </w:tc>
        <w:tc>
          <w:tcPr>
            <w:tcW w:w="1603" w:type="dxa"/>
            <w:tcBorders>
              <w:top w:val="single" w:sz="4" w:space="0" w:color="000000"/>
              <w:left w:val="single" w:sz="4" w:space="0" w:color="000000"/>
              <w:bottom w:val="single" w:sz="2" w:space="0" w:color="000000"/>
              <w:right w:val="single" w:sz="24"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Color de la flor</w:t>
            </w:r>
          </w:p>
        </w:tc>
        <w:tc>
          <w:tcPr>
            <w:tcW w:w="134" w:type="dxa"/>
            <w:vMerge/>
            <w:tcBorders>
              <w:top w:val="single" w:sz="4" w:space="0" w:color="000000"/>
              <w:left w:val="single" w:sz="24" w:space="0" w:color="000000"/>
              <w:bottom w:val="single" w:sz="2" w:space="0" w:color="000000"/>
              <w:right w:val="single" w:sz="4" w:space="0" w:color="auto"/>
            </w:tcBorders>
          </w:tcPr>
          <w:p w:rsidR="008A0211" w:rsidRPr="008A0211" w:rsidRDefault="008A0211" w:rsidP="00DA48B2">
            <w:pPr>
              <w:autoSpaceDE w:val="0"/>
              <w:autoSpaceDN w:val="0"/>
              <w:adjustRightInd w:val="0"/>
              <w:rPr>
                <w:rFonts w:cs="Arial"/>
                <w:dstrike/>
                <w:sz w:val="18"/>
                <w:szCs w:val="18"/>
              </w:rPr>
            </w:pPr>
          </w:p>
        </w:tc>
        <w:tc>
          <w:tcPr>
            <w:tcW w:w="1132" w:type="dxa"/>
            <w:tcBorders>
              <w:top w:val="single" w:sz="4" w:space="0" w:color="auto"/>
              <w:left w:val="single" w:sz="4" w:space="0" w:color="auto"/>
              <w:bottom w:val="single" w:sz="2" w:space="0" w:color="000000"/>
              <w:right w:val="single" w:sz="4" w:space="0" w:color="auto"/>
            </w:tcBorders>
          </w:tcPr>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1</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2</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3</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4</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5</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6</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7</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8</w:t>
            </w:r>
          </w:p>
          <w:p w:rsidR="008A0211" w:rsidRPr="008A0211" w:rsidRDefault="008A0211" w:rsidP="00DA48B2">
            <w:pPr>
              <w:autoSpaceDE w:val="0"/>
              <w:autoSpaceDN w:val="0"/>
              <w:adjustRightInd w:val="0"/>
              <w:jc w:val="center"/>
              <w:rPr>
                <w:rFonts w:cs="Arial"/>
                <w:sz w:val="18"/>
                <w:szCs w:val="18"/>
              </w:rPr>
            </w:pPr>
            <w:r w:rsidRPr="008A0211">
              <w:rPr>
                <w:rFonts w:cs="Arial"/>
                <w:sz w:val="18"/>
                <w:szCs w:val="18"/>
              </w:rPr>
              <w:t>9</w:t>
            </w:r>
          </w:p>
          <w:p w:rsidR="008A0211" w:rsidRPr="008A0211" w:rsidRDefault="008A0211" w:rsidP="00DA48B2">
            <w:pPr>
              <w:autoSpaceDE w:val="0"/>
              <w:autoSpaceDN w:val="0"/>
              <w:adjustRightInd w:val="0"/>
              <w:jc w:val="center"/>
              <w:rPr>
                <w:rFonts w:cs="Arial"/>
                <w:dstrike/>
                <w:sz w:val="18"/>
                <w:szCs w:val="18"/>
              </w:rPr>
            </w:pPr>
            <w:r w:rsidRPr="008A0211">
              <w:rPr>
                <w:rFonts w:cs="Arial"/>
                <w:sz w:val="18"/>
                <w:szCs w:val="18"/>
              </w:rPr>
              <w:t>10</w:t>
            </w:r>
          </w:p>
        </w:tc>
        <w:tc>
          <w:tcPr>
            <w:tcW w:w="2113" w:type="dxa"/>
            <w:tcBorders>
              <w:top w:val="single" w:sz="4" w:space="0" w:color="auto"/>
              <w:left w:val="single" w:sz="4" w:space="0" w:color="auto"/>
              <w:bottom w:val="single" w:sz="2" w:space="0" w:color="000000"/>
              <w:right w:val="single" w:sz="4" w:space="0" w:color="auto"/>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rojo oscuro</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rojo medio</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rojo claro</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blanco</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azul claro</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azul medio</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azul oscuro</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violeta rojizo</w:t>
            </w:r>
          </w:p>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violeta</w:t>
            </w: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violeta azulado</w:t>
            </w:r>
          </w:p>
        </w:tc>
        <w:tc>
          <w:tcPr>
            <w:tcW w:w="1366" w:type="dxa"/>
            <w:tcBorders>
              <w:top w:val="single" w:sz="4" w:space="0" w:color="auto"/>
              <w:left w:val="single" w:sz="4" w:space="0" w:color="auto"/>
              <w:bottom w:val="single" w:sz="2" w:space="0" w:color="000000"/>
              <w:right w:val="single" w:sz="4" w:space="0" w:color="auto"/>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nominal</w:t>
            </w:r>
          </w:p>
        </w:tc>
        <w:tc>
          <w:tcPr>
            <w:tcW w:w="1228" w:type="dxa"/>
            <w:tcBorders>
              <w:top w:val="single" w:sz="4" w:space="0" w:color="auto"/>
              <w:left w:val="single" w:sz="4" w:space="0" w:color="auto"/>
              <w:bottom w:val="single" w:sz="2" w:space="0" w:color="000000"/>
              <w:right w:val="single" w:sz="18" w:space="0" w:color="auto"/>
            </w:tcBorders>
          </w:tcPr>
          <w:p w:rsidR="008A0211" w:rsidRPr="008A0211" w:rsidRDefault="008A0211" w:rsidP="00DA48B2">
            <w:pPr>
              <w:autoSpaceDE w:val="0"/>
              <w:autoSpaceDN w:val="0"/>
              <w:adjustRightInd w:val="0"/>
              <w:rPr>
                <w:rFonts w:cs="Arial"/>
                <w:dstrike/>
                <w:sz w:val="18"/>
                <w:szCs w:val="18"/>
              </w:rPr>
            </w:pPr>
            <w:r w:rsidRPr="008A0211">
              <w:rPr>
                <w:rFonts w:cs="Arial"/>
                <w:sz w:val="18"/>
                <w:szCs w:val="18"/>
              </w:rPr>
              <w:t>discreta</w:t>
            </w:r>
          </w:p>
        </w:tc>
        <w:tc>
          <w:tcPr>
            <w:tcW w:w="134" w:type="dxa"/>
            <w:vMerge/>
            <w:tcBorders>
              <w:top w:val="single" w:sz="4" w:space="0" w:color="000000"/>
              <w:left w:val="single" w:sz="18" w:space="0" w:color="auto"/>
              <w:bottom w:val="single" w:sz="2" w:space="0" w:color="000000"/>
              <w:right w:val="single" w:sz="4" w:space="0" w:color="auto"/>
            </w:tcBorders>
          </w:tcPr>
          <w:p w:rsidR="008A0211" w:rsidRPr="008A0211" w:rsidRDefault="008A0211" w:rsidP="00DA48B2">
            <w:pPr>
              <w:autoSpaceDE w:val="0"/>
              <w:autoSpaceDN w:val="0"/>
              <w:adjustRightInd w:val="0"/>
              <w:rPr>
                <w:rFonts w:cs="Arial"/>
                <w:dstrike/>
                <w:sz w:val="18"/>
                <w:szCs w:val="18"/>
              </w:rPr>
            </w:pPr>
          </w:p>
        </w:tc>
        <w:tc>
          <w:tcPr>
            <w:tcW w:w="1638" w:type="dxa"/>
            <w:tcBorders>
              <w:top w:val="single" w:sz="4" w:space="0" w:color="auto"/>
              <w:left w:val="single" w:sz="4" w:space="0" w:color="auto"/>
              <w:bottom w:val="single" w:sz="2" w:space="0" w:color="000000"/>
              <w:right w:val="single" w:sz="4" w:space="0" w:color="auto"/>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Conforme al tipo</w:t>
            </w: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sz w:val="18"/>
                <w:szCs w:val="18"/>
              </w:rPr>
            </w:pPr>
          </w:p>
          <w:p w:rsidR="008A0211" w:rsidRPr="008A0211" w:rsidRDefault="008A0211" w:rsidP="00DA48B2">
            <w:pPr>
              <w:autoSpaceDE w:val="0"/>
              <w:autoSpaceDN w:val="0"/>
              <w:adjustRightInd w:val="0"/>
              <w:rPr>
                <w:rFonts w:cs="Arial"/>
                <w:dstrike/>
                <w:sz w:val="18"/>
                <w:szCs w:val="18"/>
              </w:rPr>
            </w:pPr>
            <w:r w:rsidRPr="008A0211">
              <w:rPr>
                <w:rFonts w:cs="Arial"/>
                <w:sz w:val="18"/>
                <w:szCs w:val="18"/>
              </w:rPr>
              <w:t>Fuera de tipo</w:t>
            </w:r>
          </w:p>
        </w:tc>
        <w:tc>
          <w:tcPr>
            <w:tcW w:w="2676" w:type="dxa"/>
            <w:tcBorders>
              <w:top w:val="single" w:sz="4" w:space="0" w:color="auto"/>
              <w:left w:val="single" w:sz="4" w:space="0" w:color="auto"/>
              <w:bottom w:val="single" w:sz="2" w:space="0" w:color="000000"/>
              <w:right w:val="single" w:sz="4" w:space="0" w:color="auto"/>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Número de plantas pertenecientes a la variedad</w:t>
            </w:r>
          </w:p>
          <w:p w:rsidR="008A0211" w:rsidRPr="008A0211" w:rsidRDefault="008A0211" w:rsidP="00DA48B2">
            <w:pPr>
              <w:autoSpaceDE w:val="0"/>
              <w:autoSpaceDN w:val="0"/>
              <w:adjustRightInd w:val="0"/>
              <w:jc w:val="left"/>
              <w:rPr>
                <w:rFonts w:cs="Arial"/>
                <w:sz w:val="18"/>
                <w:szCs w:val="18"/>
              </w:rPr>
            </w:pPr>
          </w:p>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Número de plantas fuera de tipo</w:t>
            </w:r>
          </w:p>
        </w:tc>
        <w:tc>
          <w:tcPr>
            <w:tcW w:w="1309" w:type="dxa"/>
            <w:tcBorders>
              <w:top w:val="single" w:sz="4" w:space="0" w:color="000000"/>
              <w:left w:val="single" w:sz="4" w:space="0" w:color="auto"/>
              <w:bottom w:val="single" w:sz="2" w:space="0" w:color="000000"/>
              <w:right w:val="single" w:sz="2" w:space="0" w:color="000000"/>
            </w:tcBorders>
          </w:tcPr>
          <w:p w:rsidR="008A0211" w:rsidRPr="008A0211" w:rsidRDefault="008A0211" w:rsidP="00DA48B2">
            <w:pPr>
              <w:autoSpaceDE w:val="0"/>
              <w:autoSpaceDN w:val="0"/>
              <w:adjustRightInd w:val="0"/>
              <w:jc w:val="left"/>
              <w:rPr>
                <w:rFonts w:cs="Arial"/>
                <w:dstrike/>
                <w:sz w:val="18"/>
                <w:szCs w:val="18"/>
              </w:rPr>
            </w:pPr>
            <w:r w:rsidRPr="008A0211">
              <w:rPr>
                <w:rFonts w:cs="Arial"/>
                <w:sz w:val="18"/>
                <w:szCs w:val="18"/>
              </w:rPr>
              <w:t>nominal</w:t>
            </w:r>
          </w:p>
        </w:tc>
        <w:tc>
          <w:tcPr>
            <w:tcW w:w="1126" w:type="dxa"/>
            <w:gridSpan w:val="2"/>
            <w:tcBorders>
              <w:top w:val="single" w:sz="4" w:space="0" w:color="000000"/>
              <w:left w:val="single" w:sz="4" w:space="0" w:color="auto"/>
              <w:bottom w:val="single" w:sz="2" w:space="0" w:color="000000"/>
              <w:right w:val="single" w:sz="2" w:space="0" w:color="000000"/>
            </w:tcBorders>
          </w:tcPr>
          <w:p w:rsidR="008A0211" w:rsidRPr="008A0211" w:rsidRDefault="008A0211" w:rsidP="00DA48B2">
            <w:pPr>
              <w:autoSpaceDE w:val="0"/>
              <w:autoSpaceDN w:val="0"/>
              <w:adjustRightInd w:val="0"/>
              <w:jc w:val="left"/>
              <w:rPr>
                <w:rFonts w:cs="Arial"/>
                <w:sz w:val="18"/>
                <w:szCs w:val="18"/>
              </w:rPr>
            </w:pPr>
            <w:r w:rsidRPr="008A0211">
              <w:rPr>
                <w:rFonts w:cs="Arial"/>
                <w:sz w:val="18"/>
                <w:szCs w:val="18"/>
              </w:rPr>
              <w:t>discreta</w:t>
            </w:r>
          </w:p>
        </w:tc>
      </w:tr>
    </w:tbl>
    <w:p w:rsidR="008A0211" w:rsidRPr="008A0211" w:rsidRDefault="008A0211" w:rsidP="008A0211">
      <w:pPr>
        <w:jc w:val="left"/>
      </w:pPr>
    </w:p>
    <w:p w:rsidR="008A0211" w:rsidRPr="008A0211" w:rsidRDefault="008A0211" w:rsidP="008A0211"/>
    <w:p w:rsidR="008A0211" w:rsidRPr="008A0211" w:rsidRDefault="008A0211" w:rsidP="008A0211">
      <w:pPr>
        <w:pStyle w:val="EndnoteText"/>
        <w:ind w:right="282"/>
      </w:pPr>
    </w:p>
    <w:p w:rsidR="008A0211" w:rsidRPr="008A0211" w:rsidRDefault="008A0211" w:rsidP="008A0211">
      <w:pPr>
        <w:pStyle w:val="EndnoteText"/>
        <w:ind w:right="282"/>
        <w:sectPr w:rsidR="008A0211" w:rsidRPr="008A0211" w:rsidSect="00851F42">
          <w:endnotePr>
            <w:numFmt w:val="lowerLetter"/>
          </w:endnotePr>
          <w:pgSz w:w="16840" w:h="11907" w:orient="landscape" w:code="9"/>
          <w:pgMar w:top="1134" w:right="510" w:bottom="1134" w:left="1134" w:header="510" w:footer="680" w:gutter="0"/>
          <w:cols w:space="720"/>
          <w:docGrid w:linePitch="326"/>
        </w:sectPr>
      </w:pPr>
    </w:p>
    <w:p w:rsidR="008A0211" w:rsidRPr="008A0211" w:rsidRDefault="008A0211" w:rsidP="008A0211">
      <w:pPr>
        <w:pStyle w:val="Heading2"/>
        <w:rPr>
          <w:lang w:val="es-ES_tradnl"/>
        </w:rPr>
      </w:pPr>
      <w:bookmarkStart w:id="114" w:name="_Toc15663822"/>
      <w:r w:rsidRPr="008A0211">
        <w:rPr>
          <w:lang w:val="es-ES_tradnl"/>
        </w:rPr>
        <w:lastRenderedPageBreak/>
        <w:t>3.</w:t>
      </w:r>
      <w:r w:rsidRPr="008A0211">
        <w:rPr>
          <w:lang w:val="es-ES_tradnl"/>
        </w:rPr>
        <w:tab/>
        <w:t>MINIMIZAR LA VARIACIÓN RESULTANTE DE DISTINTOS OBSERVADORES DE UN MISMO ENSAYO</w:t>
      </w:r>
      <w:bookmarkEnd w:id="114"/>
    </w:p>
    <w:p w:rsidR="008A0211" w:rsidRPr="008A0211" w:rsidRDefault="008A0211" w:rsidP="008A0211">
      <w:pPr>
        <w:pStyle w:val="Heading3"/>
        <w:keepLines/>
        <w:rPr>
          <w:szCs w:val="24"/>
          <w:lang w:val="es-ES_tradnl"/>
        </w:rPr>
      </w:pPr>
      <w:bookmarkStart w:id="115" w:name="_Toc15663823"/>
      <w:r w:rsidRPr="008A0211">
        <w:rPr>
          <w:szCs w:val="24"/>
          <w:lang w:val="es-ES_tradnl"/>
        </w:rPr>
        <w:t>3.1</w:t>
      </w:r>
      <w:r w:rsidRPr="008A0211">
        <w:rPr>
          <w:szCs w:val="24"/>
          <w:lang w:val="es-ES_tradnl"/>
        </w:rPr>
        <w:tab/>
        <w:t>Introducción</w:t>
      </w:r>
      <w:bookmarkEnd w:id="115"/>
    </w:p>
    <w:p w:rsidR="008A0211" w:rsidRPr="008A0211" w:rsidRDefault="008A0211" w:rsidP="008A0211">
      <w:pPr>
        <w:rPr>
          <w:rFonts w:eastAsia="Calibri"/>
          <w:lang w:eastAsia="ko-KR"/>
        </w:rPr>
      </w:pPr>
      <w:r w:rsidRPr="008A0211">
        <w:rPr>
          <w:rFonts w:eastAsia="Calibri"/>
          <w:lang w:eastAsia="ko-KR"/>
        </w:rPr>
        <w:t>3.1.1</w:t>
      </w:r>
      <w:r w:rsidRPr="008A0211">
        <w:rPr>
          <w:rFonts w:eastAsia="Calibri"/>
          <w:lang w:eastAsia="ko-KR"/>
        </w:rPr>
        <w:tab/>
        <w:t>En el presente documento se examina la variación entre observadores de un ensayo a nivel de la autoridad.</w:t>
      </w:r>
      <w:r w:rsidRPr="008A0211">
        <w:rPr>
          <w:rFonts w:eastAsia="Calibri"/>
          <w:noProof/>
          <w:lang w:eastAsia="ko-KR"/>
        </w:rPr>
        <w:t xml:space="preserve"> </w:t>
      </w:r>
      <w:r w:rsidRPr="008A0211">
        <w:rPr>
          <w:rFonts w:eastAsia="Calibri"/>
          <w:lang w:eastAsia="ko-KR"/>
        </w:rPr>
        <w:t xml:space="preserve"> Su objeto lo constituyen los caracteres QN/MG, QN/MS, QN/VG y QN/VS.</w:t>
      </w:r>
      <w:r w:rsidRPr="008A0211">
        <w:rPr>
          <w:rFonts w:eastAsia="Calibri"/>
          <w:noProof/>
          <w:lang w:eastAsia="ko-KR"/>
        </w:rPr>
        <w:t xml:space="preserve"> </w:t>
      </w:r>
      <w:r w:rsidRPr="008A0211">
        <w:rPr>
          <w:rFonts w:eastAsia="Calibri"/>
          <w:lang w:eastAsia="ko-KR"/>
        </w:rPr>
        <w:t xml:space="preserve"> En él no se abordan de manera explícita caracteres PQ como el color y la forma.</w:t>
      </w:r>
      <w:r w:rsidRPr="008A0211">
        <w:rPr>
          <w:rFonts w:eastAsia="Calibri"/>
          <w:noProof/>
          <w:lang w:eastAsia="ko-KR"/>
        </w:rPr>
        <w:t xml:space="preserve"> </w:t>
      </w:r>
      <w:r w:rsidRPr="008A0211">
        <w:rPr>
          <w:rFonts w:eastAsia="Calibri"/>
          <w:lang w:eastAsia="ko-KR"/>
        </w:rPr>
        <w:t xml:space="preserve"> El método kappa que aquí se describe es, en sí mismo, aplicable en gran medida a estos caracteres;  por ejemplo, el coeficiente estándar kappa está concebido para datos nominales.</w:t>
      </w:r>
      <w:r w:rsidRPr="008A0211">
        <w:rPr>
          <w:rFonts w:eastAsia="Calibri"/>
          <w:noProof/>
          <w:lang w:eastAsia="ko-KR"/>
        </w:rPr>
        <w:t xml:space="preserve"> </w:t>
      </w:r>
      <w:r w:rsidRPr="008A0211">
        <w:rPr>
          <w:rFonts w:eastAsia="Calibri"/>
          <w:lang w:eastAsia="ko-KR"/>
        </w:rPr>
        <w:t xml:space="preserve"> </w:t>
      </w:r>
      <w:r w:rsidRPr="008A0211">
        <w:t>No obstante, este método no se ha elaborado para caracteres PQ y, además, para la calibración de dichos caracteres puede ser necesaria información adicional.</w:t>
      </w:r>
      <w:r w:rsidRPr="008A0211">
        <w:rPr>
          <w:rFonts w:eastAsia="Calibri"/>
          <w:noProof/>
          <w:lang w:eastAsia="ko-KR"/>
        </w:rPr>
        <w:t xml:space="preserve"> </w:t>
      </w:r>
      <w:r w:rsidRPr="008A0211">
        <w:t xml:space="preserve"> </w:t>
      </w:r>
      <w:r w:rsidRPr="008A0211">
        <w:rPr>
          <w:rFonts w:eastAsia="Calibri"/>
          <w:lang w:eastAsia="ko-KR"/>
        </w:rPr>
        <w:t>A modo de ejemplo, para la calibración del color también ha de tenerse en cuenta la carta de colores RHS, las condiciones de iluminación, etcétera.</w:t>
      </w:r>
      <w:r w:rsidRPr="008A0211">
        <w:rPr>
          <w:rFonts w:eastAsia="Calibri"/>
          <w:noProof/>
          <w:lang w:eastAsia="ko-KR"/>
        </w:rPr>
        <w:t xml:space="preserve"> </w:t>
      </w:r>
      <w:r w:rsidRPr="008A0211">
        <w:rPr>
          <w:rFonts w:eastAsia="Calibri"/>
          <w:lang w:eastAsia="ko-KR"/>
        </w:rPr>
        <w:t xml:space="preserve"> Las diferencias entre los observadores respecto de los caracteres PQ podrían analizarse mediante métodos no paramétricos, como la frecuencia de las desviaciones.</w:t>
      </w:r>
      <w:r w:rsidRPr="008A0211">
        <w:rPr>
          <w:rFonts w:eastAsia="Calibri"/>
          <w:noProof/>
          <w:lang w:eastAsia="ko-KR"/>
        </w:rPr>
        <w:t xml:space="preserve"> </w:t>
      </w:r>
      <w:r w:rsidRPr="008A0211">
        <w:rPr>
          <w:rFonts w:eastAsia="Calibri"/>
          <w:lang w:eastAsia="ko-KR"/>
        </w:rPr>
        <w:t xml:space="preserve"> Estos aspectos no se incluyen en el presente documento.</w:t>
      </w:r>
    </w:p>
    <w:p w:rsidR="008A0211" w:rsidRPr="008A0211" w:rsidRDefault="008A0211" w:rsidP="008A0211">
      <w:pPr>
        <w:rPr>
          <w:rFonts w:eastAsia="Calibri"/>
          <w:noProof/>
          <w:lang w:eastAsia="ko-KR"/>
        </w:rPr>
      </w:pPr>
    </w:p>
    <w:p w:rsidR="008A0211" w:rsidRPr="008A0211" w:rsidRDefault="008A0211" w:rsidP="008A0211">
      <w:pPr>
        <w:rPr>
          <w:rFonts w:eastAsia="Calibri"/>
          <w:noProof/>
          <w:lang w:eastAsia="ko-KR"/>
        </w:rPr>
      </w:pPr>
      <w:r w:rsidRPr="008A0211">
        <w:rPr>
          <w:rFonts w:eastAsia="Calibri"/>
          <w:noProof/>
          <w:lang w:eastAsia="ko-KR"/>
        </w:rPr>
        <w:t>3.1.2</w:t>
      </w:r>
      <w:r w:rsidRPr="008A0211">
        <w:rPr>
          <w:rFonts w:eastAsia="Calibri"/>
          <w:noProof/>
          <w:lang w:eastAsia="ko-KR"/>
        </w:rPr>
        <w:tab/>
      </w:r>
      <w:r w:rsidRPr="008A0211">
        <w:rPr>
          <w:rFonts w:eastAsia="Calibri"/>
          <w:lang w:eastAsia="ko-KR"/>
        </w:rPr>
        <w:t>La variación en las mediciones o las observaciones puede estar causada por distintos factores, como el tipo de cultivo o de carácter, el año, el lugar, el diseño y la gestión de los ensayos, el método y el observador.</w:t>
      </w:r>
      <w:r w:rsidRPr="008A0211">
        <w:rPr>
          <w:rFonts w:eastAsia="Calibri"/>
          <w:noProof/>
          <w:lang w:eastAsia="ko-KR"/>
        </w:rPr>
        <w:t xml:space="preserve"> </w:t>
      </w:r>
      <w:r w:rsidRPr="008A0211">
        <w:rPr>
          <w:rFonts w:eastAsia="Calibri"/>
          <w:lang w:eastAsia="ko-KR"/>
        </w:rPr>
        <w:t xml:space="preserve"> En lo que atañe, en particular, a los caracteres evaluados visualmente (QN/VG o QN/VS), es posible que las diferencias entre los observadores den lugar a una gran variación y una eventual distorsión en las observaciones.</w:t>
      </w:r>
      <w:r w:rsidRPr="008A0211">
        <w:rPr>
          <w:rFonts w:eastAsia="Calibri"/>
          <w:noProof/>
          <w:lang w:eastAsia="ko-KR"/>
        </w:rPr>
        <w:t xml:space="preserve"> </w:t>
      </w:r>
      <w:r w:rsidRPr="008A0211">
        <w:rPr>
          <w:rFonts w:eastAsia="Calibri"/>
          <w:lang w:eastAsia="ko-KR"/>
        </w:rPr>
        <w:t xml:space="preserve"> Es posible que un observador esté menos formado que otro o interprete el carácter de manera distinta.</w:t>
      </w:r>
      <w:r w:rsidRPr="008A0211">
        <w:rPr>
          <w:rFonts w:eastAsia="Calibri"/>
          <w:noProof/>
          <w:lang w:eastAsia="ko-KR"/>
        </w:rPr>
        <w:t xml:space="preserve"> </w:t>
      </w:r>
      <w:r w:rsidRPr="008A0211">
        <w:rPr>
          <w:rFonts w:eastAsia="Calibri"/>
          <w:lang w:eastAsia="ko-KR"/>
        </w:rPr>
        <w:t xml:space="preserve"> Así pues, si el observador A evalúa la variedad 1 y el observador B mide la variedad 2, la diferencia observada podría deberse a las diferencias entre los observadores A y B, en lugar de tratarse de diferencias entre las variedades 1 y 2.</w:t>
      </w:r>
      <w:r w:rsidRPr="008A0211">
        <w:rPr>
          <w:rFonts w:eastAsia="Calibri"/>
          <w:noProof/>
          <w:lang w:eastAsia="ko-KR"/>
        </w:rPr>
        <w:t xml:space="preserve"> </w:t>
      </w:r>
      <w:r w:rsidRPr="008A0211">
        <w:rPr>
          <w:rFonts w:eastAsia="Calibri"/>
          <w:lang w:eastAsia="ko-KR"/>
        </w:rPr>
        <w:t xml:space="preserve"> Claramente, lo que más interesa son las diferencias entre las variedades y no entre los observadores.</w:t>
      </w:r>
      <w:r w:rsidRPr="008A0211">
        <w:rPr>
          <w:rFonts w:eastAsia="Calibri"/>
          <w:noProof/>
          <w:lang w:eastAsia="ko-KR"/>
        </w:rPr>
        <w:t xml:space="preserve"> </w:t>
      </w:r>
      <w:r w:rsidRPr="008A0211">
        <w:rPr>
          <w:rFonts w:eastAsia="Calibri"/>
          <w:lang w:eastAsia="ko-KR"/>
        </w:rPr>
        <w:t xml:space="preserve"> Cabe señalar que si bien la variación causada por distintos observadores no puede eliminarse, sí puede controlarse.</w:t>
      </w:r>
    </w:p>
    <w:p w:rsidR="008A0211" w:rsidRPr="008A0211" w:rsidRDefault="008A0211" w:rsidP="008A0211">
      <w:pPr>
        <w:rPr>
          <w:rFonts w:eastAsia="Calibri"/>
          <w:noProof/>
          <w:lang w:eastAsia="ko-KR"/>
        </w:rPr>
      </w:pPr>
    </w:p>
    <w:p w:rsidR="008A0211" w:rsidRPr="008A0211" w:rsidRDefault="008A0211" w:rsidP="008A0211">
      <w:pPr>
        <w:rPr>
          <w:rFonts w:eastAsia="Calibri"/>
          <w:noProof/>
          <w:lang w:eastAsia="ko-KR"/>
        </w:rPr>
      </w:pPr>
      <w:r w:rsidRPr="008A0211">
        <w:rPr>
          <w:rFonts w:eastAsia="Calibri"/>
          <w:noProof/>
          <w:lang w:eastAsia="ko-KR"/>
        </w:rPr>
        <w:t>3.1.3</w:t>
      </w:r>
      <w:r w:rsidRPr="008A0211">
        <w:rPr>
          <w:rFonts w:eastAsia="Calibri"/>
          <w:noProof/>
          <w:lang w:eastAsia="ko-KR"/>
        </w:rPr>
        <w:tab/>
      </w:r>
      <w:r w:rsidRPr="008A0211">
        <w:rPr>
          <w:rFonts w:eastAsia="Calibri"/>
          <w:lang w:eastAsia="ko-KR"/>
        </w:rPr>
        <w:t>Se recomienda, en la medida de lo posible, emplear un solo observador por ensayo para minimizar la variación en las observaciones, debida a distintos observadores.</w:t>
      </w:r>
    </w:p>
    <w:p w:rsidR="008A0211" w:rsidRPr="008A0211" w:rsidRDefault="008A0211" w:rsidP="008A0211">
      <w:pPr>
        <w:rPr>
          <w:rFonts w:eastAsia="Calibri"/>
          <w:noProof/>
          <w:u w:val="single"/>
          <w:lang w:eastAsia="ko-KR"/>
        </w:rPr>
      </w:pPr>
    </w:p>
    <w:p w:rsidR="008A0211" w:rsidRPr="008A0211" w:rsidRDefault="008A0211" w:rsidP="008A0211">
      <w:pPr>
        <w:pStyle w:val="Heading3"/>
        <w:rPr>
          <w:rFonts w:eastAsia="Calibri"/>
          <w:noProof/>
          <w:lang w:val="es-ES_tradnl" w:eastAsia="ko-KR"/>
        </w:rPr>
      </w:pPr>
      <w:bookmarkStart w:id="116" w:name="_Toc15663824"/>
      <w:r w:rsidRPr="008A0211">
        <w:rPr>
          <w:rFonts w:eastAsia="Calibri"/>
          <w:noProof/>
          <w:lang w:val="es-ES_tradnl" w:eastAsia="ko-KR"/>
        </w:rPr>
        <w:t>3.2</w:t>
      </w:r>
      <w:r w:rsidRPr="008A0211">
        <w:rPr>
          <w:rFonts w:eastAsia="Calibri"/>
          <w:noProof/>
          <w:lang w:val="es-ES_tradnl" w:eastAsia="ko-KR"/>
        </w:rPr>
        <w:tab/>
      </w:r>
      <w:r w:rsidRPr="008A0211">
        <w:rPr>
          <w:rFonts w:eastAsia="Calibri"/>
          <w:lang w:val="es-ES_tradnl" w:eastAsia="ko-KR"/>
        </w:rPr>
        <w:t>Capacitación e importancia de explicar con claridad los caracteres y el método de observación</w:t>
      </w:r>
      <w:bookmarkEnd w:id="116"/>
    </w:p>
    <w:p w:rsidR="008A0211" w:rsidRPr="008A0211" w:rsidRDefault="008A0211" w:rsidP="008A0211">
      <w:pPr>
        <w:rPr>
          <w:rFonts w:eastAsia="Calibri"/>
          <w:lang w:eastAsia="ko-KR"/>
        </w:rPr>
      </w:pPr>
      <w:r w:rsidRPr="008A0211">
        <w:rPr>
          <w:rFonts w:eastAsia="Calibri"/>
          <w:noProof/>
          <w:lang w:eastAsia="ko-KR"/>
        </w:rPr>
        <w:t>3.2.1</w:t>
      </w:r>
      <w:r w:rsidRPr="008A0211">
        <w:rPr>
          <w:rFonts w:eastAsia="Calibri"/>
          <w:noProof/>
          <w:lang w:eastAsia="ko-KR"/>
        </w:rPr>
        <w:tab/>
      </w:r>
      <w:r w:rsidRPr="008A0211">
        <w:rPr>
          <w:rFonts w:eastAsia="Calibri"/>
          <w:lang w:eastAsia="ko-KR"/>
        </w:rPr>
        <w:t>La capacitación de los nuevos observadores es fundamental para la coherencia y la continuidad de las observaciones de variedades vegetales.</w:t>
      </w:r>
      <w:r w:rsidRPr="008A0211">
        <w:rPr>
          <w:rFonts w:eastAsia="Calibri"/>
          <w:noProof/>
          <w:lang w:eastAsia="ko-KR"/>
        </w:rPr>
        <w:t xml:space="preserve"> </w:t>
      </w:r>
      <w:r w:rsidRPr="008A0211">
        <w:rPr>
          <w:rFonts w:eastAsia="Calibri"/>
          <w:lang w:eastAsia="ko-KR"/>
        </w:rPr>
        <w:t xml:space="preserve"> Recursos útiles en este sentido son los manuales de calibración y la supervisión y orientación a cargo de observadores expertos, así como el empleo de variedades ejemplo que ilustren la gama de expresión.</w:t>
      </w:r>
    </w:p>
    <w:p w:rsidR="008A0211" w:rsidRPr="008A0211" w:rsidRDefault="008A0211" w:rsidP="008A0211">
      <w:pPr>
        <w:rPr>
          <w:rFonts w:eastAsia="Calibri"/>
          <w:noProof/>
          <w:lang w:eastAsia="ko-KR"/>
        </w:rPr>
      </w:pPr>
    </w:p>
    <w:p w:rsidR="008A0211" w:rsidRPr="008A0211" w:rsidRDefault="008A0211" w:rsidP="008A0211">
      <w:pPr>
        <w:rPr>
          <w:rFonts w:eastAsia="Calibri"/>
          <w:lang w:eastAsia="ko-KR"/>
        </w:rPr>
      </w:pPr>
      <w:r w:rsidRPr="008A0211">
        <w:rPr>
          <w:rFonts w:eastAsia="Calibri"/>
          <w:noProof/>
          <w:lang w:eastAsia="ko-KR"/>
        </w:rPr>
        <w:t>3.2.2</w:t>
      </w:r>
      <w:r w:rsidRPr="008A0211">
        <w:rPr>
          <w:rFonts w:eastAsia="Calibri"/>
          <w:noProof/>
          <w:lang w:eastAsia="ko-KR"/>
        </w:rPr>
        <w:tab/>
      </w:r>
      <w:r w:rsidRPr="008A0211">
        <w:rPr>
          <w:rFonts w:eastAsia="Calibri"/>
          <w:lang w:eastAsia="ko-KR"/>
        </w:rPr>
        <w:t>Con las directrices de examen de la UPOV se procura armonizar el proceso de descripción de las variedades y describir lo más claramente posible los caracteres de un cultivo y los niveles de expresión.</w:t>
      </w:r>
      <w:r w:rsidRPr="008A0211">
        <w:rPr>
          <w:rFonts w:eastAsia="Calibri"/>
          <w:noProof/>
          <w:lang w:eastAsia="ko-KR"/>
        </w:rPr>
        <w:t xml:space="preserve"> </w:t>
      </w:r>
      <w:r w:rsidRPr="008A0211">
        <w:rPr>
          <w:rFonts w:eastAsia="Calibri"/>
          <w:lang w:eastAsia="ko-KR"/>
        </w:rPr>
        <w:t xml:space="preserve"> Se trata del primer paso para controlar la variación y la distorsión.</w:t>
      </w:r>
      <w:r w:rsidRPr="008A0211">
        <w:rPr>
          <w:rFonts w:eastAsia="Calibri"/>
          <w:noProof/>
          <w:lang w:eastAsia="ko-KR"/>
        </w:rPr>
        <w:t xml:space="preserve"> </w:t>
      </w:r>
      <w:r w:rsidRPr="008A0211">
        <w:rPr>
          <w:rFonts w:eastAsia="Calibri"/>
          <w:lang w:eastAsia="ko-KR"/>
        </w:rPr>
        <w:t xml:space="preserve"> Sin embargo, la forma de observar o medir un carácter podrá variar en función del año, del lugar o de la autoridad encargada del examen.</w:t>
      </w:r>
      <w:r w:rsidRPr="008A0211">
        <w:rPr>
          <w:rFonts w:eastAsia="Calibri"/>
          <w:noProof/>
          <w:lang w:eastAsia="ko-KR"/>
        </w:rPr>
        <w:t xml:space="preserve"> </w:t>
      </w:r>
      <w:r w:rsidRPr="008A0211">
        <w:rPr>
          <w:rFonts w:eastAsia="Calibri"/>
          <w:lang w:eastAsia="ko-KR"/>
        </w:rPr>
        <w:t xml:space="preserve"> Los manuales de calibración realizados por las autoridades locales de examen y las variedades ejemplo son muy útiles para aplicar las directrices de examen de la UPOV a escala local.</w:t>
      </w:r>
      <w:r w:rsidRPr="008A0211">
        <w:rPr>
          <w:rFonts w:eastAsia="Calibri"/>
          <w:noProof/>
          <w:lang w:eastAsia="ko-KR"/>
        </w:rPr>
        <w:t xml:space="preserve"> </w:t>
      </w:r>
      <w:r w:rsidRPr="008A0211">
        <w:rPr>
          <w:rFonts w:eastAsia="Calibri"/>
          <w:lang w:eastAsia="ko-KR"/>
        </w:rPr>
        <w:t xml:space="preserve"> En caso necesario, esos manuales, específicos para los distintos cultivos, explican los caracteres que hay que observar en mayor detalle y especifican cuándo y cómo deberían ser observados.</w:t>
      </w:r>
      <w:r w:rsidRPr="008A0211">
        <w:rPr>
          <w:rFonts w:eastAsia="Calibri"/>
          <w:noProof/>
          <w:lang w:eastAsia="ko-KR"/>
        </w:rPr>
        <w:t xml:space="preserve"> </w:t>
      </w:r>
      <w:r w:rsidRPr="008A0211">
        <w:rPr>
          <w:rFonts w:eastAsia="Calibri"/>
          <w:lang w:eastAsia="ko-KR"/>
        </w:rPr>
        <w:t xml:space="preserve"> Además, es posible que contengan fotografías y dibujos de cada carácter, a menudo para cada nivel de expresión de un carácter.</w:t>
      </w:r>
    </w:p>
    <w:p w:rsidR="008A0211" w:rsidRPr="008A0211" w:rsidRDefault="008A0211" w:rsidP="008A0211">
      <w:pPr>
        <w:rPr>
          <w:rFonts w:eastAsia="Calibri"/>
          <w:noProof/>
          <w:lang w:eastAsia="ko-KR"/>
        </w:rPr>
      </w:pPr>
    </w:p>
    <w:p w:rsidR="008A0211" w:rsidRPr="008A0211" w:rsidRDefault="008A0211" w:rsidP="008A0211">
      <w:pPr>
        <w:rPr>
          <w:rFonts w:eastAsia="Calibri"/>
          <w:lang w:eastAsia="ko-KR"/>
        </w:rPr>
      </w:pPr>
      <w:r w:rsidRPr="008A0211">
        <w:rPr>
          <w:rFonts w:eastAsia="Calibri"/>
          <w:noProof/>
          <w:lang w:eastAsia="ko-KR"/>
        </w:rPr>
        <w:t>3.2.3</w:t>
      </w:r>
      <w:r w:rsidRPr="008A0211">
        <w:rPr>
          <w:rFonts w:eastAsia="Calibri"/>
          <w:noProof/>
          <w:lang w:eastAsia="ko-KR"/>
        </w:rPr>
        <w:tab/>
      </w:r>
      <w:r w:rsidRPr="008A0211">
        <w:rPr>
          <w:rFonts w:eastAsia="Calibri"/>
          <w:lang w:eastAsia="ko-KR"/>
        </w:rPr>
        <w:t>El Glosario de términos utilizados en los documentos de la UPOV (documento TGP/14) constituye una orientación útil para aclarar las particularidades de muchos caracteres, en especial los caracteres PQ.</w:t>
      </w:r>
    </w:p>
    <w:p w:rsidR="008A0211" w:rsidRPr="008A0211" w:rsidRDefault="008A0211" w:rsidP="008A0211">
      <w:pPr>
        <w:rPr>
          <w:rFonts w:eastAsia="Calibri"/>
          <w:noProof/>
          <w:lang w:eastAsia="ko-KR"/>
        </w:rPr>
      </w:pPr>
    </w:p>
    <w:p w:rsidR="008A0211" w:rsidRPr="008A0211" w:rsidRDefault="008A0211" w:rsidP="008A0211">
      <w:pPr>
        <w:rPr>
          <w:rFonts w:eastAsia="Calibri"/>
          <w:noProof/>
          <w:lang w:eastAsia="ko-KR"/>
        </w:rPr>
      </w:pPr>
      <w:r w:rsidRPr="008A0211">
        <w:rPr>
          <w:rFonts w:eastAsia="Calibri"/>
          <w:noProof/>
          <w:lang w:eastAsia="ko-KR"/>
        </w:rPr>
        <w:t>3.2.4</w:t>
      </w:r>
      <w:r w:rsidRPr="008A0211">
        <w:rPr>
          <w:rFonts w:eastAsia="Calibri"/>
          <w:noProof/>
          <w:lang w:eastAsia="ko-KR"/>
        </w:rPr>
        <w:tab/>
      </w:r>
      <w:r w:rsidRPr="008A0211">
        <w:rPr>
          <w:rFonts w:eastAsia="Calibri"/>
          <w:lang w:eastAsia="ko-KR"/>
        </w:rPr>
        <w:t>Una vez completada la capacitación, es importante velar por que, con cierta frecuencia, el observador se someta a recalibración y reciba formación de actualización.</w:t>
      </w:r>
    </w:p>
    <w:p w:rsidR="008A0211" w:rsidRPr="008A0211" w:rsidRDefault="008A0211" w:rsidP="008A0211">
      <w:pPr>
        <w:rPr>
          <w:rFonts w:eastAsia="Calibri"/>
          <w:noProof/>
          <w:u w:val="single"/>
          <w:lang w:eastAsia="ko-KR"/>
        </w:rPr>
      </w:pPr>
    </w:p>
    <w:p w:rsidR="008A0211" w:rsidRPr="008A0211" w:rsidRDefault="008A0211" w:rsidP="008A0211">
      <w:pPr>
        <w:pStyle w:val="Heading3"/>
        <w:rPr>
          <w:rFonts w:eastAsia="Calibri"/>
          <w:noProof/>
          <w:lang w:val="es-ES_tradnl" w:eastAsia="ko-KR"/>
        </w:rPr>
      </w:pPr>
      <w:bookmarkStart w:id="117" w:name="_Toc15663825"/>
      <w:r w:rsidRPr="008A0211">
        <w:rPr>
          <w:rFonts w:eastAsia="Calibri"/>
          <w:noProof/>
          <w:lang w:val="es-ES_tradnl" w:eastAsia="ko-KR"/>
        </w:rPr>
        <w:t>3.3</w:t>
      </w:r>
      <w:r w:rsidRPr="008A0211">
        <w:rPr>
          <w:rFonts w:eastAsia="Calibri"/>
          <w:noProof/>
          <w:lang w:val="es-ES_tradnl" w:eastAsia="ko-KR"/>
        </w:rPr>
        <w:tab/>
      </w:r>
      <w:r w:rsidRPr="008A0211">
        <w:rPr>
          <w:rFonts w:eastAsia="Calibri"/>
          <w:lang w:val="es-ES_tradnl" w:eastAsia="ko-KR"/>
        </w:rPr>
        <w:t>Prueba de la calibración</w:t>
      </w:r>
      <w:bookmarkEnd w:id="117"/>
    </w:p>
    <w:p w:rsidR="008A0211" w:rsidRPr="008A0211" w:rsidRDefault="008A0211" w:rsidP="008A0211">
      <w:pPr>
        <w:rPr>
          <w:rFonts w:eastAsia="Calibri"/>
          <w:lang w:eastAsia="ko-KR"/>
        </w:rPr>
      </w:pPr>
      <w:r w:rsidRPr="008A0211">
        <w:rPr>
          <w:rFonts w:eastAsia="Calibri"/>
          <w:noProof/>
          <w:lang w:eastAsia="ko-KR"/>
        </w:rPr>
        <w:t>3.3.1</w:t>
      </w:r>
      <w:r w:rsidRPr="008A0211">
        <w:rPr>
          <w:rFonts w:eastAsia="Calibri"/>
          <w:noProof/>
          <w:lang w:eastAsia="ko-KR"/>
        </w:rPr>
        <w:tab/>
      </w:r>
      <w:r w:rsidRPr="008A0211">
        <w:rPr>
          <w:rFonts w:eastAsia="Calibri"/>
          <w:lang w:eastAsia="ko-KR"/>
        </w:rPr>
        <w:t>El paso siguiente a la capacitación del observador podría ser probar el desempeño de éste en un experimento de calibración.</w:t>
      </w:r>
      <w:r w:rsidRPr="008A0211">
        <w:rPr>
          <w:rFonts w:eastAsia="Calibri"/>
          <w:noProof/>
          <w:lang w:eastAsia="ko-KR"/>
        </w:rPr>
        <w:t xml:space="preserve"> </w:t>
      </w:r>
      <w:r w:rsidRPr="008A0211">
        <w:rPr>
          <w:rFonts w:eastAsia="Calibri"/>
          <w:lang w:eastAsia="ko-KR"/>
        </w:rPr>
        <w:t xml:space="preserve"> Esto es útil en particular para los observadores inexpertos que tengan que realizar observaciones visuales (caracteres QN/VG y QN/VS).</w:t>
      </w:r>
      <w:r w:rsidRPr="008A0211">
        <w:rPr>
          <w:rFonts w:eastAsia="Calibri"/>
          <w:noProof/>
          <w:lang w:eastAsia="ko-KR"/>
        </w:rPr>
        <w:t xml:space="preserve"> </w:t>
      </w:r>
      <w:r w:rsidRPr="008A0211">
        <w:rPr>
          <w:rFonts w:eastAsia="Calibri"/>
          <w:lang w:eastAsia="ko-KR"/>
        </w:rPr>
        <w:t xml:space="preserve"> Si realizan observaciones visuales, de preferencia, deberían superar un examen de calibración antes de realizar observaciones en el ensayo.</w:t>
      </w:r>
      <w:r w:rsidRPr="008A0211">
        <w:rPr>
          <w:rFonts w:eastAsia="Calibri"/>
          <w:noProof/>
          <w:lang w:eastAsia="ko-KR"/>
        </w:rPr>
        <w:t xml:space="preserve"> </w:t>
      </w:r>
      <w:r w:rsidRPr="008A0211">
        <w:rPr>
          <w:rFonts w:eastAsia="Calibri"/>
          <w:lang w:eastAsia="ko-KR"/>
        </w:rPr>
        <w:t xml:space="preserve"> Sin embargo, también para los observadores expertos es útil ponerse a prueba periódicamente para verificar que aún satisfacen los criterios de calibración.</w:t>
      </w:r>
    </w:p>
    <w:p w:rsidR="008A0211" w:rsidRPr="008A0211" w:rsidRDefault="008A0211" w:rsidP="008A0211">
      <w:pPr>
        <w:rPr>
          <w:rFonts w:eastAsia="Calibri"/>
          <w:lang w:eastAsia="ko-KR"/>
        </w:rPr>
      </w:pPr>
      <w:r w:rsidRPr="008A0211">
        <w:rPr>
          <w:rFonts w:eastAsia="Calibri"/>
          <w:noProof/>
          <w:lang w:eastAsia="ko-KR"/>
        </w:rPr>
        <w:lastRenderedPageBreak/>
        <w:t>3.3.2</w:t>
      </w:r>
      <w:r w:rsidRPr="008A0211">
        <w:rPr>
          <w:rFonts w:eastAsia="Calibri"/>
          <w:noProof/>
          <w:lang w:eastAsia="ko-KR"/>
        </w:rPr>
        <w:tab/>
      </w:r>
      <w:r w:rsidRPr="008A0211">
        <w:rPr>
          <w:rFonts w:eastAsia="Calibri"/>
          <w:lang w:eastAsia="ko-KR"/>
        </w:rPr>
        <w:t>Puede prepararse un experimento de calibración que se analizará de maneras distintas;</w:t>
      </w:r>
      <w:r w:rsidRPr="008A0211">
        <w:rPr>
          <w:rFonts w:eastAsia="Calibri"/>
          <w:noProof/>
          <w:lang w:eastAsia="ko-KR"/>
        </w:rPr>
        <w:t xml:space="preserve"> </w:t>
      </w:r>
      <w:r w:rsidRPr="008A0211">
        <w:rPr>
          <w:rFonts w:eastAsia="Calibri"/>
          <w:lang w:eastAsia="ko-KR"/>
        </w:rPr>
        <w:t xml:space="preserve"> por lo general, participan múltiples observadores que miden el mismo material, tras lo cual se evalúan las diferencias entre los observadores.</w:t>
      </w:r>
    </w:p>
    <w:p w:rsidR="008A0211" w:rsidRPr="008A0211" w:rsidRDefault="008A0211" w:rsidP="008A0211">
      <w:pPr>
        <w:rPr>
          <w:rFonts w:eastAsia="Calibri"/>
          <w:noProof/>
          <w:u w:val="single"/>
          <w:lang w:eastAsia="ko-KR"/>
        </w:rPr>
      </w:pPr>
    </w:p>
    <w:p w:rsidR="008A0211" w:rsidRPr="008A0211" w:rsidRDefault="008A0211" w:rsidP="008A0211">
      <w:pPr>
        <w:pStyle w:val="Heading3"/>
        <w:rPr>
          <w:rFonts w:eastAsia="Calibri"/>
          <w:noProof/>
          <w:lang w:val="es-ES_tradnl" w:eastAsia="ko-KR"/>
        </w:rPr>
      </w:pPr>
      <w:bookmarkStart w:id="118" w:name="_Toc15663826"/>
      <w:r w:rsidRPr="008A0211">
        <w:rPr>
          <w:rFonts w:eastAsia="Calibri"/>
          <w:noProof/>
          <w:lang w:val="es-ES_tradnl" w:eastAsia="ko-KR"/>
        </w:rPr>
        <w:t>3.4</w:t>
      </w:r>
      <w:r w:rsidRPr="008A0211">
        <w:rPr>
          <w:rFonts w:eastAsia="Calibri"/>
          <w:noProof/>
          <w:lang w:val="es-ES_tradnl" w:eastAsia="ko-KR"/>
        </w:rPr>
        <w:tab/>
      </w:r>
      <w:r w:rsidRPr="008A0211">
        <w:rPr>
          <w:rFonts w:eastAsia="Calibri"/>
          <w:lang w:val="es-ES_tradnl" w:eastAsia="ko-KR"/>
        </w:rPr>
        <w:t>Prueba de la calibración para los caracteres QN/MG o QN/MS</w:t>
      </w:r>
      <w:bookmarkEnd w:id="118"/>
    </w:p>
    <w:p w:rsidR="008A0211" w:rsidRPr="008A0211" w:rsidRDefault="008A0211" w:rsidP="008A0211">
      <w:pPr>
        <w:rPr>
          <w:rFonts w:eastAsia="Calibri"/>
          <w:lang w:eastAsia="ko-KR"/>
        </w:rPr>
      </w:pPr>
      <w:r w:rsidRPr="008A0211">
        <w:rPr>
          <w:rFonts w:eastAsia="Calibri"/>
          <w:noProof/>
          <w:lang w:eastAsia="ko-KR"/>
        </w:rPr>
        <w:t>3.4.1</w:t>
      </w:r>
      <w:r w:rsidRPr="008A0211">
        <w:rPr>
          <w:rFonts w:eastAsia="Calibri"/>
          <w:noProof/>
          <w:lang w:eastAsia="ko-KR"/>
        </w:rPr>
        <w:tab/>
      </w:r>
      <w:r w:rsidRPr="008A0211">
        <w:rPr>
          <w:rFonts w:eastAsia="Calibri"/>
          <w:lang w:eastAsia="ko-KR"/>
        </w:rPr>
        <w:t>Para las observaciones realizadas con instrumentos de medición, como reglas (a menudo, los caracteres QN/MS), la medición suele realizarse en escala de intervalo o de relación.</w:t>
      </w:r>
      <w:r w:rsidRPr="008A0211">
        <w:rPr>
          <w:rFonts w:eastAsia="Calibri"/>
          <w:noProof/>
          <w:lang w:eastAsia="ko-KR"/>
        </w:rPr>
        <w:t xml:space="preserve"> </w:t>
      </w:r>
      <w:r w:rsidRPr="008A0211">
        <w:rPr>
          <w:rFonts w:eastAsia="Calibri"/>
          <w:lang w:eastAsia="ko-KR"/>
        </w:rPr>
        <w:t xml:space="preserve"> En este caso, puede aplicarse el enfoque de Bland y Altman (1986),</w:t>
      </w:r>
      <w:r w:rsidRPr="008A0211">
        <w:rPr>
          <w:rFonts w:eastAsia="Calibri"/>
          <w:noProof/>
          <w:lang w:eastAsia="ko-KR"/>
        </w:rPr>
        <w:t xml:space="preserve"> </w:t>
      </w:r>
      <w:r w:rsidRPr="008A0211">
        <w:rPr>
          <w:rFonts w:eastAsia="Calibri"/>
          <w:lang w:eastAsia="ko-KR"/>
        </w:rPr>
        <w:t>que comienza con un diagrama de los resultados tomados por un par de observadores en un diagrama de dispersión, que se compara con la línea de igualdad (en la cual y=x).</w:t>
      </w:r>
      <w:r w:rsidRPr="008A0211">
        <w:rPr>
          <w:rFonts w:eastAsia="Calibri"/>
          <w:noProof/>
          <w:lang w:eastAsia="ko-KR"/>
        </w:rPr>
        <w:t xml:space="preserve"> </w:t>
      </w:r>
      <w:r w:rsidRPr="008A0211">
        <w:rPr>
          <w:rFonts w:eastAsia="Calibri"/>
          <w:lang w:eastAsia="ko-KR"/>
        </w:rPr>
        <w:t xml:space="preserve"> Esto ayuda a juzgar visualmente el grado de concordancia entre mediciones del mismo objeto.</w:t>
      </w:r>
      <w:r w:rsidRPr="008A0211">
        <w:rPr>
          <w:rFonts w:eastAsia="Calibri"/>
          <w:noProof/>
          <w:lang w:eastAsia="ko-KR"/>
        </w:rPr>
        <w:t xml:space="preserve"> </w:t>
      </w:r>
      <w:r w:rsidRPr="008A0211">
        <w:rPr>
          <w:rFonts w:eastAsia="Calibri"/>
          <w:lang w:eastAsia="ko-KR"/>
        </w:rPr>
        <w:t xml:space="preserve"> El paso siguiente es tomar la diferencia por objeto y construir un gráfico en el que el eje “y” represente la diferencia entre los observadores, y el eje “x” o bien el índice del objeto, o bien el valor medio del objeto.</w:t>
      </w:r>
      <w:r w:rsidRPr="008A0211">
        <w:rPr>
          <w:rFonts w:eastAsia="Calibri"/>
          <w:noProof/>
          <w:lang w:eastAsia="ko-KR"/>
        </w:rPr>
        <w:t xml:space="preserve"> </w:t>
      </w:r>
      <w:r w:rsidRPr="008A0211">
        <w:rPr>
          <w:rFonts w:eastAsia="Calibri"/>
          <w:lang w:eastAsia="ko-KR"/>
        </w:rPr>
        <w:t xml:space="preserve"> Si además se dibujan las líneas horizontales y=0, y = media (diferencia) y las dos líneas y = media (diferencia) ± 2 × desviación estándar, puede encontrarse fácilmente, por un lado, la distorsión entre los observadores y, por el otro, cualquier valor atípico.</w:t>
      </w:r>
      <w:r w:rsidRPr="008A0211">
        <w:rPr>
          <w:rFonts w:eastAsia="Calibri"/>
          <w:noProof/>
          <w:lang w:eastAsia="ko-KR"/>
        </w:rPr>
        <w:t xml:space="preserve"> </w:t>
      </w:r>
      <w:r w:rsidRPr="008A0211">
        <w:rPr>
          <w:rFonts w:eastAsia="Calibri"/>
          <w:lang w:eastAsia="ko-KR"/>
        </w:rPr>
        <w:t xml:space="preserve"> Del mismo modo se puede evaluar también la diferencia entre la medición de cada observador y el promedio de las mediciones de todos los observadores.</w:t>
      </w:r>
      <w:r w:rsidRPr="008A0211">
        <w:rPr>
          <w:rFonts w:eastAsia="Calibri"/>
          <w:noProof/>
          <w:lang w:eastAsia="ko-KR"/>
        </w:rPr>
        <w:t xml:space="preserve"> </w:t>
      </w:r>
      <w:r w:rsidRPr="008A0211">
        <w:rPr>
          <w:rFonts w:eastAsia="Calibri"/>
          <w:lang w:eastAsia="ko-KR"/>
        </w:rPr>
        <w:t xml:space="preserve"> Pueden aplicarse métodos de prueba, como la prueba de la t por pares, para comprobar si existe una desviación significativa entre un observador y otro o con respecto a la media de los demás observadores.</w:t>
      </w:r>
    </w:p>
    <w:p w:rsidR="008A0211" w:rsidRPr="008A0211" w:rsidRDefault="008A0211" w:rsidP="008A0211">
      <w:pPr>
        <w:rPr>
          <w:rFonts w:eastAsia="Calibri"/>
          <w:noProof/>
          <w:lang w:eastAsia="ko-KR"/>
        </w:rPr>
      </w:pPr>
    </w:p>
    <w:p w:rsidR="008A0211" w:rsidRPr="008A0211" w:rsidRDefault="008A0211" w:rsidP="008A0211">
      <w:pPr>
        <w:rPr>
          <w:rFonts w:eastAsia="Calibri"/>
          <w:lang w:eastAsia="ko-KR"/>
        </w:rPr>
      </w:pPr>
      <w:r w:rsidRPr="008A0211">
        <w:rPr>
          <w:rFonts w:eastAsia="Calibri"/>
          <w:noProof/>
          <w:lang w:eastAsia="ko-KR"/>
        </w:rPr>
        <w:t>3.4.2</w:t>
      </w:r>
      <w:r w:rsidRPr="008A0211">
        <w:rPr>
          <w:rFonts w:eastAsia="Calibri"/>
          <w:noProof/>
          <w:lang w:eastAsia="ko-KR"/>
        </w:rPr>
        <w:tab/>
      </w:r>
      <w:r w:rsidRPr="008A0211">
        <w:rPr>
          <w:rFonts w:eastAsia="Calibri"/>
          <w:lang w:eastAsia="ko-KR"/>
        </w:rPr>
        <w:t>Si se toman dos mediciones de cada objeto efectuadas por un mismo observador, cabe examinar las diferencias entre ambas.</w:t>
      </w:r>
      <w:r w:rsidRPr="008A0211">
        <w:rPr>
          <w:rFonts w:eastAsia="Calibri"/>
          <w:noProof/>
          <w:lang w:eastAsia="ko-KR"/>
        </w:rPr>
        <w:t xml:space="preserve"> </w:t>
      </w:r>
      <w:r w:rsidRPr="008A0211">
        <w:rPr>
          <w:rFonts w:eastAsia="Calibri"/>
          <w:lang w:eastAsia="ko-KR"/>
        </w:rPr>
        <w:t xml:space="preserve"> Si dichas diferencias son grandes en comparación con las obtenidas por otros observadores, es posible que este observador presente una baja repetibilidad.</w:t>
      </w:r>
      <w:r w:rsidRPr="008A0211">
        <w:rPr>
          <w:rFonts w:eastAsia="Calibri"/>
          <w:noProof/>
          <w:lang w:eastAsia="ko-KR"/>
        </w:rPr>
        <w:t xml:space="preserve"> </w:t>
      </w:r>
      <w:r w:rsidRPr="008A0211">
        <w:rPr>
          <w:rFonts w:eastAsia="Calibri"/>
          <w:lang w:eastAsia="ko-KR"/>
        </w:rPr>
        <w:t xml:space="preserve"> A partir del recuento de los valores atípicos moderados y grandes obtenidos por cada observador (por ejemplo, valores mayores que dos veces y tres veces la desviación típica, respectivamente), puede elaborarse un cuadro que confronte observadores con número de valores atípicos, que puede utilizarse para decidir si un observador satisface los criterios de garantía de calidad.</w:t>
      </w:r>
    </w:p>
    <w:p w:rsidR="008A0211" w:rsidRPr="008A0211" w:rsidRDefault="008A0211" w:rsidP="008A0211">
      <w:pPr>
        <w:rPr>
          <w:rFonts w:eastAsia="Calibri"/>
          <w:noProof/>
          <w:lang w:eastAsia="ko-KR"/>
        </w:rPr>
      </w:pPr>
    </w:p>
    <w:p w:rsidR="008A0211" w:rsidRPr="008A0211" w:rsidRDefault="008A0211" w:rsidP="008A0211">
      <w:pPr>
        <w:rPr>
          <w:rFonts w:eastAsia="Calibri"/>
          <w:noProof/>
          <w:lang w:eastAsia="ko-KR"/>
        </w:rPr>
      </w:pPr>
      <w:r w:rsidRPr="008A0211">
        <w:rPr>
          <w:rFonts w:eastAsia="Calibri"/>
          <w:noProof/>
          <w:lang w:eastAsia="ko-KR"/>
        </w:rPr>
        <w:t>3.4.3</w:t>
      </w:r>
      <w:r w:rsidRPr="008A0211">
        <w:rPr>
          <w:rFonts w:eastAsia="Calibri"/>
          <w:noProof/>
          <w:lang w:eastAsia="ko-KR"/>
        </w:rPr>
        <w:tab/>
      </w:r>
      <w:r w:rsidRPr="008A0211">
        <w:rPr>
          <w:rFonts w:eastAsia="Calibri"/>
          <w:lang w:eastAsia="ko-KR"/>
        </w:rPr>
        <w:t>Pueden realizarse otros controles de calidad basados en las pruebas de repetibilidad y reproducibilidad para laboratorios que se describen en la norma ISO 5725-2.</w:t>
      </w:r>
      <w:r w:rsidRPr="008A0211">
        <w:rPr>
          <w:rFonts w:eastAsia="Calibri"/>
          <w:noProof/>
          <w:lang w:eastAsia="ko-KR"/>
        </w:rPr>
        <w:t xml:space="preserve"> </w:t>
      </w:r>
      <w:r w:rsidRPr="008A0211">
        <w:rPr>
          <w:rFonts w:eastAsia="Calibri"/>
          <w:lang w:eastAsia="ko-KR"/>
        </w:rPr>
        <w:t xml:space="preserve"> En el sitio web de la ISTA se ofrecen programas informáticos gratuitos que permiten obtener valores y gráficos con arreglo a esta norma ISO.</w:t>
      </w:r>
    </w:p>
    <w:p w:rsidR="008A0211" w:rsidRPr="008A0211" w:rsidRDefault="008A0211" w:rsidP="008A0211">
      <w:pPr>
        <w:rPr>
          <w:rFonts w:eastAsia="Calibri"/>
          <w:noProof/>
          <w:lang w:eastAsia="ko-KR"/>
        </w:rPr>
      </w:pPr>
    </w:p>
    <w:p w:rsidR="008A0211" w:rsidRPr="008A0211" w:rsidRDefault="008A0211" w:rsidP="008A0211">
      <w:pPr>
        <w:rPr>
          <w:rFonts w:eastAsia="Calibri"/>
          <w:lang w:eastAsia="ko-KR"/>
        </w:rPr>
      </w:pPr>
      <w:r w:rsidRPr="008A0211">
        <w:rPr>
          <w:rFonts w:eastAsia="Calibri"/>
          <w:noProof/>
          <w:lang w:eastAsia="ko-KR"/>
        </w:rPr>
        <w:t>3.4.4</w:t>
      </w:r>
      <w:r w:rsidRPr="008A0211">
        <w:rPr>
          <w:rFonts w:eastAsia="Calibri"/>
          <w:noProof/>
          <w:lang w:eastAsia="ko-KR"/>
        </w:rPr>
        <w:tab/>
      </w:r>
      <w:r w:rsidRPr="008A0211">
        <w:rPr>
          <w:rFonts w:eastAsia="Calibri"/>
          <w:lang w:eastAsia="ko-KR"/>
        </w:rPr>
        <w:t>En muchos casos de QN/MG o QN/MS, bastará por lo general con instrucciones correctas y claras para que la variación o la distorsión entre los observadores en las mediciones sea a menudo insignificante.</w:t>
      </w:r>
      <w:r w:rsidRPr="008A0211">
        <w:rPr>
          <w:rFonts w:eastAsia="Calibri"/>
          <w:noProof/>
          <w:lang w:eastAsia="ko-KR"/>
        </w:rPr>
        <w:t xml:space="preserve"> </w:t>
      </w:r>
      <w:r w:rsidRPr="008A0211">
        <w:rPr>
          <w:rFonts w:eastAsia="Calibri"/>
          <w:lang w:eastAsia="ko-KR"/>
        </w:rPr>
        <w:t xml:space="preserve"> Si hay lugar a duda, un experimento de calibración como el que se describió supra puede ayudar a poner en claro la situación.</w:t>
      </w:r>
    </w:p>
    <w:p w:rsidR="008A0211" w:rsidRPr="008A0211" w:rsidRDefault="008A0211" w:rsidP="008A0211">
      <w:pPr>
        <w:rPr>
          <w:rFonts w:eastAsia="Calibri"/>
          <w:noProof/>
          <w:lang w:eastAsia="ko-KR"/>
        </w:rPr>
      </w:pPr>
    </w:p>
    <w:p w:rsidR="008A0211" w:rsidRPr="008A0211" w:rsidRDefault="008A0211" w:rsidP="008A0211">
      <w:pPr>
        <w:rPr>
          <w:rFonts w:eastAsia="Calibri"/>
          <w:noProof/>
          <w:lang w:eastAsia="ko-KR"/>
        </w:rPr>
      </w:pPr>
      <w:r w:rsidRPr="008A0211">
        <w:rPr>
          <w:rFonts w:eastAsia="Calibri"/>
          <w:noProof/>
          <w:lang w:eastAsia="ko-KR"/>
        </w:rPr>
        <w:t>3.4.5</w:t>
      </w:r>
      <w:r w:rsidRPr="008A0211">
        <w:rPr>
          <w:rFonts w:eastAsia="Calibri"/>
          <w:noProof/>
          <w:lang w:eastAsia="ko-KR"/>
        </w:rPr>
        <w:tab/>
      </w:r>
      <w:r w:rsidRPr="008A0211">
        <w:rPr>
          <w:rFonts w:eastAsia="Calibri"/>
          <w:lang w:eastAsia="ko-KR"/>
        </w:rPr>
        <w:t>Cuando se observen caracteres QN/MG, se deberá tener en cuenta la posible variación intraparcelaria aleatoria.</w:t>
      </w:r>
    </w:p>
    <w:p w:rsidR="008A0211" w:rsidRPr="008A0211" w:rsidRDefault="008A0211" w:rsidP="008A0211">
      <w:pPr>
        <w:rPr>
          <w:rFonts w:eastAsia="Calibri"/>
          <w:noProof/>
          <w:u w:val="single"/>
          <w:lang w:eastAsia="ko-KR"/>
        </w:rPr>
      </w:pPr>
    </w:p>
    <w:p w:rsidR="008A0211" w:rsidRPr="008A0211" w:rsidRDefault="008A0211" w:rsidP="008A0211">
      <w:pPr>
        <w:pStyle w:val="Heading3"/>
        <w:rPr>
          <w:rFonts w:eastAsia="Calibri"/>
          <w:noProof/>
          <w:lang w:val="es-ES_tradnl" w:eastAsia="ko-KR"/>
        </w:rPr>
      </w:pPr>
      <w:bookmarkStart w:id="119" w:name="_Toc15663827"/>
      <w:r w:rsidRPr="008A0211">
        <w:rPr>
          <w:rFonts w:eastAsia="Calibri"/>
          <w:noProof/>
          <w:lang w:val="es-ES_tradnl" w:eastAsia="ko-KR"/>
        </w:rPr>
        <w:t>3.5</w:t>
      </w:r>
      <w:r w:rsidRPr="008A0211">
        <w:rPr>
          <w:rFonts w:eastAsia="Calibri"/>
          <w:noProof/>
          <w:lang w:val="es-ES_tradnl" w:eastAsia="ko-KR"/>
        </w:rPr>
        <w:tab/>
      </w:r>
      <w:r w:rsidRPr="008A0211">
        <w:rPr>
          <w:rFonts w:eastAsia="Calibri"/>
          <w:lang w:val="es-ES_tradnl" w:eastAsia="ko-KR"/>
        </w:rPr>
        <w:t>Prueba de la calibración para los caracteres QN/VS o QN/VG</w:t>
      </w:r>
      <w:bookmarkEnd w:id="119"/>
    </w:p>
    <w:p w:rsidR="008A0211" w:rsidRPr="008A0211" w:rsidRDefault="008A0211" w:rsidP="008A0211">
      <w:pPr>
        <w:rPr>
          <w:rFonts w:eastAsia="Calibri"/>
          <w:lang w:eastAsia="ko-KR"/>
        </w:rPr>
      </w:pPr>
      <w:r w:rsidRPr="008A0211">
        <w:rPr>
          <w:rFonts w:eastAsia="Calibri"/>
          <w:noProof/>
          <w:lang w:eastAsia="ko-KR"/>
        </w:rPr>
        <w:t>3.5.1</w:t>
      </w:r>
      <w:r w:rsidRPr="008A0211">
        <w:rPr>
          <w:rFonts w:eastAsia="Calibri"/>
          <w:noProof/>
          <w:lang w:eastAsia="ko-KR"/>
        </w:rPr>
        <w:tab/>
      </w:r>
      <w:r w:rsidRPr="008A0211">
        <w:rPr>
          <w:rFonts w:eastAsia="Calibri"/>
          <w:lang w:eastAsia="ko-KR"/>
        </w:rPr>
        <w:t>Para el análisis de los datos ordinales (caracteres QN/VS o QN/VG), puede resultar instructiva la creación de cuadros de contingencia de los distintos resultados obtenidos por cada par de observadores.</w:t>
      </w:r>
      <w:r w:rsidRPr="008A0211">
        <w:rPr>
          <w:rFonts w:eastAsia="Calibri"/>
          <w:noProof/>
          <w:lang w:eastAsia="ko-KR"/>
        </w:rPr>
        <w:t xml:space="preserve"> </w:t>
      </w:r>
      <w:r w:rsidRPr="008A0211">
        <w:rPr>
          <w:rFonts w:eastAsia="Calibri"/>
          <w:lang w:eastAsia="ko-KR"/>
        </w:rPr>
        <w:t xml:space="preserve"> Para comprobar la diferencia estructural (distorsión) entre dos observadores, puede utilizarse la prueba de pares igualados de Wilcoxon (denominada también prueba de Wilcoxon de rangos señalados).</w:t>
      </w:r>
    </w:p>
    <w:p w:rsidR="008A0211" w:rsidRPr="008A0211" w:rsidRDefault="008A0211" w:rsidP="008A0211">
      <w:pPr>
        <w:rPr>
          <w:rFonts w:eastAsia="Calibri"/>
          <w:noProof/>
          <w:lang w:eastAsia="ko-KR"/>
        </w:rPr>
      </w:pPr>
    </w:p>
    <w:p w:rsidR="008A0211" w:rsidRPr="008A0211" w:rsidRDefault="008A0211" w:rsidP="008A0211">
      <w:pPr>
        <w:rPr>
          <w:rFonts w:eastAsia="Calibri"/>
          <w:noProof/>
          <w:lang w:eastAsia="ko-KR"/>
        </w:rPr>
      </w:pPr>
      <w:r w:rsidRPr="008A0211">
        <w:rPr>
          <w:rFonts w:eastAsia="Calibri"/>
          <w:noProof/>
          <w:lang w:eastAsia="ko-KR"/>
        </w:rPr>
        <w:t>3.5.2</w:t>
      </w:r>
      <w:r w:rsidRPr="008A0211">
        <w:rPr>
          <w:rFonts w:eastAsia="Calibri"/>
          <w:noProof/>
          <w:lang w:eastAsia="ko-KR"/>
        </w:rPr>
        <w:tab/>
      </w:r>
      <w:r w:rsidRPr="008A0211">
        <w:rPr>
          <w:rFonts w:eastAsia="Calibri"/>
          <w:lang w:eastAsia="ko-KR"/>
        </w:rPr>
        <w:t>Para medir el grado de concordancia, suele utilizarse el coeficiente kappa (k) de Cohen (Cohen, 1960),</w:t>
      </w:r>
      <w:r w:rsidRPr="008A0211">
        <w:rPr>
          <w:rFonts w:eastAsia="Calibri"/>
          <w:noProof/>
          <w:lang w:eastAsia="ko-KR"/>
        </w:rPr>
        <w:t xml:space="preserve"> </w:t>
      </w:r>
      <w:r w:rsidRPr="008A0211">
        <w:rPr>
          <w:rFonts w:eastAsia="Calibri"/>
          <w:lang w:eastAsia="ko-KR"/>
        </w:rPr>
        <w:t>destinado a encontrar la concordancia aleatoria:</w:t>
      </w:r>
      <w:r w:rsidRPr="008A0211">
        <w:rPr>
          <w:rFonts w:eastAsia="Calibri"/>
          <w:noProof/>
          <w:lang w:eastAsia="ko-KR"/>
        </w:rPr>
        <w:t xml:space="preserve"> </w:t>
      </w:r>
      <w:r w:rsidRPr="008A0211">
        <w:rPr>
          <w:rFonts w:eastAsia="Calibri"/>
          <w:lang w:eastAsia="ko-KR"/>
        </w:rPr>
        <w:t>κ = (P(concordancia) - P(e)) / (1-P(e)), siendo P(concordancia) la fracción de objetos que están en la misma clase para ambos observadores (la diagonal principal en el cuadro de contingencia), y P(e) la probabilidad de concordancia aleatoria, teniendo en cuenta los marginales (como en una prueba de ji cuadrado).</w:t>
      </w:r>
      <w:r w:rsidRPr="008A0211">
        <w:rPr>
          <w:rFonts w:eastAsia="Calibri"/>
          <w:noProof/>
          <w:lang w:eastAsia="ko-KR"/>
        </w:rPr>
        <w:t xml:space="preserve"> </w:t>
      </w:r>
      <w:r w:rsidRPr="008A0211">
        <w:rPr>
          <w:rFonts w:eastAsia="Calibri"/>
          <w:lang w:eastAsia="ko-KR"/>
        </w:rPr>
        <w:t xml:space="preserve"> Si existe concordancia perfecta entre los observadores, el valor kappa es κ = 1.</w:t>
      </w:r>
      <w:r w:rsidRPr="008A0211">
        <w:rPr>
          <w:rFonts w:eastAsia="Calibri"/>
          <w:noProof/>
          <w:lang w:eastAsia="ko-KR"/>
        </w:rPr>
        <w:t xml:space="preserve"> </w:t>
      </w:r>
      <w:r w:rsidRPr="008A0211">
        <w:rPr>
          <w:rFonts w:eastAsia="Calibri"/>
          <w:lang w:eastAsia="ko-KR"/>
        </w:rPr>
        <w:t xml:space="preserve"> Si no hay concordancia entre los observadores, aparte de lo previsto debido al azar (P(e)), entonces κ = 0.</w:t>
      </w:r>
    </w:p>
    <w:p w:rsidR="008A0211" w:rsidRPr="008A0211" w:rsidRDefault="008A0211" w:rsidP="008A0211">
      <w:pPr>
        <w:rPr>
          <w:rFonts w:eastAsia="Calibri"/>
          <w:noProof/>
          <w:lang w:eastAsia="ko-KR"/>
        </w:rPr>
      </w:pPr>
    </w:p>
    <w:p w:rsidR="008A0211" w:rsidRPr="008A0211" w:rsidRDefault="008A0211" w:rsidP="008A0211">
      <w:pPr>
        <w:rPr>
          <w:rFonts w:eastAsia="Calibri"/>
          <w:noProof/>
          <w:lang w:eastAsia="ko-KR"/>
        </w:rPr>
      </w:pPr>
      <w:r w:rsidRPr="008A0211">
        <w:rPr>
          <w:rFonts w:eastAsia="Calibri"/>
          <w:noProof/>
          <w:lang w:eastAsia="ko-KR"/>
        </w:rPr>
        <w:t>3.5.3</w:t>
      </w:r>
      <w:r w:rsidRPr="008A0211">
        <w:rPr>
          <w:rFonts w:eastAsia="Calibri"/>
          <w:noProof/>
          <w:lang w:eastAsia="ko-KR"/>
        </w:rPr>
        <w:tab/>
      </w:r>
      <w:r w:rsidRPr="008A0211">
        <w:rPr>
          <w:rFonts w:eastAsia="Calibri"/>
          <w:lang w:eastAsia="ko-KR"/>
        </w:rPr>
        <w:t>El coeficiente estándar kappa de Cohen toma en consideración únicamente la concordancia perfecta contra la no concordancia.</w:t>
      </w:r>
      <w:r w:rsidRPr="008A0211">
        <w:rPr>
          <w:rFonts w:eastAsia="Calibri"/>
          <w:noProof/>
          <w:lang w:eastAsia="ko-KR"/>
        </w:rPr>
        <w:t xml:space="preserve"> </w:t>
      </w:r>
      <w:r w:rsidRPr="008A0211">
        <w:rPr>
          <w:rFonts w:eastAsia="Calibri"/>
          <w:lang w:eastAsia="ko-KR"/>
        </w:rPr>
        <w:t xml:space="preserve"> Si se desea tener en cuenta el grado de discordancia (por ejemplo, con los caracteres ordinales), puede aplicarse un coeficiente kappa lineal o ponderado cuadrático (Cohen, 1968).</w:t>
      </w:r>
      <w:r w:rsidRPr="008A0211">
        <w:rPr>
          <w:rFonts w:eastAsia="Calibri"/>
          <w:noProof/>
          <w:lang w:eastAsia="ko-KR"/>
        </w:rPr>
        <w:t xml:space="preserve"> </w:t>
      </w:r>
      <w:r w:rsidRPr="008A0211">
        <w:rPr>
          <w:rFonts w:eastAsia="Calibri"/>
          <w:lang w:eastAsia="ko-KR"/>
        </w:rPr>
        <w:t xml:space="preserve"> Si se desea tener una única estadística simultáneamente para todos los observadores, puede calcularse un </w:t>
      </w:r>
      <w:r w:rsidRPr="008A0211">
        <w:rPr>
          <w:rFonts w:eastAsia="Calibri"/>
          <w:lang w:eastAsia="ko-KR"/>
        </w:rPr>
        <w:lastRenderedPageBreak/>
        <w:t>coeficiente kappa generalizado.</w:t>
      </w:r>
      <w:r w:rsidRPr="008A0211">
        <w:rPr>
          <w:rFonts w:eastAsia="Calibri"/>
          <w:noProof/>
          <w:lang w:eastAsia="ko-KR"/>
        </w:rPr>
        <w:t xml:space="preserve"> </w:t>
      </w:r>
      <w:r w:rsidRPr="008A0211">
        <w:rPr>
          <w:rFonts w:eastAsia="Calibri"/>
          <w:lang w:eastAsia="ko-KR"/>
        </w:rPr>
        <w:t xml:space="preserve"> La mayoría de los programas informáticos de cálculo estadístico, entre otros, SPSS, Genstat y R (el programa Concord), incluye instrumentos para calcular el coeficiente kappa.</w:t>
      </w:r>
    </w:p>
    <w:p w:rsidR="008A0211" w:rsidRPr="008A0211" w:rsidRDefault="008A0211" w:rsidP="008A0211">
      <w:pPr>
        <w:rPr>
          <w:rFonts w:eastAsia="Calibri"/>
          <w:noProof/>
          <w:lang w:eastAsia="ko-KR"/>
        </w:rPr>
      </w:pPr>
    </w:p>
    <w:p w:rsidR="008A0211" w:rsidRPr="008A0211" w:rsidRDefault="008A0211" w:rsidP="008A0211">
      <w:pPr>
        <w:rPr>
          <w:rFonts w:eastAsia="Calibri"/>
          <w:noProof/>
          <w:lang w:eastAsia="ko-KR"/>
        </w:rPr>
      </w:pPr>
      <w:r w:rsidRPr="008A0211">
        <w:rPr>
          <w:rFonts w:eastAsia="Calibri"/>
          <w:noProof/>
          <w:lang w:eastAsia="ko-KR"/>
        </w:rPr>
        <w:t>3.5.4</w:t>
      </w:r>
      <w:r w:rsidRPr="008A0211">
        <w:rPr>
          <w:rFonts w:eastAsia="Calibri"/>
          <w:noProof/>
          <w:lang w:eastAsia="ko-KR"/>
        </w:rPr>
        <w:tab/>
      </w:r>
      <w:r w:rsidRPr="008A0211">
        <w:rPr>
          <w:rFonts w:eastAsia="Calibri"/>
          <w:lang w:eastAsia="ko-KR"/>
        </w:rPr>
        <w:t>Como se ha observado, un valor κ bajo indica escasa concordancia, y valores cercanos a 1 indican excelente concordancia.</w:t>
      </w:r>
      <w:r w:rsidRPr="008A0211">
        <w:rPr>
          <w:rFonts w:eastAsia="Calibri"/>
          <w:noProof/>
          <w:lang w:eastAsia="ko-KR"/>
        </w:rPr>
        <w:t xml:space="preserve"> </w:t>
      </w:r>
      <w:r w:rsidRPr="008A0211">
        <w:rPr>
          <w:rFonts w:eastAsia="Calibri"/>
          <w:lang w:eastAsia="ko-KR"/>
        </w:rPr>
        <w:t xml:space="preserve"> Suele considerarse que los valores entre 0,6 y 0,8 indican una concordancia importante y que los valores por encima de 0,8 indican una concordancia prácticamente perfecta.</w:t>
      </w:r>
      <w:r w:rsidRPr="008A0211">
        <w:rPr>
          <w:rFonts w:eastAsia="Calibri"/>
          <w:noProof/>
          <w:lang w:eastAsia="ko-KR"/>
        </w:rPr>
        <w:t xml:space="preserve"> </w:t>
      </w:r>
      <w:r w:rsidRPr="008A0211">
        <w:rPr>
          <w:rFonts w:eastAsia="Calibri"/>
          <w:lang w:eastAsia="ko-KR"/>
        </w:rPr>
        <w:t xml:space="preserve"> De ser necesario, pueden utilizarse valores z para kappa (suponiendo que haya una distribución aproximadamente normal).</w:t>
      </w:r>
      <w:r w:rsidRPr="008A0211">
        <w:rPr>
          <w:rFonts w:eastAsia="Calibri"/>
          <w:noProof/>
          <w:lang w:eastAsia="ko-KR"/>
        </w:rPr>
        <w:t xml:space="preserve"> </w:t>
      </w:r>
      <w:r w:rsidRPr="008A0211">
        <w:rPr>
          <w:rFonts w:eastAsia="Calibri"/>
          <w:lang w:eastAsia="ko-KR"/>
        </w:rPr>
        <w:t xml:space="preserve"> A los expertos en DHE con experiencia cabría aplicarles criterios más estrictos que a los observadores inexpertos.</w:t>
      </w:r>
    </w:p>
    <w:p w:rsidR="008A0211" w:rsidRPr="008A0211" w:rsidRDefault="008A0211" w:rsidP="008A0211">
      <w:pPr>
        <w:rPr>
          <w:rFonts w:eastAsia="Calibri"/>
          <w:noProof/>
          <w:u w:val="single"/>
          <w:lang w:eastAsia="ko-KR"/>
        </w:rPr>
      </w:pPr>
    </w:p>
    <w:p w:rsidR="008A0211" w:rsidRPr="008A0211" w:rsidRDefault="008A0211" w:rsidP="008A0211">
      <w:pPr>
        <w:pStyle w:val="Heading3"/>
        <w:rPr>
          <w:rFonts w:eastAsia="Calibri"/>
          <w:noProof/>
          <w:lang w:val="es-ES_tradnl" w:eastAsia="ko-KR"/>
        </w:rPr>
      </w:pPr>
      <w:bookmarkStart w:id="120" w:name="_Toc15663828"/>
      <w:r w:rsidRPr="008A0211">
        <w:rPr>
          <w:rFonts w:eastAsia="Calibri"/>
          <w:noProof/>
          <w:lang w:val="es-ES_tradnl" w:eastAsia="ko-KR"/>
        </w:rPr>
        <w:t>3.6</w:t>
      </w:r>
      <w:r w:rsidRPr="008A0211">
        <w:rPr>
          <w:rFonts w:eastAsia="Calibri"/>
          <w:noProof/>
          <w:lang w:val="es-ES_tradnl" w:eastAsia="ko-KR"/>
        </w:rPr>
        <w:tab/>
      </w:r>
      <w:r w:rsidRPr="008A0211">
        <w:rPr>
          <w:rFonts w:eastAsia="Calibri"/>
          <w:lang w:val="es-ES_tradnl" w:eastAsia="ko-KR"/>
        </w:rPr>
        <w:t>Diseño de los ensayos</w:t>
      </w:r>
      <w:bookmarkEnd w:id="120"/>
    </w:p>
    <w:p w:rsidR="008A0211" w:rsidRPr="008A0211" w:rsidRDefault="008A0211" w:rsidP="008A0211">
      <w:pPr>
        <w:rPr>
          <w:rFonts w:eastAsia="Calibri"/>
          <w:noProof/>
          <w:lang w:eastAsia="ko-KR"/>
        </w:rPr>
      </w:pPr>
      <w:r w:rsidRPr="008A0211">
        <w:rPr>
          <w:rFonts w:eastAsia="Calibri"/>
          <w:lang w:eastAsia="ko-KR"/>
        </w:rPr>
        <w:t>Si hay varios observadores en un ensayo, lo mejor es que una persona observe una o más repeticiones completas.</w:t>
      </w:r>
      <w:r w:rsidRPr="008A0211">
        <w:rPr>
          <w:rFonts w:eastAsia="Calibri"/>
          <w:noProof/>
          <w:lang w:eastAsia="ko-KR"/>
        </w:rPr>
        <w:t xml:space="preserve"> </w:t>
      </w:r>
      <w:r w:rsidRPr="008A0211">
        <w:rPr>
          <w:rFonts w:eastAsia="Calibri"/>
          <w:lang w:eastAsia="ko-KR"/>
        </w:rPr>
        <w:t xml:space="preserve"> En ese caso, la corrección de los efectos de bloque también tiene en cuenta la distorsión entre los observadores.</w:t>
      </w:r>
      <w:r w:rsidRPr="008A0211">
        <w:rPr>
          <w:rFonts w:eastAsia="Calibri"/>
          <w:noProof/>
          <w:lang w:eastAsia="ko-KR"/>
        </w:rPr>
        <w:t xml:space="preserve">  </w:t>
      </w:r>
      <w:r w:rsidRPr="008A0211">
        <w:rPr>
          <w:rFonts w:eastAsia="Calibri"/>
          <w:lang w:eastAsia="ko-KR"/>
        </w:rPr>
        <w:t>Si es necesario más de un observador por repetición, deberá prestarse particular atención a la calibración y la concordancia.</w:t>
      </w:r>
      <w:r w:rsidRPr="008A0211">
        <w:rPr>
          <w:rFonts w:eastAsia="Calibri"/>
          <w:noProof/>
          <w:lang w:eastAsia="ko-KR"/>
        </w:rPr>
        <w:t xml:space="preserve"> </w:t>
      </w:r>
      <w:r w:rsidRPr="008A0211">
        <w:rPr>
          <w:rFonts w:eastAsia="Calibri"/>
          <w:lang w:eastAsia="ko-KR"/>
        </w:rPr>
        <w:t xml:space="preserve"> En algunos casos, puede ser útil valerse de diseños de bloques incompletos (como los diseños alfa), y puede asignarse un observador a los sub-bloques.</w:t>
      </w:r>
      <w:r w:rsidRPr="008A0211">
        <w:rPr>
          <w:rFonts w:eastAsia="Calibri"/>
          <w:noProof/>
          <w:lang w:eastAsia="ko-KR"/>
        </w:rPr>
        <w:t xml:space="preserve"> </w:t>
      </w:r>
      <w:r w:rsidRPr="008A0211">
        <w:rPr>
          <w:rFonts w:eastAsia="Calibri"/>
          <w:lang w:eastAsia="ko-KR"/>
        </w:rPr>
        <w:t xml:space="preserve"> De esta forma pueden corregirse las diferencias sistemáticas entre los observadores.</w:t>
      </w:r>
    </w:p>
    <w:p w:rsidR="008A0211" w:rsidRPr="008A0211" w:rsidRDefault="008A0211" w:rsidP="008A0211">
      <w:pPr>
        <w:rPr>
          <w:rFonts w:eastAsia="Calibri"/>
          <w:noProof/>
          <w:lang w:eastAsia="ko-KR"/>
        </w:rPr>
      </w:pPr>
    </w:p>
    <w:p w:rsidR="008A0211" w:rsidRPr="008A0211" w:rsidRDefault="008A0211" w:rsidP="008A0211">
      <w:pPr>
        <w:pStyle w:val="Heading3"/>
        <w:rPr>
          <w:rFonts w:eastAsia="Calibri"/>
          <w:noProof/>
          <w:lang w:val="es-ES_tradnl" w:eastAsia="ko-KR"/>
        </w:rPr>
      </w:pPr>
      <w:bookmarkStart w:id="121" w:name="_Toc15663829"/>
      <w:r w:rsidRPr="008A0211">
        <w:rPr>
          <w:rFonts w:eastAsia="Calibri"/>
          <w:noProof/>
          <w:lang w:val="es-ES_tradnl" w:eastAsia="ko-KR"/>
        </w:rPr>
        <w:t>3.7</w:t>
      </w:r>
      <w:r w:rsidRPr="008A0211">
        <w:rPr>
          <w:rFonts w:eastAsia="Calibri"/>
          <w:noProof/>
          <w:lang w:val="es-ES_tradnl" w:eastAsia="ko-KR"/>
        </w:rPr>
        <w:tab/>
      </w:r>
      <w:r w:rsidRPr="008A0211">
        <w:rPr>
          <w:rFonts w:eastAsia="Calibri"/>
          <w:lang w:val="es-ES_tradnl" w:eastAsia="ko-KR"/>
        </w:rPr>
        <w:t>Ejemplo del coeficiente kappa de Cohen</w:t>
      </w:r>
      <w:bookmarkEnd w:id="121"/>
    </w:p>
    <w:p w:rsidR="008A0211" w:rsidRPr="008A0211" w:rsidRDefault="008A0211" w:rsidP="008A0211">
      <w:pPr>
        <w:rPr>
          <w:rFonts w:eastAsia="Calibri"/>
          <w:noProof/>
          <w:lang w:eastAsia="ko-KR"/>
        </w:rPr>
      </w:pPr>
      <w:r w:rsidRPr="008A0211">
        <w:rPr>
          <w:rFonts w:eastAsia="Calibri"/>
          <w:lang w:eastAsia="ko-KR"/>
        </w:rPr>
        <w:t>En este ejemplo hay 3 observadores y 30 objetos (parcelas o variedades).</w:t>
      </w:r>
      <w:r w:rsidRPr="008A0211">
        <w:rPr>
          <w:rFonts w:eastAsia="Calibri"/>
          <w:noProof/>
          <w:lang w:eastAsia="ko-KR"/>
        </w:rPr>
        <w:t xml:space="preserve"> </w:t>
      </w:r>
      <w:r w:rsidRPr="008A0211">
        <w:rPr>
          <w:rFonts w:eastAsia="Calibri"/>
          <w:lang w:eastAsia="ko-KR"/>
        </w:rPr>
        <w:t xml:space="preserve"> El carácter ser observa en una escala de 1 a 6.</w:t>
      </w:r>
      <w:r w:rsidRPr="008A0211">
        <w:rPr>
          <w:rFonts w:eastAsia="Calibri"/>
          <w:noProof/>
          <w:lang w:eastAsia="ko-KR"/>
        </w:rPr>
        <w:t xml:space="preserve"> </w:t>
      </w:r>
      <w:r w:rsidRPr="008A0211">
        <w:rPr>
          <w:rFonts w:eastAsia="Calibri"/>
          <w:lang w:eastAsia="ko-KR"/>
        </w:rPr>
        <w:t xml:space="preserve"> Los datos en bruto y sus valores figuran en los cuadros siguientes.</w:t>
      </w:r>
    </w:p>
    <w:p w:rsidR="008A0211" w:rsidRPr="008A0211" w:rsidRDefault="008A0211" w:rsidP="008A0211">
      <w:pPr>
        <w:rPr>
          <w:rFonts w:eastAsia="Calibri"/>
          <w:noProof/>
          <w:lang w:eastAsia="ko-KR"/>
        </w:rPr>
      </w:pPr>
    </w:p>
    <w:p w:rsidR="008A0211" w:rsidRPr="008A0211" w:rsidRDefault="008A0211" w:rsidP="008A0211">
      <w:pPr>
        <w:rPr>
          <w:rFonts w:eastAsia="Calibri"/>
          <w:noProof/>
          <w:lang w:eastAsia="ko-KR"/>
        </w:rPr>
        <w:sectPr w:rsidR="008A0211" w:rsidRPr="008A0211" w:rsidSect="003E05B3">
          <w:headerReference w:type="default" r:id="rId17"/>
          <w:headerReference w:type="first" r:id="rId18"/>
          <w:endnotePr>
            <w:numFmt w:val="lowerLetter"/>
          </w:endnotePr>
          <w:pgSz w:w="11907" w:h="16840" w:code="9"/>
          <w:pgMar w:top="510" w:right="1134" w:bottom="1134" w:left="1134" w:header="510" w:footer="680" w:gutter="0"/>
          <w:cols w:space="720"/>
          <w:docGrid w:linePitch="326"/>
        </w:sectPr>
      </w:pPr>
    </w:p>
    <w:tbl>
      <w:tblPr>
        <w:tblW w:w="4515" w:type="dxa"/>
        <w:tblInd w:w="57" w:type="dxa"/>
        <w:tblCellMar>
          <w:left w:w="70" w:type="dxa"/>
          <w:right w:w="70" w:type="dxa"/>
        </w:tblCellMar>
        <w:tblLook w:val="00A0" w:firstRow="1" w:lastRow="0" w:firstColumn="1" w:lastColumn="0" w:noHBand="0" w:noVBand="0"/>
      </w:tblPr>
      <w:tblGrid>
        <w:gridCol w:w="960"/>
        <w:gridCol w:w="1185"/>
        <w:gridCol w:w="1185"/>
        <w:gridCol w:w="1185"/>
      </w:tblGrid>
      <w:tr w:rsidR="008A0211" w:rsidRPr="008A0211" w:rsidTr="00DA48B2">
        <w:trPr>
          <w:tblHeader/>
        </w:trPr>
        <w:tc>
          <w:tcPr>
            <w:tcW w:w="960" w:type="dxa"/>
            <w:tcBorders>
              <w:top w:val="single" w:sz="4" w:space="0" w:color="auto"/>
              <w:left w:val="single" w:sz="4" w:space="0" w:color="auto"/>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lang w:eastAsia="ko-KR"/>
              </w:rPr>
              <w:t>Variedad</w:t>
            </w:r>
          </w:p>
        </w:tc>
        <w:tc>
          <w:tcPr>
            <w:tcW w:w="1185"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lang w:eastAsia="ko-KR"/>
              </w:rPr>
              <w:t>Observador</w:t>
            </w:r>
            <w:r w:rsidRPr="008A0211">
              <w:rPr>
                <w:rFonts w:eastAsia="Calibri" w:cs="Arial"/>
                <w:noProof/>
                <w:lang w:eastAsia="ko-KR"/>
              </w:rPr>
              <w:t xml:space="preserve"> </w:t>
            </w:r>
          </w:p>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lang w:eastAsia="ko-KR"/>
              </w:rPr>
              <w:t>Observador</w:t>
            </w:r>
          </w:p>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single" w:sz="4" w:space="0" w:color="auto"/>
              <w:left w:val="nil"/>
              <w:bottom w:val="single" w:sz="4" w:space="0" w:color="auto"/>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lang w:eastAsia="ko-KR"/>
              </w:rPr>
              <w:t>Observador</w:t>
            </w:r>
          </w:p>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r>
      <w:tr w:rsidR="008A0211" w:rsidRPr="008A0211" w:rsidTr="00DA48B2">
        <w:tc>
          <w:tcPr>
            <w:tcW w:w="960" w:type="dxa"/>
            <w:tcBorders>
              <w:top w:val="single" w:sz="4" w:space="0" w:color="auto"/>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w:t>
            </w:r>
          </w:p>
        </w:tc>
        <w:tc>
          <w:tcPr>
            <w:tcW w:w="1185" w:type="dxa"/>
            <w:tcBorders>
              <w:top w:val="single" w:sz="4" w:space="0" w:color="auto"/>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single" w:sz="4" w:space="0" w:color="auto"/>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single" w:sz="4" w:space="0" w:color="auto"/>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V3</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V4</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V5</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V6</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V7</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V8</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V9</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V10</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V11</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V13</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4</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5</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4</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V14</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V15</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V16</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V17</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5</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4</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5</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V18</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V19</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V20</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V21</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V23</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V24</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5</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V25</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V26</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V27</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V28</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5</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5</w:t>
            </w:r>
          </w:p>
        </w:tc>
      </w:tr>
      <w:tr w:rsidR="008A0211" w:rsidRPr="008A0211" w:rsidTr="00DA48B2">
        <w:tc>
          <w:tcPr>
            <w:tcW w:w="960"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V29</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c>
          <w:tcPr>
            <w:tcW w:w="1185"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c>
          <w:tcPr>
            <w:tcW w:w="1185"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5</w:t>
            </w:r>
          </w:p>
        </w:tc>
      </w:tr>
      <w:tr w:rsidR="008A0211" w:rsidRPr="008A0211" w:rsidTr="00DA48B2">
        <w:tc>
          <w:tcPr>
            <w:tcW w:w="960" w:type="dxa"/>
            <w:tcBorders>
              <w:top w:val="nil"/>
              <w:left w:val="single" w:sz="4" w:space="0" w:color="auto"/>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V30</w:t>
            </w:r>
          </w:p>
        </w:tc>
        <w:tc>
          <w:tcPr>
            <w:tcW w:w="1185" w:type="dxa"/>
            <w:tcBorders>
              <w:top w:val="nil"/>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4</w:t>
            </w:r>
          </w:p>
        </w:tc>
        <w:tc>
          <w:tcPr>
            <w:tcW w:w="1185" w:type="dxa"/>
            <w:tcBorders>
              <w:top w:val="nil"/>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4</w:t>
            </w:r>
          </w:p>
        </w:tc>
        <w:tc>
          <w:tcPr>
            <w:tcW w:w="1185" w:type="dxa"/>
            <w:tcBorders>
              <w:top w:val="nil"/>
              <w:left w:val="nil"/>
              <w:bottom w:val="single" w:sz="4" w:space="0" w:color="auto"/>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4</w:t>
            </w:r>
          </w:p>
        </w:tc>
      </w:tr>
    </w:tbl>
    <w:p w:rsidR="008A0211" w:rsidRPr="008A0211" w:rsidRDefault="008A0211" w:rsidP="008A0211">
      <w:pPr>
        <w:jc w:val="left"/>
        <w:rPr>
          <w:rFonts w:eastAsia="Calibri" w:cs="Arial"/>
          <w:noProof/>
          <w:lang w:eastAsia="ko-KR"/>
        </w:rPr>
      </w:pPr>
    </w:p>
    <w:p w:rsidR="008A0211" w:rsidRPr="008A0211" w:rsidRDefault="008A0211" w:rsidP="008A0211">
      <w:pPr>
        <w:jc w:val="left"/>
        <w:rPr>
          <w:rFonts w:eastAsia="Calibri" w:cs="Arial"/>
          <w:noProof/>
          <w:lang w:eastAsia="ko-KR"/>
        </w:rPr>
      </w:pPr>
    </w:p>
    <w:tbl>
      <w:tblPr>
        <w:tblW w:w="4678" w:type="dxa"/>
        <w:tblInd w:w="57" w:type="dxa"/>
        <w:tblCellMar>
          <w:left w:w="57" w:type="dxa"/>
          <w:right w:w="70" w:type="dxa"/>
        </w:tblCellMar>
        <w:tblLook w:val="00A0" w:firstRow="1" w:lastRow="0" w:firstColumn="1" w:lastColumn="0" w:noHBand="0" w:noVBand="0"/>
      </w:tblPr>
      <w:tblGrid>
        <w:gridCol w:w="1276"/>
        <w:gridCol w:w="567"/>
        <w:gridCol w:w="567"/>
        <w:gridCol w:w="567"/>
        <w:gridCol w:w="567"/>
        <w:gridCol w:w="567"/>
        <w:gridCol w:w="567"/>
      </w:tblGrid>
      <w:tr w:rsidR="008A0211" w:rsidRPr="008A0211" w:rsidTr="00DA48B2">
        <w:trPr>
          <w:tblHeader/>
        </w:trPr>
        <w:tc>
          <w:tcPr>
            <w:tcW w:w="1276" w:type="dxa"/>
            <w:tcBorders>
              <w:top w:val="single" w:sz="4" w:space="0" w:color="auto"/>
              <w:left w:val="single" w:sz="4" w:space="0" w:color="auto"/>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lang w:eastAsia="ko-KR"/>
              </w:rPr>
              <w:t>Resultados por variedad</w:t>
            </w:r>
          </w:p>
        </w:tc>
        <w:tc>
          <w:tcPr>
            <w:tcW w:w="567"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567"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4</w:t>
            </w:r>
          </w:p>
        </w:tc>
        <w:tc>
          <w:tcPr>
            <w:tcW w:w="567"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5</w:t>
            </w:r>
          </w:p>
        </w:tc>
        <w:tc>
          <w:tcPr>
            <w:tcW w:w="567" w:type="dxa"/>
            <w:tcBorders>
              <w:top w:val="single" w:sz="4" w:space="0" w:color="auto"/>
              <w:left w:val="nil"/>
              <w:bottom w:val="single" w:sz="4" w:space="0" w:color="auto"/>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r>
      <w:tr w:rsidR="008A0211" w:rsidRPr="008A0211" w:rsidTr="00DA48B2">
        <w:tc>
          <w:tcPr>
            <w:tcW w:w="1276" w:type="dxa"/>
            <w:tcBorders>
              <w:top w:val="single" w:sz="4" w:space="0" w:color="auto"/>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w:t>
            </w:r>
          </w:p>
        </w:tc>
        <w:tc>
          <w:tcPr>
            <w:tcW w:w="567" w:type="dxa"/>
            <w:tcBorders>
              <w:top w:val="single" w:sz="4" w:space="0" w:color="auto"/>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567" w:type="dxa"/>
            <w:tcBorders>
              <w:top w:val="single" w:sz="4" w:space="0" w:color="auto"/>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single" w:sz="4" w:space="0" w:color="auto"/>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single" w:sz="4" w:space="0" w:color="auto"/>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single" w:sz="4" w:space="0" w:color="auto"/>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single" w:sz="4" w:space="0" w:color="auto"/>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V3</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V4</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V5</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V6</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V7</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V8</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V9</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V13</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V14</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V15</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V16</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V17</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V18</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V19</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V23</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V24</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V25</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V26</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V27</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V28</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r>
      <w:tr w:rsidR="008A0211" w:rsidRPr="008A0211" w:rsidTr="00DA48B2">
        <w:tc>
          <w:tcPr>
            <w:tcW w:w="1276" w:type="dxa"/>
            <w:tcBorders>
              <w:top w:val="nil"/>
              <w:left w:val="single" w:sz="4" w:space="0" w:color="auto"/>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V29</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567" w:type="dxa"/>
            <w:tcBorders>
              <w:top w:val="nil"/>
              <w:left w:val="nil"/>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r>
      <w:tr w:rsidR="008A0211" w:rsidRPr="008A0211" w:rsidTr="00DA48B2">
        <w:tc>
          <w:tcPr>
            <w:tcW w:w="1276" w:type="dxa"/>
            <w:tcBorders>
              <w:top w:val="nil"/>
              <w:left w:val="single" w:sz="4" w:space="0" w:color="auto"/>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V30</w:t>
            </w:r>
          </w:p>
        </w:tc>
        <w:tc>
          <w:tcPr>
            <w:tcW w:w="567" w:type="dxa"/>
            <w:tcBorders>
              <w:top w:val="nil"/>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567" w:type="dxa"/>
            <w:tcBorders>
              <w:top w:val="nil"/>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567" w:type="dxa"/>
            <w:tcBorders>
              <w:top w:val="nil"/>
              <w:left w:val="nil"/>
              <w:bottom w:val="single" w:sz="4" w:space="0" w:color="auto"/>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r>
    </w:tbl>
    <w:p w:rsidR="008A0211" w:rsidRPr="008A0211" w:rsidRDefault="008A0211" w:rsidP="008A0211">
      <w:pPr>
        <w:rPr>
          <w:rFonts w:eastAsia="Calibri"/>
          <w:noProof/>
          <w:lang w:eastAsia="ko-KR"/>
        </w:rPr>
      </w:pPr>
    </w:p>
    <w:p w:rsidR="008A0211" w:rsidRPr="008A0211" w:rsidRDefault="008A0211" w:rsidP="008A0211">
      <w:pPr>
        <w:rPr>
          <w:rFonts w:eastAsia="Calibri"/>
          <w:noProof/>
          <w:lang w:eastAsia="ko-KR"/>
        </w:rPr>
        <w:sectPr w:rsidR="008A0211" w:rsidRPr="008A0211" w:rsidSect="00F557BA">
          <w:endnotePr>
            <w:numFmt w:val="lowerLetter"/>
          </w:endnotePr>
          <w:type w:val="continuous"/>
          <w:pgSz w:w="11907" w:h="16840" w:code="9"/>
          <w:pgMar w:top="510" w:right="1134" w:bottom="1134" w:left="1134" w:header="510" w:footer="680" w:gutter="0"/>
          <w:cols w:num="2" w:space="287"/>
          <w:docGrid w:linePitch="326"/>
        </w:sectPr>
      </w:pPr>
    </w:p>
    <w:p w:rsidR="008A0211" w:rsidRPr="008A0211" w:rsidRDefault="008A0211" w:rsidP="008A0211">
      <w:pPr>
        <w:rPr>
          <w:rFonts w:eastAsia="Calibri"/>
          <w:noProof/>
          <w:lang w:eastAsia="ko-KR"/>
        </w:rPr>
      </w:pPr>
    </w:p>
    <w:p w:rsidR="008A0211" w:rsidRPr="008A0211" w:rsidRDefault="008A0211" w:rsidP="008A0211">
      <w:pPr>
        <w:jc w:val="left"/>
        <w:rPr>
          <w:rFonts w:eastAsia="Calibri" w:cs="Arial"/>
          <w:lang w:eastAsia="ko-KR"/>
        </w:rPr>
      </w:pPr>
      <w:r w:rsidRPr="008A0211">
        <w:rPr>
          <w:rFonts w:eastAsia="Calibri" w:cs="Arial"/>
          <w:lang w:eastAsia="ko-KR"/>
        </w:rPr>
        <w:br w:type="page"/>
      </w:r>
    </w:p>
    <w:p w:rsidR="008A0211" w:rsidRPr="008A0211" w:rsidRDefault="008A0211" w:rsidP="008A0211">
      <w:pPr>
        <w:rPr>
          <w:rFonts w:eastAsia="Calibri" w:cs="Arial"/>
          <w:lang w:eastAsia="ko-KR"/>
        </w:rPr>
      </w:pPr>
      <w:r w:rsidRPr="008A0211">
        <w:rPr>
          <w:rFonts w:eastAsia="Calibri" w:cs="Arial"/>
          <w:lang w:eastAsia="ko-KR"/>
        </w:rPr>
        <w:lastRenderedPageBreak/>
        <w:t>El cuadro de contingencia para los observadores 1 y 2 es:</w:t>
      </w:r>
    </w:p>
    <w:p w:rsidR="008A0211" w:rsidRPr="008A0211" w:rsidRDefault="008A0211" w:rsidP="008A0211">
      <w:pPr>
        <w:rPr>
          <w:rFonts w:eastAsia="Calibri" w:cs="Arial"/>
          <w:noProof/>
          <w:lang w:eastAsia="ko-KR"/>
        </w:rPr>
      </w:pPr>
    </w:p>
    <w:tbl>
      <w:tblPr>
        <w:tblW w:w="5542" w:type="dxa"/>
        <w:tblInd w:w="57" w:type="dxa"/>
        <w:tblCellMar>
          <w:left w:w="70" w:type="dxa"/>
          <w:right w:w="70" w:type="dxa"/>
        </w:tblCellMar>
        <w:tblLook w:val="00A0" w:firstRow="1" w:lastRow="0" w:firstColumn="1" w:lastColumn="0" w:noHBand="0" w:noVBand="0"/>
      </w:tblPr>
      <w:tblGrid>
        <w:gridCol w:w="740"/>
        <w:gridCol w:w="720"/>
        <w:gridCol w:w="700"/>
        <w:gridCol w:w="640"/>
        <w:gridCol w:w="680"/>
        <w:gridCol w:w="680"/>
        <w:gridCol w:w="673"/>
        <w:gridCol w:w="709"/>
      </w:tblGrid>
      <w:tr w:rsidR="008A0211" w:rsidRPr="008A0211" w:rsidTr="00DA48B2">
        <w:trPr>
          <w:trHeight w:val="300"/>
        </w:trPr>
        <w:tc>
          <w:tcPr>
            <w:tcW w:w="740" w:type="dxa"/>
            <w:tcBorders>
              <w:top w:val="single" w:sz="4" w:space="0" w:color="auto"/>
              <w:left w:val="single" w:sz="4" w:space="0" w:color="auto"/>
              <w:bottom w:val="single" w:sz="4" w:space="0" w:color="auto"/>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O1\O2</w:t>
            </w:r>
          </w:p>
        </w:tc>
        <w:tc>
          <w:tcPr>
            <w:tcW w:w="720"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700"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640"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680"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4</w:t>
            </w:r>
          </w:p>
        </w:tc>
        <w:tc>
          <w:tcPr>
            <w:tcW w:w="680"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5</w:t>
            </w:r>
          </w:p>
        </w:tc>
        <w:tc>
          <w:tcPr>
            <w:tcW w:w="673"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c>
          <w:tcPr>
            <w:tcW w:w="709" w:type="dxa"/>
            <w:tcBorders>
              <w:top w:val="single" w:sz="4" w:space="0" w:color="auto"/>
              <w:left w:val="nil"/>
              <w:bottom w:val="single" w:sz="4" w:space="0" w:color="auto"/>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Total</w:t>
            </w:r>
          </w:p>
        </w:tc>
      </w:tr>
      <w:tr w:rsidR="008A0211" w:rsidRPr="008A0211" w:rsidTr="00DA48B2">
        <w:trPr>
          <w:trHeight w:val="300"/>
        </w:trPr>
        <w:tc>
          <w:tcPr>
            <w:tcW w:w="740" w:type="dxa"/>
            <w:tcBorders>
              <w:top w:val="nil"/>
              <w:left w:val="single" w:sz="4" w:space="0" w:color="auto"/>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72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70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4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8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8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73"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709" w:type="dxa"/>
            <w:tcBorders>
              <w:top w:val="nil"/>
              <w:left w:val="single" w:sz="4" w:space="0" w:color="auto"/>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r>
      <w:tr w:rsidR="008A0211" w:rsidRPr="008A0211" w:rsidTr="00DA48B2">
        <w:trPr>
          <w:trHeight w:val="300"/>
        </w:trPr>
        <w:tc>
          <w:tcPr>
            <w:tcW w:w="740" w:type="dxa"/>
            <w:tcBorders>
              <w:top w:val="nil"/>
              <w:left w:val="single" w:sz="4" w:space="0" w:color="auto"/>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72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10</w:t>
            </w:r>
          </w:p>
        </w:tc>
        <w:tc>
          <w:tcPr>
            <w:tcW w:w="70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5</w:t>
            </w:r>
          </w:p>
        </w:tc>
        <w:tc>
          <w:tcPr>
            <w:tcW w:w="64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8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68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73"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709" w:type="dxa"/>
            <w:tcBorders>
              <w:top w:val="nil"/>
              <w:left w:val="single" w:sz="4" w:space="0" w:color="auto"/>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17</w:t>
            </w:r>
          </w:p>
        </w:tc>
      </w:tr>
      <w:tr w:rsidR="008A0211" w:rsidRPr="008A0211" w:rsidTr="00DA48B2">
        <w:trPr>
          <w:trHeight w:val="300"/>
        </w:trPr>
        <w:tc>
          <w:tcPr>
            <w:tcW w:w="740" w:type="dxa"/>
            <w:tcBorders>
              <w:top w:val="nil"/>
              <w:left w:val="single" w:sz="4" w:space="0" w:color="auto"/>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72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70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64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8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8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73"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709" w:type="dxa"/>
            <w:tcBorders>
              <w:top w:val="nil"/>
              <w:left w:val="single" w:sz="4" w:space="0" w:color="auto"/>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r>
      <w:tr w:rsidR="008A0211" w:rsidRPr="008A0211" w:rsidTr="00DA48B2">
        <w:trPr>
          <w:trHeight w:val="300"/>
        </w:trPr>
        <w:tc>
          <w:tcPr>
            <w:tcW w:w="740" w:type="dxa"/>
            <w:tcBorders>
              <w:top w:val="nil"/>
              <w:left w:val="single" w:sz="4" w:space="0" w:color="auto"/>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4</w:t>
            </w:r>
          </w:p>
        </w:tc>
        <w:tc>
          <w:tcPr>
            <w:tcW w:w="72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70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4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8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68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73"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709" w:type="dxa"/>
            <w:tcBorders>
              <w:top w:val="nil"/>
              <w:left w:val="single" w:sz="4" w:space="0" w:color="auto"/>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r>
      <w:tr w:rsidR="008A0211" w:rsidRPr="008A0211" w:rsidTr="00DA48B2">
        <w:trPr>
          <w:trHeight w:val="300"/>
        </w:trPr>
        <w:tc>
          <w:tcPr>
            <w:tcW w:w="740" w:type="dxa"/>
            <w:tcBorders>
              <w:top w:val="nil"/>
              <w:left w:val="single" w:sz="4" w:space="0" w:color="auto"/>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5</w:t>
            </w:r>
          </w:p>
        </w:tc>
        <w:tc>
          <w:tcPr>
            <w:tcW w:w="72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70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4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8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68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73"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709" w:type="dxa"/>
            <w:tcBorders>
              <w:top w:val="nil"/>
              <w:left w:val="single" w:sz="4" w:space="0" w:color="auto"/>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r>
      <w:tr w:rsidR="008A0211" w:rsidRPr="008A0211" w:rsidTr="00DA48B2">
        <w:trPr>
          <w:trHeight w:val="300"/>
        </w:trPr>
        <w:tc>
          <w:tcPr>
            <w:tcW w:w="740" w:type="dxa"/>
            <w:tcBorders>
              <w:top w:val="nil"/>
              <w:left w:val="single" w:sz="4" w:space="0" w:color="auto"/>
              <w:bottom w:val="nil"/>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c>
          <w:tcPr>
            <w:tcW w:w="72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70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4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68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80"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73" w:type="dxa"/>
            <w:tcBorders>
              <w:top w:val="nil"/>
              <w:left w:val="nil"/>
              <w:bottom w:val="nil"/>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2</w:t>
            </w:r>
          </w:p>
        </w:tc>
        <w:tc>
          <w:tcPr>
            <w:tcW w:w="709" w:type="dxa"/>
            <w:tcBorders>
              <w:top w:val="nil"/>
              <w:left w:val="single" w:sz="4" w:space="0" w:color="auto"/>
              <w:bottom w:val="single" w:sz="4" w:space="0" w:color="auto"/>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r>
      <w:tr w:rsidR="008A0211" w:rsidRPr="008A0211" w:rsidTr="00DA48B2">
        <w:trPr>
          <w:trHeight w:val="300"/>
        </w:trPr>
        <w:tc>
          <w:tcPr>
            <w:tcW w:w="740" w:type="dxa"/>
            <w:tcBorders>
              <w:top w:val="nil"/>
              <w:left w:val="single" w:sz="4" w:space="0" w:color="auto"/>
              <w:bottom w:val="single" w:sz="4" w:space="0" w:color="auto"/>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Total</w:t>
            </w:r>
          </w:p>
        </w:tc>
        <w:tc>
          <w:tcPr>
            <w:tcW w:w="720"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15</w:t>
            </w:r>
          </w:p>
        </w:tc>
        <w:tc>
          <w:tcPr>
            <w:tcW w:w="700"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6</w:t>
            </w:r>
          </w:p>
        </w:tc>
        <w:tc>
          <w:tcPr>
            <w:tcW w:w="640"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1</w:t>
            </w:r>
          </w:p>
        </w:tc>
        <w:tc>
          <w:tcPr>
            <w:tcW w:w="680"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w:t>
            </w:r>
          </w:p>
        </w:tc>
        <w:tc>
          <w:tcPr>
            <w:tcW w:w="680" w:type="dxa"/>
            <w:tcBorders>
              <w:top w:val="single" w:sz="4" w:space="0" w:color="auto"/>
              <w:left w:val="nil"/>
              <w:bottom w:val="single" w:sz="4" w:space="0" w:color="auto"/>
              <w:right w:val="nil"/>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0</w:t>
            </w:r>
          </w:p>
        </w:tc>
        <w:tc>
          <w:tcPr>
            <w:tcW w:w="673" w:type="dxa"/>
            <w:tcBorders>
              <w:top w:val="single" w:sz="4" w:space="0" w:color="auto"/>
              <w:left w:val="nil"/>
              <w:bottom w:val="single" w:sz="4" w:space="0" w:color="auto"/>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5</w:t>
            </w:r>
          </w:p>
        </w:tc>
        <w:tc>
          <w:tcPr>
            <w:tcW w:w="709" w:type="dxa"/>
            <w:tcBorders>
              <w:top w:val="nil"/>
              <w:left w:val="nil"/>
              <w:bottom w:val="single" w:sz="4" w:space="0" w:color="auto"/>
              <w:right w:val="single" w:sz="4" w:space="0" w:color="auto"/>
            </w:tcBorders>
            <w:noWrap/>
            <w:vAlign w:val="bottom"/>
          </w:tcPr>
          <w:p w:rsidR="008A0211" w:rsidRPr="008A0211" w:rsidRDefault="008A0211" w:rsidP="00DA48B2">
            <w:pPr>
              <w:jc w:val="right"/>
              <w:rPr>
                <w:rFonts w:eastAsia="Calibri" w:cs="Arial"/>
                <w:noProof/>
                <w:lang w:eastAsia="ko-KR"/>
              </w:rPr>
            </w:pPr>
            <w:r w:rsidRPr="008A0211">
              <w:rPr>
                <w:rFonts w:eastAsia="Calibri" w:cs="Arial"/>
                <w:noProof/>
                <w:lang w:eastAsia="ko-KR"/>
              </w:rPr>
              <w:t>30</w:t>
            </w:r>
          </w:p>
        </w:tc>
      </w:tr>
    </w:tbl>
    <w:p w:rsidR="008A0211" w:rsidRPr="008A0211" w:rsidRDefault="008A0211" w:rsidP="008A0211">
      <w:pPr>
        <w:rPr>
          <w:rFonts w:eastAsia="Calibri"/>
          <w:lang w:eastAsia="ko-KR"/>
        </w:rPr>
      </w:pPr>
    </w:p>
    <w:p w:rsidR="008A0211" w:rsidRPr="008A0211" w:rsidRDefault="008A0211" w:rsidP="008A0211">
      <w:pPr>
        <w:rPr>
          <w:rFonts w:eastAsia="Calibri"/>
          <w:lang w:eastAsia="ko-KR"/>
        </w:rPr>
      </w:pPr>
      <w:r w:rsidRPr="008A0211">
        <w:rPr>
          <w:rFonts w:eastAsia="Calibri"/>
          <w:lang w:eastAsia="ko-KR"/>
        </w:rPr>
        <w:t>El coeficiente kappa entre el observador 1 y el observador 2, κ(O1,O2), se calcula de la manera siguiente:</w:t>
      </w:r>
    </w:p>
    <w:p w:rsidR="008A0211" w:rsidRPr="008A0211" w:rsidRDefault="008A0211" w:rsidP="008A0211">
      <w:pPr>
        <w:rPr>
          <w:rFonts w:eastAsia="Calibri"/>
          <w:noProof/>
          <w:lang w:eastAsia="ko-KR"/>
        </w:rPr>
      </w:pPr>
    </w:p>
    <w:p w:rsidR="008A0211" w:rsidRPr="008A0211" w:rsidRDefault="008A0211" w:rsidP="008A0211">
      <w:pPr>
        <w:pStyle w:val="ListParagraph"/>
        <w:numPr>
          <w:ilvl w:val="0"/>
          <w:numId w:val="9"/>
        </w:numPr>
        <w:rPr>
          <w:rFonts w:eastAsia="Calibri"/>
          <w:noProof/>
          <w:lang w:eastAsia="ko-KR"/>
        </w:rPr>
      </w:pPr>
      <w:r w:rsidRPr="008A0211">
        <w:rPr>
          <w:rFonts w:eastAsia="Calibri"/>
          <w:lang w:eastAsia="ko-KR"/>
        </w:rPr>
        <w:t>κ(O1,O2) = (P(concordancia entre O1 y O2) – P(e)) / (1 – P(e)), siendo:</w:t>
      </w:r>
    </w:p>
    <w:p w:rsidR="008A0211" w:rsidRPr="008A0211" w:rsidRDefault="008A0211" w:rsidP="008A0211">
      <w:pPr>
        <w:pStyle w:val="ListParagraph"/>
        <w:numPr>
          <w:ilvl w:val="0"/>
          <w:numId w:val="9"/>
        </w:numPr>
        <w:rPr>
          <w:rFonts w:eastAsia="Calibri"/>
          <w:noProof/>
          <w:lang w:eastAsia="ko-KR"/>
        </w:rPr>
      </w:pPr>
      <w:r w:rsidRPr="008A0211">
        <w:rPr>
          <w:rFonts w:eastAsia="Calibri"/>
          <w:lang w:eastAsia="ko-KR"/>
        </w:rPr>
        <w:t>P(concordancia) = (3+5+0+1+0+2)/30 = 11/30 ≈ 0,3667 (elementos diagonales)</w:t>
      </w:r>
    </w:p>
    <w:p w:rsidR="008A0211" w:rsidRPr="008A0211" w:rsidRDefault="008A0211" w:rsidP="008A0211">
      <w:pPr>
        <w:pStyle w:val="ListParagraph"/>
        <w:numPr>
          <w:ilvl w:val="0"/>
          <w:numId w:val="9"/>
        </w:numPr>
        <w:rPr>
          <w:rFonts w:eastAsia="Calibri"/>
          <w:noProof/>
          <w:lang w:eastAsia="ko-KR"/>
        </w:rPr>
      </w:pPr>
      <w:r w:rsidRPr="008A0211">
        <w:rPr>
          <w:rFonts w:eastAsia="Calibri"/>
          <w:lang w:eastAsia="ko-KR"/>
        </w:rPr>
        <w:t>P(e) = (3/30).(15/30) + (17/30).(6/30) + (3/30).(1/30) + (1/30).(3/30) + (3/30).(0/30) + (3/30).(5/30) ≈ 0,1867</w:t>
      </w:r>
      <w:r w:rsidRPr="008A0211">
        <w:rPr>
          <w:rFonts w:eastAsia="Calibri"/>
          <w:noProof/>
          <w:lang w:eastAsia="ko-KR"/>
        </w:rPr>
        <w:t xml:space="preserve"> </w:t>
      </w:r>
      <w:r w:rsidRPr="008A0211">
        <w:rPr>
          <w:rFonts w:eastAsia="Calibri"/>
          <w:lang w:eastAsia="ko-KR"/>
        </w:rPr>
        <w:t>(márgenes por pares)</w:t>
      </w:r>
    </w:p>
    <w:p w:rsidR="008A0211" w:rsidRPr="008A0211" w:rsidRDefault="008A0211" w:rsidP="008A0211">
      <w:pPr>
        <w:pStyle w:val="ListParagraph"/>
        <w:numPr>
          <w:ilvl w:val="0"/>
          <w:numId w:val="9"/>
        </w:numPr>
        <w:rPr>
          <w:rFonts w:eastAsia="Calibri"/>
          <w:noProof/>
          <w:lang w:eastAsia="ko-KR"/>
        </w:rPr>
      </w:pPr>
      <w:r w:rsidRPr="008A0211">
        <w:rPr>
          <w:rFonts w:eastAsia="Calibri"/>
          <w:lang w:eastAsia="ko-KR"/>
        </w:rPr>
        <w:t>Es decir que: κ(O1,O2) ≈ (0,3667-0,1867) / (1-0,1867) ≈ 0,22</w:t>
      </w:r>
    </w:p>
    <w:p w:rsidR="008A0211" w:rsidRPr="008A0211" w:rsidRDefault="008A0211" w:rsidP="008A0211">
      <w:pPr>
        <w:rPr>
          <w:rFonts w:eastAsia="Calibri"/>
          <w:noProof/>
          <w:lang w:eastAsia="ko-KR"/>
        </w:rPr>
      </w:pPr>
    </w:p>
    <w:p w:rsidR="008A0211" w:rsidRPr="008A0211" w:rsidRDefault="008A0211" w:rsidP="008A0211">
      <w:pPr>
        <w:rPr>
          <w:rFonts w:eastAsia="Calibri"/>
          <w:noProof/>
          <w:lang w:eastAsia="ko-KR"/>
        </w:rPr>
      </w:pPr>
      <w:r w:rsidRPr="008A0211">
        <w:rPr>
          <w:rFonts w:eastAsia="Calibri"/>
          <w:lang w:eastAsia="ko-KR"/>
        </w:rPr>
        <w:t>Se trata de un valor bajo, que indica una concordancia muy leve entre esos dos observadores;</w:t>
      </w:r>
      <w:r w:rsidRPr="008A0211">
        <w:rPr>
          <w:rFonts w:eastAsia="Calibri"/>
          <w:noProof/>
          <w:lang w:eastAsia="ko-KR"/>
        </w:rPr>
        <w:t xml:space="preserve"> </w:t>
      </w:r>
      <w:r w:rsidRPr="008A0211">
        <w:rPr>
          <w:rFonts w:eastAsia="Calibri"/>
          <w:lang w:eastAsia="ko-KR"/>
        </w:rPr>
        <w:t>en ese caso la situación sería preocupante y cabría tomar medidas para mejorar la concordancia.</w:t>
      </w:r>
      <w:r w:rsidRPr="008A0211">
        <w:rPr>
          <w:rFonts w:eastAsia="Calibri"/>
          <w:noProof/>
          <w:lang w:eastAsia="ko-KR"/>
        </w:rPr>
        <w:t xml:space="preserve"> </w:t>
      </w:r>
      <w:r w:rsidRPr="008A0211">
        <w:rPr>
          <w:rFonts w:eastAsia="Calibri"/>
          <w:lang w:eastAsia="ko-KR"/>
        </w:rPr>
        <w:t>De manera similar, pueden calcularse los valores para otros pares:</w:t>
      </w:r>
      <w:r w:rsidRPr="008A0211">
        <w:rPr>
          <w:rFonts w:eastAsia="Calibri"/>
          <w:noProof/>
          <w:lang w:eastAsia="ko-KR"/>
        </w:rPr>
        <w:t xml:space="preserve"> κ(O1,O3) ≈ 0,72, κ(O2,O3) ≈ 0,22. </w:t>
      </w:r>
      <w:r w:rsidRPr="008A0211">
        <w:rPr>
          <w:rFonts w:eastAsia="Calibri"/>
          <w:lang w:eastAsia="ko-KR"/>
        </w:rPr>
        <w:t>Se constata una buena concordancia entre el observador 1 y el observador 3.</w:t>
      </w:r>
      <w:r w:rsidRPr="008A0211">
        <w:rPr>
          <w:rFonts w:eastAsia="Calibri"/>
          <w:noProof/>
          <w:lang w:eastAsia="ko-KR"/>
        </w:rPr>
        <w:t xml:space="preserve"> </w:t>
      </w:r>
      <w:r w:rsidRPr="008A0211">
        <w:rPr>
          <w:rFonts w:eastAsia="Calibri"/>
          <w:lang w:eastAsia="ko-KR"/>
        </w:rPr>
        <w:t>El observador 2 presenta una clara diferencia respecto del observador 1 y el observador 3 y es preciso investigar los motivos de tal desviación (debe considerarse, por ejemplo, si necesita capacitación adicional).</w:t>
      </w:r>
    </w:p>
    <w:p w:rsidR="008A0211" w:rsidRPr="008A0211" w:rsidRDefault="008A0211" w:rsidP="008A0211">
      <w:pPr>
        <w:rPr>
          <w:rFonts w:eastAsia="Calibri"/>
          <w:noProof/>
          <w:u w:val="single"/>
          <w:lang w:eastAsia="ko-KR"/>
        </w:rPr>
      </w:pPr>
    </w:p>
    <w:p w:rsidR="008A0211" w:rsidRPr="00BC5691" w:rsidRDefault="008A0211" w:rsidP="008A0211">
      <w:pPr>
        <w:pStyle w:val="Heading3"/>
        <w:rPr>
          <w:rFonts w:eastAsia="Calibri"/>
          <w:noProof/>
          <w:lang w:eastAsia="ko-KR"/>
        </w:rPr>
      </w:pPr>
      <w:bookmarkStart w:id="122" w:name="_Toc15663830"/>
      <w:r w:rsidRPr="00BC5691">
        <w:rPr>
          <w:rFonts w:eastAsia="Calibri"/>
          <w:noProof/>
          <w:lang w:eastAsia="ko-KR"/>
        </w:rPr>
        <w:t>3.8</w:t>
      </w:r>
      <w:r w:rsidRPr="00BC5691">
        <w:rPr>
          <w:rFonts w:eastAsia="Calibri"/>
          <w:noProof/>
          <w:lang w:eastAsia="ko-KR"/>
        </w:rPr>
        <w:tab/>
      </w:r>
      <w:r w:rsidRPr="00BC5691">
        <w:rPr>
          <w:rFonts w:eastAsia="Calibri"/>
          <w:lang w:eastAsia="ko-KR"/>
        </w:rPr>
        <w:t>Referencias</w:t>
      </w:r>
      <w:bookmarkEnd w:id="122"/>
    </w:p>
    <w:p w:rsidR="008A0211" w:rsidRPr="00BC5691" w:rsidRDefault="008A0211" w:rsidP="008A0211">
      <w:pPr>
        <w:rPr>
          <w:rFonts w:eastAsia="Calibri"/>
          <w:noProof/>
          <w:lang w:val="en-US" w:eastAsia="ko-KR"/>
        </w:rPr>
      </w:pPr>
      <w:r w:rsidRPr="00BC5691">
        <w:rPr>
          <w:rFonts w:eastAsia="Calibri"/>
          <w:noProof/>
          <w:lang w:val="en-US" w:eastAsia="ko-KR"/>
        </w:rPr>
        <w:t xml:space="preserve">Cohen, J. (1960) </w:t>
      </w:r>
      <w:r w:rsidRPr="00BC5691">
        <w:rPr>
          <w:lang w:val="en-US"/>
        </w:rPr>
        <w:t>“</w:t>
      </w:r>
      <w:r w:rsidRPr="00BC5691">
        <w:rPr>
          <w:rFonts w:eastAsia="Calibri"/>
          <w:noProof/>
          <w:lang w:val="en-US" w:eastAsia="ko-KR"/>
        </w:rPr>
        <w:t>A coefficient of agreement for nominal scales</w:t>
      </w:r>
      <w:r w:rsidRPr="00BC5691">
        <w:rPr>
          <w:lang w:val="en-US"/>
        </w:rPr>
        <w:t>”</w:t>
      </w:r>
      <w:r w:rsidRPr="00BC5691">
        <w:rPr>
          <w:rFonts w:eastAsia="Calibri"/>
          <w:noProof/>
          <w:lang w:val="en-US" w:eastAsia="ko-KR"/>
        </w:rPr>
        <w:t>. Educational and Psychological Measurement 20: 37-46.</w:t>
      </w:r>
    </w:p>
    <w:p w:rsidR="008A0211" w:rsidRPr="00BC5691" w:rsidRDefault="008A0211" w:rsidP="008A0211">
      <w:pPr>
        <w:rPr>
          <w:rFonts w:eastAsia="Calibri"/>
          <w:noProof/>
          <w:lang w:val="en-US" w:eastAsia="ko-KR"/>
        </w:rPr>
      </w:pPr>
    </w:p>
    <w:p w:rsidR="008A0211" w:rsidRPr="00BC5691" w:rsidRDefault="008A0211" w:rsidP="008A0211">
      <w:pPr>
        <w:rPr>
          <w:rFonts w:eastAsia="Calibri"/>
          <w:noProof/>
          <w:lang w:val="en-US" w:eastAsia="ko-KR"/>
        </w:rPr>
      </w:pPr>
      <w:r w:rsidRPr="00BC5691">
        <w:rPr>
          <w:rFonts w:eastAsia="Calibri"/>
          <w:noProof/>
          <w:lang w:val="en-US" w:eastAsia="ko-KR"/>
        </w:rPr>
        <w:t xml:space="preserve">Cohen, J. (1968) </w:t>
      </w:r>
      <w:r w:rsidRPr="00BC5691">
        <w:rPr>
          <w:lang w:val="en-US"/>
        </w:rPr>
        <w:t>“</w:t>
      </w:r>
      <w:r w:rsidRPr="00BC5691">
        <w:rPr>
          <w:rFonts w:eastAsia="Calibri"/>
          <w:noProof/>
          <w:lang w:val="en-US" w:eastAsia="ko-KR"/>
        </w:rPr>
        <w:t>Weighted kappa: Nominal scale agreement provision for scaled disagreement or partial credit</w:t>
      </w:r>
      <w:r w:rsidRPr="00BC5691">
        <w:rPr>
          <w:lang w:val="en-US"/>
        </w:rPr>
        <w:t>”</w:t>
      </w:r>
      <w:r w:rsidRPr="00BC5691">
        <w:rPr>
          <w:rFonts w:eastAsia="Calibri"/>
          <w:noProof/>
          <w:lang w:val="en-US" w:eastAsia="ko-KR"/>
        </w:rPr>
        <w:t>. Psychological Bulletin, 70(4): 213-220.</w:t>
      </w:r>
    </w:p>
    <w:p w:rsidR="008A0211" w:rsidRPr="00BC5691" w:rsidRDefault="008A0211" w:rsidP="008A0211">
      <w:pPr>
        <w:rPr>
          <w:rFonts w:eastAsia="Calibri"/>
          <w:noProof/>
          <w:lang w:val="en-US" w:eastAsia="ko-KR"/>
        </w:rPr>
      </w:pPr>
    </w:p>
    <w:p w:rsidR="008A0211" w:rsidRPr="00BC5691" w:rsidRDefault="008A0211" w:rsidP="008A0211">
      <w:pPr>
        <w:rPr>
          <w:rFonts w:eastAsia="Calibri"/>
          <w:noProof/>
          <w:lang w:val="en-US" w:eastAsia="ko-KR"/>
        </w:rPr>
      </w:pPr>
      <w:r w:rsidRPr="00BC5691">
        <w:rPr>
          <w:rFonts w:eastAsia="Calibri"/>
          <w:noProof/>
          <w:lang w:val="en-US" w:eastAsia="ko-KR"/>
        </w:rPr>
        <w:t xml:space="preserve">Bland, J. M. Altman D. G. (1986) </w:t>
      </w:r>
      <w:r w:rsidRPr="00BC5691">
        <w:rPr>
          <w:lang w:val="en-US"/>
        </w:rPr>
        <w:t>“</w:t>
      </w:r>
      <w:r w:rsidRPr="00BC5691">
        <w:rPr>
          <w:rFonts w:eastAsia="Calibri"/>
          <w:noProof/>
          <w:lang w:val="en-US" w:eastAsia="ko-KR"/>
        </w:rPr>
        <w:t>Statistical methods for assessing agreement between two methods of clinical measurement</w:t>
      </w:r>
      <w:r w:rsidRPr="00BC5691">
        <w:rPr>
          <w:lang w:val="en-US"/>
        </w:rPr>
        <w:t>”</w:t>
      </w:r>
      <w:r w:rsidRPr="00BC5691">
        <w:rPr>
          <w:rFonts w:eastAsia="Calibri"/>
          <w:noProof/>
          <w:lang w:val="en-US" w:eastAsia="ko-KR"/>
        </w:rPr>
        <w:t>, Lancet: 307–310.</w:t>
      </w:r>
    </w:p>
    <w:p w:rsidR="008A0211" w:rsidRPr="00BC5691" w:rsidRDefault="008A0211" w:rsidP="008A0211">
      <w:pPr>
        <w:rPr>
          <w:lang w:val="en-US"/>
        </w:rPr>
      </w:pPr>
    </w:p>
    <w:p w:rsidR="008A0211" w:rsidRPr="008A0211" w:rsidRDefault="00BC5691" w:rsidP="008A0211">
      <w:pPr>
        <w:rPr>
          <w:rFonts w:eastAsia="Calibri"/>
          <w:noProof/>
          <w:lang w:eastAsia="ko-KR"/>
        </w:rPr>
      </w:pPr>
      <w:hyperlink r:id="rId19" w:history="1">
        <w:r w:rsidR="008A0211" w:rsidRPr="008A0211">
          <w:rPr>
            <w:rFonts w:eastAsia="Calibri"/>
            <w:noProof/>
            <w:color w:val="0000FF"/>
            <w:u w:val="single"/>
            <w:lang w:eastAsia="ko-KR"/>
          </w:rPr>
          <w:t>http://www.seedtest.org/en/stats-tool-box-_content---1--1143.html</w:t>
        </w:r>
      </w:hyperlink>
      <w:r w:rsidR="008A0211" w:rsidRPr="008A0211">
        <w:rPr>
          <w:rFonts w:eastAsia="Calibri"/>
          <w:noProof/>
          <w:lang w:eastAsia="ko-KR"/>
        </w:rPr>
        <w:t xml:space="preserve"> (</w:t>
      </w:r>
      <w:r w:rsidR="008A0211" w:rsidRPr="008A0211">
        <w:rPr>
          <w:rFonts w:eastAsia="Calibri"/>
          <w:lang w:eastAsia="ko-KR"/>
        </w:rPr>
        <w:t>programas informáticos basados en la norma ISO 5725-2)</w:t>
      </w:r>
    </w:p>
    <w:p w:rsidR="008A0211" w:rsidRPr="008A0211" w:rsidRDefault="008A0211" w:rsidP="008A0211">
      <w:pPr>
        <w:rPr>
          <w:rFonts w:cs="Arial"/>
          <w:u w:val="single"/>
        </w:rPr>
      </w:pPr>
    </w:p>
    <w:p w:rsidR="008A0211" w:rsidRPr="008A0211" w:rsidRDefault="008A0211" w:rsidP="008A0211"/>
    <w:p w:rsidR="008A0211" w:rsidRPr="008A0211" w:rsidRDefault="008A0211" w:rsidP="008A0211"/>
    <w:p w:rsidR="008A0211" w:rsidRPr="008A0211" w:rsidRDefault="008A0211" w:rsidP="008A0211">
      <w:pPr>
        <w:pStyle w:val="Heading2"/>
        <w:rPr>
          <w:lang w:val="es-ES_tradnl"/>
        </w:rPr>
        <w:sectPr w:rsidR="008A0211" w:rsidRPr="008A0211" w:rsidSect="00F557BA">
          <w:endnotePr>
            <w:numFmt w:val="lowerLetter"/>
          </w:endnotePr>
          <w:type w:val="continuous"/>
          <w:pgSz w:w="11907" w:h="16840" w:code="9"/>
          <w:pgMar w:top="510" w:right="1134" w:bottom="1134" w:left="1134" w:header="510" w:footer="680" w:gutter="0"/>
          <w:cols w:space="720"/>
          <w:docGrid w:linePitch="326"/>
        </w:sectPr>
      </w:pPr>
    </w:p>
    <w:p w:rsidR="008A0211" w:rsidRPr="008A0211" w:rsidRDefault="008A0211" w:rsidP="008A0211">
      <w:pPr>
        <w:pStyle w:val="Heading2"/>
        <w:rPr>
          <w:lang w:val="es-ES_tradnl"/>
        </w:rPr>
      </w:pPr>
      <w:bookmarkStart w:id="123" w:name="_Toc15663831"/>
      <w:r w:rsidRPr="008A0211">
        <w:rPr>
          <w:lang w:val="es-ES_tradnl"/>
        </w:rPr>
        <w:lastRenderedPageBreak/>
        <w:t>4.</w:t>
      </w:r>
      <w:r w:rsidRPr="008A0211">
        <w:rPr>
          <w:lang w:val="es-ES_tradnl"/>
        </w:rPr>
        <w:tab/>
        <w:t>VALIDACIÓN DE DATOS Y SUPOSICIONES</w:t>
      </w:r>
      <w:bookmarkEnd w:id="123"/>
    </w:p>
    <w:p w:rsidR="008A0211" w:rsidRPr="008A0211" w:rsidRDefault="008A0211" w:rsidP="008A0211">
      <w:pPr>
        <w:pStyle w:val="Heading3"/>
        <w:keepLines/>
        <w:rPr>
          <w:szCs w:val="24"/>
          <w:lang w:val="es-ES_tradnl"/>
        </w:rPr>
      </w:pPr>
      <w:bookmarkStart w:id="124" w:name="_Toc15663832"/>
      <w:r w:rsidRPr="008A0211">
        <w:rPr>
          <w:szCs w:val="24"/>
          <w:lang w:val="es-ES_tradnl"/>
        </w:rPr>
        <w:t>4.1</w:t>
      </w:r>
      <w:r w:rsidRPr="008A0211">
        <w:rPr>
          <w:szCs w:val="24"/>
          <w:lang w:val="es-ES_tradnl"/>
        </w:rPr>
        <w:tab/>
        <w:t>Introducción</w:t>
      </w:r>
      <w:bookmarkEnd w:id="124"/>
    </w:p>
    <w:p w:rsidR="008A0211" w:rsidRPr="008A0211" w:rsidRDefault="008A0211" w:rsidP="008A0211">
      <w:r w:rsidRPr="008A0211">
        <w:t>Es importante que los datos sean correctos, es decir, que no contengan errores, tanto si son notas obtenidas mediante observación visual (V) (véase la sección 4.2.1 del documento TGP/9) como mediante medición (M) (véase la sección 4.2.2 del documento TGP/9), y tanto si generan un registro único de un grupo de plantas (G) (véase la sección 4.3.2 del documento TGP/9) como si generan registros correspondientes a varias plantas o partes de plantas individuales (S) (véase la sección 4.3.3 del documento TGP/9) para su análisis estadístico.  La sección “Validación de datos” describe el modo en que los datos pueden validarse o comprobarse.  Pueden someterse a estas comprobaciones preliminares todos los datos, tanto si se analizan posteriormente mediante métodos estadísticos como si no.</w:t>
      </w:r>
    </w:p>
    <w:p w:rsidR="008A0211" w:rsidRPr="008A0211" w:rsidRDefault="008A0211" w:rsidP="008A0211"/>
    <w:p w:rsidR="008A0211" w:rsidRPr="008A0211" w:rsidRDefault="008A0211" w:rsidP="008A0211"/>
    <w:p w:rsidR="008A0211" w:rsidRPr="008A0211" w:rsidRDefault="008A0211" w:rsidP="008A0211">
      <w:pPr>
        <w:pStyle w:val="Heading3"/>
        <w:rPr>
          <w:lang w:val="es-ES_tradnl"/>
        </w:rPr>
      </w:pPr>
      <w:bookmarkStart w:id="125" w:name="_Toc15663833"/>
      <w:r w:rsidRPr="008A0211">
        <w:rPr>
          <w:lang w:val="es-ES_tradnl"/>
        </w:rPr>
        <w:t>4.2</w:t>
      </w:r>
      <w:r w:rsidRPr="008A0211">
        <w:rPr>
          <w:lang w:val="es-ES_tradnl"/>
        </w:rPr>
        <w:tab/>
        <w:t>Validación de datos</w:t>
      </w:r>
      <w:bookmarkEnd w:id="125"/>
      <w:r w:rsidRPr="008A0211">
        <w:rPr>
          <w:lang w:val="es-ES_tradnl"/>
        </w:rPr>
        <w:t xml:space="preserve"> </w:t>
      </w:r>
    </w:p>
    <w:p w:rsidR="008A0211" w:rsidRPr="008A0211" w:rsidRDefault="008A0211" w:rsidP="008A0211">
      <w:r w:rsidRPr="008A0211">
        <w:t>4.2.1</w:t>
      </w:r>
      <w:r w:rsidRPr="008A0211">
        <w:tab/>
        <w:t xml:space="preserve">Esta sección trata sobre la validación de los datos para garantizar que no contienen errores (evidentes).  </w:t>
      </w:r>
    </w:p>
    <w:p w:rsidR="008A0211" w:rsidRPr="008A0211" w:rsidRDefault="008A0211" w:rsidP="008A0211"/>
    <w:p w:rsidR="008A0211" w:rsidRPr="008A0211" w:rsidRDefault="008A0211" w:rsidP="008A0211">
      <w:r w:rsidRPr="008A0211">
        <w:t>4.2.2</w:t>
      </w:r>
      <w:r w:rsidRPr="008A0211">
        <w:tab/>
        <w:t>Para evitar errores en la interpretación de los resultados, siempre deben inspeccionarse los datos para comprobar su coherencia lógica y que no contradicen la información anterior sobre los intervalos en los que probablemente se mantengan los valores de los diversos caracteres.  La inspección puede hacerse manualmente (por lo general, visualmente) o de forma automática.  Cuando se utilizan métodos estadísticos, la validación de las suposiciones puede también usarse como comprobación de que los datos no contienen errores (véase la sección 2.3.2.1.1.).</w:t>
      </w:r>
    </w:p>
    <w:p w:rsidR="008A0211" w:rsidRPr="008A0211" w:rsidRDefault="008A0211" w:rsidP="008A0211"/>
    <w:p w:rsidR="008A0211" w:rsidRPr="008A0211" w:rsidRDefault="008A0211" w:rsidP="008A0211">
      <w:pPr>
        <w:autoSpaceDE w:val="0"/>
        <w:autoSpaceDN w:val="0"/>
        <w:adjustRightInd w:val="0"/>
        <w:rPr>
          <w:rFonts w:ascii="Courier New" w:eastAsia="Arial Unicode MS" w:hAnsi="Courier New" w:cs="Courier New"/>
          <w:lang w:eastAsia="zh-CN"/>
        </w:rPr>
      </w:pPr>
      <w:r w:rsidRPr="008A0211">
        <w:t xml:space="preserve">4.2.3 </w:t>
      </w:r>
      <w:r w:rsidRPr="008A0211">
        <w:tab/>
        <w:t xml:space="preserve">El cuadro 1 muestra un extracto de algunos registros correspondientes a 10 plantas de una parcela de guisantes forrajeros.  Para el carácter “Semilla: forma” (PQ), se determinan visualmente notas valoradas en una escala conforme al criterio siguiente: </w:t>
      </w:r>
      <w:r w:rsidRPr="008A0211">
        <w:rPr>
          <w:szCs w:val="24"/>
        </w:rPr>
        <w:t>1 (</w:t>
      </w:r>
      <w:r w:rsidRPr="008A0211">
        <w:rPr>
          <w:rFonts w:eastAsia="Arial Unicode MS"/>
          <w:szCs w:val="24"/>
          <w:lang w:eastAsia="zh-CN"/>
        </w:rPr>
        <w:t>esférica)</w:t>
      </w:r>
      <w:r w:rsidRPr="008A0211">
        <w:rPr>
          <w:szCs w:val="24"/>
        </w:rPr>
        <w:t>, 2 (</w:t>
      </w:r>
      <w:r w:rsidRPr="008A0211">
        <w:rPr>
          <w:rFonts w:eastAsia="Arial Unicode MS"/>
          <w:szCs w:val="24"/>
          <w:lang w:eastAsia="zh-CN"/>
        </w:rPr>
        <w:t>ovoide</w:t>
      </w:r>
      <w:r w:rsidRPr="008A0211">
        <w:rPr>
          <w:szCs w:val="24"/>
        </w:rPr>
        <w:t>), 3 (</w:t>
      </w:r>
      <w:r w:rsidRPr="008A0211">
        <w:rPr>
          <w:rFonts w:eastAsia="Arial Unicode MS"/>
          <w:szCs w:val="24"/>
          <w:lang w:eastAsia="zh-CN"/>
        </w:rPr>
        <w:t>cilíndrica</w:t>
      </w:r>
      <w:r w:rsidRPr="008A0211">
        <w:rPr>
          <w:szCs w:val="24"/>
        </w:rPr>
        <w:t>), 4 (</w:t>
      </w:r>
      <w:r w:rsidRPr="008A0211">
        <w:rPr>
          <w:rFonts w:eastAsia="Arial Unicode MS"/>
          <w:szCs w:val="24"/>
          <w:lang w:eastAsia="zh-CN"/>
        </w:rPr>
        <w:t>romboide</w:t>
      </w:r>
      <w:r w:rsidRPr="008A0211">
        <w:rPr>
          <w:szCs w:val="24"/>
        </w:rPr>
        <w:t>), 5 (</w:t>
      </w:r>
      <w:r w:rsidRPr="008A0211">
        <w:rPr>
          <w:rFonts w:eastAsia="Arial Unicode MS"/>
          <w:szCs w:val="24"/>
          <w:lang w:eastAsia="zh-CN"/>
        </w:rPr>
        <w:t>triangular</w:t>
      </w:r>
      <w:r w:rsidRPr="008A0211">
        <w:rPr>
          <w:szCs w:val="24"/>
        </w:rPr>
        <w:t>) o 6 (</w:t>
      </w:r>
      <w:r w:rsidRPr="008A0211">
        <w:rPr>
          <w:rFonts w:eastAsia="Arial Unicode MS"/>
          <w:szCs w:val="24"/>
          <w:lang w:eastAsia="zh-CN"/>
        </w:rPr>
        <w:t>irregular</w:t>
      </w:r>
      <w:r w:rsidRPr="008A0211">
        <w:rPr>
          <w:szCs w:val="24"/>
        </w:rPr>
        <w:t>).  Para el carácter “</w:t>
      </w:r>
      <w:r w:rsidRPr="008A0211">
        <w:t xml:space="preserve">Semilla: color negro del hilo” (QL), se determinan visualmente notas valoradas en una escala conforme al criterio: 1 (ausente) o 9 (presente).  </w:t>
      </w:r>
      <w:r w:rsidRPr="008A0211">
        <w:rPr>
          <w:szCs w:val="24"/>
        </w:rPr>
        <w:t>Para el carácter “Tallo: longitud” (QN)</w:t>
      </w:r>
      <w:r w:rsidRPr="008A0211">
        <w:t xml:space="preserve"> se realizan mediciones, en centímetros, y se sabe, de la experiencia anterior, que la longitud será, en la mayoría de los casos, de 40 a 80 cm.  El carácter “Estípulas: longitud” se mide en milímetros y será, en la mayoría de los casos, de 50 a 90 mm.  El cuadro muestra 3 tipos de errores que se producen ocasionalmente al registrar valores manualmente: para la planta 4, el valor registrado del carácter “Semilla: forma”, 7, no está entre las notas permitidas y debe, por consiguiente, tratarse de un error,  quizá debido a la lectura equivocada de un “1” escrito a mano.  Se observa una situación similar en la planta 8: el valor (8) del carácter </w:t>
      </w:r>
      <w:r w:rsidRPr="008A0211">
        <w:rPr>
          <w:szCs w:val="24"/>
        </w:rPr>
        <w:t>“</w:t>
      </w:r>
      <w:r w:rsidRPr="008A0211">
        <w:t xml:space="preserve">Semilla: color negro del hilo” no está permitido y debe ser un error.  El valor del carácter </w:t>
      </w:r>
      <w:r w:rsidRPr="008A0211">
        <w:rPr>
          <w:szCs w:val="24"/>
        </w:rPr>
        <w:t>“Tallo: longitud”</w:t>
      </w:r>
      <w:r w:rsidRPr="008A0211">
        <w:t xml:space="preserve"> de la planta 6 está fuera del intervalo esperado, lo que podría deberse a un cambio del orden de las cifras, de forma que se ha introducido el valor 96 en lugar de 69.  El valor del carácter “Estípulas: longitud”, 668 mm, es, claramente erróneo,  y quizá se haya debido a la introducción accidental de la cifra 6 dos veces.  En todos los casos, es preciso realizar un examen cuidadoso para averiguar qué valores son los correctos.</w:t>
      </w:r>
    </w:p>
    <w:p w:rsidR="008A0211" w:rsidRPr="008A0211" w:rsidRDefault="008A0211" w:rsidP="008A0211">
      <w:pPr>
        <w:pStyle w:val="Caption"/>
        <w:spacing w:after="0"/>
        <w:rPr>
          <w:b w:val="0"/>
          <w:color w:val="auto"/>
          <w:szCs w:val="24"/>
        </w:rPr>
      </w:pPr>
    </w:p>
    <w:p w:rsidR="008A0211" w:rsidRPr="008A0211" w:rsidRDefault="008A0211" w:rsidP="008A0211">
      <w:pPr>
        <w:pStyle w:val="Caption"/>
        <w:keepNext/>
        <w:ind w:left="567"/>
        <w:rPr>
          <w:b w:val="0"/>
          <w:color w:val="auto"/>
          <w:sz w:val="20"/>
        </w:rPr>
      </w:pPr>
      <w:r w:rsidRPr="008A0211">
        <w:rPr>
          <w:b w:val="0"/>
          <w:color w:val="auto"/>
          <w:sz w:val="20"/>
        </w:rPr>
        <w:t>Cuadro </w:t>
      </w:r>
      <w:r w:rsidRPr="008A0211">
        <w:rPr>
          <w:b w:val="0"/>
          <w:color w:val="auto"/>
          <w:sz w:val="20"/>
        </w:rPr>
        <w:fldChar w:fldCharType="begin"/>
      </w:r>
      <w:r w:rsidRPr="008A0211">
        <w:rPr>
          <w:b w:val="0"/>
          <w:color w:val="auto"/>
          <w:sz w:val="20"/>
        </w:rPr>
        <w:instrText xml:space="preserve"> SEQ Table \* ARABIC </w:instrText>
      </w:r>
      <w:r w:rsidRPr="008A0211">
        <w:rPr>
          <w:b w:val="0"/>
          <w:color w:val="auto"/>
          <w:sz w:val="20"/>
        </w:rPr>
        <w:fldChar w:fldCharType="separate"/>
      </w:r>
      <w:r w:rsidR="00615FC3">
        <w:rPr>
          <w:b w:val="0"/>
          <w:noProof/>
          <w:color w:val="auto"/>
          <w:sz w:val="20"/>
        </w:rPr>
        <w:t>1</w:t>
      </w:r>
      <w:r w:rsidRPr="008A0211">
        <w:rPr>
          <w:b w:val="0"/>
          <w:color w:val="auto"/>
          <w:sz w:val="20"/>
        </w:rPr>
        <w:fldChar w:fldCharType="end"/>
      </w:r>
      <w:r w:rsidRPr="008A0211">
        <w:rPr>
          <w:b w:val="0"/>
          <w:color w:val="auto"/>
          <w:sz w:val="20"/>
        </w:rPr>
        <w:t>: Extracto de una hoja de registro de datos de guisantes forrajeros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1526"/>
        <w:gridCol w:w="1843"/>
        <w:gridCol w:w="1843"/>
        <w:gridCol w:w="2163"/>
      </w:tblGrid>
      <w:tr w:rsidR="008A0211" w:rsidRPr="008A0211" w:rsidTr="00DA48B2">
        <w:trPr>
          <w:jc w:val="center"/>
        </w:trPr>
        <w:tc>
          <w:tcPr>
            <w:tcW w:w="1134" w:type="dxa"/>
          </w:tcPr>
          <w:p w:rsidR="008A0211" w:rsidRPr="008A0211" w:rsidRDefault="008A0211" w:rsidP="00DA48B2">
            <w:pPr>
              <w:keepNext/>
              <w:keepLines/>
              <w:jc w:val="center"/>
            </w:pPr>
            <w:r w:rsidRPr="008A0211">
              <w:t>Planta n.º</w:t>
            </w:r>
          </w:p>
        </w:tc>
        <w:tc>
          <w:tcPr>
            <w:tcW w:w="1526" w:type="dxa"/>
          </w:tcPr>
          <w:p w:rsidR="008A0211" w:rsidRPr="008A0211" w:rsidRDefault="008A0211" w:rsidP="00DA48B2">
            <w:pPr>
              <w:keepNext/>
              <w:keepLines/>
              <w:jc w:val="center"/>
            </w:pPr>
            <w:r w:rsidRPr="008A0211">
              <w:t>Semilla: forma</w:t>
            </w:r>
          </w:p>
          <w:p w:rsidR="008A0211" w:rsidRPr="008A0211" w:rsidRDefault="008A0211" w:rsidP="00DA48B2">
            <w:pPr>
              <w:keepNext/>
              <w:keepLines/>
              <w:jc w:val="center"/>
            </w:pPr>
            <w:r w:rsidRPr="008A0211">
              <w:t>(UPOV 1)</w:t>
            </w:r>
          </w:p>
          <w:p w:rsidR="008A0211" w:rsidRPr="008A0211" w:rsidRDefault="008A0211" w:rsidP="00DA48B2">
            <w:pPr>
              <w:keepNext/>
              <w:keepLines/>
              <w:jc w:val="center"/>
            </w:pPr>
            <w:r w:rsidRPr="008A0211">
              <w:t>(PQ)</w:t>
            </w:r>
          </w:p>
        </w:tc>
        <w:tc>
          <w:tcPr>
            <w:tcW w:w="1843" w:type="dxa"/>
          </w:tcPr>
          <w:p w:rsidR="008A0211" w:rsidRPr="008A0211" w:rsidRDefault="008A0211" w:rsidP="00DA48B2">
            <w:pPr>
              <w:keepNext/>
              <w:keepLines/>
              <w:jc w:val="center"/>
            </w:pPr>
            <w:r w:rsidRPr="008A0211">
              <w:t>Semilla: color negro del hilo</w:t>
            </w:r>
          </w:p>
          <w:p w:rsidR="008A0211" w:rsidRPr="008A0211" w:rsidRDefault="008A0211" w:rsidP="00DA48B2">
            <w:pPr>
              <w:keepNext/>
              <w:keepLines/>
              <w:jc w:val="center"/>
            </w:pPr>
            <w:r w:rsidRPr="008A0211">
              <w:t>(UPOV 6)</w:t>
            </w:r>
          </w:p>
          <w:p w:rsidR="008A0211" w:rsidRPr="008A0211" w:rsidRDefault="008A0211" w:rsidP="00DA48B2">
            <w:pPr>
              <w:keepNext/>
              <w:keepLines/>
              <w:jc w:val="center"/>
            </w:pPr>
            <w:r w:rsidRPr="008A0211">
              <w:t>(QL)</w:t>
            </w:r>
          </w:p>
        </w:tc>
        <w:tc>
          <w:tcPr>
            <w:tcW w:w="1843" w:type="dxa"/>
          </w:tcPr>
          <w:p w:rsidR="008A0211" w:rsidRPr="008A0211" w:rsidRDefault="008A0211" w:rsidP="00DA48B2">
            <w:pPr>
              <w:keepNext/>
              <w:keepLines/>
              <w:jc w:val="center"/>
            </w:pPr>
            <w:r w:rsidRPr="008A0211">
              <w:t>Tallo: longitud</w:t>
            </w:r>
          </w:p>
          <w:p w:rsidR="008A0211" w:rsidRPr="008A0211" w:rsidRDefault="008A0211" w:rsidP="00DA48B2">
            <w:pPr>
              <w:keepNext/>
              <w:keepLines/>
              <w:jc w:val="center"/>
            </w:pPr>
            <w:r w:rsidRPr="008A0211">
              <w:t>(UPOV 12)</w:t>
            </w:r>
          </w:p>
          <w:p w:rsidR="008A0211" w:rsidRPr="008A0211" w:rsidRDefault="008A0211" w:rsidP="00DA48B2">
            <w:pPr>
              <w:keepNext/>
              <w:keepLines/>
              <w:jc w:val="center"/>
            </w:pPr>
            <w:r w:rsidRPr="008A0211">
              <w:t>(QN)</w:t>
            </w:r>
          </w:p>
        </w:tc>
        <w:tc>
          <w:tcPr>
            <w:tcW w:w="2163" w:type="dxa"/>
          </w:tcPr>
          <w:p w:rsidR="008A0211" w:rsidRPr="008A0211" w:rsidRDefault="008A0211" w:rsidP="00DA48B2">
            <w:pPr>
              <w:keepNext/>
              <w:keepLines/>
              <w:jc w:val="center"/>
            </w:pPr>
            <w:r w:rsidRPr="008A0211">
              <w:t>Estípulas: longitud (UPOV 31)</w:t>
            </w:r>
          </w:p>
          <w:p w:rsidR="008A0211" w:rsidRPr="008A0211" w:rsidRDefault="008A0211" w:rsidP="00DA48B2">
            <w:pPr>
              <w:keepNext/>
              <w:keepLines/>
              <w:jc w:val="center"/>
            </w:pPr>
            <w:r w:rsidRPr="008A0211">
              <w:t>(QN)</w:t>
            </w:r>
          </w:p>
        </w:tc>
      </w:tr>
      <w:tr w:rsidR="008A0211" w:rsidRPr="008A0211" w:rsidTr="00DA48B2">
        <w:trPr>
          <w:jc w:val="center"/>
        </w:trPr>
        <w:tc>
          <w:tcPr>
            <w:tcW w:w="1134" w:type="dxa"/>
          </w:tcPr>
          <w:p w:rsidR="008A0211" w:rsidRPr="008A0211" w:rsidRDefault="008A0211" w:rsidP="00DA48B2">
            <w:pPr>
              <w:keepNext/>
              <w:keepLines/>
              <w:jc w:val="center"/>
            </w:pPr>
            <w:r w:rsidRPr="008A0211">
              <w:t>1</w:t>
            </w:r>
          </w:p>
        </w:tc>
        <w:tc>
          <w:tcPr>
            <w:tcW w:w="1526" w:type="dxa"/>
          </w:tcPr>
          <w:p w:rsidR="008A0211" w:rsidRPr="008A0211" w:rsidRDefault="008A0211" w:rsidP="00DA48B2">
            <w:pPr>
              <w:keepNext/>
              <w:keepLines/>
              <w:jc w:val="center"/>
            </w:pPr>
            <w:r w:rsidRPr="008A0211">
              <w:t>1</w:t>
            </w:r>
          </w:p>
        </w:tc>
        <w:tc>
          <w:tcPr>
            <w:tcW w:w="1843" w:type="dxa"/>
          </w:tcPr>
          <w:p w:rsidR="008A0211" w:rsidRPr="008A0211" w:rsidRDefault="008A0211" w:rsidP="00DA48B2">
            <w:pPr>
              <w:keepNext/>
              <w:keepLines/>
              <w:jc w:val="center"/>
            </w:pPr>
            <w:r w:rsidRPr="008A0211">
              <w:t>1</w:t>
            </w:r>
          </w:p>
        </w:tc>
        <w:tc>
          <w:tcPr>
            <w:tcW w:w="1843" w:type="dxa"/>
          </w:tcPr>
          <w:p w:rsidR="008A0211" w:rsidRPr="008A0211" w:rsidRDefault="008A0211" w:rsidP="00DA48B2">
            <w:pPr>
              <w:keepNext/>
              <w:keepLines/>
              <w:jc w:val="center"/>
            </w:pPr>
            <w:r w:rsidRPr="008A0211">
              <w:t>43</w:t>
            </w:r>
          </w:p>
        </w:tc>
        <w:tc>
          <w:tcPr>
            <w:tcW w:w="2163" w:type="dxa"/>
          </w:tcPr>
          <w:p w:rsidR="008A0211" w:rsidRPr="008A0211" w:rsidRDefault="008A0211" w:rsidP="00DA48B2">
            <w:pPr>
              <w:keepNext/>
              <w:keepLines/>
              <w:jc w:val="center"/>
            </w:pPr>
            <w:r w:rsidRPr="008A0211">
              <w:t>80</w:t>
            </w:r>
          </w:p>
        </w:tc>
      </w:tr>
      <w:tr w:rsidR="008A0211" w:rsidRPr="008A0211" w:rsidTr="00DA48B2">
        <w:trPr>
          <w:jc w:val="center"/>
        </w:trPr>
        <w:tc>
          <w:tcPr>
            <w:tcW w:w="1134" w:type="dxa"/>
          </w:tcPr>
          <w:p w:rsidR="008A0211" w:rsidRPr="008A0211" w:rsidRDefault="008A0211" w:rsidP="00DA48B2">
            <w:pPr>
              <w:keepNext/>
              <w:keepLines/>
              <w:jc w:val="center"/>
            </w:pPr>
            <w:r w:rsidRPr="008A0211">
              <w:t>2</w:t>
            </w:r>
          </w:p>
        </w:tc>
        <w:tc>
          <w:tcPr>
            <w:tcW w:w="1526" w:type="dxa"/>
          </w:tcPr>
          <w:p w:rsidR="008A0211" w:rsidRPr="008A0211" w:rsidRDefault="008A0211" w:rsidP="00DA48B2">
            <w:pPr>
              <w:keepNext/>
              <w:keepLines/>
              <w:jc w:val="center"/>
            </w:pPr>
            <w:r w:rsidRPr="008A0211">
              <w:t>2</w:t>
            </w:r>
          </w:p>
        </w:tc>
        <w:tc>
          <w:tcPr>
            <w:tcW w:w="1843" w:type="dxa"/>
          </w:tcPr>
          <w:p w:rsidR="008A0211" w:rsidRPr="008A0211" w:rsidRDefault="008A0211" w:rsidP="00DA48B2">
            <w:pPr>
              <w:keepNext/>
              <w:keepLines/>
              <w:jc w:val="center"/>
            </w:pPr>
            <w:r w:rsidRPr="008A0211">
              <w:t>1</w:t>
            </w:r>
          </w:p>
        </w:tc>
        <w:tc>
          <w:tcPr>
            <w:tcW w:w="1843" w:type="dxa"/>
          </w:tcPr>
          <w:p w:rsidR="008A0211" w:rsidRPr="008A0211" w:rsidRDefault="008A0211" w:rsidP="00DA48B2">
            <w:pPr>
              <w:keepNext/>
              <w:keepLines/>
              <w:jc w:val="center"/>
            </w:pPr>
            <w:r w:rsidRPr="008A0211">
              <w:t>53</w:t>
            </w:r>
          </w:p>
        </w:tc>
        <w:tc>
          <w:tcPr>
            <w:tcW w:w="2163" w:type="dxa"/>
          </w:tcPr>
          <w:p w:rsidR="008A0211" w:rsidRPr="008A0211" w:rsidRDefault="008A0211" w:rsidP="00DA48B2">
            <w:pPr>
              <w:keepNext/>
              <w:keepLines/>
              <w:jc w:val="center"/>
            </w:pPr>
            <w:r w:rsidRPr="008A0211">
              <w:t>79</w:t>
            </w:r>
          </w:p>
        </w:tc>
      </w:tr>
      <w:tr w:rsidR="008A0211" w:rsidRPr="008A0211" w:rsidTr="00DA48B2">
        <w:trPr>
          <w:jc w:val="center"/>
        </w:trPr>
        <w:tc>
          <w:tcPr>
            <w:tcW w:w="1134" w:type="dxa"/>
          </w:tcPr>
          <w:p w:rsidR="008A0211" w:rsidRPr="008A0211" w:rsidRDefault="008A0211" w:rsidP="00DA48B2">
            <w:pPr>
              <w:keepNext/>
              <w:keepLines/>
              <w:jc w:val="center"/>
            </w:pPr>
            <w:r w:rsidRPr="008A0211">
              <w:t>3</w:t>
            </w:r>
          </w:p>
        </w:tc>
        <w:tc>
          <w:tcPr>
            <w:tcW w:w="1526" w:type="dxa"/>
          </w:tcPr>
          <w:p w:rsidR="008A0211" w:rsidRPr="008A0211" w:rsidRDefault="008A0211" w:rsidP="00DA48B2">
            <w:pPr>
              <w:keepNext/>
              <w:keepLines/>
              <w:jc w:val="center"/>
            </w:pPr>
            <w:r w:rsidRPr="008A0211">
              <w:t>1</w:t>
            </w:r>
          </w:p>
        </w:tc>
        <w:tc>
          <w:tcPr>
            <w:tcW w:w="1843" w:type="dxa"/>
          </w:tcPr>
          <w:p w:rsidR="008A0211" w:rsidRPr="008A0211" w:rsidRDefault="008A0211" w:rsidP="00DA48B2">
            <w:pPr>
              <w:keepNext/>
              <w:keepLines/>
              <w:jc w:val="center"/>
            </w:pPr>
            <w:r w:rsidRPr="008A0211">
              <w:t>1</w:t>
            </w:r>
          </w:p>
        </w:tc>
        <w:tc>
          <w:tcPr>
            <w:tcW w:w="1843" w:type="dxa"/>
          </w:tcPr>
          <w:p w:rsidR="008A0211" w:rsidRPr="008A0211" w:rsidRDefault="008A0211" w:rsidP="00DA48B2">
            <w:pPr>
              <w:keepNext/>
              <w:keepLines/>
              <w:jc w:val="center"/>
            </w:pPr>
            <w:r w:rsidRPr="008A0211">
              <w:t>50</w:t>
            </w:r>
          </w:p>
        </w:tc>
        <w:tc>
          <w:tcPr>
            <w:tcW w:w="2163" w:type="dxa"/>
          </w:tcPr>
          <w:p w:rsidR="008A0211" w:rsidRPr="008A0211" w:rsidRDefault="008A0211" w:rsidP="00DA48B2">
            <w:pPr>
              <w:keepNext/>
              <w:keepLines/>
              <w:jc w:val="center"/>
            </w:pPr>
            <w:r w:rsidRPr="008A0211">
              <w:t>72</w:t>
            </w:r>
          </w:p>
        </w:tc>
      </w:tr>
      <w:tr w:rsidR="008A0211" w:rsidRPr="008A0211" w:rsidTr="00DA48B2">
        <w:trPr>
          <w:jc w:val="center"/>
        </w:trPr>
        <w:tc>
          <w:tcPr>
            <w:tcW w:w="1134" w:type="dxa"/>
          </w:tcPr>
          <w:p w:rsidR="008A0211" w:rsidRPr="008A0211" w:rsidRDefault="008A0211" w:rsidP="00DA48B2">
            <w:pPr>
              <w:keepNext/>
              <w:keepLines/>
              <w:jc w:val="center"/>
            </w:pPr>
            <w:r w:rsidRPr="008A0211">
              <w:t>4</w:t>
            </w:r>
          </w:p>
        </w:tc>
        <w:tc>
          <w:tcPr>
            <w:tcW w:w="1526" w:type="dxa"/>
          </w:tcPr>
          <w:p w:rsidR="008A0211" w:rsidRPr="008A0211" w:rsidRDefault="008A0211" w:rsidP="00DA48B2">
            <w:pPr>
              <w:keepNext/>
              <w:keepLines/>
              <w:jc w:val="center"/>
            </w:pPr>
            <w:r w:rsidRPr="008A0211">
              <w:t>7</w:t>
            </w:r>
          </w:p>
        </w:tc>
        <w:tc>
          <w:tcPr>
            <w:tcW w:w="1843" w:type="dxa"/>
          </w:tcPr>
          <w:p w:rsidR="008A0211" w:rsidRPr="008A0211" w:rsidRDefault="008A0211" w:rsidP="00DA48B2">
            <w:pPr>
              <w:keepNext/>
              <w:keepLines/>
              <w:jc w:val="center"/>
            </w:pPr>
            <w:r w:rsidRPr="008A0211">
              <w:t>1</w:t>
            </w:r>
          </w:p>
        </w:tc>
        <w:tc>
          <w:tcPr>
            <w:tcW w:w="1843" w:type="dxa"/>
          </w:tcPr>
          <w:p w:rsidR="008A0211" w:rsidRPr="008A0211" w:rsidRDefault="008A0211" w:rsidP="00DA48B2">
            <w:pPr>
              <w:keepNext/>
              <w:keepLines/>
              <w:jc w:val="center"/>
            </w:pPr>
            <w:r w:rsidRPr="008A0211">
              <w:t>43</w:t>
            </w:r>
          </w:p>
        </w:tc>
        <w:tc>
          <w:tcPr>
            <w:tcW w:w="2163" w:type="dxa"/>
          </w:tcPr>
          <w:p w:rsidR="008A0211" w:rsidRPr="008A0211" w:rsidRDefault="008A0211" w:rsidP="00DA48B2">
            <w:pPr>
              <w:keepNext/>
              <w:keepLines/>
              <w:jc w:val="center"/>
            </w:pPr>
            <w:r w:rsidRPr="008A0211">
              <w:t>668</w:t>
            </w:r>
          </w:p>
        </w:tc>
      </w:tr>
      <w:tr w:rsidR="008A0211" w:rsidRPr="008A0211" w:rsidTr="00DA48B2">
        <w:trPr>
          <w:jc w:val="center"/>
        </w:trPr>
        <w:tc>
          <w:tcPr>
            <w:tcW w:w="1134" w:type="dxa"/>
          </w:tcPr>
          <w:p w:rsidR="008A0211" w:rsidRPr="008A0211" w:rsidRDefault="008A0211" w:rsidP="00DA48B2">
            <w:pPr>
              <w:keepNext/>
              <w:keepLines/>
              <w:jc w:val="center"/>
            </w:pPr>
            <w:r w:rsidRPr="008A0211">
              <w:t>5</w:t>
            </w:r>
          </w:p>
        </w:tc>
        <w:tc>
          <w:tcPr>
            <w:tcW w:w="1526" w:type="dxa"/>
          </w:tcPr>
          <w:p w:rsidR="008A0211" w:rsidRPr="008A0211" w:rsidRDefault="008A0211" w:rsidP="00DA48B2">
            <w:pPr>
              <w:keepNext/>
              <w:keepLines/>
              <w:jc w:val="center"/>
            </w:pPr>
            <w:r w:rsidRPr="008A0211">
              <w:t>2</w:t>
            </w:r>
          </w:p>
        </w:tc>
        <w:tc>
          <w:tcPr>
            <w:tcW w:w="1843" w:type="dxa"/>
          </w:tcPr>
          <w:p w:rsidR="008A0211" w:rsidRPr="008A0211" w:rsidRDefault="008A0211" w:rsidP="00DA48B2">
            <w:pPr>
              <w:keepNext/>
              <w:keepLines/>
              <w:jc w:val="center"/>
            </w:pPr>
            <w:r w:rsidRPr="008A0211">
              <w:t>9</w:t>
            </w:r>
          </w:p>
        </w:tc>
        <w:tc>
          <w:tcPr>
            <w:tcW w:w="1843" w:type="dxa"/>
          </w:tcPr>
          <w:p w:rsidR="008A0211" w:rsidRPr="008A0211" w:rsidRDefault="008A0211" w:rsidP="00DA48B2">
            <w:pPr>
              <w:keepNext/>
              <w:keepLines/>
              <w:jc w:val="center"/>
            </w:pPr>
            <w:r w:rsidRPr="008A0211">
              <w:t>69</w:t>
            </w:r>
          </w:p>
        </w:tc>
        <w:tc>
          <w:tcPr>
            <w:tcW w:w="2163" w:type="dxa"/>
          </w:tcPr>
          <w:p w:rsidR="008A0211" w:rsidRPr="008A0211" w:rsidRDefault="008A0211" w:rsidP="00DA48B2">
            <w:pPr>
              <w:keepNext/>
              <w:keepLines/>
              <w:jc w:val="center"/>
            </w:pPr>
            <w:r w:rsidRPr="008A0211">
              <w:t>72</w:t>
            </w:r>
          </w:p>
        </w:tc>
      </w:tr>
      <w:tr w:rsidR="008A0211" w:rsidRPr="008A0211" w:rsidTr="00DA48B2">
        <w:trPr>
          <w:jc w:val="center"/>
        </w:trPr>
        <w:tc>
          <w:tcPr>
            <w:tcW w:w="1134" w:type="dxa"/>
          </w:tcPr>
          <w:p w:rsidR="008A0211" w:rsidRPr="008A0211" w:rsidRDefault="008A0211" w:rsidP="00DA48B2">
            <w:pPr>
              <w:keepNext/>
              <w:keepLines/>
              <w:jc w:val="center"/>
            </w:pPr>
            <w:r w:rsidRPr="008A0211">
              <w:t>6</w:t>
            </w:r>
          </w:p>
        </w:tc>
        <w:tc>
          <w:tcPr>
            <w:tcW w:w="1526" w:type="dxa"/>
          </w:tcPr>
          <w:p w:rsidR="008A0211" w:rsidRPr="008A0211" w:rsidRDefault="008A0211" w:rsidP="00DA48B2">
            <w:pPr>
              <w:keepNext/>
              <w:keepLines/>
              <w:jc w:val="center"/>
            </w:pPr>
            <w:r w:rsidRPr="008A0211">
              <w:t>1</w:t>
            </w:r>
          </w:p>
        </w:tc>
        <w:tc>
          <w:tcPr>
            <w:tcW w:w="1843" w:type="dxa"/>
          </w:tcPr>
          <w:p w:rsidR="008A0211" w:rsidRPr="008A0211" w:rsidRDefault="008A0211" w:rsidP="00DA48B2">
            <w:pPr>
              <w:keepNext/>
              <w:keepLines/>
              <w:jc w:val="center"/>
            </w:pPr>
            <w:r w:rsidRPr="008A0211">
              <w:t>1</w:t>
            </w:r>
          </w:p>
        </w:tc>
        <w:tc>
          <w:tcPr>
            <w:tcW w:w="1843" w:type="dxa"/>
          </w:tcPr>
          <w:p w:rsidR="008A0211" w:rsidRPr="008A0211" w:rsidRDefault="008A0211" w:rsidP="00DA48B2">
            <w:pPr>
              <w:keepNext/>
              <w:keepLines/>
              <w:jc w:val="center"/>
            </w:pPr>
            <w:r w:rsidRPr="008A0211">
              <w:t>96</w:t>
            </w:r>
          </w:p>
        </w:tc>
        <w:tc>
          <w:tcPr>
            <w:tcW w:w="2163" w:type="dxa"/>
          </w:tcPr>
          <w:p w:rsidR="008A0211" w:rsidRPr="008A0211" w:rsidRDefault="008A0211" w:rsidP="00DA48B2">
            <w:pPr>
              <w:keepNext/>
              <w:keepLines/>
              <w:jc w:val="center"/>
            </w:pPr>
            <w:r w:rsidRPr="008A0211">
              <w:t>72</w:t>
            </w:r>
          </w:p>
        </w:tc>
      </w:tr>
      <w:tr w:rsidR="008A0211" w:rsidRPr="008A0211" w:rsidTr="00DA48B2">
        <w:trPr>
          <w:jc w:val="center"/>
        </w:trPr>
        <w:tc>
          <w:tcPr>
            <w:tcW w:w="1134" w:type="dxa"/>
          </w:tcPr>
          <w:p w:rsidR="008A0211" w:rsidRPr="008A0211" w:rsidRDefault="008A0211" w:rsidP="00DA48B2">
            <w:pPr>
              <w:keepNext/>
              <w:keepLines/>
              <w:jc w:val="center"/>
            </w:pPr>
            <w:r w:rsidRPr="008A0211">
              <w:t>7</w:t>
            </w:r>
          </w:p>
        </w:tc>
        <w:tc>
          <w:tcPr>
            <w:tcW w:w="1526" w:type="dxa"/>
          </w:tcPr>
          <w:p w:rsidR="008A0211" w:rsidRPr="008A0211" w:rsidRDefault="008A0211" w:rsidP="00DA48B2">
            <w:pPr>
              <w:keepNext/>
              <w:keepLines/>
              <w:jc w:val="center"/>
            </w:pPr>
            <w:r w:rsidRPr="008A0211">
              <w:t>1</w:t>
            </w:r>
          </w:p>
        </w:tc>
        <w:tc>
          <w:tcPr>
            <w:tcW w:w="1843" w:type="dxa"/>
          </w:tcPr>
          <w:p w:rsidR="008A0211" w:rsidRPr="008A0211" w:rsidRDefault="008A0211" w:rsidP="00DA48B2">
            <w:pPr>
              <w:keepNext/>
              <w:keepLines/>
              <w:jc w:val="center"/>
            </w:pPr>
            <w:r w:rsidRPr="008A0211">
              <w:t>1</w:t>
            </w:r>
          </w:p>
        </w:tc>
        <w:tc>
          <w:tcPr>
            <w:tcW w:w="1843" w:type="dxa"/>
          </w:tcPr>
          <w:p w:rsidR="008A0211" w:rsidRPr="008A0211" w:rsidRDefault="008A0211" w:rsidP="00DA48B2">
            <w:pPr>
              <w:keepNext/>
              <w:keepLines/>
              <w:jc w:val="center"/>
            </w:pPr>
            <w:r w:rsidRPr="008A0211">
              <w:t>51</w:t>
            </w:r>
          </w:p>
        </w:tc>
        <w:tc>
          <w:tcPr>
            <w:tcW w:w="2163" w:type="dxa"/>
          </w:tcPr>
          <w:p w:rsidR="008A0211" w:rsidRPr="008A0211" w:rsidRDefault="008A0211" w:rsidP="00DA48B2">
            <w:pPr>
              <w:keepNext/>
              <w:keepLines/>
              <w:jc w:val="center"/>
            </w:pPr>
            <w:r w:rsidRPr="008A0211">
              <w:t>70</w:t>
            </w:r>
          </w:p>
        </w:tc>
      </w:tr>
      <w:tr w:rsidR="008A0211" w:rsidRPr="008A0211" w:rsidTr="00DA48B2">
        <w:trPr>
          <w:jc w:val="center"/>
        </w:trPr>
        <w:tc>
          <w:tcPr>
            <w:tcW w:w="1134" w:type="dxa"/>
          </w:tcPr>
          <w:p w:rsidR="008A0211" w:rsidRPr="008A0211" w:rsidRDefault="008A0211" w:rsidP="00DA48B2">
            <w:pPr>
              <w:keepNext/>
              <w:keepLines/>
              <w:jc w:val="center"/>
            </w:pPr>
            <w:r w:rsidRPr="008A0211">
              <w:t>8</w:t>
            </w:r>
          </w:p>
        </w:tc>
        <w:tc>
          <w:tcPr>
            <w:tcW w:w="1526" w:type="dxa"/>
          </w:tcPr>
          <w:p w:rsidR="008A0211" w:rsidRPr="008A0211" w:rsidRDefault="008A0211" w:rsidP="00DA48B2">
            <w:pPr>
              <w:keepNext/>
              <w:keepLines/>
              <w:jc w:val="center"/>
            </w:pPr>
            <w:r w:rsidRPr="008A0211">
              <w:t>2</w:t>
            </w:r>
          </w:p>
        </w:tc>
        <w:tc>
          <w:tcPr>
            <w:tcW w:w="1843" w:type="dxa"/>
          </w:tcPr>
          <w:p w:rsidR="008A0211" w:rsidRPr="008A0211" w:rsidRDefault="008A0211" w:rsidP="00DA48B2">
            <w:pPr>
              <w:keepNext/>
              <w:keepLines/>
              <w:jc w:val="center"/>
            </w:pPr>
            <w:r w:rsidRPr="008A0211">
              <w:t>8</w:t>
            </w:r>
          </w:p>
        </w:tc>
        <w:tc>
          <w:tcPr>
            <w:tcW w:w="1843" w:type="dxa"/>
          </w:tcPr>
          <w:p w:rsidR="008A0211" w:rsidRPr="008A0211" w:rsidRDefault="008A0211" w:rsidP="00DA48B2">
            <w:pPr>
              <w:keepNext/>
              <w:keepLines/>
              <w:jc w:val="center"/>
            </w:pPr>
            <w:r w:rsidRPr="008A0211">
              <w:t>64</w:t>
            </w:r>
          </w:p>
        </w:tc>
        <w:tc>
          <w:tcPr>
            <w:tcW w:w="2163" w:type="dxa"/>
          </w:tcPr>
          <w:p w:rsidR="008A0211" w:rsidRPr="008A0211" w:rsidRDefault="008A0211" w:rsidP="00DA48B2">
            <w:pPr>
              <w:keepNext/>
              <w:keepLines/>
              <w:jc w:val="center"/>
            </w:pPr>
            <w:r w:rsidRPr="008A0211">
              <w:t>63</w:t>
            </w:r>
          </w:p>
        </w:tc>
      </w:tr>
      <w:tr w:rsidR="008A0211" w:rsidRPr="008A0211" w:rsidTr="00DA48B2">
        <w:trPr>
          <w:jc w:val="center"/>
        </w:trPr>
        <w:tc>
          <w:tcPr>
            <w:tcW w:w="1134" w:type="dxa"/>
          </w:tcPr>
          <w:p w:rsidR="008A0211" w:rsidRPr="008A0211" w:rsidRDefault="008A0211" w:rsidP="00DA48B2">
            <w:pPr>
              <w:keepNext/>
              <w:keepLines/>
              <w:jc w:val="center"/>
            </w:pPr>
            <w:r w:rsidRPr="008A0211">
              <w:t>9</w:t>
            </w:r>
          </w:p>
        </w:tc>
        <w:tc>
          <w:tcPr>
            <w:tcW w:w="1526" w:type="dxa"/>
          </w:tcPr>
          <w:p w:rsidR="008A0211" w:rsidRPr="008A0211" w:rsidRDefault="008A0211" w:rsidP="00DA48B2">
            <w:pPr>
              <w:keepNext/>
              <w:keepLines/>
              <w:jc w:val="center"/>
            </w:pPr>
            <w:r w:rsidRPr="008A0211">
              <w:t>1</w:t>
            </w:r>
          </w:p>
        </w:tc>
        <w:tc>
          <w:tcPr>
            <w:tcW w:w="1843" w:type="dxa"/>
          </w:tcPr>
          <w:p w:rsidR="008A0211" w:rsidRPr="008A0211" w:rsidRDefault="008A0211" w:rsidP="00DA48B2">
            <w:pPr>
              <w:keepNext/>
              <w:keepLines/>
              <w:jc w:val="center"/>
            </w:pPr>
            <w:r w:rsidRPr="008A0211">
              <w:t>1</w:t>
            </w:r>
          </w:p>
        </w:tc>
        <w:tc>
          <w:tcPr>
            <w:tcW w:w="1843" w:type="dxa"/>
          </w:tcPr>
          <w:p w:rsidR="008A0211" w:rsidRPr="008A0211" w:rsidRDefault="008A0211" w:rsidP="00DA48B2">
            <w:pPr>
              <w:keepNext/>
              <w:keepLines/>
              <w:jc w:val="center"/>
            </w:pPr>
            <w:r w:rsidRPr="008A0211">
              <w:t>44</w:t>
            </w:r>
          </w:p>
        </w:tc>
        <w:tc>
          <w:tcPr>
            <w:tcW w:w="2163" w:type="dxa"/>
          </w:tcPr>
          <w:p w:rsidR="008A0211" w:rsidRPr="008A0211" w:rsidRDefault="008A0211" w:rsidP="00DA48B2">
            <w:pPr>
              <w:keepNext/>
              <w:keepLines/>
              <w:jc w:val="center"/>
            </w:pPr>
            <w:r w:rsidRPr="008A0211">
              <w:t>62</w:t>
            </w:r>
          </w:p>
        </w:tc>
      </w:tr>
      <w:tr w:rsidR="008A0211" w:rsidRPr="008A0211" w:rsidTr="00DA48B2">
        <w:trPr>
          <w:jc w:val="center"/>
        </w:trPr>
        <w:tc>
          <w:tcPr>
            <w:tcW w:w="1134" w:type="dxa"/>
          </w:tcPr>
          <w:p w:rsidR="008A0211" w:rsidRPr="008A0211" w:rsidRDefault="008A0211" w:rsidP="00DA48B2">
            <w:pPr>
              <w:jc w:val="center"/>
            </w:pPr>
            <w:r w:rsidRPr="008A0211">
              <w:t>10</w:t>
            </w:r>
          </w:p>
        </w:tc>
        <w:tc>
          <w:tcPr>
            <w:tcW w:w="1526" w:type="dxa"/>
          </w:tcPr>
          <w:p w:rsidR="008A0211" w:rsidRPr="008A0211" w:rsidRDefault="008A0211" w:rsidP="00DA48B2">
            <w:pPr>
              <w:jc w:val="center"/>
            </w:pPr>
            <w:r w:rsidRPr="008A0211">
              <w:t>2</w:t>
            </w:r>
          </w:p>
        </w:tc>
        <w:tc>
          <w:tcPr>
            <w:tcW w:w="1843" w:type="dxa"/>
          </w:tcPr>
          <w:p w:rsidR="008A0211" w:rsidRPr="008A0211" w:rsidRDefault="008A0211" w:rsidP="00DA48B2">
            <w:pPr>
              <w:jc w:val="center"/>
            </w:pPr>
            <w:r w:rsidRPr="008A0211">
              <w:t>1</w:t>
            </w:r>
          </w:p>
        </w:tc>
        <w:tc>
          <w:tcPr>
            <w:tcW w:w="1843" w:type="dxa"/>
          </w:tcPr>
          <w:p w:rsidR="008A0211" w:rsidRPr="008A0211" w:rsidRDefault="008A0211" w:rsidP="00DA48B2">
            <w:pPr>
              <w:jc w:val="center"/>
            </w:pPr>
            <w:r w:rsidRPr="008A0211">
              <w:t>49</w:t>
            </w:r>
          </w:p>
        </w:tc>
        <w:tc>
          <w:tcPr>
            <w:tcW w:w="2163" w:type="dxa"/>
          </w:tcPr>
          <w:p w:rsidR="008A0211" w:rsidRPr="008A0211" w:rsidRDefault="008A0211" w:rsidP="00DA48B2">
            <w:pPr>
              <w:keepNext/>
              <w:jc w:val="center"/>
            </w:pPr>
            <w:r w:rsidRPr="008A0211">
              <w:t>62</w:t>
            </w:r>
          </w:p>
        </w:tc>
      </w:tr>
    </w:tbl>
    <w:p w:rsidR="008A0211" w:rsidRPr="008A0211" w:rsidRDefault="008A0211" w:rsidP="008A0211"/>
    <w:p w:rsidR="008A0211" w:rsidRPr="008A0211" w:rsidRDefault="008A0211" w:rsidP="008A0211">
      <w:r w:rsidRPr="008A0211">
        <w:t>4.2.4</w:t>
      </w:r>
      <w:r w:rsidRPr="008A0211">
        <w:tab/>
        <w:t xml:space="preserve">La representación gráfica de los caracteres puede ayudar a validar los datos.  Por ejemplo, el examen de las distribuciones de frecuencia de los caracteres puede señalar pequeños grupos de </w:t>
      </w:r>
      <w:r w:rsidRPr="008A0211">
        <w:lastRenderedPageBreak/>
        <w:t>observaciones discrepantes.  También, en el caso de los caracteres cuantitativos, el examen de diagramas de dispersión de pares de caracteres que es probable que estén muy relacionados puede permitir detectar observaciones discrepantes muy eficazmente.</w:t>
      </w:r>
    </w:p>
    <w:p w:rsidR="008A0211" w:rsidRPr="008A0211" w:rsidRDefault="008A0211" w:rsidP="008A0211"/>
    <w:p w:rsidR="008A0211" w:rsidRPr="008A0211" w:rsidRDefault="008A0211" w:rsidP="008A0211">
      <w:r w:rsidRPr="008A0211">
        <w:t>4.2.5</w:t>
      </w:r>
      <w:r w:rsidRPr="008A0211">
        <w:tab/>
        <w:t>Pueden utilizarse también otros tipos de representación gráfica para validar la calidad de los datos.  El llamado diagrama de cajas es una forma eficiente de representar resumidamente datos cuantitativos.  En este tipo de diagrama, cada grupo (parcela o variedad) se representa mediante una caja.  En el caso representado, se utilizan datos del carácter “Hoja: longitud” (en mm) de un experimento cuya disposición comprende 3 bloques de 26 parcelas con 20 plantas por parcela.  En cada bloque, se asignaron aleatoriamente 26 variedades diferentes de colza a las 26 parcelas.  En la figura 1 se representan, de forma conjunta, los 60 valores del carácter “Hoja: longitud” de cada una de las 26 variedades.  (Si hay diferencias grandes entre bloques, puede elaborarse un diagrama de cajas mejorado en el que se representan las diferencias con respecto al promedio de la parcela).  La caja muestra el intervalo que comprende la mayoría (habitualmente el 75%) de las observaciones individuales.  Los valores mediano y medio se representan, respectivamente, mediante una línea horizontal que atraviesa la caja y un símbolo.  En los extremos de la caja se dibujan líneas verticales que indican el intervalo de observaciones posibles no comprendidas en la caja, pero dentro de una distancia razonable (habitualmente 1,5 veces la altura de la caja).  Por último, las observaciones más extremas se muestran individualmente.  En la figura 1 se ve que una observación de la variedad 13 es claramente mucho mayor que el resto de las observaciones de esa variedad.  También se ve que las hojas de la variedad 16 son de gran longitud y que hay unas 4 observaciones relativamente alejadas de la media.  También pueden observarse en la figura la variabilidad y la simetría de la distribución.  En efecto, puede verse que la variabilidad de la variedad 15 es relativamente grande y que la distribución de esta variedad presenta una ligera desviación, ya que la media y la mediana están relativamente alejadas.</w:t>
      </w:r>
    </w:p>
    <w:p w:rsidR="008A0211" w:rsidRPr="008A0211" w:rsidRDefault="008A0211" w:rsidP="008A0211"/>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6"/>
      </w:tblGrid>
      <w:tr w:rsidR="008A0211" w:rsidRPr="008A0211" w:rsidTr="00DA48B2">
        <w:tc>
          <w:tcPr>
            <w:tcW w:w="9286" w:type="dxa"/>
          </w:tcPr>
          <w:p w:rsidR="008A0211" w:rsidRPr="008A0211" w:rsidRDefault="008A0211" w:rsidP="00DA48B2">
            <w:pPr>
              <w:keepNext/>
              <w:keepLines/>
              <w:jc w:val="center"/>
            </w:pPr>
            <w:r w:rsidRPr="008A0211">
              <w:rPr>
                <w:noProof/>
                <w:lang w:val="en-US"/>
              </w:rPr>
              <mc:AlternateContent>
                <mc:Choice Requires="wps">
                  <w:drawing>
                    <wp:anchor distT="0" distB="0" distL="114300" distR="114300" simplePos="0" relativeHeight="251638784" behindDoc="0" locked="1" layoutInCell="0" allowOverlap="1" wp14:anchorId="29DD3A20" wp14:editId="270BB046">
                      <wp:simplePos x="0" y="0"/>
                      <wp:positionH relativeFrom="column">
                        <wp:posOffset>1447800</wp:posOffset>
                      </wp:positionH>
                      <wp:positionV relativeFrom="paragraph">
                        <wp:posOffset>3752215</wp:posOffset>
                      </wp:positionV>
                      <wp:extent cx="2819400" cy="259080"/>
                      <wp:effectExtent l="0" t="0" r="3810"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rPr>
                                      <w:b/>
                                      <w:bCs/>
                                      <w:sz w:val="16"/>
                                    </w:rPr>
                                  </w:pPr>
                                  <w:r>
                                    <w:rPr>
                                      <w:b/>
                                      <w:bCs/>
                                      <w:sz w:val="16"/>
                                    </w:rPr>
                                    <w:t>Número de variedad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D3A20" id="Text Box 420" o:spid="_x0000_s1062" type="#_x0000_t202" style="position:absolute;left:0;text-align:left;margin-left:114pt;margin-top:295.45pt;width:222pt;height:2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QNvAIAAMU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" o:allowincell="f" filled="f" stroked="f">
                      <v:textbox>
                        <w:txbxContent>
                          <w:p w:rsidR="008A0211" w:rsidRDefault="008A0211" w:rsidP="008A0211">
                            <w:pPr>
                              <w:jc w:val="center"/>
                              <w:rPr>
                                <w:b/>
                                <w:bCs/>
                                <w:sz w:val="16"/>
                              </w:rPr>
                            </w:pPr>
                            <w:r>
                              <w:rPr>
                                <w:b/>
                                <w:bCs/>
                                <w:sz w:val="16"/>
                              </w:rPr>
                              <w:t>Número de variedad</w:t>
                            </w:r>
                          </w:p>
                        </w:txbxContent>
                      </v:textbox>
                      <w10:anchorlock/>
                    </v:shape>
                  </w:pict>
                </mc:Fallback>
              </mc:AlternateContent>
            </w:r>
            <w:r w:rsidRPr="008A0211">
              <w:rPr>
                <w:noProof/>
                <w:lang w:val="en-US"/>
              </w:rPr>
              <mc:AlternateContent>
                <mc:Choice Requires="wps">
                  <w:drawing>
                    <wp:anchor distT="0" distB="0" distL="114300" distR="114300" simplePos="0" relativeHeight="251637760" behindDoc="0" locked="1" layoutInCell="0" allowOverlap="1" wp14:anchorId="06762E52" wp14:editId="7EDBBECD">
                      <wp:simplePos x="0" y="0"/>
                      <wp:positionH relativeFrom="column">
                        <wp:posOffset>-1946275</wp:posOffset>
                      </wp:positionH>
                      <wp:positionV relativeFrom="paragraph">
                        <wp:posOffset>1906270</wp:posOffset>
                      </wp:positionV>
                      <wp:extent cx="3983355" cy="227330"/>
                      <wp:effectExtent l="1801813" t="0" r="1799907"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8335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6474DE" w:rsidRDefault="008A0211" w:rsidP="008A0211">
                                  <w:pPr>
                                    <w:jc w:val="center"/>
                                    <w:rPr>
                                      <w:b/>
                                      <w:bCs/>
                                      <w:sz w:val="16"/>
                                    </w:rPr>
                                  </w:pPr>
                                  <w:r>
                                    <w:rPr>
                                      <w:b/>
                                      <w:bCs/>
                                      <w:sz w:val="16"/>
                                    </w:rPr>
                                    <w:t>Longitud de las hojas, en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62E52" id="Text Box 419" o:spid="_x0000_s1063" type="#_x0000_t202" style="position:absolute;left:0;text-align:left;margin-left:-153.25pt;margin-top:150.1pt;width:313.65pt;height:17.9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" o:allowincell="f" filled="f" stroked="f">
                      <v:textbox style="layout-flow:vertical;mso-layout-flow-alt:bottom-to-top">
                        <w:txbxContent>
                          <w:p w:rsidR="008A0211" w:rsidRPr="006474DE" w:rsidRDefault="008A0211" w:rsidP="008A0211">
                            <w:pPr>
                              <w:jc w:val="center"/>
                              <w:rPr>
                                <w:b/>
                                <w:bCs/>
                                <w:sz w:val="16"/>
                              </w:rPr>
                            </w:pPr>
                            <w:r>
                              <w:rPr>
                                <w:b/>
                                <w:bCs/>
                                <w:sz w:val="16"/>
                              </w:rPr>
                              <w:t>Longitud de las hojas, en mm</w:t>
                            </w:r>
                          </w:p>
                        </w:txbxContent>
                      </v:textbox>
                      <w10:anchorlock/>
                    </v:shape>
                  </w:pict>
                </mc:Fallback>
              </mc:AlternateContent>
            </w:r>
            <w:bookmarkStart w:id="126" w:name="_MON_1303987890"/>
            <w:bookmarkStart w:id="127" w:name="_MON_1343803880"/>
            <w:bookmarkStart w:id="128" w:name="_MON_1343809942"/>
            <w:bookmarkStart w:id="129" w:name="_MON_1343811395"/>
            <w:bookmarkStart w:id="130" w:name="_MON_1351607784"/>
            <w:bookmarkStart w:id="131" w:name="_MON_1351608198"/>
            <w:bookmarkEnd w:id="126"/>
            <w:bookmarkEnd w:id="127"/>
            <w:bookmarkEnd w:id="128"/>
            <w:bookmarkEnd w:id="129"/>
            <w:bookmarkEnd w:id="130"/>
            <w:bookmarkEnd w:id="131"/>
            <w:bookmarkStart w:id="132" w:name="_MON_1303986935"/>
            <w:bookmarkEnd w:id="132"/>
            <w:r w:rsidRPr="008A0211">
              <w:object w:dxaOrig="8611" w:dyaOrig="6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25" type="#_x0000_t75" style="width:430.5pt;height:315pt" o:ole="">
                  <v:imagedata r:id="rId20" o:title=""/>
                </v:shape>
                <o:OLEObject Type="Embed" ProgID="Word.Picture.8" ShapeID="_x0000_i2125" DrawAspect="Content" ObjectID="_1626277313" r:id="rId21"/>
              </w:object>
            </w:r>
          </w:p>
        </w:tc>
      </w:tr>
    </w:tbl>
    <w:p w:rsidR="008A0211" w:rsidRPr="008A0211" w:rsidRDefault="008A0211" w:rsidP="008A0211"/>
    <w:p w:rsidR="008A0211" w:rsidRPr="008A0211" w:rsidRDefault="008A0211" w:rsidP="008A0211">
      <w:pPr>
        <w:keepNext/>
        <w:keepLines/>
        <w:jc w:val="center"/>
      </w:pPr>
      <w:r w:rsidRPr="008A0211">
        <w:t>Figura 1.  Diagrama de cajas de la longitud de las hojas de 26 variedades de colza</w:t>
      </w:r>
    </w:p>
    <w:p w:rsidR="008A0211" w:rsidRPr="008A0211" w:rsidRDefault="008A0211" w:rsidP="008A0211"/>
    <w:p w:rsidR="008A0211" w:rsidRPr="008A0211" w:rsidRDefault="008A0211" w:rsidP="008A0211">
      <w:r w:rsidRPr="008A0211">
        <w:t>4.2.6</w:t>
      </w:r>
      <w:r w:rsidRPr="008A0211">
        <w:tab/>
        <w:t>Cuando se encuentran observaciones discrepantes, es importante tratar de averiguar a qué se deben las desviaciones.  En algunos casos, quizá sea posible regresar al terreno y comprobar si la planta o la parcela ha sido dañada por factores externos (por ejemplo, conejos) o si se ha producido un error de medición.  En el segundo caso, el error se puede corregir.  En otros casos, puede ser necesario consultar las notas previas (u otras mediciones de la misma planta o parcela) para averiguar el motivo de la discrepancia.  Por lo general, únicamente deben eliminarse observaciones cuando haya motivos sólidos.</w:t>
      </w:r>
    </w:p>
    <w:p w:rsidR="008A0211" w:rsidRPr="008A0211" w:rsidRDefault="008A0211" w:rsidP="008A0211"/>
    <w:p w:rsidR="008A0211" w:rsidRPr="008A0211" w:rsidRDefault="008A0211" w:rsidP="008A0211">
      <w:pPr>
        <w:pStyle w:val="Heading3"/>
        <w:keepNext w:val="0"/>
        <w:rPr>
          <w:lang w:val="es-ES_tradnl"/>
        </w:rPr>
      </w:pPr>
      <w:bookmarkStart w:id="133" w:name="_Toc15663834"/>
      <w:r w:rsidRPr="008A0211">
        <w:rPr>
          <w:lang w:val="es-ES_tradnl"/>
        </w:rPr>
        <w:t>4.3</w:t>
      </w:r>
      <w:r w:rsidRPr="008A0211">
        <w:rPr>
          <w:lang w:val="es-ES_tradnl"/>
        </w:rPr>
        <w:tab/>
        <w:t>Suposiciones subyacentes del análisis estadístico y su validación</w:t>
      </w:r>
      <w:bookmarkEnd w:id="133"/>
    </w:p>
    <w:p w:rsidR="008A0211" w:rsidRPr="008A0211" w:rsidRDefault="008A0211" w:rsidP="008A0211">
      <w:r w:rsidRPr="008A0211">
        <w:lastRenderedPageBreak/>
        <w:t>Si los datos van a someterse a un análisis estadístico, deben cumplirse, al menos aproximadamente, las suposiciones subyacentes de la teoría en la que se basan los métodos estadísticos.  Esta sección describe las suposiciones en las que se basan los métodos de análisis estadístico más comúnmente utilizados en el examen DHE.  La sección siguiente trata sobre la validación de las suposiciones que deben cumplirse para realizar el análisis estadístico: describe el modo en que pueden evaluarse.</w:t>
      </w:r>
    </w:p>
    <w:p w:rsidR="008A0211" w:rsidRPr="008A0211" w:rsidRDefault="008A0211" w:rsidP="008A0211"/>
    <w:p w:rsidR="008A0211" w:rsidRPr="008A0211" w:rsidRDefault="008A0211" w:rsidP="008A0211">
      <w:r w:rsidRPr="008A0211">
        <w:t xml:space="preserve">Los métodos aquí descritos para la validación de las suposiciones subyacentes de los métodos estadísticos se refieren a los análisis de un solo experimento (bloques aleatorizados).  No obstante, para el análisis de datos de varios experimentos realizados en varios años se aplican los mismos principios,  pero en lugar de analizarse las medias de parcelas, los análisis se realizan con las medias anuales de las variedades, y los bloques equivalen entonces a años.  </w:t>
      </w:r>
    </w:p>
    <w:p w:rsidR="008A0211" w:rsidRPr="008A0211" w:rsidRDefault="008A0211" w:rsidP="008A0211"/>
    <w:p w:rsidR="008A0211" w:rsidRPr="008A0211" w:rsidRDefault="008A0211" w:rsidP="008A0211">
      <w:pPr>
        <w:pStyle w:val="Heading4"/>
        <w:rPr>
          <w:lang w:val="es-ES_tradnl"/>
        </w:rPr>
      </w:pPr>
      <w:bookmarkStart w:id="134" w:name="_Toc15663835"/>
      <w:r w:rsidRPr="008A0211">
        <w:rPr>
          <w:lang w:val="es-ES_tradnl"/>
        </w:rPr>
        <w:t>4.3.1</w:t>
      </w:r>
      <w:r w:rsidRPr="008A0211">
        <w:rPr>
          <w:lang w:val="es-ES_tradnl"/>
        </w:rPr>
        <w:tab/>
        <w:t>Suposiciones subyacentes del análisis estadístico basado en el análisis de la varianza</w:t>
      </w:r>
      <w:bookmarkEnd w:id="134"/>
    </w:p>
    <w:p w:rsidR="008A0211" w:rsidRPr="008A0211" w:rsidRDefault="008A0211" w:rsidP="008A0211">
      <w:pPr>
        <w:pStyle w:val="Heading5"/>
        <w:rPr>
          <w:lang w:val="es-ES_tradnl"/>
        </w:rPr>
      </w:pPr>
      <w:bookmarkStart w:id="135" w:name="_Toc15663836"/>
      <w:r w:rsidRPr="008A0211">
        <w:rPr>
          <w:lang w:val="es-ES_tradnl"/>
        </w:rPr>
        <w:t>4.3.1.1</w:t>
      </w:r>
      <w:r w:rsidRPr="008A0211">
        <w:rPr>
          <w:lang w:val="es-ES_tradnl"/>
        </w:rPr>
        <w:tab/>
        <w:t>Introducción</w:t>
      </w:r>
      <w:bookmarkEnd w:id="135"/>
    </w:p>
    <w:p w:rsidR="008A0211" w:rsidRPr="008A0211" w:rsidRDefault="008A0211" w:rsidP="008A0211">
      <w:pPr>
        <w:tabs>
          <w:tab w:val="left" w:pos="1134"/>
        </w:tabs>
        <w:ind w:right="-2"/>
      </w:pPr>
      <w:r w:rsidRPr="008A0211">
        <w:t>4.3.1.1.1</w:t>
      </w:r>
      <w:r w:rsidRPr="008A0211">
        <w:tab/>
        <w:t>En primer lugar, es fundamental que el ensayo en cultivo o experimento haya sido diseñado adecuadamente e incluya la aleatorización.  Las suposiciones más importantes de los métodos de análisis de la varianza son:</w:t>
      </w:r>
    </w:p>
    <w:p w:rsidR="008A0211" w:rsidRPr="008A0211" w:rsidRDefault="008A0211" w:rsidP="008A0211">
      <w:pPr>
        <w:ind w:right="-2"/>
      </w:pPr>
    </w:p>
    <w:p w:rsidR="008A0211" w:rsidRPr="008A0211" w:rsidRDefault="008A0211" w:rsidP="008A0211">
      <w:pPr>
        <w:pStyle w:val="ListParagraph"/>
        <w:numPr>
          <w:ilvl w:val="0"/>
          <w:numId w:val="8"/>
        </w:numPr>
        <w:ind w:left="851" w:hanging="425"/>
      </w:pPr>
      <w:r w:rsidRPr="008A0211">
        <w:t>observaciones independientes</w:t>
      </w:r>
    </w:p>
    <w:p w:rsidR="008A0211" w:rsidRPr="008A0211" w:rsidRDefault="008A0211" w:rsidP="008A0211">
      <w:pPr>
        <w:pStyle w:val="ListParagraph"/>
        <w:numPr>
          <w:ilvl w:val="0"/>
          <w:numId w:val="8"/>
        </w:numPr>
        <w:ind w:left="851" w:hanging="425"/>
      </w:pPr>
      <w:r w:rsidRPr="008A0211">
        <w:t>homogeneidad de las varianzas</w:t>
      </w:r>
    </w:p>
    <w:p w:rsidR="008A0211" w:rsidRPr="008A0211" w:rsidRDefault="008A0211" w:rsidP="008A0211">
      <w:pPr>
        <w:pStyle w:val="ListParagraph"/>
        <w:numPr>
          <w:ilvl w:val="0"/>
          <w:numId w:val="8"/>
        </w:numPr>
        <w:ind w:left="851" w:hanging="425"/>
      </w:pPr>
      <w:r w:rsidRPr="008A0211">
        <w:t xml:space="preserve">aditividad de los efectos de bloque y de variedad para un diseño en bloques aleatorizados </w:t>
      </w:r>
    </w:p>
    <w:p w:rsidR="008A0211" w:rsidRPr="008A0211" w:rsidRDefault="008A0211" w:rsidP="008A0211">
      <w:pPr>
        <w:pStyle w:val="ListParagraph"/>
        <w:numPr>
          <w:ilvl w:val="0"/>
          <w:numId w:val="8"/>
        </w:numPr>
        <w:ind w:left="851" w:hanging="425"/>
      </w:pPr>
      <w:r w:rsidRPr="008A0211">
        <w:t>distribución normal de las observaciones (valores residuales)</w:t>
      </w:r>
    </w:p>
    <w:p w:rsidR="008A0211" w:rsidRPr="008A0211" w:rsidRDefault="008A0211" w:rsidP="008A0211"/>
    <w:p w:rsidR="008A0211" w:rsidRPr="008A0211" w:rsidRDefault="008A0211" w:rsidP="008A0211">
      <w:pPr>
        <w:tabs>
          <w:tab w:val="left" w:pos="1134"/>
        </w:tabs>
      </w:pPr>
      <w:r w:rsidRPr="008A0211">
        <w:t>4.3.1.1.2</w:t>
      </w:r>
      <w:r w:rsidRPr="008A0211">
        <w:tab/>
        <w:t>Cabe también mencionar que no debería haber errores en los datos;  no obstante, no es necesario establecerlo como suposición,  en primer lugar, porque ya se aborda en la sección anterior sobre la validación de datos y, en segundo lugar, porque si hay errores (por lo menos si son graves) quedarán invalidadas las suposiciones anteriores, ya que las observaciones no tendrán una distribución normal y sus varianzas serán diferentes (no serán homogéneas).</w:t>
      </w:r>
    </w:p>
    <w:p w:rsidR="008A0211" w:rsidRPr="008A0211" w:rsidRDefault="008A0211" w:rsidP="008A0211"/>
    <w:p w:rsidR="008A0211" w:rsidRPr="008A0211" w:rsidRDefault="008A0211" w:rsidP="008A0211">
      <w:pPr>
        <w:tabs>
          <w:tab w:val="left" w:pos="1134"/>
        </w:tabs>
      </w:pPr>
      <w:r w:rsidRPr="008A0211">
        <w:t>4.3.1.1.3</w:t>
      </w:r>
      <w:r w:rsidRPr="008A0211">
        <w:tab/>
        <w:t xml:space="preserve">La importancia de las suposiciones mencionadas aquí es máxima cuando para el contraste de hipótesis se utilizan métodos estadísticos basados en el método de mínimos cuadrados.  Cuando estos métodos estadísticos se utilizan únicamente para estimar los efectos (valores medios), las suposiciones son menos importantes y la suposición de distribución normal de las observaciones no es necesaria. </w:t>
      </w:r>
    </w:p>
    <w:p w:rsidR="008A0211" w:rsidRPr="008A0211" w:rsidRDefault="008A0211" w:rsidP="008A0211"/>
    <w:p w:rsidR="008A0211" w:rsidRPr="008A0211" w:rsidRDefault="008A0211" w:rsidP="008A0211">
      <w:pPr>
        <w:pStyle w:val="Heading5"/>
        <w:rPr>
          <w:lang w:val="es-ES_tradnl"/>
        </w:rPr>
      </w:pPr>
      <w:bookmarkStart w:id="136" w:name="_Toc15663837"/>
      <w:r w:rsidRPr="008A0211">
        <w:rPr>
          <w:lang w:val="es-ES_tradnl"/>
        </w:rPr>
        <w:t>4.3.1.2</w:t>
      </w:r>
      <w:r w:rsidRPr="008A0211">
        <w:rPr>
          <w:lang w:val="es-ES_tradnl"/>
        </w:rPr>
        <w:tab/>
        <w:t>Observaciones independientes</w:t>
      </w:r>
      <w:bookmarkEnd w:id="136"/>
    </w:p>
    <w:p w:rsidR="008A0211" w:rsidRPr="008A0211" w:rsidRDefault="008A0211" w:rsidP="008A0211">
      <w:r w:rsidRPr="008A0211">
        <w:t>Esta suposición es muy importante.  Significa que ningún registro puede depender de otros registros del mismo análisis (la dependencia entre observaciones puede estar incorporada en el modelo, pero no está incorporada en los métodos COYD y COYU, ni de los demás métodos incluidos en el documento TGP/8).  La dependencia puede deberse, por ejemplo, a la competencia entre parcelas adyacentes, a la falta de aleatorización o a una aleatorización incorrecta.  Se proporciona información adicional sobre la independencia de las observaciones en la sección 1.5.3.3.7 “Elementos del ensayo en la aplicación de análisis estadísticos” de la parte I.</w:t>
      </w:r>
    </w:p>
    <w:p w:rsidR="008A0211" w:rsidRPr="008A0211" w:rsidRDefault="008A0211" w:rsidP="008A0211"/>
    <w:p w:rsidR="008A0211" w:rsidRPr="008A0211" w:rsidRDefault="008A0211" w:rsidP="008A0211">
      <w:pPr>
        <w:pStyle w:val="Heading5"/>
        <w:rPr>
          <w:lang w:val="es-ES_tradnl"/>
        </w:rPr>
      </w:pPr>
      <w:bookmarkStart w:id="137" w:name="_Toc15663838"/>
      <w:r w:rsidRPr="008A0211">
        <w:rPr>
          <w:lang w:val="es-ES_tradnl"/>
        </w:rPr>
        <w:t>4.3.1.3</w:t>
      </w:r>
      <w:r w:rsidRPr="008A0211">
        <w:rPr>
          <w:lang w:val="es-ES_tradnl"/>
        </w:rPr>
        <w:tab/>
        <w:t>Homogeneidad de las varianzas</w:t>
      </w:r>
      <w:bookmarkEnd w:id="137"/>
    </w:p>
    <w:p w:rsidR="008A0211" w:rsidRPr="008A0211" w:rsidRDefault="008A0211" w:rsidP="008A0211">
      <w:pPr>
        <w:keepNext/>
        <w:keepLines/>
      </w:pPr>
      <w:r w:rsidRPr="008A0211">
        <w:t xml:space="preserve">La expresión “homogeneidad de las varianzas” significa que la varianza de todas las observaciones debería tener idéntica, exceptuando las diferencias debidas a la variación aleatoria.  Típicamente, hay dos tipos de desviaciones con respecto a la suposición de homogeneidad de las varianzas: </w:t>
      </w:r>
    </w:p>
    <w:p w:rsidR="008A0211" w:rsidRPr="008A0211" w:rsidRDefault="008A0211" w:rsidP="008A0211"/>
    <w:p w:rsidR="008A0211" w:rsidRPr="008A0211" w:rsidRDefault="008A0211" w:rsidP="008A0211">
      <w:pPr>
        <w:pStyle w:val="indentpara"/>
        <w:tabs>
          <w:tab w:val="clear" w:pos="1134"/>
        </w:tabs>
        <w:ind w:left="851" w:firstLine="0"/>
        <w:rPr>
          <w:lang w:val="es-ES_tradnl"/>
        </w:rPr>
      </w:pPr>
      <w:r w:rsidRPr="008A0211">
        <w:rPr>
          <w:lang w:val="es-ES_tradnl"/>
        </w:rPr>
        <w:t>i)</w:t>
      </w:r>
      <w:r w:rsidRPr="008A0211">
        <w:rPr>
          <w:lang w:val="es-ES_tradnl"/>
        </w:rPr>
        <w:tab/>
        <w:t>La varianza depende de la media; por ejemplo, la desviación estándar es mayor cuanto mayor sea el valor de la media.  En este caso, se puede con frecuencia realizar una transformación de los datos tal que en la escala transformada sus varianzas pueden ser aproximadamente homogéneas.  Algunas transformaciones típicas de los caracteres son: la transformación logarítmica (en la que el desvío estándar es aproximadamente proporcional a la media), la transformación de la raíz cuadrada (en la que la varianza es aproximadamente proporcional a la media, por ejemplo, los recuentos), y la transformación angular (en la que la varianza es baja en ambos extremos de la escala y mayor en la parte media, típica para porcentajes).</w:t>
      </w:r>
    </w:p>
    <w:p w:rsidR="008A0211" w:rsidRPr="008A0211" w:rsidRDefault="008A0211" w:rsidP="008A0211">
      <w:pPr>
        <w:pStyle w:val="indentpara"/>
        <w:tabs>
          <w:tab w:val="clear" w:pos="1134"/>
        </w:tabs>
        <w:ind w:left="851" w:firstLine="0"/>
        <w:rPr>
          <w:lang w:val="es-ES_tradnl"/>
        </w:rPr>
      </w:pPr>
    </w:p>
    <w:p w:rsidR="008A0211" w:rsidRPr="008A0211" w:rsidRDefault="008A0211" w:rsidP="008A0211">
      <w:pPr>
        <w:pStyle w:val="indentpara"/>
        <w:tabs>
          <w:tab w:val="clear" w:pos="1134"/>
        </w:tabs>
        <w:ind w:left="851" w:firstLine="0"/>
        <w:rPr>
          <w:lang w:val="es-ES_tradnl"/>
        </w:rPr>
      </w:pPr>
      <w:r w:rsidRPr="008A0211">
        <w:rPr>
          <w:lang w:val="es-ES_tradnl"/>
        </w:rPr>
        <w:lastRenderedPageBreak/>
        <w:t>ii)</w:t>
      </w:r>
      <w:r w:rsidRPr="008A0211">
        <w:rPr>
          <w:lang w:val="es-ES_tradnl"/>
        </w:rPr>
        <w:tab/>
        <w:t>La varianza depende, por ejemplo, de la variedad, el año o el bloque.  Si la dependencia de la varianza de tales variables es tal que no tiene relación con el valor medio, no es posible lograr la homogeneidad de las varianzas mediante transformación.  En tales casos puede ser necesario usar métodos estadísticos más complejos compatibles con la existencia de varianzas desiguales, o bien excluir el grupo de observaciones con varianzas anormales (si son pocas las observaciones cuyas varianzas son anormales).  Para ilustrar la gravedad de la heterogeneidad de las varianzas, imagínese un ensayo con 10 variedades, en el que las variedades A, B, C, D, E, F, G y H tengan todas varianzas de 5, mientras que las variedades I y J tengan una varianza de 10.  En el cuadro 2 se muestra la probabilidad real de detectar diferencias entre estas variedades cuando sus medias son en realidad iguales.  En el cuadro 2, las comparaciones entre variedades se basan en la varianza combinada, como se hace normalmente en el análisis de las varianzas (ANOVA) tradicional.  Si se comparan con un nivel de significación del 1%, la probabilidad de que dos variedades con una varianza de 10 sean significativamente diferentes una de otra es casi 5 veces mayor (4,6%) de lo que debería ser.  Por otro lado, la probabilidad de detectar diferencias significativas entre dos variedades con una varianza de 5 disminuye hasta 0,5%, cuando debería ser del 1%.  Es decir, se hace demasiado difícil detectar diferencias entre dos variedades con varianzas pequeñas y demasiado fácil detectarlas entre variedades con varianzas grandes.</w:t>
      </w:r>
    </w:p>
    <w:p w:rsidR="008A0211" w:rsidRPr="008A0211" w:rsidRDefault="008A0211" w:rsidP="008A0211">
      <w:pPr>
        <w:ind w:left="993"/>
      </w:pPr>
    </w:p>
    <w:p w:rsidR="008A0211" w:rsidRPr="008A0211" w:rsidRDefault="008A0211" w:rsidP="008A0211">
      <w:r w:rsidRPr="008A0211">
        <w:t>Cuadro 2.  Probabilidad real de detectar una diferencia significativa entre dos variedades idénticas cuando se da por cierta la suposición de homogeneidad de las varianzas pero no se cumple (las variedades A a la H tienen una varianza de 5 y las variedades I y J tienen una varianza de 10.)</w:t>
      </w:r>
    </w:p>
    <w:p w:rsidR="008A0211" w:rsidRPr="008A0211" w:rsidRDefault="008A0211" w:rsidP="008A021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630"/>
        <w:gridCol w:w="1631"/>
      </w:tblGrid>
      <w:tr w:rsidR="008A0211" w:rsidRPr="008A0211" w:rsidTr="00DA48B2">
        <w:trPr>
          <w:cantSplit/>
          <w:jc w:val="center"/>
        </w:trPr>
        <w:tc>
          <w:tcPr>
            <w:tcW w:w="1771" w:type="dxa"/>
            <w:vMerge w:val="restart"/>
          </w:tcPr>
          <w:p w:rsidR="008A0211" w:rsidRPr="008A0211" w:rsidRDefault="008A0211" w:rsidP="00DA48B2">
            <w:pPr>
              <w:jc w:val="left"/>
            </w:pPr>
            <w:r w:rsidRPr="008A0211">
              <w:t>Comparaciones, nombres de variedades</w:t>
            </w:r>
          </w:p>
        </w:tc>
        <w:tc>
          <w:tcPr>
            <w:tcW w:w="3261" w:type="dxa"/>
            <w:gridSpan w:val="2"/>
          </w:tcPr>
          <w:p w:rsidR="008A0211" w:rsidRPr="008A0211" w:rsidRDefault="008A0211" w:rsidP="00DA48B2">
            <w:pPr>
              <w:jc w:val="center"/>
            </w:pPr>
            <w:r w:rsidRPr="008A0211">
              <w:t>Nivel de significación de la prueba formal</w:t>
            </w:r>
          </w:p>
        </w:tc>
      </w:tr>
      <w:tr w:rsidR="008A0211" w:rsidRPr="008A0211" w:rsidTr="00DA48B2">
        <w:trPr>
          <w:cantSplit/>
          <w:jc w:val="center"/>
        </w:trPr>
        <w:tc>
          <w:tcPr>
            <w:tcW w:w="1771" w:type="dxa"/>
            <w:vMerge/>
            <w:tcBorders>
              <w:bottom w:val="nil"/>
            </w:tcBorders>
          </w:tcPr>
          <w:p w:rsidR="008A0211" w:rsidRPr="008A0211" w:rsidRDefault="008A0211" w:rsidP="00DA48B2"/>
        </w:tc>
        <w:tc>
          <w:tcPr>
            <w:tcW w:w="1630" w:type="dxa"/>
            <w:tcBorders>
              <w:bottom w:val="nil"/>
            </w:tcBorders>
          </w:tcPr>
          <w:p w:rsidR="008A0211" w:rsidRPr="008A0211" w:rsidRDefault="008A0211" w:rsidP="00DA48B2">
            <w:pPr>
              <w:jc w:val="center"/>
            </w:pPr>
            <w:r w:rsidRPr="008A0211">
              <w:t>1%</w:t>
            </w:r>
          </w:p>
        </w:tc>
        <w:tc>
          <w:tcPr>
            <w:tcW w:w="1631" w:type="dxa"/>
            <w:tcBorders>
              <w:bottom w:val="nil"/>
            </w:tcBorders>
          </w:tcPr>
          <w:p w:rsidR="008A0211" w:rsidRPr="008A0211" w:rsidRDefault="008A0211" w:rsidP="00DA48B2">
            <w:pPr>
              <w:jc w:val="center"/>
            </w:pPr>
            <w:r w:rsidRPr="008A0211">
              <w:t>5%</w:t>
            </w:r>
          </w:p>
        </w:tc>
      </w:tr>
      <w:tr w:rsidR="008A0211" w:rsidRPr="008A0211" w:rsidTr="00DA48B2">
        <w:trPr>
          <w:jc w:val="center"/>
        </w:trPr>
        <w:tc>
          <w:tcPr>
            <w:tcW w:w="1771" w:type="dxa"/>
            <w:tcBorders>
              <w:bottom w:val="nil"/>
            </w:tcBorders>
          </w:tcPr>
          <w:p w:rsidR="008A0211" w:rsidRPr="008A0211" w:rsidRDefault="008A0211" w:rsidP="00DA48B2">
            <w:r w:rsidRPr="008A0211">
              <w:t>A y B</w:t>
            </w:r>
          </w:p>
        </w:tc>
        <w:tc>
          <w:tcPr>
            <w:tcW w:w="1630" w:type="dxa"/>
            <w:tcBorders>
              <w:bottom w:val="nil"/>
            </w:tcBorders>
          </w:tcPr>
          <w:p w:rsidR="008A0211" w:rsidRPr="008A0211" w:rsidRDefault="008A0211" w:rsidP="00DA48B2">
            <w:pPr>
              <w:jc w:val="center"/>
            </w:pPr>
            <w:r w:rsidRPr="008A0211">
              <w:t>0,5%</w:t>
            </w:r>
          </w:p>
        </w:tc>
        <w:tc>
          <w:tcPr>
            <w:tcW w:w="1631" w:type="dxa"/>
            <w:tcBorders>
              <w:bottom w:val="nil"/>
            </w:tcBorders>
          </w:tcPr>
          <w:p w:rsidR="008A0211" w:rsidRPr="008A0211" w:rsidRDefault="008A0211" w:rsidP="00DA48B2">
            <w:pPr>
              <w:jc w:val="center"/>
            </w:pPr>
            <w:r w:rsidRPr="008A0211">
              <w:t>3,2%</w:t>
            </w:r>
          </w:p>
        </w:tc>
      </w:tr>
      <w:tr w:rsidR="008A0211" w:rsidRPr="008A0211" w:rsidTr="00DA48B2">
        <w:trPr>
          <w:jc w:val="center"/>
        </w:trPr>
        <w:tc>
          <w:tcPr>
            <w:tcW w:w="1771" w:type="dxa"/>
            <w:tcBorders>
              <w:top w:val="nil"/>
              <w:bottom w:val="nil"/>
            </w:tcBorders>
          </w:tcPr>
          <w:p w:rsidR="008A0211" w:rsidRPr="008A0211" w:rsidRDefault="008A0211" w:rsidP="00DA48B2">
            <w:r w:rsidRPr="008A0211">
              <w:t>A e I</w:t>
            </w:r>
          </w:p>
        </w:tc>
        <w:tc>
          <w:tcPr>
            <w:tcW w:w="1630" w:type="dxa"/>
            <w:tcBorders>
              <w:top w:val="nil"/>
              <w:bottom w:val="nil"/>
            </w:tcBorders>
          </w:tcPr>
          <w:p w:rsidR="008A0211" w:rsidRPr="008A0211" w:rsidRDefault="008A0211" w:rsidP="00DA48B2">
            <w:pPr>
              <w:jc w:val="center"/>
            </w:pPr>
            <w:r w:rsidRPr="008A0211">
              <w:t>2,1%</w:t>
            </w:r>
          </w:p>
        </w:tc>
        <w:tc>
          <w:tcPr>
            <w:tcW w:w="1631" w:type="dxa"/>
            <w:tcBorders>
              <w:top w:val="nil"/>
              <w:bottom w:val="nil"/>
            </w:tcBorders>
          </w:tcPr>
          <w:p w:rsidR="008A0211" w:rsidRPr="008A0211" w:rsidRDefault="008A0211" w:rsidP="00DA48B2">
            <w:pPr>
              <w:jc w:val="center"/>
            </w:pPr>
            <w:r w:rsidRPr="008A0211">
              <w:t>8,0%</w:t>
            </w:r>
          </w:p>
        </w:tc>
      </w:tr>
      <w:tr w:rsidR="008A0211" w:rsidRPr="008A0211" w:rsidTr="00DA48B2">
        <w:trPr>
          <w:jc w:val="center"/>
        </w:trPr>
        <w:tc>
          <w:tcPr>
            <w:tcW w:w="1771" w:type="dxa"/>
            <w:tcBorders>
              <w:top w:val="nil"/>
            </w:tcBorders>
          </w:tcPr>
          <w:p w:rsidR="008A0211" w:rsidRPr="008A0211" w:rsidRDefault="008A0211" w:rsidP="00DA48B2">
            <w:r w:rsidRPr="008A0211">
              <w:t>I y J</w:t>
            </w:r>
          </w:p>
        </w:tc>
        <w:tc>
          <w:tcPr>
            <w:tcW w:w="1630" w:type="dxa"/>
            <w:tcBorders>
              <w:top w:val="nil"/>
            </w:tcBorders>
          </w:tcPr>
          <w:p w:rsidR="008A0211" w:rsidRPr="008A0211" w:rsidRDefault="008A0211" w:rsidP="00DA48B2">
            <w:pPr>
              <w:jc w:val="center"/>
            </w:pPr>
            <w:r w:rsidRPr="008A0211">
              <w:t>4,6%</w:t>
            </w:r>
          </w:p>
        </w:tc>
        <w:tc>
          <w:tcPr>
            <w:tcW w:w="1631" w:type="dxa"/>
            <w:tcBorders>
              <w:top w:val="nil"/>
            </w:tcBorders>
          </w:tcPr>
          <w:p w:rsidR="008A0211" w:rsidRPr="008A0211" w:rsidRDefault="008A0211" w:rsidP="00DA48B2">
            <w:pPr>
              <w:jc w:val="center"/>
            </w:pPr>
            <w:r w:rsidRPr="008A0211">
              <w:t>12,9%</w:t>
            </w:r>
          </w:p>
        </w:tc>
      </w:tr>
    </w:tbl>
    <w:p w:rsidR="008A0211" w:rsidRPr="008A0211" w:rsidRDefault="008A0211" w:rsidP="008A0211"/>
    <w:p w:rsidR="008A0211" w:rsidRPr="008A0211" w:rsidRDefault="008A0211" w:rsidP="008A0211"/>
    <w:p w:rsidR="008A0211" w:rsidRPr="008A0211" w:rsidRDefault="008A0211" w:rsidP="008A0211">
      <w:pPr>
        <w:pStyle w:val="Heading5"/>
        <w:rPr>
          <w:lang w:val="es-ES_tradnl"/>
        </w:rPr>
      </w:pPr>
      <w:bookmarkStart w:id="138" w:name="_Toc15663839"/>
      <w:r w:rsidRPr="008A0211">
        <w:rPr>
          <w:lang w:val="es-ES_tradnl"/>
        </w:rPr>
        <w:t>4.3.1.4</w:t>
      </w:r>
      <w:r w:rsidRPr="008A0211">
        <w:rPr>
          <w:lang w:val="es-ES_tradnl"/>
        </w:rPr>
        <w:tab/>
        <w:t>Observaciones con distribución normal</w:t>
      </w:r>
      <w:bookmarkEnd w:id="138"/>
    </w:p>
    <w:p w:rsidR="008A0211" w:rsidRPr="008A0211" w:rsidRDefault="00BC5691" w:rsidP="008A0211">
      <w:r>
        <w:rPr>
          <w:noProof/>
          <w:u w:val="single"/>
        </w:rPr>
        <w:object w:dxaOrig="1440" w:dyaOrig="1440">
          <v:group id="_x0000_s1075" style="position:absolute;left:0;text-align:left;margin-left:186.05pt;margin-top:16.5pt;width:338.4pt;height:243pt;z-index:-251597824;mso-wrap-distance-top:5.65pt;mso-wrap-distance-bottom:5.65pt" coordorigin="6620,9431" coordsize="4608,4032" wrapcoords="575 0 575 12800 -48 13867 -48 21533 21600 21533 21600 13800 18966 12800 18966 0 575 0" o:allowincell="f">
            <v:shapetype id="_x0000_t202" coordsize="21600,21600" o:spt="202" path="m,l,21600r21600,l21600,xe">
              <v:stroke joinstyle="miter"/>
              <v:path gradientshapeok="t" o:connecttype="rect"/>
            </v:shapetype>
            <v:shape id="_x0000_s1076" type="#_x0000_t202" style="position:absolute;left:6620;top:12023;width:4608;height:1440" stroked="f">
              <v:textbox style="mso-next-textbox:#_x0000_s1076">
                <w:txbxContent>
                  <w:p w:rsidR="008A0211" w:rsidRPr="00BC5691" w:rsidRDefault="008A0211" w:rsidP="008A0211">
                    <w:pPr>
                      <w:pStyle w:val="Caption"/>
                      <w:ind w:right="1080"/>
                      <w:rPr>
                        <w:b w:val="0"/>
                        <w:color w:val="auto"/>
                        <w:sz w:val="20"/>
                      </w:rPr>
                    </w:pPr>
                    <w:r w:rsidRPr="00003AF3">
                      <w:rPr>
                        <w:b w:val="0"/>
                        <w:color w:val="auto"/>
                        <w:sz w:val="20"/>
                      </w:rPr>
                      <w:br/>
                      <w:t>Figura 2.  Histograma de datos con distribución normal en el que se muestra la curva ideal de una distribución normal</w:t>
                    </w:r>
                  </w:p>
                </w:txbxContent>
              </v:textbox>
            </v:shape>
            <v:shape id="_x0000_s1077" type="#_x0000_t75" style="position:absolute;left:6764;top:9431;width:3888;height:2736;visibility:visible;mso-wrap-edited:f" fillcolor="window">
              <v:imagedata r:id="rId22" o:title="" croptop="13702f" cropbottom="3083f" cropleft="10480f" cropright="7896f"/>
            </v:shape>
            <w10:wrap type="square"/>
          </v:group>
          <o:OLEObject Type="Embed" ProgID="Word.Picture.8" ShapeID="_x0000_s1077" DrawAspect="Content" ObjectID="_1626277353" r:id="rId23"/>
        </w:object>
      </w:r>
      <w:r w:rsidR="008A0211" w:rsidRPr="008A0211">
        <w:t>La distribución de los valores residuales debe ser aproximadamente normal.  El valor residual es la parte de una observación no explicada tras ajustar los datos a un modelo;  es decir, es la diferencia entre la observación y la predicción del modelo.  En una distribución normal ideal los datos se distribuyen de forma simétrica alrededor de la media y adoptan la forma de campana característica (véase la figura 2).  Si la distribución de los valores residuales no es aproximadamente normal, el nivel de significación real puede ser distinto del nominal.  La desviación del nivel de significación puede ser en uno u otro sentido dependiendo del tipo de desviación de la distribución real de los valores residuales con respecto a la distribución normal.  No obstante, el incumplimiento de la suposición de normalidad no suele ser tan grave como los incumplimientos de las dos suposiciones anteriores.</w:t>
      </w:r>
    </w:p>
    <w:p w:rsidR="008A0211" w:rsidRPr="008A0211" w:rsidRDefault="008A0211" w:rsidP="008A0211"/>
    <w:p w:rsidR="008A0211" w:rsidRPr="008A0211" w:rsidRDefault="008A0211" w:rsidP="008A0211">
      <w:pPr>
        <w:pStyle w:val="Heading5"/>
        <w:rPr>
          <w:lang w:val="es-ES_tradnl"/>
        </w:rPr>
      </w:pPr>
      <w:bookmarkStart w:id="139" w:name="_Toc15663840"/>
      <w:r w:rsidRPr="008A0211">
        <w:rPr>
          <w:lang w:val="es-ES_tradnl"/>
        </w:rPr>
        <w:t>4.3.1.5</w:t>
      </w:r>
      <w:r w:rsidRPr="008A0211">
        <w:rPr>
          <w:lang w:val="es-ES_tradnl"/>
        </w:rPr>
        <w:tab/>
        <w:t>Aditividad de los efectos de bloque y de variedad</w:t>
      </w:r>
      <w:bookmarkEnd w:id="139"/>
      <w:r w:rsidRPr="008A0211">
        <w:rPr>
          <w:lang w:val="es-ES_tradnl"/>
        </w:rPr>
        <w:t xml:space="preserve"> </w:t>
      </w:r>
    </w:p>
    <w:p w:rsidR="008A0211" w:rsidRPr="008A0211" w:rsidRDefault="008A0211" w:rsidP="008A0211">
      <w:r w:rsidRPr="008A0211">
        <w:t>4.3.1.5.1</w:t>
      </w:r>
      <w:r w:rsidRPr="008A0211">
        <w:tab/>
        <w:t xml:space="preserve">Se supone que los efectos de los bloques y las variedades son aditivos porque el error es la suma de la variación aleatoria y la interacción entre bloques y variedades.  Esto significa que el efecto de una </w:t>
      </w:r>
      <w:r w:rsidRPr="008A0211">
        <w:lastRenderedPageBreak/>
        <w:t xml:space="preserve">variedad determinada es el mismo en todos los bloques.  La aditividad de los efectos se ilustra en el cuadro 3, en el que se muestran los promedios por parcelas de datos artificiales (de longitud de hoja en mm) para dos experimentos pequeños con tres bloques y cuatro variedades.  En el experimento I, los efectos de los bloques y las variedades son aditivos porque las diferencias entre dos variedades cualesquiera son las mismas en todos los bloques: por ejemplo, las diferencias entre la variedad A y la B son de 4 mm en los tres bloques.  En el experimento II, los efectos no son aditivos: por ejemplo, las diferencias entre la variedad A y la B son 2, 2 y 8 mm en los tres bloques. </w:t>
      </w:r>
    </w:p>
    <w:p w:rsidR="008A0211" w:rsidRPr="008A0211" w:rsidRDefault="008A0211" w:rsidP="008A0211"/>
    <w:p w:rsidR="008A0211" w:rsidRPr="008A0211" w:rsidRDefault="008A0211" w:rsidP="008A0211">
      <w:pPr>
        <w:pStyle w:val="Caption"/>
        <w:keepNext/>
        <w:keepLines/>
        <w:jc w:val="center"/>
        <w:rPr>
          <w:b w:val="0"/>
          <w:color w:val="auto"/>
          <w:sz w:val="20"/>
        </w:rPr>
      </w:pPr>
      <w:r w:rsidRPr="008A0211">
        <w:rPr>
          <w:b w:val="0"/>
          <w:color w:val="auto"/>
          <w:sz w:val="20"/>
        </w:rPr>
        <w:t xml:space="preserve">Cuadro 3.  Valores medios artificiales por parcelas de longitud de hoja en mm </w:t>
      </w:r>
      <w:r w:rsidRPr="008A0211">
        <w:rPr>
          <w:b w:val="0"/>
          <w:color w:val="auto"/>
          <w:sz w:val="20"/>
        </w:rPr>
        <w:br/>
        <w:t xml:space="preserve">de dos experimentos que muestran efectos de bloques y variedades aditivos (izquierda) </w:t>
      </w:r>
      <w:r w:rsidRPr="008A0211">
        <w:rPr>
          <w:b w:val="0"/>
          <w:color w:val="auto"/>
          <w:sz w:val="20"/>
        </w:rPr>
        <w:br/>
        <w:t>y efectos de bloques y variedades no aditivos (derecha)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3"/>
        <w:gridCol w:w="1023"/>
        <w:gridCol w:w="1023"/>
        <w:gridCol w:w="1023"/>
        <w:gridCol w:w="1023"/>
        <w:gridCol w:w="1023"/>
        <w:gridCol w:w="1024"/>
        <w:gridCol w:w="1024"/>
        <w:gridCol w:w="1024"/>
      </w:tblGrid>
      <w:tr w:rsidR="008A0211" w:rsidRPr="008A0211" w:rsidTr="00DA48B2">
        <w:trPr>
          <w:cantSplit/>
        </w:trPr>
        <w:tc>
          <w:tcPr>
            <w:tcW w:w="4092" w:type="dxa"/>
            <w:gridSpan w:val="4"/>
            <w:tcBorders>
              <w:right w:val="single" w:sz="4" w:space="0" w:color="auto"/>
            </w:tcBorders>
          </w:tcPr>
          <w:p w:rsidR="008A0211" w:rsidRPr="008A0211" w:rsidRDefault="008A0211" w:rsidP="00DA48B2">
            <w:pPr>
              <w:keepNext/>
              <w:keepLines/>
              <w:jc w:val="center"/>
              <w:rPr>
                <w:sz w:val="22"/>
              </w:rPr>
            </w:pPr>
            <w:r w:rsidRPr="008A0211">
              <w:t>Experimento I</w:t>
            </w:r>
          </w:p>
        </w:tc>
        <w:tc>
          <w:tcPr>
            <w:tcW w:w="1023" w:type="dxa"/>
            <w:tcBorders>
              <w:top w:val="nil"/>
              <w:left w:val="single" w:sz="4" w:space="0" w:color="auto"/>
              <w:bottom w:val="nil"/>
              <w:right w:val="single" w:sz="4" w:space="0" w:color="auto"/>
            </w:tcBorders>
          </w:tcPr>
          <w:p w:rsidR="008A0211" w:rsidRPr="008A0211" w:rsidRDefault="008A0211" w:rsidP="00DA48B2">
            <w:pPr>
              <w:keepNext/>
              <w:keepLines/>
              <w:jc w:val="center"/>
              <w:rPr>
                <w:sz w:val="22"/>
              </w:rPr>
            </w:pPr>
          </w:p>
        </w:tc>
        <w:tc>
          <w:tcPr>
            <w:tcW w:w="4095" w:type="dxa"/>
            <w:gridSpan w:val="4"/>
            <w:tcBorders>
              <w:left w:val="single" w:sz="4" w:space="0" w:color="auto"/>
            </w:tcBorders>
          </w:tcPr>
          <w:p w:rsidR="008A0211" w:rsidRPr="008A0211" w:rsidRDefault="008A0211" w:rsidP="00DA48B2">
            <w:pPr>
              <w:keepNext/>
              <w:keepLines/>
              <w:jc w:val="center"/>
              <w:rPr>
                <w:sz w:val="22"/>
              </w:rPr>
            </w:pPr>
            <w:r w:rsidRPr="008A0211">
              <w:t>Experimento II</w:t>
            </w:r>
          </w:p>
        </w:tc>
      </w:tr>
      <w:tr w:rsidR="008A0211" w:rsidRPr="008A0211" w:rsidTr="00DA48B2">
        <w:trPr>
          <w:cantSplit/>
        </w:trPr>
        <w:tc>
          <w:tcPr>
            <w:tcW w:w="1023" w:type="dxa"/>
            <w:vMerge w:val="restart"/>
          </w:tcPr>
          <w:p w:rsidR="008A0211" w:rsidRPr="008A0211" w:rsidRDefault="008A0211" w:rsidP="00DA48B2">
            <w:pPr>
              <w:keepNext/>
              <w:keepLines/>
              <w:jc w:val="center"/>
              <w:rPr>
                <w:sz w:val="22"/>
              </w:rPr>
            </w:pPr>
            <w:r w:rsidRPr="008A0211">
              <w:t>Variedad</w:t>
            </w:r>
          </w:p>
        </w:tc>
        <w:tc>
          <w:tcPr>
            <w:tcW w:w="3069" w:type="dxa"/>
            <w:gridSpan w:val="3"/>
            <w:tcBorders>
              <w:right w:val="single" w:sz="4" w:space="0" w:color="auto"/>
            </w:tcBorders>
          </w:tcPr>
          <w:p w:rsidR="008A0211" w:rsidRPr="008A0211" w:rsidRDefault="008A0211" w:rsidP="00DA48B2">
            <w:pPr>
              <w:keepNext/>
              <w:keepLines/>
              <w:jc w:val="center"/>
              <w:rPr>
                <w:sz w:val="22"/>
              </w:rPr>
            </w:pPr>
            <w:r w:rsidRPr="008A0211">
              <w:t>Bloque</w:t>
            </w:r>
          </w:p>
        </w:tc>
        <w:tc>
          <w:tcPr>
            <w:tcW w:w="1023" w:type="dxa"/>
            <w:tcBorders>
              <w:top w:val="nil"/>
              <w:left w:val="single" w:sz="4" w:space="0" w:color="auto"/>
              <w:bottom w:val="nil"/>
              <w:right w:val="single" w:sz="4" w:space="0" w:color="auto"/>
            </w:tcBorders>
          </w:tcPr>
          <w:p w:rsidR="008A0211" w:rsidRPr="008A0211" w:rsidRDefault="008A0211" w:rsidP="00DA48B2">
            <w:pPr>
              <w:keepNext/>
              <w:keepLines/>
              <w:jc w:val="center"/>
              <w:rPr>
                <w:sz w:val="22"/>
              </w:rPr>
            </w:pPr>
          </w:p>
        </w:tc>
        <w:tc>
          <w:tcPr>
            <w:tcW w:w="1023" w:type="dxa"/>
            <w:vMerge w:val="restart"/>
            <w:tcBorders>
              <w:left w:val="single" w:sz="4" w:space="0" w:color="auto"/>
            </w:tcBorders>
          </w:tcPr>
          <w:p w:rsidR="008A0211" w:rsidRPr="008A0211" w:rsidRDefault="008A0211" w:rsidP="00DA48B2">
            <w:pPr>
              <w:keepNext/>
              <w:keepLines/>
              <w:jc w:val="center"/>
              <w:rPr>
                <w:sz w:val="22"/>
              </w:rPr>
            </w:pPr>
            <w:r w:rsidRPr="008A0211">
              <w:t>Variedad</w:t>
            </w:r>
          </w:p>
        </w:tc>
        <w:tc>
          <w:tcPr>
            <w:tcW w:w="3072" w:type="dxa"/>
            <w:gridSpan w:val="3"/>
          </w:tcPr>
          <w:p w:rsidR="008A0211" w:rsidRPr="008A0211" w:rsidRDefault="008A0211" w:rsidP="00DA48B2">
            <w:pPr>
              <w:keepNext/>
              <w:keepLines/>
              <w:jc w:val="center"/>
              <w:rPr>
                <w:sz w:val="22"/>
              </w:rPr>
            </w:pPr>
            <w:r w:rsidRPr="008A0211">
              <w:t>Bloque</w:t>
            </w:r>
          </w:p>
        </w:tc>
      </w:tr>
      <w:tr w:rsidR="008A0211" w:rsidRPr="008A0211" w:rsidTr="00DA48B2">
        <w:trPr>
          <w:cantSplit/>
        </w:trPr>
        <w:tc>
          <w:tcPr>
            <w:tcW w:w="1023" w:type="dxa"/>
            <w:vMerge/>
          </w:tcPr>
          <w:p w:rsidR="008A0211" w:rsidRPr="008A0211" w:rsidRDefault="008A0211" w:rsidP="00DA48B2">
            <w:pPr>
              <w:keepNext/>
              <w:keepLines/>
              <w:jc w:val="center"/>
              <w:rPr>
                <w:sz w:val="22"/>
              </w:rPr>
            </w:pPr>
          </w:p>
        </w:tc>
        <w:tc>
          <w:tcPr>
            <w:tcW w:w="1023" w:type="dxa"/>
          </w:tcPr>
          <w:p w:rsidR="008A0211" w:rsidRPr="008A0211" w:rsidRDefault="008A0211" w:rsidP="00DA48B2">
            <w:pPr>
              <w:keepNext/>
              <w:keepLines/>
              <w:jc w:val="center"/>
              <w:rPr>
                <w:sz w:val="22"/>
              </w:rPr>
            </w:pPr>
            <w:r w:rsidRPr="008A0211">
              <w:t>1</w:t>
            </w:r>
          </w:p>
        </w:tc>
        <w:tc>
          <w:tcPr>
            <w:tcW w:w="1023" w:type="dxa"/>
          </w:tcPr>
          <w:p w:rsidR="008A0211" w:rsidRPr="008A0211" w:rsidRDefault="008A0211" w:rsidP="00DA48B2">
            <w:pPr>
              <w:keepNext/>
              <w:keepLines/>
              <w:jc w:val="center"/>
              <w:rPr>
                <w:sz w:val="22"/>
              </w:rPr>
            </w:pPr>
            <w:r w:rsidRPr="008A0211">
              <w:t>2</w:t>
            </w:r>
          </w:p>
        </w:tc>
        <w:tc>
          <w:tcPr>
            <w:tcW w:w="1023" w:type="dxa"/>
            <w:tcBorders>
              <w:right w:val="single" w:sz="4" w:space="0" w:color="auto"/>
            </w:tcBorders>
          </w:tcPr>
          <w:p w:rsidR="008A0211" w:rsidRPr="008A0211" w:rsidRDefault="008A0211" w:rsidP="00DA48B2">
            <w:pPr>
              <w:keepNext/>
              <w:keepLines/>
              <w:jc w:val="center"/>
              <w:rPr>
                <w:sz w:val="22"/>
              </w:rPr>
            </w:pPr>
            <w:r w:rsidRPr="008A0211">
              <w:t>3</w:t>
            </w:r>
          </w:p>
        </w:tc>
        <w:tc>
          <w:tcPr>
            <w:tcW w:w="1023" w:type="dxa"/>
            <w:tcBorders>
              <w:top w:val="nil"/>
              <w:left w:val="single" w:sz="4" w:space="0" w:color="auto"/>
              <w:bottom w:val="nil"/>
              <w:right w:val="single" w:sz="4" w:space="0" w:color="auto"/>
            </w:tcBorders>
          </w:tcPr>
          <w:p w:rsidR="008A0211" w:rsidRPr="008A0211" w:rsidRDefault="008A0211" w:rsidP="00DA48B2">
            <w:pPr>
              <w:keepNext/>
              <w:keepLines/>
              <w:jc w:val="center"/>
              <w:rPr>
                <w:sz w:val="22"/>
              </w:rPr>
            </w:pPr>
          </w:p>
        </w:tc>
        <w:tc>
          <w:tcPr>
            <w:tcW w:w="1023" w:type="dxa"/>
            <w:vMerge/>
            <w:tcBorders>
              <w:left w:val="single" w:sz="4" w:space="0" w:color="auto"/>
            </w:tcBorders>
          </w:tcPr>
          <w:p w:rsidR="008A0211" w:rsidRPr="008A0211" w:rsidRDefault="008A0211" w:rsidP="00DA48B2">
            <w:pPr>
              <w:keepNext/>
              <w:keepLines/>
              <w:jc w:val="center"/>
              <w:rPr>
                <w:sz w:val="22"/>
              </w:rPr>
            </w:pPr>
          </w:p>
        </w:tc>
        <w:tc>
          <w:tcPr>
            <w:tcW w:w="1024" w:type="dxa"/>
          </w:tcPr>
          <w:p w:rsidR="008A0211" w:rsidRPr="008A0211" w:rsidRDefault="008A0211" w:rsidP="00DA48B2">
            <w:pPr>
              <w:keepNext/>
              <w:keepLines/>
              <w:jc w:val="center"/>
              <w:rPr>
                <w:sz w:val="22"/>
              </w:rPr>
            </w:pPr>
            <w:r w:rsidRPr="008A0211">
              <w:t>1</w:t>
            </w:r>
          </w:p>
        </w:tc>
        <w:tc>
          <w:tcPr>
            <w:tcW w:w="1024" w:type="dxa"/>
          </w:tcPr>
          <w:p w:rsidR="008A0211" w:rsidRPr="008A0211" w:rsidRDefault="008A0211" w:rsidP="00DA48B2">
            <w:pPr>
              <w:keepNext/>
              <w:keepLines/>
              <w:jc w:val="center"/>
              <w:rPr>
                <w:sz w:val="22"/>
              </w:rPr>
            </w:pPr>
            <w:r w:rsidRPr="008A0211">
              <w:t>2</w:t>
            </w:r>
          </w:p>
        </w:tc>
        <w:tc>
          <w:tcPr>
            <w:tcW w:w="1024" w:type="dxa"/>
          </w:tcPr>
          <w:p w:rsidR="008A0211" w:rsidRPr="008A0211" w:rsidRDefault="008A0211" w:rsidP="00DA48B2">
            <w:pPr>
              <w:keepNext/>
              <w:keepLines/>
              <w:jc w:val="center"/>
              <w:rPr>
                <w:sz w:val="22"/>
              </w:rPr>
            </w:pPr>
            <w:r w:rsidRPr="008A0211">
              <w:t>3</w:t>
            </w:r>
          </w:p>
        </w:tc>
      </w:tr>
      <w:tr w:rsidR="008A0211" w:rsidRPr="008A0211" w:rsidTr="00DA48B2">
        <w:tc>
          <w:tcPr>
            <w:tcW w:w="1023" w:type="dxa"/>
          </w:tcPr>
          <w:p w:rsidR="008A0211" w:rsidRPr="008A0211" w:rsidRDefault="008A0211" w:rsidP="00DA48B2">
            <w:pPr>
              <w:keepNext/>
              <w:keepLines/>
              <w:jc w:val="center"/>
              <w:rPr>
                <w:sz w:val="22"/>
              </w:rPr>
            </w:pPr>
            <w:r w:rsidRPr="008A0211">
              <w:t>A</w:t>
            </w:r>
          </w:p>
        </w:tc>
        <w:tc>
          <w:tcPr>
            <w:tcW w:w="1023" w:type="dxa"/>
          </w:tcPr>
          <w:p w:rsidR="008A0211" w:rsidRPr="008A0211" w:rsidRDefault="008A0211" w:rsidP="00DA48B2">
            <w:pPr>
              <w:keepNext/>
              <w:keepLines/>
              <w:jc w:val="center"/>
              <w:rPr>
                <w:sz w:val="22"/>
              </w:rPr>
            </w:pPr>
            <w:r w:rsidRPr="008A0211">
              <w:t>240</w:t>
            </w:r>
          </w:p>
        </w:tc>
        <w:tc>
          <w:tcPr>
            <w:tcW w:w="1023" w:type="dxa"/>
          </w:tcPr>
          <w:p w:rsidR="008A0211" w:rsidRPr="008A0211" w:rsidRDefault="008A0211" w:rsidP="00DA48B2">
            <w:pPr>
              <w:keepNext/>
              <w:keepLines/>
              <w:jc w:val="center"/>
              <w:rPr>
                <w:sz w:val="22"/>
              </w:rPr>
            </w:pPr>
            <w:r w:rsidRPr="008A0211">
              <w:t>242</w:t>
            </w:r>
          </w:p>
        </w:tc>
        <w:tc>
          <w:tcPr>
            <w:tcW w:w="1023" w:type="dxa"/>
            <w:tcBorders>
              <w:right w:val="single" w:sz="4" w:space="0" w:color="auto"/>
            </w:tcBorders>
          </w:tcPr>
          <w:p w:rsidR="008A0211" w:rsidRPr="008A0211" w:rsidRDefault="008A0211" w:rsidP="00DA48B2">
            <w:pPr>
              <w:keepNext/>
              <w:keepLines/>
              <w:jc w:val="center"/>
              <w:rPr>
                <w:sz w:val="22"/>
              </w:rPr>
            </w:pPr>
            <w:r w:rsidRPr="008A0211">
              <w:t>239</w:t>
            </w:r>
          </w:p>
        </w:tc>
        <w:tc>
          <w:tcPr>
            <w:tcW w:w="1023" w:type="dxa"/>
            <w:tcBorders>
              <w:top w:val="nil"/>
              <w:left w:val="single" w:sz="4" w:space="0" w:color="auto"/>
              <w:bottom w:val="nil"/>
              <w:right w:val="single" w:sz="4" w:space="0" w:color="auto"/>
            </w:tcBorders>
          </w:tcPr>
          <w:p w:rsidR="008A0211" w:rsidRPr="008A0211" w:rsidRDefault="008A0211" w:rsidP="00DA48B2">
            <w:pPr>
              <w:keepNext/>
              <w:keepLines/>
              <w:jc w:val="center"/>
              <w:rPr>
                <w:sz w:val="22"/>
              </w:rPr>
            </w:pPr>
          </w:p>
        </w:tc>
        <w:tc>
          <w:tcPr>
            <w:tcW w:w="1023" w:type="dxa"/>
            <w:tcBorders>
              <w:left w:val="single" w:sz="4" w:space="0" w:color="auto"/>
            </w:tcBorders>
          </w:tcPr>
          <w:p w:rsidR="008A0211" w:rsidRPr="008A0211" w:rsidRDefault="008A0211" w:rsidP="00DA48B2">
            <w:pPr>
              <w:keepNext/>
              <w:keepLines/>
              <w:jc w:val="center"/>
              <w:rPr>
                <w:sz w:val="22"/>
              </w:rPr>
            </w:pPr>
            <w:r w:rsidRPr="008A0211">
              <w:t>A</w:t>
            </w:r>
          </w:p>
        </w:tc>
        <w:tc>
          <w:tcPr>
            <w:tcW w:w="1024" w:type="dxa"/>
          </w:tcPr>
          <w:p w:rsidR="008A0211" w:rsidRPr="008A0211" w:rsidRDefault="008A0211" w:rsidP="00DA48B2">
            <w:pPr>
              <w:keepNext/>
              <w:keepLines/>
              <w:jc w:val="center"/>
              <w:rPr>
                <w:sz w:val="22"/>
              </w:rPr>
            </w:pPr>
            <w:r w:rsidRPr="008A0211">
              <w:t>240</w:t>
            </w:r>
          </w:p>
        </w:tc>
        <w:tc>
          <w:tcPr>
            <w:tcW w:w="1024" w:type="dxa"/>
          </w:tcPr>
          <w:p w:rsidR="008A0211" w:rsidRPr="008A0211" w:rsidRDefault="008A0211" w:rsidP="00DA48B2">
            <w:pPr>
              <w:keepNext/>
              <w:keepLines/>
              <w:jc w:val="center"/>
              <w:rPr>
                <w:sz w:val="22"/>
              </w:rPr>
            </w:pPr>
            <w:r w:rsidRPr="008A0211">
              <w:t>242</w:t>
            </w:r>
          </w:p>
        </w:tc>
        <w:tc>
          <w:tcPr>
            <w:tcW w:w="1024" w:type="dxa"/>
          </w:tcPr>
          <w:p w:rsidR="008A0211" w:rsidRPr="008A0211" w:rsidRDefault="008A0211" w:rsidP="00DA48B2">
            <w:pPr>
              <w:keepNext/>
              <w:keepLines/>
              <w:jc w:val="center"/>
              <w:rPr>
                <w:sz w:val="22"/>
              </w:rPr>
            </w:pPr>
            <w:r w:rsidRPr="008A0211">
              <w:t>239</w:t>
            </w:r>
          </w:p>
        </w:tc>
      </w:tr>
      <w:tr w:rsidR="008A0211" w:rsidRPr="008A0211" w:rsidTr="00DA48B2">
        <w:tc>
          <w:tcPr>
            <w:tcW w:w="1023" w:type="dxa"/>
          </w:tcPr>
          <w:p w:rsidR="008A0211" w:rsidRPr="008A0211" w:rsidRDefault="008A0211" w:rsidP="00DA48B2">
            <w:pPr>
              <w:keepNext/>
              <w:keepLines/>
              <w:jc w:val="center"/>
              <w:rPr>
                <w:sz w:val="22"/>
              </w:rPr>
            </w:pPr>
            <w:r w:rsidRPr="008A0211">
              <w:t>B</w:t>
            </w:r>
          </w:p>
        </w:tc>
        <w:tc>
          <w:tcPr>
            <w:tcW w:w="1023" w:type="dxa"/>
          </w:tcPr>
          <w:p w:rsidR="008A0211" w:rsidRPr="008A0211" w:rsidRDefault="008A0211" w:rsidP="00DA48B2">
            <w:pPr>
              <w:keepNext/>
              <w:keepLines/>
              <w:jc w:val="center"/>
              <w:rPr>
                <w:sz w:val="22"/>
              </w:rPr>
            </w:pPr>
            <w:r w:rsidRPr="008A0211">
              <w:t>244</w:t>
            </w:r>
          </w:p>
        </w:tc>
        <w:tc>
          <w:tcPr>
            <w:tcW w:w="1023" w:type="dxa"/>
          </w:tcPr>
          <w:p w:rsidR="008A0211" w:rsidRPr="008A0211" w:rsidRDefault="008A0211" w:rsidP="00DA48B2">
            <w:pPr>
              <w:keepNext/>
              <w:keepLines/>
              <w:jc w:val="center"/>
              <w:rPr>
                <w:sz w:val="22"/>
              </w:rPr>
            </w:pPr>
            <w:r w:rsidRPr="008A0211">
              <w:t>246</w:t>
            </w:r>
          </w:p>
        </w:tc>
        <w:tc>
          <w:tcPr>
            <w:tcW w:w="1023" w:type="dxa"/>
            <w:tcBorders>
              <w:right w:val="single" w:sz="4" w:space="0" w:color="auto"/>
            </w:tcBorders>
          </w:tcPr>
          <w:p w:rsidR="008A0211" w:rsidRPr="008A0211" w:rsidRDefault="008A0211" w:rsidP="00DA48B2">
            <w:pPr>
              <w:keepNext/>
              <w:keepLines/>
              <w:jc w:val="center"/>
              <w:rPr>
                <w:sz w:val="22"/>
              </w:rPr>
            </w:pPr>
            <w:r w:rsidRPr="008A0211">
              <w:t>243</w:t>
            </w:r>
          </w:p>
        </w:tc>
        <w:tc>
          <w:tcPr>
            <w:tcW w:w="1023" w:type="dxa"/>
            <w:tcBorders>
              <w:top w:val="nil"/>
              <w:left w:val="single" w:sz="4" w:space="0" w:color="auto"/>
              <w:bottom w:val="nil"/>
              <w:right w:val="single" w:sz="4" w:space="0" w:color="auto"/>
            </w:tcBorders>
          </w:tcPr>
          <w:p w:rsidR="008A0211" w:rsidRPr="008A0211" w:rsidRDefault="008A0211" w:rsidP="00DA48B2">
            <w:pPr>
              <w:keepNext/>
              <w:keepLines/>
              <w:jc w:val="center"/>
              <w:rPr>
                <w:sz w:val="22"/>
              </w:rPr>
            </w:pPr>
          </w:p>
        </w:tc>
        <w:tc>
          <w:tcPr>
            <w:tcW w:w="1023" w:type="dxa"/>
            <w:tcBorders>
              <w:left w:val="single" w:sz="4" w:space="0" w:color="auto"/>
            </w:tcBorders>
          </w:tcPr>
          <w:p w:rsidR="008A0211" w:rsidRPr="008A0211" w:rsidRDefault="008A0211" w:rsidP="00DA48B2">
            <w:pPr>
              <w:keepNext/>
              <w:keepLines/>
              <w:jc w:val="center"/>
              <w:rPr>
                <w:sz w:val="22"/>
              </w:rPr>
            </w:pPr>
            <w:r w:rsidRPr="008A0211">
              <w:t>B</w:t>
            </w:r>
          </w:p>
        </w:tc>
        <w:tc>
          <w:tcPr>
            <w:tcW w:w="1024" w:type="dxa"/>
          </w:tcPr>
          <w:p w:rsidR="008A0211" w:rsidRPr="008A0211" w:rsidRDefault="008A0211" w:rsidP="00DA48B2">
            <w:pPr>
              <w:keepNext/>
              <w:keepLines/>
              <w:jc w:val="center"/>
              <w:rPr>
                <w:sz w:val="22"/>
              </w:rPr>
            </w:pPr>
            <w:r w:rsidRPr="008A0211">
              <w:t>242</w:t>
            </w:r>
          </w:p>
        </w:tc>
        <w:tc>
          <w:tcPr>
            <w:tcW w:w="1024" w:type="dxa"/>
          </w:tcPr>
          <w:p w:rsidR="008A0211" w:rsidRPr="008A0211" w:rsidRDefault="008A0211" w:rsidP="00DA48B2">
            <w:pPr>
              <w:keepNext/>
              <w:keepLines/>
              <w:jc w:val="center"/>
              <w:rPr>
                <w:sz w:val="22"/>
              </w:rPr>
            </w:pPr>
            <w:r w:rsidRPr="008A0211">
              <w:t>244</w:t>
            </w:r>
          </w:p>
        </w:tc>
        <w:tc>
          <w:tcPr>
            <w:tcW w:w="1024" w:type="dxa"/>
          </w:tcPr>
          <w:p w:rsidR="008A0211" w:rsidRPr="008A0211" w:rsidRDefault="008A0211" w:rsidP="00DA48B2">
            <w:pPr>
              <w:keepNext/>
              <w:keepLines/>
              <w:jc w:val="center"/>
              <w:rPr>
                <w:sz w:val="22"/>
              </w:rPr>
            </w:pPr>
            <w:r w:rsidRPr="008A0211">
              <w:t>247</w:t>
            </w:r>
          </w:p>
        </w:tc>
      </w:tr>
      <w:tr w:rsidR="008A0211" w:rsidRPr="008A0211" w:rsidTr="00DA48B2">
        <w:tc>
          <w:tcPr>
            <w:tcW w:w="1023" w:type="dxa"/>
          </w:tcPr>
          <w:p w:rsidR="008A0211" w:rsidRPr="008A0211" w:rsidRDefault="008A0211" w:rsidP="00DA48B2">
            <w:pPr>
              <w:keepNext/>
              <w:keepLines/>
              <w:jc w:val="center"/>
              <w:rPr>
                <w:sz w:val="22"/>
              </w:rPr>
            </w:pPr>
            <w:r w:rsidRPr="008A0211">
              <w:t>C</w:t>
            </w:r>
          </w:p>
        </w:tc>
        <w:tc>
          <w:tcPr>
            <w:tcW w:w="1023" w:type="dxa"/>
          </w:tcPr>
          <w:p w:rsidR="008A0211" w:rsidRPr="008A0211" w:rsidRDefault="008A0211" w:rsidP="00DA48B2">
            <w:pPr>
              <w:keepNext/>
              <w:keepLines/>
              <w:jc w:val="center"/>
              <w:rPr>
                <w:sz w:val="22"/>
              </w:rPr>
            </w:pPr>
            <w:r w:rsidRPr="008A0211">
              <w:t>245</w:t>
            </w:r>
          </w:p>
        </w:tc>
        <w:tc>
          <w:tcPr>
            <w:tcW w:w="1023" w:type="dxa"/>
          </w:tcPr>
          <w:p w:rsidR="008A0211" w:rsidRPr="008A0211" w:rsidRDefault="008A0211" w:rsidP="00DA48B2">
            <w:pPr>
              <w:keepNext/>
              <w:keepLines/>
              <w:jc w:val="center"/>
              <w:rPr>
                <w:sz w:val="22"/>
              </w:rPr>
            </w:pPr>
            <w:r w:rsidRPr="008A0211">
              <w:t>247</w:t>
            </w:r>
          </w:p>
        </w:tc>
        <w:tc>
          <w:tcPr>
            <w:tcW w:w="1023" w:type="dxa"/>
            <w:tcBorders>
              <w:right w:val="single" w:sz="4" w:space="0" w:color="auto"/>
            </w:tcBorders>
          </w:tcPr>
          <w:p w:rsidR="008A0211" w:rsidRPr="008A0211" w:rsidRDefault="008A0211" w:rsidP="00DA48B2">
            <w:pPr>
              <w:keepNext/>
              <w:keepLines/>
              <w:jc w:val="center"/>
              <w:rPr>
                <w:sz w:val="22"/>
              </w:rPr>
            </w:pPr>
            <w:r w:rsidRPr="008A0211">
              <w:t>244</w:t>
            </w:r>
          </w:p>
        </w:tc>
        <w:tc>
          <w:tcPr>
            <w:tcW w:w="1023" w:type="dxa"/>
            <w:tcBorders>
              <w:top w:val="nil"/>
              <w:left w:val="single" w:sz="4" w:space="0" w:color="auto"/>
              <w:bottom w:val="nil"/>
              <w:right w:val="single" w:sz="4" w:space="0" w:color="auto"/>
            </w:tcBorders>
          </w:tcPr>
          <w:p w:rsidR="008A0211" w:rsidRPr="008A0211" w:rsidRDefault="008A0211" w:rsidP="00DA48B2">
            <w:pPr>
              <w:keepNext/>
              <w:keepLines/>
              <w:jc w:val="center"/>
              <w:rPr>
                <w:sz w:val="22"/>
              </w:rPr>
            </w:pPr>
          </w:p>
        </w:tc>
        <w:tc>
          <w:tcPr>
            <w:tcW w:w="1023" w:type="dxa"/>
            <w:tcBorders>
              <w:left w:val="single" w:sz="4" w:space="0" w:color="auto"/>
            </w:tcBorders>
          </w:tcPr>
          <w:p w:rsidR="008A0211" w:rsidRPr="008A0211" w:rsidRDefault="008A0211" w:rsidP="00DA48B2">
            <w:pPr>
              <w:keepNext/>
              <w:keepLines/>
              <w:jc w:val="center"/>
              <w:rPr>
                <w:sz w:val="22"/>
              </w:rPr>
            </w:pPr>
            <w:r w:rsidRPr="008A0211">
              <w:t>C</w:t>
            </w:r>
          </w:p>
        </w:tc>
        <w:tc>
          <w:tcPr>
            <w:tcW w:w="1024" w:type="dxa"/>
          </w:tcPr>
          <w:p w:rsidR="008A0211" w:rsidRPr="008A0211" w:rsidRDefault="008A0211" w:rsidP="00DA48B2">
            <w:pPr>
              <w:keepNext/>
              <w:keepLines/>
              <w:jc w:val="center"/>
              <w:rPr>
                <w:sz w:val="22"/>
              </w:rPr>
            </w:pPr>
            <w:r w:rsidRPr="008A0211">
              <w:t>246</w:t>
            </w:r>
          </w:p>
        </w:tc>
        <w:tc>
          <w:tcPr>
            <w:tcW w:w="1024" w:type="dxa"/>
          </w:tcPr>
          <w:p w:rsidR="008A0211" w:rsidRPr="008A0211" w:rsidRDefault="008A0211" w:rsidP="00DA48B2">
            <w:pPr>
              <w:keepNext/>
              <w:keepLines/>
              <w:jc w:val="center"/>
              <w:rPr>
                <w:sz w:val="22"/>
              </w:rPr>
            </w:pPr>
            <w:r w:rsidRPr="008A0211">
              <w:t>244</w:t>
            </w:r>
          </w:p>
        </w:tc>
        <w:tc>
          <w:tcPr>
            <w:tcW w:w="1024" w:type="dxa"/>
          </w:tcPr>
          <w:p w:rsidR="008A0211" w:rsidRPr="008A0211" w:rsidRDefault="008A0211" w:rsidP="00DA48B2">
            <w:pPr>
              <w:keepNext/>
              <w:keepLines/>
              <w:jc w:val="center"/>
              <w:rPr>
                <w:sz w:val="22"/>
              </w:rPr>
            </w:pPr>
            <w:r w:rsidRPr="008A0211">
              <w:t>243</w:t>
            </w:r>
          </w:p>
        </w:tc>
      </w:tr>
      <w:tr w:rsidR="008A0211" w:rsidRPr="008A0211" w:rsidTr="00DA48B2">
        <w:tc>
          <w:tcPr>
            <w:tcW w:w="1023" w:type="dxa"/>
          </w:tcPr>
          <w:p w:rsidR="008A0211" w:rsidRPr="008A0211" w:rsidRDefault="008A0211" w:rsidP="00DA48B2">
            <w:pPr>
              <w:keepNext/>
              <w:keepLines/>
              <w:jc w:val="center"/>
              <w:rPr>
                <w:sz w:val="22"/>
              </w:rPr>
            </w:pPr>
            <w:r w:rsidRPr="008A0211">
              <w:t>D</w:t>
            </w:r>
          </w:p>
        </w:tc>
        <w:tc>
          <w:tcPr>
            <w:tcW w:w="1023" w:type="dxa"/>
          </w:tcPr>
          <w:p w:rsidR="008A0211" w:rsidRPr="008A0211" w:rsidRDefault="008A0211" w:rsidP="00DA48B2">
            <w:pPr>
              <w:keepNext/>
              <w:keepLines/>
              <w:jc w:val="center"/>
              <w:rPr>
                <w:sz w:val="22"/>
              </w:rPr>
            </w:pPr>
            <w:r w:rsidRPr="008A0211">
              <w:t>241</w:t>
            </w:r>
          </w:p>
        </w:tc>
        <w:tc>
          <w:tcPr>
            <w:tcW w:w="1023" w:type="dxa"/>
          </w:tcPr>
          <w:p w:rsidR="008A0211" w:rsidRPr="008A0211" w:rsidRDefault="008A0211" w:rsidP="00DA48B2">
            <w:pPr>
              <w:keepNext/>
              <w:keepLines/>
              <w:jc w:val="center"/>
              <w:rPr>
                <w:sz w:val="22"/>
              </w:rPr>
            </w:pPr>
            <w:r w:rsidRPr="008A0211">
              <w:t>243</w:t>
            </w:r>
          </w:p>
        </w:tc>
        <w:tc>
          <w:tcPr>
            <w:tcW w:w="1023" w:type="dxa"/>
            <w:tcBorders>
              <w:right w:val="single" w:sz="4" w:space="0" w:color="auto"/>
            </w:tcBorders>
          </w:tcPr>
          <w:p w:rsidR="008A0211" w:rsidRPr="008A0211" w:rsidRDefault="008A0211" w:rsidP="00DA48B2">
            <w:pPr>
              <w:keepNext/>
              <w:keepLines/>
              <w:jc w:val="center"/>
              <w:rPr>
                <w:sz w:val="22"/>
              </w:rPr>
            </w:pPr>
            <w:r w:rsidRPr="008A0211">
              <w:t>240</w:t>
            </w:r>
          </w:p>
        </w:tc>
        <w:tc>
          <w:tcPr>
            <w:tcW w:w="1023" w:type="dxa"/>
            <w:tcBorders>
              <w:top w:val="nil"/>
              <w:left w:val="single" w:sz="4" w:space="0" w:color="auto"/>
              <w:bottom w:val="nil"/>
              <w:right w:val="single" w:sz="4" w:space="0" w:color="auto"/>
            </w:tcBorders>
          </w:tcPr>
          <w:p w:rsidR="008A0211" w:rsidRPr="008A0211" w:rsidRDefault="008A0211" w:rsidP="00DA48B2">
            <w:pPr>
              <w:keepNext/>
              <w:keepLines/>
              <w:jc w:val="center"/>
              <w:rPr>
                <w:sz w:val="22"/>
              </w:rPr>
            </w:pPr>
          </w:p>
        </w:tc>
        <w:tc>
          <w:tcPr>
            <w:tcW w:w="1023" w:type="dxa"/>
            <w:tcBorders>
              <w:left w:val="single" w:sz="4" w:space="0" w:color="auto"/>
            </w:tcBorders>
          </w:tcPr>
          <w:p w:rsidR="008A0211" w:rsidRPr="008A0211" w:rsidRDefault="008A0211" w:rsidP="00DA48B2">
            <w:pPr>
              <w:keepNext/>
              <w:keepLines/>
              <w:jc w:val="center"/>
              <w:rPr>
                <w:sz w:val="22"/>
              </w:rPr>
            </w:pPr>
            <w:r w:rsidRPr="008A0211">
              <w:t>D</w:t>
            </w:r>
          </w:p>
        </w:tc>
        <w:tc>
          <w:tcPr>
            <w:tcW w:w="1024" w:type="dxa"/>
          </w:tcPr>
          <w:p w:rsidR="008A0211" w:rsidRPr="008A0211" w:rsidRDefault="008A0211" w:rsidP="00DA48B2">
            <w:pPr>
              <w:keepNext/>
              <w:keepLines/>
              <w:jc w:val="center"/>
              <w:rPr>
                <w:sz w:val="22"/>
              </w:rPr>
            </w:pPr>
            <w:r w:rsidRPr="008A0211">
              <w:t>241</w:t>
            </w:r>
          </w:p>
        </w:tc>
        <w:tc>
          <w:tcPr>
            <w:tcW w:w="1024" w:type="dxa"/>
          </w:tcPr>
          <w:p w:rsidR="008A0211" w:rsidRPr="008A0211" w:rsidRDefault="008A0211" w:rsidP="00DA48B2">
            <w:pPr>
              <w:keepNext/>
              <w:keepLines/>
              <w:jc w:val="center"/>
              <w:rPr>
                <w:sz w:val="22"/>
              </w:rPr>
            </w:pPr>
            <w:r w:rsidRPr="008A0211">
              <w:t>242</w:t>
            </w:r>
          </w:p>
        </w:tc>
        <w:tc>
          <w:tcPr>
            <w:tcW w:w="1024" w:type="dxa"/>
          </w:tcPr>
          <w:p w:rsidR="008A0211" w:rsidRPr="008A0211" w:rsidRDefault="008A0211" w:rsidP="00DA48B2">
            <w:pPr>
              <w:keepNext/>
              <w:keepLines/>
              <w:jc w:val="center"/>
            </w:pPr>
            <w:r w:rsidRPr="008A0211">
              <w:t>241</w:t>
            </w:r>
          </w:p>
        </w:tc>
      </w:tr>
    </w:tbl>
    <w:p w:rsidR="008A0211" w:rsidRPr="008A0211" w:rsidRDefault="008A0211" w:rsidP="008A0211">
      <w:pPr>
        <w:keepNext/>
        <w:keepLines/>
        <w:rPr>
          <w:sz w:val="14"/>
        </w:rPr>
      </w:pPr>
    </w:p>
    <w:p w:rsidR="008A0211" w:rsidRPr="008A0211" w:rsidRDefault="008A0211" w:rsidP="008A0211">
      <w:pPr>
        <w:pStyle w:val="Caption"/>
      </w:pPr>
      <w:r w:rsidRPr="008A0211">
        <w:rPr>
          <w:noProof/>
          <w:sz w:val="20"/>
          <w:lang w:val="en-US"/>
        </w:rPr>
        <mc:AlternateContent>
          <mc:Choice Requires="wps">
            <w:drawing>
              <wp:anchor distT="0" distB="0" distL="114300" distR="114300" simplePos="0" relativeHeight="251643904" behindDoc="0" locked="1" layoutInCell="0" allowOverlap="1" wp14:anchorId="4F33B575" wp14:editId="0DC5346E">
                <wp:simplePos x="0" y="0"/>
                <wp:positionH relativeFrom="column">
                  <wp:posOffset>457200</wp:posOffset>
                </wp:positionH>
                <wp:positionV relativeFrom="paragraph">
                  <wp:posOffset>1760855</wp:posOffset>
                </wp:positionV>
                <wp:extent cx="609600" cy="242570"/>
                <wp:effectExtent l="0" t="0" r="0" b="508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spacing w:before="100"/>
                              <w:jc w:val="right"/>
                              <w:rPr>
                                <w:sz w:val="16"/>
                              </w:rPr>
                            </w:pPr>
                            <w:r>
                              <w:rPr>
                                <w:sz w:val="16"/>
                              </w:rPr>
                              <w:t>Variedad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3B575" id="Text Box 418" o:spid="_x0000_s1064" type="#_x0000_t202" style="position:absolute;left:0;text-align:left;margin-left:36pt;margin-top:138.65pt;width:48pt;height:1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4gDhg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" o:allowincell="f" stroked="f">
                <v:textbox>
                  <w:txbxContent>
                    <w:p w:rsidR="008A0211" w:rsidRDefault="008A0211" w:rsidP="008A0211">
                      <w:pPr>
                        <w:spacing w:before="100"/>
                        <w:jc w:val="right"/>
                        <w:rPr>
                          <w:sz w:val="16"/>
                        </w:rPr>
                      </w:pPr>
                      <w:r>
                        <w:rPr>
                          <w:sz w:val="16"/>
                        </w:rPr>
                        <w:t>Variedad</w:t>
                      </w:r>
                    </w:p>
                  </w:txbxContent>
                </v:textbox>
                <w10:anchorlock/>
              </v:shape>
            </w:pict>
          </mc:Fallback>
        </mc:AlternateContent>
      </w:r>
      <w:r w:rsidRPr="008A0211">
        <w:rPr>
          <w:noProof/>
          <w:sz w:val="20"/>
          <w:lang w:val="en-US"/>
        </w:rPr>
        <mc:AlternateContent>
          <mc:Choice Requires="wps">
            <w:drawing>
              <wp:anchor distT="0" distB="0" distL="114300" distR="114300" simplePos="0" relativeHeight="251641856" behindDoc="0" locked="1" layoutInCell="0" allowOverlap="1" wp14:anchorId="61791B27" wp14:editId="7E139409">
                <wp:simplePos x="0" y="0"/>
                <wp:positionH relativeFrom="column">
                  <wp:posOffset>840740</wp:posOffset>
                </wp:positionH>
                <wp:positionV relativeFrom="paragraph">
                  <wp:posOffset>1680210</wp:posOffset>
                </wp:positionV>
                <wp:extent cx="1447800" cy="204470"/>
                <wp:effectExtent l="0" t="0" r="0" b="508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rPr>
                                <w:sz w:val="16"/>
                              </w:rPr>
                            </w:pPr>
                            <w:r>
                              <w:rPr>
                                <w:sz w:val="16"/>
                              </w:rPr>
                              <w:t>Número de bloque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91B27" id="Text Box 417" o:spid="_x0000_s1065" type="#_x0000_t202" style="position:absolute;left:0;text-align:left;margin-left:66.2pt;margin-top:132.3pt;width:114pt;height:1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" o:allowincell="f" stroked="f">
                <v:textbox inset="1mm,1mm,1mm,1mm">
                  <w:txbxContent>
                    <w:p w:rsidR="008A0211" w:rsidRDefault="008A0211" w:rsidP="008A0211">
                      <w:pPr>
                        <w:jc w:val="center"/>
                        <w:rPr>
                          <w:sz w:val="16"/>
                        </w:rPr>
                      </w:pPr>
                      <w:r>
                        <w:rPr>
                          <w:sz w:val="16"/>
                        </w:rPr>
                        <w:t>Número de bloque</w:t>
                      </w:r>
                    </w:p>
                  </w:txbxContent>
                </v:textbox>
                <w10:anchorlock/>
              </v:shape>
            </w:pict>
          </mc:Fallback>
        </mc:AlternateContent>
      </w:r>
      <w:r w:rsidRPr="008A0211">
        <w:rPr>
          <w:noProof/>
          <w:sz w:val="20"/>
          <w:lang w:val="en-US"/>
        </w:rPr>
        <mc:AlternateContent>
          <mc:Choice Requires="wps">
            <w:drawing>
              <wp:anchor distT="0" distB="0" distL="114300" distR="114300" simplePos="0" relativeHeight="251639808" behindDoc="0" locked="1" layoutInCell="0" allowOverlap="1" wp14:anchorId="50231A8D" wp14:editId="6DBE61AC">
                <wp:simplePos x="0" y="0"/>
                <wp:positionH relativeFrom="column">
                  <wp:posOffset>994410</wp:posOffset>
                </wp:positionH>
                <wp:positionV relativeFrom="paragraph">
                  <wp:posOffset>122555</wp:posOffset>
                </wp:positionV>
                <wp:extent cx="1038225" cy="180975"/>
                <wp:effectExtent l="0" t="0" r="9525" b="9525"/>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8097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8A0211" w:rsidRPr="006E6F5B" w:rsidRDefault="008A0211" w:rsidP="008A0211">
                            <w:pPr>
                              <w:pStyle w:val="CommentText"/>
                              <w:jc w:val="center"/>
                              <w:rPr>
                                <w:rFonts w:ascii="Arial" w:hAnsi="Arial"/>
                                <w:sz w:val="20"/>
                                <w:lang w:val="es-ES"/>
                              </w:rPr>
                            </w:pPr>
                            <w:r w:rsidRPr="006E6F5B">
                              <w:rPr>
                                <w:rFonts w:ascii="Arial" w:hAnsi="Arial"/>
                                <w:sz w:val="20"/>
                                <w:lang w:val="es-ES"/>
                              </w:rPr>
                              <w:t>Experimento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31A8D" id="Text Box 416" o:spid="_x0000_s1066" type="#_x0000_t202" style="position:absolute;left:0;text-align:left;margin-left:78.3pt;margin-top:9.65pt;width:81.75pt;height:1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" o:allowincell="f" stroked="f" strokeweight=".25pt">
                <v:textbox inset="0,0,0,0">
                  <w:txbxContent>
                    <w:p w:rsidR="008A0211" w:rsidRPr="006E6F5B" w:rsidRDefault="008A0211" w:rsidP="008A0211">
                      <w:pPr>
                        <w:pStyle w:val="CommentText"/>
                        <w:jc w:val="center"/>
                        <w:rPr>
                          <w:rFonts w:ascii="Arial" w:hAnsi="Arial"/>
                          <w:sz w:val="20"/>
                          <w:lang w:val="es-ES"/>
                        </w:rPr>
                      </w:pPr>
                      <w:r w:rsidRPr="006E6F5B">
                        <w:rPr>
                          <w:rFonts w:ascii="Arial" w:hAnsi="Arial"/>
                          <w:sz w:val="20"/>
                          <w:lang w:val="es-ES"/>
                        </w:rPr>
                        <w:t>Experimento I</w:t>
                      </w:r>
                    </w:p>
                  </w:txbxContent>
                </v:textbox>
                <w10:anchorlock/>
              </v:shape>
            </w:pict>
          </mc:Fallback>
        </mc:AlternateContent>
      </w:r>
      <w:r w:rsidRPr="008A0211">
        <w:rPr>
          <w:noProof/>
          <w:lang w:val="en-US"/>
        </w:rPr>
        <w:drawing>
          <wp:inline distT="0" distB="0" distL="0" distR="0" wp14:anchorId="3BB5E424" wp14:editId="4BFE1F34">
            <wp:extent cx="2876550" cy="2000250"/>
            <wp:effectExtent l="0" t="0" r="0" b="0"/>
            <wp:docPr id="17" name="Picture 17" descr="Figure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3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r w:rsidRPr="008A0211">
        <w:rPr>
          <w:noProof/>
          <w:lang w:val="en-US"/>
        </w:rPr>
        <w:drawing>
          <wp:inline distT="0" distB="0" distL="0" distR="0" wp14:anchorId="6EFFFDD5" wp14:editId="6DB9BC74">
            <wp:extent cx="2876550" cy="2000250"/>
            <wp:effectExtent l="0" t="0" r="0" b="0"/>
            <wp:docPr id="16" name="Picture 16" descr="Figure3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I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p>
    <w:p w:rsidR="008A0211" w:rsidRPr="008A0211" w:rsidRDefault="008A0211" w:rsidP="008A0211">
      <w:pPr>
        <w:pStyle w:val="Caption"/>
        <w:rPr>
          <w:b w:val="0"/>
          <w:color w:val="auto"/>
          <w:sz w:val="20"/>
        </w:rPr>
      </w:pPr>
      <w:r w:rsidRPr="008A0211">
        <w:rPr>
          <w:rFonts w:ascii="Courier New" w:hAnsi="Courier New"/>
          <w:noProof/>
          <w:color w:val="auto"/>
          <w:sz w:val="20"/>
          <w:vertAlign w:val="subscript"/>
          <w:lang w:val="en-US"/>
        </w:rPr>
        <mc:AlternateContent>
          <mc:Choice Requires="wps">
            <w:drawing>
              <wp:anchor distT="0" distB="0" distL="114300" distR="114300" simplePos="0" relativeHeight="251676672" behindDoc="0" locked="1" layoutInCell="0" allowOverlap="1" wp14:anchorId="097F9386" wp14:editId="7E4B2603">
                <wp:simplePos x="0" y="0"/>
                <wp:positionH relativeFrom="column">
                  <wp:posOffset>3352800</wp:posOffset>
                </wp:positionH>
                <wp:positionV relativeFrom="paragraph">
                  <wp:posOffset>-366395</wp:posOffset>
                </wp:positionV>
                <wp:extent cx="609600" cy="242570"/>
                <wp:effectExtent l="0" t="0" r="0" b="508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spacing w:before="100"/>
                              <w:jc w:val="right"/>
                              <w:rPr>
                                <w:sz w:val="16"/>
                              </w:rPr>
                            </w:pPr>
                            <w:r>
                              <w:rPr>
                                <w:sz w:val="16"/>
                              </w:rPr>
                              <w:t>Variedad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F9386" id="Text Box 415" o:spid="_x0000_s1067" type="#_x0000_t202" style="position:absolute;left:0;text-align:left;margin-left:264pt;margin-top:-28.85pt;width:48pt;height:19.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uVhQIAABo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" o:allowincell="f" stroked="f">
                <v:textbox>
                  <w:txbxContent>
                    <w:p w:rsidR="008A0211" w:rsidRDefault="008A0211" w:rsidP="008A0211">
                      <w:pPr>
                        <w:spacing w:before="100"/>
                        <w:jc w:val="right"/>
                        <w:rPr>
                          <w:sz w:val="16"/>
                        </w:rPr>
                      </w:pPr>
                      <w:r>
                        <w:rPr>
                          <w:sz w:val="16"/>
                        </w:rPr>
                        <w:t>Variedad</w:t>
                      </w:r>
                    </w:p>
                  </w:txbxContent>
                </v:textbox>
                <w10:anchorlock/>
              </v:shape>
            </w:pict>
          </mc:Fallback>
        </mc:AlternateContent>
      </w:r>
      <w:r w:rsidRPr="008A0211">
        <w:rPr>
          <w:rFonts w:ascii="Courier New" w:hAnsi="Courier New"/>
          <w:noProof/>
          <w:color w:val="auto"/>
          <w:sz w:val="20"/>
          <w:vertAlign w:val="subscript"/>
          <w:lang w:val="en-US"/>
        </w:rPr>
        <mc:AlternateContent>
          <mc:Choice Requires="wps">
            <w:drawing>
              <wp:anchor distT="0" distB="0" distL="114300" distR="114300" simplePos="0" relativeHeight="251642880" behindDoc="0" locked="1" layoutInCell="0" allowOverlap="1" wp14:anchorId="23FE32FC" wp14:editId="69F6A49E">
                <wp:simplePos x="0" y="0"/>
                <wp:positionH relativeFrom="column">
                  <wp:posOffset>3734435</wp:posOffset>
                </wp:positionH>
                <wp:positionV relativeFrom="paragraph">
                  <wp:posOffset>-452120</wp:posOffset>
                </wp:positionV>
                <wp:extent cx="1447800" cy="205105"/>
                <wp:effectExtent l="0" t="0" r="0" b="4445"/>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rPr>
                                <w:sz w:val="16"/>
                              </w:rPr>
                            </w:pPr>
                            <w:r>
                              <w:rPr>
                                <w:sz w:val="16"/>
                              </w:rPr>
                              <w:t>Número de bloque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E32FC" id="Text Box 414" o:spid="_x0000_s1068" type="#_x0000_t202" style="position:absolute;left:0;text-align:left;margin-left:294.05pt;margin-top:-35.6pt;width:114pt;height:1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" o:allowincell="f" stroked="f">
                <v:textbox inset="1mm,1mm,1mm,1mm">
                  <w:txbxContent>
                    <w:p w:rsidR="008A0211" w:rsidRDefault="008A0211" w:rsidP="008A0211">
                      <w:pPr>
                        <w:jc w:val="center"/>
                        <w:rPr>
                          <w:sz w:val="16"/>
                        </w:rPr>
                      </w:pPr>
                      <w:r>
                        <w:rPr>
                          <w:sz w:val="16"/>
                        </w:rPr>
                        <w:t>Número de bloque</w:t>
                      </w:r>
                    </w:p>
                  </w:txbxContent>
                </v:textbox>
                <w10:anchorlock/>
              </v:shape>
            </w:pict>
          </mc:Fallback>
        </mc:AlternateContent>
      </w:r>
      <w:r w:rsidRPr="008A0211">
        <w:rPr>
          <w:rFonts w:ascii="Courier New" w:hAnsi="Courier New"/>
          <w:noProof/>
          <w:color w:val="auto"/>
          <w:sz w:val="20"/>
          <w:vertAlign w:val="subscript"/>
          <w:lang w:val="en-US"/>
        </w:rPr>
        <mc:AlternateContent>
          <mc:Choice Requires="wps">
            <w:drawing>
              <wp:anchor distT="0" distB="0" distL="114300" distR="114300" simplePos="0" relativeHeight="251640832" behindDoc="0" locked="1" layoutInCell="0" allowOverlap="1" wp14:anchorId="36162EA5" wp14:editId="0C084357">
                <wp:simplePos x="0" y="0"/>
                <wp:positionH relativeFrom="column">
                  <wp:posOffset>3813810</wp:posOffset>
                </wp:positionH>
                <wp:positionV relativeFrom="paragraph">
                  <wp:posOffset>-2004695</wp:posOffset>
                </wp:positionV>
                <wp:extent cx="1114425" cy="171450"/>
                <wp:effectExtent l="0" t="0" r="9525"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7145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8A0211" w:rsidRPr="006E6F5B" w:rsidRDefault="008A0211" w:rsidP="008A0211">
                            <w:pPr>
                              <w:pStyle w:val="CommentText"/>
                              <w:jc w:val="center"/>
                              <w:rPr>
                                <w:rFonts w:ascii="Arial" w:hAnsi="Arial"/>
                                <w:sz w:val="20"/>
                                <w:lang w:val="es-ES"/>
                              </w:rPr>
                            </w:pPr>
                            <w:r w:rsidRPr="006E6F5B">
                              <w:rPr>
                                <w:rFonts w:ascii="Arial" w:hAnsi="Arial"/>
                                <w:sz w:val="20"/>
                                <w:lang w:val="es-ES"/>
                              </w:rPr>
                              <w:t>Experimento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62EA5" id="Text Box 413" o:spid="_x0000_s1069" type="#_x0000_t202" style="position:absolute;left:0;text-align:left;margin-left:300.3pt;margin-top:-157.85pt;width:87.7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" o:allowincell="f" stroked="f" strokeweight=".25pt">
                <v:textbox inset="0,0,0,0">
                  <w:txbxContent>
                    <w:p w:rsidR="008A0211" w:rsidRPr="006E6F5B" w:rsidRDefault="008A0211" w:rsidP="008A0211">
                      <w:pPr>
                        <w:pStyle w:val="CommentText"/>
                        <w:jc w:val="center"/>
                        <w:rPr>
                          <w:rFonts w:ascii="Arial" w:hAnsi="Arial"/>
                          <w:sz w:val="20"/>
                          <w:lang w:val="es-ES"/>
                        </w:rPr>
                      </w:pPr>
                      <w:r w:rsidRPr="006E6F5B">
                        <w:rPr>
                          <w:rFonts w:ascii="Arial" w:hAnsi="Arial"/>
                          <w:sz w:val="20"/>
                          <w:lang w:val="es-ES"/>
                        </w:rPr>
                        <w:t>Experimento II</w:t>
                      </w:r>
                    </w:p>
                  </w:txbxContent>
                </v:textbox>
                <w10:anchorlock/>
              </v:shape>
            </w:pict>
          </mc:Fallback>
        </mc:AlternateContent>
      </w:r>
      <w:r w:rsidRPr="008A0211">
        <w:rPr>
          <w:b w:val="0"/>
          <w:color w:val="auto"/>
          <w:sz w:val="20"/>
        </w:rPr>
        <w:t>Figura 3.  Valores medios artificiales por parcelas de dos experimentos que muestran efectos de bloques y variedades aditivos (izquierda) y efectos de bloques y variedades no aditivos (derecha), con los mismos datos que en el cuadro 3.</w:t>
      </w:r>
    </w:p>
    <w:p w:rsidR="008A0211" w:rsidRPr="008A0211" w:rsidRDefault="008A0211" w:rsidP="008A0211">
      <w:pPr>
        <w:tabs>
          <w:tab w:val="left" w:pos="1134"/>
        </w:tabs>
        <w:rPr>
          <w:szCs w:val="24"/>
        </w:rPr>
      </w:pPr>
      <w:r w:rsidRPr="008A0211">
        <w:t>4.3.1.5.2</w:t>
      </w:r>
      <w:r w:rsidRPr="008A0211">
        <w:tab/>
        <w:t>En la figura 3 se muestra una representación gráfica de los mismos datos:  se representan los valores medios frente a los números de bloque y se unen mediante líneas rectas las observaciones correspondientes a las mismas variedades.  También se podían haber representado los valores medios frente a los nombres de las variedades y haber unido las observaciones de los mismos bloques (y esta opción puede ser preferible, sobre todo si se deben mostrar muchas variedades en la misma figura).  La suposición de aditividad se cumple si las líneas de las variedades son paralelas (obviando la variación aleatoria).  Como sólo hay un dato para cada variedad y bloque</w:t>
      </w:r>
      <w:r w:rsidRPr="008A0211">
        <w:rPr>
          <w:szCs w:val="24"/>
        </w:rPr>
        <w:t xml:space="preserve">, no es posible distinguir los efectos de la interacción de los debidos a la variación aleatoria.  De modo que, en la práctica, la situación no es tan sencilla y clara como aquí se muestra, porque los efectos pueden quedar enmascarados por la variación aleatoria. </w:t>
      </w:r>
    </w:p>
    <w:p w:rsidR="008A0211" w:rsidRPr="008A0211" w:rsidRDefault="008A0211" w:rsidP="008A0211">
      <w:pPr>
        <w:rPr>
          <w:szCs w:val="24"/>
        </w:rPr>
      </w:pPr>
    </w:p>
    <w:p w:rsidR="008A0211" w:rsidRPr="008A0211" w:rsidRDefault="008A0211" w:rsidP="008A0211">
      <w:pPr>
        <w:pStyle w:val="Heading4"/>
        <w:rPr>
          <w:lang w:val="es-ES_tradnl"/>
        </w:rPr>
      </w:pPr>
      <w:bookmarkStart w:id="140" w:name="_Toc15663841"/>
      <w:r w:rsidRPr="008A0211">
        <w:rPr>
          <w:lang w:val="es-ES_tradnl"/>
        </w:rPr>
        <w:t>4.3.2</w:t>
      </w:r>
      <w:r w:rsidRPr="008A0211">
        <w:rPr>
          <w:lang w:val="es-ES_tradnl"/>
        </w:rPr>
        <w:tab/>
        <w:t>Validación de las suposiciones subyacentes del análisis estadístico</w:t>
      </w:r>
      <w:bookmarkEnd w:id="140"/>
    </w:p>
    <w:p w:rsidR="008A0211" w:rsidRPr="008A0211" w:rsidRDefault="008A0211" w:rsidP="008A0211">
      <w:pPr>
        <w:pStyle w:val="Heading5"/>
        <w:rPr>
          <w:lang w:val="es-ES_tradnl"/>
        </w:rPr>
      </w:pPr>
      <w:bookmarkStart w:id="141" w:name="_Toc15663842"/>
      <w:r w:rsidRPr="008A0211">
        <w:rPr>
          <w:lang w:val="es-ES_tradnl"/>
        </w:rPr>
        <w:t>4.3.2.1</w:t>
      </w:r>
      <w:r w:rsidRPr="008A0211">
        <w:rPr>
          <w:lang w:val="es-ES_tradnl"/>
        </w:rPr>
        <w:tab/>
        <w:t>Introducción</w:t>
      </w:r>
      <w:bookmarkEnd w:id="141"/>
    </w:p>
    <w:p w:rsidR="008A0211" w:rsidRPr="008A0211" w:rsidRDefault="008A0211" w:rsidP="008A0211">
      <w:pPr>
        <w:tabs>
          <w:tab w:val="left" w:pos="1134"/>
        </w:tabs>
        <w:rPr>
          <w:szCs w:val="24"/>
        </w:rPr>
      </w:pPr>
      <w:r w:rsidRPr="008A0211">
        <w:rPr>
          <w:szCs w:val="24"/>
        </w:rPr>
        <w:t>4.3.2.1.1</w:t>
      </w:r>
      <w:r w:rsidRPr="008A0211">
        <w:rPr>
          <w:szCs w:val="24"/>
        </w:rPr>
        <w:tab/>
        <w:t>La finalidad principal de la validación es comprobar que se cumplen las suposiciones subyacentes del análisis estadístico.  No obstante, sirve también como comprobación secundaria de que los datos no contienen errores.</w:t>
      </w:r>
    </w:p>
    <w:p w:rsidR="008A0211" w:rsidRPr="008A0211" w:rsidRDefault="008A0211" w:rsidP="008A0211">
      <w:pPr>
        <w:rPr>
          <w:szCs w:val="24"/>
        </w:rPr>
      </w:pPr>
    </w:p>
    <w:p w:rsidR="008A0211" w:rsidRPr="008A0211" w:rsidRDefault="008A0211" w:rsidP="008A0211">
      <w:pPr>
        <w:tabs>
          <w:tab w:val="left" w:pos="1134"/>
        </w:tabs>
        <w:rPr>
          <w:szCs w:val="24"/>
        </w:rPr>
      </w:pPr>
      <w:r w:rsidRPr="008A0211">
        <w:rPr>
          <w:szCs w:val="24"/>
        </w:rPr>
        <w:t>4.3.2.1.2</w:t>
      </w:r>
      <w:r w:rsidRPr="008A0211">
        <w:rPr>
          <w:szCs w:val="24"/>
        </w:rPr>
        <w:tab/>
        <w:t>Para validar las suposiciones se utilizan diferentes métodos, entre los que cabe citar los siguientes:</w:t>
      </w:r>
    </w:p>
    <w:p w:rsidR="008A0211" w:rsidRPr="008A0211" w:rsidRDefault="008A0211" w:rsidP="008A0211">
      <w:pPr>
        <w:rPr>
          <w:szCs w:val="24"/>
        </w:rPr>
      </w:pPr>
    </w:p>
    <w:p w:rsidR="008A0211" w:rsidRPr="008A0211" w:rsidRDefault="008A0211" w:rsidP="008A0211">
      <w:pPr>
        <w:pStyle w:val="ListParagraph"/>
        <w:numPr>
          <w:ilvl w:val="0"/>
          <w:numId w:val="8"/>
        </w:numPr>
        <w:ind w:left="851" w:hanging="425"/>
      </w:pPr>
      <w:r w:rsidRPr="008A0211">
        <w:t>repasar los datos para comprobar las suposiciones</w:t>
      </w:r>
    </w:p>
    <w:p w:rsidR="008A0211" w:rsidRPr="008A0211" w:rsidRDefault="008A0211" w:rsidP="008A0211">
      <w:pPr>
        <w:pStyle w:val="ListParagraph"/>
        <w:numPr>
          <w:ilvl w:val="0"/>
          <w:numId w:val="8"/>
        </w:numPr>
        <w:ind w:left="851" w:hanging="425"/>
      </w:pPr>
      <w:r w:rsidRPr="008A0211">
        <w:t>elaborar gráficos o figuras para comprobar las suposiciones</w:t>
      </w:r>
    </w:p>
    <w:p w:rsidR="008A0211" w:rsidRPr="008A0211" w:rsidRDefault="008A0211" w:rsidP="008A0211">
      <w:pPr>
        <w:pStyle w:val="ListParagraph"/>
        <w:numPr>
          <w:ilvl w:val="0"/>
          <w:numId w:val="8"/>
        </w:numPr>
        <w:ind w:left="851" w:hanging="425"/>
      </w:pPr>
      <w:r w:rsidRPr="008A0211">
        <w:lastRenderedPageBreak/>
        <w:t>realizar pruebas estadísticas formales para los diferentes tipos de suposiciones.  Pueden encontrarse en la literatura especializada varios métodos para contrastar la existencia de valores atípicos, la homogeneidad de las varianzas, la aditividad y la normalidad.  Estos métodos no se mencionan aquí, en parte porque muchos de ellos dependen de suposiciones que no afectan gravemente a la validez de los métodos COYD y COYU y en parte porque el poder estadístico de tales métodos depende en gran medida del tamaño de muestra (esto significa que es posible que no se detecten incumplimientos graves de las suposiciones en conjuntos pequeños de datos, mientras que incumplimientos pequeños y poco importantes pueden ser estadísticamente significativos en conjuntos grandes de datos).</w:t>
      </w:r>
    </w:p>
    <w:p w:rsidR="008A0211" w:rsidRPr="008A0211" w:rsidRDefault="008A0211" w:rsidP="008A0211"/>
    <w:p w:rsidR="008A0211" w:rsidRPr="008A0211" w:rsidRDefault="008A0211" w:rsidP="008A0211">
      <w:pPr>
        <w:pStyle w:val="Heading5"/>
        <w:rPr>
          <w:lang w:val="es-ES_tradnl"/>
        </w:rPr>
      </w:pPr>
      <w:bookmarkStart w:id="142" w:name="_Toc15663843"/>
      <w:r w:rsidRPr="008A0211">
        <w:rPr>
          <w:lang w:val="es-ES_tradnl"/>
        </w:rPr>
        <w:t>4.3.2.2</w:t>
      </w:r>
      <w:r w:rsidRPr="008A0211">
        <w:rPr>
          <w:lang w:val="es-ES_tradnl"/>
        </w:rPr>
        <w:tab/>
        <w:t>Repasar los datos</w:t>
      </w:r>
      <w:bookmarkEnd w:id="142"/>
    </w:p>
    <w:p w:rsidR="008A0211" w:rsidRPr="008A0211" w:rsidRDefault="008A0211" w:rsidP="008A0211">
      <w:r w:rsidRPr="008A0211">
        <w:t>En la práctica, este método sólo es aplicable cuando únicamente hay que examinar unas pocas observaciones.  Para conjuntos grandes de datos, este método es demasiado laborioso, es tedioso y el riesgo de pasar por alto datos sospechosos aumenta conforme avanza el repaso.  Además, mediante este método es muy difícil juzgar la distribución de los datos y el grado de homogeneidad de las varianzas.</w:t>
      </w:r>
    </w:p>
    <w:p w:rsidR="008A0211" w:rsidRPr="008A0211" w:rsidRDefault="008A0211" w:rsidP="008A0211"/>
    <w:p w:rsidR="008A0211" w:rsidRPr="008A0211" w:rsidRDefault="008A0211" w:rsidP="008A0211">
      <w:pPr>
        <w:pStyle w:val="Heading5"/>
        <w:rPr>
          <w:lang w:val="es-ES_tradnl"/>
        </w:rPr>
      </w:pPr>
      <w:bookmarkStart w:id="143" w:name="_Toc15663844"/>
      <w:r w:rsidRPr="008A0211">
        <w:rPr>
          <w:lang w:val="es-ES_tradnl"/>
        </w:rPr>
        <w:t>4.3.2.3</w:t>
      </w:r>
      <w:r w:rsidRPr="008A0211">
        <w:rPr>
          <w:lang w:val="es-ES_tradnl"/>
        </w:rPr>
        <w:tab/>
        <w:t>Elaborar gráficos</w:t>
      </w:r>
      <w:bookmarkEnd w:id="143"/>
    </w:p>
    <w:p w:rsidR="008A0211" w:rsidRPr="008A0211" w:rsidRDefault="008A0211" w:rsidP="008A0211">
      <w:pPr>
        <w:tabs>
          <w:tab w:val="left" w:pos="1134"/>
        </w:tabs>
      </w:pPr>
      <w:r w:rsidRPr="008A0211">
        <w:t>4.3.2.3.1</w:t>
      </w:r>
      <w:r w:rsidRPr="008A0211">
        <w:tab/>
        <w:t xml:space="preserve">Pueden elaborarse diferentes tipos de gráficos útiles para los diferentes aspectos que deben validarse.  Muchos de estos gráficos consisten en diferentes tipos de representaciones gráficas de los valores residuales (las diferencias entre los valores observados y los valores predichos por el modelo estadístico). </w:t>
      </w:r>
    </w:p>
    <w:p w:rsidR="008A0211" w:rsidRPr="008A0211" w:rsidRDefault="008A0211" w:rsidP="008A0211"/>
    <w:p w:rsidR="008A0211" w:rsidRPr="008A0211" w:rsidRDefault="008A0211" w:rsidP="008A0211">
      <w:pPr>
        <w:tabs>
          <w:tab w:val="left" w:pos="1134"/>
        </w:tabs>
      </w:pPr>
      <w:r w:rsidRPr="008A0211">
        <w:t>4.3.2.3.2</w:t>
      </w:r>
      <w:r w:rsidRPr="008A0211">
        <w:tab/>
        <w:t xml:space="preserve">La representación gráfica de los valores residuales frente a los valores predichos puede utilizarse para juzgar la dependencia de la varianza con respecto a la media.  Si no hay dependencia, las observaciones deberían estar aproximadamente ubicadas (sin desviación sistemática) en una banda horizontal simétrica alrededor del cero (figura 4).  En casos en los que aumenta la varianza respecto de la media, las observaciones adoptarán una forma parecida a la de un embudo con el vértice apuntando hacia la izquierda.  Las observaciones de datos atípicos, que pueden ser errores, aparecerán en forma de observaciones que se escapan claramente de la banda horizontal formada por la mayoría de las demás observaciones.  En el ejemplo mostrado en la figura 4, no parece haber observaciones atípicas (la observación de la esquina inferior izquierda, cuyo valor residual es alrededor de </w:t>
      </w:r>
      <w:r w:rsidRPr="008A0211">
        <w:noBreakHyphen/>
        <w:t xml:space="preserve">40 mm puede, a primera vista, parecerlo, pero hay varias observaciones con valores positivos del mismo orden).  Es importante señalar a este respecto que un valor atípico no es necesariamente un error y que un error no se mostrará necesariamente como valor atípico. </w:t>
      </w:r>
    </w:p>
    <w:p w:rsidR="008A0211" w:rsidRPr="008A0211" w:rsidRDefault="008A0211" w:rsidP="008A0211"/>
    <w:tbl>
      <w:tblPr>
        <w:tblW w:w="0" w:type="auto"/>
        <w:tblBorders>
          <w:top w:val="single" w:sz="4" w:space="0" w:color="C0C0C0"/>
          <w:left w:val="single" w:sz="4" w:space="0" w:color="C0C0C0"/>
          <w:bottom w:val="single" w:sz="4" w:space="0" w:color="C0C0C0"/>
          <w:right w:val="single" w:sz="4" w:space="0" w:color="C0C0C0"/>
        </w:tblBorders>
        <w:shd w:val="clear" w:color="auto" w:fill="FFFFFF"/>
        <w:tblCellMar>
          <w:left w:w="70" w:type="dxa"/>
          <w:right w:w="70" w:type="dxa"/>
        </w:tblCellMar>
        <w:tblLook w:val="0000" w:firstRow="0" w:lastRow="0" w:firstColumn="0" w:lastColumn="0" w:noHBand="0" w:noVBand="0"/>
      </w:tblPr>
      <w:tblGrid>
        <w:gridCol w:w="9211"/>
      </w:tblGrid>
      <w:tr w:rsidR="008A0211" w:rsidRPr="008A0211" w:rsidTr="00DA48B2">
        <w:tc>
          <w:tcPr>
            <w:tcW w:w="9211" w:type="dxa"/>
            <w:shd w:val="clear" w:color="auto" w:fill="FFFFFF"/>
          </w:tcPr>
          <w:p w:rsidR="008A0211" w:rsidRPr="008A0211" w:rsidRDefault="008A0211" w:rsidP="00DA48B2">
            <w:pPr>
              <w:keepNext/>
              <w:rPr>
                <w:sz w:val="18"/>
              </w:rPr>
            </w:pPr>
          </w:p>
        </w:tc>
      </w:tr>
      <w:tr w:rsidR="008A0211" w:rsidRPr="008A0211" w:rsidTr="00DA48B2">
        <w:tc>
          <w:tcPr>
            <w:tcW w:w="9211" w:type="dxa"/>
            <w:shd w:val="clear" w:color="auto" w:fill="FFFFFF"/>
          </w:tcPr>
          <w:p w:rsidR="008A0211" w:rsidRPr="008A0211" w:rsidRDefault="008A0211" w:rsidP="00DA48B2">
            <w:r w:rsidRPr="008A0211">
              <w:rPr>
                <w:noProof/>
                <w:lang w:val="en-US"/>
              </w:rPr>
              <mc:AlternateContent>
                <mc:Choice Requires="wps">
                  <w:drawing>
                    <wp:anchor distT="0" distB="0" distL="114300" distR="114300" simplePos="0" relativeHeight="251707392" behindDoc="0" locked="0" layoutInCell="0" allowOverlap="1" wp14:anchorId="340C1A73" wp14:editId="4F5F904F">
                      <wp:simplePos x="0" y="0"/>
                      <wp:positionH relativeFrom="column">
                        <wp:posOffset>3810</wp:posOffset>
                      </wp:positionH>
                      <wp:positionV relativeFrom="paragraph">
                        <wp:posOffset>1186180</wp:posOffset>
                      </wp:positionV>
                      <wp:extent cx="304800" cy="1371600"/>
                      <wp:effectExtent l="0" t="0" r="0" b="0"/>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3C2620" w:rsidRDefault="008A0211" w:rsidP="008A0211">
                                  <w:pPr>
                                    <w:jc w:val="center"/>
                                    <w:rPr>
                                      <w:b/>
                                    </w:rPr>
                                  </w:pPr>
                                  <w:r w:rsidRPr="003C2620">
                                    <w:rPr>
                                      <w:b/>
                                      <w:sz w:val="18"/>
                                    </w:rPr>
                                    <w:t>Valor residual en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1A73" id="Rectangle 412" o:spid="_x0000_s1070" style="position:absolute;left:0;text-align:left;margin-left:.3pt;margin-top:93.4pt;width:24pt;height:10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" o:allowincell="f" filled="f" stroked="f">
                      <v:textbox style="layout-flow:vertical;mso-layout-flow-alt:bottom-to-top">
                        <w:txbxContent>
                          <w:p w:rsidR="008A0211" w:rsidRPr="003C2620" w:rsidRDefault="008A0211" w:rsidP="008A0211">
                            <w:pPr>
                              <w:jc w:val="center"/>
                              <w:rPr>
                                <w:b/>
                              </w:rPr>
                            </w:pPr>
                            <w:r w:rsidRPr="003C2620">
                              <w:rPr>
                                <w:b/>
                                <w:sz w:val="18"/>
                              </w:rPr>
                              <w:t>Valor residual en mm</w:t>
                            </w:r>
                          </w:p>
                        </w:txbxContent>
                      </v:textbox>
                    </v:rect>
                  </w:pict>
                </mc:Fallback>
              </mc:AlternateContent>
            </w:r>
            <w:r w:rsidRPr="008A0211">
              <w:rPr>
                <w:noProof/>
                <w:lang w:val="en-US"/>
              </w:rPr>
              <w:drawing>
                <wp:inline distT="0" distB="0" distL="0" distR="0" wp14:anchorId="202FFB12" wp14:editId="6BBFA93E">
                  <wp:extent cx="5476875" cy="4000500"/>
                  <wp:effectExtent l="0" t="0" r="9525" b="0"/>
                  <wp:docPr id="15" name="Picture 15" descr="Figur4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4_cle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8A0211" w:rsidRPr="008A0211" w:rsidTr="00DA48B2">
        <w:tc>
          <w:tcPr>
            <w:tcW w:w="9211" w:type="dxa"/>
            <w:shd w:val="clear" w:color="auto" w:fill="FFFFFF"/>
          </w:tcPr>
          <w:p w:rsidR="008A0211" w:rsidRPr="008A0211" w:rsidRDefault="008A0211" w:rsidP="00DA48B2">
            <w:pPr>
              <w:jc w:val="center"/>
              <w:rPr>
                <w:b/>
                <w:sz w:val="18"/>
              </w:rPr>
            </w:pPr>
            <w:r w:rsidRPr="008A0211">
              <w:rPr>
                <w:b/>
                <w:sz w:val="18"/>
              </w:rPr>
              <w:t>Longitud de hoja predicho en mm</w:t>
            </w:r>
          </w:p>
        </w:tc>
      </w:tr>
    </w:tbl>
    <w:p w:rsidR="008A0211" w:rsidRPr="008A0211" w:rsidRDefault="008A0211" w:rsidP="008A0211"/>
    <w:p w:rsidR="008A0211" w:rsidRPr="008A0211" w:rsidRDefault="008A0211" w:rsidP="008A0211">
      <w:pPr>
        <w:pStyle w:val="Caption"/>
        <w:spacing w:after="0"/>
        <w:jc w:val="center"/>
        <w:rPr>
          <w:b w:val="0"/>
          <w:color w:val="auto"/>
          <w:sz w:val="20"/>
        </w:rPr>
      </w:pPr>
      <w:r w:rsidRPr="008A0211">
        <w:rPr>
          <w:b w:val="0"/>
          <w:color w:val="auto"/>
          <w:sz w:val="20"/>
        </w:rPr>
        <w:t xml:space="preserve">Figura 4.  Representación gráfica de los valores residuales frente a los valores predichos </w:t>
      </w:r>
      <w:r w:rsidRPr="008A0211">
        <w:rPr>
          <w:b w:val="0"/>
          <w:color w:val="auto"/>
          <w:sz w:val="20"/>
        </w:rPr>
        <w:br/>
        <w:t>por parcela de longitud de hoja en 26 variedades de colza en 3 bloques</w:t>
      </w:r>
    </w:p>
    <w:p w:rsidR="008A0211" w:rsidRPr="008A0211" w:rsidRDefault="008A0211" w:rsidP="008A0211"/>
    <w:p w:rsidR="008A0211" w:rsidRPr="008A0211" w:rsidRDefault="008A0211" w:rsidP="008A0211">
      <w:pPr>
        <w:tabs>
          <w:tab w:val="left" w:pos="1134"/>
        </w:tabs>
      </w:pPr>
      <w:r w:rsidRPr="008A0211">
        <w:t>4.3.2.3.3</w:t>
      </w:r>
      <w:r w:rsidRPr="008A0211">
        <w:tab/>
        <w:t xml:space="preserve">Los valores residuales pueden también utilizarse para dibujar un histograma, como el de la figura 2, mediante el que puede evaluarse la suposición sobre la distribución.  </w:t>
      </w:r>
    </w:p>
    <w:p w:rsidR="008A0211" w:rsidRPr="008A0211" w:rsidRDefault="008A0211" w:rsidP="008A0211"/>
    <w:p w:rsidR="008A0211" w:rsidRPr="008A0211" w:rsidRDefault="008A0211" w:rsidP="008A0211">
      <w:pPr>
        <w:tabs>
          <w:tab w:val="left" w:pos="1134"/>
        </w:tabs>
      </w:pPr>
      <w:r w:rsidRPr="008A0211">
        <w:t>4.3.2.3.4</w:t>
      </w:r>
      <w:r w:rsidRPr="008A0211">
        <w:tab/>
        <w:t>Puede representarse la amplitud (valor máximo menos valor mínimo) o la desviación estándar de los datos de cada parcela frente a otras variables como los valores medios de las parcelas, el número de variedad o el número de parcela.  Estos gráficos (figura 5) pueden ser útiles para detectar variedades con una variación extremadamente grande (todas las parcelas de la variedad muestran valores grandes) o parcelas en las que la variación es extremadamente grande (quizá ocasionada por una sola planta).  Se ve claramente que la amplitud de una de las parcelas de la variedad 13 es mucho mayor que la de las otras dos parcelas.  Además, la amplitud de una de las parcelas de la variedad 3 parece ser relativamente grande.</w:t>
      </w:r>
    </w:p>
    <w:p w:rsidR="008A0211" w:rsidRPr="008A0211" w:rsidRDefault="008A0211" w:rsidP="008A0211"/>
    <w:tbl>
      <w:tblPr>
        <w:tblW w:w="0" w:type="auto"/>
        <w:tblBorders>
          <w:insideV w:val="single" w:sz="4" w:space="0" w:color="auto"/>
        </w:tblBorders>
        <w:shd w:val="clear" w:color="auto" w:fill="FFFFFF"/>
        <w:tblCellMar>
          <w:left w:w="70" w:type="dxa"/>
          <w:right w:w="70" w:type="dxa"/>
        </w:tblCellMar>
        <w:tblLook w:val="0000" w:firstRow="0" w:lastRow="0" w:firstColumn="0" w:lastColumn="0" w:noHBand="0" w:noVBand="0"/>
      </w:tblPr>
      <w:tblGrid>
        <w:gridCol w:w="9211"/>
      </w:tblGrid>
      <w:tr w:rsidR="008A0211" w:rsidRPr="008A0211" w:rsidTr="00DA48B2">
        <w:tc>
          <w:tcPr>
            <w:tcW w:w="9211" w:type="dxa"/>
            <w:shd w:val="clear" w:color="auto" w:fill="FFFFFF"/>
          </w:tcPr>
          <w:p w:rsidR="008A0211" w:rsidRPr="008A0211" w:rsidRDefault="008A0211" w:rsidP="00DA48B2">
            <w:pPr>
              <w:rPr>
                <w:sz w:val="18"/>
                <w:szCs w:val="18"/>
              </w:rPr>
            </w:pPr>
          </w:p>
        </w:tc>
      </w:tr>
      <w:tr w:rsidR="008A0211" w:rsidRPr="008A0211" w:rsidTr="00DA48B2">
        <w:tc>
          <w:tcPr>
            <w:tcW w:w="9211" w:type="dxa"/>
            <w:shd w:val="clear" w:color="auto" w:fill="FFFFFF"/>
          </w:tcPr>
          <w:p w:rsidR="008A0211" w:rsidRPr="008A0211" w:rsidRDefault="008A0211" w:rsidP="00DA48B2">
            <w:pPr>
              <w:jc w:val="center"/>
            </w:pPr>
            <w:r w:rsidRPr="008A0211">
              <w:rPr>
                <w:noProof/>
                <w:lang w:val="en-US"/>
              </w:rPr>
              <w:lastRenderedPageBreak/>
              <mc:AlternateContent>
                <mc:Choice Requires="wps">
                  <w:drawing>
                    <wp:anchor distT="0" distB="0" distL="114300" distR="114300" simplePos="0" relativeHeight="251708416" behindDoc="0" locked="0" layoutInCell="0" allowOverlap="1" wp14:anchorId="32CCA935" wp14:editId="70842F7E">
                      <wp:simplePos x="0" y="0"/>
                      <wp:positionH relativeFrom="column">
                        <wp:posOffset>-72390</wp:posOffset>
                      </wp:positionH>
                      <wp:positionV relativeFrom="paragraph">
                        <wp:posOffset>828674</wp:posOffset>
                      </wp:positionV>
                      <wp:extent cx="304800" cy="1838325"/>
                      <wp:effectExtent l="0" t="0" r="0" b="9525"/>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3C2620" w:rsidRDefault="008A0211" w:rsidP="008A0211">
                                  <w:pPr>
                                    <w:jc w:val="left"/>
                                    <w:rPr>
                                      <w:b/>
                                    </w:rPr>
                                  </w:pPr>
                                  <w:r w:rsidRPr="003C2620">
                                    <w:rPr>
                                      <w:b/>
                                      <w:sz w:val="18"/>
                                    </w:rPr>
                                    <w:t>Amplitud de longitudes en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CA935" id="Rectangle 411" o:spid="_x0000_s1071" style="position:absolute;left:0;text-align:left;margin-left:-5.7pt;margin-top:65.25pt;width:24pt;height:144.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" o:allowincell="f" filled="f" stroked="f">
                      <v:textbox style="layout-flow:vertical;mso-layout-flow-alt:bottom-to-top">
                        <w:txbxContent>
                          <w:p w:rsidR="008A0211" w:rsidRPr="003C2620" w:rsidRDefault="008A0211" w:rsidP="008A0211">
                            <w:pPr>
                              <w:jc w:val="left"/>
                              <w:rPr>
                                <w:b/>
                              </w:rPr>
                            </w:pPr>
                            <w:r w:rsidRPr="003C2620">
                              <w:rPr>
                                <w:b/>
                                <w:sz w:val="18"/>
                              </w:rPr>
                              <w:t>Amplitud de longitudes en mm</w:t>
                            </w:r>
                          </w:p>
                        </w:txbxContent>
                      </v:textbox>
                    </v:rect>
                  </w:pict>
                </mc:Fallback>
              </mc:AlternateContent>
            </w:r>
            <w:r w:rsidRPr="008A0211">
              <w:rPr>
                <w:noProof/>
                <w:lang w:val="en-US"/>
              </w:rPr>
              <w:drawing>
                <wp:inline distT="0" distB="0" distL="0" distR="0" wp14:anchorId="1A1EDB6E" wp14:editId="2CD4B8BE">
                  <wp:extent cx="5476875" cy="4000500"/>
                  <wp:effectExtent l="0" t="0" r="9525" b="0"/>
                  <wp:docPr id="14" name="Picture 14" descr="Figur5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5_cle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8A0211" w:rsidRPr="008A0211" w:rsidTr="00DA48B2">
        <w:tc>
          <w:tcPr>
            <w:tcW w:w="9211" w:type="dxa"/>
            <w:shd w:val="clear" w:color="auto" w:fill="FFFFFF"/>
          </w:tcPr>
          <w:p w:rsidR="008A0211" w:rsidRPr="008A0211" w:rsidRDefault="008A0211" w:rsidP="00DA48B2">
            <w:pPr>
              <w:jc w:val="center"/>
              <w:rPr>
                <w:b/>
              </w:rPr>
            </w:pPr>
            <w:r w:rsidRPr="008A0211">
              <w:rPr>
                <w:b/>
              </w:rPr>
              <w:t>Número de variedad</w:t>
            </w:r>
          </w:p>
        </w:tc>
      </w:tr>
    </w:tbl>
    <w:p w:rsidR="008A0211" w:rsidRPr="008A0211" w:rsidRDefault="008A0211" w:rsidP="008A0211"/>
    <w:p w:rsidR="008A0211" w:rsidRPr="008A0211" w:rsidRDefault="008A0211" w:rsidP="008A0211">
      <w:pPr>
        <w:jc w:val="center"/>
      </w:pPr>
      <w:r w:rsidRPr="008A0211">
        <w:t xml:space="preserve">Figura 5.  Diferencias entre los valores mínimo y máximo de 20 longitudes de hoja </w:t>
      </w:r>
      <w:r w:rsidRPr="008A0211">
        <w:br/>
        <w:t>de variedades de colza cultivadas en 3 parcelas frente al número de variedad</w:t>
      </w:r>
    </w:p>
    <w:p w:rsidR="008A0211" w:rsidRPr="008A0211" w:rsidRDefault="008A0211" w:rsidP="008A0211"/>
    <w:p w:rsidR="008A0211" w:rsidRPr="008A0211" w:rsidRDefault="008A0211" w:rsidP="008A0211">
      <w:pPr>
        <w:tabs>
          <w:tab w:val="left" w:pos="1134"/>
        </w:tabs>
      </w:pPr>
      <w:r w:rsidRPr="008A0211">
        <w:t>4.3.2.3.5</w:t>
      </w:r>
      <w:r w:rsidRPr="008A0211">
        <w:tab/>
        <w:t>Un gráfico de los promedios por parcelas (o promedios ajustados por variedades) frente al número de parcela puede utilizarse para averiguar si el valor del carácter depende de la ubicación de la planta en el terreno (figura 6).  Para ello, desde luego, es preciso que las parcelas se numeren de forma tal que los números indiquen la ubicación relativa.  El ejemplo de la figura 6 muestra claramente una tendencia de ligera disminución de la longitud de hoja al aumentar el número de parcela.  No obstante, en este caso, la mayor parte de la tendencia a lo largo de la superficie utilizada para el ensayo se explicará por las diferencias entre bloques (las parcelas 1 a 26 forman el bloque 1, las parcelas 27 a 52 el bloque 2 y las parcelas 53 a 78 el bloque 3).</w:t>
      </w:r>
    </w:p>
    <w:p w:rsidR="008A0211" w:rsidRPr="008A0211" w:rsidRDefault="008A0211" w:rsidP="008A0211"/>
    <w:p w:rsidR="008A0211" w:rsidRPr="008A0211" w:rsidRDefault="008A0211" w:rsidP="008A0211">
      <w:pPr>
        <w:pStyle w:val="EndnoteText"/>
      </w:pPr>
      <w:r w:rsidRPr="008A0211">
        <w:br w:type="page"/>
      </w:r>
    </w:p>
    <w:tbl>
      <w:tblPr>
        <w:tblW w:w="0" w:type="auto"/>
        <w:tblBorders>
          <w:insideV w:val="single" w:sz="4" w:space="0" w:color="auto"/>
        </w:tblBorders>
        <w:shd w:val="clear" w:color="auto" w:fill="FFFFFF"/>
        <w:tblCellMar>
          <w:left w:w="70" w:type="dxa"/>
          <w:right w:w="70" w:type="dxa"/>
        </w:tblCellMar>
        <w:tblLook w:val="0000" w:firstRow="0" w:lastRow="0" w:firstColumn="0" w:lastColumn="0" w:noHBand="0" w:noVBand="0"/>
      </w:tblPr>
      <w:tblGrid>
        <w:gridCol w:w="9211"/>
      </w:tblGrid>
      <w:tr w:rsidR="008A0211" w:rsidRPr="008A0211" w:rsidTr="00DA48B2">
        <w:tc>
          <w:tcPr>
            <w:tcW w:w="9211" w:type="dxa"/>
            <w:shd w:val="clear" w:color="auto" w:fill="FFFFFF"/>
          </w:tcPr>
          <w:p w:rsidR="008A0211" w:rsidRPr="008A0211" w:rsidRDefault="008A0211" w:rsidP="00DA48B2">
            <w:pPr>
              <w:pStyle w:val="EndnoteText"/>
              <w:rPr>
                <w:sz w:val="18"/>
              </w:rPr>
            </w:pPr>
          </w:p>
        </w:tc>
      </w:tr>
      <w:tr w:rsidR="008A0211" w:rsidRPr="008A0211" w:rsidTr="00DA48B2">
        <w:tc>
          <w:tcPr>
            <w:tcW w:w="9211" w:type="dxa"/>
            <w:shd w:val="clear" w:color="auto" w:fill="FFFFFF"/>
          </w:tcPr>
          <w:p w:rsidR="008A0211" w:rsidRPr="008A0211" w:rsidRDefault="008A0211" w:rsidP="00DA48B2">
            <w:pPr>
              <w:pStyle w:val="EndnoteText"/>
            </w:pPr>
            <w:r w:rsidRPr="008A0211">
              <w:rPr>
                <w:noProof/>
                <w:lang w:val="en-US"/>
              </w:rPr>
              <mc:AlternateContent>
                <mc:Choice Requires="wps">
                  <w:drawing>
                    <wp:anchor distT="0" distB="0" distL="114300" distR="114300" simplePos="0" relativeHeight="251709440" behindDoc="0" locked="0" layoutInCell="0" allowOverlap="1" wp14:anchorId="77C02A2F" wp14:editId="221F5320">
                      <wp:simplePos x="0" y="0"/>
                      <wp:positionH relativeFrom="column">
                        <wp:posOffset>-15240</wp:posOffset>
                      </wp:positionH>
                      <wp:positionV relativeFrom="paragraph">
                        <wp:posOffset>612140</wp:posOffset>
                      </wp:positionV>
                      <wp:extent cx="304800" cy="2438400"/>
                      <wp:effectExtent l="0" t="0" r="0" b="0"/>
                      <wp:wrapNone/>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3C2620" w:rsidRDefault="008A0211" w:rsidP="008A0211">
                                  <w:pPr>
                                    <w:jc w:val="left"/>
                                    <w:rPr>
                                      <w:b/>
                                    </w:rPr>
                                  </w:pPr>
                                  <w:r w:rsidRPr="003C2620">
                                    <w:rPr>
                                      <w:b/>
                                      <w:sz w:val="18"/>
                                    </w:rPr>
                                    <w:t>Promedios de longitudes de hoja en mm</w:t>
                                  </w:r>
                                </w:p>
                              </w:txbxContent>
                            </wps:txbx>
                            <wps:bodyPr rot="0" vert="vert270"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02A2F" id="Rectangle 410" o:spid="_x0000_s1072" style="position:absolute;left:0;text-align:left;margin-left:-1.2pt;margin-top:48.2pt;width:24pt;height:19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" o:allowincell="f" filled="f" stroked="f">
                      <v:textbox style="layout-flow:vertical;mso-layout-flow-alt:bottom-to-top" inset="1mm">
                        <w:txbxContent>
                          <w:p w:rsidR="008A0211" w:rsidRPr="003C2620" w:rsidRDefault="008A0211" w:rsidP="008A0211">
                            <w:pPr>
                              <w:jc w:val="left"/>
                              <w:rPr>
                                <w:b/>
                              </w:rPr>
                            </w:pPr>
                            <w:r w:rsidRPr="003C2620">
                              <w:rPr>
                                <w:b/>
                                <w:sz w:val="18"/>
                              </w:rPr>
                              <w:t>Promedios de longitudes de hoja en mm</w:t>
                            </w:r>
                          </w:p>
                        </w:txbxContent>
                      </v:textbox>
                    </v:rect>
                  </w:pict>
                </mc:Fallback>
              </mc:AlternateContent>
            </w:r>
            <w:r w:rsidRPr="008A0211">
              <w:rPr>
                <w:noProof/>
                <w:lang w:val="en-US"/>
              </w:rPr>
              <w:drawing>
                <wp:inline distT="0" distB="0" distL="0" distR="0" wp14:anchorId="26C4A474" wp14:editId="60E5C7F6">
                  <wp:extent cx="5476875" cy="4000500"/>
                  <wp:effectExtent l="0" t="0" r="9525" b="0"/>
                  <wp:docPr id="13" name="Picture 13" descr="Figur6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6_cle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8A0211" w:rsidRPr="008A0211" w:rsidTr="00DA48B2">
        <w:tc>
          <w:tcPr>
            <w:tcW w:w="9211" w:type="dxa"/>
            <w:shd w:val="clear" w:color="auto" w:fill="FFFFFF"/>
          </w:tcPr>
          <w:p w:rsidR="008A0211" w:rsidRPr="008A0211" w:rsidRDefault="008A0211" w:rsidP="00DA48B2">
            <w:pPr>
              <w:pStyle w:val="EndnoteText"/>
              <w:jc w:val="center"/>
              <w:rPr>
                <w:b/>
                <w:sz w:val="18"/>
              </w:rPr>
            </w:pPr>
            <w:r w:rsidRPr="008A0211">
              <w:rPr>
                <w:b/>
                <w:sz w:val="18"/>
              </w:rPr>
              <w:t>Número de parcela</w:t>
            </w:r>
          </w:p>
        </w:tc>
      </w:tr>
    </w:tbl>
    <w:p w:rsidR="008A0211" w:rsidRPr="008A0211" w:rsidRDefault="008A0211" w:rsidP="008A0211">
      <w:pPr>
        <w:pStyle w:val="EndnoteText"/>
      </w:pPr>
    </w:p>
    <w:p w:rsidR="008A0211" w:rsidRPr="008A0211" w:rsidRDefault="008A0211" w:rsidP="008A0211">
      <w:pPr>
        <w:jc w:val="center"/>
      </w:pPr>
      <w:r w:rsidRPr="008A0211">
        <w:t>Figura 6.  Promedios por parcelas de 20 longitudes de hoja frente a los números de las parcelas</w:t>
      </w:r>
    </w:p>
    <w:p w:rsidR="008A0211" w:rsidRPr="008A0211" w:rsidRDefault="008A0211" w:rsidP="008A0211"/>
    <w:p w:rsidR="008A0211" w:rsidRPr="008A0211" w:rsidRDefault="008A0211" w:rsidP="008A0211">
      <w:pPr>
        <w:tabs>
          <w:tab w:val="left" w:pos="1134"/>
        </w:tabs>
      </w:pPr>
      <w:r w:rsidRPr="008A0211">
        <w:t>4.3.2.3.6</w:t>
      </w:r>
      <w:r w:rsidRPr="008A0211">
        <w:tab/>
        <w:t>Los promedios de las parcelas también pueden usarse para generar un gráfico en el que puede comprobarse visualmente la aditividad de los efectos de bloque y variedad (véase la figura 3).</w:t>
      </w:r>
    </w:p>
    <w:p w:rsidR="008A0211" w:rsidRPr="008A0211" w:rsidRDefault="008A0211" w:rsidP="008A0211"/>
    <w:p w:rsidR="008A0211" w:rsidRPr="008A0211" w:rsidRDefault="008A0211" w:rsidP="008A0211">
      <w:pPr>
        <w:tabs>
          <w:tab w:val="left" w:pos="1134"/>
        </w:tabs>
      </w:pPr>
      <w:r w:rsidRPr="008A0211">
        <w:t>4.3.2.3.7</w:t>
      </w:r>
      <w:r w:rsidRPr="008A0211">
        <w:tab/>
        <w:t>Representación gráfica de la curva normal de errores (figura 7).  Este tipo de gráfica se utiliza para evaluar en qué medida la distribución de la variable se ajusta a una distribución normal.  La variable seleccionada se representa en un diagrama de dispersión frente a los “valores esperados de la distribución normal”.  La curva normal de errores se construye de la siguiente forma.  En primer lugar, se ordenan los valores residuales (desviaciones con respecto a las predicciones).  A partir de estos valores ordenados, el programa calcula los valores esperados de la distribución normal, llamados en lo sucesivo valores de z,  que se representan en el eje de abscisas (eje X) del gráfico.  Si la distribución de los valores residuales observados (representados en el eje de ordenadas, eje Y) es normal, todos los valores deberían formar una línea recta.  Si la distribución de los valores residuales no es normal, se desviarán de dicha línea.  En este gráfico también pueden ponerse de manifiesto los valores atípicos.  Si los datos están, en general, desajustados y parecen presentar un tendencia clara (por ejemplo la forma de una S) alrededor de la línea, puede ser necesario realizar algún tipo de transformación de la variable.</w:t>
      </w:r>
    </w:p>
    <w:p w:rsidR="008A0211" w:rsidRPr="008A0211" w:rsidRDefault="008A0211" w:rsidP="008A0211">
      <w:pPr>
        <w:pStyle w:val="EndnoteText"/>
      </w:pPr>
    </w:p>
    <w:p w:rsidR="008A0211" w:rsidRPr="008A0211" w:rsidRDefault="008A0211" w:rsidP="008A0211">
      <w:pPr>
        <w:pStyle w:val="EndnoteText"/>
      </w:pPr>
      <w:r w:rsidRPr="008A0211">
        <w:br w:type="page"/>
      </w:r>
    </w:p>
    <w:tbl>
      <w:tblPr>
        <w:tblW w:w="0" w:type="auto"/>
        <w:tblBorders>
          <w:top w:val="single" w:sz="4" w:space="0" w:color="C0C0C0"/>
          <w:left w:val="single" w:sz="4" w:space="0" w:color="C0C0C0"/>
          <w:bottom w:val="single" w:sz="4" w:space="0" w:color="C0C0C0"/>
          <w:right w:val="single" w:sz="4" w:space="0" w:color="C0C0C0"/>
        </w:tblBorders>
        <w:shd w:val="clear" w:color="auto" w:fill="FFFFFF"/>
        <w:tblCellMar>
          <w:left w:w="70" w:type="dxa"/>
          <w:right w:w="70" w:type="dxa"/>
        </w:tblCellMar>
        <w:tblLook w:val="0000" w:firstRow="0" w:lastRow="0" w:firstColumn="0" w:lastColumn="0" w:noHBand="0" w:noVBand="0"/>
      </w:tblPr>
      <w:tblGrid>
        <w:gridCol w:w="9211"/>
      </w:tblGrid>
      <w:tr w:rsidR="008A0211" w:rsidRPr="008A0211" w:rsidTr="00DA48B2">
        <w:tc>
          <w:tcPr>
            <w:tcW w:w="9211" w:type="dxa"/>
            <w:shd w:val="clear" w:color="auto" w:fill="FFFFFF"/>
          </w:tcPr>
          <w:p w:rsidR="008A0211" w:rsidRPr="008A0211" w:rsidRDefault="008A0211" w:rsidP="00DA48B2">
            <w:pPr>
              <w:rPr>
                <w:sz w:val="18"/>
                <w:szCs w:val="18"/>
              </w:rPr>
            </w:pPr>
          </w:p>
        </w:tc>
      </w:tr>
      <w:tr w:rsidR="008A0211" w:rsidRPr="008A0211" w:rsidTr="00DA48B2">
        <w:tc>
          <w:tcPr>
            <w:tcW w:w="9211" w:type="dxa"/>
            <w:shd w:val="clear" w:color="auto" w:fill="FFFFFF"/>
          </w:tcPr>
          <w:p w:rsidR="008A0211" w:rsidRPr="008A0211" w:rsidRDefault="008A0211" w:rsidP="00DA48B2">
            <w:pPr>
              <w:pStyle w:val="EndnoteText"/>
            </w:pPr>
            <w:r w:rsidRPr="008A0211">
              <w:rPr>
                <w:noProof/>
                <w:lang w:val="en-US"/>
              </w:rPr>
              <mc:AlternateContent>
                <mc:Choice Requires="wps">
                  <w:drawing>
                    <wp:anchor distT="0" distB="0" distL="114300" distR="114300" simplePos="0" relativeHeight="251710464" behindDoc="0" locked="0" layoutInCell="0" allowOverlap="1" wp14:anchorId="6A350FB1" wp14:editId="10A7E5A6">
                      <wp:simplePos x="0" y="0"/>
                      <wp:positionH relativeFrom="column">
                        <wp:posOffset>3810</wp:posOffset>
                      </wp:positionH>
                      <wp:positionV relativeFrom="paragraph">
                        <wp:posOffset>967740</wp:posOffset>
                      </wp:positionV>
                      <wp:extent cx="304800" cy="1695450"/>
                      <wp:effectExtent l="0" t="0" r="0" b="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3C2620" w:rsidRDefault="008A0211" w:rsidP="008A0211">
                                  <w:pPr>
                                    <w:jc w:val="center"/>
                                    <w:rPr>
                                      <w:b/>
                                    </w:rPr>
                                  </w:pPr>
                                  <w:r w:rsidRPr="003C2620">
                                    <w:rPr>
                                      <w:b/>
                                      <w:sz w:val="18"/>
                                    </w:rPr>
                                    <w:t>Valores residuales en mm</w:t>
                                  </w:r>
                                </w:p>
                              </w:txbxContent>
                            </wps:txbx>
                            <wps:bodyPr rot="0" vert="vert270"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50FB1" id="Rectangle 409" o:spid="_x0000_s1073" style="position:absolute;left:0;text-align:left;margin-left:.3pt;margin-top:76.2pt;width:24pt;height:13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" o:allowincell="f" filled="f" stroked="f">
                      <v:textbox style="layout-flow:vertical;mso-layout-flow-alt:bottom-to-top" inset="1mm">
                        <w:txbxContent>
                          <w:p w:rsidR="008A0211" w:rsidRPr="003C2620" w:rsidRDefault="008A0211" w:rsidP="008A0211">
                            <w:pPr>
                              <w:jc w:val="center"/>
                              <w:rPr>
                                <w:b/>
                              </w:rPr>
                            </w:pPr>
                            <w:r w:rsidRPr="003C2620">
                              <w:rPr>
                                <w:b/>
                                <w:sz w:val="18"/>
                              </w:rPr>
                              <w:t>Valores residuales en mm</w:t>
                            </w:r>
                          </w:p>
                        </w:txbxContent>
                      </v:textbox>
                    </v:rect>
                  </w:pict>
                </mc:Fallback>
              </mc:AlternateContent>
            </w:r>
            <w:r w:rsidRPr="008A0211">
              <w:rPr>
                <w:noProof/>
                <w:lang w:val="en-US"/>
              </w:rPr>
              <w:drawing>
                <wp:inline distT="0" distB="0" distL="0" distR="0" wp14:anchorId="1421DDCF" wp14:editId="72471321">
                  <wp:extent cx="5476875" cy="4000500"/>
                  <wp:effectExtent l="0" t="0" r="9525" b="0"/>
                  <wp:docPr id="12" name="Picture 12" descr="Figur7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7_cle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8A0211" w:rsidRPr="008A0211" w:rsidTr="00DA48B2">
        <w:tc>
          <w:tcPr>
            <w:tcW w:w="9211" w:type="dxa"/>
            <w:shd w:val="clear" w:color="auto" w:fill="FFFFFF"/>
          </w:tcPr>
          <w:p w:rsidR="008A0211" w:rsidRPr="008A0211" w:rsidRDefault="008A0211" w:rsidP="00DA48B2">
            <w:pPr>
              <w:pStyle w:val="EndnoteText"/>
              <w:jc w:val="center"/>
              <w:rPr>
                <w:b/>
                <w:sz w:val="18"/>
              </w:rPr>
            </w:pPr>
            <w:r w:rsidRPr="008A0211">
              <w:rPr>
                <w:b/>
                <w:sz w:val="18"/>
              </w:rPr>
              <w:t>Cuantiles normales esperados</w:t>
            </w:r>
          </w:p>
        </w:tc>
      </w:tr>
    </w:tbl>
    <w:p w:rsidR="008A0211" w:rsidRPr="008A0211" w:rsidRDefault="008A0211" w:rsidP="008A0211">
      <w:pPr>
        <w:pStyle w:val="EndnoteText"/>
      </w:pPr>
    </w:p>
    <w:p w:rsidR="008A0211" w:rsidRPr="008A0211" w:rsidRDefault="008A0211" w:rsidP="008A0211">
      <w:pPr>
        <w:jc w:val="center"/>
      </w:pPr>
      <w:r w:rsidRPr="008A0211">
        <w:t xml:space="preserve">Figura 7. Curva normal de errores de los valores residuales de la longitud de hoja de </w:t>
      </w:r>
      <w:r w:rsidRPr="008A0211">
        <w:br/>
        <w:t>26 variedades de colza en 3 bloques</w:t>
      </w:r>
    </w:p>
    <w:p w:rsidR="008A0211" w:rsidRPr="008A0211" w:rsidRDefault="008A0211" w:rsidP="008A0211"/>
    <w:p w:rsidR="008A0211" w:rsidRPr="008A0211" w:rsidRDefault="008A0211" w:rsidP="008A0211">
      <w:pPr>
        <w:pStyle w:val="Heading2"/>
        <w:rPr>
          <w:lang w:val="es-ES_tradnl"/>
        </w:rPr>
        <w:sectPr w:rsidR="008A0211" w:rsidRPr="008A0211" w:rsidSect="003E05B3">
          <w:headerReference w:type="default" r:id="rId30"/>
          <w:endnotePr>
            <w:numFmt w:val="lowerLetter"/>
          </w:endnotePr>
          <w:pgSz w:w="11907" w:h="16840" w:code="9"/>
          <w:pgMar w:top="510" w:right="1134" w:bottom="1134" w:left="1134" w:header="510" w:footer="680" w:gutter="0"/>
          <w:cols w:space="720"/>
          <w:docGrid w:linePitch="326"/>
        </w:sectPr>
      </w:pPr>
    </w:p>
    <w:p w:rsidR="008A0211" w:rsidRPr="008A0211" w:rsidRDefault="008A0211" w:rsidP="008A0211">
      <w:pPr>
        <w:pStyle w:val="Heading2"/>
        <w:rPr>
          <w:lang w:val="es-ES_tradnl"/>
        </w:rPr>
      </w:pPr>
      <w:bookmarkStart w:id="144" w:name="_Toc15663845"/>
      <w:r w:rsidRPr="008A0211">
        <w:rPr>
          <w:szCs w:val="24"/>
          <w:lang w:val="es-ES_tradnl"/>
        </w:rPr>
        <w:lastRenderedPageBreak/>
        <w:t>5.</w:t>
      </w:r>
      <w:r w:rsidRPr="008A0211">
        <w:rPr>
          <w:lang w:val="es-ES_tradnl"/>
        </w:rPr>
        <w:tab/>
        <w:t>ELECCIÓN DE MÉTODOS ESTADÍSTICOS PARA EXAMINAR LA DISTINCIÓN</w:t>
      </w:r>
      <w:bookmarkEnd w:id="144"/>
      <w:r w:rsidRPr="008A0211">
        <w:rPr>
          <w:lang w:val="es-ES_tradnl"/>
        </w:rPr>
        <w:t xml:space="preserve"> </w:t>
      </w:r>
      <w:bookmarkStart w:id="145" w:name="_Toc218920998"/>
    </w:p>
    <w:p w:rsidR="008A0211" w:rsidRPr="008A0211" w:rsidRDefault="008A0211" w:rsidP="008A0211">
      <w:pPr>
        <w:pStyle w:val="Heading3"/>
        <w:rPr>
          <w:bCs/>
          <w:lang w:val="es-ES_tradnl"/>
        </w:rPr>
      </w:pPr>
      <w:bookmarkStart w:id="146" w:name="_Toc15663846"/>
      <w:r w:rsidRPr="008A0211">
        <w:rPr>
          <w:bCs/>
          <w:lang w:val="es-ES_tradnl"/>
        </w:rPr>
        <w:t>5.1</w:t>
      </w:r>
      <w:r w:rsidRPr="008A0211">
        <w:rPr>
          <w:bCs/>
          <w:lang w:val="es-ES_tradnl"/>
        </w:rPr>
        <w:tab/>
      </w:r>
      <w:bookmarkEnd w:id="145"/>
      <w:r w:rsidRPr="008A0211">
        <w:rPr>
          <w:bCs/>
          <w:lang w:val="es-ES_tradnl"/>
        </w:rPr>
        <w:t>Introducción</w:t>
      </w:r>
      <w:bookmarkEnd w:id="146"/>
    </w:p>
    <w:p w:rsidR="008A0211" w:rsidRPr="008A0211" w:rsidRDefault="008A0211" w:rsidP="008A0211">
      <w:r w:rsidRPr="008A0211">
        <w:rPr>
          <w:caps/>
        </w:rPr>
        <w:t>5.</w:t>
      </w:r>
      <w:r w:rsidRPr="008A0211">
        <w:t>1.1</w:t>
      </w:r>
      <w:r w:rsidRPr="008A0211">
        <w:tab/>
        <w:t xml:space="preserve">Esta sección expone algunas consideraciones generales acerca de la elección de métodos estadísticos adecuados para la evaluación de la distinción.  Contiene una descripción de los factores que influyen en la elección del método y, como la prueba estadística utilizada por cada método es una parte fundamental del mismo, incluye una descripción breve de pruebas estadísticas, de factores que influyen en su selección y algunas observaciones sobre su utilidad en situaciones particulares. </w:t>
      </w:r>
    </w:p>
    <w:p w:rsidR="008A0211" w:rsidRPr="008A0211" w:rsidRDefault="008A0211" w:rsidP="008A0211"/>
    <w:p w:rsidR="008A0211" w:rsidRPr="008A0211" w:rsidRDefault="008A0211" w:rsidP="008A0211">
      <w:r w:rsidRPr="008A0211">
        <w:rPr>
          <w:caps/>
        </w:rPr>
        <w:t>5.</w:t>
      </w:r>
      <w:r w:rsidRPr="008A0211">
        <w:t>1.2</w:t>
      </w:r>
      <w:r w:rsidRPr="008A0211">
        <w:tab/>
        <w:t xml:space="preserve">Los métodos estadísticos suelen utilizarse para evaluar la distinción de caracteres cuantitativos medidos de variedades alógamas cuando los datos del ensayo en cultivo de una variedad están sujetos a variación.  Debido a esta variación, se necesitan criterios de distinción basados en métodos estadísticos para distinguir las diferencias varietales genuinas de la variación por azar, y tomar así decisiones sobre si la variedad candidata es distinta con un determinado nivel de confianza en que la decisión es la correcta.  </w:t>
      </w:r>
    </w:p>
    <w:p w:rsidR="008A0211" w:rsidRPr="008A0211" w:rsidRDefault="008A0211" w:rsidP="008A0211"/>
    <w:p w:rsidR="008A0211" w:rsidRPr="008A0211" w:rsidRDefault="008A0211" w:rsidP="008A0211">
      <w:r w:rsidRPr="008A0211">
        <w:rPr>
          <w:caps/>
        </w:rPr>
        <w:t>5.1</w:t>
      </w:r>
      <w:r w:rsidRPr="008A0211">
        <w:t>.3</w:t>
      </w:r>
      <w:r w:rsidRPr="008A0211">
        <w:tab/>
        <w:t>La variación puede producirse, por ejemplo, de planta a planta, de parcela a parcela y de año a año.  Para poder garantizar que las diferencias observadas entre variedades son suficientemente uniformes puede bastar un único ciclo de cultivo o puede necesitarse más de un ciclo de cultivo, dependiendo de los niveles o las magnitudes de la variación debida a estas fuentes diferentes que se observan en una especie.  La sección 1.2 de la parte I de este documento informa sobre los ciclos de cultivo.</w:t>
      </w:r>
    </w:p>
    <w:p w:rsidR="008A0211" w:rsidRPr="008A0211" w:rsidRDefault="008A0211" w:rsidP="008A0211"/>
    <w:p w:rsidR="008A0211" w:rsidRPr="008A0211" w:rsidRDefault="008A0211" w:rsidP="008A0211"/>
    <w:p w:rsidR="008A0211" w:rsidRPr="008A0211" w:rsidRDefault="008A0211" w:rsidP="008A0211">
      <w:pPr>
        <w:pStyle w:val="Heading3"/>
        <w:keepLines/>
        <w:rPr>
          <w:lang w:val="es-ES_tradnl"/>
        </w:rPr>
      </w:pPr>
      <w:bookmarkStart w:id="147" w:name="_Toc218920999"/>
      <w:bookmarkStart w:id="148" w:name="_Toc15663847"/>
      <w:r w:rsidRPr="008A0211">
        <w:rPr>
          <w:caps/>
          <w:lang w:val="es-ES_tradnl"/>
        </w:rPr>
        <w:t>5.2</w:t>
      </w:r>
      <w:r w:rsidRPr="008A0211">
        <w:rPr>
          <w:lang w:val="es-ES_tradnl"/>
        </w:rPr>
        <w:tab/>
      </w:r>
      <w:bookmarkEnd w:id="147"/>
      <w:r w:rsidRPr="008A0211">
        <w:rPr>
          <w:lang w:val="es-ES_tradnl"/>
        </w:rPr>
        <w:t>Métodos estadísticos aplicables a dos o más ciclos de cultivo independientes</w:t>
      </w:r>
      <w:bookmarkEnd w:id="148"/>
      <w:r w:rsidRPr="008A0211">
        <w:rPr>
          <w:lang w:val="es-ES_tradnl"/>
        </w:rPr>
        <w:t xml:space="preserve"> </w:t>
      </w:r>
    </w:p>
    <w:p w:rsidR="008A0211" w:rsidRPr="008A0211" w:rsidRDefault="008A0211" w:rsidP="008A0211">
      <w:pPr>
        <w:pStyle w:val="Heading4"/>
        <w:rPr>
          <w:lang w:val="es-ES_tradnl"/>
        </w:rPr>
      </w:pPr>
      <w:bookmarkStart w:id="149" w:name="_Toc218921000"/>
      <w:bookmarkStart w:id="150" w:name="_Toc15663848"/>
      <w:r w:rsidRPr="008A0211">
        <w:rPr>
          <w:caps/>
          <w:lang w:val="es-ES_tradnl"/>
        </w:rPr>
        <w:t>5.</w:t>
      </w:r>
      <w:r w:rsidRPr="008A0211">
        <w:rPr>
          <w:lang w:val="es-ES_tradnl"/>
        </w:rPr>
        <w:t>2.1</w:t>
      </w:r>
      <w:r w:rsidRPr="008A0211">
        <w:rPr>
          <w:lang w:val="es-ES_tradnl"/>
        </w:rPr>
        <w:tab/>
      </w:r>
      <w:bookmarkEnd w:id="149"/>
      <w:r w:rsidRPr="008A0211">
        <w:rPr>
          <w:lang w:val="es-ES_tradnl"/>
        </w:rPr>
        <w:t>Introducción</w:t>
      </w:r>
      <w:bookmarkEnd w:id="150"/>
    </w:p>
    <w:p w:rsidR="008A0211" w:rsidRPr="008A0211" w:rsidRDefault="008A0211" w:rsidP="008A0211">
      <w:r w:rsidRPr="008A0211">
        <w:rPr>
          <w:caps/>
        </w:rPr>
        <w:t>5.</w:t>
      </w:r>
      <w:r w:rsidRPr="008A0211">
        <w:t>2.1.1</w:t>
      </w:r>
      <w:r w:rsidRPr="008A0211">
        <w:tab/>
        <w:t xml:space="preserve">Se han desarrollado varios métodos estadísticos diferentes para evaluar la distinción cuando hay al menos dos ciclos de cultivo independientes.  La elección de qué método usar depende en parte de la especie y en parte de si se cumplen los requisitos relativos al ensayo y a los datos de los diferentes métodos estadísticos.  Cuando esos requisitos no se cumplen, como cuando sólo existe una sola variedad o un número muy pequeño de variedades conocidas de un taxón, de modo que no es posible realizar un ensayo grande, pueden aplicarse otros métodos adecuados.  </w:t>
      </w:r>
    </w:p>
    <w:p w:rsidR="008A0211" w:rsidRPr="008A0211" w:rsidRDefault="008A0211" w:rsidP="008A0211"/>
    <w:p w:rsidR="008A0211" w:rsidRPr="008A0211" w:rsidRDefault="008A0211" w:rsidP="008A0211">
      <w:r w:rsidRPr="008A0211">
        <w:rPr>
          <w:caps/>
        </w:rPr>
        <w:t>5.</w:t>
      </w:r>
      <w:r w:rsidRPr="008A0211">
        <w:t>2.1.2</w:t>
      </w:r>
      <w:r w:rsidRPr="008A0211">
        <w:tab/>
        <w:t>Los métodos estadísticos adecuados para evaluar la distinción cuando hay al menos dos ciclos de cultivo independientes tienen en común los principios siguientes:</w:t>
      </w:r>
    </w:p>
    <w:p w:rsidR="008A0211" w:rsidRPr="008A0211" w:rsidRDefault="008A0211" w:rsidP="008A0211"/>
    <w:p w:rsidR="008A0211" w:rsidRPr="008A0211" w:rsidRDefault="008A0211" w:rsidP="008A0211">
      <w:pPr>
        <w:pStyle w:val="ListParagraph"/>
        <w:numPr>
          <w:ilvl w:val="0"/>
          <w:numId w:val="8"/>
        </w:numPr>
        <w:ind w:left="851" w:hanging="425"/>
      </w:pPr>
      <w:r w:rsidRPr="008A0211">
        <w:t xml:space="preserve">Se utilizan pruebas estadísticas de las diferencias entre las medias de las variedades para determinar si las diferencias entre variedades en la expresión de sus caracteres son significativas. </w:t>
      </w:r>
    </w:p>
    <w:p w:rsidR="008A0211" w:rsidRPr="008A0211" w:rsidRDefault="008A0211" w:rsidP="008A0211">
      <w:pPr>
        <w:pStyle w:val="ListParagraph"/>
        <w:numPr>
          <w:ilvl w:val="0"/>
          <w:numId w:val="8"/>
        </w:numPr>
        <w:ind w:left="851" w:hanging="425"/>
      </w:pPr>
      <w:r w:rsidRPr="008A0211">
        <w:t xml:space="preserve">Las diferencias deben mantenerse de unos ciclos de cultivo a otros.  Este requisito puede ser parte de la prueba estadística, como en el método COYD, o no serlo, como en el método 2×1% y en el método de comparación.  </w:t>
      </w:r>
    </w:p>
    <w:p w:rsidR="008A0211" w:rsidRPr="008A0211" w:rsidRDefault="008A0211" w:rsidP="008A0211"/>
    <w:p w:rsidR="008A0211" w:rsidRPr="008A0211" w:rsidRDefault="008A0211" w:rsidP="008A0211">
      <w:r w:rsidRPr="008A0211">
        <w:t xml:space="preserve">En aras de la concisión, se utilizará a continuación la palabra “año”, aunque será, para los fines que nos ocupan, equivalente a la expresión “ciclo de cultivo independiente”. </w:t>
      </w:r>
    </w:p>
    <w:p w:rsidR="008A0211" w:rsidRPr="008A0211" w:rsidRDefault="008A0211" w:rsidP="008A0211"/>
    <w:p w:rsidR="008A0211" w:rsidRPr="008A0211" w:rsidRDefault="008A0211" w:rsidP="008A0211">
      <w:r w:rsidRPr="008A0211">
        <w:rPr>
          <w:caps/>
        </w:rPr>
        <w:t>5.</w:t>
      </w:r>
      <w:r w:rsidRPr="008A0211">
        <w:t>2.1.3</w:t>
      </w:r>
      <w:r w:rsidRPr="008A0211">
        <w:tab/>
        <w:t>Son ejemplos de métodos estadísticos adecuados los siguientes:</w:t>
      </w:r>
    </w:p>
    <w:p w:rsidR="008A0211" w:rsidRPr="008A0211" w:rsidRDefault="008A0211" w:rsidP="008A0211"/>
    <w:p w:rsidR="008A0211" w:rsidRPr="008A0211" w:rsidRDefault="008A0211" w:rsidP="008A0211">
      <w:pPr>
        <w:ind w:left="1418" w:hanging="567"/>
      </w:pPr>
      <w:r w:rsidRPr="008A0211">
        <w:t>a)</w:t>
      </w:r>
      <w:r w:rsidRPr="008A0211">
        <w:tab/>
        <w:t>Los métodos COYD y COYD de largo plazo de evaluación de la distinción, que han sido desarrollados por la UPOV para analizar datos de dos o más años de ensayos en cultivo con al menos un número mínimo de variedades o bien datos de ensayos suficientes de años anteriores.  Se determina si las diferencias son suficientemente uniformes aplicando una prueba estadística de dos colas basada en la diferencia mínima significativa (DMS) para determinar si las diferencias entre las medias interanuales de las variedades son significativas.  Los métodos COYD y COYD de largo plazo y los requisitos para su uso se describen detalladamente en la sección 3 de la parte II del documento TGP/8.</w:t>
      </w:r>
    </w:p>
    <w:p w:rsidR="008A0211" w:rsidRPr="008A0211" w:rsidRDefault="008A0211" w:rsidP="008A0211">
      <w:pPr>
        <w:ind w:left="1418" w:hanging="567"/>
      </w:pPr>
    </w:p>
    <w:p w:rsidR="008A0211" w:rsidRPr="008A0211" w:rsidRDefault="008A0211" w:rsidP="008A0211">
      <w:pPr>
        <w:ind w:left="1418" w:hanging="567"/>
      </w:pPr>
      <w:r w:rsidRPr="008A0211">
        <w:t>b)</w:t>
      </w:r>
      <w:r w:rsidRPr="008A0211">
        <w:tab/>
        <w:t xml:space="preserve">El método 2×1% para evaluar la distinción, que también ha sido desarrollado por la UPOV para analizar datos de dos o más años de ensayos en cultivo.  La diferencias se evalúan en cada año mediante una prueba estadística de dos colas basada en la DMS para comparar las medias intranuales de las variedades.  Para determinar si las diferencias entre dos variedades </w:t>
      </w:r>
      <w:r w:rsidRPr="008A0211">
        <w:lastRenderedPageBreak/>
        <w:t xml:space="preserve">son suficientemente uniformes, se establece el requisito de que sean significativamente diferentes en la misma dirección al nivel del 1% en ambos años, o, si los ensayos se realizan en tres años, en al menos dos de los tres años.  El método 2×1% y su comparación con el método COYD se describe detalladamente en la sección 4 de la parte II del documento TGP/8. </w:t>
      </w:r>
    </w:p>
    <w:p w:rsidR="008A0211" w:rsidRPr="008A0211" w:rsidRDefault="008A0211" w:rsidP="008A0211">
      <w:pPr>
        <w:ind w:left="1418" w:hanging="567"/>
      </w:pPr>
    </w:p>
    <w:p w:rsidR="008A0211" w:rsidRPr="008A0211" w:rsidRDefault="008A0211" w:rsidP="008A0211">
      <w:pPr>
        <w:ind w:left="1418" w:hanging="567"/>
        <w:rPr>
          <w:i/>
        </w:rPr>
      </w:pPr>
      <w:r w:rsidRPr="008A0211">
        <w:t>c)</w:t>
      </w:r>
      <w:r w:rsidRPr="008A0211">
        <w:tab/>
        <w:t>El sistema de comparación para evaluar la distinción fue desarrollado para analizar datos de más de un ciclo de cultivo.  Los ensayos son realizados por el obtentor en el primer ciclo de cultivo y examinados por la autoridad examinadora en el segundo ciclo de cultivo (véase la sección 2 “Ejemplos de preparativos para el examen DHE” del documento TGP/6 “Preparativos para el examen DHE”).  Para evaluar si las diferencias son suficientemente coherentes, se aplica una prueba estadística (por ejemplo, la prueba de la diferencia mínima significativa, la prueba de rango múltiple, la prueba ji cuadrado o la prueba exacta de Fisher) que determina si las diferencias en el segundo ciclo de cultivo son significativas y concuerdan con la “dirección de las diferencias” declarada por los obtentores en el primer ciclo de cultivo.  La elección de la prueba estadística depende del tipo de expresión del carácter en cuestión.  En la Sección 7, Parte II, del documento TGP/8 se ofrece más información sobre el sistema de comparación.</w:t>
      </w:r>
    </w:p>
    <w:p w:rsidR="008A0211" w:rsidRPr="008A0211" w:rsidRDefault="008A0211" w:rsidP="008A0211">
      <w:pPr>
        <w:rPr>
          <w:strike/>
        </w:rPr>
      </w:pPr>
    </w:p>
    <w:p w:rsidR="008A0211" w:rsidRPr="008A0211" w:rsidRDefault="008A0211" w:rsidP="008A0211">
      <w:r w:rsidRPr="008A0211">
        <w:t>5.2.1.4</w:t>
      </w:r>
      <w:r w:rsidRPr="008A0211">
        <w:tab/>
        <w:t>Cabe señalar que, en el contexto de la coherencia y la armonización, los métodos estadísticos pueden dar resultados diferentes.</w:t>
      </w:r>
    </w:p>
    <w:p w:rsidR="008A0211" w:rsidRPr="008A0211" w:rsidRDefault="008A0211" w:rsidP="008A0211">
      <w:pPr>
        <w:rPr>
          <w:strike/>
        </w:rPr>
        <w:sectPr w:rsidR="008A0211" w:rsidRPr="008A0211" w:rsidSect="003E05B3">
          <w:headerReference w:type="default" r:id="rId31"/>
          <w:headerReference w:type="first" r:id="rId32"/>
          <w:footnotePr>
            <w:numFmt w:val="chicago"/>
          </w:footnotePr>
          <w:endnotePr>
            <w:numFmt w:val="lowerLetter"/>
          </w:endnotePr>
          <w:pgSz w:w="11907" w:h="16840" w:code="9"/>
          <w:pgMar w:top="510" w:right="1134" w:bottom="1134" w:left="1134" w:header="510" w:footer="680" w:gutter="0"/>
          <w:cols w:space="720"/>
          <w:docGrid w:linePitch="326"/>
        </w:sectPr>
      </w:pPr>
    </w:p>
    <w:p w:rsidR="008A0211" w:rsidRPr="008A0211" w:rsidRDefault="008A0211" w:rsidP="008A0211">
      <w:pPr>
        <w:pStyle w:val="Heading3"/>
        <w:rPr>
          <w:lang w:val="es-ES_tradnl"/>
        </w:rPr>
      </w:pPr>
      <w:bookmarkStart w:id="151" w:name="_Toc15663849"/>
      <w:r w:rsidRPr="008A0211">
        <w:rPr>
          <w:caps/>
          <w:lang w:val="es-ES_tradnl"/>
        </w:rPr>
        <w:lastRenderedPageBreak/>
        <w:t>5.3</w:t>
      </w:r>
      <w:r w:rsidRPr="008A0211">
        <w:rPr>
          <w:lang w:val="es-ES_tradnl"/>
        </w:rPr>
        <w:tab/>
        <w:t>Resumen de los métodos estadísticos elegidos de examen de la distinción</w:t>
      </w:r>
      <w:bookmarkEnd w:id="151"/>
    </w:p>
    <w:p w:rsidR="008A0211" w:rsidRPr="008A0211" w:rsidRDefault="008A0211" w:rsidP="008A0211">
      <w:pPr>
        <w:rPr>
          <w:strike/>
        </w:rPr>
      </w:pPr>
      <w:r w:rsidRPr="008A0211">
        <w:t>5.3.1</w:t>
      </w:r>
      <w:r w:rsidRPr="008A0211">
        <w:tab/>
        <w:t xml:space="preserve">Métodos elegidos que se utilizan en el examen DHE </w:t>
      </w:r>
    </w:p>
    <w:p w:rsidR="008A0211" w:rsidRPr="008A0211" w:rsidRDefault="008A0211" w:rsidP="008A0211"/>
    <w:tbl>
      <w:tblPr>
        <w:tblStyle w:val="TableGrid"/>
        <w:tblW w:w="14258" w:type="dxa"/>
        <w:tblInd w:w="108" w:type="dxa"/>
        <w:tblLayout w:type="fixed"/>
        <w:tblLook w:val="01E0" w:firstRow="1" w:lastRow="1" w:firstColumn="1" w:lastColumn="1" w:noHBand="0" w:noVBand="0"/>
      </w:tblPr>
      <w:tblGrid>
        <w:gridCol w:w="425"/>
        <w:gridCol w:w="1102"/>
        <w:gridCol w:w="1440"/>
        <w:gridCol w:w="1320"/>
        <w:gridCol w:w="1320"/>
        <w:gridCol w:w="2280"/>
        <w:gridCol w:w="1044"/>
        <w:gridCol w:w="5327"/>
      </w:tblGrid>
      <w:tr w:rsidR="008A0211" w:rsidRPr="008A0211" w:rsidTr="00DA48B2">
        <w:tc>
          <w:tcPr>
            <w:tcW w:w="14258" w:type="dxa"/>
            <w:gridSpan w:val="8"/>
            <w:shd w:val="clear" w:color="auto" w:fill="E6E6E6"/>
          </w:tcPr>
          <w:p w:rsidR="008A0211" w:rsidRPr="008A0211" w:rsidRDefault="008A0211" w:rsidP="00DA48B2">
            <w:pPr>
              <w:spacing w:before="120" w:after="120"/>
              <w:jc w:val="center"/>
              <w:rPr>
                <w:b/>
                <w:sz w:val="22"/>
                <w:szCs w:val="22"/>
              </w:rPr>
            </w:pPr>
            <w:r w:rsidRPr="008A0211">
              <w:rPr>
                <w:b/>
              </w:rPr>
              <w:t>Requisitos para los métodos estadísticos de evaluación de la distinción</w:t>
            </w:r>
          </w:p>
        </w:tc>
      </w:tr>
      <w:tr w:rsidR="008A0211" w:rsidRPr="008A0211" w:rsidTr="00DA48B2">
        <w:trPr>
          <w:cantSplit/>
          <w:trHeight w:val="1027"/>
        </w:trPr>
        <w:tc>
          <w:tcPr>
            <w:tcW w:w="1527" w:type="dxa"/>
            <w:gridSpan w:val="2"/>
            <w:shd w:val="clear" w:color="auto" w:fill="E6E6E6"/>
          </w:tcPr>
          <w:p w:rsidR="008A0211" w:rsidRPr="008A0211" w:rsidRDefault="008A0211" w:rsidP="00DA48B2">
            <w:pPr>
              <w:rPr>
                <w:b/>
              </w:rPr>
            </w:pPr>
          </w:p>
        </w:tc>
        <w:tc>
          <w:tcPr>
            <w:tcW w:w="1440" w:type="dxa"/>
            <w:shd w:val="clear" w:color="auto" w:fill="E0E0E0"/>
          </w:tcPr>
          <w:p w:rsidR="008A0211" w:rsidRPr="008A0211" w:rsidRDefault="008A0211" w:rsidP="00DA48B2">
            <w:pPr>
              <w:jc w:val="center"/>
              <w:rPr>
                <w:b/>
              </w:rPr>
            </w:pPr>
            <w:r w:rsidRPr="008A0211">
              <w:rPr>
                <w:b/>
              </w:rPr>
              <w:t>Método de observación</w:t>
            </w:r>
          </w:p>
        </w:tc>
        <w:tc>
          <w:tcPr>
            <w:tcW w:w="1320" w:type="dxa"/>
            <w:shd w:val="clear" w:color="auto" w:fill="E0E0E0"/>
          </w:tcPr>
          <w:p w:rsidR="008A0211" w:rsidRPr="008A0211" w:rsidRDefault="008A0211" w:rsidP="00DA48B2">
            <w:pPr>
              <w:jc w:val="center"/>
              <w:rPr>
                <w:b/>
              </w:rPr>
            </w:pPr>
            <w:r w:rsidRPr="008A0211">
              <w:rPr>
                <w:b/>
              </w:rPr>
              <w:t>Número mínimo de años/ciclos de cultivo</w:t>
            </w:r>
          </w:p>
        </w:tc>
        <w:tc>
          <w:tcPr>
            <w:tcW w:w="1320" w:type="dxa"/>
            <w:shd w:val="clear" w:color="auto" w:fill="E0E0E0"/>
          </w:tcPr>
          <w:p w:rsidR="008A0211" w:rsidRPr="008A0211" w:rsidRDefault="008A0211" w:rsidP="00DA48B2">
            <w:pPr>
              <w:jc w:val="center"/>
              <w:rPr>
                <w:b/>
              </w:rPr>
            </w:pPr>
            <w:r w:rsidRPr="008A0211">
              <w:rPr>
                <w:b/>
              </w:rPr>
              <w:t>Número mínimo de grados de libertad</w:t>
            </w:r>
          </w:p>
        </w:tc>
        <w:tc>
          <w:tcPr>
            <w:tcW w:w="2280" w:type="dxa"/>
            <w:shd w:val="clear" w:color="auto" w:fill="E0E0E0"/>
          </w:tcPr>
          <w:p w:rsidR="008A0211" w:rsidRPr="008A0211" w:rsidRDefault="008A0211" w:rsidP="00DA48B2">
            <w:pPr>
              <w:jc w:val="center"/>
              <w:rPr>
                <w:b/>
              </w:rPr>
            </w:pPr>
            <w:r w:rsidRPr="008A0211">
              <w:rPr>
                <w:b/>
              </w:rPr>
              <w:t>Hipótesis contrastada</w:t>
            </w:r>
          </w:p>
        </w:tc>
        <w:tc>
          <w:tcPr>
            <w:tcW w:w="1044" w:type="dxa"/>
            <w:shd w:val="clear" w:color="auto" w:fill="E0E0E0"/>
          </w:tcPr>
          <w:p w:rsidR="008A0211" w:rsidRPr="008A0211" w:rsidRDefault="008A0211" w:rsidP="00DA48B2">
            <w:pPr>
              <w:jc w:val="center"/>
              <w:rPr>
                <w:b/>
              </w:rPr>
            </w:pPr>
            <w:r w:rsidRPr="008A0211">
              <w:rPr>
                <w:b/>
              </w:rPr>
              <w:t>Tipo de carácter</w:t>
            </w:r>
          </w:p>
        </w:tc>
        <w:tc>
          <w:tcPr>
            <w:tcW w:w="5327" w:type="dxa"/>
            <w:shd w:val="clear" w:color="auto" w:fill="E0E0E0"/>
          </w:tcPr>
          <w:p w:rsidR="008A0211" w:rsidRPr="008A0211" w:rsidRDefault="008A0211" w:rsidP="00DA48B2">
            <w:pPr>
              <w:jc w:val="center"/>
              <w:rPr>
                <w:b/>
              </w:rPr>
            </w:pPr>
            <w:r w:rsidRPr="008A0211">
              <w:rPr>
                <w:b/>
              </w:rPr>
              <w:t>Otros</w:t>
            </w:r>
          </w:p>
        </w:tc>
      </w:tr>
      <w:tr w:rsidR="008A0211" w:rsidRPr="008A0211" w:rsidTr="00DA48B2">
        <w:tc>
          <w:tcPr>
            <w:tcW w:w="1527" w:type="dxa"/>
            <w:gridSpan w:val="2"/>
            <w:shd w:val="clear" w:color="auto" w:fill="E6E6E6"/>
          </w:tcPr>
          <w:p w:rsidR="008A0211" w:rsidRPr="008A0211" w:rsidRDefault="008A0211" w:rsidP="00DA48B2">
            <w:pPr>
              <w:spacing w:before="120" w:after="120"/>
              <w:jc w:val="center"/>
              <w:rPr>
                <w:b/>
              </w:rPr>
            </w:pPr>
            <w:r w:rsidRPr="008A0211">
              <w:rPr>
                <w:b/>
              </w:rPr>
              <w:t>COYD</w:t>
            </w:r>
            <w:r w:rsidRPr="008A0211">
              <w:rPr>
                <w:rStyle w:val="FootnoteReference"/>
                <w:b/>
              </w:rPr>
              <w:footnoteReference w:customMarkFollows="1" w:id="6"/>
              <w:sym w:font="Symbol" w:char="F02A"/>
            </w:r>
            <w:r w:rsidRPr="008A0211">
              <w:rPr>
                <w:b/>
                <w:bCs/>
              </w:rPr>
              <w:t xml:space="preserve"> </w:t>
            </w:r>
          </w:p>
        </w:tc>
        <w:tc>
          <w:tcPr>
            <w:tcW w:w="1440" w:type="dxa"/>
          </w:tcPr>
          <w:p w:rsidR="008A0211" w:rsidRPr="008A0211" w:rsidRDefault="008A0211" w:rsidP="00DA48B2">
            <w:pPr>
              <w:spacing w:before="120" w:after="120"/>
              <w:jc w:val="center"/>
            </w:pPr>
            <w:r w:rsidRPr="008A0211">
              <w:t>MS/VS</w:t>
            </w:r>
          </w:p>
        </w:tc>
        <w:tc>
          <w:tcPr>
            <w:tcW w:w="1320" w:type="dxa"/>
          </w:tcPr>
          <w:p w:rsidR="008A0211" w:rsidRPr="008A0211" w:rsidRDefault="008A0211" w:rsidP="00DA48B2">
            <w:pPr>
              <w:spacing w:before="120" w:after="120"/>
              <w:jc w:val="center"/>
            </w:pPr>
            <w:r w:rsidRPr="008A0211">
              <w:t xml:space="preserve">2 </w:t>
            </w:r>
          </w:p>
        </w:tc>
        <w:tc>
          <w:tcPr>
            <w:tcW w:w="1320" w:type="dxa"/>
          </w:tcPr>
          <w:p w:rsidR="008A0211" w:rsidRPr="008A0211" w:rsidRDefault="008A0211" w:rsidP="00DA48B2">
            <w:pPr>
              <w:spacing w:before="120" w:after="120"/>
              <w:ind w:left="-96" w:right="-108"/>
              <w:jc w:val="center"/>
            </w:pPr>
            <w:r w:rsidRPr="008A0211">
              <w:t>20 en dos años/ciclos de cultivo</w:t>
            </w:r>
          </w:p>
        </w:tc>
        <w:tc>
          <w:tcPr>
            <w:tcW w:w="2280" w:type="dxa"/>
          </w:tcPr>
          <w:p w:rsidR="008A0211" w:rsidRPr="008A0211" w:rsidRDefault="008A0211" w:rsidP="00DA48B2">
            <w:pPr>
              <w:spacing w:before="120" w:after="120"/>
              <w:jc w:val="center"/>
            </w:pPr>
            <w:r w:rsidRPr="008A0211">
              <w:t>Diferencia o no entre las medias de las variedades</w:t>
            </w:r>
          </w:p>
        </w:tc>
        <w:tc>
          <w:tcPr>
            <w:tcW w:w="1044" w:type="dxa"/>
          </w:tcPr>
          <w:p w:rsidR="008A0211" w:rsidRPr="008A0211" w:rsidRDefault="008A0211" w:rsidP="00DA48B2">
            <w:pPr>
              <w:spacing w:before="120" w:after="120"/>
              <w:jc w:val="center"/>
            </w:pPr>
            <w:r w:rsidRPr="008A0211">
              <w:t>QN</w:t>
            </w:r>
          </w:p>
        </w:tc>
        <w:tc>
          <w:tcPr>
            <w:tcW w:w="5327" w:type="dxa"/>
          </w:tcPr>
          <w:p w:rsidR="008A0211" w:rsidRPr="008A0211" w:rsidRDefault="008A0211" w:rsidP="00DA48B2">
            <w:pPr>
              <w:spacing w:before="120" w:after="120"/>
              <w:jc w:val="center"/>
            </w:pPr>
            <w:r w:rsidRPr="008A0211">
              <w:t>-</w:t>
            </w:r>
          </w:p>
        </w:tc>
      </w:tr>
      <w:tr w:rsidR="008A0211" w:rsidRPr="008A0211" w:rsidTr="00DA48B2">
        <w:tc>
          <w:tcPr>
            <w:tcW w:w="1527" w:type="dxa"/>
            <w:gridSpan w:val="2"/>
            <w:shd w:val="clear" w:color="auto" w:fill="E6E6E6"/>
          </w:tcPr>
          <w:p w:rsidR="008A0211" w:rsidRPr="008A0211" w:rsidRDefault="008A0211" w:rsidP="00DA48B2">
            <w:pPr>
              <w:spacing w:before="120" w:after="120"/>
              <w:jc w:val="center"/>
              <w:rPr>
                <w:b/>
              </w:rPr>
            </w:pPr>
            <w:r w:rsidRPr="008A0211">
              <w:rPr>
                <w:b/>
              </w:rPr>
              <w:t>COYD</w:t>
            </w:r>
            <w:r w:rsidRPr="008A0211">
              <w:rPr>
                <w:b/>
                <w:bCs/>
              </w:rPr>
              <w:t>* de largo plazo</w:t>
            </w:r>
          </w:p>
        </w:tc>
        <w:tc>
          <w:tcPr>
            <w:tcW w:w="1440" w:type="dxa"/>
          </w:tcPr>
          <w:p w:rsidR="008A0211" w:rsidRPr="008A0211" w:rsidRDefault="008A0211" w:rsidP="00DA48B2">
            <w:pPr>
              <w:spacing w:before="120" w:after="120"/>
              <w:jc w:val="center"/>
            </w:pPr>
            <w:r w:rsidRPr="008A0211">
              <w:t>MS/VS</w:t>
            </w:r>
          </w:p>
        </w:tc>
        <w:tc>
          <w:tcPr>
            <w:tcW w:w="1320" w:type="dxa"/>
          </w:tcPr>
          <w:p w:rsidR="008A0211" w:rsidRPr="008A0211" w:rsidRDefault="008A0211" w:rsidP="00DA48B2">
            <w:pPr>
              <w:spacing w:before="120" w:after="120"/>
              <w:jc w:val="center"/>
            </w:pPr>
            <w:r w:rsidRPr="008A0211">
              <w:t>2</w:t>
            </w:r>
          </w:p>
        </w:tc>
        <w:tc>
          <w:tcPr>
            <w:tcW w:w="1320" w:type="dxa"/>
          </w:tcPr>
          <w:p w:rsidR="008A0211" w:rsidRPr="008A0211" w:rsidRDefault="008A0211" w:rsidP="00DA48B2">
            <w:pPr>
              <w:spacing w:before="120" w:after="120"/>
              <w:ind w:left="-96" w:right="-108"/>
              <w:jc w:val="center"/>
            </w:pPr>
            <w:r w:rsidRPr="008A0211">
              <w:t>20 (utilizando datos de más de 2 años/ ciclos de cultivo)</w:t>
            </w:r>
          </w:p>
        </w:tc>
        <w:tc>
          <w:tcPr>
            <w:tcW w:w="2280" w:type="dxa"/>
          </w:tcPr>
          <w:p w:rsidR="008A0211" w:rsidRPr="008A0211" w:rsidRDefault="008A0211" w:rsidP="00DA48B2">
            <w:pPr>
              <w:spacing w:before="120" w:after="120"/>
              <w:jc w:val="center"/>
            </w:pPr>
            <w:r w:rsidRPr="008A0211">
              <w:t>Diferencia o no entre las medias de las variedades</w:t>
            </w:r>
          </w:p>
        </w:tc>
        <w:tc>
          <w:tcPr>
            <w:tcW w:w="1044" w:type="dxa"/>
          </w:tcPr>
          <w:p w:rsidR="008A0211" w:rsidRPr="008A0211" w:rsidRDefault="008A0211" w:rsidP="00DA48B2">
            <w:pPr>
              <w:spacing w:before="120" w:after="120"/>
              <w:jc w:val="center"/>
            </w:pPr>
            <w:r w:rsidRPr="008A0211">
              <w:t>QN</w:t>
            </w:r>
          </w:p>
        </w:tc>
        <w:tc>
          <w:tcPr>
            <w:tcW w:w="5327" w:type="dxa"/>
          </w:tcPr>
          <w:p w:rsidR="008A0211" w:rsidRPr="008A0211" w:rsidRDefault="008A0211" w:rsidP="00DA48B2">
            <w:pPr>
              <w:spacing w:before="120" w:after="120"/>
              <w:jc w:val="center"/>
            </w:pPr>
            <w:r w:rsidRPr="008A0211">
              <w:t>-</w:t>
            </w:r>
          </w:p>
        </w:tc>
      </w:tr>
      <w:tr w:rsidR="008A0211" w:rsidRPr="008A0211" w:rsidTr="00DA48B2">
        <w:tc>
          <w:tcPr>
            <w:tcW w:w="1527" w:type="dxa"/>
            <w:gridSpan w:val="2"/>
            <w:shd w:val="clear" w:color="auto" w:fill="E6E6E6"/>
          </w:tcPr>
          <w:p w:rsidR="008A0211" w:rsidRPr="008A0211" w:rsidRDefault="008A0211" w:rsidP="00DA48B2">
            <w:pPr>
              <w:spacing w:before="120" w:after="120"/>
              <w:jc w:val="center"/>
              <w:rPr>
                <w:b/>
              </w:rPr>
            </w:pPr>
            <w:r w:rsidRPr="008A0211">
              <w:rPr>
                <w:b/>
              </w:rPr>
              <w:t>2x1 %</w:t>
            </w:r>
          </w:p>
        </w:tc>
        <w:tc>
          <w:tcPr>
            <w:tcW w:w="1440" w:type="dxa"/>
          </w:tcPr>
          <w:p w:rsidR="008A0211" w:rsidRPr="008A0211" w:rsidRDefault="008A0211" w:rsidP="00DA48B2">
            <w:pPr>
              <w:spacing w:before="120" w:after="120"/>
              <w:jc w:val="center"/>
            </w:pPr>
            <w:r w:rsidRPr="008A0211">
              <w:t>MS</w:t>
            </w:r>
          </w:p>
        </w:tc>
        <w:tc>
          <w:tcPr>
            <w:tcW w:w="1320" w:type="dxa"/>
          </w:tcPr>
          <w:p w:rsidR="008A0211" w:rsidRPr="008A0211" w:rsidRDefault="008A0211" w:rsidP="00DA48B2">
            <w:pPr>
              <w:spacing w:before="120" w:after="120"/>
              <w:jc w:val="center"/>
            </w:pPr>
            <w:r w:rsidRPr="008A0211">
              <w:t>2</w:t>
            </w:r>
          </w:p>
        </w:tc>
        <w:tc>
          <w:tcPr>
            <w:tcW w:w="1320" w:type="dxa"/>
          </w:tcPr>
          <w:p w:rsidR="008A0211" w:rsidRPr="008A0211" w:rsidRDefault="008A0211" w:rsidP="00DA48B2">
            <w:pPr>
              <w:spacing w:before="120" w:after="120"/>
              <w:jc w:val="center"/>
            </w:pPr>
          </w:p>
        </w:tc>
        <w:tc>
          <w:tcPr>
            <w:tcW w:w="2280" w:type="dxa"/>
          </w:tcPr>
          <w:p w:rsidR="008A0211" w:rsidRPr="008A0211" w:rsidRDefault="008A0211" w:rsidP="00DA48B2">
            <w:pPr>
              <w:spacing w:before="120" w:after="120"/>
              <w:jc w:val="center"/>
            </w:pPr>
            <w:r w:rsidRPr="008A0211">
              <w:t>Diferencia o no entre las medias de las variedades</w:t>
            </w:r>
          </w:p>
        </w:tc>
        <w:tc>
          <w:tcPr>
            <w:tcW w:w="1044" w:type="dxa"/>
          </w:tcPr>
          <w:p w:rsidR="008A0211" w:rsidRPr="008A0211" w:rsidRDefault="008A0211" w:rsidP="00DA48B2">
            <w:pPr>
              <w:spacing w:before="120" w:after="120"/>
              <w:jc w:val="center"/>
            </w:pPr>
            <w:r w:rsidRPr="008A0211">
              <w:t>QN</w:t>
            </w:r>
          </w:p>
        </w:tc>
        <w:tc>
          <w:tcPr>
            <w:tcW w:w="5327" w:type="dxa"/>
          </w:tcPr>
          <w:p w:rsidR="008A0211" w:rsidRPr="008A0211" w:rsidRDefault="008A0211" w:rsidP="00DA48B2">
            <w:pPr>
              <w:spacing w:before="120" w:after="120"/>
              <w:jc w:val="center"/>
            </w:pPr>
            <w:r w:rsidRPr="008A0211">
              <w:t>-</w:t>
            </w:r>
          </w:p>
        </w:tc>
      </w:tr>
      <w:tr w:rsidR="008A0211" w:rsidRPr="008A0211" w:rsidTr="00DA48B2">
        <w:trPr>
          <w:cantSplit/>
          <w:trHeight w:val="1134"/>
        </w:trPr>
        <w:tc>
          <w:tcPr>
            <w:tcW w:w="425" w:type="dxa"/>
            <w:vMerge w:val="restart"/>
            <w:shd w:val="clear" w:color="auto" w:fill="E6E6E6"/>
            <w:textDirection w:val="btLr"/>
          </w:tcPr>
          <w:p w:rsidR="008A0211" w:rsidRPr="008A0211" w:rsidRDefault="008A0211" w:rsidP="00DA48B2">
            <w:pPr>
              <w:jc w:val="center"/>
              <w:rPr>
                <w:b/>
                <w:bCs/>
              </w:rPr>
            </w:pPr>
            <w:r w:rsidRPr="008A0211">
              <w:rPr>
                <w:b/>
                <w:bCs/>
              </w:rPr>
              <w:t>Método de comparación</w:t>
            </w:r>
          </w:p>
        </w:tc>
        <w:tc>
          <w:tcPr>
            <w:tcW w:w="1102" w:type="dxa"/>
            <w:shd w:val="clear" w:color="auto" w:fill="E6E6E6"/>
          </w:tcPr>
          <w:p w:rsidR="008A0211" w:rsidRPr="008A0211" w:rsidRDefault="008A0211" w:rsidP="00DA48B2">
            <w:pPr>
              <w:spacing w:before="120" w:after="120"/>
              <w:ind w:left="-86"/>
              <w:jc w:val="center"/>
              <w:rPr>
                <w:b/>
              </w:rPr>
            </w:pPr>
            <w:r w:rsidRPr="008A0211">
              <w:rPr>
                <w:b/>
              </w:rPr>
              <w:t>Ji cuadrado</w:t>
            </w:r>
          </w:p>
        </w:tc>
        <w:tc>
          <w:tcPr>
            <w:tcW w:w="1440" w:type="dxa"/>
          </w:tcPr>
          <w:p w:rsidR="008A0211" w:rsidRPr="008A0211" w:rsidRDefault="008A0211" w:rsidP="00DA48B2">
            <w:pPr>
              <w:spacing w:before="120" w:after="120"/>
              <w:jc w:val="center"/>
            </w:pPr>
            <w:r w:rsidRPr="008A0211">
              <w:t>VS</w:t>
            </w:r>
          </w:p>
        </w:tc>
        <w:tc>
          <w:tcPr>
            <w:tcW w:w="1320" w:type="dxa"/>
          </w:tcPr>
          <w:p w:rsidR="008A0211" w:rsidRPr="008A0211" w:rsidRDefault="008A0211" w:rsidP="00DA48B2">
            <w:pPr>
              <w:spacing w:before="120" w:after="120"/>
              <w:jc w:val="center"/>
            </w:pPr>
            <w:r w:rsidRPr="008A0211">
              <w:t>-</w:t>
            </w:r>
          </w:p>
        </w:tc>
        <w:tc>
          <w:tcPr>
            <w:tcW w:w="1320" w:type="dxa"/>
          </w:tcPr>
          <w:p w:rsidR="008A0211" w:rsidRPr="008A0211" w:rsidRDefault="008A0211" w:rsidP="00DA48B2">
            <w:pPr>
              <w:spacing w:before="120" w:after="120"/>
              <w:jc w:val="center"/>
            </w:pPr>
            <w:r w:rsidRPr="008A0211">
              <w:t>-</w:t>
            </w:r>
          </w:p>
        </w:tc>
        <w:tc>
          <w:tcPr>
            <w:tcW w:w="2280" w:type="dxa"/>
          </w:tcPr>
          <w:p w:rsidR="008A0211" w:rsidRPr="008A0211" w:rsidRDefault="008A0211" w:rsidP="00DA48B2">
            <w:pPr>
              <w:spacing w:before="120" w:after="120"/>
              <w:jc w:val="center"/>
            </w:pPr>
            <w:r w:rsidRPr="008A0211">
              <w:t>Hipótesis acerca de la diferencia basada en hechos o principios conocidos previamente</w:t>
            </w:r>
          </w:p>
        </w:tc>
        <w:tc>
          <w:tcPr>
            <w:tcW w:w="1044" w:type="dxa"/>
          </w:tcPr>
          <w:p w:rsidR="008A0211" w:rsidRPr="008A0211" w:rsidRDefault="008A0211" w:rsidP="00DA48B2">
            <w:pPr>
              <w:spacing w:before="120" w:after="120"/>
              <w:jc w:val="center"/>
            </w:pPr>
            <w:r w:rsidRPr="008A0211">
              <w:t>PQ/QN</w:t>
            </w:r>
          </w:p>
        </w:tc>
        <w:tc>
          <w:tcPr>
            <w:tcW w:w="5327" w:type="dxa"/>
          </w:tcPr>
          <w:p w:rsidR="008A0211" w:rsidRPr="008A0211" w:rsidRDefault="008A0211" w:rsidP="00DA48B2">
            <w:pPr>
              <w:jc w:val="center"/>
            </w:pPr>
            <w:r w:rsidRPr="008A0211">
              <w:t>Comparación de 2 o más variedades con respecto a un carácter</w:t>
            </w:r>
          </w:p>
          <w:p w:rsidR="008A0211" w:rsidRPr="008A0211" w:rsidRDefault="008A0211" w:rsidP="00DA48B2">
            <w:pPr>
              <w:jc w:val="center"/>
              <w:rPr>
                <w:sz w:val="12"/>
                <w:szCs w:val="12"/>
              </w:rPr>
            </w:pPr>
          </w:p>
          <w:p w:rsidR="008A0211" w:rsidRPr="008A0211" w:rsidRDefault="008A0211" w:rsidP="00DA48B2">
            <w:pPr>
              <w:jc w:val="center"/>
            </w:pPr>
            <w:r w:rsidRPr="008A0211">
              <w:t>Expresiones asignadas a dos o más categorías</w:t>
            </w:r>
          </w:p>
          <w:p w:rsidR="008A0211" w:rsidRPr="008A0211" w:rsidRDefault="008A0211" w:rsidP="00DA48B2">
            <w:pPr>
              <w:jc w:val="center"/>
              <w:rPr>
                <w:sz w:val="12"/>
                <w:szCs w:val="12"/>
              </w:rPr>
            </w:pPr>
          </w:p>
          <w:p w:rsidR="008A0211" w:rsidRPr="008A0211" w:rsidRDefault="008A0211" w:rsidP="00DA48B2">
            <w:pPr>
              <w:jc w:val="center"/>
            </w:pPr>
            <w:r w:rsidRPr="008A0211">
              <w:t>El valor de cada categoría es mayor que cinco</w:t>
            </w:r>
          </w:p>
        </w:tc>
      </w:tr>
      <w:tr w:rsidR="008A0211" w:rsidRPr="008A0211" w:rsidTr="00DA48B2">
        <w:trPr>
          <w:cantSplit/>
          <w:trHeight w:val="1134"/>
        </w:trPr>
        <w:tc>
          <w:tcPr>
            <w:tcW w:w="425" w:type="dxa"/>
            <w:vMerge/>
            <w:shd w:val="clear" w:color="auto" w:fill="E6E6E6"/>
          </w:tcPr>
          <w:p w:rsidR="008A0211" w:rsidRPr="008A0211" w:rsidRDefault="008A0211" w:rsidP="00DA48B2">
            <w:pPr>
              <w:spacing w:before="120" w:after="120"/>
              <w:jc w:val="center"/>
              <w:rPr>
                <w:b/>
              </w:rPr>
            </w:pPr>
          </w:p>
        </w:tc>
        <w:tc>
          <w:tcPr>
            <w:tcW w:w="1102" w:type="dxa"/>
            <w:shd w:val="clear" w:color="auto" w:fill="E6E6E6"/>
          </w:tcPr>
          <w:p w:rsidR="008A0211" w:rsidRPr="008A0211" w:rsidRDefault="008A0211" w:rsidP="00DA48B2">
            <w:pPr>
              <w:spacing w:before="120" w:after="120"/>
              <w:jc w:val="center"/>
              <w:rPr>
                <w:b/>
              </w:rPr>
            </w:pPr>
            <w:r w:rsidRPr="008A0211">
              <w:rPr>
                <w:b/>
              </w:rPr>
              <w:t>Prueba exacta de Fisher</w:t>
            </w:r>
          </w:p>
        </w:tc>
        <w:tc>
          <w:tcPr>
            <w:tcW w:w="1440" w:type="dxa"/>
          </w:tcPr>
          <w:p w:rsidR="008A0211" w:rsidRPr="008A0211" w:rsidRDefault="008A0211" w:rsidP="00DA48B2">
            <w:pPr>
              <w:spacing w:before="120" w:after="120"/>
              <w:jc w:val="center"/>
            </w:pPr>
            <w:r w:rsidRPr="008A0211">
              <w:t>VS</w:t>
            </w:r>
          </w:p>
        </w:tc>
        <w:tc>
          <w:tcPr>
            <w:tcW w:w="1320" w:type="dxa"/>
          </w:tcPr>
          <w:p w:rsidR="008A0211" w:rsidRPr="008A0211" w:rsidRDefault="008A0211" w:rsidP="00DA48B2">
            <w:pPr>
              <w:spacing w:before="120" w:after="120"/>
              <w:jc w:val="center"/>
            </w:pPr>
            <w:r w:rsidRPr="008A0211">
              <w:t>-</w:t>
            </w:r>
          </w:p>
        </w:tc>
        <w:tc>
          <w:tcPr>
            <w:tcW w:w="1320" w:type="dxa"/>
          </w:tcPr>
          <w:p w:rsidR="008A0211" w:rsidRPr="008A0211" w:rsidRDefault="008A0211" w:rsidP="00DA48B2">
            <w:pPr>
              <w:spacing w:before="120" w:after="120"/>
              <w:jc w:val="center"/>
            </w:pPr>
            <w:r w:rsidRPr="008A0211">
              <w:t>-</w:t>
            </w:r>
          </w:p>
        </w:tc>
        <w:tc>
          <w:tcPr>
            <w:tcW w:w="2280" w:type="dxa"/>
          </w:tcPr>
          <w:p w:rsidR="008A0211" w:rsidRPr="008A0211" w:rsidRDefault="008A0211" w:rsidP="00DA48B2">
            <w:pPr>
              <w:spacing w:before="120" w:after="120"/>
              <w:jc w:val="center"/>
            </w:pPr>
            <w:r w:rsidRPr="008A0211">
              <w:t>Hipótesis acerca de la diferencia basada en hechos o principios conocidos previamente</w:t>
            </w:r>
            <w:r w:rsidRPr="008A0211">
              <w:sym w:font="Symbol" w:char="F02A"/>
            </w:r>
          </w:p>
        </w:tc>
        <w:tc>
          <w:tcPr>
            <w:tcW w:w="1044" w:type="dxa"/>
          </w:tcPr>
          <w:p w:rsidR="008A0211" w:rsidRPr="008A0211" w:rsidRDefault="008A0211" w:rsidP="00DA48B2">
            <w:pPr>
              <w:spacing w:before="120" w:after="120"/>
              <w:jc w:val="center"/>
            </w:pPr>
            <w:r w:rsidRPr="008A0211">
              <w:t>PQ/QN</w:t>
            </w:r>
          </w:p>
        </w:tc>
        <w:tc>
          <w:tcPr>
            <w:tcW w:w="5327" w:type="dxa"/>
          </w:tcPr>
          <w:p w:rsidR="008A0211" w:rsidRPr="008A0211" w:rsidRDefault="008A0211" w:rsidP="00DA48B2">
            <w:pPr>
              <w:jc w:val="center"/>
            </w:pPr>
            <w:r w:rsidRPr="008A0211">
              <w:t>Comparación de 2 variedades con respecto a un carácter</w:t>
            </w:r>
          </w:p>
          <w:p w:rsidR="008A0211" w:rsidRPr="008A0211" w:rsidRDefault="008A0211" w:rsidP="00DA48B2">
            <w:pPr>
              <w:jc w:val="center"/>
              <w:rPr>
                <w:sz w:val="12"/>
                <w:szCs w:val="12"/>
              </w:rPr>
            </w:pPr>
          </w:p>
          <w:p w:rsidR="008A0211" w:rsidRPr="008A0211" w:rsidRDefault="008A0211" w:rsidP="00DA48B2">
            <w:pPr>
              <w:jc w:val="center"/>
            </w:pPr>
            <w:r w:rsidRPr="008A0211">
              <w:t>Expresiones asignadas a dos categorías</w:t>
            </w:r>
          </w:p>
          <w:p w:rsidR="008A0211" w:rsidRPr="008A0211" w:rsidRDefault="008A0211" w:rsidP="00DA48B2">
            <w:pPr>
              <w:jc w:val="center"/>
              <w:rPr>
                <w:sz w:val="12"/>
                <w:szCs w:val="12"/>
              </w:rPr>
            </w:pPr>
          </w:p>
          <w:p w:rsidR="008A0211" w:rsidRPr="008A0211" w:rsidRDefault="008A0211" w:rsidP="00DA48B2">
            <w:pPr>
              <w:jc w:val="center"/>
            </w:pPr>
            <w:r w:rsidRPr="008A0211">
              <w:t>El valor de cada categoría es menos que 10</w:t>
            </w:r>
          </w:p>
        </w:tc>
      </w:tr>
    </w:tbl>
    <w:p w:rsidR="008A0211" w:rsidRPr="008A0211" w:rsidRDefault="008A0211" w:rsidP="008A0211">
      <w:pPr>
        <w:sectPr w:rsidR="008A0211" w:rsidRPr="008A0211" w:rsidSect="003E05B3">
          <w:headerReference w:type="first" r:id="rId33"/>
          <w:footerReference w:type="first" r:id="rId34"/>
          <w:footnotePr>
            <w:numFmt w:val="chicago"/>
          </w:footnotePr>
          <w:endnotePr>
            <w:numFmt w:val="lowerLetter"/>
          </w:endnotePr>
          <w:pgSz w:w="16840" w:h="11907" w:orient="landscape" w:code="9"/>
          <w:pgMar w:top="510" w:right="1134" w:bottom="1134" w:left="1134" w:header="510" w:footer="680" w:gutter="0"/>
          <w:cols w:space="720"/>
          <w:docGrid w:linePitch="326"/>
        </w:sectPr>
      </w:pPr>
    </w:p>
    <w:p w:rsidR="008A0211" w:rsidRPr="008A0211" w:rsidRDefault="008A0211" w:rsidP="008A0211">
      <w:pPr>
        <w:pStyle w:val="Heading3"/>
        <w:rPr>
          <w:lang w:val="es-ES_tradnl"/>
        </w:rPr>
      </w:pPr>
      <w:bookmarkStart w:id="152" w:name="_Toc15663850"/>
      <w:r w:rsidRPr="008A0211">
        <w:rPr>
          <w:lang w:val="es-ES_tradnl"/>
        </w:rPr>
        <w:lastRenderedPageBreak/>
        <w:t>5.4</w:t>
      </w:r>
      <w:r w:rsidRPr="008A0211">
        <w:rPr>
          <w:lang w:val="es-ES_tradnl"/>
        </w:rPr>
        <w:tab/>
        <w:t>Requisitos para los métodos estadísticos de evaluación de la distinción</w:t>
      </w:r>
      <w:bookmarkEnd w:id="152"/>
    </w:p>
    <w:tbl>
      <w:tblPr>
        <w:tblStyle w:val="TableGrid"/>
        <w:tblW w:w="110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059"/>
      </w:tblGrid>
      <w:tr w:rsidR="008A0211" w:rsidRPr="008A0211" w:rsidTr="00DA48B2">
        <w:trPr>
          <w:jc w:val="center"/>
        </w:trPr>
        <w:tc>
          <w:tcPr>
            <w:tcW w:w="11059" w:type="dxa"/>
          </w:tcPr>
          <w:p w:rsidR="008A0211" w:rsidRPr="008A0211" w:rsidRDefault="008A0211" w:rsidP="00DA48B2">
            <w:pPr>
              <w:keepNext/>
              <w:keepLines/>
              <w:spacing w:before="120" w:after="120"/>
              <w:jc w:val="center"/>
            </w:pPr>
          </w:p>
        </w:tc>
      </w:tr>
      <w:bookmarkStart w:id="153" w:name="_MON_1340002385"/>
      <w:bookmarkStart w:id="154" w:name="_MON_1340002618"/>
      <w:bookmarkStart w:id="155" w:name="_MON_1340002781"/>
      <w:bookmarkStart w:id="156" w:name="_MON_1324222129"/>
      <w:bookmarkEnd w:id="153"/>
      <w:bookmarkEnd w:id="154"/>
      <w:bookmarkEnd w:id="155"/>
      <w:bookmarkEnd w:id="156"/>
      <w:bookmarkStart w:id="157" w:name="_MON_1324829914"/>
      <w:bookmarkEnd w:id="157"/>
      <w:tr w:rsidR="008A0211" w:rsidRPr="008A0211" w:rsidTr="00DA48B2">
        <w:trPr>
          <w:jc w:val="center"/>
        </w:trPr>
        <w:tc>
          <w:tcPr>
            <w:tcW w:w="11059" w:type="dxa"/>
          </w:tcPr>
          <w:p w:rsidR="008A0211" w:rsidRPr="008A0211" w:rsidRDefault="008A0211" w:rsidP="00DA48B2">
            <w:r w:rsidRPr="008A0211">
              <w:object w:dxaOrig="7646" w:dyaOrig="5747">
                <v:shape id="_x0000_i2126" type="#_x0000_t75" style="width:542.25pt;height:407.25pt" o:ole="">
                  <v:imagedata r:id="rId35" o:title=""/>
                </v:shape>
                <o:OLEObject Type="Embed" ProgID="PowerPoint.Slide.8" ShapeID="_x0000_i2126" DrawAspect="Content" ObjectID="_1626277314" r:id="rId36"/>
              </w:object>
            </w:r>
          </w:p>
        </w:tc>
      </w:tr>
    </w:tbl>
    <w:p w:rsidR="008A0211" w:rsidRPr="008A0211" w:rsidRDefault="008A0211" w:rsidP="008A0211">
      <w:pPr>
        <w:spacing w:before="120" w:after="120"/>
      </w:pPr>
      <w:r w:rsidRPr="008A0211">
        <w:t>Podría haber otros métodos estadísticos adecuados para la evaluación de la distinción que no se han incluido en el diagrama.</w:t>
      </w:r>
    </w:p>
    <w:p w:rsidR="008A0211" w:rsidRPr="008A0211" w:rsidRDefault="008A0211" w:rsidP="008A0211">
      <w:pPr>
        <w:rPr>
          <w:szCs w:val="24"/>
        </w:rPr>
      </w:pPr>
    </w:p>
    <w:p w:rsidR="008A0211" w:rsidRPr="008A0211" w:rsidRDefault="008A0211" w:rsidP="008A0211">
      <w:pPr>
        <w:rPr>
          <w:szCs w:val="24"/>
        </w:rPr>
        <w:sectPr w:rsidR="008A0211" w:rsidRPr="008A0211" w:rsidSect="003E05B3">
          <w:headerReference w:type="first" r:id="rId37"/>
          <w:footnotePr>
            <w:numFmt w:val="chicago"/>
          </w:footnotePr>
          <w:endnotePr>
            <w:numFmt w:val="lowerLetter"/>
          </w:endnotePr>
          <w:pgSz w:w="11907" w:h="16840" w:code="9"/>
          <w:pgMar w:top="510" w:right="1134" w:bottom="1134" w:left="1134" w:header="510" w:footer="680" w:gutter="0"/>
          <w:cols w:space="720"/>
          <w:docGrid w:linePitch="326"/>
        </w:sectPr>
      </w:pPr>
    </w:p>
    <w:p w:rsidR="008A0211" w:rsidRPr="008A0211" w:rsidRDefault="008A0211" w:rsidP="008A0211">
      <w:pPr>
        <w:pStyle w:val="Heading2"/>
        <w:rPr>
          <w:lang w:val="es-ES_tradnl"/>
        </w:rPr>
      </w:pPr>
      <w:bookmarkStart w:id="158" w:name="_Toc15663851"/>
      <w:r w:rsidRPr="008A0211">
        <w:rPr>
          <w:lang w:val="es-ES_tradnl"/>
        </w:rPr>
        <w:lastRenderedPageBreak/>
        <w:t>6.</w:t>
      </w:r>
      <w:r w:rsidRPr="008A0211">
        <w:rPr>
          <w:lang w:val="es-ES_tradnl"/>
        </w:rPr>
        <w:tab/>
        <w:t>PLANTACIÓN CÍCLICA DE VARIEDADES DE LA COLECCIÓN DE VARIEDADES PARA REDUCIR EL TAMAÑO DE LOS ENSAYOS</w:t>
      </w:r>
      <w:bookmarkEnd w:id="158"/>
    </w:p>
    <w:p w:rsidR="008A0211" w:rsidRPr="008A0211" w:rsidRDefault="008A0211" w:rsidP="008A0211">
      <w:pPr>
        <w:pStyle w:val="Heading3"/>
        <w:rPr>
          <w:lang w:val="es-ES_tradnl"/>
        </w:rPr>
      </w:pPr>
      <w:bookmarkStart w:id="159" w:name="_Toc15663852"/>
      <w:r w:rsidRPr="008A0211">
        <w:rPr>
          <w:lang w:val="es-ES_tradnl"/>
        </w:rPr>
        <w:t xml:space="preserve">6.1 </w:t>
      </w:r>
      <w:r w:rsidRPr="008A0211">
        <w:rPr>
          <w:lang w:val="es-ES_tradnl"/>
        </w:rPr>
        <w:tab/>
        <w:t>Resumen de requisitos para la aplicación del método</w:t>
      </w:r>
      <w:bookmarkEnd w:id="159"/>
    </w:p>
    <w:p w:rsidR="008A0211" w:rsidRPr="008A0211" w:rsidRDefault="008A0211" w:rsidP="008A0211">
      <w:r w:rsidRPr="008A0211">
        <w:t>El uso de la plantación cíclica de variedades de la colección de variedades (variedades establecidas) para reducir el tamaño de los ensayos es adecuado en los casos siguientes:</w:t>
      </w:r>
    </w:p>
    <w:p w:rsidR="008A0211" w:rsidRPr="008A0211" w:rsidRDefault="008A0211" w:rsidP="008A0211"/>
    <w:p w:rsidR="008A0211" w:rsidRPr="008A0211" w:rsidRDefault="008A0211" w:rsidP="008A0211">
      <w:pPr>
        <w:pStyle w:val="ListParagraph"/>
        <w:numPr>
          <w:ilvl w:val="0"/>
          <w:numId w:val="8"/>
        </w:numPr>
        <w:ind w:left="851" w:hanging="425"/>
      </w:pPr>
      <w:r w:rsidRPr="008A0211">
        <w:t>la distinción se determina por el método COYD;</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el número de variedades establecidas es excesivo, por el costo o por razones prácticas;</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en el análisis adaptado de la varianza del COYD, el cuadrado medio de la interacción variedades × años ajustado mediante MJRA ha de tener al menos 20 grados de libertad.  En caso contrario, no debe utilizarse la plantación cíclica de variedades establecidas.</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cuando por lo general se planten tres ciclos de cultivo independientes.  La siguiente orientación es para este caso.  Sin embargo, también se puede adaptar para los casos en los que por lo general se planten dos ciclos de cultivo independientes.</w:t>
      </w:r>
    </w:p>
    <w:p w:rsidR="008A0211" w:rsidRPr="008A0211" w:rsidRDefault="008A0211" w:rsidP="008A0211">
      <w:bookmarkStart w:id="160" w:name="_Toc270063925"/>
    </w:p>
    <w:p w:rsidR="008A0211" w:rsidRPr="008A0211" w:rsidRDefault="008A0211" w:rsidP="008A0211"/>
    <w:p w:rsidR="008A0211" w:rsidRPr="008A0211" w:rsidRDefault="008A0211" w:rsidP="008A0211">
      <w:pPr>
        <w:pStyle w:val="Heading3"/>
        <w:rPr>
          <w:lang w:val="es-ES_tradnl"/>
        </w:rPr>
      </w:pPr>
      <w:bookmarkStart w:id="161" w:name="_Toc15663853"/>
      <w:r w:rsidRPr="008A0211">
        <w:rPr>
          <w:lang w:val="es-ES_tradnl"/>
        </w:rPr>
        <w:t>6.2</w:t>
      </w:r>
      <w:bookmarkEnd w:id="160"/>
      <w:r w:rsidRPr="008A0211">
        <w:rPr>
          <w:lang w:val="es-ES_tradnl"/>
        </w:rPr>
        <w:tab/>
        <w:t>Resumen</w:t>
      </w:r>
      <w:bookmarkEnd w:id="161"/>
    </w:p>
    <w:p w:rsidR="008A0211" w:rsidRPr="008A0211" w:rsidRDefault="008A0211" w:rsidP="008A0211">
      <w:r w:rsidRPr="008A0211">
        <w:t>La plantación cíclica de las variedades establecidas en el ensayo y el análisis mediante datos compensados es un sistema que permite reducir el tamaño de los ensayos DHE al tiempo que se mantiene la rigurosidad de las pruebas.  Se puede utilizar en ensayos en los que la distinción se determina por el método COYD.</w:t>
      </w:r>
    </w:p>
    <w:p w:rsidR="008A0211" w:rsidRPr="008A0211" w:rsidRDefault="008A0211" w:rsidP="008A0211"/>
    <w:p w:rsidR="008A0211" w:rsidRPr="008A0211" w:rsidRDefault="008A0211" w:rsidP="008A0211">
      <w:r w:rsidRPr="008A0211">
        <w:t>El sistema comprende la asignación de cada una de las variedades establecidas en el ensayo a una de tres series, omitiéndose, sucesivamente, una serie del ensayo cada año</w:t>
      </w:r>
      <w:r w:rsidRPr="008A0211">
        <w:rPr>
          <w:rStyle w:val="FootnoteReference"/>
          <w:sz w:val="18"/>
        </w:rPr>
        <w:footnoteReference w:id="7"/>
      </w:r>
      <w:r w:rsidRPr="008A0211">
        <w:t>. Las variedades candidatas se incluyen en el ensayo durante los tres años de su periodo de examen, y durante un cuarto año.  Si, después del examen DHE, se añade una variedad a la colección de variedades, esta se asigna a una serie y se omite cíclicamente del ensayo cada tres años.</w:t>
      </w:r>
    </w:p>
    <w:p w:rsidR="008A0211" w:rsidRPr="008A0211" w:rsidRDefault="008A0211" w:rsidP="008A0211"/>
    <w:p w:rsidR="008A0211" w:rsidRPr="008A0211" w:rsidRDefault="008A0211" w:rsidP="008A0211">
      <w:r w:rsidRPr="008A0211">
        <w:t xml:space="preserve">La distinción se evalúa aplicando una adaptación del método COYD al cuadro incompleto de medias de los caracteres de las variedades (candidatas y establecidas) en el periodo de examen de tres años. La ausencia, en su caso, de datos de una variedad se compensa por medio del uso de los datos de los dos años anteriores al del periodo de examen.  Si la homogeneidad se determina por el método COYU, se puede aplicar al cuadro incompleto de las desviaciones estándar de los caracteres de las variedades (candidatas y establecidas) en el periodo de examen de tres años.  Antes de su adopción, deberán compararse, utilizando los datos históricos, las decisiones relativas al examen DHE basadas en el sistema de plantación cíclica con las basadas en el sistema vigente.  </w:t>
      </w:r>
    </w:p>
    <w:p w:rsidR="008A0211" w:rsidRPr="008A0211" w:rsidRDefault="008A0211" w:rsidP="008A0211"/>
    <w:p w:rsidR="008A0211" w:rsidRPr="008A0211" w:rsidRDefault="008A0211" w:rsidP="008A0211"/>
    <w:p w:rsidR="008A0211" w:rsidRPr="008A0211" w:rsidRDefault="008A0211" w:rsidP="008A0211">
      <w:pPr>
        <w:pStyle w:val="Heading3"/>
        <w:rPr>
          <w:lang w:val="es-ES_tradnl"/>
        </w:rPr>
      </w:pPr>
      <w:bookmarkStart w:id="162" w:name="_Toc15663854"/>
      <w:r w:rsidRPr="008A0211">
        <w:rPr>
          <w:lang w:val="es-ES_tradnl"/>
        </w:rPr>
        <w:t>6.3</w:t>
      </w:r>
      <w:r w:rsidRPr="008A0211">
        <w:rPr>
          <w:lang w:val="es-ES_tradnl"/>
        </w:rPr>
        <w:tab/>
        <w:t>Plantación cíclica de las variedades establecidas en el ensayo</w:t>
      </w:r>
      <w:bookmarkEnd w:id="162"/>
    </w:p>
    <w:p w:rsidR="008A0211" w:rsidRPr="008A0211" w:rsidRDefault="008A0211" w:rsidP="008A0211">
      <w:r w:rsidRPr="008A0211">
        <w:t xml:space="preserve">Las variedades establecidas en el ensayo se asignan a una de tres series. Cada año se omite, de forma cíclica, una serie del ensayo (figura 1).  Así, las variedades pertenecientes  a la serie 1 en la figura 1 no se plantarán en 2010, 2013 ni 2016, mientras que las de la serie 3 no se plantarán en 2012, 2015 ni 2018.  Al omitirse cada año un tercio de las variedades establecidas, el tamaño del ensayo será menor.  En todos los años del período de examen de tres años (de 2014 a 2016 en la figura 1 siguiente) se plantan en el ensayo y se registran datos de todas las variedades candidatas, para tomar posteriormente una decisión relativa al examen DHE.  Debido al posible retraso entre el examen DHE final y la decisión respecto de la solicitud, las variedades candidatas se mantienen en el ensayo un cuarto año después del período de examen de tres años.  Si la decisión es favorable, las variedades se convertirán en variedades establecidas en el ensayo y entrarán en el sistema de plantación cíclico.  De este modo, todas las variedades recién aceptadas están inicialmente presentes en el ensayo durante cuatro años consecutivos, y todas las variedades que se introducen en el ensayo en el mismo año siguen el mismo ciclo de omisiones en años futuros.  Por consiguiente, las variedades candidatas cuyo examen DHE finalizó en 2012 en la figura 1 se mantienen en el ensayo un cuarto año en el 2013 y se unen así a las variedades establecidas de la serie 2.  Las variedades </w:t>
      </w:r>
      <w:r w:rsidRPr="008A0211">
        <w:lastRenderedPageBreak/>
        <w:t xml:space="preserve">candidatas sometidas al examen DHE final en 2013, 2014 y 2015, se incluirían en  las  series 3, 1 y 2, respectivamente.  </w:t>
      </w:r>
    </w:p>
    <w:p w:rsidR="008A0211" w:rsidRPr="008A0211" w:rsidRDefault="008A0211" w:rsidP="008A0211"/>
    <w:p w:rsidR="008A0211" w:rsidRPr="008A0211" w:rsidRDefault="008A0211" w:rsidP="008A0211">
      <w:r w:rsidRPr="008A0211">
        <w:t>Las variedades establecidas se asignan inicialmente a series de manera que el riesgo de sesgo se reduzca al mínimo.  Aparte de la asignación inicial, la elección de las variedades establecidas tras cada serie viene determinada por las variedades candidatas introducidas en el ensayo en los años anteriores y por las variedades establecidas que los solicitantes decidieron retirar.  Aunque no es imprescindible que el número de variedades establecidas pertenecientes a cada serie coincida exactamente, es probable que sea beneficioso para equilibrar los números en cada serie en el futuro.  Para ello, se deberán transferir variedades establecidas de unas series a otras plantándolas en años en los que deberían omitirse.</w:t>
      </w:r>
    </w:p>
    <w:p w:rsidR="008A0211" w:rsidRPr="008A0211" w:rsidRDefault="008A0211" w:rsidP="008A0211"/>
    <w:tbl>
      <w:tblPr>
        <w:tblW w:w="9214" w:type="dxa"/>
        <w:tblInd w:w="392" w:type="dxa"/>
        <w:tblLayout w:type="fixed"/>
        <w:tblLook w:val="0000" w:firstRow="0" w:lastRow="0" w:firstColumn="0" w:lastColumn="0" w:noHBand="0" w:noVBand="0"/>
      </w:tblPr>
      <w:tblGrid>
        <w:gridCol w:w="142"/>
        <w:gridCol w:w="284"/>
        <w:gridCol w:w="2659"/>
        <w:gridCol w:w="680"/>
        <w:gridCol w:w="680"/>
        <w:gridCol w:w="680"/>
        <w:gridCol w:w="680"/>
        <w:gridCol w:w="680"/>
        <w:gridCol w:w="680"/>
        <w:gridCol w:w="680"/>
        <w:gridCol w:w="680"/>
        <w:gridCol w:w="680"/>
        <w:gridCol w:w="9"/>
      </w:tblGrid>
      <w:tr w:rsidR="008A0211" w:rsidRPr="008A0211" w:rsidTr="00DA48B2">
        <w:trPr>
          <w:gridAfter w:val="1"/>
          <w:wAfter w:w="9" w:type="dxa"/>
          <w:cantSplit/>
        </w:trPr>
        <w:tc>
          <w:tcPr>
            <w:tcW w:w="9205" w:type="dxa"/>
            <w:gridSpan w:val="12"/>
            <w:tcBorders>
              <w:top w:val="single" w:sz="4" w:space="0" w:color="auto"/>
              <w:bottom w:val="single" w:sz="4" w:space="0" w:color="auto"/>
            </w:tcBorders>
          </w:tcPr>
          <w:p w:rsidR="008A0211" w:rsidRPr="008A0211" w:rsidRDefault="008A0211" w:rsidP="00DA48B2">
            <w:pPr>
              <w:spacing w:after="120"/>
              <w:jc w:val="left"/>
              <w:rPr>
                <w:rFonts w:cs="Arial"/>
                <w:b/>
                <w:sz w:val="16"/>
                <w:szCs w:val="18"/>
              </w:rPr>
            </w:pPr>
            <w:r w:rsidRPr="008A0211">
              <w:rPr>
                <w:rFonts w:cs="Arial"/>
                <w:sz w:val="16"/>
                <w:szCs w:val="18"/>
              </w:rPr>
              <w:t xml:space="preserve">Figura 1.   </w:t>
            </w:r>
            <w:r w:rsidRPr="008A0211">
              <w:rPr>
                <w:rFonts w:cs="Arial"/>
                <w:b/>
                <w:sz w:val="16"/>
                <w:szCs w:val="18"/>
              </w:rPr>
              <w:t>Patrones de datos y de uso correspondientes al período de examen de 2014 a 2016</w:t>
            </w:r>
          </w:p>
        </w:tc>
      </w:tr>
      <w:tr w:rsidR="008A0211" w:rsidRPr="008A0211" w:rsidTr="00DA48B2">
        <w:trPr>
          <w:gridAfter w:val="1"/>
          <w:wAfter w:w="9" w:type="dxa"/>
          <w:cantSplit/>
        </w:trPr>
        <w:tc>
          <w:tcPr>
            <w:tcW w:w="3085" w:type="dxa"/>
            <w:gridSpan w:val="3"/>
          </w:tcPr>
          <w:p w:rsidR="008A0211" w:rsidRPr="008A0211" w:rsidRDefault="008A0211" w:rsidP="00DA48B2">
            <w:pPr>
              <w:jc w:val="left"/>
              <w:rPr>
                <w:rFonts w:cs="Arial"/>
                <w:b/>
                <w:dstrike/>
                <w:sz w:val="16"/>
                <w:szCs w:val="18"/>
              </w:rPr>
            </w:pPr>
          </w:p>
        </w:tc>
        <w:tc>
          <w:tcPr>
            <w:tcW w:w="680" w:type="dxa"/>
          </w:tcPr>
          <w:p w:rsidR="008A0211" w:rsidRPr="008A0211" w:rsidRDefault="008A0211" w:rsidP="00DA48B2">
            <w:pPr>
              <w:jc w:val="center"/>
              <w:rPr>
                <w:rFonts w:cs="Arial"/>
                <w:b/>
                <w:dstrike/>
                <w:sz w:val="16"/>
                <w:szCs w:val="18"/>
              </w:rPr>
            </w:pPr>
          </w:p>
        </w:tc>
        <w:tc>
          <w:tcPr>
            <w:tcW w:w="680" w:type="dxa"/>
          </w:tcPr>
          <w:p w:rsidR="008A0211" w:rsidRPr="008A0211" w:rsidRDefault="008A0211" w:rsidP="00DA48B2">
            <w:pPr>
              <w:jc w:val="center"/>
              <w:rPr>
                <w:rFonts w:cs="Arial"/>
                <w:b/>
                <w:dstrike/>
                <w:sz w:val="16"/>
                <w:szCs w:val="18"/>
              </w:rPr>
            </w:pPr>
          </w:p>
        </w:tc>
        <w:tc>
          <w:tcPr>
            <w:tcW w:w="680" w:type="dxa"/>
          </w:tcPr>
          <w:p w:rsidR="008A0211" w:rsidRPr="008A0211" w:rsidRDefault="008A0211" w:rsidP="00DA48B2">
            <w:pPr>
              <w:jc w:val="center"/>
              <w:rPr>
                <w:rFonts w:cs="Arial"/>
                <w:b/>
                <w:dstrike/>
                <w:sz w:val="16"/>
                <w:szCs w:val="18"/>
              </w:rPr>
            </w:pPr>
          </w:p>
        </w:tc>
        <w:tc>
          <w:tcPr>
            <w:tcW w:w="680" w:type="dxa"/>
          </w:tcPr>
          <w:p w:rsidR="008A0211" w:rsidRPr="008A0211" w:rsidRDefault="008A0211" w:rsidP="00DA48B2">
            <w:pPr>
              <w:jc w:val="center"/>
              <w:rPr>
                <w:rFonts w:cs="Arial"/>
                <w:b/>
                <w:dstrike/>
                <w:sz w:val="16"/>
                <w:szCs w:val="18"/>
              </w:rPr>
            </w:pPr>
          </w:p>
        </w:tc>
        <w:tc>
          <w:tcPr>
            <w:tcW w:w="2040" w:type="dxa"/>
            <w:gridSpan w:val="3"/>
            <w:tcBorders>
              <w:bottom w:val="single" w:sz="4" w:space="0" w:color="auto"/>
            </w:tcBorders>
          </w:tcPr>
          <w:p w:rsidR="008A0211" w:rsidRPr="008A0211" w:rsidRDefault="008A0211" w:rsidP="00DA48B2">
            <w:pPr>
              <w:jc w:val="center"/>
              <w:rPr>
                <w:rFonts w:cs="Arial"/>
                <w:b/>
                <w:dstrike/>
                <w:sz w:val="16"/>
                <w:szCs w:val="18"/>
              </w:rPr>
            </w:pPr>
            <w:r w:rsidRPr="008A0211">
              <w:rPr>
                <w:rFonts w:cs="Arial"/>
                <w:b/>
                <w:sz w:val="16"/>
                <w:szCs w:val="18"/>
              </w:rPr>
              <w:t>PERIODO DE EXAMEN</w:t>
            </w:r>
          </w:p>
        </w:tc>
        <w:tc>
          <w:tcPr>
            <w:tcW w:w="680" w:type="dxa"/>
          </w:tcPr>
          <w:p w:rsidR="008A0211" w:rsidRPr="008A0211" w:rsidRDefault="008A0211" w:rsidP="00DA48B2">
            <w:pPr>
              <w:jc w:val="center"/>
              <w:rPr>
                <w:rFonts w:cs="Arial"/>
                <w:b/>
                <w:dstrike/>
                <w:sz w:val="16"/>
                <w:szCs w:val="18"/>
              </w:rPr>
            </w:pPr>
          </w:p>
        </w:tc>
        <w:tc>
          <w:tcPr>
            <w:tcW w:w="680" w:type="dxa"/>
          </w:tcPr>
          <w:p w:rsidR="008A0211" w:rsidRPr="008A0211" w:rsidRDefault="008A0211" w:rsidP="00DA48B2">
            <w:pPr>
              <w:jc w:val="center"/>
              <w:rPr>
                <w:rFonts w:cs="Arial"/>
                <w:b/>
                <w:sz w:val="16"/>
                <w:szCs w:val="18"/>
              </w:rPr>
            </w:pPr>
          </w:p>
        </w:tc>
      </w:tr>
      <w:tr w:rsidR="008A0211" w:rsidRPr="008A0211" w:rsidTr="00DA48B2">
        <w:trPr>
          <w:gridAfter w:val="1"/>
          <w:wAfter w:w="9" w:type="dxa"/>
          <w:cantSplit/>
        </w:trPr>
        <w:tc>
          <w:tcPr>
            <w:tcW w:w="3085" w:type="dxa"/>
            <w:gridSpan w:val="3"/>
          </w:tcPr>
          <w:p w:rsidR="008A0211" w:rsidRPr="008A0211" w:rsidRDefault="008A0211" w:rsidP="00DA48B2">
            <w:pPr>
              <w:spacing w:before="40"/>
              <w:jc w:val="left"/>
              <w:rPr>
                <w:rFonts w:cs="Arial"/>
                <w:b/>
                <w:dstrike/>
                <w:sz w:val="16"/>
                <w:szCs w:val="18"/>
              </w:rPr>
            </w:pPr>
            <w:r w:rsidRPr="008A0211">
              <w:rPr>
                <w:rFonts w:cs="Arial"/>
                <w:b/>
                <w:sz w:val="16"/>
                <w:szCs w:val="18"/>
              </w:rPr>
              <w:t>AÑOS DEL ENSAYO</w:t>
            </w:r>
          </w:p>
        </w:tc>
        <w:tc>
          <w:tcPr>
            <w:tcW w:w="680" w:type="dxa"/>
          </w:tcPr>
          <w:p w:rsidR="008A0211" w:rsidRPr="008A0211" w:rsidRDefault="008A0211" w:rsidP="00DA48B2">
            <w:pPr>
              <w:spacing w:before="40"/>
              <w:jc w:val="center"/>
              <w:rPr>
                <w:rFonts w:cs="Arial"/>
                <w:b/>
                <w:dstrike/>
                <w:sz w:val="16"/>
                <w:szCs w:val="18"/>
              </w:rPr>
            </w:pPr>
            <w:r w:rsidRPr="008A0211">
              <w:rPr>
                <w:rFonts w:cs="Arial"/>
                <w:b/>
                <w:sz w:val="16"/>
                <w:szCs w:val="18"/>
              </w:rPr>
              <w:t>2010</w:t>
            </w:r>
          </w:p>
        </w:tc>
        <w:tc>
          <w:tcPr>
            <w:tcW w:w="680" w:type="dxa"/>
          </w:tcPr>
          <w:p w:rsidR="008A0211" w:rsidRPr="008A0211" w:rsidRDefault="008A0211" w:rsidP="00DA48B2">
            <w:pPr>
              <w:spacing w:before="40"/>
              <w:jc w:val="center"/>
              <w:rPr>
                <w:rFonts w:cs="Arial"/>
                <w:b/>
                <w:dstrike/>
                <w:sz w:val="16"/>
                <w:szCs w:val="18"/>
              </w:rPr>
            </w:pPr>
            <w:r w:rsidRPr="008A0211">
              <w:rPr>
                <w:rFonts w:cs="Arial"/>
                <w:b/>
                <w:sz w:val="16"/>
                <w:szCs w:val="18"/>
              </w:rPr>
              <w:t>2011</w:t>
            </w:r>
          </w:p>
        </w:tc>
        <w:tc>
          <w:tcPr>
            <w:tcW w:w="680" w:type="dxa"/>
          </w:tcPr>
          <w:p w:rsidR="008A0211" w:rsidRPr="008A0211" w:rsidRDefault="008A0211" w:rsidP="00DA48B2">
            <w:pPr>
              <w:spacing w:before="40"/>
              <w:jc w:val="center"/>
              <w:rPr>
                <w:rFonts w:cs="Arial"/>
                <w:b/>
                <w:dstrike/>
                <w:sz w:val="16"/>
                <w:szCs w:val="18"/>
              </w:rPr>
            </w:pPr>
            <w:r w:rsidRPr="008A0211">
              <w:rPr>
                <w:rFonts w:cs="Arial"/>
                <w:b/>
                <w:sz w:val="16"/>
                <w:szCs w:val="18"/>
              </w:rPr>
              <w:t>2012</w:t>
            </w:r>
          </w:p>
        </w:tc>
        <w:tc>
          <w:tcPr>
            <w:tcW w:w="680" w:type="dxa"/>
          </w:tcPr>
          <w:p w:rsidR="008A0211" w:rsidRPr="008A0211" w:rsidRDefault="008A0211" w:rsidP="00DA48B2">
            <w:pPr>
              <w:spacing w:before="40"/>
              <w:jc w:val="center"/>
              <w:rPr>
                <w:rFonts w:cs="Arial"/>
                <w:b/>
                <w:dstrike/>
                <w:sz w:val="16"/>
                <w:szCs w:val="18"/>
              </w:rPr>
            </w:pPr>
            <w:r w:rsidRPr="008A0211">
              <w:rPr>
                <w:rFonts w:cs="Arial"/>
                <w:b/>
                <w:sz w:val="16"/>
                <w:szCs w:val="18"/>
              </w:rPr>
              <w:t>2013</w:t>
            </w:r>
          </w:p>
        </w:tc>
        <w:tc>
          <w:tcPr>
            <w:tcW w:w="680" w:type="dxa"/>
            <w:tcBorders>
              <w:bottom w:val="single" w:sz="6" w:space="0" w:color="auto"/>
            </w:tcBorders>
          </w:tcPr>
          <w:p w:rsidR="008A0211" w:rsidRPr="008A0211" w:rsidRDefault="008A0211" w:rsidP="00DA48B2">
            <w:pPr>
              <w:spacing w:before="40"/>
              <w:jc w:val="center"/>
              <w:rPr>
                <w:rFonts w:cs="Arial"/>
                <w:b/>
                <w:dstrike/>
                <w:sz w:val="16"/>
                <w:szCs w:val="18"/>
              </w:rPr>
            </w:pPr>
            <w:r w:rsidRPr="008A0211">
              <w:rPr>
                <w:rFonts w:cs="Arial"/>
                <w:b/>
                <w:sz w:val="16"/>
                <w:szCs w:val="18"/>
              </w:rPr>
              <w:t>2014</w:t>
            </w:r>
          </w:p>
        </w:tc>
        <w:tc>
          <w:tcPr>
            <w:tcW w:w="680" w:type="dxa"/>
          </w:tcPr>
          <w:p w:rsidR="008A0211" w:rsidRPr="008A0211" w:rsidRDefault="008A0211" w:rsidP="00DA48B2">
            <w:pPr>
              <w:spacing w:before="40"/>
              <w:jc w:val="center"/>
              <w:rPr>
                <w:rFonts w:cs="Arial"/>
                <w:b/>
                <w:dstrike/>
                <w:sz w:val="16"/>
                <w:szCs w:val="18"/>
              </w:rPr>
            </w:pPr>
            <w:r w:rsidRPr="008A0211">
              <w:rPr>
                <w:rFonts w:cs="Arial"/>
                <w:b/>
                <w:sz w:val="16"/>
                <w:szCs w:val="18"/>
              </w:rPr>
              <w:t>2015</w:t>
            </w:r>
          </w:p>
        </w:tc>
        <w:tc>
          <w:tcPr>
            <w:tcW w:w="680" w:type="dxa"/>
          </w:tcPr>
          <w:p w:rsidR="008A0211" w:rsidRPr="008A0211" w:rsidRDefault="008A0211" w:rsidP="00DA48B2">
            <w:pPr>
              <w:spacing w:before="40"/>
              <w:jc w:val="center"/>
              <w:rPr>
                <w:rFonts w:cs="Arial"/>
                <w:b/>
                <w:dstrike/>
                <w:sz w:val="16"/>
                <w:szCs w:val="18"/>
              </w:rPr>
            </w:pPr>
            <w:r w:rsidRPr="008A0211">
              <w:rPr>
                <w:rFonts w:cs="Arial"/>
                <w:b/>
                <w:sz w:val="16"/>
                <w:szCs w:val="18"/>
              </w:rPr>
              <w:t>2016</w:t>
            </w:r>
          </w:p>
        </w:tc>
        <w:tc>
          <w:tcPr>
            <w:tcW w:w="680" w:type="dxa"/>
          </w:tcPr>
          <w:p w:rsidR="008A0211" w:rsidRPr="008A0211" w:rsidRDefault="008A0211" w:rsidP="00DA48B2">
            <w:pPr>
              <w:spacing w:before="40"/>
              <w:jc w:val="center"/>
              <w:rPr>
                <w:rFonts w:cs="Arial"/>
                <w:b/>
                <w:dstrike/>
                <w:sz w:val="16"/>
                <w:szCs w:val="18"/>
              </w:rPr>
            </w:pPr>
            <w:r w:rsidRPr="008A0211">
              <w:rPr>
                <w:rFonts w:cs="Arial"/>
                <w:b/>
                <w:sz w:val="16"/>
                <w:szCs w:val="18"/>
              </w:rPr>
              <w:t>2017</w:t>
            </w:r>
          </w:p>
        </w:tc>
        <w:tc>
          <w:tcPr>
            <w:tcW w:w="680" w:type="dxa"/>
          </w:tcPr>
          <w:p w:rsidR="008A0211" w:rsidRPr="008A0211" w:rsidRDefault="008A0211" w:rsidP="00DA48B2">
            <w:pPr>
              <w:spacing w:before="40"/>
              <w:jc w:val="center"/>
              <w:rPr>
                <w:rFonts w:cs="Arial"/>
                <w:b/>
                <w:sz w:val="16"/>
                <w:szCs w:val="18"/>
              </w:rPr>
            </w:pPr>
            <w:r w:rsidRPr="008A0211">
              <w:rPr>
                <w:rFonts w:cs="Arial"/>
                <w:b/>
                <w:sz w:val="16"/>
                <w:szCs w:val="18"/>
              </w:rPr>
              <w:t>2018</w:t>
            </w:r>
          </w:p>
        </w:tc>
      </w:tr>
      <w:tr w:rsidR="008A0211" w:rsidRPr="008A0211" w:rsidTr="00DA48B2">
        <w:trPr>
          <w:gridAfter w:val="1"/>
          <w:wAfter w:w="9" w:type="dxa"/>
          <w:cantSplit/>
          <w:trHeight w:val="342"/>
        </w:trPr>
        <w:tc>
          <w:tcPr>
            <w:tcW w:w="3085" w:type="dxa"/>
            <w:gridSpan w:val="3"/>
          </w:tcPr>
          <w:p w:rsidR="008A0211" w:rsidRPr="008A0211" w:rsidRDefault="008A0211" w:rsidP="00DA48B2">
            <w:pPr>
              <w:jc w:val="left"/>
              <w:rPr>
                <w:rFonts w:cs="Arial"/>
                <w:dstrike/>
                <w:sz w:val="16"/>
                <w:szCs w:val="18"/>
              </w:rPr>
            </w:pPr>
            <w:r w:rsidRPr="008A0211">
              <w:rPr>
                <w:rFonts w:cs="Arial"/>
                <w:sz w:val="16"/>
                <w:szCs w:val="18"/>
              </w:rPr>
              <w:t>Variedades candidatas</w:t>
            </w:r>
          </w:p>
        </w:tc>
        <w:tc>
          <w:tcPr>
            <w:tcW w:w="680" w:type="dxa"/>
          </w:tcPr>
          <w:p w:rsidR="008A0211" w:rsidRPr="008A0211" w:rsidRDefault="008A0211" w:rsidP="00DA48B2">
            <w:pPr>
              <w:jc w:val="center"/>
              <w:rPr>
                <w:rFonts w:cs="Arial"/>
                <w:dstrike/>
                <w:sz w:val="16"/>
                <w:szCs w:val="18"/>
              </w:rPr>
            </w:pPr>
          </w:p>
        </w:tc>
        <w:tc>
          <w:tcPr>
            <w:tcW w:w="680" w:type="dxa"/>
          </w:tcPr>
          <w:p w:rsidR="008A0211" w:rsidRPr="008A0211" w:rsidRDefault="008A0211" w:rsidP="00DA48B2">
            <w:pPr>
              <w:jc w:val="center"/>
              <w:rPr>
                <w:rFonts w:cs="Arial"/>
                <w:dstrike/>
                <w:sz w:val="16"/>
                <w:szCs w:val="18"/>
              </w:rPr>
            </w:pPr>
          </w:p>
        </w:tc>
        <w:tc>
          <w:tcPr>
            <w:tcW w:w="680" w:type="dxa"/>
          </w:tcPr>
          <w:p w:rsidR="008A0211" w:rsidRPr="008A0211" w:rsidRDefault="008A0211" w:rsidP="00DA48B2">
            <w:pPr>
              <w:jc w:val="center"/>
              <w:rPr>
                <w:rFonts w:cs="Arial"/>
                <w:dstrike/>
                <w:sz w:val="16"/>
                <w:szCs w:val="18"/>
              </w:rPr>
            </w:pPr>
          </w:p>
        </w:tc>
        <w:tc>
          <w:tcPr>
            <w:tcW w:w="680" w:type="dxa"/>
            <w:tcBorders>
              <w:right w:val="single" w:sz="4" w:space="0" w:color="auto"/>
            </w:tcBorders>
          </w:tcPr>
          <w:p w:rsidR="008A0211" w:rsidRPr="008A0211" w:rsidRDefault="008A0211" w:rsidP="00DA48B2">
            <w:pPr>
              <w:jc w:val="center"/>
              <w:rPr>
                <w:rFonts w:cs="Arial"/>
                <w:dstrike/>
                <w:sz w:val="16"/>
                <w:szCs w:val="18"/>
              </w:rPr>
            </w:pPr>
          </w:p>
        </w:tc>
        <w:tc>
          <w:tcPr>
            <w:tcW w:w="680" w:type="dxa"/>
            <w:tcBorders>
              <w:top w:val="single" w:sz="6" w:space="0" w:color="auto"/>
              <w:left w:val="single" w:sz="4" w:space="0" w:color="auto"/>
            </w:tcBorders>
          </w:tcPr>
          <w:p w:rsidR="008A0211" w:rsidRPr="008A0211" w:rsidRDefault="008A0211" w:rsidP="00DA48B2">
            <w:pPr>
              <w:jc w:val="center"/>
              <w:rPr>
                <w:rFonts w:cs="Arial"/>
                <w:dstrike/>
                <w:sz w:val="16"/>
                <w:szCs w:val="18"/>
              </w:rPr>
            </w:pPr>
            <w:r w:rsidRPr="008A0211">
              <w:rPr>
                <w:rFonts w:cs="Arial"/>
                <w:sz w:val="16"/>
                <w:szCs w:val="18"/>
              </w:rPr>
              <w:t>X</w:t>
            </w:r>
          </w:p>
        </w:tc>
        <w:tc>
          <w:tcPr>
            <w:tcW w:w="680" w:type="dxa"/>
            <w:tcBorders>
              <w:top w:val="single" w:sz="6" w:space="0" w:color="auto"/>
            </w:tcBorders>
          </w:tcPr>
          <w:p w:rsidR="008A0211" w:rsidRPr="008A0211" w:rsidRDefault="008A0211" w:rsidP="00DA48B2">
            <w:pPr>
              <w:jc w:val="center"/>
              <w:rPr>
                <w:rFonts w:cs="Arial"/>
                <w:dstrike/>
                <w:sz w:val="16"/>
                <w:szCs w:val="18"/>
              </w:rPr>
            </w:pPr>
            <w:r w:rsidRPr="008A0211">
              <w:rPr>
                <w:rFonts w:cs="Arial"/>
                <w:sz w:val="16"/>
                <w:szCs w:val="18"/>
              </w:rPr>
              <w:t>X</w:t>
            </w:r>
          </w:p>
        </w:tc>
        <w:tc>
          <w:tcPr>
            <w:tcW w:w="680" w:type="dxa"/>
            <w:tcBorders>
              <w:top w:val="single" w:sz="6" w:space="0" w:color="auto"/>
              <w:right w:val="single" w:sz="6" w:space="0" w:color="auto"/>
            </w:tcBorders>
          </w:tcPr>
          <w:p w:rsidR="008A0211" w:rsidRPr="008A0211" w:rsidRDefault="008A0211" w:rsidP="00DA48B2">
            <w:pPr>
              <w:jc w:val="center"/>
              <w:rPr>
                <w:rFonts w:cs="Arial"/>
                <w:dstrike/>
                <w:sz w:val="16"/>
                <w:szCs w:val="18"/>
              </w:rPr>
            </w:pPr>
            <w:r w:rsidRPr="008A0211">
              <w:rPr>
                <w:rFonts w:cs="Arial"/>
                <w:sz w:val="16"/>
                <w:szCs w:val="18"/>
              </w:rPr>
              <w:t>X</w:t>
            </w:r>
          </w:p>
        </w:tc>
        <w:tc>
          <w:tcPr>
            <w:tcW w:w="680" w:type="dxa"/>
            <w:tcBorders>
              <w:left w:val="nil"/>
            </w:tcBorders>
          </w:tcPr>
          <w:p w:rsidR="008A0211" w:rsidRPr="008A0211" w:rsidRDefault="008A0211" w:rsidP="00DA48B2">
            <w:pPr>
              <w:jc w:val="center"/>
              <w:rPr>
                <w:rFonts w:cs="Arial"/>
                <w:dstrike/>
                <w:sz w:val="16"/>
                <w:szCs w:val="18"/>
              </w:rPr>
            </w:pPr>
            <w:r w:rsidRPr="008A0211">
              <w:rPr>
                <w:rFonts w:cs="Arial"/>
                <w:sz w:val="16"/>
                <w:szCs w:val="18"/>
              </w:rPr>
              <w:t>*</w:t>
            </w:r>
          </w:p>
        </w:tc>
        <w:tc>
          <w:tcPr>
            <w:tcW w:w="680" w:type="dxa"/>
          </w:tcPr>
          <w:p w:rsidR="008A0211" w:rsidRPr="008A0211" w:rsidRDefault="008A0211" w:rsidP="00DA48B2">
            <w:pPr>
              <w:jc w:val="center"/>
              <w:rPr>
                <w:rFonts w:cs="Arial"/>
                <w:sz w:val="16"/>
                <w:szCs w:val="18"/>
              </w:rPr>
            </w:pPr>
          </w:p>
        </w:tc>
      </w:tr>
      <w:tr w:rsidR="008A0211" w:rsidRPr="008A0211" w:rsidTr="00DA48B2">
        <w:trPr>
          <w:gridAfter w:val="1"/>
          <w:wAfter w:w="9" w:type="dxa"/>
          <w:cantSplit/>
        </w:trPr>
        <w:tc>
          <w:tcPr>
            <w:tcW w:w="3085" w:type="dxa"/>
            <w:gridSpan w:val="3"/>
          </w:tcPr>
          <w:p w:rsidR="008A0211" w:rsidRPr="008A0211" w:rsidRDefault="008A0211" w:rsidP="00DA48B2">
            <w:pPr>
              <w:spacing w:before="40"/>
              <w:jc w:val="left"/>
              <w:rPr>
                <w:rFonts w:cs="Arial"/>
                <w:dstrike/>
                <w:sz w:val="16"/>
                <w:szCs w:val="18"/>
              </w:rPr>
            </w:pPr>
            <w:r w:rsidRPr="008A0211">
              <w:rPr>
                <w:rFonts w:cs="Arial"/>
                <w:b/>
                <w:sz w:val="16"/>
                <w:szCs w:val="18"/>
              </w:rPr>
              <w:t xml:space="preserve">Variedades establecidas </w:t>
            </w:r>
          </w:p>
        </w:tc>
        <w:tc>
          <w:tcPr>
            <w:tcW w:w="680" w:type="dxa"/>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dstrike/>
                <w:sz w:val="16"/>
                <w:szCs w:val="18"/>
              </w:rPr>
            </w:pPr>
          </w:p>
        </w:tc>
        <w:tc>
          <w:tcPr>
            <w:tcW w:w="680" w:type="dxa"/>
            <w:tcBorders>
              <w:right w:val="single" w:sz="4" w:space="0" w:color="auto"/>
            </w:tcBorders>
          </w:tcPr>
          <w:p w:rsidR="008A0211" w:rsidRPr="008A0211" w:rsidRDefault="008A0211" w:rsidP="00DA48B2">
            <w:pPr>
              <w:spacing w:before="40"/>
              <w:jc w:val="center"/>
              <w:rPr>
                <w:rFonts w:cs="Arial"/>
                <w:dstrike/>
                <w:sz w:val="16"/>
                <w:szCs w:val="18"/>
              </w:rPr>
            </w:pPr>
          </w:p>
        </w:tc>
        <w:tc>
          <w:tcPr>
            <w:tcW w:w="680" w:type="dxa"/>
            <w:tcBorders>
              <w:left w:val="single" w:sz="4" w:space="0" w:color="auto"/>
            </w:tcBorders>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dstrike/>
                <w:sz w:val="16"/>
                <w:szCs w:val="18"/>
              </w:rPr>
            </w:pPr>
          </w:p>
        </w:tc>
        <w:tc>
          <w:tcPr>
            <w:tcW w:w="680" w:type="dxa"/>
            <w:tcBorders>
              <w:right w:val="single" w:sz="6" w:space="0" w:color="auto"/>
            </w:tcBorders>
          </w:tcPr>
          <w:p w:rsidR="008A0211" w:rsidRPr="008A0211" w:rsidRDefault="008A0211" w:rsidP="00DA48B2">
            <w:pPr>
              <w:spacing w:before="40"/>
              <w:jc w:val="center"/>
              <w:rPr>
                <w:rFonts w:cs="Arial"/>
                <w:dstrike/>
                <w:sz w:val="16"/>
                <w:szCs w:val="18"/>
              </w:rPr>
            </w:pPr>
          </w:p>
        </w:tc>
        <w:tc>
          <w:tcPr>
            <w:tcW w:w="680" w:type="dxa"/>
            <w:tcBorders>
              <w:left w:val="nil"/>
            </w:tcBorders>
          </w:tcPr>
          <w:p w:rsidR="008A0211" w:rsidRPr="008A0211" w:rsidRDefault="008A0211" w:rsidP="00DA48B2">
            <w:pPr>
              <w:spacing w:before="40"/>
              <w:jc w:val="center"/>
              <w:rPr>
                <w:rFonts w:cs="Arial"/>
                <w:dstrike/>
                <w:sz w:val="16"/>
                <w:szCs w:val="18"/>
              </w:rPr>
            </w:pPr>
          </w:p>
        </w:tc>
        <w:tc>
          <w:tcPr>
            <w:tcW w:w="680" w:type="dxa"/>
            <w:tcBorders>
              <w:left w:val="nil"/>
            </w:tcBorders>
          </w:tcPr>
          <w:p w:rsidR="008A0211" w:rsidRPr="008A0211" w:rsidRDefault="008A0211" w:rsidP="00DA48B2">
            <w:pPr>
              <w:spacing w:before="40"/>
              <w:jc w:val="center"/>
              <w:rPr>
                <w:rFonts w:cs="Arial"/>
                <w:sz w:val="16"/>
                <w:szCs w:val="18"/>
              </w:rPr>
            </w:pPr>
          </w:p>
        </w:tc>
      </w:tr>
      <w:tr w:rsidR="008A0211" w:rsidRPr="008A0211" w:rsidTr="00DA48B2">
        <w:trPr>
          <w:gridAfter w:val="1"/>
          <w:wAfter w:w="9" w:type="dxa"/>
          <w:cantSplit/>
        </w:trPr>
        <w:tc>
          <w:tcPr>
            <w:tcW w:w="3085" w:type="dxa"/>
            <w:gridSpan w:val="3"/>
          </w:tcPr>
          <w:p w:rsidR="008A0211" w:rsidRPr="008A0211" w:rsidRDefault="008A0211" w:rsidP="00DA48B2">
            <w:pPr>
              <w:spacing w:before="40"/>
              <w:jc w:val="left"/>
              <w:rPr>
                <w:rFonts w:cs="Arial"/>
                <w:dstrike/>
                <w:sz w:val="16"/>
                <w:szCs w:val="18"/>
              </w:rPr>
            </w:pPr>
            <w:r w:rsidRPr="008A0211">
              <w:rPr>
                <w:rFonts w:cs="Arial"/>
                <w:sz w:val="16"/>
                <w:szCs w:val="18"/>
                <w:u w:val="single"/>
              </w:rPr>
              <w:t>Serie</w:t>
            </w:r>
            <w:r w:rsidRPr="008A0211">
              <w:rPr>
                <w:rFonts w:cs="Arial"/>
                <w:sz w:val="16"/>
                <w:szCs w:val="18"/>
              </w:rPr>
              <w:t> 1</w:t>
            </w:r>
          </w:p>
        </w:tc>
        <w:tc>
          <w:tcPr>
            <w:tcW w:w="680" w:type="dxa"/>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right w:val="single" w:sz="4" w:space="0" w:color="auto"/>
            </w:tcBorders>
          </w:tcPr>
          <w:p w:rsidR="008A0211" w:rsidRPr="008A0211" w:rsidRDefault="008A0211" w:rsidP="00DA48B2">
            <w:pPr>
              <w:spacing w:before="40"/>
              <w:jc w:val="center"/>
              <w:rPr>
                <w:rFonts w:cs="Arial"/>
                <w:dstrike/>
                <w:sz w:val="16"/>
                <w:szCs w:val="18"/>
              </w:rPr>
            </w:pPr>
          </w:p>
        </w:tc>
        <w:tc>
          <w:tcPr>
            <w:tcW w:w="680" w:type="dxa"/>
            <w:tcBorders>
              <w:left w:val="single" w:sz="4" w:space="0" w:color="auto"/>
            </w:tcBorders>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right w:val="single" w:sz="6" w:space="0" w:color="auto"/>
            </w:tcBorders>
          </w:tcPr>
          <w:p w:rsidR="008A0211" w:rsidRPr="008A0211" w:rsidRDefault="008A0211" w:rsidP="00DA48B2">
            <w:pPr>
              <w:spacing w:before="40"/>
              <w:jc w:val="center"/>
              <w:rPr>
                <w:rFonts w:cs="Arial"/>
                <w:dstrike/>
                <w:sz w:val="16"/>
                <w:szCs w:val="18"/>
              </w:rPr>
            </w:pPr>
          </w:p>
        </w:tc>
        <w:tc>
          <w:tcPr>
            <w:tcW w:w="680" w:type="dxa"/>
            <w:tcBorders>
              <w:left w:val="nil"/>
            </w:tcBorders>
          </w:tcPr>
          <w:p w:rsidR="008A0211" w:rsidRPr="008A0211" w:rsidRDefault="008A0211" w:rsidP="00DA48B2">
            <w:pPr>
              <w:spacing w:before="40"/>
              <w:jc w:val="center"/>
              <w:rPr>
                <w:rFonts w:cs="Arial"/>
                <w:dstrike/>
                <w:sz w:val="16"/>
                <w:szCs w:val="18"/>
              </w:rPr>
            </w:pPr>
            <w:r w:rsidRPr="008A0211">
              <w:rPr>
                <w:rFonts w:cs="Arial"/>
                <w:sz w:val="16"/>
                <w:szCs w:val="18"/>
              </w:rPr>
              <w:t>*</w:t>
            </w:r>
          </w:p>
        </w:tc>
        <w:tc>
          <w:tcPr>
            <w:tcW w:w="680" w:type="dxa"/>
          </w:tcPr>
          <w:p w:rsidR="008A0211" w:rsidRPr="008A0211" w:rsidRDefault="008A0211" w:rsidP="00DA48B2">
            <w:pPr>
              <w:spacing w:before="40"/>
              <w:jc w:val="center"/>
              <w:rPr>
                <w:rFonts w:cs="Arial"/>
                <w:sz w:val="16"/>
                <w:szCs w:val="18"/>
              </w:rPr>
            </w:pPr>
            <w:r w:rsidRPr="008A0211">
              <w:rPr>
                <w:rFonts w:cs="Arial"/>
                <w:sz w:val="16"/>
                <w:szCs w:val="18"/>
              </w:rPr>
              <w:t>*</w:t>
            </w:r>
          </w:p>
        </w:tc>
      </w:tr>
      <w:tr w:rsidR="008A0211" w:rsidRPr="008A0211" w:rsidTr="00DA48B2">
        <w:trPr>
          <w:gridAfter w:val="1"/>
          <w:wAfter w:w="9" w:type="dxa"/>
          <w:cantSplit/>
        </w:trPr>
        <w:tc>
          <w:tcPr>
            <w:tcW w:w="3085" w:type="dxa"/>
            <w:gridSpan w:val="3"/>
          </w:tcPr>
          <w:p w:rsidR="008A0211" w:rsidRPr="008A0211" w:rsidRDefault="008A0211" w:rsidP="00DA48B2">
            <w:pPr>
              <w:spacing w:before="40"/>
              <w:jc w:val="left"/>
              <w:rPr>
                <w:rFonts w:cs="Arial"/>
                <w:dstrike/>
                <w:sz w:val="16"/>
                <w:szCs w:val="18"/>
              </w:rPr>
            </w:pPr>
            <w:r w:rsidRPr="008A0211">
              <w:rPr>
                <w:rFonts w:cs="Arial"/>
                <w:sz w:val="16"/>
                <w:szCs w:val="18"/>
                <w:u w:val="single"/>
              </w:rPr>
              <w:t>Serie</w:t>
            </w:r>
            <w:r w:rsidRPr="008A0211">
              <w:rPr>
                <w:rFonts w:cs="Arial"/>
                <w:sz w:val="16"/>
                <w:szCs w:val="18"/>
              </w:rPr>
              <w:t> 2</w:t>
            </w: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O</w:t>
            </w:r>
          </w:p>
        </w:tc>
        <w:tc>
          <w:tcPr>
            <w:tcW w:w="680" w:type="dxa"/>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right w:val="single" w:sz="4" w:space="0" w:color="auto"/>
            </w:tcBorders>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left w:val="single" w:sz="4" w:space="0" w:color="auto"/>
            </w:tcBorders>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right w:val="single" w:sz="6" w:space="0" w:color="auto"/>
            </w:tcBorders>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left w:val="nil"/>
            </w:tcBorders>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sz w:val="16"/>
                <w:szCs w:val="18"/>
              </w:rPr>
            </w:pPr>
            <w:r w:rsidRPr="008A0211">
              <w:rPr>
                <w:rFonts w:cs="Arial"/>
                <w:sz w:val="16"/>
                <w:szCs w:val="18"/>
              </w:rPr>
              <w:t>*</w:t>
            </w:r>
          </w:p>
        </w:tc>
      </w:tr>
      <w:tr w:rsidR="008A0211" w:rsidRPr="008A0211" w:rsidTr="00DA48B2">
        <w:trPr>
          <w:gridAfter w:val="1"/>
          <w:wAfter w:w="9" w:type="dxa"/>
          <w:cantSplit/>
        </w:trPr>
        <w:tc>
          <w:tcPr>
            <w:tcW w:w="3085" w:type="dxa"/>
            <w:gridSpan w:val="3"/>
          </w:tcPr>
          <w:p w:rsidR="008A0211" w:rsidRPr="008A0211" w:rsidRDefault="008A0211" w:rsidP="00DA48B2">
            <w:pPr>
              <w:spacing w:before="40"/>
              <w:jc w:val="left"/>
              <w:rPr>
                <w:rFonts w:cs="Arial"/>
                <w:dstrike/>
                <w:sz w:val="16"/>
                <w:szCs w:val="18"/>
              </w:rPr>
            </w:pPr>
            <w:r w:rsidRPr="008A0211">
              <w:rPr>
                <w:rFonts w:cs="Arial"/>
                <w:sz w:val="16"/>
                <w:szCs w:val="18"/>
                <w:u w:val="single"/>
              </w:rPr>
              <w:t>Serie</w:t>
            </w:r>
            <w:r w:rsidRPr="008A0211">
              <w:rPr>
                <w:rFonts w:cs="Arial"/>
                <w:sz w:val="16"/>
                <w:szCs w:val="18"/>
              </w:rPr>
              <w:t> 3</w:t>
            </w: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O</w:t>
            </w: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Pr>
          <w:p w:rsidR="008A0211" w:rsidRPr="008A0211" w:rsidRDefault="008A0211" w:rsidP="00DA48B2">
            <w:pPr>
              <w:spacing w:before="40"/>
              <w:jc w:val="center"/>
              <w:rPr>
                <w:rFonts w:cs="Arial"/>
                <w:dstrike/>
                <w:sz w:val="16"/>
                <w:szCs w:val="18"/>
              </w:rPr>
            </w:pPr>
          </w:p>
        </w:tc>
        <w:tc>
          <w:tcPr>
            <w:tcW w:w="680" w:type="dxa"/>
            <w:tcBorders>
              <w:right w:val="single" w:sz="4" w:space="0" w:color="auto"/>
            </w:tcBorders>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left w:val="single" w:sz="4" w:space="0" w:color="auto"/>
            </w:tcBorders>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Pr>
          <w:p w:rsidR="008A0211" w:rsidRPr="008A0211" w:rsidRDefault="008A0211" w:rsidP="00DA48B2">
            <w:pPr>
              <w:spacing w:before="40"/>
              <w:jc w:val="center"/>
              <w:rPr>
                <w:rFonts w:cs="Arial"/>
                <w:dstrike/>
                <w:sz w:val="16"/>
                <w:szCs w:val="18"/>
              </w:rPr>
            </w:pPr>
          </w:p>
        </w:tc>
        <w:tc>
          <w:tcPr>
            <w:tcW w:w="680" w:type="dxa"/>
            <w:tcBorders>
              <w:right w:val="single" w:sz="6" w:space="0" w:color="auto"/>
            </w:tcBorders>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left w:val="nil"/>
            </w:tcBorders>
          </w:tcPr>
          <w:p w:rsidR="008A0211" w:rsidRPr="008A0211" w:rsidRDefault="008A0211" w:rsidP="00DA48B2">
            <w:pPr>
              <w:spacing w:before="40"/>
              <w:jc w:val="center"/>
              <w:rPr>
                <w:rFonts w:cs="Arial"/>
                <w:dstrike/>
                <w:sz w:val="16"/>
                <w:szCs w:val="18"/>
              </w:rPr>
            </w:pPr>
            <w:r w:rsidRPr="008A0211">
              <w:rPr>
                <w:rFonts w:cs="Arial"/>
                <w:sz w:val="16"/>
                <w:szCs w:val="18"/>
              </w:rPr>
              <w:t>*</w:t>
            </w:r>
          </w:p>
        </w:tc>
        <w:tc>
          <w:tcPr>
            <w:tcW w:w="680" w:type="dxa"/>
          </w:tcPr>
          <w:p w:rsidR="008A0211" w:rsidRPr="008A0211" w:rsidRDefault="008A0211" w:rsidP="00DA48B2">
            <w:pPr>
              <w:spacing w:before="40"/>
              <w:jc w:val="center"/>
              <w:rPr>
                <w:rFonts w:cs="Arial"/>
                <w:sz w:val="16"/>
                <w:szCs w:val="18"/>
              </w:rPr>
            </w:pPr>
          </w:p>
        </w:tc>
      </w:tr>
      <w:tr w:rsidR="008A0211" w:rsidRPr="008A0211" w:rsidTr="00DA48B2">
        <w:trPr>
          <w:gridAfter w:val="1"/>
          <w:wAfter w:w="9" w:type="dxa"/>
          <w:cantSplit/>
        </w:trPr>
        <w:tc>
          <w:tcPr>
            <w:tcW w:w="5805" w:type="dxa"/>
            <w:gridSpan w:val="7"/>
            <w:tcBorders>
              <w:right w:val="single" w:sz="4" w:space="0" w:color="auto"/>
            </w:tcBorders>
          </w:tcPr>
          <w:p w:rsidR="008A0211" w:rsidRPr="008A0211" w:rsidRDefault="008A0211" w:rsidP="00DA48B2">
            <w:pPr>
              <w:spacing w:before="40"/>
              <w:jc w:val="left"/>
              <w:rPr>
                <w:rFonts w:cs="Arial"/>
                <w:dstrike/>
                <w:sz w:val="16"/>
                <w:szCs w:val="18"/>
              </w:rPr>
            </w:pPr>
            <w:r w:rsidRPr="008A0211">
              <w:rPr>
                <w:rFonts w:cs="Arial"/>
                <w:b/>
                <w:sz w:val="16"/>
                <w:szCs w:val="18"/>
              </w:rPr>
              <w:t>Nuevas variedades establecidas: integración en la matriz</w:t>
            </w:r>
          </w:p>
        </w:tc>
        <w:tc>
          <w:tcPr>
            <w:tcW w:w="680" w:type="dxa"/>
            <w:tcBorders>
              <w:left w:val="single" w:sz="4" w:space="0" w:color="auto"/>
            </w:tcBorders>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dstrike/>
                <w:sz w:val="16"/>
                <w:szCs w:val="18"/>
              </w:rPr>
            </w:pPr>
          </w:p>
        </w:tc>
        <w:tc>
          <w:tcPr>
            <w:tcW w:w="680" w:type="dxa"/>
            <w:tcBorders>
              <w:right w:val="single" w:sz="6" w:space="0" w:color="auto"/>
            </w:tcBorders>
          </w:tcPr>
          <w:p w:rsidR="008A0211" w:rsidRPr="008A0211" w:rsidRDefault="008A0211" w:rsidP="00DA48B2">
            <w:pPr>
              <w:spacing w:before="40"/>
              <w:jc w:val="center"/>
              <w:rPr>
                <w:rFonts w:cs="Arial"/>
                <w:dstrike/>
                <w:sz w:val="16"/>
                <w:szCs w:val="18"/>
              </w:rPr>
            </w:pPr>
          </w:p>
        </w:tc>
        <w:tc>
          <w:tcPr>
            <w:tcW w:w="680" w:type="dxa"/>
            <w:tcBorders>
              <w:left w:val="nil"/>
            </w:tcBorders>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sz w:val="16"/>
                <w:szCs w:val="18"/>
              </w:rPr>
            </w:pPr>
          </w:p>
        </w:tc>
      </w:tr>
      <w:tr w:rsidR="008A0211" w:rsidRPr="008A0211" w:rsidTr="00DA48B2">
        <w:trPr>
          <w:gridAfter w:val="1"/>
          <w:wAfter w:w="9" w:type="dxa"/>
          <w:cantSplit/>
        </w:trPr>
        <w:tc>
          <w:tcPr>
            <w:tcW w:w="3085" w:type="dxa"/>
            <w:gridSpan w:val="3"/>
          </w:tcPr>
          <w:p w:rsidR="008A0211" w:rsidRPr="008A0211" w:rsidRDefault="008A0211" w:rsidP="00DA48B2">
            <w:pPr>
              <w:spacing w:before="40"/>
              <w:jc w:val="left"/>
              <w:rPr>
                <w:rFonts w:cs="Arial"/>
                <w:b/>
                <w:dstrike/>
                <w:sz w:val="16"/>
                <w:szCs w:val="18"/>
              </w:rPr>
            </w:pPr>
            <w:r w:rsidRPr="008A0211">
              <w:rPr>
                <w:rFonts w:cs="Arial"/>
                <w:sz w:val="16"/>
                <w:szCs w:val="18"/>
              </w:rPr>
              <w:t>Examen DHE final en 2012 (</w:t>
            </w:r>
            <w:r w:rsidRPr="008A0211">
              <w:rPr>
                <w:rFonts w:cs="Arial"/>
                <w:sz w:val="16"/>
                <w:szCs w:val="18"/>
                <w:u w:val="single"/>
              </w:rPr>
              <w:t>Serie</w:t>
            </w:r>
            <w:r w:rsidRPr="008A0211">
              <w:rPr>
                <w:rFonts w:cs="Arial"/>
                <w:sz w:val="16"/>
                <w:szCs w:val="18"/>
              </w:rPr>
              <w:t> 2)</w:t>
            </w: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O</w:t>
            </w: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O</w:t>
            </w: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X</w:t>
            </w:r>
            <w:r w:rsidRPr="008A0211">
              <w:rPr>
                <w:rFonts w:cs="Arial"/>
                <w:sz w:val="16"/>
                <w:szCs w:val="18"/>
                <w:vertAlign w:val="superscript"/>
              </w:rPr>
              <w:t>F</w:t>
            </w:r>
          </w:p>
        </w:tc>
        <w:tc>
          <w:tcPr>
            <w:tcW w:w="680" w:type="dxa"/>
            <w:tcBorders>
              <w:right w:val="single" w:sz="4" w:space="0" w:color="auto"/>
            </w:tcBorders>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left w:val="single" w:sz="4" w:space="0" w:color="auto"/>
            </w:tcBorders>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right w:val="single" w:sz="6" w:space="0" w:color="auto"/>
            </w:tcBorders>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left w:val="nil"/>
            </w:tcBorders>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sz w:val="16"/>
                <w:szCs w:val="18"/>
              </w:rPr>
            </w:pPr>
            <w:r w:rsidRPr="008A0211">
              <w:rPr>
                <w:rFonts w:cs="Arial"/>
                <w:sz w:val="16"/>
                <w:szCs w:val="18"/>
              </w:rPr>
              <w:t>*</w:t>
            </w:r>
          </w:p>
        </w:tc>
      </w:tr>
      <w:tr w:rsidR="008A0211" w:rsidRPr="008A0211" w:rsidTr="00DA48B2">
        <w:trPr>
          <w:gridAfter w:val="1"/>
          <w:wAfter w:w="9" w:type="dxa"/>
          <w:cantSplit/>
        </w:trPr>
        <w:tc>
          <w:tcPr>
            <w:tcW w:w="3085" w:type="dxa"/>
            <w:gridSpan w:val="3"/>
          </w:tcPr>
          <w:p w:rsidR="008A0211" w:rsidRPr="008A0211" w:rsidRDefault="008A0211" w:rsidP="00DA48B2">
            <w:pPr>
              <w:spacing w:before="40"/>
              <w:jc w:val="left"/>
              <w:rPr>
                <w:rFonts w:cs="Arial"/>
                <w:b/>
                <w:dstrike/>
                <w:sz w:val="16"/>
                <w:szCs w:val="18"/>
              </w:rPr>
            </w:pPr>
            <w:r w:rsidRPr="008A0211">
              <w:rPr>
                <w:rFonts w:cs="Arial"/>
                <w:sz w:val="16"/>
                <w:szCs w:val="18"/>
              </w:rPr>
              <w:t>Examen DHE final en 2013 (</w:t>
            </w:r>
            <w:r w:rsidRPr="008A0211">
              <w:rPr>
                <w:rFonts w:cs="Arial"/>
                <w:sz w:val="16"/>
                <w:szCs w:val="18"/>
                <w:u w:val="single"/>
              </w:rPr>
              <w:t>Serie</w:t>
            </w:r>
            <w:r w:rsidRPr="008A0211">
              <w:rPr>
                <w:rFonts w:cs="Arial"/>
                <w:sz w:val="16"/>
                <w:szCs w:val="18"/>
              </w:rPr>
              <w:t> 3)</w:t>
            </w:r>
          </w:p>
        </w:tc>
        <w:tc>
          <w:tcPr>
            <w:tcW w:w="680" w:type="dxa"/>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O</w:t>
            </w: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right w:val="single" w:sz="4" w:space="0" w:color="auto"/>
            </w:tcBorders>
          </w:tcPr>
          <w:p w:rsidR="008A0211" w:rsidRPr="008A0211" w:rsidRDefault="008A0211" w:rsidP="00DA48B2">
            <w:pPr>
              <w:spacing w:before="40"/>
              <w:jc w:val="center"/>
              <w:rPr>
                <w:rFonts w:cs="Arial"/>
                <w:dstrike/>
                <w:sz w:val="16"/>
                <w:szCs w:val="18"/>
              </w:rPr>
            </w:pPr>
            <w:r w:rsidRPr="008A0211">
              <w:rPr>
                <w:rFonts w:cs="Arial"/>
                <w:sz w:val="16"/>
                <w:szCs w:val="18"/>
              </w:rPr>
              <w:t>X</w:t>
            </w:r>
            <w:r w:rsidRPr="008A0211">
              <w:rPr>
                <w:rFonts w:cs="Arial"/>
                <w:sz w:val="16"/>
                <w:szCs w:val="18"/>
                <w:vertAlign w:val="superscript"/>
              </w:rPr>
              <w:t>F</w:t>
            </w:r>
          </w:p>
        </w:tc>
        <w:tc>
          <w:tcPr>
            <w:tcW w:w="680" w:type="dxa"/>
            <w:tcBorders>
              <w:left w:val="single" w:sz="4" w:space="0" w:color="auto"/>
            </w:tcBorders>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Pr>
          <w:p w:rsidR="008A0211" w:rsidRPr="008A0211" w:rsidRDefault="008A0211" w:rsidP="00DA48B2">
            <w:pPr>
              <w:spacing w:before="40"/>
              <w:jc w:val="center"/>
              <w:rPr>
                <w:rFonts w:cs="Arial"/>
                <w:dstrike/>
                <w:sz w:val="16"/>
                <w:szCs w:val="18"/>
              </w:rPr>
            </w:pPr>
          </w:p>
        </w:tc>
        <w:tc>
          <w:tcPr>
            <w:tcW w:w="680" w:type="dxa"/>
            <w:tcBorders>
              <w:right w:val="single" w:sz="6" w:space="0" w:color="auto"/>
            </w:tcBorders>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left w:val="nil"/>
            </w:tcBorders>
          </w:tcPr>
          <w:p w:rsidR="008A0211" w:rsidRPr="008A0211" w:rsidRDefault="008A0211" w:rsidP="00DA48B2">
            <w:pPr>
              <w:spacing w:before="40"/>
              <w:jc w:val="center"/>
              <w:rPr>
                <w:rFonts w:cs="Arial"/>
                <w:dstrike/>
                <w:sz w:val="16"/>
                <w:szCs w:val="18"/>
              </w:rPr>
            </w:pPr>
            <w:r w:rsidRPr="008A0211">
              <w:rPr>
                <w:rFonts w:cs="Arial"/>
                <w:sz w:val="16"/>
                <w:szCs w:val="18"/>
              </w:rPr>
              <w:t>*</w:t>
            </w:r>
          </w:p>
        </w:tc>
        <w:tc>
          <w:tcPr>
            <w:tcW w:w="680" w:type="dxa"/>
          </w:tcPr>
          <w:p w:rsidR="008A0211" w:rsidRPr="008A0211" w:rsidRDefault="008A0211" w:rsidP="00DA48B2">
            <w:pPr>
              <w:spacing w:before="40"/>
              <w:jc w:val="center"/>
              <w:rPr>
                <w:rFonts w:cs="Arial"/>
                <w:sz w:val="16"/>
                <w:szCs w:val="18"/>
              </w:rPr>
            </w:pPr>
          </w:p>
        </w:tc>
      </w:tr>
      <w:tr w:rsidR="008A0211" w:rsidRPr="008A0211" w:rsidTr="00DA48B2">
        <w:trPr>
          <w:gridAfter w:val="1"/>
          <w:wAfter w:w="9" w:type="dxa"/>
          <w:cantSplit/>
        </w:trPr>
        <w:tc>
          <w:tcPr>
            <w:tcW w:w="3085" w:type="dxa"/>
            <w:gridSpan w:val="3"/>
          </w:tcPr>
          <w:p w:rsidR="008A0211" w:rsidRPr="008A0211" w:rsidRDefault="008A0211" w:rsidP="00DA48B2">
            <w:pPr>
              <w:spacing w:before="40"/>
              <w:jc w:val="left"/>
              <w:rPr>
                <w:rFonts w:cs="Arial"/>
                <w:b/>
                <w:dstrike/>
                <w:sz w:val="16"/>
                <w:szCs w:val="18"/>
              </w:rPr>
            </w:pPr>
            <w:r w:rsidRPr="008A0211">
              <w:rPr>
                <w:rFonts w:cs="Arial"/>
                <w:sz w:val="16"/>
                <w:szCs w:val="18"/>
              </w:rPr>
              <w:t>Examen DHE final en 2014 (</w:t>
            </w:r>
            <w:r w:rsidRPr="008A0211">
              <w:rPr>
                <w:rFonts w:cs="Arial"/>
                <w:sz w:val="16"/>
                <w:szCs w:val="18"/>
                <w:u w:val="single"/>
              </w:rPr>
              <w:t>Serie</w:t>
            </w:r>
            <w:r w:rsidRPr="008A0211">
              <w:rPr>
                <w:rFonts w:cs="Arial"/>
                <w:sz w:val="16"/>
                <w:szCs w:val="18"/>
              </w:rPr>
              <w:t> 1)</w:t>
            </w:r>
          </w:p>
        </w:tc>
        <w:tc>
          <w:tcPr>
            <w:tcW w:w="680" w:type="dxa"/>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dstrike/>
                <w:sz w:val="16"/>
                <w:szCs w:val="18"/>
              </w:rPr>
            </w:pP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right w:val="single" w:sz="4" w:space="0" w:color="auto"/>
            </w:tcBorders>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left w:val="single" w:sz="4" w:space="0" w:color="auto"/>
            </w:tcBorders>
          </w:tcPr>
          <w:p w:rsidR="008A0211" w:rsidRPr="008A0211" w:rsidRDefault="008A0211" w:rsidP="00DA48B2">
            <w:pPr>
              <w:spacing w:before="40"/>
              <w:jc w:val="center"/>
              <w:rPr>
                <w:rFonts w:cs="Arial"/>
                <w:dstrike/>
                <w:sz w:val="16"/>
                <w:szCs w:val="18"/>
              </w:rPr>
            </w:pPr>
            <w:r w:rsidRPr="008A0211">
              <w:rPr>
                <w:rFonts w:cs="Arial"/>
                <w:sz w:val="16"/>
                <w:szCs w:val="18"/>
              </w:rPr>
              <w:t>X</w:t>
            </w:r>
            <w:r w:rsidRPr="008A0211">
              <w:rPr>
                <w:rFonts w:cs="Arial"/>
                <w:sz w:val="16"/>
                <w:szCs w:val="18"/>
                <w:vertAlign w:val="superscript"/>
              </w:rPr>
              <w:t>F</w:t>
            </w:r>
          </w:p>
        </w:tc>
        <w:tc>
          <w:tcPr>
            <w:tcW w:w="680" w:type="dxa"/>
          </w:tcPr>
          <w:p w:rsidR="008A0211" w:rsidRPr="008A0211" w:rsidRDefault="008A0211" w:rsidP="00DA48B2">
            <w:pPr>
              <w:spacing w:before="40"/>
              <w:jc w:val="center"/>
              <w:rPr>
                <w:rFonts w:cs="Arial"/>
                <w:dstrike/>
                <w:sz w:val="16"/>
                <w:szCs w:val="18"/>
              </w:rPr>
            </w:pPr>
            <w:r w:rsidRPr="008A0211">
              <w:rPr>
                <w:rFonts w:cs="Arial"/>
                <w:sz w:val="16"/>
                <w:szCs w:val="18"/>
              </w:rPr>
              <w:t>X</w:t>
            </w:r>
          </w:p>
        </w:tc>
        <w:tc>
          <w:tcPr>
            <w:tcW w:w="680" w:type="dxa"/>
            <w:tcBorders>
              <w:right w:val="single" w:sz="6" w:space="0" w:color="auto"/>
            </w:tcBorders>
          </w:tcPr>
          <w:p w:rsidR="008A0211" w:rsidRPr="008A0211" w:rsidRDefault="008A0211" w:rsidP="00DA48B2">
            <w:pPr>
              <w:spacing w:before="40"/>
              <w:jc w:val="center"/>
              <w:rPr>
                <w:rFonts w:cs="Arial"/>
                <w:dstrike/>
                <w:sz w:val="16"/>
                <w:szCs w:val="18"/>
              </w:rPr>
            </w:pPr>
          </w:p>
        </w:tc>
        <w:tc>
          <w:tcPr>
            <w:tcW w:w="680" w:type="dxa"/>
            <w:tcBorders>
              <w:left w:val="nil"/>
            </w:tcBorders>
          </w:tcPr>
          <w:p w:rsidR="008A0211" w:rsidRPr="008A0211" w:rsidRDefault="008A0211" w:rsidP="00DA48B2">
            <w:pPr>
              <w:spacing w:before="40"/>
              <w:jc w:val="center"/>
              <w:rPr>
                <w:rFonts w:cs="Arial"/>
                <w:dstrike/>
                <w:sz w:val="16"/>
                <w:szCs w:val="18"/>
              </w:rPr>
            </w:pPr>
            <w:r w:rsidRPr="008A0211">
              <w:rPr>
                <w:rFonts w:cs="Arial"/>
                <w:sz w:val="16"/>
                <w:szCs w:val="18"/>
              </w:rPr>
              <w:t>*</w:t>
            </w:r>
          </w:p>
        </w:tc>
        <w:tc>
          <w:tcPr>
            <w:tcW w:w="680" w:type="dxa"/>
          </w:tcPr>
          <w:p w:rsidR="008A0211" w:rsidRPr="008A0211" w:rsidRDefault="008A0211" w:rsidP="00DA48B2">
            <w:pPr>
              <w:spacing w:before="40"/>
              <w:jc w:val="center"/>
              <w:rPr>
                <w:rFonts w:cs="Arial"/>
                <w:sz w:val="16"/>
                <w:szCs w:val="18"/>
              </w:rPr>
            </w:pPr>
            <w:r w:rsidRPr="008A0211">
              <w:rPr>
                <w:rFonts w:cs="Arial"/>
                <w:sz w:val="16"/>
                <w:szCs w:val="18"/>
              </w:rPr>
              <w:t>*</w:t>
            </w:r>
          </w:p>
        </w:tc>
      </w:tr>
      <w:tr w:rsidR="008A0211" w:rsidRPr="008A0211" w:rsidTr="00DA48B2">
        <w:trPr>
          <w:gridAfter w:val="1"/>
          <w:wAfter w:w="9" w:type="dxa"/>
          <w:cantSplit/>
        </w:trPr>
        <w:tc>
          <w:tcPr>
            <w:tcW w:w="3085" w:type="dxa"/>
            <w:gridSpan w:val="3"/>
          </w:tcPr>
          <w:p w:rsidR="008A0211" w:rsidRPr="008A0211" w:rsidRDefault="008A0211" w:rsidP="00DA48B2">
            <w:pPr>
              <w:spacing w:before="40" w:after="120"/>
              <w:jc w:val="left"/>
              <w:rPr>
                <w:rFonts w:cs="Arial"/>
                <w:b/>
                <w:dstrike/>
                <w:sz w:val="16"/>
                <w:szCs w:val="18"/>
              </w:rPr>
            </w:pPr>
            <w:r w:rsidRPr="008A0211">
              <w:rPr>
                <w:rFonts w:cs="Arial"/>
                <w:sz w:val="16"/>
                <w:szCs w:val="18"/>
              </w:rPr>
              <w:t>Examen DHE final en 2015 (</w:t>
            </w:r>
            <w:r w:rsidRPr="008A0211">
              <w:rPr>
                <w:rFonts w:cs="Arial"/>
                <w:sz w:val="16"/>
                <w:szCs w:val="18"/>
                <w:u w:val="single"/>
              </w:rPr>
              <w:t>Serie</w:t>
            </w:r>
            <w:r w:rsidRPr="008A0211">
              <w:rPr>
                <w:rFonts w:cs="Arial"/>
                <w:sz w:val="16"/>
                <w:szCs w:val="18"/>
              </w:rPr>
              <w:t> 2)</w:t>
            </w:r>
          </w:p>
        </w:tc>
        <w:tc>
          <w:tcPr>
            <w:tcW w:w="680" w:type="dxa"/>
          </w:tcPr>
          <w:p w:rsidR="008A0211" w:rsidRPr="008A0211" w:rsidRDefault="008A0211" w:rsidP="00DA48B2">
            <w:pPr>
              <w:spacing w:before="40" w:after="120"/>
              <w:jc w:val="center"/>
              <w:rPr>
                <w:rFonts w:cs="Arial"/>
                <w:dstrike/>
                <w:sz w:val="16"/>
                <w:szCs w:val="18"/>
              </w:rPr>
            </w:pPr>
          </w:p>
        </w:tc>
        <w:tc>
          <w:tcPr>
            <w:tcW w:w="680" w:type="dxa"/>
          </w:tcPr>
          <w:p w:rsidR="008A0211" w:rsidRPr="008A0211" w:rsidRDefault="008A0211" w:rsidP="00DA48B2">
            <w:pPr>
              <w:spacing w:before="40" w:after="120"/>
              <w:jc w:val="center"/>
              <w:rPr>
                <w:rFonts w:cs="Arial"/>
                <w:dstrike/>
                <w:sz w:val="16"/>
                <w:szCs w:val="18"/>
              </w:rPr>
            </w:pPr>
          </w:p>
        </w:tc>
        <w:tc>
          <w:tcPr>
            <w:tcW w:w="680" w:type="dxa"/>
          </w:tcPr>
          <w:p w:rsidR="008A0211" w:rsidRPr="008A0211" w:rsidRDefault="008A0211" w:rsidP="00DA48B2">
            <w:pPr>
              <w:spacing w:before="40" w:after="120"/>
              <w:jc w:val="center"/>
              <w:rPr>
                <w:rFonts w:cs="Arial"/>
                <w:dstrike/>
                <w:sz w:val="16"/>
                <w:szCs w:val="18"/>
              </w:rPr>
            </w:pPr>
          </w:p>
        </w:tc>
        <w:tc>
          <w:tcPr>
            <w:tcW w:w="680" w:type="dxa"/>
            <w:tcBorders>
              <w:right w:val="single" w:sz="4" w:space="0" w:color="auto"/>
            </w:tcBorders>
          </w:tcPr>
          <w:p w:rsidR="008A0211" w:rsidRPr="008A0211" w:rsidRDefault="008A0211" w:rsidP="00DA48B2">
            <w:pPr>
              <w:spacing w:before="40" w:after="120"/>
              <w:jc w:val="center"/>
              <w:rPr>
                <w:rFonts w:cs="Arial"/>
                <w:dstrike/>
                <w:sz w:val="16"/>
                <w:szCs w:val="18"/>
              </w:rPr>
            </w:pPr>
            <w:r w:rsidRPr="008A0211">
              <w:rPr>
                <w:rFonts w:cs="Arial"/>
                <w:sz w:val="16"/>
                <w:szCs w:val="18"/>
              </w:rPr>
              <w:t>O</w:t>
            </w:r>
          </w:p>
        </w:tc>
        <w:tc>
          <w:tcPr>
            <w:tcW w:w="680" w:type="dxa"/>
            <w:tcBorders>
              <w:left w:val="single" w:sz="4" w:space="0" w:color="auto"/>
              <w:bottom w:val="single" w:sz="4" w:space="0" w:color="auto"/>
            </w:tcBorders>
          </w:tcPr>
          <w:p w:rsidR="008A0211" w:rsidRPr="008A0211" w:rsidRDefault="008A0211" w:rsidP="00DA48B2">
            <w:pPr>
              <w:spacing w:before="40" w:after="120"/>
              <w:jc w:val="center"/>
              <w:rPr>
                <w:rFonts w:cs="Arial"/>
                <w:dstrike/>
                <w:sz w:val="16"/>
                <w:szCs w:val="18"/>
              </w:rPr>
            </w:pPr>
            <w:r w:rsidRPr="008A0211">
              <w:rPr>
                <w:rFonts w:cs="Arial"/>
                <w:sz w:val="16"/>
                <w:szCs w:val="18"/>
              </w:rPr>
              <w:t>X</w:t>
            </w:r>
          </w:p>
        </w:tc>
        <w:tc>
          <w:tcPr>
            <w:tcW w:w="680" w:type="dxa"/>
            <w:tcBorders>
              <w:bottom w:val="single" w:sz="4" w:space="0" w:color="auto"/>
            </w:tcBorders>
          </w:tcPr>
          <w:p w:rsidR="008A0211" w:rsidRPr="008A0211" w:rsidRDefault="008A0211" w:rsidP="00DA48B2">
            <w:pPr>
              <w:spacing w:before="40" w:after="120"/>
              <w:jc w:val="center"/>
              <w:rPr>
                <w:rFonts w:cs="Arial"/>
                <w:dstrike/>
                <w:sz w:val="16"/>
                <w:szCs w:val="18"/>
              </w:rPr>
            </w:pPr>
            <w:r w:rsidRPr="008A0211">
              <w:rPr>
                <w:rFonts w:cs="Arial"/>
                <w:sz w:val="16"/>
                <w:szCs w:val="18"/>
              </w:rPr>
              <w:t>X</w:t>
            </w:r>
            <w:r w:rsidRPr="008A0211">
              <w:rPr>
                <w:rFonts w:cs="Arial"/>
                <w:sz w:val="16"/>
                <w:szCs w:val="18"/>
                <w:vertAlign w:val="superscript"/>
              </w:rPr>
              <w:t>F</w:t>
            </w:r>
          </w:p>
        </w:tc>
        <w:tc>
          <w:tcPr>
            <w:tcW w:w="680" w:type="dxa"/>
            <w:tcBorders>
              <w:bottom w:val="single" w:sz="4" w:space="0" w:color="auto"/>
              <w:right w:val="single" w:sz="6" w:space="0" w:color="auto"/>
            </w:tcBorders>
          </w:tcPr>
          <w:p w:rsidR="008A0211" w:rsidRPr="008A0211" w:rsidRDefault="008A0211" w:rsidP="00DA48B2">
            <w:pPr>
              <w:spacing w:before="40" w:after="120"/>
              <w:jc w:val="center"/>
              <w:rPr>
                <w:rFonts w:cs="Arial"/>
                <w:dstrike/>
                <w:sz w:val="16"/>
                <w:szCs w:val="18"/>
              </w:rPr>
            </w:pPr>
            <w:r w:rsidRPr="008A0211">
              <w:rPr>
                <w:rFonts w:cs="Arial"/>
                <w:sz w:val="16"/>
                <w:szCs w:val="18"/>
              </w:rPr>
              <w:t>X</w:t>
            </w:r>
          </w:p>
        </w:tc>
        <w:tc>
          <w:tcPr>
            <w:tcW w:w="680" w:type="dxa"/>
            <w:tcBorders>
              <w:left w:val="nil"/>
            </w:tcBorders>
          </w:tcPr>
          <w:p w:rsidR="008A0211" w:rsidRPr="008A0211" w:rsidRDefault="008A0211" w:rsidP="00DA48B2">
            <w:pPr>
              <w:spacing w:before="40" w:after="120"/>
              <w:jc w:val="center"/>
              <w:rPr>
                <w:rFonts w:cs="Arial"/>
                <w:dstrike/>
                <w:sz w:val="16"/>
                <w:szCs w:val="18"/>
              </w:rPr>
            </w:pPr>
          </w:p>
        </w:tc>
        <w:tc>
          <w:tcPr>
            <w:tcW w:w="680" w:type="dxa"/>
          </w:tcPr>
          <w:p w:rsidR="008A0211" w:rsidRPr="008A0211" w:rsidRDefault="008A0211" w:rsidP="00DA48B2">
            <w:pPr>
              <w:spacing w:before="40" w:after="120"/>
              <w:jc w:val="center"/>
              <w:rPr>
                <w:rFonts w:cs="Arial"/>
                <w:sz w:val="16"/>
                <w:szCs w:val="18"/>
              </w:rPr>
            </w:pPr>
            <w:r w:rsidRPr="008A0211">
              <w:rPr>
                <w:rFonts w:cs="Arial"/>
                <w:sz w:val="16"/>
                <w:szCs w:val="18"/>
              </w:rPr>
              <w:t>*</w:t>
            </w:r>
          </w:p>
        </w:tc>
      </w:tr>
      <w:tr w:rsidR="008A0211" w:rsidRPr="008A0211" w:rsidTr="00DA48B2">
        <w:trPr>
          <w:gridAfter w:val="1"/>
          <w:wAfter w:w="9" w:type="dxa"/>
          <w:cantSplit/>
        </w:trPr>
        <w:tc>
          <w:tcPr>
            <w:tcW w:w="9205" w:type="dxa"/>
            <w:gridSpan w:val="12"/>
          </w:tcPr>
          <w:p w:rsidR="008A0211" w:rsidRPr="008A0211" w:rsidRDefault="008A0211" w:rsidP="00DA48B2">
            <w:pPr>
              <w:tabs>
                <w:tab w:val="left" w:pos="459"/>
              </w:tabs>
              <w:ind w:left="459" w:hanging="459"/>
              <w:jc w:val="left"/>
              <w:rPr>
                <w:rFonts w:cs="Arial"/>
                <w:sz w:val="16"/>
                <w:szCs w:val="18"/>
              </w:rPr>
            </w:pPr>
            <w:r w:rsidRPr="008A0211">
              <w:rPr>
                <w:rFonts w:cs="Arial"/>
                <w:sz w:val="16"/>
                <w:szCs w:val="18"/>
              </w:rPr>
              <w:t xml:space="preserve">X </w:t>
            </w:r>
            <w:r w:rsidRPr="008A0211">
              <w:rPr>
                <w:rFonts w:cs="Arial"/>
                <w:sz w:val="16"/>
                <w:szCs w:val="18"/>
              </w:rPr>
              <w:tab/>
              <w:t>Indica los datos recuperados utilizando un máximo de 4 años para el examen de la distinción y dentro del período de examen (en el recuadro) para el examen de la homogeneidad</w:t>
            </w:r>
          </w:p>
        </w:tc>
      </w:tr>
      <w:tr w:rsidR="008A0211" w:rsidRPr="008A0211" w:rsidTr="00DA48B2">
        <w:trPr>
          <w:gridAfter w:val="1"/>
          <w:wAfter w:w="9" w:type="dxa"/>
          <w:cantSplit/>
        </w:trPr>
        <w:tc>
          <w:tcPr>
            <w:tcW w:w="9205" w:type="dxa"/>
            <w:gridSpan w:val="12"/>
          </w:tcPr>
          <w:p w:rsidR="008A0211" w:rsidRPr="008A0211" w:rsidRDefault="008A0211" w:rsidP="00DA48B2">
            <w:pPr>
              <w:tabs>
                <w:tab w:val="left" w:pos="459"/>
              </w:tabs>
              <w:spacing w:before="60"/>
              <w:ind w:left="459" w:hanging="459"/>
              <w:jc w:val="left"/>
              <w:rPr>
                <w:rFonts w:cs="Arial"/>
                <w:sz w:val="16"/>
                <w:szCs w:val="18"/>
              </w:rPr>
            </w:pPr>
            <w:r w:rsidRPr="008A0211">
              <w:rPr>
                <w:rFonts w:cs="Arial"/>
                <w:sz w:val="16"/>
                <w:szCs w:val="18"/>
              </w:rPr>
              <w:t>O</w:t>
            </w:r>
            <w:r w:rsidRPr="008A0211">
              <w:rPr>
                <w:rFonts w:cs="Arial"/>
                <w:sz w:val="16"/>
                <w:szCs w:val="18"/>
              </w:rPr>
              <w:tab/>
              <w:t>Indica los datos existentes, pero no recuperados</w:t>
            </w:r>
          </w:p>
        </w:tc>
      </w:tr>
      <w:tr w:rsidR="008A0211" w:rsidRPr="008A0211" w:rsidTr="00DA48B2">
        <w:trPr>
          <w:gridAfter w:val="1"/>
          <w:wAfter w:w="9" w:type="dxa"/>
          <w:cantSplit/>
        </w:trPr>
        <w:tc>
          <w:tcPr>
            <w:tcW w:w="9205" w:type="dxa"/>
            <w:gridSpan w:val="12"/>
          </w:tcPr>
          <w:p w:rsidR="008A0211" w:rsidRPr="008A0211" w:rsidRDefault="008A0211" w:rsidP="00DA48B2">
            <w:pPr>
              <w:tabs>
                <w:tab w:val="left" w:pos="459"/>
              </w:tabs>
              <w:spacing w:before="40"/>
              <w:ind w:left="459" w:hanging="459"/>
              <w:jc w:val="left"/>
              <w:rPr>
                <w:rFonts w:cs="Arial"/>
                <w:sz w:val="16"/>
                <w:szCs w:val="18"/>
              </w:rPr>
            </w:pPr>
            <w:r w:rsidRPr="008A0211">
              <w:rPr>
                <w:rFonts w:cs="Arial"/>
                <w:sz w:val="16"/>
                <w:szCs w:val="18"/>
                <w:vertAlign w:val="superscript"/>
              </w:rPr>
              <w:t>F</w:t>
            </w:r>
            <w:r w:rsidRPr="008A0211">
              <w:rPr>
                <w:rFonts w:cs="Arial"/>
                <w:sz w:val="16"/>
                <w:szCs w:val="18"/>
              </w:rPr>
              <w:tab/>
              <w:t>Indica el año del examen DHE final de las nuevas variedades establecidas</w:t>
            </w:r>
          </w:p>
        </w:tc>
      </w:tr>
      <w:tr w:rsidR="008A0211" w:rsidRPr="008A0211" w:rsidTr="00DA48B2">
        <w:trPr>
          <w:gridAfter w:val="1"/>
          <w:wAfter w:w="9" w:type="dxa"/>
          <w:cantSplit/>
        </w:trPr>
        <w:tc>
          <w:tcPr>
            <w:tcW w:w="9205" w:type="dxa"/>
            <w:gridSpan w:val="12"/>
          </w:tcPr>
          <w:p w:rsidR="008A0211" w:rsidRPr="008A0211" w:rsidRDefault="008A0211" w:rsidP="00DA48B2">
            <w:pPr>
              <w:tabs>
                <w:tab w:val="left" w:pos="459"/>
              </w:tabs>
              <w:spacing w:before="40"/>
              <w:ind w:left="459" w:hanging="459"/>
              <w:jc w:val="left"/>
              <w:rPr>
                <w:rFonts w:cs="Arial"/>
                <w:sz w:val="16"/>
                <w:szCs w:val="18"/>
              </w:rPr>
            </w:pPr>
            <w:r w:rsidRPr="008A0211">
              <w:rPr>
                <w:rFonts w:cs="Arial"/>
                <w:sz w:val="16"/>
                <w:szCs w:val="18"/>
              </w:rPr>
              <w:t>*</w:t>
            </w:r>
            <w:r w:rsidRPr="008A0211">
              <w:rPr>
                <w:rFonts w:cs="Arial"/>
                <w:sz w:val="16"/>
                <w:szCs w:val="18"/>
              </w:rPr>
              <w:tab/>
              <w:t>Indica la inclusión futura en el ensayo</w:t>
            </w:r>
          </w:p>
        </w:tc>
      </w:tr>
      <w:tr w:rsidR="008A0211" w:rsidRPr="008A0211" w:rsidTr="00DA48B2">
        <w:tblPrEx>
          <w:tblCellMar>
            <w:left w:w="0" w:type="dxa"/>
            <w:right w:w="0" w:type="dxa"/>
          </w:tblCellMar>
        </w:tblPrEx>
        <w:trPr>
          <w:cantSplit/>
        </w:trPr>
        <w:tc>
          <w:tcPr>
            <w:tcW w:w="142" w:type="dxa"/>
          </w:tcPr>
          <w:p w:rsidR="008A0211" w:rsidRPr="008A0211" w:rsidRDefault="008A0211" w:rsidP="00DA48B2">
            <w:pPr>
              <w:tabs>
                <w:tab w:val="left" w:pos="318"/>
              </w:tabs>
              <w:spacing w:before="40"/>
              <w:ind w:left="318" w:hanging="318"/>
              <w:jc w:val="left"/>
              <w:rPr>
                <w:rFonts w:cs="Arial"/>
                <w:dstrike/>
                <w:sz w:val="16"/>
                <w:szCs w:val="18"/>
              </w:rPr>
            </w:pPr>
          </w:p>
        </w:tc>
        <w:tc>
          <w:tcPr>
            <w:tcW w:w="284" w:type="dxa"/>
            <w:tcBorders>
              <w:top w:val="single" w:sz="4" w:space="0" w:color="auto"/>
              <w:left w:val="single" w:sz="4" w:space="0" w:color="auto"/>
              <w:bottom w:val="single" w:sz="4" w:space="0" w:color="auto"/>
              <w:right w:val="single" w:sz="4" w:space="0" w:color="auto"/>
            </w:tcBorders>
          </w:tcPr>
          <w:p w:rsidR="008A0211" w:rsidRPr="008A0211" w:rsidRDefault="008A0211" w:rsidP="00DA48B2">
            <w:pPr>
              <w:tabs>
                <w:tab w:val="left" w:pos="318"/>
              </w:tabs>
              <w:spacing w:before="40"/>
              <w:ind w:left="318" w:hanging="318"/>
              <w:jc w:val="left"/>
              <w:rPr>
                <w:rFonts w:cs="Arial"/>
                <w:dstrike/>
                <w:sz w:val="16"/>
                <w:szCs w:val="18"/>
              </w:rPr>
            </w:pPr>
          </w:p>
        </w:tc>
        <w:tc>
          <w:tcPr>
            <w:tcW w:w="8788" w:type="dxa"/>
            <w:gridSpan w:val="11"/>
            <w:tcBorders>
              <w:left w:val="nil"/>
            </w:tcBorders>
          </w:tcPr>
          <w:p w:rsidR="008A0211" w:rsidRPr="008A0211" w:rsidRDefault="008A0211" w:rsidP="00DA48B2">
            <w:pPr>
              <w:tabs>
                <w:tab w:val="left" w:pos="141"/>
              </w:tabs>
              <w:spacing w:before="40"/>
              <w:ind w:left="318" w:hanging="318"/>
              <w:jc w:val="left"/>
              <w:rPr>
                <w:rFonts w:cs="Arial"/>
                <w:sz w:val="16"/>
                <w:szCs w:val="18"/>
              </w:rPr>
            </w:pPr>
            <w:r w:rsidRPr="008A0211">
              <w:rPr>
                <w:rFonts w:cs="Arial"/>
                <w:sz w:val="16"/>
                <w:szCs w:val="18"/>
              </w:rPr>
              <w:tab/>
              <w:t>(en recuadro) Indica los datos utilizados para el examen de la homogeneidad</w:t>
            </w:r>
          </w:p>
        </w:tc>
      </w:tr>
      <w:tr w:rsidR="008A0211" w:rsidRPr="008A0211" w:rsidTr="00DA48B2">
        <w:trPr>
          <w:gridAfter w:val="1"/>
          <w:wAfter w:w="9" w:type="dxa"/>
          <w:cantSplit/>
        </w:trPr>
        <w:tc>
          <w:tcPr>
            <w:tcW w:w="9205" w:type="dxa"/>
            <w:gridSpan w:val="12"/>
            <w:tcBorders>
              <w:bottom w:val="single" w:sz="4" w:space="0" w:color="auto"/>
            </w:tcBorders>
          </w:tcPr>
          <w:p w:rsidR="008A0211" w:rsidRPr="008A0211" w:rsidRDefault="008A0211" w:rsidP="00DA48B2">
            <w:pPr>
              <w:tabs>
                <w:tab w:val="left" w:pos="318"/>
              </w:tabs>
              <w:spacing w:after="120"/>
              <w:ind w:left="318" w:hanging="318"/>
              <w:jc w:val="left"/>
              <w:rPr>
                <w:rFonts w:cs="Arial"/>
                <w:sz w:val="16"/>
                <w:szCs w:val="18"/>
              </w:rPr>
            </w:pPr>
          </w:p>
        </w:tc>
      </w:tr>
    </w:tbl>
    <w:p w:rsidR="008A0211" w:rsidRPr="008A0211" w:rsidRDefault="008A0211" w:rsidP="008A0211"/>
    <w:p w:rsidR="008A0211" w:rsidRPr="008A0211" w:rsidRDefault="008A0211" w:rsidP="008A0211"/>
    <w:p w:rsidR="008A0211" w:rsidRPr="008A0211" w:rsidRDefault="008A0211" w:rsidP="008A0211">
      <w:pPr>
        <w:pStyle w:val="Heading4"/>
        <w:rPr>
          <w:lang w:val="es-ES_tradnl"/>
        </w:rPr>
      </w:pPr>
      <w:bookmarkStart w:id="163" w:name="_Toc15663855"/>
      <w:r w:rsidRPr="008A0211">
        <w:rPr>
          <w:lang w:val="es-ES_tradnl"/>
        </w:rPr>
        <w:t xml:space="preserve">6.3.1 </w:t>
      </w:r>
      <w:r w:rsidRPr="008A0211">
        <w:rPr>
          <w:lang w:val="es-ES_tradnl"/>
        </w:rPr>
        <w:tab/>
        <w:t>La evaluación de la distinción mediante compensación de datos</w:t>
      </w:r>
      <w:bookmarkEnd w:id="163"/>
    </w:p>
    <w:p w:rsidR="008A0211" w:rsidRPr="008A0211" w:rsidRDefault="008A0211" w:rsidP="008A0211">
      <w:r w:rsidRPr="008A0211">
        <w:t xml:space="preserve">Convencionalmente, cuando se utiliza el método COYD para evaluar la distinción, se aplica a una matriz completa de las medias de los caracteres de las variedades (candidatas y establecidas) y los años del periodo de examen.  En el caso de la plantación cíclica, en esta matriz faltan datos correspondientes a las variedades establecidas.  Cuando faltan datos sobre una variedad establecida, para compensar la pérdida de datos a efectos de la evaluación de la distinción se utilizan los datos almacenados en ficheros informáticos de años anteriores.  Dado que no se superponen los años con el examen de las variedades candidatas, los datos recuperados de años anteriores tienen menos valor que los datos del período de examen.  En los cultivos a los que se ha aplicado la plantación cíclica hasta la fecha, cuando falta un año de datos de una variedad establecida, se han de incluir datos de dos años anteriores para mantener la rigurosidad de los exámenes.  Así, para el periodo de examen de 2014 a 2016 que se ilustra en la figura 1, se recuperarían datos de 2011 y 2012 para las variedades establecidas en la serie 1, datos de 2012 y 2013 para las de la serie 2, y datos de 2011 y 2013 para las de la serie 3.  Incluso cuando se dispone de más datos de años anteriores (señalados con "O" en la figura 1), para que el examen de la distinción no sea menos riguroso, sólo se utilizan los dos años más recientes para compensar el año que falta.  Por lo tanto, si bien se dispone de datos de 2010 y de años anteriores para las variedades de las series 2 y 3, estos datos no se recuperan para el período de examen de 2014 a 2016.  </w:t>
      </w:r>
    </w:p>
    <w:p w:rsidR="008A0211" w:rsidRPr="008A0211" w:rsidRDefault="008A0211" w:rsidP="008A0211"/>
    <w:p w:rsidR="008A0211" w:rsidRPr="008A0211" w:rsidRDefault="008A0211" w:rsidP="008A0211">
      <w:r w:rsidRPr="008A0211">
        <w:t xml:space="preserve">En ocasiones, se dispondrá de datos de una variedad establecida correspondientes a un año en el que la variedad, a tenor de su serie, no debería estar presente en el ensayo.  Estos casos se dan en el cuarto año después del período de examen de tres años cuando una variedad candidata se ha convertido en una variedad establecida en el ensayo, o cuando una variedad establecida se necesita para un examen especial con una variedad problemática.  En este caso, se contaría con datos completos de la variedad establecida durante el período de examen, de modo que no se recuperarían datos históricos para el examen de la distinción.  Así, para el período de examen de 2014 a 2016, no se recuperarían datos históricos de las variedades candidatas </w:t>
      </w:r>
      <w:r w:rsidRPr="008A0211">
        <w:lastRenderedPageBreak/>
        <w:t xml:space="preserve">que hubieran superado con éxito el examen DHE final en 2015, pero sí se recuperarían datos históricos de las variedades que hubieran superado con éxito el examen DHE final en 2012, 2013 y 2014.  </w:t>
      </w:r>
    </w:p>
    <w:p w:rsidR="008A0211" w:rsidRPr="008A0211" w:rsidRDefault="008A0211" w:rsidP="008A0211"/>
    <w:p w:rsidR="008A0211" w:rsidRPr="008A0211" w:rsidRDefault="008A0211" w:rsidP="008A0211">
      <w:pPr>
        <w:pStyle w:val="Heading4"/>
        <w:rPr>
          <w:lang w:val="es-ES_tradnl"/>
        </w:rPr>
      </w:pPr>
      <w:bookmarkStart w:id="164" w:name="_Toc15663856"/>
      <w:r w:rsidRPr="008A0211">
        <w:rPr>
          <w:lang w:val="es-ES_tradnl"/>
        </w:rPr>
        <w:t>6.3.2</w:t>
      </w:r>
      <w:r w:rsidRPr="008A0211">
        <w:rPr>
          <w:lang w:val="es-ES_tradnl"/>
        </w:rPr>
        <w:tab/>
        <w:t>Método de análisis para la evaluación de la distinción</w:t>
      </w:r>
      <w:bookmarkEnd w:id="164"/>
    </w:p>
    <w:p w:rsidR="008A0211" w:rsidRPr="008A0211" w:rsidRDefault="008A0211" w:rsidP="008A0211">
      <w:r w:rsidRPr="008A0211">
        <w:t>La distinción se evalúa aplicando una adaptación del método COYD con análisis de regresión conjunta modificado (MJRA) aplicado a los datos que componen el cuadro incompleto de medias de caracteres de las variedades (candidatas y establecidas) en el período de examen de tres años, junto con los datos recuperados de compensación utilizados para las variedades establecidas ausentes durante el período de examen.  En la sección 1.7 se describe el método de análisis pormenorizadamente y se proporciona un ejemplo.</w:t>
      </w:r>
    </w:p>
    <w:p w:rsidR="008A0211" w:rsidRPr="008A0211" w:rsidRDefault="008A0211" w:rsidP="008A0211"/>
    <w:p w:rsidR="008A0211" w:rsidRPr="008A0211" w:rsidRDefault="008A0211" w:rsidP="008A0211">
      <w:pPr>
        <w:pStyle w:val="Heading4"/>
        <w:rPr>
          <w:lang w:val="es-ES_tradnl"/>
        </w:rPr>
      </w:pPr>
      <w:bookmarkStart w:id="165" w:name="_Toc15663857"/>
      <w:r w:rsidRPr="008A0211">
        <w:rPr>
          <w:lang w:val="es-ES_tradnl"/>
        </w:rPr>
        <w:t>6.3.3</w:t>
      </w:r>
      <w:r w:rsidRPr="008A0211">
        <w:rPr>
          <w:lang w:val="es-ES_tradnl"/>
        </w:rPr>
        <w:tab/>
        <w:t>Evaluación de la homogeneidad</w:t>
      </w:r>
      <w:bookmarkEnd w:id="165"/>
    </w:p>
    <w:p w:rsidR="008A0211" w:rsidRPr="008A0211" w:rsidRDefault="008A0211" w:rsidP="008A0211">
      <w:r w:rsidRPr="008A0211">
        <w:t xml:space="preserve">Convencionalmente, cuando se utiliza el método COYU para evaluar la homogeneidad, se aplica a una matriz completa de desviaciones estándar intravarietales de variedades (candidatas y establecidas) por años del periodo de examen.  En el caso de la plantación cíclica, esta matriz está incompleta en lo que se refiere a las variedades establecidas, como se comprueba observando las combinaciones de años x variedades del recuadro de la figura 1.  Se aplica el método COYU a esta matriz y no se intenta compensar la falta de datos.  Esto se debe a que en el método COYU se combinan, para diversos años, las desviaciones estándar intravarietales de todas la variedades establecidas disponibles y se tienen en cuenta las posibles relaciones entre las medias de las variedades y las desviaciones estándar.  De este modo se proporciona un estándar de homogeneidad con el que comparar las desviaciones estándar de las variedades candidatas. Por consiguiente, no es posible corregir las desviaciones estándar de años no incluidos en el período de examen. En consecuencia, para establecer el estándar de homogeneidad para las variedades candidatas sólo se utilizan los datos de homogeneidad de las variedades establecidas dentro del período de examen.  </w:t>
      </w:r>
    </w:p>
    <w:p w:rsidR="008A0211" w:rsidRPr="008A0211" w:rsidRDefault="008A0211" w:rsidP="008A0211"/>
    <w:p w:rsidR="008A0211" w:rsidRPr="008A0211" w:rsidRDefault="008A0211" w:rsidP="008A0211"/>
    <w:p w:rsidR="008A0211" w:rsidRPr="008A0211" w:rsidRDefault="008A0211" w:rsidP="008A0211">
      <w:pPr>
        <w:pStyle w:val="Heading3"/>
        <w:rPr>
          <w:lang w:val="es-ES_tradnl"/>
        </w:rPr>
      </w:pPr>
      <w:bookmarkStart w:id="166" w:name="_Toc15663858"/>
      <w:r w:rsidRPr="008A0211">
        <w:rPr>
          <w:lang w:val="es-ES_tradnl"/>
        </w:rPr>
        <w:t>6.4</w:t>
      </w:r>
      <w:r w:rsidRPr="008A0211">
        <w:rPr>
          <w:lang w:val="es-ES_tradnl"/>
        </w:rPr>
        <w:tab/>
        <w:t>Comparación del sistema de plantación cíclica con el sistema actual</w:t>
      </w:r>
      <w:bookmarkEnd w:id="166"/>
      <w:r w:rsidRPr="008A0211">
        <w:rPr>
          <w:lang w:val="es-ES_tradnl"/>
        </w:rPr>
        <w:t xml:space="preserve"> </w:t>
      </w:r>
    </w:p>
    <w:p w:rsidR="008A0211" w:rsidRPr="008A0211" w:rsidRDefault="008A0211" w:rsidP="008A0211">
      <w:r w:rsidRPr="008A0211">
        <w:t xml:space="preserve">Antes de adoptar el sistema de plantación cíclica, deberán compararse, utilizando los datos históricos, las decisiones relativas a DHE basadas en el sistema de plantación cíclica con las basadas en el sistema vigente.  En el supuesto de que todas las variedades establecidas se hubieran plantado con el sistema vigente, el sistema de plantación cíclica se puede simular asignando las variedades establecidas a las series, sustituyendo sus datos con símbolos de ausencia de datos en los archivos informáticos en los casos pertinentes, e incluyendo los archivos de los años anteriores de los que se deberán recuperar datos para compensar esta "ausencia" de datos.  Las decisiones que se habrían tomado sobre la distinción y la homogeneidad basándose en el sistema de plantación cíclica pueden entonces compararse con las que se habrían tomado basándose en el sistema vigente.  Este planteamiento también permite determinar el número de años de datos recuperados que deberán incluirse para compensar la ausencia, durante el período de examen, de los datos de un año de una variedad establecida. </w:t>
      </w:r>
    </w:p>
    <w:p w:rsidR="008A0211" w:rsidRPr="008A0211" w:rsidRDefault="008A0211" w:rsidP="008A0211"/>
    <w:p w:rsidR="008A0211" w:rsidRPr="008A0211" w:rsidRDefault="008A0211" w:rsidP="008A0211">
      <w:r w:rsidRPr="008A0211">
        <w:t>Nota: Si se utiliza el programa informático DUSTNT, se puede simular la ausencia de una variedad simplemente eliminándola del "archivo E".  En ensayos DHE de especies pratenses en el Reino Unido se comprobó que el sistema de plantación cíclica era un poco menos estricto que el sistema anterior en el examen de la distinción y un poco más estricto en el examen de la homogeneidad, con un efecto general mínimo en la tasa de aprobación de variedades en el examen DHE.</w:t>
      </w:r>
    </w:p>
    <w:p w:rsidR="008A0211" w:rsidRPr="008A0211" w:rsidRDefault="008A0211" w:rsidP="008A0211"/>
    <w:p w:rsidR="008A0211" w:rsidRPr="008A0211" w:rsidRDefault="008A0211" w:rsidP="008A0211"/>
    <w:p w:rsidR="008A0211" w:rsidRPr="008A0211" w:rsidRDefault="008A0211" w:rsidP="008A0211">
      <w:pPr>
        <w:pStyle w:val="Heading3"/>
        <w:rPr>
          <w:lang w:val="es-ES_tradnl"/>
        </w:rPr>
      </w:pPr>
      <w:bookmarkStart w:id="167" w:name="_Toc15663859"/>
      <w:r w:rsidRPr="008A0211">
        <w:rPr>
          <w:lang w:val="es-ES_tradnl"/>
        </w:rPr>
        <w:t>6.5</w:t>
      </w:r>
      <w:r w:rsidRPr="008A0211">
        <w:rPr>
          <w:lang w:val="es-ES_tradnl"/>
        </w:rPr>
        <w:tab/>
        <w:t>Programa informático para el sistema de plantación cíclica</w:t>
      </w:r>
      <w:bookmarkEnd w:id="167"/>
    </w:p>
    <w:p w:rsidR="008A0211" w:rsidRPr="008A0211" w:rsidRDefault="008A0211" w:rsidP="008A0211">
      <w:r w:rsidRPr="008A0211">
        <w:t>El programa DUST CYCL se ha desarrollado para permitir recuperar los datos compensados, analizarlos estadísticamente mediante MJRA y presentar los resultados en informes adecuados para la evaluación de la distinción.  La evaluación de la homogeneidad se basa en los datos correspondientes al período de examen y utiliza el programa DUST COYU.  Ambos programas están disponibles como parte de las versiones DUST9 (para MSDOS) y DUSTNT (para Windows NT y 95) del programa DUST.</w:t>
      </w:r>
    </w:p>
    <w:p w:rsidR="008A0211" w:rsidRPr="008A0211" w:rsidRDefault="008A0211" w:rsidP="008A0211"/>
    <w:p w:rsidR="008A0211" w:rsidRPr="008A0211" w:rsidRDefault="008A0211" w:rsidP="008A0211"/>
    <w:p w:rsidR="008A0211" w:rsidRPr="008A0211" w:rsidRDefault="008A0211" w:rsidP="008A0211">
      <w:pPr>
        <w:pStyle w:val="Heading3"/>
        <w:rPr>
          <w:lang w:val="es-ES_tradnl"/>
        </w:rPr>
      </w:pPr>
      <w:bookmarkStart w:id="168" w:name="_Toc15663860"/>
      <w:r w:rsidRPr="008A0211">
        <w:rPr>
          <w:lang w:val="es-ES_tradnl"/>
        </w:rPr>
        <w:t>6.6</w:t>
      </w:r>
      <w:r w:rsidRPr="008A0211">
        <w:rPr>
          <w:lang w:val="es-ES_tradnl"/>
        </w:rPr>
        <w:tab/>
        <w:t>Descripción técnica adicional y ejemplo de análisis para la evaluación de la distinciónplata</w:t>
      </w:r>
      <w:bookmarkEnd w:id="168"/>
    </w:p>
    <w:p w:rsidR="008A0211" w:rsidRPr="008A0211" w:rsidRDefault="008A0211" w:rsidP="008A0211">
      <w:r w:rsidRPr="008A0211">
        <w:t xml:space="preserve">La distinción se evalúa aplicando una adaptación del método COYD a </w:t>
      </w:r>
      <w:r w:rsidRPr="008A0211">
        <w:rPr>
          <w:i/>
        </w:rPr>
        <w:t>n</w:t>
      </w:r>
      <w:r w:rsidRPr="008A0211">
        <w:t xml:space="preserve"> datos que componen el cuadro incompleto de medias de los caracteres de las variedades (candidatas y establecidas) en el período de </w:t>
      </w:r>
      <w:r w:rsidRPr="008A0211">
        <w:lastRenderedPageBreak/>
        <w:t>examen de tres años, junto con los datos recuperados de compensación de las variedades establecidas ausentes durante el período de examen.  Todos los caracteres se someten a un análisis de regresión conjunta modificado (MJRA).  En este análisis, la escala de todos los efectos de variedad de un año se amplía o reduce, dependiendo del año, multiplicando los efectos de variedad por un factor de sensibilidad del año.</w:t>
      </w:r>
    </w:p>
    <w:p w:rsidR="008A0211" w:rsidRPr="008A0211" w:rsidRDefault="008A0211" w:rsidP="008A0211">
      <w:pPr>
        <w:rPr>
          <w:u w:val="single"/>
        </w:rPr>
      </w:pPr>
    </w:p>
    <w:p w:rsidR="008A0211" w:rsidRPr="008A0211" w:rsidRDefault="008A0211" w:rsidP="008A0211">
      <w:r w:rsidRPr="008A0211">
        <w:t xml:space="preserve">El modelo de MJRA para los datos de plantación cíclica con </w:t>
      </w:r>
      <w:r w:rsidRPr="008A0211">
        <w:rPr>
          <w:i/>
        </w:rPr>
        <w:t>n</w:t>
      </w:r>
      <w:r w:rsidRPr="008A0211">
        <w:rPr>
          <w:i/>
          <w:vertAlign w:val="subscript"/>
        </w:rPr>
        <w:t>v</w:t>
      </w:r>
      <w:r w:rsidRPr="008A0211">
        <w:t xml:space="preserve"> variedades en </w:t>
      </w:r>
      <w:r w:rsidRPr="008A0211">
        <w:rPr>
          <w:i/>
        </w:rPr>
        <w:t>n</w:t>
      </w:r>
      <w:r w:rsidRPr="008A0211">
        <w:rPr>
          <w:i/>
          <w:vertAlign w:val="subscript"/>
        </w:rPr>
        <w:t>y</w:t>
      </w:r>
      <w:r w:rsidRPr="008A0211">
        <w:t xml:space="preserve"> años es el siguiente:</w:t>
      </w:r>
    </w:p>
    <w:p w:rsidR="008A0211" w:rsidRPr="008A0211" w:rsidRDefault="008A0211" w:rsidP="008A0211"/>
    <w:p w:rsidR="008A0211" w:rsidRPr="008A0211" w:rsidRDefault="008A0211" w:rsidP="008A0211">
      <w:pPr>
        <w:tabs>
          <w:tab w:val="right" w:pos="8222"/>
        </w:tabs>
        <w:ind w:left="567"/>
        <w:jc w:val="center"/>
      </w:pPr>
      <w:r w:rsidRPr="008A0211">
        <w:rPr>
          <w:i/>
          <w:color w:val="000000"/>
        </w:rPr>
        <w:t>c</w:t>
      </w:r>
      <w:r w:rsidRPr="008A0211">
        <w:rPr>
          <w:i/>
          <w:color w:val="000000"/>
          <w:vertAlign w:val="subscript"/>
        </w:rPr>
        <w:t>ij</w:t>
      </w:r>
      <w:r w:rsidRPr="008A0211">
        <w:rPr>
          <w:i/>
          <w:color w:val="000000"/>
        </w:rPr>
        <w:t xml:space="preserve"> = </w:t>
      </w:r>
      <w:r w:rsidRPr="008A0211">
        <w:rPr>
          <w:rFonts w:ascii="Symbol" w:hAnsi="Symbol"/>
          <w:i/>
          <w:color w:val="000000"/>
        </w:rPr>
        <w:t></w:t>
      </w:r>
      <w:r w:rsidRPr="008A0211">
        <w:rPr>
          <w:i/>
          <w:color w:val="000000"/>
        </w:rPr>
        <w:t xml:space="preserve"> + y</w:t>
      </w:r>
      <w:r w:rsidRPr="008A0211">
        <w:rPr>
          <w:i/>
          <w:color w:val="000000"/>
          <w:vertAlign w:val="subscript"/>
        </w:rPr>
        <w:t xml:space="preserve">j </w:t>
      </w:r>
      <w:r w:rsidRPr="008A0211">
        <w:rPr>
          <w:color w:val="000000"/>
        </w:rPr>
        <w:t>+</w:t>
      </w:r>
      <w:r w:rsidRPr="008A0211">
        <w:rPr>
          <w:i/>
          <w:color w:val="000000"/>
          <w:vertAlign w:val="subscript"/>
        </w:rPr>
        <w:t xml:space="preserve"> </w:t>
      </w:r>
      <w:r w:rsidRPr="008A0211">
        <w:rPr>
          <w:i/>
        </w:rPr>
        <w:sym w:font="Symbol" w:char="F062"/>
      </w:r>
      <w:r w:rsidRPr="008A0211">
        <w:rPr>
          <w:i/>
          <w:color w:val="000000"/>
          <w:vertAlign w:val="subscript"/>
        </w:rPr>
        <w:t xml:space="preserve">j </w:t>
      </w:r>
      <w:r w:rsidRPr="008A0211">
        <w:rPr>
          <w:i/>
          <w:color w:val="000000"/>
        </w:rPr>
        <w:t>v</w:t>
      </w:r>
      <w:r w:rsidRPr="008A0211">
        <w:rPr>
          <w:i/>
          <w:color w:val="000000"/>
          <w:vertAlign w:val="subscript"/>
        </w:rPr>
        <w:t>i</w:t>
      </w:r>
      <w:r w:rsidRPr="008A0211">
        <w:rPr>
          <w:i/>
          <w:color w:val="000000"/>
        </w:rPr>
        <w:t xml:space="preserve"> + </w:t>
      </w:r>
      <w:r w:rsidRPr="008A0211">
        <w:rPr>
          <w:rFonts w:ascii="Symbol" w:hAnsi="Symbol"/>
          <w:i/>
          <w:color w:val="000000"/>
        </w:rPr>
        <w:t></w:t>
      </w:r>
      <w:r w:rsidRPr="008A0211">
        <w:rPr>
          <w:i/>
          <w:color w:val="000000"/>
          <w:vertAlign w:val="subscript"/>
        </w:rPr>
        <w:t>ij</w:t>
      </w:r>
    </w:p>
    <w:p w:rsidR="008A0211" w:rsidRPr="008A0211" w:rsidRDefault="008A0211" w:rsidP="008A0211">
      <w:pPr>
        <w:tabs>
          <w:tab w:val="left" w:pos="567"/>
        </w:tabs>
        <w:ind w:left="1701" w:hanging="1134"/>
        <w:jc w:val="left"/>
      </w:pPr>
      <w:r w:rsidRPr="008A0211">
        <w:t xml:space="preserve">dónde: </w:t>
      </w:r>
      <w:r w:rsidRPr="008A0211">
        <w:tab/>
      </w:r>
      <w:r w:rsidRPr="008A0211">
        <w:rPr>
          <w:i/>
          <w:color w:val="000000"/>
        </w:rPr>
        <w:t>c</w:t>
      </w:r>
      <w:r w:rsidRPr="008A0211">
        <w:rPr>
          <w:i/>
          <w:color w:val="000000"/>
          <w:vertAlign w:val="subscript"/>
        </w:rPr>
        <w:t>ij</w:t>
      </w:r>
      <w:r w:rsidRPr="008A0211">
        <w:t xml:space="preserve"> es el valor de un carácter de la variedad </w:t>
      </w:r>
      <w:r w:rsidRPr="008A0211">
        <w:rPr>
          <w:i/>
        </w:rPr>
        <w:t>i</w:t>
      </w:r>
      <w:r w:rsidRPr="008A0211">
        <w:t xml:space="preserve"> en el año </w:t>
      </w:r>
      <w:r w:rsidRPr="008A0211">
        <w:rPr>
          <w:i/>
        </w:rPr>
        <w:t>j</w:t>
      </w:r>
      <w:r w:rsidRPr="008A0211">
        <w:t xml:space="preserve">, </w:t>
      </w:r>
      <w:r w:rsidRPr="008A0211">
        <w:rPr>
          <w:i/>
        </w:rPr>
        <w:t>i</w:t>
      </w:r>
      <w:r w:rsidRPr="008A0211">
        <w:t xml:space="preserve"> = 1, ..., n</w:t>
      </w:r>
      <w:r w:rsidRPr="008A0211">
        <w:rPr>
          <w:vertAlign w:val="subscript"/>
        </w:rPr>
        <w:t>v</w:t>
      </w:r>
      <w:r w:rsidRPr="008A0211">
        <w:t xml:space="preserve"> y </w:t>
      </w:r>
      <w:r w:rsidRPr="008A0211">
        <w:rPr>
          <w:i/>
        </w:rPr>
        <w:t>j</w:t>
      </w:r>
      <w:r w:rsidRPr="008A0211">
        <w:t xml:space="preserve"> = 1, ..., </w:t>
      </w:r>
      <w:r w:rsidRPr="008A0211">
        <w:rPr>
          <w:i/>
        </w:rPr>
        <w:t>n</w:t>
      </w:r>
      <w:r w:rsidRPr="008A0211">
        <w:rPr>
          <w:i/>
          <w:vertAlign w:val="subscript"/>
        </w:rPr>
        <w:t>y</w:t>
      </w:r>
      <w:r w:rsidRPr="008A0211">
        <w:t xml:space="preserve"> </w:t>
      </w:r>
    </w:p>
    <w:p w:rsidR="008A0211" w:rsidRPr="008A0211" w:rsidRDefault="008A0211" w:rsidP="008A0211">
      <w:pPr>
        <w:ind w:left="1701" w:hanging="1134"/>
        <w:jc w:val="left"/>
      </w:pPr>
      <w:r w:rsidRPr="008A0211">
        <w:rPr>
          <w:rFonts w:ascii="Symbol" w:hAnsi="Symbol"/>
          <w:i/>
          <w:color w:val="000000"/>
        </w:rPr>
        <w:tab/>
      </w:r>
      <w:r w:rsidRPr="008A0211">
        <w:rPr>
          <w:rFonts w:ascii="Symbol" w:hAnsi="Symbol"/>
          <w:i/>
          <w:color w:val="000000"/>
        </w:rPr>
        <w:t></w:t>
      </w:r>
      <w:r w:rsidRPr="008A0211">
        <w:t xml:space="preserve"> es la media global</w:t>
      </w:r>
    </w:p>
    <w:p w:rsidR="008A0211" w:rsidRPr="008A0211" w:rsidRDefault="008A0211" w:rsidP="008A0211">
      <w:pPr>
        <w:ind w:left="1701" w:hanging="1134"/>
        <w:jc w:val="left"/>
      </w:pPr>
      <w:r w:rsidRPr="008A0211">
        <w:rPr>
          <w:i/>
          <w:color w:val="000000"/>
        </w:rPr>
        <w:tab/>
        <w:t>v</w:t>
      </w:r>
      <w:r w:rsidRPr="008A0211">
        <w:rPr>
          <w:i/>
          <w:color w:val="000000"/>
          <w:vertAlign w:val="subscript"/>
        </w:rPr>
        <w:t>i</w:t>
      </w:r>
      <w:r w:rsidRPr="008A0211">
        <w:t xml:space="preserve"> es el efecto de la variedad </w:t>
      </w:r>
      <w:r w:rsidRPr="008A0211">
        <w:rPr>
          <w:i/>
        </w:rPr>
        <w:t xml:space="preserve">i-ésima, </w:t>
      </w:r>
      <w:r w:rsidRPr="008A0211">
        <w:t xml:space="preserve">siendo </w:t>
      </w:r>
      <w:r w:rsidRPr="008A0211">
        <w:sym w:font="Symbol" w:char="F053"/>
      </w:r>
      <w:r w:rsidRPr="008A0211">
        <w:rPr>
          <w:i/>
          <w:color w:val="000000"/>
          <w:vertAlign w:val="subscript"/>
        </w:rPr>
        <w:t xml:space="preserve"> </w:t>
      </w:r>
      <w:r w:rsidRPr="008A0211">
        <w:rPr>
          <w:i/>
          <w:color w:val="000000"/>
        </w:rPr>
        <w:t>v</w:t>
      </w:r>
      <w:r w:rsidRPr="008A0211">
        <w:rPr>
          <w:i/>
          <w:color w:val="000000"/>
          <w:vertAlign w:val="subscript"/>
        </w:rPr>
        <w:t>i</w:t>
      </w:r>
      <w:r w:rsidRPr="008A0211">
        <w:t xml:space="preserve"> = 0</w:t>
      </w:r>
    </w:p>
    <w:p w:rsidR="008A0211" w:rsidRPr="008A0211" w:rsidRDefault="008A0211" w:rsidP="008A0211">
      <w:pPr>
        <w:ind w:left="1701"/>
        <w:jc w:val="left"/>
      </w:pPr>
      <w:r w:rsidRPr="008A0211">
        <w:rPr>
          <w:i/>
          <w:color w:val="000000"/>
        </w:rPr>
        <w:t>y</w:t>
      </w:r>
      <w:r w:rsidRPr="008A0211">
        <w:rPr>
          <w:i/>
          <w:color w:val="000000"/>
          <w:vertAlign w:val="subscript"/>
        </w:rPr>
        <w:t>j</w:t>
      </w:r>
      <w:r w:rsidRPr="008A0211">
        <w:t xml:space="preserve"> es el efecto del año </w:t>
      </w:r>
      <w:r w:rsidRPr="008A0211">
        <w:rPr>
          <w:i/>
        </w:rPr>
        <w:t xml:space="preserve">j-ésimo, </w:t>
      </w:r>
      <w:r w:rsidRPr="008A0211">
        <w:t xml:space="preserve">siendo </w:t>
      </w:r>
      <w:r w:rsidRPr="008A0211">
        <w:sym w:font="Symbol" w:char="F053"/>
      </w:r>
      <w:r w:rsidRPr="008A0211">
        <w:rPr>
          <w:i/>
          <w:color w:val="000000"/>
          <w:vertAlign w:val="subscript"/>
        </w:rPr>
        <w:t xml:space="preserve"> </w:t>
      </w:r>
      <w:r w:rsidRPr="008A0211">
        <w:rPr>
          <w:i/>
          <w:color w:val="000000"/>
        </w:rPr>
        <w:t>y</w:t>
      </w:r>
      <w:r w:rsidRPr="008A0211">
        <w:rPr>
          <w:i/>
          <w:color w:val="000000"/>
          <w:vertAlign w:val="subscript"/>
        </w:rPr>
        <w:t>j</w:t>
      </w:r>
      <w:r w:rsidRPr="008A0211">
        <w:t xml:space="preserve"> = 0</w:t>
      </w:r>
    </w:p>
    <w:p w:rsidR="008A0211" w:rsidRPr="008A0211" w:rsidRDefault="008A0211" w:rsidP="008A0211">
      <w:pPr>
        <w:ind w:left="1701"/>
        <w:jc w:val="left"/>
      </w:pPr>
      <w:r w:rsidRPr="008A0211">
        <w:rPr>
          <w:i/>
        </w:rPr>
        <w:sym w:font="Symbol" w:char="F062"/>
      </w:r>
      <w:r w:rsidRPr="008A0211">
        <w:rPr>
          <w:i/>
          <w:color w:val="000000"/>
          <w:vertAlign w:val="subscript"/>
        </w:rPr>
        <w:t xml:space="preserve">j </w:t>
      </w:r>
      <w:r w:rsidRPr="008A0211">
        <w:t xml:space="preserve"> es la sensibilidad del año </w:t>
      </w:r>
      <w:r w:rsidRPr="008A0211">
        <w:rPr>
          <w:i/>
        </w:rPr>
        <w:t>j</w:t>
      </w:r>
      <w:r w:rsidRPr="008A0211">
        <w:t>.</w:t>
      </w:r>
    </w:p>
    <w:p w:rsidR="008A0211" w:rsidRPr="008A0211" w:rsidRDefault="008A0211" w:rsidP="008A0211">
      <w:pPr>
        <w:ind w:left="1701" w:hanging="1134"/>
        <w:jc w:val="left"/>
      </w:pPr>
      <w:r w:rsidRPr="008A0211">
        <w:rPr>
          <w:rFonts w:ascii="Symbol" w:hAnsi="Symbol"/>
          <w:i/>
          <w:color w:val="000000"/>
        </w:rPr>
        <w:tab/>
      </w:r>
      <w:r w:rsidRPr="008A0211">
        <w:rPr>
          <w:rFonts w:ascii="Symbol" w:hAnsi="Symbol"/>
          <w:i/>
          <w:color w:val="000000"/>
        </w:rPr>
        <w:t></w:t>
      </w:r>
      <w:r w:rsidRPr="008A0211">
        <w:rPr>
          <w:i/>
          <w:color w:val="000000"/>
          <w:vertAlign w:val="subscript"/>
        </w:rPr>
        <w:t xml:space="preserve">ij  </w:t>
      </w:r>
      <w:r w:rsidRPr="008A0211">
        <w:t xml:space="preserve">es un error aleatorio asociado a la variedad </w:t>
      </w:r>
      <w:r w:rsidRPr="008A0211">
        <w:rPr>
          <w:i/>
        </w:rPr>
        <w:t>i</w:t>
      </w:r>
      <w:r w:rsidRPr="008A0211">
        <w:t xml:space="preserve"> en el año </w:t>
      </w:r>
      <w:r w:rsidRPr="008A0211">
        <w:rPr>
          <w:i/>
        </w:rPr>
        <w:t>j</w:t>
      </w:r>
      <w:r w:rsidRPr="008A0211">
        <w:t xml:space="preserve"> </w:t>
      </w:r>
    </w:p>
    <w:p w:rsidR="008A0211" w:rsidRPr="008A0211" w:rsidRDefault="008A0211" w:rsidP="008A0211"/>
    <w:p w:rsidR="008A0211" w:rsidRPr="008A0211" w:rsidRDefault="008A0211" w:rsidP="008A0211">
      <w:r w:rsidRPr="008A0211">
        <w:t>Este modelo es una adaptación de un modelo propuesto por Digby, P. (1979) en el que la escala de los efectos de los años para una variedad se establece al multiplicar dichos efectos por un factor de sensibilidad de la variedad.  Como el modelo no es lineal, no se puede ajustar directamente a los datos, sino que se debe ajustar de manera iterativa para obtener estimaciones de las medias y las diferencias mínimas significativas (DMS) de las variedades, que se basan en el cuadrado medio de la interacción variedades × años ajustado mediante MJRA y se utilizan para comparar las medias de las variedades y determinar la distinción.  Las DMS y el cuadrado medio de la interacción variedades × años ajustado mediante MJRA poseen (</w:t>
      </w:r>
      <w:r w:rsidRPr="008A0211">
        <w:rPr>
          <w:i/>
        </w:rPr>
        <w:t>n</w:t>
      </w:r>
      <w:r w:rsidRPr="008A0211">
        <w:t xml:space="preserve"> - 1 - 2(</w:t>
      </w:r>
      <w:r w:rsidRPr="008A0211">
        <w:rPr>
          <w:i/>
        </w:rPr>
        <w:t>n</w:t>
      </w:r>
      <w:r w:rsidRPr="008A0211">
        <w:rPr>
          <w:i/>
          <w:vertAlign w:val="subscript"/>
        </w:rPr>
        <w:t>y</w:t>
      </w:r>
      <w:r w:rsidRPr="008A0211">
        <w:t xml:space="preserve"> - 1) - (</w:t>
      </w:r>
      <w:r w:rsidRPr="008A0211">
        <w:rPr>
          <w:i/>
        </w:rPr>
        <w:t>n</w:t>
      </w:r>
      <w:r w:rsidRPr="008A0211">
        <w:rPr>
          <w:i/>
          <w:vertAlign w:val="subscript"/>
        </w:rPr>
        <w:t>v</w:t>
      </w:r>
      <w:r w:rsidRPr="008A0211">
        <w:t xml:space="preserve"> - 1)) grados de libertad, cuyo valor debe ser al menos 20.  </w:t>
      </w:r>
    </w:p>
    <w:p w:rsidR="008A0211" w:rsidRPr="008A0211" w:rsidRDefault="008A0211" w:rsidP="008A0211"/>
    <w:p w:rsidR="008A0211" w:rsidRPr="008A0211" w:rsidRDefault="008A0211" w:rsidP="008A0211">
      <w:pPr>
        <w:pStyle w:val="Heading4"/>
        <w:rPr>
          <w:lang w:val="es-ES_tradnl"/>
        </w:rPr>
      </w:pPr>
      <w:bookmarkStart w:id="169" w:name="_Toc15663861"/>
      <w:r w:rsidRPr="008A0211">
        <w:rPr>
          <w:lang w:val="es-ES_tradnl"/>
        </w:rPr>
        <w:t>6.6.1</w:t>
      </w:r>
      <w:r w:rsidRPr="008A0211">
        <w:rPr>
          <w:lang w:val="es-ES_tradnl"/>
        </w:rPr>
        <w:tab/>
        <w:t>Ejemplo de evaluación de la distinción</w:t>
      </w:r>
      <w:bookmarkEnd w:id="169"/>
    </w:p>
    <w:p w:rsidR="008A0211" w:rsidRPr="008A0211" w:rsidRDefault="008A0211" w:rsidP="008A0211">
      <w:r w:rsidRPr="008A0211">
        <w:t xml:space="preserve">Cabe considerar la siguiente matriz de n medias intranuales de variedades </w:t>
      </w:r>
      <w:r w:rsidRPr="008A0211">
        <w:rPr>
          <w:color w:val="000000"/>
        </w:rPr>
        <w:t>c</w:t>
      </w:r>
      <w:r w:rsidRPr="008A0211">
        <w:rPr>
          <w:color w:val="000000"/>
          <w:vertAlign w:val="subscript"/>
        </w:rPr>
        <w:t>ij</w:t>
      </w:r>
      <w:r w:rsidRPr="008A0211">
        <w:t>.  La variedad A representa a las variedades candidatas y las variedades B, C y D representan las tres series de variedades establecidas.  El período de examen corresponde a los años 4 a 6.</w:t>
      </w:r>
    </w:p>
    <w:p w:rsidR="008A0211" w:rsidRPr="008A0211" w:rsidRDefault="008A0211" w:rsidP="008A0211"/>
    <w:p w:rsidR="008A0211" w:rsidRPr="008A0211" w:rsidRDefault="008A0211" w:rsidP="008A0211">
      <w:pPr>
        <w:jc w:val="center"/>
        <w:rPr>
          <w:u w:val="single"/>
        </w:rPr>
      </w:pPr>
      <w:r w:rsidRPr="008A0211">
        <w:rPr>
          <w:u w:val="single"/>
        </w:rPr>
        <w:t>Datos del ejemplo</w:t>
      </w:r>
    </w:p>
    <w:p w:rsidR="008A0211" w:rsidRPr="008A0211" w:rsidRDefault="008A0211" w:rsidP="008A0211">
      <w:pPr>
        <w:jc w:val="center"/>
        <w:rPr>
          <w:u w:val="single"/>
        </w:rPr>
      </w:pPr>
    </w:p>
    <w:tbl>
      <w:tblPr>
        <w:tblW w:w="0" w:type="auto"/>
        <w:jc w:val="center"/>
        <w:tblLayout w:type="fixed"/>
        <w:tblLook w:val="0000" w:firstRow="0" w:lastRow="0" w:firstColumn="0" w:lastColumn="0" w:noHBand="0" w:noVBand="0"/>
      </w:tblPr>
      <w:tblGrid>
        <w:gridCol w:w="1134"/>
        <w:gridCol w:w="826"/>
        <w:gridCol w:w="885"/>
        <w:gridCol w:w="886"/>
        <w:gridCol w:w="885"/>
        <w:gridCol w:w="886"/>
        <w:gridCol w:w="741"/>
      </w:tblGrid>
      <w:tr w:rsidR="008A0211" w:rsidRPr="008A0211" w:rsidTr="00DA48B2">
        <w:trPr>
          <w:cantSplit/>
          <w:jc w:val="center"/>
        </w:trPr>
        <w:tc>
          <w:tcPr>
            <w:tcW w:w="1134" w:type="dxa"/>
          </w:tcPr>
          <w:p w:rsidR="008A0211" w:rsidRPr="008A0211" w:rsidRDefault="008A0211" w:rsidP="00DA48B2">
            <w:pPr>
              <w:jc w:val="left"/>
              <w:rPr>
                <w:dstrike/>
                <w:lang w:eastAsia="en-GB"/>
              </w:rPr>
            </w:pPr>
          </w:p>
        </w:tc>
        <w:tc>
          <w:tcPr>
            <w:tcW w:w="5109" w:type="dxa"/>
            <w:gridSpan w:val="6"/>
          </w:tcPr>
          <w:p w:rsidR="008A0211" w:rsidRPr="008A0211" w:rsidRDefault="008A0211" w:rsidP="00DA48B2">
            <w:pPr>
              <w:jc w:val="center"/>
              <w:rPr>
                <w:lang w:eastAsia="en-GB"/>
              </w:rPr>
            </w:pPr>
            <w:r w:rsidRPr="008A0211">
              <w:t>Año</w:t>
            </w:r>
          </w:p>
        </w:tc>
      </w:tr>
      <w:tr w:rsidR="008A0211" w:rsidRPr="008A0211" w:rsidTr="00DA48B2">
        <w:trPr>
          <w:jc w:val="center"/>
        </w:trPr>
        <w:tc>
          <w:tcPr>
            <w:tcW w:w="1134" w:type="dxa"/>
            <w:tcBorders>
              <w:top w:val="nil"/>
              <w:left w:val="nil"/>
              <w:bottom w:val="single" w:sz="6" w:space="0" w:color="auto"/>
              <w:right w:val="nil"/>
            </w:tcBorders>
          </w:tcPr>
          <w:p w:rsidR="008A0211" w:rsidRPr="008A0211" w:rsidRDefault="008A0211" w:rsidP="00DA48B2">
            <w:pPr>
              <w:jc w:val="left"/>
              <w:rPr>
                <w:dstrike/>
                <w:lang w:eastAsia="en-GB"/>
              </w:rPr>
            </w:pPr>
            <w:r w:rsidRPr="008A0211">
              <w:t>Variedad</w:t>
            </w:r>
          </w:p>
        </w:tc>
        <w:tc>
          <w:tcPr>
            <w:tcW w:w="826" w:type="dxa"/>
            <w:tcBorders>
              <w:top w:val="nil"/>
              <w:left w:val="nil"/>
              <w:bottom w:val="single" w:sz="6" w:space="0" w:color="auto"/>
              <w:right w:val="nil"/>
            </w:tcBorders>
          </w:tcPr>
          <w:p w:rsidR="008A0211" w:rsidRPr="008A0211" w:rsidRDefault="008A0211" w:rsidP="00DA48B2">
            <w:pPr>
              <w:tabs>
                <w:tab w:val="decimal" w:pos="421"/>
              </w:tabs>
              <w:jc w:val="left"/>
              <w:rPr>
                <w:dstrike/>
                <w:lang w:eastAsia="en-GB"/>
              </w:rPr>
            </w:pPr>
            <w:r w:rsidRPr="008A0211">
              <w:t>1</w:t>
            </w:r>
          </w:p>
        </w:tc>
        <w:tc>
          <w:tcPr>
            <w:tcW w:w="885" w:type="dxa"/>
            <w:tcBorders>
              <w:top w:val="nil"/>
              <w:left w:val="nil"/>
              <w:bottom w:val="single" w:sz="6" w:space="0" w:color="auto"/>
              <w:right w:val="nil"/>
            </w:tcBorders>
          </w:tcPr>
          <w:p w:rsidR="008A0211" w:rsidRPr="008A0211" w:rsidRDefault="008A0211" w:rsidP="00DA48B2">
            <w:pPr>
              <w:tabs>
                <w:tab w:val="decimal" w:pos="421"/>
              </w:tabs>
              <w:jc w:val="left"/>
              <w:rPr>
                <w:dstrike/>
                <w:lang w:eastAsia="en-GB"/>
              </w:rPr>
            </w:pPr>
            <w:r w:rsidRPr="008A0211">
              <w:t>2</w:t>
            </w:r>
          </w:p>
        </w:tc>
        <w:tc>
          <w:tcPr>
            <w:tcW w:w="886" w:type="dxa"/>
            <w:tcBorders>
              <w:top w:val="nil"/>
              <w:left w:val="nil"/>
              <w:bottom w:val="single" w:sz="6" w:space="0" w:color="auto"/>
              <w:right w:val="nil"/>
            </w:tcBorders>
          </w:tcPr>
          <w:p w:rsidR="008A0211" w:rsidRPr="008A0211" w:rsidRDefault="008A0211" w:rsidP="00DA48B2">
            <w:pPr>
              <w:tabs>
                <w:tab w:val="decimal" w:pos="421"/>
              </w:tabs>
              <w:jc w:val="left"/>
              <w:rPr>
                <w:dstrike/>
                <w:lang w:eastAsia="en-GB"/>
              </w:rPr>
            </w:pPr>
            <w:r w:rsidRPr="008A0211">
              <w:t>3</w:t>
            </w:r>
          </w:p>
        </w:tc>
        <w:tc>
          <w:tcPr>
            <w:tcW w:w="885" w:type="dxa"/>
            <w:tcBorders>
              <w:top w:val="nil"/>
              <w:left w:val="nil"/>
              <w:bottom w:val="single" w:sz="6" w:space="0" w:color="auto"/>
              <w:right w:val="nil"/>
            </w:tcBorders>
          </w:tcPr>
          <w:p w:rsidR="008A0211" w:rsidRPr="008A0211" w:rsidRDefault="008A0211" w:rsidP="00DA48B2">
            <w:pPr>
              <w:tabs>
                <w:tab w:val="decimal" w:pos="421"/>
              </w:tabs>
              <w:jc w:val="left"/>
              <w:rPr>
                <w:dstrike/>
                <w:lang w:eastAsia="en-GB"/>
              </w:rPr>
            </w:pPr>
            <w:r w:rsidRPr="008A0211">
              <w:t>4</w:t>
            </w:r>
          </w:p>
        </w:tc>
        <w:tc>
          <w:tcPr>
            <w:tcW w:w="886" w:type="dxa"/>
            <w:tcBorders>
              <w:top w:val="nil"/>
              <w:left w:val="nil"/>
              <w:bottom w:val="single" w:sz="6" w:space="0" w:color="auto"/>
              <w:right w:val="nil"/>
            </w:tcBorders>
          </w:tcPr>
          <w:p w:rsidR="008A0211" w:rsidRPr="008A0211" w:rsidRDefault="008A0211" w:rsidP="00DA48B2">
            <w:pPr>
              <w:tabs>
                <w:tab w:val="decimal" w:pos="421"/>
              </w:tabs>
              <w:jc w:val="left"/>
              <w:rPr>
                <w:dstrike/>
                <w:lang w:eastAsia="en-GB"/>
              </w:rPr>
            </w:pPr>
            <w:r w:rsidRPr="008A0211">
              <w:t>5</w:t>
            </w:r>
          </w:p>
        </w:tc>
        <w:tc>
          <w:tcPr>
            <w:tcW w:w="741" w:type="dxa"/>
            <w:tcBorders>
              <w:top w:val="nil"/>
              <w:left w:val="nil"/>
              <w:bottom w:val="single" w:sz="6" w:space="0" w:color="auto"/>
              <w:right w:val="nil"/>
            </w:tcBorders>
          </w:tcPr>
          <w:p w:rsidR="008A0211" w:rsidRPr="008A0211" w:rsidRDefault="008A0211" w:rsidP="00DA48B2">
            <w:pPr>
              <w:tabs>
                <w:tab w:val="decimal" w:pos="421"/>
              </w:tabs>
              <w:jc w:val="left"/>
              <w:rPr>
                <w:lang w:eastAsia="en-GB"/>
              </w:rPr>
            </w:pPr>
            <w:r w:rsidRPr="008A0211">
              <w:t>6</w:t>
            </w:r>
          </w:p>
        </w:tc>
      </w:tr>
      <w:tr w:rsidR="008A0211" w:rsidRPr="008A0211" w:rsidTr="00DA48B2">
        <w:trPr>
          <w:jc w:val="center"/>
        </w:trPr>
        <w:tc>
          <w:tcPr>
            <w:tcW w:w="1134" w:type="dxa"/>
          </w:tcPr>
          <w:p w:rsidR="008A0211" w:rsidRPr="008A0211" w:rsidRDefault="008A0211" w:rsidP="00DA48B2">
            <w:pPr>
              <w:spacing w:before="60"/>
              <w:jc w:val="center"/>
              <w:rPr>
                <w:dstrike/>
                <w:lang w:eastAsia="en-GB"/>
              </w:rPr>
            </w:pPr>
            <w:r w:rsidRPr="008A0211">
              <w:t>A</w:t>
            </w:r>
          </w:p>
        </w:tc>
        <w:tc>
          <w:tcPr>
            <w:tcW w:w="826" w:type="dxa"/>
          </w:tcPr>
          <w:p w:rsidR="008A0211" w:rsidRPr="008A0211" w:rsidRDefault="008A0211" w:rsidP="00DA48B2">
            <w:pPr>
              <w:tabs>
                <w:tab w:val="decimal" w:pos="421"/>
              </w:tabs>
              <w:spacing w:before="60"/>
              <w:jc w:val="left"/>
              <w:rPr>
                <w:dstrike/>
                <w:lang w:eastAsia="en-GB"/>
              </w:rPr>
            </w:pPr>
            <w:r w:rsidRPr="008A0211">
              <w:t>-</w:t>
            </w:r>
          </w:p>
        </w:tc>
        <w:tc>
          <w:tcPr>
            <w:tcW w:w="885" w:type="dxa"/>
          </w:tcPr>
          <w:p w:rsidR="008A0211" w:rsidRPr="008A0211" w:rsidRDefault="008A0211" w:rsidP="00DA48B2">
            <w:pPr>
              <w:tabs>
                <w:tab w:val="decimal" w:pos="421"/>
              </w:tabs>
              <w:spacing w:before="60"/>
              <w:jc w:val="left"/>
              <w:rPr>
                <w:dstrike/>
                <w:lang w:eastAsia="en-GB"/>
              </w:rPr>
            </w:pPr>
            <w:r w:rsidRPr="008A0211">
              <w:t>-</w:t>
            </w:r>
          </w:p>
        </w:tc>
        <w:tc>
          <w:tcPr>
            <w:tcW w:w="886" w:type="dxa"/>
          </w:tcPr>
          <w:p w:rsidR="008A0211" w:rsidRPr="008A0211" w:rsidRDefault="008A0211" w:rsidP="00DA48B2">
            <w:pPr>
              <w:tabs>
                <w:tab w:val="decimal" w:pos="421"/>
              </w:tabs>
              <w:spacing w:before="60"/>
              <w:jc w:val="left"/>
              <w:rPr>
                <w:dstrike/>
                <w:lang w:eastAsia="en-GB"/>
              </w:rPr>
            </w:pPr>
            <w:r w:rsidRPr="008A0211">
              <w:t>-</w:t>
            </w:r>
          </w:p>
        </w:tc>
        <w:tc>
          <w:tcPr>
            <w:tcW w:w="885" w:type="dxa"/>
          </w:tcPr>
          <w:p w:rsidR="008A0211" w:rsidRPr="008A0211" w:rsidRDefault="008A0211" w:rsidP="00DA48B2">
            <w:pPr>
              <w:tabs>
                <w:tab w:val="decimal" w:pos="421"/>
              </w:tabs>
              <w:spacing w:before="60"/>
              <w:jc w:val="left"/>
              <w:rPr>
                <w:dstrike/>
                <w:lang w:eastAsia="en-GB"/>
              </w:rPr>
            </w:pPr>
            <w:r w:rsidRPr="008A0211">
              <w:t>6</w:t>
            </w:r>
          </w:p>
        </w:tc>
        <w:tc>
          <w:tcPr>
            <w:tcW w:w="886" w:type="dxa"/>
          </w:tcPr>
          <w:p w:rsidR="008A0211" w:rsidRPr="008A0211" w:rsidRDefault="008A0211" w:rsidP="00DA48B2">
            <w:pPr>
              <w:tabs>
                <w:tab w:val="decimal" w:pos="421"/>
              </w:tabs>
              <w:spacing w:before="60"/>
              <w:jc w:val="left"/>
              <w:rPr>
                <w:dstrike/>
                <w:lang w:eastAsia="en-GB"/>
              </w:rPr>
            </w:pPr>
            <w:r w:rsidRPr="008A0211">
              <w:t>2</w:t>
            </w:r>
          </w:p>
        </w:tc>
        <w:tc>
          <w:tcPr>
            <w:tcW w:w="741" w:type="dxa"/>
          </w:tcPr>
          <w:p w:rsidR="008A0211" w:rsidRPr="008A0211" w:rsidRDefault="008A0211" w:rsidP="00DA48B2">
            <w:pPr>
              <w:tabs>
                <w:tab w:val="decimal" w:pos="421"/>
              </w:tabs>
              <w:spacing w:before="60"/>
              <w:jc w:val="left"/>
              <w:rPr>
                <w:lang w:eastAsia="en-GB"/>
              </w:rPr>
            </w:pPr>
            <w:r w:rsidRPr="008A0211">
              <w:t>3</w:t>
            </w:r>
          </w:p>
        </w:tc>
      </w:tr>
      <w:tr w:rsidR="008A0211" w:rsidRPr="008A0211" w:rsidTr="00DA48B2">
        <w:trPr>
          <w:jc w:val="center"/>
        </w:trPr>
        <w:tc>
          <w:tcPr>
            <w:tcW w:w="1134" w:type="dxa"/>
          </w:tcPr>
          <w:p w:rsidR="008A0211" w:rsidRPr="008A0211" w:rsidRDefault="008A0211" w:rsidP="00DA48B2">
            <w:pPr>
              <w:jc w:val="center"/>
              <w:rPr>
                <w:dstrike/>
                <w:lang w:eastAsia="en-GB"/>
              </w:rPr>
            </w:pPr>
            <w:r w:rsidRPr="008A0211">
              <w:t>B</w:t>
            </w:r>
          </w:p>
        </w:tc>
        <w:tc>
          <w:tcPr>
            <w:tcW w:w="826" w:type="dxa"/>
          </w:tcPr>
          <w:p w:rsidR="008A0211" w:rsidRPr="008A0211" w:rsidRDefault="008A0211" w:rsidP="00DA48B2">
            <w:pPr>
              <w:tabs>
                <w:tab w:val="decimal" w:pos="421"/>
              </w:tabs>
              <w:jc w:val="left"/>
              <w:rPr>
                <w:dstrike/>
                <w:lang w:eastAsia="en-GB"/>
              </w:rPr>
            </w:pPr>
            <w:r w:rsidRPr="008A0211">
              <w:t>-</w:t>
            </w:r>
          </w:p>
        </w:tc>
        <w:tc>
          <w:tcPr>
            <w:tcW w:w="885" w:type="dxa"/>
          </w:tcPr>
          <w:p w:rsidR="008A0211" w:rsidRPr="008A0211" w:rsidRDefault="008A0211" w:rsidP="00DA48B2">
            <w:pPr>
              <w:tabs>
                <w:tab w:val="decimal" w:pos="421"/>
              </w:tabs>
              <w:jc w:val="left"/>
              <w:rPr>
                <w:dstrike/>
                <w:lang w:eastAsia="en-GB"/>
              </w:rPr>
            </w:pPr>
            <w:r w:rsidRPr="008A0211">
              <w:t>6</w:t>
            </w:r>
          </w:p>
        </w:tc>
        <w:tc>
          <w:tcPr>
            <w:tcW w:w="886" w:type="dxa"/>
          </w:tcPr>
          <w:p w:rsidR="008A0211" w:rsidRPr="008A0211" w:rsidRDefault="008A0211" w:rsidP="00DA48B2">
            <w:pPr>
              <w:tabs>
                <w:tab w:val="decimal" w:pos="421"/>
              </w:tabs>
              <w:jc w:val="left"/>
              <w:rPr>
                <w:dstrike/>
                <w:lang w:eastAsia="en-GB"/>
              </w:rPr>
            </w:pPr>
            <w:r w:rsidRPr="008A0211">
              <w:t>4</w:t>
            </w:r>
          </w:p>
        </w:tc>
        <w:tc>
          <w:tcPr>
            <w:tcW w:w="885" w:type="dxa"/>
          </w:tcPr>
          <w:p w:rsidR="008A0211" w:rsidRPr="008A0211" w:rsidRDefault="008A0211" w:rsidP="00DA48B2">
            <w:pPr>
              <w:tabs>
                <w:tab w:val="decimal" w:pos="421"/>
              </w:tabs>
              <w:jc w:val="left"/>
              <w:rPr>
                <w:dstrike/>
                <w:lang w:eastAsia="en-GB"/>
              </w:rPr>
            </w:pPr>
            <w:r w:rsidRPr="008A0211">
              <w:t>-</w:t>
            </w:r>
          </w:p>
        </w:tc>
        <w:tc>
          <w:tcPr>
            <w:tcW w:w="886" w:type="dxa"/>
          </w:tcPr>
          <w:p w:rsidR="008A0211" w:rsidRPr="008A0211" w:rsidRDefault="008A0211" w:rsidP="00DA48B2">
            <w:pPr>
              <w:tabs>
                <w:tab w:val="decimal" w:pos="421"/>
              </w:tabs>
              <w:jc w:val="left"/>
              <w:rPr>
                <w:dstrike/>
                <w:lang w:eastAsia="en-GB"/>
              </w:rPr>
            </w:pPr>
            <w:r w:rsidRPr="008A0211">
              <w:t>6</w:t>
            </w:r>
          </w:p>
        </w:tc>
        <w:tc>
          <w:tcPr>
            <w:tcW w:w="741" w:type="dxa"/>
          </w:tcPr>
          <w:p w:rsidR="008A0211" w:rsidRPr="008A0211" w:rsidRDefault="008A0211" w:rsidP="00DA48B2">
            <w:pPr>
              <w:tabs>
                <w:tab w:val="decimal" w:pos="421"/>
              </w:tabs>
              <w:jc w:val="left"/>
              <w:rPr>
                <w:lang w:eastAsia="en-GB"/>
              </w:rPr>
            </w:pPr>
            <w:r w:rsidRPr="008A0211">
              <w:t>7</w:t>
            </w:r>
          </w:p>
        </w:tc>
      </w:tr>
      <w:tr w:rsidR="008A0211" w:rsidRPr="008A0211" w:rsidTr="00DA48B2">
        <w:trPr>
          <w:jc w:val="center"/>
        </w:trPr>
        <w:tc>
          <w:tcPr>
            <w:tcW w:w="1134" w:type="dxa"/>
          </w:tcPr>
          <w:p w:rsidR="008A0211" w:rsidRPr="008A0211" w:rsidRDefault="008A0211" w:rsidP="00DA48B2">
            <w:pPr>
              <w:jc w:val="center"/>
              <w:rPr>
                <w:dstrike/>
                <w:lang w:eastAsia="en-GB"/>
              </w:rPr>
            </w:pPr>
            <w:r w:rsidRPr="008A0211">
              <w:t>C</w:t>
            </w:r>
          </w:p>
        </w:tc>
        <w:tc>
          <w:tcPr>
            <w:tcW w:w="826" w:type="dxa"/>
          </w:tcPr>
          <w:p w:rsidR="008A0211" w:rsidRPr="008A0211" w:rsidRDefault="008A0211" w:rsidP="00DA48B2">
            <w:pPr>
              <w:tabs>
                <w:tab w:val="decimal" w:pos="421"/>
              </w:tabs>
              <w:jc w:val="left"/>
              <w:rPr>
                <w:dstrike/>
                <w:lang w:eastAsia="en-GB"/>
              </w:rPr>
            </w:pPr>
            <w:r w:rsidRPr="008A0211">
              <w:t>7</w:t>
            </w:r>
          </w:p>
        </w:tc>
        <w:tc>
          <w:tcPr>
            <w:tcW w:w="885" w:type="dxa"/>
          </w:tcPr>
          <w:p w:rsidR="008A0211" w:rsidRPr="008A0211" w:rsidRDefault="008A0211" w:rsidP="00DA48B2">
            <w:pPr>
              <w:tabs>
                <w:tab w:val="decimal" w:pos="421"/>
              </w:tabs>
              <w:jc w:val="left"/>
              <w:rPr>
                <w:dstrike/>
                <w:lang w:eastAsia="en-GB"/>
              </w:rPr>
            </w:pPr>
            <w:r w:rsidRPr="008A0211">
              <w:t>10</w:t>
            </w:r>
          </w:p>
        </w:tc>
        <w:tc>
          <w:tcPr>
            <w:tcW w:w="886" w:type="dxa"/>
          </w:tcPr>
          <w:p w:rsidR="008A0211" w:rsidRPr="008A0211" w:rsidRDefault="008A0211" w:rsidP="00DA48B2">
            <w:pPr>
              <w:tabs>
                <w:tab w:val="decimal" w:pos="421"/>
              </w:tabs>
              <w:jc w:val="left"/>
              <w:rPr>
                <w:dstrike/>
                <w:lang w:eastAsia="en-GB"/>
              </w:rPr>
            </w:pPr>
            <w:r w:rsidRPr="008A0211">
              <w:t>-</w:t>
            </w:r>
          </w:p>
        </w:tc>
        <w:tc>
          <w:tcPr>
            <w:tcW w:w="885" w:type="dxa"/>
          </w:tcPr>
          <w:p w:rsidR="008A0211" w:rsidRPr="008A0211" w:rsidRDefault="008A0211" w:rsidP="00DA48B2">
            <w:pPr>
              <w:tabs>
                <w:tab w:val="decimal" w:pos="421"/>
              </w:tabs>
              <w:jc w:val="left"/>
              <w:rPr>
                <w:dstrike/>
                <w:lang w:eastAsia="en-GB"/>
              </w:rPr>
            </w:pPr>
            <w:r w:rsidRPr="008A0211">
              <w:t>8</w:t>
            </w:r>
          </w:p>
        </w:tc>
        <w:tc>
          <w:tcPr>
            <w:tcW w:w="886" w:type="dxa"/>
          </w:tcPr>
          <w:p w:rsidR="008A0211" w:rsidRPr="008A0211" w:rsidRDefault="008A0211" w:rsidP="00DA48B2">
            <w:pPr>
              <w:tabs>
                <w:tab w:val="decimal" w:pos="421"/>
              </w:tabs>
              <w:jc w:val="left"/>
              <w:rPr>
                <w:dstrike/>
                <w:lang w:eastAsia="en-GB"/>
              </w:rPr>
            </w:pPr>
            <w:r w:rsidRPr="008A0211">
              <w:t>11</w:t>
            </w:r>
          </w:p>
        </w:tc>
        <w:tc>
          <w:tcPr>
            <w:tcW w:w="741" w:type="dxa"/>
          </w:tcPr>
          <w:p w:rsidR="008A0211" w:rsidRPr="008A0211" w:rsidRDefault="008A0211" w:rsidP="00DA48B2">
            <w:pPr>
              <w:tabs>
                <w:tab w:val="decimal" w:pos="421"/>
              </w:tabs>
              <w:jc w:val="left"/>
              <w:rPr>
                <w:lang w:eastAsia="en-GB"/>
              </w:rPr>
            </w:pPr>
            <w:r w:rsidRPr="008A0211">
              <w:t>-</w:t>
            </w:r>
          </w:p>
        </w:tc>
      </w:tr>
      <w:tr w:rsidR="008A0211" w:rsidRPr="008A0211" w:rsidTr="00DA48B2">
        <w:trPr>
          <w:jc w:val="center"/>
        </w:trPr>
        <w:tc>
          <w:tcPr>
            <w:tcW w:w="1134" w:type="dxa"/>
          </w:tcPr>
          <w:p w:rsidR="008A0211" w:rsidRPr="008A0211" w:rsidRDefault="008A0211" w:rsidP="00DA48B2">
            <w:pPr>
              <w:jc w:val="center"/>
              <w:rPr>
                <w:dstrike/>
                <w:lang w:eastAsia="en-GB"/>
              </w:rPr>
            </w:pPr>
            <w:r w:rsidRPr="008A0211">
              <w:t>D</w:t>
            </w:r>
          </w:p>
        </w:tc>
        <w:tc>
          <w:tcPr>
            <w:tcW w:w="826" w:type="dxa"/>
          </w:tcPr>
          <w:p w:rsidR="008A0211" w:rsidRPr="008A0211" w:rsidRDefault="008A0211" w:rsidP="00DA48B2">
            <w:pPr>
              <w:tabs>
                <w:tab w:val="decimal" w:pos="421"/>
              </w:tabs>
              <w:jc w:val="left"/>
              <w:rPr>
                <w:dstrike/>
                <w:lang w:eastAsia="en-GB"/>
              </w:rPr>
            </w:pPr>
            <w:r w:rsidRPr="008A0211">
              <w:t>11</w:t>
            </w:r>
          </w:p>
        </w:tc>
        <w:tc>
          <w:tcPr>
            <w:tcW w:w="885" w:type="dxa"/>
          </w:tcPr>
          <w:p w:rsidR="008A0211" w:rsidRPr="008A0211" w:rsidRDefault="008A0211" w:rsidP="00DA48B2">
            <w:pPr>
              <w:tabs>
                <w:tab w:val="decimal" w:pos="421"/>
              </w:tabs>
              <w:jc w:val="left"/>
              <w:rPr>
                <w:dstrike/>
                <w:lang w:eastAsia="en-GB"/>
              </w:rPr>
            </w:pPr>
            <w:r w:rsidRPr="008A0211">
              <w:t>-</w:t>
            </w:r>
          </w:p>
        </w:tc>
        <w:tc>
          <w:tcPr>
            <w:tcW w:w="886" w:type="dxa"/>
          </w:tcPr>
          <w:p w:rsidR="008A0211" w:rsidRPr="008A0211" w:rsidRDefault="008A0211" w:rsidP="00DA48B2">
            <w:pPr>
              <w:tabs>
                <w:tab w:val="decimal" w:pos="421"/>
              </w:tabs>
              <w:jc w:val="left"/>
              <w:rPr>
                <w:dstrike/>
                <w:lang w:eastAsia="en-GB"/>
              </w:rPr>
            </w:pPr>
            <w:r w:rsidRPr="008A0211">
              <w:t>14</w:t>
            </w:r>
          </w:p>
        </w:tc>
        <w:tc>
          <w:tcPr>
            <w:tcW w:w="885" w:type="dxa"/>
          </w:tcPr>
          <w:p w:rsidR="008A0211" w:rsidRPr="008A0211" w:rsidRDefault="008A0211" w:rsidP="00DA48B2">
            <w:pPr>
              <w:tabs>
                <w:tab w:val="decimal" w:pos="421"/>
              </w:tabs>
              <w:jc w:val="left"/>
              <w:rPr>
                <w:dstrike/>
                <w:lang w:eastAsia="en-GB"/>
              </w:rPr>
            </w:pPr>
            <w:r w:rsidRPr="008A0211">
              <w:t>10</w:t>
            </w:r>
          </w:p>
        </w:tc>
        <w:tc>
          <w:tcPr>
            <w:tcW w:w="886" w:type="dxa"/>
          </w:tcPr>
          <w:p w:rsidR="008A0211" w:rsidRPr="008A0211" w:rsidRDefault="008A0211" w:rsidP="00DA48B2">
            <w:pPr>
              <w:tabs>
                <w:tab w:val="decimal" w:pos="421"/>
              </w:tabs>
              <w:jc w:val="left"/>
              <w:rPr>
                <w:dstrike/>
                <w:lang w:eastAsia="en-GB"/>
              </w:rPr>
            </w:pPr>
            <w:r w:rsidRPr="008A0211">
              <w:t>-</w:t>
            </w:r>
          </w:p>
        </w:tc>
        <w:tc>
          <w:tcPr>
            <w:tcW w:w="741" w:type="dxa"/>
          </w:tcPr>
          <w:p w:rsidR="008A0211" w:rsidRPr="008A0211" w:rsidRDefault="008A0211" w:rsidP="00DA48B2">
            <w:pPr>
              <w:tabs>
                <w:tab w:val="decimal" w:pos="421"/>
              </w:tabs>
              <w:jc w:val="left"/>
              <w:rPr>
                <w:lang w:eastAsia="en-GB"/>
              </w:rPr>
            </w:pPr>
            <w:r w:rsidRPr="008A0211">
              <w:t>17</w:t>
            </w:r>
          </w:p>
        </w:tc>
      </w:tr>
    </w:tbl>
    <w:p w:rsidR="008A0211" w:rsidRPr="008A0211" w:rsidRDefault="008A0211" w:rsidP="008A0211"/>
    <w:p w:rsidR="008A0211" w:rsidRPr="008A0211" w:rsidRDefault="008A0211" w:rsidP="008A0211">
      <w:pPr>
        <w:rPr>
          <w:spacing w:val="-3"/>
        </w:rPr>
      </w:pPr>
      <w:r w:rsidRPr="008A0211">
        <w:rPr>
          <w:spacing w:val="-3"/>
        </w:rPr>
        <w:t xml:space="preserve">El ajuste del modelo proporciona, como estimaciones finales de </w:t>
      </w:r>
      <w:r w:rsidRPr="008A0211">
        <w:rPr>
          <w:noProof/>
          <w:spacing w:val="-3"/>
          <w:position w:val="-12"/>
          <w:lang w:val="en-US"/>
        </w:rPr>
        <w:drawing>
          <wp:inline distT="0" distB="0" distL="0" distR="0" wp14:anchorId="2BB5DD63" wp14:editId="7AFAF74D">
            <wp:extent cx="1971675" cy="247650"/>
            <wp:effectExtent l="0" t="0" r="9525" b="0"/>
            <wp:docPr id="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1675" cy="247650"/>
                    </a:xfrm>
                    <a:prstGeom prst="rect">
                      <a:avLst/>
                    </a:prstGeom>
                    <a:noFill/>
                    <a:ln>
                      <a:noFill/>
                    </a:ln>
                  </pic:spPr>
                </pic:pic>
              </a:graphicData>
            </a:graphic>
          </wp:inline>
        </w:drawing>
      </w:r>
      <w:r w:rsidRPr="008A0211">
        <w:rPr>
          <w:spacing w:val="-3"/>
        </w:rPr>
        <w:t xml:space="preserve">, los valores 7,862, (-2,12, 0,55, -1,20, -0,12, 1,16, 1,73), (0,91, 1,14, 1,26, 0,36, 1,39, 1,28), (-5,09, -2,12, 1,38, 5,81), con los que se calcula el siguiente cuadro de medias: </w:t>
      </w:r>
    </w:p>
    <w:p w:rsidR="008A0211" w:rsidRPr="008A0211" w:rsidRDefault="008A0211" w:rsidP="008A0211">
      <w:pPr>
        <w:rPr>
          <w:lang w:eastAsia="en-GB"/>
        </w:rPr>
      </w:pPr>
    </w:p>
    <w:tbl>
      <w:tblPr>
        <w:tblW w:w="0" w:type="auto"/>
        <w:jc w:val="center"/>
        <w:tblLayout w:type="fixed"/>
        <w:tblLook w:val="0000" w:firstRow="0" w:lastRow="0" w:firstColumn="0" w:lastColumn="0" w:noHBand="0" w:noVBand="0"/>
      </w:tblPr>
      <w:tblGrid>
        <w:gridCol w:w="1560"/>
        <w:gridCol w:w="625"/>
        <w:gridCol w:w="885"/>
        <w:gridCol w:w="886"/>
        <w:gridCol w:w="885"/>
        <w:gridCol w:w="875"/>
        <w:gridCol w:w="753"/>
        <w:gridCol w:w="2111"/>
      </w:tblGrid>
      <w:tr w:rsidR="008A0211" w:rsidRPr="008A0211" w:rsidTr="00DA48B2">
        <w:trPr>
          <w:cantSplit/>
          <w:jc w:val="center"/>
        </w:trPr>
        <w:tc>
          <w:tcPr>
            <w:tcW w:w="1560" w:type="dxa"/>
          </w:tcPr>
          <w:p w:rsidR="008A0211" w:rsidRPr="008A0211" w:rsidRDefault="008A0211" w:rsidP="00DA48B2">
            <w:pPr>
              <w:jc w:val="left"/>
              <w:rPr>
                <w:dstrike/>
                <w:lang w:eastAsia="en-GB"/>
              </w:rPr>
            </w:pPr>
          </w:p>
        </w:tc>
        <w:tc>
          <w:tcPr>
            <w:tcW w:w="4909" w:type="dxa"/>
            <w:gridSpan w:val="6"/>
          </w:tcPr>
          <w:p w:rsidR="008A0211" w:rsidRPr="008A0211" w:rsidRDefault="008A0211" w:rsidP="00DA48B2">
            <w:pPr>
              <w:jc w:val="center"/>
              <w:rPr>
                <w:dstrike/>
                <w:lang w:eastAsia="en-GB"/>
              </w:rPr>
            </w:pPr>
            <w:r w:rsidRPr="008A0211">
              <w:t>Año</w:t>
            </w:r>
          </w:p>
        </w:tc>
        <w:tc>
          <w:tcPr>
            <w:tcW w:w="2111" w:type="dxa"/>
          </w:tcPr>
          <w:p w:rsidR="008A0211" w:rsidRPr="008A0211" w:rsidRDefault="008A0211" w:rsidP="00DA48B2">
            <w:pPr>
              <w:jc w:val="center"/>
              <w:rPr>
                <w:lang w:eastAsia="en-GB"/>
              </w:rPr>
            </w:pPr>
          </w:p>
        </w:tc>
      </w:tr>
      <w:tr w:rsidR="008A0211" w:rsidRPr="008A0211" w:rsidTr="00DA48B2">
        <w:trPr>
          <w:jc w:val="center"/>
        </w:trPr>
        <w:tc>
          <w:tcPr>
            <w:tcW w:w="1560" w:type="dxa"/>
            <w:tcBorders>
              <w:top w:val="nil"/>
              <w:left w:val="nil"/>
              <w:bottom w:val="single" w:sz="6" w:space="0" w:color="auto"/>
              <w:right w:val="single" w:sz="6" w:space="0" w:color="auto"/>
            </w:tcBorders>
          </w:tcPr>
          <w:p w:rsidR="008A0211" w:rsidRPr="008A0211" w:rsidRDefault="008A0211" w:rsidP="00DA48B2">
            <w:pPr>
              <w:jc w:val="left"/>
              <w:rPr>
                <w:dstrike/>
                <w:lang w:eastAsia="en-GB"/>
              </w:rPr>
            </w:pPr>
            <w:r w:rsidRPr="008A0211">
              <w:t>Variedad</w:t>
            </w:r>
          </w:p>
        </w:tc>
        <w:tc>
          <w:tcPr>
            <w:tcW w:w="625" w:type="dxa"/>
            <w:tcBorders>
              <w:top w:val="nil"/>
              <w:left w:val="nil"/>
              <w:bottom w:val="single" w:sz="6" w:space="0" w:color="auto"/>
              <w:right w:val="nil"/>
            </w:tcBorders>
          </w:tcPr>
          <w:p w:rsidR="008A0211" w:rsidRPr="008A0211" w:rsidRDefault="008A0211" w:rsidP="00DA48B2">
            <w:pPr>
              <w:tabs>
                <w:tab w:val="decimal" w:pos="333"/>
              </w:tabs>
              <w:jc w:val="left"/>
              <w:rPr>
                <w:dstrike/>
                <w:lang w:eastAsia="en-GB"/>
              </w:rPr>
            </w:pPr>
            <w:r w:rsidRPr="008A0211">
              <w:t>1</w:t>
            </w:r>
          </w:p>
        </w:tc>
        <w:tc>
          <w:tcPr>
            <w:tcW w:w="885" w:type="dxa"/>
            <w:tcBorders>
              <w:top w:val="nil"/>
              <w:left w:val="nil"/>
              <w:bottom w:val="single" w:sz="6" w:space="0" w:color="auto"/>
              <w:right w:val="nil"/>
            </w:tcBorders>
          </w:tcPr>
          <w:p w:rsidR="008A0211" w:rsidRPr="008A0211" w:rsidRDefault="008A0211" w:rsidP="00DA48B2">
            <w:pPr>
              <w:tabs>
                <w:tab w:val="decimal" w:pos="333"/>
              </w:tabs>
              <w:jc w:val="left"/>
              <w:rPr>
                <w:dstrike/>
                <w:lang w:eastAsia="en-GB"/>
              </w:rPr>
            </w:pPr>
            <w:r w:rsidRPr="008A0211">
              <w:t>2</w:t>
            </w:r>
          </w:p>
        </w:tc>
        <w:tc>
          <w:tcPr>
            <w:tcW w:w="886" w:type="dxa"/>
            <w:tcBorders>
              <w:top w:val="nil"/>
              <w:left w:val="nil"/>
              <w:bottom w:val="single" w:sz="6" w:space="0" w:color="auto"/>
              <w:right w:val="nil"/>
            </w:tcBorders>
          </w:tcPr>
          <w:p w:rsidR="008A0211" w:rsidRPr="008A0211" w:rsidRDefault="008A0211" w:rsidP="00DA48B2">
            <w:pPr>
              <w:tabs>
                <w:tab w:val="decimal" w:pos="333"/>
              </w:tabs>
              <w:jc w:val="left"/>
              <w:rPr>
                <w:dstrike/>
                <w:lang w:eastAsia="en-GB"/>
              </w:rPr>
            </w:pPr>
            <w:r w:rsidRPr="008A0211">
              <w:t>3</w:t>
            </w:r>
          </w:p>
        </w:tc>
        <w:tc>
          <w:tcPr>
            <w:tcW w:w="885" w:type="dxa"/>
            <w:tcBorders>
              <w:top w:val="nil"/>
              <w:left w:val="nil"/>
              <w:bottom w:val="single" w:sz="6" w:space="0" w:color="auto"/>
              <w:right w:val="nil"/>
            </w:tcBorders>
          </w:tcPr>
          <w:p w:rsidR="008A0211" w:rsidRPr="008A0211" w:rsidRDefault="008A0211" w:rsidP="00DA48B2">
            <w:pPr>
              <w:tabs>
                <w:tab w:val="decimal" w:pos="333"/>
              </w:tabs>
              <w:jc w:val="left"/>
              <w:rPr>
                <w:dstrike/>
                <w:lang w:eastAsia="en-GB"/>
              </w:rPr>
            </w:pPr>
            <w:r w:rsidRPr="008A0211">
              <w:t>4</w:t>
            </w:r>
          </w:p>
        </w:tc>
        <w:tc>
          <w:tcPr>
            <w:tcW w:w="875" w:type="dxa"/>
            <w:tcBorders>
              <w:top w:val="nil"/>
              <w:left w:val="nil"/>
              <w:bottom w:val="single" w:sz="6" w:space="0" w:color="auto"/>
              <w:right w:val="nil"/>
            </w:tcBorders>
          </w:tcPr>
          <w:p w:rsidR="008A0211" w:rsidRPr="008A0211" w:rsidRDefault="008A0211" w:rsidP="00DA48B2">
            <w:pPr>
              <w:tabs>
                <w:tab w:val="decimal" w:pos="333"/>
              </w:tabs>
              <w:jc w:val="left"/>
              <w:rPr>
                <w:dstrike/>
                <w:lang w:eastAsia="en-GB"/>
              </w:rPr>
            </w:pPr>
            <w:r w:rsidRPr="008A0211">
              <w:t>5</w:t>
            </w:r>
          </w:p>
        </w:tc>
        <w:tc>
          <w:tcPr>
            <w:tcW w:w="753" w:type="dxa"/>
            <w:tcBorders>
              <w:top w:val="nil"/>
              <w:left w:val="nil"/>
              <w:bottom w:val="single" w:sz="6" w:space="0" w:color="auto"/>
              <w:right w:val="single" w:sz="6" w:space="0" w:color="auto"/>
            </w:tcBorders>
          </w:tcPr>
          <w:p w:rsidR="008A0211" w:rsidRPr="008A0211" w:rsidRDefault="008A0211" w:rsidP="00DA48B2">
            <w:pPr>
              <w:tabs>
                <w:tab w:val="decimal" w:pos="333"/>
              </w:tabs>
              <w:jc w:val="left"/>
              <w:rPr>
                <w:dstrike/>
                <w:lang w:eastAsia="en-GB"/>
              </w:rPr>
            </w:pPr>
            <w:r w:rsidRPr="008A0211">
              <w:t>6</w:t>
            </w:r>
          </w:p>
        </w:tc>
        <w:tc>
          <w:tcPr>
            <w:tcW w:w="2111" w:type="dxa"/>
            <w:tcBorders>
              <w:top w:val="nil"/>
              <w:left w:val="nil"/>
              <w:bottom w:val="single" w:sz="6" w:space="0" w:color="auto"/>
              <w:right w:val="nil"/>
            </w:tcBorders>
          </w:tcPr>
          <w:p w:rsidR="008A0211" w:rsidRPr="008A0211" w:rsidRDefault="008A0211" w:rsidP="00DA48B2">
            <w:pPr>
              <w:tabs>
                <w:tab w:val="decimal" w:pos="333"/>
              </w:tabs>
              <w:jc w:val="center"/>
              <w:rPr>
                <w:lang w:eastAsia="en-GB"/>
              </w:rPr>
            </w:pPr>
            <w:r w:rsidRPr="008A0211">
              <w:t>Medias</w:t>
            </w:r>
          </w:p>
        </w:tc>
      </w:tr>
      <w:tr w:rsidR="008A0211" w:rsidRPr="008A0211" w:rsidTr="00DA48B2">
        <w:trPr>
          <w:jc w:val="center"/>
        </w:trPr>
        <w:tc>
          <w:tcPr>
            <w:tcW w:w="1560" w:type="dxa"/>
            <w:tcBorders>
              <w:top w:val="nil"/>
              <w:left w:val="nil"/>
              <w:bottom w:val="nil"/>
              <w:right w:val="single" w:sz="6" w:space="0" w:color="auto"/>
            </w:tcBorders>
          </w:tcPr>
          <w:p w:rsidR="008A0211" w:rsidRPr="008A0211" w:rsidRDefault="008A0211" w:rsidP="00DA48B2">
            <w:pPr>
              <w:spacing w:before="60"/>
              <w:ind w:right="280"/>
              <w:jc w:val="center"/>
              <w:rPr>
                <w:dstrike/>
                <w:lang w:eastAsia="en-GB"/>
              </w:rPr>
            </w:pPr>
            <w:r w:rsidRPr="008A0211">
              <w:t>A</w:t>
            </w:r>
          </w:p>
        </w:tc>
        <w:tc>
          <w:tcPr>
            <w:tcW w:w="625" w:type="dxa"/>
          </w:tcPr>
          <w:p w:rsidR="008A0211" w:rsidRPr="008A0211" w:rsidRDefault="008A0211" w:rsidP="00DA48B2">
            <w:pPr>
              <w:tabs>
                <w:tab w:val="decimal" w:pos="333"/>
              </w:tabs>
              <w:spacing w:before="60"/>
              <w:jc w:val="left"/>
              <w:rPr>
                <w:dstrike/>
                <w:lang w:eastAsia="en-GB"/>
              </w:rPr>
            </w:pPr>
            <w:r w:rsidRPr="008A0211">
              <w:t>-</w:t>
            </w:r>
          </w:p>
        </w:tc>
        <w:tc>
          <w:tcPr>
            <w:tcW w:w="885" w:type="dxa"/>
          </w:tcPr>
          <w:p w:rsidR="008A0211" w:rsidRPr="008A0211" w:rsidRDefault="008A0211" w:rsidP="00DA48B2">
            <w:pPr>
              <w:tabs>
                <w:tab w:val="decimal" w:pos="333"/>
              </w:tabs>
              <w:spacing w:before="60"/>
              <w:jc w:val="left"/>
              <w:rPr>
                <w:dstrike/>
                <w:lang w:eastAsia="en-GB"/>
              </w:rPr>
            </w:pPr>
            <w:r w:rsidRPr="008A0211">
              <w:t>-</w:t>
            </w:r>
          </w:p>
        </w:tc>
        <w:tc>
          <w:tcPr>
            <w:tcW w:w="886" w:type="dxa"/>
          </w:tcPr>
          <w:p w:rsidR="008A0211" w:rsidRPr="008A0211" w:rsidRDefault="008A0211" w:rsidP="00DA48B2">
            <w:pPr>
              <w:tabs>
                <w:tab w:val="decimal" w:pos="333"/>
              </w:tabs>
              <w:spacing w:before="60"/>
              <w:jc w:val="left"/>
              <w:rPr>
                <w:dstrike/>
                <w:lang w:eastAsia="en-GB"/>
              </w:rPr>
            </w:pPr>
            <w:r w:rsidRPr="008A0211">
              <w:t>-</w:t>
            </w:r>
          </w:p>
        </w:tc>
        <w:tc>
          <w:tcPr>
            <w:tcW w:w="885" w:type="dxa"/>
          </w:tcPr>
          <w:p w:rsidR="008A0211" w:rsidRPr="008A0211" w:rsidRDefault="008A0211" w:rsidP="00DA48B2">
            <w:pPr>
              <w:tabs>
                <w:tab w:val="decimal" w:pos="333"/>
              </w:tabs>
              <w:spacing w:before="60"/>
              <w:jc w:val="left"/>
              <w:rPr>
                <w:dstrike/>
                <w:lang w:eastAsia="en-GB"/>
              </w:rPr>
            </w:pPr>
            <w:r w:rsidRPr="008A0211">
              <w:t>6</w:t>
            </w:r>
          </w:p>
        </w:tc>
        <w:tc>
          <w:tcPr>
            <w:tcW w:w="875" w:type="dxa"/>
          </w:tcPr>
          <w:p w:rsidR="008A0211" w:rsidRPr="008A0211" w:rsidRDefault="008A0211" w:rsidP="00DA48B2">
            <w:pPr>
              <w:tabs>
                <w:tab w:val="decimal" w:pos="333"/>
              </w:tabs>
              <w:spacing w:before="60"/>
              <w:jc w:val="left"/>
              <w:rPr>
                <w:dstrike/>
                <w:lang w:eastAsia="en-GB"/>
              </w:rPr>
            </w:pPr>
            <w:r w:rsidRPr="008A0211">
              <w:t>2</w:t>
            </w:r>
          </w:p>
        </w:tc>
        <w:tc>
          <w:tcPr>
            <w:tcW w:w="753" w:type="dxa"/>
            <w:tcBorders>
              <w:top w:val="nil"/>
              <w:left w:val="nil"/>
              <w:bottom w:val="nil"/>
              <w:right w:val="single" w:sz="6" w:space="0" w:color="auto"/>
            </w:tcBorders>
          </w:tcPr>
          <w:p w:rsidR="008A0211" w:rsidRPr="008A0211" w:rsidRDefault="008A0211" w:rsidP="00DA48B2">
            <w:pPr>
              <w:tabs>
                <w:tab w:val="decimal" w:pos="333"/>
              </w:tabs>
              <w:spacing w:before="60"/>
              <w:jc w:val="left"/>
              <w:rPr>
                <w:dstrike/>
                <w:lang w:eastAsia="en-GB"/>
              </w:rPr>
            </w:pPr>
            <w:r w:rsidRPr="008A0211">
              <w:t>3</w:t>
            </w:r>
          </w:p>
        </w:tc>
        <w:tc>
          <w:tcPr>
            <w:tcW w:w="2111" w:type="dxa"/>
          </w:tcPr>
          <w:p w:rsidR="008A0211" w:rsidRPr="008A0211" w:rsidRDefault="008A0211" w:rsidP="00DA48B2">
            <w:pPr>
              <w:spacing w:before="60"/>
              <w:jc w:val="left"/>
              <w:rPr>
                <w:lang w:eastAsia="en-GB"/>
              </w:rPr>
            </w:pPr>
            <w:r w:rsidRPr="008A0211">
              <w:t>2,78 = 7,86 + -5,09</w:t>
            </w:r>
          </w:p>
        </w:tc>
      </w:tr>
      <w:tr w:rsidR="008A0211" w:rsidRPr="008A0211" w:rsidTr="00DA48B2">
        <w:trPr>
          <w:jc w:val="center"/>
        </w:trPr>
        <w:tc>
          <w:tcPr>
            <w:tcW w:w="1560" w:type="dxa"/>
            <w:tcBorders>
              <w:top w:val="nil"/>
              <w:left w:val="nil"/>
              <w:bottom w:val="nil"/>
              <w:right w:val="single" w:sz="6" w:space="0" w:color="auto"/>
            </w:tcBorders>
          </w:tcPr>
          <w:p w:rsidR="008A0211" w:rsidRPr="008A0211" w:rsidRDefault="008A0211" w:rsidP="00DA48B2">
            <w:pPr>
              <w:ind w:right="280"/>
              <w:jc w:val="center"/>
              <w:rPr>
                <w:dstrike/>
                <w:lang w:eastAsia="en-GB"/>
              </w:rPr>
            </w:pPr>
            <w:r w:rsidRPr="008A0211">
              <w:t>B</w:t>
            </w:r>
          </w:p>
        </w:tc>
        <w:tc>
          <w:tcPr>
            <w:tcW w:w="625" w:type="dxa"/>
          </w:tcPr>
          <w:p w:rsidR="008A0211" w:rsidRPr="008A0211" w:rsidRDefault="008A0211" w:rsidP="00DA48B2">
            <w:pPr>
              <w:tabs>
                <w:tab w:val="decimal" w:pos="333"/>
              </w:tabs>
              <w:jc w:val="left"/>
              <w:rPr>
                <w:dstrike/>
                <w:lang w:eastAsia="en-GB"/>
              </w:rPr>
            </w:pPr>
            <w:r w:rsidRPr="008A0211">
              <w:t>-</w:t>
            </w:r>
          </w:p>
        </w:tc>
        <w:tc>
          <w:tcPr>
            <w:tcW w:w="885" w:type="dxa"/>
          </w:tcPr>
          <w:p w:rsidR="008A0211" w:rsidRPr="008A0211" w:rsidRDefault="008A0211" w:rsidP="00DA48B2">
            <w:pPr>
              <w:tabs>
                <w:tab w:val="decimal" w:pos="333"/>
              </w:tabs>
              <w:jc w:val="left"/>
              <w:rPr>
                <w:dstrike/>
                <w:lang w:eastAsia="en-GB"/>
              </w:rPr>
            </w:pPr>
            <w:r w:rsidRPr="008A0211">
              <w:t>6</w:t>
            </w:r>
          </w:p>
        </w:tc>
        <w:tc>
          <w:tcPr>
            <w:tcW w:w="886" w:type="dxa"/>
          </w:tcPr>
          <w:p w:rsidR="008A0211" w:rsidRPr="008A0211" w:rsidRDefault="008A0211" w:rsidP="00DA48B2">
            <w:pPr>
              <w:tabs>
                <w:tab w:val="decimal" w:pos="333"/>
              </w:tabs>
              <w:jc w:val="left"/>
              <w:rPr>
                <w:dstrike/>
                <w:lang w:eastAsia="en-GB"/>
              </w:rPr>
            </w:pPr>
            <w:r w:rsidRPr="008A0211">
              <w:t>4</w:t>
            </w:r>
          </w:p>
        </w:tc>
        <w:tc>
          <w:tcPr>
            <w:tcW w:w="885" w:type="dxa"/>
          </w:tcPr>
          <w:p w:rsidR="008A0211" w:rsidRPr="008A0211" w:rsidRDefault="008A0211" w:rsidP="00DA48B2">
            <w:pPr>
              <w:tabs>
                <w:tab w:val="decimal" w:pos="333"/>
              </w:tabs>
              <w:jc w:val="left"/>
              <w:rPr>
                <w:dstrike/>
                <w:lang w:eastAsia="en-GB"/>
              </w:rPr>
            </w:pPr>
            <w:r w:rsidRPr="008A0211">
              <w:t>-</w:t>
            </w:r>
          </w:p>
        </w:tc>
        <w:tc>
          <w:tcPr>
            <w:tcW w:w="875" w:type="dxa"/>
          </w:tcPr>
          <w:p w:rsidR="008A0211" w:rsidRPr="008A0211" w:rsidRDefault="008A0211" w:rsidP="00DA48B2">
            <w:pPr>
              <w:tabs>
                <w:tab w:val="decimal" w:pos="333"/>
              </w:tabs>
              <w:jc w:val="left"/>
              <w:rPr>
                <w:dstrike/>
                <w:lang w:eastAsia="en-GB"/>
              </w:rPr>
            </w:pPr>
            <w:r w:rsidRPr="008A0211">
              <w:t>6</w:t>
            </w:r>
          </w:p>
        </w:tc>
        <w:tc>
          <w:tcPr>
            <w:tcW w:w="753" w:type="dxa"/>
            <w:tcBorders>
              <w:top w:val="nil"/>
              <w:left w:val="nil"/>
              <w:bottom w:val="nil"/>
              <w:right w:val="single" w:sz="6" w:space="0" w:color="auto"/>
            </w:tcBorders>
          </w:tcPr>
          <w:p w:rsidR="008A0211" w:rsidRPr="008A0211" w:rsidRDefault="008A0211" w:rsidP="00DA48B2">
            <w:pPr>
              <w:tabs>
                <w:tab w:val="decimal" w:pos="333"/>
              </w:tabs>
              <w:jc w:val="left"/>
              <w:rPr>
                <w:dstrike/>
                <w:lang w:eastAsia="en-GB"/>
              </w:rPr>
            </w:pPr>
            <w:r w:rsidRPr="008A0211">
              <w:t>7</w:t>
            </w:r>
          </w:p>
        </w:tc>
        <w:tc>
          <w:tcPr>
            <w:tcW w:w="2111" w:type="dxa"/>
          </w:tcPr>
          <w:p w:rsidR="008A0211" w:rsidRPr="008A0211" w:rsidRDefault="008A0211" w:rsidP="00DA48B2">
            <w:pPr>
              <w:jc w:val="left"/>
              <w:rPr>
                <w:lang w:eastAsia="en-GB"/>
              </w:rPr>
            </w:pPr>
            <w:r w:rsidRPr="008A0211">
              <w:t>5,76</w:t>
            </w:r>
          </w:p>
        </w:tc>
      </w:tr>
      <w:tr w:rsidR="008A0211" w:rsidRPr="008A0211" w:rsidTr="00DA48B2">
        <w:trPr>
          <w:jc w:val="center"/>
        </w:trPr>
        <w:tc>
          <w:tcPr>
            <w:tcW w:w="1560" w:type="dxa"/>
            <w:tcBorders>
              <w:top w:val="nil"/>
              <w:left w:val="nil"/>
              <w:bottom w:val="nil"/>
              <w:right w:val="single" w:sz="6" w:space="0" w:color="auto"/>
            </w:tcBorders>
          </w:tcPr>
          <w:p w:rsidR="008A0211" w:rsidRPr="008A0211" w:rsidRDefault="008A0211" w:rsidP="00DA48B2">
            <w:pPr>
              <w:ind w:right="280"/>
              <w:jc w:val="center"/>
              <w:rPr>
                <w:dstrike/>
                <w:lang w:eastAsia="en-GB"/>
              </w:rPr>
            </w:pPr>
            <w:r w:rsidRPr="008A0211">
              <w:t>C</w:t>
            </w:r>
          </w:p>
        </w:tc>
        <w:tc>
          <w:tcPr>
            <w:tcW w:w="625" w:type="dxa"/>
          </w:tcPr>
          <w:p w:rsidR="008A0211" w:rsidRPr="008A0211" w:rsidRDefault="008A0211" w:rsidP="00DA48B2">
            <w:pPr>
              <w:tabs>
                <w:tab w:val="decimal" w:pos="333"/>
              </w:tabs>
              <w:jc w:val="left"/>
              <w:rPr>
                <w:dstrike/>
                <w:lang w:eastAsia="en-GB"/>
              </w:rPr>
            </w:pPr>
            <w:r w:rsidRPr="008A0211">
              <w:t>7</w:t>
            </w:r>
          </w:p>
        </w:tc>
        <w:tc>
          <w:tcPr>
            <w:tcW w:w="885" w:type="dxa"/>
          </w:tcPr>
          <w:p w:rsidR="008A0211" w:rsidRPr="008A0211" w:rsidRDefault="008A0211" w:rsidP="00DA48B2">
            <w:pPr>
              <w:tabs>
                <w:tab w:val="decimal" w:pos="333"/>
              </w:tabs>
              <w:jc w:val="left"/>
              <w:rPr>
                <w:dstrike/>
                <w:lang w:eastAsia="en-GB"/>
              </w:rPr>
            </w:pPr>
            <w:r w:rsidRPr="008A0211">
              <w:t>10</w:t>
            </w:r>
          </w:p>
        </w:tc>
        <w:tc>
          <w:tcPr>
            <w:tcW w:w="886" w:type="dxa"/>
          </w:tcPr>
          <w:p w:rsidR="008A0211" w:rsidRPr="008A0211" w:rsidRDefault="008A0211" w:rsidP="00DA48B2">
            <w:pPr>
              <w:tabs>
                <w:tab w:val="decimal" w:pos="333"/>
              </w:tabs>
              <w:jc w:val="left"/>
              <w:rPr>
                <w:dstrike/>
                <w:lang w:eastAsia="en-GB"/>
              </w:rPr>
            </w:pPr>
            <w:r w:rsidRPr="008A0211">
              <w:t>-</w:t>
            </w:r>
          </w:p>
        </w:tc>
        <w:tc>
          <w:tcPr>
            <w:tcW w:w="885" w:type="dxa"/>
          </w:tcPr>
          <w:p w:rsidR="008A0211" w:rsidRPr="008A0211" w:rsidRDefault="008A0211" w:rsidP="00DA48B2">
            <w:pPr>
              <w:tabs>
                <w:tab w:val="decimal" w:pos="333"/>
              </w:tabs>
              <w:jc w:val="left"/>
              <w:rPr>
                <w:dstrike/>
                <w:lang w:eastAsia="en-GB"/>
              </w:rPr>
            </w:pPr>
            <w:r w:rsidRPr="008A0211">
              <w:t>8</w:t>
            </w:r>
          </w:p>
        </w:tc>
        <w:tc>
          <w:tcPr>
            <w:tcW w:w="875" w:type="dxa"/>
          </w:tcPr>
          <w:p w:rsidR="008A0211" w:rsidRPr="008A0211" w:rsidRDefault="008A0211" w:rsidP="00DA48B2">
            <w:pPr>
              <w:tabs>
                <w:tab w:val="decimal" w:pos="333"/>
              </w:tabs>
              <w:jc w:val="left"/>
              <w:rPr>
                <w:dstrike/>
                <w:lang w:eastAsia="en-GB"/>
              </w:rPr>
            </w:pPr>
            <w:r w:rsidRPr="008A0211">
              <w:t>11</w:t>
            </w:r>
          </w:p>
        </w:tc>
        <w:tc>
          <w:tcPr>
            <w:tcW w:w="753" w:type="dxa"/>
            <w:tcBorders>
              <w:top w:val="nil"/>
              <w:left w:val="nil"/>
              <w:bottom w:val="nil"/>
              <w:right w:val="single" w:sz="6" w:space="0" w:color="auto"/>
            </w:tcBorders>
          </w:tcPr>
          <w:p w:rsidR="008A0211" w:rsidRPr="008A0211" w:rsidRDefault="008A0211" w:rsidP="00DA48B2">
            <w:pPr>
              <w:tabs>
                <w:tab w:val="decimal" w:pos="333"/>
              </w:tabs>
              <w:jc w:val="left"/>
              <w:rPr>
                <w:dstrike/>
                <w:lang w:eastAsia="en-GB"/>
              </w:rPr>
            </w:pPr>
            <w:r w:rsidRPr="008A0211">
              <w:t>-</w:t>
            </w:r>
          </w:p>
        </w:tc>
        <w:tc>
          <w:tcPr>
            <w:tcW w:w="2111" w:type="dxa"/>
          </w:tcPr>
          <w:p w:rsidR="008A0211" w:rsidRPr="008A0211" w:rsidRDefault="008A0211" w:rsidP="00DA48B2">
            <w:pPr>
              <w:jc w:val="left"/>
              <w:rPr>
                <w:lang w:eastAsia="en-GB"/>
              </w:rPr>
            </w:pPr>
            <w:r w:rsidRPr="008A0211">
              <w:t>9,24</w:t>
            </w:r>
          </w:p>
        </w:tc>
      </w:tr>
      <w:tr w:rsidR="008A0211" w:rsidRPr="008A0211" w:rsidTr="00DA48B2">
        <w:trPr>
          <w:jc w:val="center"/>
        </w:trPr>
        <w:tc>
          <w:tcPr>
            <w:tcW w:w="1560" w:type="dxa"/>
            <w:tcBorders>
              <w:top w:val="nil"/>
              <w:left w:val="nil"/>
              <w:bottom w:val="nil"/>
              <w:right w:val="single" w:sz="6" w:space="0" w:color="auto"/>
            </w:tcBorders>
          </w:tcPr>
          <w:p w:rsidR="008A0211" w:rsidRPr="008A0211" w:rsidRDefault="008A0211" w:rsidP="00DA48B2">
            <w:pPr>
              <w:ind w:right="280"/>
              <w:jc w:val="center"/>
              <w:rPr>
                <w:dstrike/>
                <w:lang w:eastAsia="en-GB"/>
              </w:rPr>
            </w:pPr>
            <w:r w:rsidRPr="008A0211">
              <w:t>D</w:t>
            </w:r>
          </w:p>
        </w:tc>
        <w:tc>
          <w:tcPr>
            <w:tcW w:w="625" w:type="dxa"/>
          </w:tcPr>
          <w:p w:rsidR="008A0211" w:rsidRPr="008A0211" w:rsidRDefault="008A0211" w:rsidP="00DA48B2">
            <w:pPr>
              <w:tabs>
                <w:tab w:val="decimal" w:pos="333"/>
              </w:tabs>
              <w:jc w:val="left"/>
              <w:rPr>
                <w:dstrike/>
                <w:lang w:eastAsia="en-GB"/>
              </w:rPr>
            </w:pPr>
            <w:r w:rsidRPr="008A0211">
              <w:t>11</w:t>
            </w:r>
          </w:p>
        </w:tc>
        <w:tc>
          <w:tcPr>
            <w:tcW w:w="885" w:type="dxa"/>
          </w:tcPr>
          <w:p w:rsidR="008A0211" w:rsidRPr="008A0211" w:rsidRDefault="008A0211" w:rsidP="00DA48B2">
            <w:pPr>
              <w:tabs>
                <w:tab w:val="decimal" w:pos="333"/>
              </w:tabs>
              <w:jc w:val="left"/>
              <w:rPr>
                <w:dstrike/>
                <w:lang w:eastAsia="en-GB"/>
              </w:rPr>
            </w:pPr>
            <w:r w:rsidRPr="008A0211">
              <w:t>-</w:t>
            </w:r>
          </w:p>
        </w:tc>
        <w:tc>
          <w:tcPr>
            <w:tcW w:w="886" w:type="dxa"/>
          </w:tcPr>
          <w:p w:rsidR="008A0211" w:rsidRPr="008A0211" w:rsidRDefault="008A0211" w:rsidP="00DA48B2">
            <w:pPr>
              <w:tabs>
                <w:tab w:val="decimal" w:pos="333"/>
              </w:tabs>
              <w:jc w:val="left"/>
              <w:rPr>
                <w:dstrike/>
                <w:lang w:eastAsia="en-GB"/>
              </w:rPr>
            </w:pPr>
            <w:r w:rsidRPr="008A0211">
              <w:t>14</w:t>
            </w:r>
          </w:p>
        </w:tc>
        <w:tc>
          <w:tcPr>
            <w:tcW w:w="885" w:type="dxa"/>
          </w:tcPr>
          <w:p w:rsidR="008A0211" w:rsidRPr="008A0211" w:rsidRDefault="008A0211" w:rsidP="00DA48B2">
            <w:pPr>
              <w:tabs>
                <w:tab w:val="decimal" w:pos="333"/>
              </w:tabs>
              <w:jc w:val="left"/>
              <w:rPr>
                <w:dstrike/>
                <w:lang w:eastAsia="en-GB"/>
              </w:rPr>
            </w:pPr>
            <w:r w:rsidRPr="008A0211">
              <w:t>10</w:t>
            </w:r>
          </w:p>
        </w:tc>
        <w:tc>
          <w:tcPr>
            <w:tcW w:w="875" w:type="dxa"/>
          </w:tcPr>
          <w:p w:rsidR="008A0211" w:rsidRPr="008A0211" w:rsidRDefault="008A0211" w:rsidP="00DA48B2">
            <w:pPr>
              <w:tabs>
                <w:tab w:val="decimal" w:pos="333"/>
              </w:tabs>
              <w:jc w:val="left"/>
              <w:rPr>
                <w:dstrike/>
                <w:lang w:eastAsia="en-GB"/>
              </w:rPr>
            </w:pPr>
            <w:r w:rsidRPr="008A0211">
              <w:t>-</w:t>
            </w:r>
          </w:p>
        </w:tc>
        <w:tc>
          <w:tcPr>
            <w:tcW w:w="753" w:type="dxa"/>
            <w:tcBorders>
              <w:top w:val="nil"/>
              <w:left w:val="nil"/>
              <w:bottom w:val="nil"/>
              <w:right w:val="single" w:sz="6" w:space="0" w:color="auto"/>
            </w:tcBorders>
          </w:tcPr>
          <w:p w:rsidR="008A0211" w:rsidRPr="008A0211" w:rsidRDefault="008A0211" w:rsidP="00DA48B2">
            <w:pPr>
              <w:tabs>
                <w:tab w:val="decimal" w:pos="333"/>
              </w:tabs>
              <w:jc w:val="left"/>
              <w:rPr>
                <w:dstrike/>
                <w:lang w:eastAsia="en-GB"/>
              </w:rPr>
            </w:pPr>
            <w:r w:rsidRPr="008A0211">
              <w:t>17</w:t>
            </w:r>
          </w:p>
        </w:tc>
        <w:tc>
          <w:tcPr>
            <w:tcW w:w="2111" w:type="dxa"/>
          </w:tcPr>
          <w:p w:rsidR="008A0211" w:rsidRPr="008A0211" w:rsidRDefault="008A0211" w:rsidP="00DA48B2">
            <w:pPr>
              <w:jc w:val="left"/>
              <w:rPr>
                <w:lang w:eastAsia="en-GB"/>
              </w:rPr>
            </w:pPr>
            <w:r w:rsidRPr="008A0211">
              <w:t>13,67</w:t>
            </w:r>
          </w:p>
        </w:tc>
      </w:tr>
      <w:tr w:rsidR="008A0211" w:rsidRPr="008A0211" w:rsidTr="00DA48B2">
        <w:trPr>
          <w:jc w:val="center"/>
        </w:trPr>
        <w:tc>
          <w:tcPr>
            <w:tcW w:w="1560" w:type="dxa"/>
            <w:tcBorders>
              <w:top w:val="single" w:sz="6" w:space="0" w:color="auto"/>
              <w:left w:val="nil"/>
              <w:bottom w:val="nil"/>
              <w:right w:val="single" w:sz="6" w:space="0" w:color="auto"/>
            </w:tcBorders>
          </w:tcPr>
          <w:p w:rsidR="008A0211" w:rsidRPr="008A0211" w:rsidRDefault="008A0211" w:rsidP="00DA48B2">
            <w:pPr>
              <w:spacing w:before="60"/>
              <w:jc w:val="left"/>
              <w:rPr>
                <w:dstrike/>
                <w:lang w:eastAsia="en-GB"/>
              </w:rPr>
            </w:pPr>
            <w:r w:rsidRPr="008A0211">
              <w:t>Medias</w:t>
            </w:r>
          </w:p>
        </w:tc>
        <w:tc>
          <w:tcPr>
            <w:tcW w:w="625" w:type="dxa"/>
            <w:tcBorders>
              <w:top w:val="single" w:sz="6" w:space="0" w:color="auto"/>
              <w:left w:val="nil"/>
              <w:bottom w:val="nil"/>
              <w:right w:val="nil"/>
            </w:tcBorders>
          </w:tcPr>
          <w:p w:rsidR="008A0211" w:rsidRPr="008A0211" w:rsidRDefault="008A0211" w:rsidP="00DA48B2">
            <w:pPr>
              <w:tabs>
                <w:tab w:val="decimal" w:pos="333"/>
              </w:tabs>
              <w:spacing w:before="60"/>
              <w:jc w:val="left"/>
              <w:rPr>
                <w:dstrike/>
                <w:lang w:eastAsia="en-GB"/>
              </w:rPr>
            </w:pPr>
            <w:r w:rsidRPr="008A0211">
              <w:t>5,74</w:t>
            </w:r>
          </w:p>
        </w:tc>
        <w:tc>
          <w:tcPr>
            <w:tcW w:w="885" w:type="dxa"/>
            <w:tcBorders>
              <w:top w:val="single" w:sz="6" w:space="0" w:color="auto"/>
              <w:left w:val="nil"/>
              <w:bottom w:val="nil"/>
              <w:right w:val="nil"/>
            </w:tcBorders>
          </w:tcPr>
          <w:p w:rsidR="008A0211" w:rsidRPr="008A0211" w:rsidRDefault="008A0211" w:rsidP="00DA48B2">
            <w:pPr>
              <w:tabs>
                <w:tab w:val="decimal" w:pos="333"/>
              </w:tabs>
              <w:spacing w:before="60"/>
              <w:jc w:val="left"/>
              <w:rPr>
                <w:dstrike/>
                <w:lang w:eastAsia="en-GB"/>
              </w:rPr>
            </w:pPr>
            <w:r w:rsidRPr="008A0211">
              <w:t>8,42</w:t>
            </w:r>
          </w:p>
        </w:tc>
        <w:tc>
          <w:tcPr>
            <w:tcW w:w="886" w:type="dxa"/>
            <w:tcBorders>
              <w:top w:val="single" w:sz="6" w:space="0" w:color="auto"/>
              <w:left w:val="nil"/>
              <w:bottom w:val="nil"/>
              <w:right w:val="nil"/>
            </w:tcBorders>
          </w:tcPr>
          <w:p w:rsidR="008A0211" w:rsidRPr="008A0211" w:rsidRDefault="008A0211" w:rsidP="00DA48B2">
            <w:pPr>
              <w:tabs>
                <w:tab w:val="decimal" w:pos="333"/>
              </w:tabs>
              <w:spacing w:before="60"/>
              <w:jc w:val="left"/>
              <w:rPr>
                <w:dstrike/>
                <w:lang w:eastAsia="en-GB"/>
              </w:rPr>
            </w:pPr>
            <w:r w:rsidRPr="008A0211">
              <w:t>6,66</w:t>
            </w:r>
          </w:p>
        </w:tc>
        <w:tc>
          <w:tcPr>
            <w:tcW w:w="885" w:type="dxa"/>
            <w:tcBorders>
              <w:top w:val="single" w:sz="6" w:space="0" w:color="auto"/>
              <w:left w:val="nil"/>
              <w:bottom w:val="nil"/>
              <w:right w:val="nil"/>
            </w:tcBorders>
          </w:tcPr>
          <w:p w:rsidR="008A0211" w:rsidRPr="008A0211" w:rsidRDefault="008A0211" w:rsidP="00DA48B2">
            <w:pPr>
              <w:tabs>
                <w:tab w:val="decimal" w:pos="333"/>
              </w:tabs>
              <w:spacing w:before="60"/>
              <w:jc w:val="left"/>
              <w:rPr>
                <w:dstrike/>
                <w:lang w:eastAsia="en-GB"/>
              </w:rPr>
            </w:pPr>
            <w:r w:rsidRPr="008A0211">
              <w:t>7,75</w:t>
            </w:r>
          </w:p>
        </w:tc>
        <w:tc>
          <w:tcPr>
            <w:tcW w:w="875" w:type="dxa"/>
            <w:tcBorders>
              <w:top w:val="single" w:sz="6" w:space="0" w:color="auto"/>
              <w:left w:val="nil"/>
              <w:bottom w:val="nil"/>
              <w:right w:val="nil"/>
            </w:tcBorders>
          </w:tcPr>
          <w:p w:rsidR="008A0211" w:rsidRPr="008A0211" w:rsidRDefault="008A0211" w:rsidP="00DA48B2">
            <w:pPr>
              <w:tabs>
                <w:tab w:val="decimal" w:pos="333"/>
              </w:tabs>
              <w:spacing w:before="60"/>
              <w:jc w:val="left"/>
              <w:rPr>
                <w:dstrike/>
                <w:lang w:eastAsia="en-GB"/>
              </w:rPr>
            </w:pPr>
            <w:r w:rsidRPr="008A0211">
              <w:t>8,92</w:t>
            </w:r>
          </w:p>
        </w:tc>
        <w:tc>
          <w:tcPr>
            <w:tcW w:w="753" w:type="dxa"/>
            <w:tcBorders>
              <w:top w:val="single" w:sz="6" w:space="0" w:color="auto"/>
              <w:left w:val="nil"/>
              <w:bottom w:val="nil"/>
              <w:right w:val="single" w:sz="6" w:space="0" w:color="auto"/>
            </w:tcBorders>
          </w:tcPr>
          <w:p w:rsidR="008A0211" w:rsidRPr="008A0211" w:rsidRDefault="008A0211" w:rsidP="00DA48B2">
            <w:pPr>
              <w:tabs>
                <w:tab w:val="decimal" w:pos="333"/>
              </w:tabs>
              <w:spacing w:before="60"/>
              <w:jc w:val="left"/>
              <w:rPr>
                <w:dstrike/>
                <w:lang w:eastAsia="en-GB"/>
              </w:rPr>
            </w:pPr>
            <w:r w:rsidRPr="008A0211">
              <w:t>9,03</w:t>
            </w:r>
          </w:p>
        </w:tc>
        <w:tc>
          <w:tcPr>
            <w:tcW w:w="2111" w:type="dxa"/>
            <w:tcBorders>
              <w:top w:val="single" w:sz="6" w:space="0" w:color="auto"/>
              <w:left w:val="nil"/>
              <w:bottom w:val="nil"/>
              <w:right w:val="nil"/>
            </w:tcBorders>
          </w:tcPr>
          <w:p w:rsidR="008A0211" w:rsidRPr="008A0211" w:rsidRDefault="008A0211" w:rsidP="00DA48B2">
            <w:pPr>
              <w:spacing w:before="60"/>
              <w:jc w:val="left"/>
              <w:rPr>
                <w:lang w:eastAsia="en-GB"/>
              </w:rPr>
            </w:pPr>
          </w:p>
        </w:tc>
      </w:tr>
      <w:tr w:rsidR="008A0211" w:rsidRPr="008A0211" w:rsidTr="00DA48B2">
        <w:trPr>
          <w:jc w:val="center"/>
        </w:trPr>
        <w:tc>
          <w:tcPr>
            <w:tcW w:w="1560" w:type="dxa"/>
            <w:tcBorders>
              <w:top w:val="nil"/>
              <w:left w:val="nil"/>
              <w:bottom w:val="nil"/>
              <w:right w:val="single" w:sz="6" w:space="0" w:color="auto"/>
            </w:tcBorders>
          </w:tcPr>
          <w:p w:rsidR="008A0211" w:rsidRPr="008A0211" w:rsidRDefault="008A0211" w:rsidP="00DA48B2">
            <w:pPr>
              <w:jc w:val="left"/>
              <w:rPr>
                <w:dstrike/>
                <w:lang w:eastAsia="en-GB"/>
              </w:rPr>
            </w:pPr>
            <w:r w:rsidRPr="008A0211">
              <w:t>Sensibilidades</w:t>
            </w:r>
          </w:p>
        </w:tc>
        <w:tc>
          <w:tcPr>
            <w:tcW w:w="625" w:type="dxa"/>
          </w:tcPr>
          <w:p w:rsidR="008A0211" w:rsidRPr="008A0211" w:rsidRDefault="008A0211" w:rsidP="00DA48B2">
            <w:pPr>
              <w:tabs>
                <w:tab w:val="decimal" w:pos="333"/>
              </w:tabs>
              <w:jc w:val="left"/>
              <w:rPr>
                <w:dstrike/>
                <w:lang w:eastAsia="en-GB"/>
              </w:rPr>
            </w:pPr>
            <w:r w:rsidRPr="008A0211">
              <w:t>0,91</w:t>
            </w:r>
          </w:p>
        </w:tc>
        <w:tc>
          <w:tcPr>
            <w:tcW w:w="885" w:type="dxa"/>
          </w:tcPr>
          <w:p w:rsidR="008A0211" w:rsidRPr="008A0211" w:rsidRDefault="008A0211" w:rsidP="00DA48B2">
            <w:pPr>
              <w:tabs>
                <w:tab w:val="decimal" w:pos="333"/>
              </w:tabs>
              <w:jc w:val="left"/>
              <w:rPr>
                <w:dstrike/>
                <w:lang w:eastAsia="en-GB"/>
              </w:rPr>
            </w:pPr>
            <w:r w:rsidRPr="008A0211">
              <w:t>1,14</w:t>
            </w:r>
          </w:p>
        </w:tc>
        <w:tc>
          <w:tcPr>
            <w:tcW w:w="886" w:type="dxa"/>
          </w:tcPr>
          <w:p w:rsidR="008A0211" w:rsidRPr="008A0211" w:rsidRDefault="008A0211" w:rsidP="00DA48B2">
            <w:pPr>
              <w:tabs>
                <w:tab w:val="decimal" w:pos="333"/>
              </w:tabs>
              <w:jc w:val="left"/>
              <w:rPr>
                <w:dstrike/>
                <w:lang w:eastAsia="en-GB"/>
              </w:rPr>
            </w:pPr>
            <w:r w:rsidRPr="008A0211">
              <w:t>1,26</w:t>
            </w:r>
          </w:p>
        </w:tc>
        <w:tc>
          <w:tcPr>
            <w:tcW w:w="885" w:type="dxa"/>
          </w:tcPr>
          <w:p w:rsidR="008A0211" w:rsidRPr="008A0211" w:rsidRDefault="008A0211" w:rsidP="00DA48B2">
            <w:pPr>
              <w:tabs>
                <w:tab w:val="decimal" w:pos="333"/>
              </w:tabs>
              <w:jc w:val="left"/>
              <w:rPr>
                <w:dstrike/>
                <w:lang w:eastAsia="en-GB"/>
              </w:rPr>
            </w:pPr>
            <w:r w:rsidRPr="008A0211">
              <w:t>0,36</w:t>
            </w:r>
          </w:p>
        </w:tc>
        <w:tc>
          <w:tcPr>
            <w:tcW w:w="875" w:type="dxa"/>
          </w:tcPr>
          <w:p w:rsidR="008A0211" w:rsidRPr="008A0211" w:rsidRDefault="008A0211" w:rsidP="00DA48B2">
            <w:pPr>
              <w:tabs>
                <w:tab w:val="decimal" w:pos="333"/>
              </w:tabs>
              <w:jc w:val="left"/>
              <w:rPr>
                <w:dstrike/>
                <w:lang w:eastAsia="en-GB"/>
              </w:rPr>
            </w:pPr>
            <w:r w:rsidRPr="008A0211">
              <w:t>1,37</w:t>
            </w:r>
          </w:p>
        </w:tc>
        <w:tc>
          <w:tcPr>
            <w:tcW w:w="753" w:type="dxa"/>
            <w:tcBorders>
              <w:top w:val="nil"/>
              <w:left w:val="nil"/>
              <w:bottom w:val="nil"/>
              <w:right w:val="single" w:sz="6" w:space="0" w:color="auto"/>
            </w:tcBorders>
          </w:tcPr>
          <w:p w:rsidR="008A0211" w:rsidRPr="008A0211" w:rsidRDefault="008A0211" w:rsidP="00DA48B2">
            <w:pPr>
              <w:tabs>
                <w:tab w:val="decimal" w:pos="333"/>
              </w:tabs>
              <w:jc w:val="left"/>
              <w:rPr>
                <w:dstrike/>
                <w:lang w:eastAsia="en-GB"/>
              </w:rPr>
            </w:pPr>
            <w:r w:rsidRPr="008A0211">
              <w:t>1,39</w:t>
            </w:r>
          </w:p>
        </w:tc>
        <w:tc>
          <w:tcPr>
            <w:tcW w:w="2111" w:type="dxa"/>
          </w:tcPr>
          <w:p w:rsidR="008A0211" w:rsidRPr="008A0211" w:rsidRDefault="008A0211" w:rsidP="00DA48B2">
            <w:pPr>
              <w:jc w:val="left"/>
              <w:rPr>
                <w:lang w:eastAsia="en-GB"/>
              </w:rPr>
            </w:pPr>
          </w:p>
        </w:tc>
      </w:tr>
    </w:tbl>
    <w:p w:rsidR="008A0211" w:rsidRPr="008A0211" w:rsidRDefault="008A0211" w:rsidP="008A0211"/>
    <w:p w:rsidR="008A0211" w:rsidRPr="008A0211" w:rsidRDefault="008A0211" w:rsidP="008A0211">
      <w:pPr>
        <w:jc w:val="left"/>
      </w:pPr>
      <w:r w:rsidRPr="008A0211">
        <w:br w:type="page"/>
      </w:r>
    </w:p>
    <w:p w:rsidR="008A0211" w:rsidRPr="008A0211" w:rsidRDefault="008A0211" w:rsidP="008A0211">
      <w:r w:rsidRPr="008A0211">
        <w:lastRenderedPageBreak/>
        <w:t>El ajuste del modelo también proporciona los errores estándar de las medias con 1 grado de libertad; con estos valores y con el valor crítico de t (dos colas) al 1% con 1 grado de libertad, se obtiene el siguiente cuadro de valores de DMS al 1% entre todos los pares de variedades:</w:t>
      </w:r>
    </w:p>
    <w:p w:rsidR="008A0211" w:rsidRPr="008A0211" w:rsidRDefault="008A0211" w:rsidP="008A0211">
      <w:pPr>
        <w:rPr>
          <w:lang w:eastAsia="en-GB"/>
        </w:rPr>
      </w:pPr>
    </w:p>
    <w:tbl>
      <w:tblPr>
        <w:tblW w:w="0" w:type="auto"/>
        <w:tblInd w:w="1809" w:type="dxa"/>
        <w:tblLayout w:type="fixed"/>
        <w:tblLook w:val="0000" w:firstRow="0" w:lastRow="0" w:firstColumn="0" w:lastColumn="0" w:noHBand="0" w:noVBand="0"/>
      </w:tblPr>
      <w:tblGrid>
        <w:gridCol w:w="1134"/>
        <w:gridCol w:w="798"/>
        <w:gridCol w:w="966"/>
        <w:gridCol w:w="966"/>
      </w:tblGrid>
      <w:tr w:rsidR="008A0211" w:rsidRPr="008A0211" w:rsidTr="00DA48B2">
        <w:tc>
          <w:tcPr>
            <w:tcW w:w="1134" w:type="dxa"/>
          </w:tcPr>
          <w:p w:rsidR="008A0211" w:rsidRPr="008A0211" w:rsidRDefault="008A0211" w:rsidP="00DA48B2">
            <w:pPr>
              <w:jc w:val="left"/>
              <w:rPr>
                <w:dstrike/>
                <w:lang w:eastAsia="en-GB"/>
              </w:rPr>
            </w:pPr>
            <w:r w:rsidRPr="008A0211">
              <w:t>Variedad</w:t>
            </w:r>
          </w:p>
        </w:tc>
        <w:tc>
          <w:tcPr>
            <w:tcW w:w="798" w:type="dxa"/>
          </w:tcPr>
          <w:p w:rsidR="008A0211" w:rsidRPr="008A0211" w:rsidRDefault="008A0211" w:rsidP="00DA48B2">
            <w:pPr>
              <w:jc w:val="center"/>
              <w:rPr>
                <w:dstrike/>
                <w:lang w:eastAsia="en-GB"/>
              </w:rPr>
            </w:pPr>
            <w:r w:rsidRPr="008A0211">
              <w:t>A</w:t>
            </w:r>
          </w:p>
        </w:tc>
        <w:tc>
          <w:tcPr>
            <w:tcW w:w="966" w:type="dxa"/>
          </w:tcPr>
          <w:p w:rsidR="008A0211" w:rsidRPr="008A0211" w:rsidRDefault="008A0211" w:rsidP="00DA48B2">
            <w:pPr>
              <w:jc w:val="center"/>
              <w:rPr>
                <w:dstrike/>
                <w:lang w:eastAsia="en-GB"/>
              </w:rPr>
            </w:pPr>
            <w:r w:rsidRPr="008A0211">
              <w:t>B</w:t>
            </w:r>
          </w:p>
        </w:tc>
        <w:tc>
          <w:tcPr>
            <w:tcW w:w="966" w:type="dxa"/>
          </w:tcPr>
          <w:p w:rsidR="008A0211" w:rsidRPr="008A0211" w:rsidRDefault="008A0211" w:rsidP="00DA48B2">
            <w:pPr>
              <w:jc w:val="center"/>
              <w:rPr>
                <w:lang w:eastAsia="en-GB"/>
              </w:rPr>
            </w:pPr>
            <w:r w:rsidRPr="008A0211">
              <w:t>C</w:t>
            </w:r>
          </w:p>
        </w:tc>
      </w:tr>
      <w:tr w:rsidR="008A0211" w:rsidRPr="008A0211" w:rsidTr="00DA48B2">
        <w:tc>
          <w:tcPr>
            <w:tcW w:w="1134" w:type="dxa"/>
          </w:tcPr>
          <w:p w:rsidR="008A0211" w:rsidRPr="008A0211" w:rsidRDefault="008A0211" w:rsidP="00DA48B2">
            <w:pPr>
              <w:jc w:val="center"/>
              <w:rPr>
                <w:dstrike/>
                <w:lang w:eastAsia="en-GB"/>
              </w:rPr>
            </w:pPr>
            <w:r w:rsidRPr="008A0211">
              <w:t>B</w:t>
            </w:r>
          </w:p>
        </w:tc>
        <w:tc>
          <w:tcPr>
            <w:tcW w:w="798" w:type="dxa"/>
          </w:tcPr>
          <w:p w:rsidR="008A0211" w:rsidRPr="008A0211" w:rsidRDefault="008A0211" w:rsidP="00DA48B2">
            <w:pPr>
              <w:tabs>
                <w:tab w:val="decimal" w:pos="344"/>
              </w:tabs>
              <w:jc w:val="left"/>
              <w:rPr>
                <w:dstrike/>
                <w:lang w:eastAsia="en-GB"/>
              </w:rPr>
            </w:pPr>
            <w:r w:rsidRPr="008A0211">
              <w:t>15,75</w:t>
            </w:r>
          </w:p>
        </w:tc>
        <w:tc>
          <w:tcPr>
            <w:tcW w:w="966" w:type="dxa"/>
          </w:tcPr>
          <w:p w:rsidR="008A0211" w:rsidRPr="008A0211" w:rsidRDefault="008A0211" w:rsidP="00DA48B2">
            <w:pPr>
              <w:tabs>
                <w:tab w:val="decimal" w:pos="344"/>
              </w:tabs>
              <w:jc w:val="left"/>
              <w:rPr>
                <w:dstrike/>
                <w:lang w:eastAsia="en-GB"/>
              </w:rPr>
            </w:pPr>
          </w:p>
        </w:tc>
        <w:tc>
          <w:tcPr>
            <w:tcW w:w="966" w:type="dxa"/>
          </w:tcPr>
          <w:p w:rsidR="008A0211" w:rsidRPr="008A0211" w:rsidRDefault="008A0211" w:rsidP="00DA48B2">
            <w:pPr>
              <w:tabs>
                <w:tab w:val="decimal" w:pos="344"/>
              </w:tabs>
              <w:jc w:val="left"/>
              <w:rPr>
                <w:lang w:eastAsia="en-GB"/>
              </w:rPr>
            </w:pPr>
          </w:p>
        </w:tc>
      </w:tr>
      <w:tr w:rsidR="008A0211" w:rsidRPr="008A0211" w:rsidTr="00DA48B2">
        <w:tc>
          <w:tcPr>
            <w:tcW w:w="1134" w:type="dxa"/>
          </w:tcPr>
          <w:p w:rsidR="008A0211" w:rsidRPr="008A0211" w:rsidRDefault="008A0211" w:rsidP="00DA48B2">
            <w:pPr>
              <w:jc w:val="center"/>
              <w:rPr>
                <w:dstrike/>
                <w:lang w:eastAsia="en-GB"/>
              </w:rPr>
            </w:pPr>
            <w:r w:rsidRPr="008A0211">
              <w:t>C</w:t>
            </w:r>
          </w:p>
        </w:tc>
        <w:tc>
          <w:tcPr>
            <w:tcW w:w="798" w:type="dxa"/>
          </w:tcPr>
          <w:p w:rsidR="008A0211" w:rsidRPr="008A0211" w:rsidRDefault="008A0211" w:rsidP="00DA48B2">
            <w:pPr>
              <w:tabs>
                <w:tab w:val="decimal" w:pos="344"/>
              </w:tabs>
              <w:jc w:val="left"/>
              <w:rPr>
                <w:dstrike/>
                <w:lang w:eastAsia="en-GB"/>
              </w:rPr>
            </w:pPr>
            <w:r w:rsidRPr="008A0211">
              <w:t>18,00</w:t>
            </w:r>
          </w:p>
        </w:tc>
        <w:tc>
          <w:tcPr>
            <w:tcW w:w="966" w:type="dxa"/>
          </w:tcPr>
          <w:p w:rsidR="008A0211" w:rsidRPr="008A0211" w:rsidRDefault="008A0211" w:rsidP="00DA48B2">
            <w:pPr>
              <w:tabs>
                <w:tab w:val="decimal" w:pos="512"/>
              </w:tabs>
              <w:jc w:val="left"/>
              <w:rPr>
                <w:dstrike/>
                <w:lang w:eastAsia="en-GB"/>
              </w:rPr>
            </w:pPr>
            <w:r w:rsidRPr="008A0211">
              <w:t>15,64</w:t>
            </w:r>
          </w:p>
        </w:tc>
        <w:tc>
          <w:tcPr>
            <w:tcW w:w="966" w:type="dxa"/>
          </w:tcPr>
          <w:p w:rsidR="008A0211" w:rsidRPr="008A0211" w:rsidRDefault="008A0211" w:rsidP="00DA48B2">
            <w:pPr>
              <w:tabs>
                <w:tab w:val="decimal" w:pos="344"/>
              </w:tabs>
              <w:jc w:val="left"/>
              <w:rPr>
                <w:lang w:eastAsia="en-GB"/>
              </w:rPr>
            </w:pPr>
          </w:p>
        </w:tc>
      </w:tr>
      <w:tr w:rsidR="008A0211" w:rsidRPr="008A0211" w:rsidTr="00DA48B2">
        <w:tc>
          <w:tcPr>
            <w:tcW w:w="1134" w:type="dxa"/>
          </w:tcPr>
          <w:p w:rsidR="008A0211" w:rsidRPr="008A0211" w:rsidRDefault="008A0211" w:rsidP="00DA48B2">
            <w:pPr>
              <w:jc w:val="center"/>
              <w:rPr>
                <w:dstrike/>
                <w:lang w:eastAsia="en-GB"/>
              </w:rPr>
            </w:pPr>
            <w:r w:rsidRPr="008A0211">
              <w:t>D</w:t>
            </w:r>
          </w:p>
        </w:tc>
        <w:tc>
          <w:tcPr>
            <w:tcW w:w="798" w:type="dxa"/>
          </w:tcPr>
          <w:p w:rsidR="008A0211" w:rsidRPr="008A0211" w:rsidRDefault="008A0211" w:rsidP="00DA48B2">
            <w:pPr>
              <w:tabs>
                <w:tab w:val="decimal" w:pos="344"/>
              </w:tabs>
              <w:jc w:val="left"/>
              <w:rPr>
                <w:dstrike/>
                <w:lang w:eastAsia="en-GB"/>
              </w:rPr>
            </w:pPr>
            <w:r w:rsidRPr="008A0211">
              <w:t>18,39</w:t>
            </w:r>
          </w:p>
        </w:tc>
        <w:tc>
          <w:tcPr>
            <w:tcW w:w="966" w:type="dxa"/>
          </w:tcPr>
          <w:p w:rsidR="008A0211" w:rsidRPr="008A0211" w:rsidRDefault="008A0211" w:rsidP="00DA48B2">
            <w:pPr>
              <w:tabs>
                <w:tab w:val="decimal" w:pos="512"/>
              </w:tabs>
              <w:jc w:val="left"/>
              <w:rPr>
                <w:dstrike/>
                <w:lang w:eastAsia="en-GB"/>
              </w:rPr>
            </w:pPr>
            <w:r w:rsidRPr="008A0211">
              <w:t>15,64</w:t>
            </w:r>
          </w:p>
        </w:tc>
        <w:tc>
          <w:tcPr>
            <w:tcW w:w="966" w:type="dxa"/>
          </w:tcPr>
          <w:p w:rsidR="008A0211" w:rsidRPr="008A0211" w:rsidRDefault="008A0211" w:rsidP="00DA48B2">
            <w:pPr>
              <w:tabs>
                <w:tab w:val="decimal" w:pos="344"/>
              </w:tabs>
              <w:jc w:val="left"/>
              <w:rPr>
                <w:lang w:eastAsia="en-GB"/>
              </w:rPr>
            </w:pPr>
            <w:r w:rsidRPr="008A0211">
              <w:t>18,83</w:t>
            </w:r>
          </w:p>
        </w:tc>
      </w:tr>
    </w:tbl>
    <w:p w:rsidR="008A0211" w:rsidRPr="008A0211" w:rsidRDefault="008A0211" w:rsidP="008A0211"/>
    <w:p w:rsidR="008A0211" w:rsidRPr="008A0211" w:rsidRDefault="008A0211" w:rsidP="008A0211">
      <w:pPr>
        <w:rPr>
          <w:lang w:eastAsia="en-GB"/>
        </w:rPr>
      </w:pPr>
      <w:r w:rsidRPr="008A0211">
        <w:t xml:space="preserve">La comparación de la DMS al 1% entre las variedades A y D (18,39) con la diferencia entre sus medias (10,89) indica que estas variedades no son significativamente diferentes al nivel del 1 %.  En Camlin </w:t>
      </w:r>
      <w:r w:rsidRPr="008A0211">
        <w:rPr>
          <w:i/>
        </w:rPr>
        <w:t>et al</w:t>
      </w:r>
      <w:r w:rsidRPr="008A0211">
        <w:t xml:space="preserve"> (2001) se proporciona información adicional sobre el análisis y el ejemplo descrito.</w:t>
      </w:r>
    </w:p>
    <w:p w:rsidR="008A0211" w:rsidRPr="008A0211" w:rsidRDefault="008A0211" w:rsidP="008A0211"/>
    <w:p w:rsidR="008A0211" w:rsidRPr="008A0211" w:rsidRDefault="008A0211" w:rsidP="008A0211">
      <w:r w:rsidRPr="008A0211">
        <w:t xml:space="preserve">Nota:  El ejemplo anterior sirve para ilustrar el método, pero utiliza un número de datos artificialmente pequeño. En consecuencia, las DMS y el cuadrado medio de la interacción variedades × años ajustado mediante MJRA cuentan con 1 grado de libertad. Se recomienda aplicar el método, en la práctica, con un mínimo de 20 grados de libertad.  </w:t>
      </w:r>
    </w:p>
    <w:p w:rsidR="008A0211" w:rsidRPr="008A0211" w:rsidRDefault="008A0211" w:rsidP="008A0211"/>
    <w:p w:rsidR="008A0211" w:rsidRPr="008A0211" w:rsidRDefault="008A0211" w:rsidP="008A0211"/>
    <w:p w:rsidR="008A0211" w:rsidRPr="00BC5691" w:rsidRDefault="008A0211" w:rsidP="008A0211">
      <w:pPr>
        <w:pStyle w:val="Heading3"/>
      </w:pPr>
      <w:bookmarkStart w:id="170" w:name="_Toc15663862"/>
      <w:r w:rsidRPr="00BC5691">
        <w:t xml:space="preserve">6.7 </w:t>
      </w:r>
      <w:r w:rsidRPr="00BC5691">
        <w:tab/>
        <w:t>Referencias</w:t>
      </w:r>
      <w:bookmarkEnd w:id="170"/>
    </w:p>
    <w:p w:rsidR="008A0211" w:rsidRPr="00BC5691" w:rsidRDefault="008A0211" w:rsidP="008A0211">
      <w:pPr>
        <w:rPr>
          <w:lang w:val="en-US"/>
        </w:rPr>
      </w:pPr>
      <w:r w:rsidRPr="00BC5691">
        <w:rPr>
          <w:lang w:val="en-US"/>
        </w:rPr>
        <w:t>Camlin, M.S., Watson, S. Waters, B.G. y Weatherup, S.T.C. (2001).  The potential for management of reference collections in herbage variety registration trials using a cyclic planting system for reference varieties. Plant Varieties and Seeds, 14:1-14.</w:t>
      </w:r>
    </w:p>
    <w:p w:rsidR="008A0211" w:rsidRPr="00BC5691" w:rsidRDefault="008A0211" w:rsidP="008A0211">
      <w:pPr>
        <w:rPr>
          <w:lang w:val="en-US"/>
        </w:rPr>
      </w:pPr>
    </w:p>
    <w:p w:rsidR="008A0211" w:rsidRPr="008A0211" w:rsidRDefault="008A0211" w:rsidP="008A0211">
      <w:r w:rsidRPr="00BC5691">
        <w:rPr>
          <w:lang w:val="en-US"/>
        </w:rPr>
        <w:t xml:space="preserve">Digby,P (1979) Modified joint regression for incomplete variety x environment data.  </w:t>
      </w:r>
      <w:r w:rsidRPr="008A0211">
        <w:t>Journal of Agricultural Science 93, Cambridge, 81-86.</w:t>
      </w:r>
    </w:p>
    <w:p w:rsidR="008A0211" w:rsidRPr="008A0211" w:rsidRDefault="008A0211" w:rsidP="008A0211">
      <w:pPr>
        <w:rPr>
          <w:szCs w:val="24"/>
        </w:rPr>
      </w:pPr>
    </w:p>
    <w:p w:rsidR="008A0211" w:rsidRPr="008A0211" w:rsidRDefault="008A0211" w:rsidP="008A0211">
      <w:pPr>
        <w:rPr>
          <w:szCs w:val="24"/>
        </w:rPr>
      </w:pPr>
    </w:p>
    <w:p w:rsidR="008A0211" w:rsidRPr="008A0211" w:rsidRDefault="008A0211" w:rsidP="008A0211">
      <w:pPr>
        <w:rPr>
          <w:szCs w:val="24"/>
        </w:rPr>
      </w:pPr>
    </w:p>
    <w:p w:rsidR="008A0211" w:rsidRPr="008A0211" w:rsidRDefault="008A0211" w:rsidP="008A0211">
      <w:pPr>
        <w:jc w:val="right"/>
      </w:pPr>
      <w:r w:rsidRPr="008A0211">
        <w:t>[Sigue la parte II]</w:t>
      </w:r>
    </w:p>
    <w:p w:rsidR="008A0211" w:rsidRPr="008A0211" w:rsidRDefault="008A0211" w:rsidP="008A0211">
      <w:pPr>
        <w:sectPr w:rsidR="008A0211" w:rsidRPr="008A0211" w:rsidSect="003E05B3">
          <w:headerReference w:type="default" r:id="rId39"/>
          <w:footnotePr>
            <w:numFmt w:val="chicago"/>
          </w:footnotePr>
          <w:endnotePr>
            <w:numFmt w:val="lowerLetter"/>
          </w:endnotePr>
          <w:pgSz w:w="11907" w:h="16840" w:code="9"/>
          <w:pgMar w:top="510" w:right="1134" w:bottom="1134" w:left="1134" w:header="510" w:footer="680" w:gutter="0"/>
          <w:cols w:space="720"/>
          <w:docGrid w:linePitch="326"/>
        </w:sectPr>
      </w:pPr>
    </w:p>
    <w:p w:rsidR="008A0211" w:rsidRPr="008A0211" w:rsidRDefault="008A0211" w:rsidP="008A0211">
      <w:pPr>
        <w:pStyle w:val="Heading1"/>
        <w:rPr>
          <w:lang w:val="es-ES_tradnl"/>
        </w:rPr>
      </w:pPr>
      <w:bookmarkStart w:id="171" w:name="_Toc219640757"/>
      <w:bookmarkStart w:id="172" w:name="_Toc15663863"/>
      <w:r w:rsidRPr="008A0211">
        <w:rPr>
          <w:lang w:val="es-ES_tradnl"/>
        </w:rPr>
        <w:lastRenderedPageBreak/>
        <w:t xml:space="preserve">PARTE II:  </w:t>
      </w:r>
      <w:bookmarkEnd w:id="171"/>
      <w:r w:rsidRPr="008A0211">
        <w:rPr>
          <w:lang w:val="es-ES_tradnl"/>
        </w:rPr>
        <w:t>TÉCNICAS UTILIZADAS EN EL EXAMEN DHE</w:t>
      </w:r>
      <w:bookmarkEnd w:id="172"/>
    </w:p>
    <w:p w:rsidR="008A0211" w:rsidRPr="008A0211" w:rsidRDefault="008A0211" w:rsidP="008A0211">
      <w:pPr>
        <w:pStyle w:val="Heading2"/>
        <w:rPr>
          <w:lang w:val="es-ES_tradnl"/>
        </w:rPr>
      </w:pPr>
      <w:bookmarkStart w:id="173" w:name="_Toc129786405"/>
      <w:bookmarkStart w:id="174" w:name="_Toc154368894"/>
      <w:bookmarkStart w:id="175" w:name="_Toc219640759"/>
      <w:bookmarkStart w:id="176" w:name="_Toc154368842"/>
      <w:bookmarkStart w:id="177" w:name="_Toc15663864"/>
      <w:r w:rsidRPr="008A0211">
        <w:rPr>
          <w:lang w:val="es-ES_tradnl"/>
        </w:rPr>
        <w:t>1.</w:t>
      </w:r>
      <w:r w:rsidRPr="008A0211">
        <w:rPr>
          <w:lang w:val="es-ES_tradnl"/>
        </w:rPr>
        <w:tab/>
      </w:r>
      <w:bookmarkEnd w:id="173"/>
      <w:bookmarkEnd w:id="174"/>
      <w:bookmarkEnd w:id="175"/>
      <w:r w:rsidRPr="008A0211">
        <w:rPr>
          <w:lang w:val="es-ES_tradnl"/>
        </w:rPr>
        <w:t>LA METODOLOGÍA GAIA</w:t>
      </w:r>
      <w:bookmarkEnd w:id="177"/>
    </w:p>
    <w:p w:rsidR="008A0211" w:rsidRPr="008A0211" w:rsidRDefault="008A0211" w:rsidP="008A0211">
      <w:pPr>
        <w:rPr>
          <w:snapToGrid w:val="0"/>
        </w:rPr>
      </w:pPr>
      <w:r w:rsidRPr="008A0211">
        <w:t xml:space="preserve">El </w:t>
      </w:r>
      <w:r w:rsidRPr="008A0211">
        <w:rPr>
          <w:snapToGrid w:val="0"/>
        </w:rPr>
        <w:t xml:space="preserve">método </w:t>
      </w:r>
      <w:r w:rsidRPr="008A0211">
        <w:t xml:space="preserve">GAIA ha sido desarrollado para optimizar </w:t>
      </w:r>
      <w:r w:rsidRPr="008A0211">
        <w:rPr>
          <w:snapToGrid w:val="0"/>
        </w:rPr>
        <w:t>los ensayos, evitando el cultivo de algunas de las variedades de la colección de variedades.  Se basa en el cálculo de una distancia fenotípica entre cada par de variedades, siendo esta distancia la suma de las distancias de cada carácter individual observado.  El fundamento del método radica en la posibilidad que se da al experto en el cultivo de expresar su confianza en las diferencias observadas, asignando pesos a las diferencias para cada carácter observado.</w:t>
      </w:r>
    </w:p>
    <w:p w:rsidR="008A0211" w:rsidRPr="008A0211" w:rsidRDefault="008A0211" w:rsidP="008A0211">
      <w:pPr>
        <w:pStyle w:val="EndnoteText"/>
        <w:spacing w:after="60"/>
      </w:pPr>
    </w:p>
    <w:p w:rsidR="008A0211" w:rsidRPr="008A0211" w:rsidRDefault="008A0211" w:rsidP="008A0211">
      <w:pPr>
        <w:rPr>
          <w:snapToGrid w:val="0"/>
        </w:rPr>
      </w:pPr>
      <w:r w:rsidRPr="008A0211">
        <w:rPr>
          <w:snapToGrid w:val="0"/>
        </w:rPr>
        <w:t xml:space="preserve">La metodología GAIA se utiliza principalmente tras un primer ciclo de cultivo para detectar las </w:t>
      </w:r>
      <w:r w:rsidRPr="008A0211">
        <w:t>variedades de la colección de variedades que</w:t>
      </w:r>
      <w:r w:rsidRPr="008A0211">
        <w:rPr>
          <w:snapToGrid w:val="0"/>
        </w:rPr>
        <w:t xml:space="preserve"> pueden </w:t>
      </w:r>
      <w:r w:rsidRPr="008A0211">
        <w:t xml:space="preserve">excluirse del ciclo o ciclos de cultivo posteriores porque poseen </w:t>
      </w:r>
      <w:r w:rsidRPr="008A0211">
        <w:rPr>
          <w:snapToGrid w:val="0"/>
        </w:rPr>
        <w:t>“distinción calificada” (véase la sección 1.3.2.1 de la parte II) con respecto a todas las variedades candidatas.  El método GAIA puede también determinar qué variedades son similares, en las cuales el examinador DHE deberá centrar su atención en el ciclo de cultivo posterior.</w:t>
      </w:r>
    </w:p>
    <w:p w:rsidR="008A0211" w:rsidRPr="008A0211" w:rsidRDefault="008A0211" w:rsidP="008A0211"/>
    <w:p w:rsidR="008A0211" w:rsidRPr="008A0211" w:rsidRDefault="008A0211" w:rsidP="008A0211"/>
    <w:p w:rsidR="008A0211" w:rsidRPr="008A0211" w:rsidRDefault="008A0211" w:rsidP="008A0211">
      <w:pPr>
        <w:pStyle w:val="Heading3"/>
        <w:rPr>
          <w:snapToGrid w:val="0"/>
          <w:lang w:val="es-ES_tradnl"/>
        </w:rPr>
      </w:pPr>
      <w:bookmarkStart w:id="178" w:name="_Toc154368895"/>
      <w:bookmarkStart w:id="179" w:name="_Toc219640760"/>
      <w:bookmarkStart w:id="180" w:name="_Toc15663865"/>
      <w:r w:rsidRPr="008A0211">
        <w:rPr>
          <w:snapToGrid w:val="0"/>
          <w:lang w:val="es-ES_tradnl"/>
        </w:rPr>
        <w:t>1.1</w:t>
      </w:r>
      <w:r w:rsidRPr="008A0211">
        <w:rPr>
          <w:snapToGrid w:val="0"/>
          <w:lang w:val="es-ES_tradnl"/>
        </w:rPr>
        <w:tab/>
      </w:r>
      <w:bookmarkEnd w:id="178"/>
      <w:bookmarkEnd w:id="179"/>
      <w:r w:rsidRPr="008A0211">
        <w:rPr>
          <w:snapToGrid w:val="0"/>
          <w:lang w:val="es-ES_tradnl"/>
        </w:rPr>
        <w:t>Algunas razones para sumar y ponderar las diferencias observadas</w:t>
      </w:r>
      <w:bookmarkEnd w:id="180"/>
    </w:p>
    <w:p w:rsidR="008A0211" w:rsidRPr="008A0211" w:rsidRDefault="008A0211" w:rsidP="008A0211">
      <w:pPr>
        <w:rPr>
          <w:snapToGrid w:val="0"/>
        </w:rPr>
      </w:pPr>
      <w:r w:rsidRPr="008A0211">
        <w:rPr>
          <w:snapToGrid w:val="0"/>
        </w:rPr>
        <w:t>1</w:t>
      </w:r>
      <w:r w:rsidRPr="008A0211">
        <w:t>.1.1</w:t>
      </w:r>
      <w:r w:rsidRPr="008A0211">
        <w:tab/>
      </w:r>
      <w:r w:rsidRPr="008A0211">
        <w:rPr>
          <w:snapToGrid w:val="0"/>
        </w:rPr>
        <w:t>Al evaluar la distinción, un examinador DHE primero observa una variedad, carácter por carácter.  En el caso de las variedades similares, el examinador DHE considera también todas las diferencias observadas en su conjunto.  El programa GAIA ayuda al examinador DHE a evaluar las diferencias carácter por carácter y para todos los caracteres juntos.</w:t>
      </w:r>
    </w:p>
    <w:p w:rsidR="008A0211" w:rsidRPr="008A0211" w:rsidRDefault="008A0211" w:rsidP="008A0211">
      <w:pPr>
        <w:rPr>
          <w:snapToGrid w:val="0"/>
        </w:rPr>
      </w:pPr>
    </w:p>
    <w:p w:rsidR="008A0211" w:rsidRPr="008A0211" w:rsidRDefault="008A0211" w:rsidP="008A0211">
      <w:pPr>
        <w:rPr>
          <w:snapToGrid w:val="0"/>
        </w:rPr>
      </w:pPr>
      <w:r w:rsidRPr="008A0211">
        <w:rPr>
          <w:snapToGrid w:val="0"/>
        </w:rPr>
        <w:t>1</w:t>
      </w:r>
      <w:r w:rsidRPr="008A0211">
        <w:t>.1.2</w:t>
      </w:r>
      <w:r w:rsidRPr="008A0211">
        <w:tab/>
      </w:r>
      <w:r w:rsidRPr="008A0211">
        <w:rPr>
          <w:snapToGrid w:val="0"/>
        </w:rPr>
        <w:t>Un examinador DHE puede comprobar, tras el primer ciclo de cultivo, que dos variedades son tan distintas que no es necesario repetir la comparación.  Estas dos variedades, con “distinción calificada” (véase la sección 1.3.2.1 de la parte</w:t>
      </w:r>
      <w:r w:rsidRPr="008A0211">
        <w:t> </w:t>
      </w:r>
      <w:r w:rsidRPr="008A0211">
        <w:rPr>
          <w:snapToGrid w:val="0"/>
        </w:rPr>
        <w:t xml:space="preserve">II) son claramente distintas. </w:t>
      </w:r>
    </w:p>
    <w:p w:rsidR="008A0211" w:rsidRPr="008A0211" w:rsidRDefault="008A0211" w:rsidP="008A0211">
      <w:pPr>
        <w:rPr>
          <w:snapToGrid w:val="0"/>
        </w:rPr>
      </w:pPr>
    </w:p>
    <w:p w:rsidR="008A0211" w:rsidRPr="008A0211" w:rsidRDefault="008A0211" w:rsidP="008A0211">
      <w:pPr>
        <w:rPr>
          <w:snapToGrid w:val="0"/>
        </w:rPr>
      </w:pPr>
      <w:r w:rsidRPr="008A0211">
        <w:rPr>
          <w:snapToGrid w:val="0"/>
        </w:rPr>
        <w:t>1</w:t>
      </w:r>
      <w:r w:rsidRPr="008A0211">
        <w:t>.1.3</w:t>
      </w:r>
      <w:r w:rsidRPr="008A0211">
        <w:tab/>
      </w:r>
      <w:r w:rsidRPr="008A0211">
        <w:rPr>
          <w:snapToGrid w:val="0"/>
        </w:rPr>
        <w:t>Puede darse el caso de que un examinador DHE considere que dos variedades que han recibido notas diferentes son similares.  La diferencia puede deberse al hecho de que las variedades no se cultivaron muy cercanas entre sí (es decir, sus condiciones ambientales de cultivo fueron diferentes), o a la variabilidad achacable al observador en la evaluación de las notas, entre otros motivos.</w:t>
      </w:r>
    </w:p>
    <w:p w:rsidR="008A0211" w:rsidRPr="008A0211" w:rsidRDefault="008A0211" w:rsidP="008A0211">
      <w:pPr>
        <w:rPr>
          <w:snapToGrid w:val="0"/>
        </w:rPr>
      </w:pPr>
    </w:p>
    <w:p w:rsidR="008A0211" w:rsidRPr="008A0211" w:rsidRDefault="008A0211" w:rsidP="008A0211">
      <w:pPr>
        <w:rPr>
          <w:snapToGrid w:val="0"/>
        </w:rPr>
      </w:pPr>
      <w:r w:rsidRPr="008A0211">
        <w:rPr>
          <w:snapToGrid w:val="0"/>
        </w:rPr>
        <w:t>1</w:t>
      </w:r>
      <w:r w:rsidRPr="008A0211">
        <w:t>.1.4</w:t>
      </w:r>
      <w:r w:rsidRPr="008A0211">
        <w:tab/>
      </w:r>
      <w:r w:rsidRPr="008A0211">
        <w:rPr>
          <w:snapToGrid w:val="0"/>
        </w:rPr>
        <w:t>Diferentes caracteres presentan diferentes susceptibilidades a las condiciones ambientales y a la precisión con que se las observa (observación visual o medición).  Para los caracteres susceptibles a las condiciones ambientales y cuya evaluación no es muy precisa, el examinador exigirá que haya una diferencia grande entre las variedades A y B para tener la certeza de que la diferencia observada indica distinción.</w:t>
      </w:r>
    </w:p>
    <w:p w:rsidR="008A0211" w:rsidRPr="008A0211" w:rsidRDefault="008A0211" w:rsidP="008A0211">
      <w:pPr>
        <w:rPr>
          <w:snapToGrid w:val="0"/>
        </w:rPr>
      </w:pPr>
    </w:p>
    <w:p w:rsidR="008A0211" w:rsidRPr="008A0211" w:rsidRDefault="008A0211" w:rsidP="008A0211">
      <w:pPr>
        <w:rPr>
          <w:snapToGrid w:val="0"/>
        </w:rPr>
      </w:pPr>
      <w:r w:rsidRPr="008A0211">
        <w:rPr>
          <w:snapToGrid w:val="0"/>
        </w:rPr>
        <w:t>1</w:t>
      </w:r>
      <w:r w:rsidRPr="008A0211">
        <w:t>.1.5</w:t>
      </w:r>
      <w:r w:rsidRPr="008A0211">
        <w:tab/>
      </w:r>
      <w:r w:rsidRPr="008A0211">
        <w:rPr>
          <w:snapToGrid w:val="0"/>
        </w:rPr>
        <w:t>Para los caracteres que son independientes de las condiciones ambientales y cuya evaluación es precisa, el examinador podrá confiar en una diferencia menor entre las variedades A y B.</w:t>
      </w:r>
    </w:p>
    <w:p w:rsidR="008A0211" w:rsidRPr="008A0211" w:rsidRDefault="008A0211" w:rsidP="008A0211">
      <w:pPr>
        <w:rPr>
          <w:snapToGrid w:val="0"/>
        </w:rPr>
      </w:pPr>
    </w:p>
    <w:p w:rsidR="008A0211" w:rsidRPr="008A0211" w:rsidRDefault="008A0211" w:rsidP="008A0211">
      <w:pPr>
        <w:rPr>
          <w:snapToGrid w:val="0"/>
        </w:rPr>
      </w:pPr>
      <w:r w:rsidRPr="008A0211">
        <w:rPr>
          <w:snapToGrid w:val="0"/>
        </w:rPr>
        <w:t>1</w:t>
      </w:r>
      <w:r w:rsidRPr="008A0211">
        <w:t>.1.6</w:t>
      </w:r>
      <w:r w:rsidRPr="008A0211">
        <w:tab/>
      </w:r>
      <w:r w:rsidRPr="008A0211">
        <w:rPr>
          <w:snapToGrid w:val="0"/>
        </w:rPr>
        <w:t xml:space="preserve">En el método GAIA, el examinador asigna los pesos pertinentes a las diferencias observadas para cada carácter observado.  El programa informático calcula la suma de los pesos e indica al examinador de los cultivos qué pares de variedades poseen “distinción calificada” y cuáles no.  El examinador puede entonces decidir qué </w:t>
      </w:r>
      <w:r w:rsidRPr="008A0211">
        <w:t>variedades de la colección de variedades pueden excluirse del ciclo o ciclos de cultivo posteriores por</w:t>
      </w:r>
      <w:r w:rsidRPr="008A0211">
        <w:rPr>
          <w:snapToGrid w:val="0"/>
        </w:rPr>
        <w:t xml:space="preserve"> ser ya claramente distintas de todas las variedades candidatas.</w:t>
      </w:r>
    </w:p>
    <w:p w:rsidR="008A0211" w:rsidRPr="008A0211" w:rsidRDefault="008A0211" w:rsidP="008A0211"/>
    <w:p w:rsidR="008A0211" w:rsidRPr="008A0211" w:rsidRDefault="008A0211" w:rsidP="008A0211"/>
    <w:p w:rsidR="008A0211" w:rsidRPr="008A0211" w:rsidRDefault="008A0211" w:rsidP="008A0211">
      <w:pPr>
        <w:jc w:val="left"/>
        <w:rPr>
          <w:snapToGrid w:val="0"/>
          <w:u w:val="single"/>
        </w:rPr>
      </w:pPr>
      <w:bookmarkStart w:id="181" w:name="_Toc154368896"/>
      <w:bookmarkStart w:id="182" w:name="_Toc219640761"/>
      <w:r w:rsidRPr="008A0211">
        <w:rPr>
          <w:snapToGrid w:val="0"/>
        </w:rPr>
        <w:br w:type="page"/>
      </w:r>
    </w:p>
    <w:p w:rsidR="008A0211" w:rsidRPr="008A0211" w:rsidRDefault="008A0211" w:rsidP="008A0211">
      <w:pPr>
        <w:pStyle w:val="Heading3"/>
        <w:keepNext w:val="0"/>
        <w:rPr>
          <w:snapToGrid w:val="0"/>
          <w:lang w:val="es-ES_tradnl"/>
        </w:rPr>
      </w:pPr>
      <w:bookmarkStart w:id="183" w:name="_Toc15663866"/>
      <w:r w:rsidRPr="008A0211">
        <w:rPr>
          <w:snapToGrid w:val="0"/>
          <w:lang w:val="es-ES_tradnl"/>
        </w:rPr>
        <w:lastRenderedPageBreak/>
        <w:t>1.2</w:t>
      </w:r>
      <w:r w:rsidRPr="008A0211">
        <w:rPr>
          <w:snapToGrid w:val="0"/>
          <w:lang w:val="es-ES_tradnl"/>
        </w:rPr>
        <w:tab/>
      </w:r>
      <w:bookmarkEnd w:id="181"/>
      <w:bookmarkEnd w:id="182"/>
      <w:r w:rsidRPr="008A0211">
        <w:rPr>
          <w:snapToGrid w:val="0"/>
          <w:lang w:val="es-ES_tradnl"/>
        </w:rPr>
        <w:t>Cálculo de la distancia fenotípica GAIA</w:t>
      </w:r>
      <w:bookmarkEnd w:id="183"/>
    </w:p>
    <w:p w:rsidR="008A0211" w:rsidRPr="008A0211" w:rsidRDefault="008A0211" w:rsidP="008A0211">
      <w:pPr>
        <w:rPr>
          <w:snapToGrid w:val="0"/>
        </w:rPr>
      </w:pPr>
      <w:r w:rsidRPr="008A0211">
        <w:rPr>
          <w:snapToGrid w:val="0"/>
        </w:rPr>
        <w:t>1</w:t>
      </w:r>
      <w:r w:rsidRPr="008A0211">
        <w:t>.2.1</w:t>
      </w:r>
      <w:r w:rsidRPr="008A0211">
        <w:tab/>
      </w:r>
      <w:r w:rsidRPr="008A0211">
        <w:rPr>
          <w:snapToGrid w:val="0"/>
        </w:rPr>
        <w:t>El método GAIA se basa en el cálculo de una distancia fenotípica entre dos variedades, que es la distancia total entre un par de variedades obtenida sumando los pesos de todos los caracteres.  Así, la distancia fenotípica GAIA es:</w:t>
      </w:r>
    </w:p>
    <w:p w:rsidR="008A0211" w:rsidRPr="008A0211" w:rsidRDefault="008A0211" w:rsidP="008A0211">
      <w:pPr>
        <w:rPr>
          <w:snapToGrid w:val="0"/>
        </w:rPr>
      </w:pPr>
    </w:p>
    <w:p w:rsidR="008A0211" w:rsidRPr="008A0211" w:rsidRDefault="008A0211" w:rsidP="008A0211">
      <w:pPr>
        <w:rPr>
          <w:snapToGrid w:val="0"/>
        </w:rPr>
      </w:pPr>
      <w:r w:rsidRPr="008A0211">
        <w:rPr>
          <w:color w:val="000000"/>
        </w:rPr>
        <w:tab/>
      </w:r>
      <w:r w:rsidRPr="008A0211">
        <w:rPr>
          <w:color w:val="000000"/>
          <w:position w:val="-30"/>
        </w:rPr>
        <w:object w:dxaOrig="2380" w:dyaOrig="560">
          <v:shape id="_x0000_i2127" type="#_x0000_t75" style="width:165.75pt;height:39pt" o:ole="" fillcolor="window">
            <v:imagedata r:id="rId40" o:title=""/>
          </v:shape>
          <o:OLEObject Type="Embed" ProgID="Equation.3" ShapeID="_x0000_i2127" DrawAspect="Content" ObjectID="_1626277315" r:id="rId41"/>
        </w:object>
      </w:r>
    </w:p>
    <w:p w:rsidR="008A0211" w:rsidRPr="008A0211" w:rsidRDefault="008A0211" w:rsidP="008A0211">
      <w:pPr>
        <w:keepNext/>
        <w:spacing w:after="60"/>
        <w:ind w:left="1135"/>
      </w:pPr>
    </w:p>
    <w:p w:rsidR="008A0211" w:rsidRPr="008A0211" w:rsidRDefault="008A0211" w:rsidP="008A0211">
      <w:pPr>
        <w:keepNext/>
        <w:spacing w:after="60"/>
        <w:ind w:left="568"/>
      </w:pPr>
      <w:r w:rsidRPr="008A0211">
        <w:t>donde:</w:t>
      </w:r>
    </w:p>
    <w:p w:rsidR="008A0211" w:rsidRPr="008A0211" w:rsidRDefault="008A0211" w:rsidP="008A0211">
      <w:pPr>
        <w:spacing w:after="60"/>
        <w:ind w:left="567"/>
      </w:pPr>
      <w:r w:rsidRPr="008A0211">
        <w:rPr>
          <w:position w:val="-10"/>
        </w:rPr>
        <w:object w:dxaOrig="880" w:dyaOrig="320">
          <v:shape id="_x0000_i2128" type="#_x0000_t75" style="width:43.5pt;height:15.75pt" o:ole="" fillcolor="window">
            <v:imagedata r:id="rId42" o:title=""/>
          </v:shape>
          <o:OLEObject Type="Embed" ProgID="Equation.3" ShapeID="_x0000_i2128" DrawAspect="Content" ObjectID="_1626277316" r:id="rId43"/>
        </w:object>
      </w:r>
      <w:r w:rsidRPr="008A0211">
        <w:t xml:space="preserve"> es la distancia calculada entre la variedad </w:t>
      </w:r>
      <w:r w:rsidRPr="008A0211">
        <w:rPr>
          <w:i/>
          <w:iCs/>
        </w:rPr>
        <w:t>i</w:t>
      </w:r>
      <w:r w:rsidRPr="008A0211">
        <w:t xml:space="preserve"> y la variedad </w:t>
      </w:r>
      <w:r w:rsidRPr="008A0211">
        <w:rPr>
          <w:i/>
          <w:iCs/>
        </w:rPr>
        <w:t>j</w:t>
      </w:r>
      <w:r w:rsidRPr="008A0211">
        <w:t>.</w:t>
      </w:r>
    </w:p>
    <w:p w:rsidR="008A0211" w:rsidRPr="008A0211" w:rsidRDefault="008A0211" w:rsidP="008A0211">
      <w:pPr>
        <w:spacing w:after="60"/>
        <w:ind w:left="567"/>
        <w:rPr>
          <w:i/>
        </w:rPr>
      </w:pPr>
      <w:r w:rsidRPr="008A0211">
        <w:rPr>
          <w:i/>
        </w:rPr>
        <w:t>k</w:t>
      </w:r>
      <w:r w:rsidRPr="008A0211">
        <w:t xml:space="preserve"> es el </w:t>
      </w:r>
      <w:r w:rsidRPr="008A0211">
        <w:rPr>
          <w:i/>
        </w:rPr>
        <w:t>k</w:t>
      </w:r>
      <w:r w:rsidRPr="008A0211">
        <w:rPr>
          <w:i/>
          <w:vertAlign w:val="superscript"/>
        </w:rPr>
        <w:t>ésimo</w:t>
      </w:r>
      <w:r w:rsidRPr="008A0211">
        <w:t xml:space="preserve"> carácter de los </w:t>
      </w:r>
      <w:r w:rsidRPr="008A0211">
        <w:rPr>
          <w:i/>
        </w:rPr>
        <w:t>ncar</w:t>
      </w:r>
      <w:r w:rsidRPr="008A0211">
        <w:t xml:space="preserve"> caracteres seleccionados para el cálculo.</w:t>
      </w:r>
    </w:p>
    <w:p w:rsidR="008A0211" w:rsidRPr="008A0211" w:rsidRDefault="008A0211" w:rsidP="008A0211">
      <w:pPr>
        <w:spacing w:after="60"/>
        <w:ind w:left="567"/>
      </w:pPr>
      <w:r w:rsidRPr="008A0211">
        <w:rPr>
          <w:position w:val="-12"/>
        </w:rPr>
        <w:object w:dxaOrig="800" w:dyaOrig="360">
          <v:shape id="_x0000_i2129" type="#_x0000_t75" style="width:39.75pt;height:18pt" o:ole="">
            <v:imagedata r:id="rId44" o:title=""/>
          </v:shape>
          <o:OLEObject Type="Embed" ProgID="Equation.3" ShapeID="_x0000_i2129" DrawAspect="Content" ObjectID="_1626277317" r:id="rId45"/>
        </w:object>
      </w:r>
      <w:r w:rsidRPr="008A0211">
        <w:t xml:space="preserve"> es el peso del carácter </w:t>
      </w:r>
      <w:r w:rsidRPr="008A0211">
        <w:rPr>
          <w:i/>
          <w:iCs/>
        </w:rPr>
        <w:t>k</w:t>
      </w:r>
      <w:r w:rsidRPr="008A0211">
        <w:t>, que es función de la diferencia observada entre la variedad </w:t>
      </w:r>
      <w:r w:rsidRPr="008A0211">
        <w:rPr>
          <w:i/>
        </w:rPr>
        <w:t>i</w:t>
      </w:r>
      <w:r w:rsidRPr="008A0211">
        <w:t xml:space="preserve"> y la variedad </w:t>
      </w:r>
      <w:r w:rsidRPr="008A0211">
        <w:rPr>
          <w:i/>
        </w:rPr>
        <w:t>j</w:t>
      </w:r>
      <w:r w:rsidRPr="008A0211">
        <w:t xml:space="preserve"> para ese carácter </w:t>
      </w:r>
      <w:r w:rsidRPr="008A0211">
        <w:rPr>
          <w:i/>
          <w:iCs/>
        </w:rPr>
        <w:t>k</w:t>
      </w:r>
      <w:r w:rsidRPr="008A0211">
        <w:t>.</w:t>
      </w:r>
    </w:p>
    <w:p w:rsidR="008A0211" w:rsidRPr="008A0211" w:rsidRDefault="008A0211" w:rsidP="008A0211">
      <w:pPr>
        <w:keepNext/>
        <w:spacing w:after="60"/>
        <w:ind w:left="567"/>
        <w:rPr>
          <w:color w:val="000000"/>
        </w:rPr>
      </w:pPr>
      <w:r w:rsidRPr="008A0211">
        <w:rPr>
          <w:color w:val="000000"/>
          <w:position w:val="-16"/>
        </w:rPr>
        <w:object w:dxaOrig="2560" w:dyaOrig="440">
          <v:shape id="_x0000_i2130" type="#_x0000_t75" style="width:127.5pt;height:21.75pt" o:ole="" fillcolor="window">
            <v:imagedata r:id="rId46" o:title=""/>
          </v:shape>
          <o:OLEObject Type="Embed" ProgID="Equation.3" ShapeID="_x0000_i2130" DrawAspect="Content" ObjectID="_1626277318" r:id="rId47"/>
        </w:object>
      </w:r>
    </w:p>
    <w:p w:rsidR="008A0211" w:rsidRPr="008A0211" w:rsidRDefault="008A0211" w:rsidP="008A0211">
      <w:pPr>
        <w:spacing w:after="60"/>
        <w:ind w:left="567"/>
      </w:pPr>
      <w:r w:rsidRPr="008A0211">
        <w:rPr>
          <w:iCs/>
        </w:rPr>
        <w:t xml:space="preserve">donde </w:t>
      </w:r>
      <w:r w:rsidRPr="008A0211">
        <w:rPr>
          <w:position w:val="-12"/>
        </w:rPr>
        <w:object w:dxaOrig="499" w:dyaOrig="360">
          <v:shape id="_x0000_i2131" type="#_x0000_t75" style="width:24.75pt;height:18pt" o:ole="">
            <v:imagedata r:id="rId48" o:title=""/>
          </v:shape>
          <o:OLEObject Type="Embed" ProgID="Equation.3" ShapeID="_x0000_i2131" DrawAspect="Content" ObjectID="_1626277319" r:id="rId49"/>
        </w:object>
      </w:r>
      <w:r w:rsidRPr="008A0211">
        <w:t xml:space="preserve"> es el valor observado del carácter </w:t>
      </w:r>
      <w:r w:rsidRPr="008A0211">
        <w:rPr>
          <w:i/>
        </w:rPr>
        <w:t>k</w:t>
      </w:r>
      <w:r w:rsidRPr="008A0211">
        <w:t xml:space="preserve"> en la variedad </w:t>
      </w:r>
      <w:r w:rsidRPr="008A0211">
        <w:rPr>
          <w:i/>
        </w:rPr>
        <w:t>i</w:t>
      </w:r>
      <w:r w:rsidRPr="008A0211">
        <w:t>.</w:t>
      </w:r>
    </w:p>
    <w:p w:rsidR="008A0211" w:rsidRPr="008A0211" w:rsidRDefault="008A0211" w:rsidP="008A0211">
      <w:pPr>
        <w:spacing w:after="60"/>
      </w:pPr>
    </w:p>
    <w:p w:rsidR="008A0211" w:rsidRPr="008A0211" w:rsidRDefault="008A0211" w:rsidP="008A0211">
      <w:pPr>
        <w:spacing w:after="60"/>
      </w:pPr>
      <w:r w:rsidRPr="008A0211">
        <w:rPr>
          <w:snapToGrid w:val="0"/>
        </w:rPr>
        <w:t>1</w:t>
      </w:r>
      <w:r w:rsidRPr="008A0211">
        <w:t>.2.2</w:t>
      </w:r>
      <w:r w:rsidRPr="008A0211">
        <w:tab/>
        <w:t>Se proporciona información detallada sobre la metodología GAIA en la sección 1.3.</w:t>
      </w:r>
    </w:p>
    <w:p w:rsidR="008A0211" w:rsidRPr="008A0211" w:rsidRDefault="008A0211" w:rsidP="008A0211"/>
    <w:p w:rsidR="008A0211" w:rsidRPr="008A0211" w:rsidRDefault="008A0211" w:rsidP="008A0211"/>
    <w:p w:rsidR="008A0211" w:rsidRPr="008A0211" w:rsidRDefault="008A0211" w:rsidP="008A0211">
      <w:pPr>
        <w:pStyle w:val="Heading3"/>
        <w:keepNext w:val="0"/>
        <w:rPr>
          <w:lang w:val="es-ES_tradnl"/>
        </w:rPr>
      </w:pPr>
      <w:bookmarkStart w:id="184" w:name="_Toc154368897"/>
      <w:bookmarkStart w:id="185" w:name="_Toc219640762"/>
      <w:bookmarkStart w:id="186" w:name="_Toc15663867"/>
      <w:r w:rsidRPr="008A0211">
        <w:rPr>
          <w:snapToGrid w:val="0"/>
          <w:lang w:val="es-ES_tradnl"/>
        </w:rPr>
        <w:t>1</w:t>
      </w:r>
      <w:r w:rsidRPr="008A0211">
        <w:rPr>
          <w:lang w:val="es-ES_tradnl"/>
        </w:rPr>
        <w:t>.3</w:t>
      </w:r>
      <w:r w:rsidRPr="008A0211">
        <w:rPr>
          <w:lang w:val="es-ES_tradnl"/>
        </w:rPr>
        <w:tab/>
      </w:r>
      <w:bookmarkEnd w:id="184"/>
      <w:bookmarkEnd w:id="185"/>
      <w:r w:rsidRPr="008A0211">
        <w:rPr>
          <w:lang w:val="es-ES_tradnl"/>
        </w:rPr>
        <w:t>Información detallada sobre la metodología GAIA</w:t>
      </w:r>
      <w:bookmarkEnd w:id="186"/>
    </w:p>
    <w:p w:rsidR="008A0211" w:rsidRPr="008A0211" w:rsidRDefault="008A0211" w:rsidP="008A0211">
      <w:pPr>
        <w:pStyle w:val="Heading4"/>
        <w:rPr>
          <w:lang w:val="es-ES_tradnl"/>
        </w:rPr>
      </w:pPr>
      <w:bookmarkStart w:id="187" w:name="_Toc154368898"/>
      <w:bookmarkStart w:id="188" w:name="_Toc219640763"/>
      <w:bookmarkStart w:id="189" w:name="_Toc15663868"/>
      <w:r w:rsidRPr="008A0211">
        <w:rPr>
          <w:snapToGrid w:val="0"/>
          <w:lang w:val="es-ES_tradnl"/>
        </w:rPr>
        <w:t>1</w:t>
      </w:r>
      <w:r w:rsidRPr="008A0211">
        <w:rPr>
          <w:lang w:val="es-ES_tradnl"/>
        </w:rPr>
        <w:t>.3.1</w:t>
      </w:r>
      <w:r w:rsidRPr="008A0211">
        <w:rPr>
          <w:lang w:val="es-ES_tradnl"/>
        </w:rPr>
        <w:tab/>
      </w:r>
      <w:bookmarkEnd w:id="187"/>
      <w:bookmarkEnd w:id="188"/>
      <w:r w:rsidRPr="008A0211">
        <w:rPr>
          <w:lang w:val="es-ES_tradnl"/>
        </w:rPr>
        <w:t>Ponderación de los caracteres</w:t>
      </w:r>
      <w:bookmarkEnd w:id="189"/>
    </w:p>
    <w:p w:rsidR="008A0211" w:rsidRPr="008A0211" w:rsidRDefault="008A0211" w:rsidP="008A0211">
      <w:pPr>
        <w:rPr>
          <w:u w:val="single"/>
        </w:rPr>
      </w:pPr>
      <w:r w:rsidRPr="008A0211">
        <w:t>1.3.1.1</w:t>
      </w:r>
      <w:r w:rsidRPr="008A0211">
        <w:tab/>
      </w:r>
      <w:r w:rsidRPr="008A0211">
        <w:rPr>
          <w:snapToGrid w:val="0"/>
        </w:rPr>
        <w:t>En la ponderación es importante tener en cuenta la correlación entre los caracteres.  Si dos caracteres están vinculados (por ejemplo, altura de la planta, incluida la panícula; altura de la planta, excluida la panícula), es aconsejable utilizar sólo uno de ellos en la metodología GAIA a fin de evitar una ponderación doble.  Por ejemplo, estableciendo la suposición de que la longitud de la panícula se utiliza como carácter, sería aconsejable utilizar sólo la altura de la planta, incluida la panícula, o la altura de la planta, excluida la panícula.</w:t>
      </w:r>
    </w:p>
    <w:p w:rsidR="008A0211" w:rsidRPr="008A0211" w:rsidRDefault="008A0211" w:rsidP="008A0211"/>
    <w:p w:rsidR="008A0211" w:rsidRPr="008A0211" w:rsidRDefault="008A0211" w:rsidP="008A0211">
      <w:r w:rsidRPr="008A0211">
        <w:rPr>
          <w:snapToGrid w:val="0"/>
        </w:rPr>
        <w:t>1</w:t>
      </w:r>
      <w:r w:rsidRPr="008A0211">
        <w:t>.3.1.2</w:t>
      </w:r>
      <w:r w:rsidRPr="008A0211">
        <w:tab/>
        <w:t xml:space="preserve">El peso se define como la contribución de un carácter determinado a la distancia total entre un par de variedades.  </w:t>
      </w:r>
      <w:r w:rsidRPr="008A0211">
        <w:rPr>
          <w:snapToGrid w:val="0"/>
        </w:rPr>
        <w:t xml:space="preserve">El sistema de ponderación debe calibrarse para cada especie para determinar el peso que puede asignarse a cada diferencia y evaluar la fiabilidad de cada carácter en un entorno dado y para la variabilidad genética en cuestión.  Por ello, la función del experto en los cultivos es fundamental. </w:t>
      </w:r>
    </w:p>
    <w:p w:rsidR="008A0211" w:rsidRPr="008A0211" w:rsidRDefault="008A0211" w:rsidP="008A0211"/>
    <w:p w:rsidR="008A0211" w:rsidRPr="008A0211" w:rsidRDefault="008A0211" w:rsidP="008A0211">
      <w:r w:rsidRPr="008A0211">
        <w:rPr>
          <w:snapToGrid w:val="0"/>
        </w:rPr>
        <w:t>1</w:t>
      </w:r>
      <w:r w:rsidRPr="008A0211">
        <w:t>.3.1.3</w:t>
      </w:r>
      <w:r w:rsidRPr="008A0211">
        <w:tab/>
        <w:t>El peso depende de la magnitud de la diferencia y del carácter individual. El experto en el cultivo define los pesos basándose en su conocimiento del cultivo y en un proceso de aprendizaje de “prueba y comprobación” (véase el diagrama 3 al final de este anexo).  El experto puede asignar peso cero a diferencias pequeñas, de modo que, incluso si dos variedades presentan valores observados diferentes en muchos caracteres, la distancia general puede ser cero.  Para una diferencia dada, se atribuye el mismo peso a cualquier par de variedades para un carácter dado.</w:t>
      </w:r>
    </w:p>
    <w:p w:rsidR="008A0211" w:rsidRPr="008A0211" w:rsidRDefault="008A0211" w:rsidP="008A0211">
      <w:r w:rsidRPr="008A0211">
        <w:rPr>
          <w:snapToGrid w:val="0"/>
        </w:rPr>
        <w:t>1</w:t>
      </w:r>
      <w:r w:rsidRPr="008A0211">
        <w:t>.3.1.4</w:t>
      </w:r>
      <w:r w:rsidRPr="008A0211">
        <w:tab/>
        <w:t>El sistema de ponderación debe ser sencillo y coherente.  Por ejemplo, para asignar pesos para un carácter el experto en cultivos puede usar únicamente números enteros, es decir, 0, 1, 2, 3, etcétera.</w:t>
      </w:r>
    </w:p>
    <w:p w:rsidR="008A0211" w:rsidRPr="008A0211" w:rsidRDefault="008A0211" w:rsidP="008A0211"/>
    <w:p w:rsidR="008A0211" w:rsidRPr="008A0211" w:rsidRDefault="008A0211" w:rsidP="008A0211">
      <w:r w:rsidRPr="008A0211">
        <w:t>En tal caso,</w:t>
      </w:r>
    </w:p>
    <w:p w:rsidR="008A0211" w:rsidRPr="008A0211" w:rsidRDefault="008A0211" w:rsidP="008A0211"/>
    <w:p w:rsidR="008A0211" w:rsidRPr="008A0211" w:rsidRDefault="008A0211" w:rsidP="008A0211">
      <w:pPr>
        <w:pStyle w:val="ListParagraph"/>
        <w:numPr>
          <w:ilvl w:val="0"/>
          <w:numId w:val="8"/>
        </w:numPr>
        <w:ind w:left="851" w:hanging="425"/>
      </w:pPr>
      <w:r w:rsidRPr="008A0211">
        <w:t>se asigna un peso 0 a diferencias observadas que el experto considera que, para ese carácter, pueden estar ocasionadas por efectos del entorno o por falta de precisión de la medición;</w:t>
      </w:r>
    </w:p>
    <w:p w:rsidR="008A0211" w:rsidRPr="008A0211" w:rsidRDefault="008A0211" w:rsidP="008A0211">
      <w:pPr>
        <w:pStyle w:val="ListParagraph"/>
        <w:numPr>
          <w:ilvl w:val="0"/>
          <w:numId w:val="8"/>
        </w:numPr>
        <w:ind w:left="851" w:hanging="425"/>
      </w:pPr>
      <w:r w:rsidRPr="008A0211">
        <w:t xml:space="preserve">un peso de 1 es el mínimo valor no nulo que puede contribuir a la distancia; </w:t>
      </w:r>
    </w:p>
    <w:p w:rsidR="008A0211" w:rsidRPr="008A0211" w:rsidRDefault="008A0211" w:rsidP="008A0211">
      <w:pPr>
        <w:pStyle w:val="ListParagraph"/>
        <w:numPr>
          <w:ilvl w:val="0"/>
          <w:numId w:val="8"/>
        </w:numPr>
        <w:ind w:left="851" w:hanging="425"/>
      </w:pPr>
      <w:r w:rsidRPr="008A0211">
        <w:t>un peso de 3 se considera unas 3 veces mayor en términos de confianza o distancia que un peso de 1.</w:t>
      </w:r>
    </w:p>
    <w:p w:rsidR="008A0211" w:rsidRPr="008A0211" w:rsidRDefault="008A0211" w:rsidP="008A0211"/>
    <w:p w:rsidR="008A0211" w:rsidRPr="008A0211" w:rsidRDefault="008A0211" w:rsidP="008A0211">
      <w:r w:rsidRPr="008A0211">
        <w:rPr>
          <w:snapToGrid w:val="0"/>
        </w:rPr>
        <w:t>1</w:t>
      </w:r>
      <w:r w:rsidRPr="008A0211">
        <w:t>.3.1.5</w:t>
      </w:r>
      <w:r w:rsidRPr="008A0211">
        <w:tab/>
        <w:t xml:space="preserve">El umbral de </w:t>
      </w:r>
      <w:r w:rsidRPr="008A0211">
        <w:rPr>
          <w:snapToGrid w:val="0"/>
        </w:rPr>
        <w:t xml:space="preserve">distinción calificada </w:t>
      </w:r>
      <w:r w:rsidRPr="008A0211">
        <w:t>se definirá como un valor para el que la suma de las diferencias con un peso no nulo es suficientemente grande para garantizar una distinción clara y confiable.</w:t>
      </w:r>
    </w:p>
    <w:p w:rsidR="008A0211" w:rsidRPr="008A0211" w:rsidRDefault="008A0211" w:rsidP="008A0211"/>
    <w:p w:rsidR="008A0211" w:rsidRPr="008A0211" w:rsidRDefault="008A0211" w:rsidP="008A0211">
      <w:r w:rsidRPr="008A0211">
        <w:rPr>
          <w:snapToGrid w:val="0"/>
        </w:rPr>
        <w:lastRenderedPageBreak/>
        <w:t>1</w:t>
      </w:r>
      <w:r w:rsidRPr="008A0211">
        <w:t>.3.1.6</w:t>
      </w:r>
      <w:r w:rsidRPr="008A0211">
        <w:tab/>
        <w:t xml:space="preserve">El diagrama 3 es un flujograma que describe como puede utilizarse un procedimiento iterativo de “prueba y comprobación” para obtener, paso a paso, un conjunto satisfactorio de pesos para un cultivo dado. </w:t>
      </w:r>
    </w:p>
    <w:p w:rsidR="008A0211" w:rsidRPr="008A0211" w:rsidRDefault="008A0211" w:rsidP="008A0211"/>
    <w:p w:rsidR="008A0211" w:rsidRPr="008A0211" w:rsidRDefault="008A0211" w:rsidP="008A0211">
      <w:pPr>
        <w:keepNext/>
      </w:pPr>
      <w:r w:rsidRPr="008A0211">
        <w:rPr>
          <w:snapToGrid w:val="0"/>
        </w:rPr>
        <w:t>1.3.1.7</w:t>
      </w:r>
      <w:r w:rsidRPr="008A0211">
        <w:rPr>
          <w:snapToGrid w:val="0"/>
        </w:rPr>
        <w:tab/>
      </w:r>
      <w:r w:rsidRPr="008A0211">
        <w:t xml:space="preserve">El siguiente ejemplo sencillo muestra el cálculo de la distancia entre dos variedades de </w:t>
      </w:r>
      <w:r w:rsidRPr="008A0211">
        <w:rPr>
          <w:i/>
        </w:rPr>
        <w:t>Zea mays</w:t>
      </w:r>
      <w:r w:rsidRPr="008A0211">
        <w:t>:</w:t>
      </w:r>
    </w:p>
    <w:p w:rsidR="008A0211" w:rsidRPr="008A0211" w:rsidRDefault="008A0211" w:rsidP="008A0211">
      <w:pPr>
        <w:keepNext/>
      </w:pPr>
    </w:p>
    <w:p w:rsidR="008A0211" w:rsidRPr="008A0211" w:rsidRDefault="008A0211" w:rsidP="008A0211">
      <w:pPr>
        <w:ind w:left="567"/>
      </w:pPr>
      <w:r w:rsidRPr="008A0211">
        <w:rPr>
          <w:u w:val="single"/>
        </w:rPr>
        <w:t>Ejemplo:</w:t>
      </w:r>
      <w:r w:rsidRPr="008A0211">
        <w:t xml:space="preserve">  tomando el carácter “forma de la espiga”, con observaciones puntuadas en una escala de 1 a 3, los expertos en el cultivo han atribuido pesos a las diferencias que consideran significativas:</w:t>
      </w:r>
    </w:p>
    <w:p w:rsidR="008A0211" w:rsidRPr="008A0211" w:rsidRDefault="008A0211" w:rsidP="008A0211"/>
    <w:p w:rsidR="008A0211" w:rsidRPr="008A0211" w:rsidRDefault="008A0211" w:rsidP="008A0211">
      <w:pPr>
        <w:ind w:left="567"/>
      </w:pPr>
      <w:r w:rsidRPr="008A0211">
        <w:t>Forma de la espiga:</w:t>
      </w:r>
    </w:p>
    <w:p w:rsidR="008A0211" w:rsidRPr="008A0211" w:rsidRDefault="008A0211" w:rsidP="008A0211">
      <w:pPr>
        <w:ind w:left="1134"/>
      </w:pPr>
      <w:r w:rsidRPr="008A0211">
        <w:t>1 = cónica</w:t>
      </w:r>
    </w:p>
    <w:p w:rsidR="008A0211" w:rsidRPr="008A0211" w:rsidRDefault="008A0211" w:rsidP="008A0211">
      <w:pPr>
        <w:ind w:left="1134"/>
      </w:pPr>
      <w:r w:rsidRPr="008A0211">
        <w:t>2 = cónico-cilíndrica</w:t>
      </w:r>
    </w:p>
    <w:p w:rsidR="008A0211" w:rsidRPr="008A0211" w:rsidRDefault="008A0211" w:rsidP="008A0211">
      <w:pPr>
        <w:ind w:left="1134"/>
      </w:pPr>
      <w:r w:rsidRPr="008A0211">
        <w:t>3 = cilíndrica</w:t>
      </w:r>
    </w:p>
    <w:p w:rsidR="008A0211" w:rsidRPr="008A0211" w:rsidRDefault="008A0211" w:rsidP="008A0211"/>
    <w:tbl>
      <w:tblPr>
        <w:tblW w:w="0" w:type="auto"/>
        <w:jc w:val="center"/>
        <w:tblLayout w:type="fixed"/>
        <w:tblLook w:val="0000" w:firstRow="0" w:lastRow="0" w:firstColumn="0" w:lastColumn="0" w:noHBand="0" w:noVBand="0"/>
      </w:tblPr>
      <w:tblGrid>
        <w:gridCol w:w="4395"/>
        <w:gridCol w:w="1192"/>
        <w:gridCol w:w="1217"/>
      </w:tblGrid>
      <w:tr w:rsidR="008A0211" w:rsidRPr="008A0211" w:rsidTr="00DA48B2">
        <w:trPr>
          <w:cantSplit/>
          <w:trHeight w:val="500"/>
          <w:jc w:val="center"/>
        </w:trPr>
        <w:tc>
          <w:tcPr>
            <w:tcW w:w="6804" w:type="dxa"/>
            <w:gridSpan w:val="3"/>
            <w:tcBorders>
              <w:top w:val="single" w:sz="4" w:space="0" w:color="auto"/>
              <w:left w:val="single" w:sz="4" w:space="0" w:color="auto"/>
              <w:right w:val="single" w:sz="4" w:space="0" w:color="auto"/>
            </w:tcBorders>
            <w:vAlign w:val="center"/>
          </w:tcPr>
          <w:p w:rsidR="008A0211" w:rsidRPr="008A0211" w:rsidRDefault="008A0211" w:rsidP="00DA48B2">
            <w:pPr>
              <w:jc w:val="center"/>
            </w:pPr>
            <w:r w:rsidRPr="008A0211">
              <w:t>Comparación de las diferencias entre notas con los pesos asignados</w:t>
            </w:r>
          </w:p>
        </w:tc>
      </w:tr>
      <w:tr w:rsidR="008A0211" w:rsidRPr="008A0211" w:rsidTr="00DA48B2">
        <w:trPr>
          <w:cantSplit/>
          <w:jc w:val="center"/>
        </w:trPr>
        <w:tc>
          <w:tcPr>
            <w:tcW w:w="4395" w:type="dxa"/>
            <w:tcBorders>
              <w:left w:val="single" w:sz="4" w:space="0" w:color="auto"/>
              <w:bottom w:val="single" w:sz="4" w:space="0" w:color="auto"/>
              <w:right w:val="single" w:sz="4" w:space="0" w:color="auto"/>
            </w:tcBorders>
          </w:tcPr>
          <w:p w:rsidR="008A0211" w:rsidRPr="008A0211" w:rsidRDefault="008A0211" w:rsidP="00DA48B2">
            <w:pPr>
              <w:ind w:left="-108"/>
              <w:rPr>
                <w:sz w:val="22"/>
              </w:rPr>
            </w:pPr>
          </w:p>
        </w:tc>
        <w:tc>
          <w:tcPr>
            <w:tcW w:w="1192" w:type="dxa"/>
            <w:tcBorders>
              <w:top w:val="single" w:sz="4" w:space="0" w:color="auto"/>
              <w:bottom w:val="single" w:sz="4" w:space="0" w:color="auto"/>
              <w:right w:val="single" w:sz="4" w:space="0" w:color="auto"/>
            </w:tcBorders>
          </w:tcPr>
          <w:p w:rsidR="008A0211" w:rsidRPr="008A0211" w:rsidRDefault="008A0211" w:rsidP="00DA48B2">
            <w:pPr>
              <w:jc w:val="center"/>
              <w:rPr>
                <w:sz w:val="22"/>
              </w:rPr>
            </w:pPr>
            <w:r w:rsidRPr="008A0211">
              <w:t>Diferencia entre notas</w:t>
            </w:r>
          </w:p>
        </w:tc>
        <w:tc>
          <w:tcPr>
            <w:tcW w:w="1217" w:type="dxa"/>
            <w:tcBorders>
              <w:top w:val="single" w:sz="4" w:space="0" w:color="auto"/>
              <w:bottom w:val="single" w:sz="4" w:space="0" w:color="auto"/>
              <w:right w:val="single" w:sz="4" w:space="0" w:color="auto"/>
            </w:tcBorders>
          </w:tcPr>
          <w:p w:rsidR="008A0211" w:rsidRPr="008A0211" w:rsidRDefault="008A0211" w:rsidP="00DA48B2">
            <w:pPr>
              <w:jc w:val="center"/>
            </w:pPr>
            <w:r w:rsidRPr="008A0211">
              <w:t>Peso</w:t>
            </w:r>
          </w:p>
        </w:tc>
      </w:tr>
      <w:tr w:rsidR="008A0211" w:rsidRPr="008A0211" w:rsidTr="00DA48B2">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ind w:left="-108"/>
            </w:pPr>
            <w:r w:rsidRPr="008A0211">
              <w:t xml:space="preserve"> cónica (1) vs. cónica (1)</w:t>
            </w:r>
          </w:p>
        </w:tc>
        <w:tc>
          <w:tcPr>
            <w:tcW w:w="1192" w:type="dxa"/>
            <w:tcBorders>
              <w:top w:val="single" w:sz="4" w:space="0" w:color="auto"/>
              <w:bottom w:val="single" w:sz="4" w:space="0" w:color="auto"/>
              <w:right w:val="single" w:sz="4" w:space="0" w:color="auto"/>
            </w:tcBorders>
            <w:vAlign w:val="center"/>
          </w:tcPr>
          <w:p w:rsidR="008A0211" w:rsidRPr="008A0211" w:rsidRDefault="008A0211" w:rsidP="00DA48B2">
            <w:pPr>
              <w:jc w:val="center"/>
            </w:pPr>
            <w:r w:rsidRPr="008A0211">
              <w:t>0</w:t>
            </w:r>
          </w:p>
        </w:tc>
        <w:tc>
          <w:tcPr>
            <w:tcW w:w="1217" w:type="dxa"/>
            <w:tcBorders>
              <w:top w:val="single" w:sz="4" w:space="0" w:color="auto"/>
              <w:bottom w:val="single" w:sz="4" w:space="0" w:color="auto"/>
              <w:right w:val="single" w:sz="4" w:space="0" w:color="auto"/>
            </w:tcBorders>
            <w:vAlign w:val="center"/>
          </w:tcPr>
          <w:p w:rsidR="008A0211" w:rsidRPr="008A0211" w:rsidRDefault="008A0211" w:rsidP="00DA48B2">
            <w:pPr>
              <w:jc w:val="center"/>
            </w:pPr>
            <w:r w:rsidRPr="008A0211">
              <w:t>0</w:t>
            </w:r>
          </w:p>
        </w:tc>
      </w:tr>
      <w:tr w:rsidR="008A0211" w:rsidRPr="008A0211" w:rsidTr="00DA48B2">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ind w:left="-108"/>
            </w:pPr>
            <w:r w:rsidRPr="008A0211">
              <w:t xml:space="preserve"> cónica (1) vs. cónico-cilíndrica (2)</w:t>
            </w:r>
          </w:p>
        </w:tc>
        <w:tc>
          <w:tcPr>
            <w:tcW w:w="1192" w:type="dxa"/>
            <w:tcBorders>
              <w:top w:val="single" w:sz="4" w:space="0" w:color="auto"/>
              <w:bottom w:val="single" w:sz="4" w:space="0" w:color="auto"/>
              <w:right w:val="single" w:sz="4" w:space="0" w:color="auto"/>
            </w:tcBorders>
            <w:vAlign w:val="center"/>
          </w:tcPr>
          <w:p w:rsidR="008A0211" w:rsidRPr="008A0211" w:rsidRDefault="008A0211" w:rsidP="00DA48B2">
            <w:pPr>
              <w:jc w:val="center"/>
            </w:pPr>
            <w:r w:rsidRPr="008A0211">
              <w:t>1</w:t>
            </w:r>
          </w:p>
        </w:tc>
        <w:tc>
          <w:tcPr>
            <w:tcW w:w="1217" w:type="dxa"/>
            <w:tcBorders>
              <w:top w:val="single" w:sz="4" w:space="0" w:color="auto"/>
              <w:bottom w:val="single" w:sz="4" w:space="0" w:color="auto"/>
              <w:right w:val="single" w:sz="4" w:space="0" w:color="auto"/>
            </w:tcBorders>
            <w:vAlign w:val="center"/>
          </w:tcPr>
          <w:p w:rsidR="008A0211" w:rsidRPr="008A0211" w:rsidRDefault="008A0211" w:rsidP="00DA48B2">
            <w:pPr>
              <w:jc w:val="center"/>
            </w:pPr>
            <w:r w:rsidRPr="008A0211">
              <w:t>2</w:t>
            </w:r>
          </w:p>
        </w:tc>
      </w:tr>
      <w:tr w:rsidR="008A0211" w:rsidRPr="008A0211" w:rsidTr="00DA48B2">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ind w:left="-108"/>
            </w:pPr>
            <w:r w:rsidRPr="008A0211">
              <w:t xml:space="preserve"> cónica (1) vs. cilíndrica (3)</w:t>
            </w:r>
          </w:p>
        </w:tc>
        <w:tc>
          <w:tcPr>
            <w:tcW w:w="1192" w:type="dxa"/>
            <w:tcBorders>
              <w:top w:val="single" w:sz="4" w:space="0" w:color="auto"/>
              <w:bottom w:val="single" w:sz="4" w:space="0" w:color="auto"/>
              <w:right w:val="single" w:sz="4" w:space="0" w:color="auto"/>
            </w:tcBorders>
            <w:vAlign w:val="center"/>
          </w:tcPr>
          <w:p w:rsidR="008A0211" w:rsidRPr="008A0211" w:rsidRDefault="008A0211" w:rsidP="00DA48B2">
            <w:pPr>
              <w:jc w:val="center"/>
            </w:pPr>
            <w:r w:rsidRPr="008A0211">
              <w:t>2</w:t>
            </w:r>
          </w:p>
        </w:tc>
        <w:tc>
          <w:tcPr>
            <w:tcW w:w="1217" w:type="dxa"/>
            <w:tcBorders>
              <w:top w:val="single" w:sz="4" w:space="0" w:color="auto"/>
              <w:bottom w:val="single" w:sz="4" w:space="0" w:color="auto"/>
              <w:right w:val="single" w:sz="4" w:space="0" w:color="auto"/>
            </w:tcBorders>
            <w:vAlign w:val="center"/>
          </w:tcPr>
          <w:p w:rsidR="008A0211" w:rsidRPr="008A0211" w:rsidRDefault="008A0211" w:rsidP="00DA48B2">
            <w:pPr>
              <w:jc w:val="center"/>
            </w:pPr>
            <w:r w:rsidRPr="008A0211">
              <w:t>6</w:t>
            </w:r>
          </w:p>
        </w:tc>
      </w:tr>
      <w:tr w:rsidR="008A0211" w:rsidRPr="008A0211" w:rsidTr="00DA48B2">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ind w:left="-108"/>
            </w:pPr>
            <w:r w:rsidRPr="008A0211">
              <w:t xml:space="preserve"> cónico-cilíndrica (2) vs. cónico-cilíndrica (2)</w:t>
            </w:r>
          </w:p>
        </w:tc>
        <w:tc>
          <w:tcPr>
            <w:tcW w:w="1192" w:type="dxa"/>
            <w:tcBorders>
              <w:top w:val="single" w:sz="4" w:space="0" w:color="auto"/>
              <w:bottom w:val="single" w:sz="4" w:space="0" w:color="auto"/>
              <w:right w:val="single" w:sz="4" w:space="0" w:color="auto"/>
            </w:tcBorders>
            <w:vAlign w:val="center"/>
          </w:tcPr>
          <w:p w:rsidR="008A0211" w:rsidRPr="008A0211" w:rsidRDefault="008A0211" w:rsidP="00DA48B2">
            <w:pPr>
              <w:jc w:val="center"/>
            </w:pPr>
            <w:r w:rsidRPr="008A0211">
              <w:t>0</w:t>
            </w:r>
          </w:p>
        </w:tc>
        <w:tc>
          <w:tcPr>
            <w:tcW w:w="1217" w:type="dxa"/>
            <w:tcBorders>
              <w:top w:val="single" w:sz="4" w:space="0" w:color="auto"/>
              <w:bottom w:val="single" w:sz="4" w:space="0" w:color="auto"/>
              <w:right w:val="single" w:sz="4" w:space="0" w:color="auto"/>
            </w:tcBorders>
            <w:vAlign w:val="center"/>
          </w:tcPr>
          <w:p w:rsidR="008A0211" w:rsidRPr="008A0211" w:rsidRDefault="008A0211" w:rsidP="00DA48B2">
            <w:pPr>
              <w:jc w:val="center"/>
            </w:pPr>
            <w:r w:rsidRPr="008A0211">
              <w:t>0</w:t>
            </w:r>
          </w:p>
        </w:tc>
      </w:tr>
      <w:tr w:rsidR="008A0211" w:rsidRPr="008A0211" w:rsidTr="00DA48B2">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ind w:left="-108"/>
            </w:pPr>
            <w:r w:rsidRPr="008A0211">
              <w:t xml:space="preserve"> cónico-cilíndrica (2) vs. cilíndrica (3)</w:t>
            </w:r>
          </w:p>
        </w:tc>
        <w:tc>
          <w:tcPr>
            <w:tcW w:w="1192" w:type="dxa"/>
            <w:tcBorders>
              <w:top w:val="single" w:sz="4" w:space="0" w:color="auto"/>
              <w:bottom w:val="single" w:sz="4" w:space="0" w:color="auto"/>
              <w:right w:val="single" w:sz="4" w:space="0" w:color="auto"/>
            </w:tcBorders>
            <w:vAlign w:val="center"/>
          </w:tcPr>
          <w:p w:rsidR="008A0211" w:rsidRPr="008A0211" w:rsidRDefault="008A0211" w:rsidP="00DA48B2">
            <w:pPr>
              <w:jc w:val="center"/>
            </w:pPr>
            <w:r w:rsidRPr="008A0211">
              <w:t>1</w:t>
            </w:r>
          </w:p>
        </w:tc>
        <w:tc>
          <w:tcPr>
            <w:tcW w:w="1217" w:type="dxa"/>
            <w:tcBorders>
              <w:top w:val="single" w:sz="4" w:space="0" w:color="auto"/>
              <w:bottom w:val="single" w:sz="4" w:space="0" w:color="auto"/>
              <w:right w:val="single" w:sz="4" w:space="0" w:color="auto"/>
            </w:tcBorders>
            <w:vAlign w:val="center"/>
          </w:tcPr>
          <w:p w:rsidR="008A0211" w:rsidRPr="008A0211" w:rsidRDefault="008A0211" w:rsidP="00DA48B2">
            <w:pPr>
              <w:jc w:val="center"/>
            </w:pPr>
            <w:r w:rsidRPr="008A0211">
              <w:t>2</w:t>
            </w:r>
          </w:p>
        </w:tc>
      </w:tr>
      <w:tr w:rsidR="008A0211" w:rsidRPr="008A0211" w:rsidTr="00DA48B2">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ind w:left="-108"/>
            </w:pPr>
            <w:r w:rsidRPr="008A0211">
              <w:t xml:space="preserve"> cilíndrica (3) vs. cilíndrica (3)</w:t>
            </w:r>
          </w:p>
        </w:tc>
        <w:tc>
          <w:tcPr>
            <w:tcW w:w="1192" w:type="dxa"/>
            <w:tcBorders>
              <w:top w:val="single" w:sz="4" w:space="0" w:color="auto"/>
              <w:bottom w:val="single" w:sz="4" w:space="0" w:color="auto"/>
              <w:right w:val="single" w:sz="4" w:space="0" w:color="auto"/>
            </w:tcBorders>
            <w:vAlign w:val="center"/>
          </w:tcPr>
          <w:p w:rsidR="008A0211" w:rsidRPr="008A0211" w:rsidRDefault="008A0211" w:rsidP="00DA48B2">
            <w:pPr>
              <w:jc w:val="center"/>
            </w:pPr>
            <w:r w:rsidRPr="008A0211">
              <w:t>0</w:t>
            </w:r>
          </w:p>
        </w:tc>
        <w:tc>
          <w:tcPr>
            <w:tcW w:w="1217" w:type="dxa"/>
            <w:tcBorders>
              <w:top w:val="single" w:sz="4" w:space="0" w:color="auto"/>
              <w:bottom w:val="single" w:sz="4" w:space="0" w:color="auto"/>
              <w:right w:val="single" w:sz="4" w:space="0" w:color="auto"/>
            </w:tcBorders>
            <w:vAlign w:val="center"/>
          </w:tcPr>
          <w:p w:rsidR="008A0211" w:rsidRPr="008A0211" w:rsidRDefault="008A0211" w:rsidP="00DA48B2">
            <w:pPr>
              <w:jc w:val="center"/>
            </w:pPr>
            <w:r w:rsidRPr="008A0211">
              <w:t>0</w:t>
            </w:r>
          </w:p>
        </w:tc>
      </w:tr>
    </w:tbl>
    <w:p w:rsidR="008A0211" w:rsidRPr="008A0211" w:rsidRDefault="008A0211" w:rsidP="008A0211"/>
    <w:p w:rsidR="008A0211" w:rsidRPr="008A0211" w:rsidRDefault="008A0211" w:rsidP="008A0211">
      <w:pPr>
        <w:ind w:left="567"/>
      </w:pPr>
      <w:r w:rsidRPr="008A0211">
        <w:t>Cuando el experto en el cultivo compara una variedad ‘i’ con espiga cónica (nota 1) con una variedad ‘j’ con espiga cilíndrica (nota 3), le atribuye un peso de 6, etc.  Los pesos se resumen en la siguiente matriz de ponderación:</w:t>
      </w:r>
    </w:p>
    <w:p w:rsidR="008A0211" w:rsidRPr="008A0211" w:rsidRDefault="008A0211" w:rsidP="008A0211"/>
    <w:tbl>
      <w:tblPr>
        <w:tblW w:w="0" w:type="auto"/>
        <w:tblInd w:w="3227" w:type="dxa"/>
        <w:tblLayout w:type="fixed"/>
        <w:tblLook w:val="0000" w:firstRow="0" w:lastRow="0" w:firstColumn="0" w:lastColumn="0" w:noHBand="0" w:noVBand="0"/>
      </w:tblPr>
      <w:tblGrid>
        <w:gridCol w:w="992"/>
        <w:gridCol w:w="426"/>
        <w:gridCol w:w="425"/>
        <w:gridCol w:w="425"/>
        <w:gridCol w:w="426"/>
      </w:tblGrid>
      <w:tr w:rsidR="008A0211" w:rsidRPr="008A0211" w:rsidTr="00DA48B2">
        <w:trPr>
          <w:cantSplit/>
          <w:trHeight w:val="500"/>
        </w:trPr>
        <w:tc>
          <w:tcPr>
            <w:tcW w:w="2694" w:type="dxa"/>
            <w:gridSpan w:val="5"/>
            <w:tcBorders>
              <w:top w:val="single" w:sz="4" w:space="0" w:color="auto"/>
              <w:left w:val="single" w:sz="4" w:space="0" w:color="auto"/>
              <w:right w:val="single" w:sz="4" w:space="0" w:color="auto"/>
            </w:tcBorders>
            <w:vAlign w:val="center"/>
          </w:tcPr>
          <w:p w:rsidR="008A0211" w:rsidRPr="008A0211" w:rsidRDefault="008A0211" w:rsidP="00DA48B2">
            <w:pPr>
              <w:jc w:val="center"/>
            </w:pPr>
            <w:r w:rsidRPr="008A0211">
              <w:t>Matriz de ponderación</w:t>
            </w:r>
          </w:p>
        </w:tc>
      </w:tr>
      <w:tr w:rsidR="008A0211" w:rsidRPr="008A0211" w:rsidTr="00DA48B2">
        <w:trPr>
          <w:cantSplit/>
        </w:trPr>
        <w:tc>
          <w:tcPr>
            <w:tcW w:w="992" w:type="dxa"/>
            <w:tcBorders>
              <w:left w:val="single" w:sz="4" w:space="0" w:color="auto"/>
            </w:tcBorders>
          </w:tcPr>
          <w:p w:rsidR="008A0211" w:rsidRPr="008A0211" w:rsidRDefault="008A0211" w:rsidP="00DA48B2"/>
        </w:tc>
        <w:tc>
          <w:tcPr>
            <w:tcW w:w="426" w:type="dxa"/>
            <w:tcBorders>
              <w:bottom w:val="single" w:sz="4" w:space="0" w:color="auto"/>
            </w:tcBorders>
          </w:tcPr>
          <w:p w:rsidR="008A0211" w:rsidRPr="008A0211" w:rsidRDefault="008A0211" w:rsidP="00DA48B2"/>
        </w:tc>
        <w:tc>
          <w:tcPr>
            <w:tcW w:w="425" w:type="dxa"/>
            <w:tcBorders>
              <w:bottom w:val="single" w:sz="4" w:space="0" w:color="auto"/>
            </w:tcBorders>
          </w:tcPr>
          <w:p w:rsidR="008A0211" w:rsidRPr="008A0211" w:rsidRDefault="008A0211" w:rsidP="00DA48B2"/>
        </w:tc>
        <w:tc>
          <w:tcPr>
            <w:tcW w:w="425" w:type="dxa"/>
            <w:tcBorders>
              <w:bottom w:val="single" w:sz="4" w:space="0" w:color="auto"/>
            </w:tcBorders>
          </w:tcPr>
          <w:p w:rsidR="008A0211" w:rsidRPr="008A0211" w:rsidRDefault="008A0211" w:rsidP="00DA48B2"/>
        </w:tc>
        <w:tc>
          <w:tcPr>
            <w:tcW w:w="426" w:type="dxa"/>
            <w:tcBorders>
              <w:bottom w:val="single" w:sz="4" w:space="0" w:color="auto"/>
              <w:right w:val="single" w:sz="4" w:space="0" w:color="auto"/>
            </w:tcBorders>
          </w:tcPr>
          <w:p w:rsidR="008A0211" w:rsidRPr="008A0211" w:rsidRDefault="008A0211" w:rsidP="00DA48B2"/>
        </w:tc>
      </w:tr>
      <w:tr w:rsidR="008A0211" w:rsidRPr="008A0211" w:rsidTr="00DA48B2">
        <w:trPr>
          <w:cantSplit/>
          <w:trHeight w:val="394"/>
        </w:trPr>
        <w:tc>
          <w:tcPr>
            <w:tcW w:w="992" w:type="dxa"/>
            <w:tcBorders>
              <w:left w:val="single" w:sz="4" w:space="0" w:color="auto"/>
              <w:bottom w:val="single" w:sz="4" w:space="0" w:color="auto"/>
              <w:right w:val="single" w:sz="4" w:space="0" w:color="auto"/>
            </w:tcBorders>
          </w:tcPr>
          <w:p w:rsidR="008A0211" w:rsidRPr="008A0211" w:rsidRDefault="008A0211" w:rsidP="00DA48B2"/>
        </w:tc>
        <w:tc>
          <w:tcPr>
            <w:tcW w:w="1702" w:type="dxa"/>
            <w:gridSpan w:val="4"/>
            <w:tcBorders>
              <w:top w:val="single" w:sz="4" w:space="0" w:color="auto"/>
              <w:right w:val="single" w:sz="4" w:space="0" w:color="auto"/>
            </w:tcBorders>
            <w:vAlign w:val="center"/>
          </w:tcPr>
          <w:p w:rsidR="008A0211" w:rsidRPr="008A0211" w:rsidRDefault="008A0211" w:rsidP="00DA48B2">
            <w:pPr>
              <w:jc w:val="center"/>
            </w:pPr>
            <w:r w:rsidRPr="008A0211">
              <w:t xml:space="preserve">Variedad </w:t>
            </w:r>
            <w:r w:rsidRPr="008A0211">
              <w:rPr>
                <w:u w:val="single"/>
              </w:rPr>
              <w:t>‘i’</w:t>
            </w:r>
          </w:p>
        </w:tc>
      </w:tr>
      <w:tr w:rsidR="008A0211" w:rsidRPr="008A0211" w:rsidTr="00DA48B2">
        <w:trPr>
          <w:cantSplit/>
          <w:trHeight w:val="394"/>
        </w:trPr>
        <w:tc>
          <w:tcPr>
            <w:tcW w:w="992" w:type="dxa"/>
            <w:vMerge w:val="restart"/>
            <w:tcBorders>
              <w:top w:val="single" w:sz="4" w:space="0" w:color="auto"/>
              <w:left w:val="single" w:sz="4" w:space="0" w:color="auto"/>
            </w:tcBorders>
            <w:textDirection w:val="btLr"/>
            <w:vAlign w:val="center"/>
          </w:tcPr>
          <w:p w:rsidR="008A0211" w:rsidRPr="008A0211" w:rsidRDefault="008A0211" w:rsidP="00DA48B2">
            <w:pPr>
              <w:ind w:left="113" w:right="113"/>
              <w:jc w:val="center"/>
            </w:pPr>
            <w:r w:rsidRPr="008A0211">
              <w:t>Variedad ‘j’</w:t>
            </w:r>
          </w:p>
        </w:tc>
        <w:tc>
          <w:tcPr>
            <w:tcW w:w="426" w:type="dxa"/>
            <w:tcBorders>
              <w:top w:val="single" w:sz="4" w:space="0" w:color="auto"/>
              <w:left w:val="single" w:sz="4" w:space="0" w:color="auto"/>
              <w:bottom w:val="single" w:sz="4" w:space="0" w:color="auto"/>
            </w:tcBorders>
            <w:vAlign w:val="center"/>
          </w:tcPr>
          <w:p w:rsidR="008A0211" w:rsidRPr="008A0211" w:rsidRDefault="008A0211" w:rsidP="00DA48B2">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tcBorders>
            <w:vAlign w:val="center"/>
          </w:tcPr>
          <w:p w:rsidR="008A0211" w:rsidRPr="008A0211" w:rsidRDefault="008A0211" w:rsidP="00DA48B2">
            <w:pPr>
              <w:keepNext/>
              <w:keepLines/>
              <w:framePr w:hSpace="141" w:wrap="auto" w:vAnchor="text" w:hAnchor="page" w:x="5264" w:y="317"/>
              <w:jc w:val="center"/>
              <w:rPr>
                <w:b/>
                <w:sz w:val="22"/>
              </w:rPr>
            </w:pPr>
            <w:r w:rsidRPr="008A0211">
              <w:rPr>
                <w:b/>
              </w:rPr>
              <w:t>1</w:t>
            </w:r>
          </w:p>
        </w:tc>
        <w:tc>
          <w:tcPr>
            <w:tcW w:w="425" w:type="dxa"/>
            <w:tcBorders>
              <w:top w:val="single" w:sz="4" w:space="0" w:color="auto"/>
              <w:left w:val="single" w:sz="4" w:space="0" w:color="auto"/>
              <w:bottom w:val="single" w:sz="4" w:space="0" w:color="auto"/>
            </w:tcBorders>
            <w:vAlign w:val="center"/>
          </w:tcPr>
          <w:p w:rsidR="008A0211" w:rsidRPr="008A0211" w:rsidRDefault="008A0211" w:rsidP="00DA48B2">
            <w:pPr>
              <w:keepNext/>
              <w:keepLines/>
              <w:framePr w:hSpace="141" w:wrap="auto" w:vAnchor="text" w:hAnchor="page" w:x="5264" w:y="317"/>
              <w:jc w:val="center"/>
              <w:rPr>
                <w:b/>
                <w:sz w:val="22"/>
              </w:rPr>
            </w:pPr>
            <w:r w:rsidRPr="008A0211">
              <w:rPr>
                <w:b/>
              </w:rPr>
              <w:t>2</w:t>
            </w:r>
          </w:p>
        </w:tc>
        <w:tc>
          <w:tcPr>
            <w:tcW w:w="42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framePr w:hSpace="141" w:wrap="auto" w:vAnchor="text" w:hAnchor="page" w:x="5264" w:y="317"/>
              <w:jc w:val="center"/>
              <w:rPr>
                <w:b/>
              </w:rPr>
            </w:pPr>
            <w:r w:rsidRPr="008A0211">
              <w:rPr>
                <w:b/>
              </w:rPr>
              <w:t>3</w:t>
            </w:r>
          </w:p>
        </w:tc>
      </w:tr>
      <w:tr w:rsidR="008A0211" w:rsidRPr="008A0211" w:rsidTr="00DA48B2">
        <w:trPr>
          <w:cantSplit/>
          <w:trHeight w:val="395"/>
        </w:trPr>
        <w:tc>
          <w:tcPr>
            <w:tcW w:w="992" w:type="dxa"/>
            <w:vMerge/>
            <w:tcBorders>
              <w:left w:val="single" w:sz="4" w:space="0" w:color="auto"/>
            </w:tcBorders>
            <w:textDirection w:val="btLr"/>
            <w:vAlign w:val="center"/>
          </w:tcPr>
          <w:p w:rsidR="008A0211" w:rsidRPr="008A0211" w:rsidRDefault="008A0211" w:rsidP="00DA48B2">
            <w:pPr>
              <w:ind w:left="113" w:right="113"/>
              <w:rPr>
                <w:sz w:val="22"/>
              </w:rPr>
            </w:pPr>
          </w:p>
        </w:tc>
        <w:tc>
          <w:tcPr>
            <w:tcW w:w="426" w:type="dxa"/>
            <w:tcBorders>
              <w:left w:val="single" w:sz="4" w:space="0" w:color="auto"/>
              <w:bottom w:val="single" w:sz="4" w:space="0" w:color="auto"/>
              <w:right w:val="single" w:sz="4" w:space="0" w:color="auto"/>
            </w:tcBorders>
            <w:vAlign w:val="center"/>
          </w:tcPr>
          <w:p w:rsidR="008A0211" w:rsidRPr="008A0211" w:rsidRDefault="008A0211" w:rsidP="00DA48B2">
            <w:pPr>
              <w:keepNext/>
              <w:keepLines/>
              <w:framePr w:hSpace="141" w:wrap="auto" w:vAnchor="text" w:hAnchor="page" w:x="5264" w:y="317"/>
              <w:jc w:val="center"/>
              <w:rPr>
                <w:b/>
                <w:sz w:val="22"/>
              </w:rPr>
            </w:pPr>
            <w:r w:rsidRPr="008A0211">
              <w:rPr>
                <w:b/>
              </w:rPr>
              <w:t>1</w:t>
            </w:r>
          </w:p>
        </w:tc>
        <w:tc>
          <w:tcPr>
            <w:tcW w:w="425" w:type="dxa"/>
            <w:tcBorders>
              <w:left w:val="single" w:sz="4" w:space="0" w:color="auto"/>
              <w:bottom w:val="single" w:sz="4" w:space="0" w:color="auto"/>
              <w:right w:val="single" w:sz="4" w:space="0" w:color="auto"/>
            </w:tcBorders>
            <w:vAlign w:val="center"/>
          </w:tcPr>
          <w:p w:rsidR="008A0211" w:rsidRPr="008A0211" w:rsidRDefault="008A0211" w:rsidP="00DA48B2">
            <w:pPr>
              <w:keepNext/>
              <w:keepLines/>
              <w:framePr w:hSpace="141" w:wrap="auto" w:vAnchor="text" w:hAnchor="page" w:x="5264" w:y="317"/>
              <w:jc w:val="center"/>
              <w:rPr>
                <w:sz w:val="22"/>
              </w:rPr>
            </w:pPr>
            <w:r w:rsidRPr="008A0211">
              <w:t>0</w:t>
            </w:r>
          </w:p>
        </w:tc>
        <w:tc>
          <w:tcPr>
            <w:tcW w:w="425" w:type="dxa"/>
            <w:tcBorders>
              <w:left w:val="single" w:sz="4" w:space="0" w:color="auto"/>
              <w:bottom w:val="single" w:sz="4" w:space="0" w:color="auto"/>
              <w:right w:val="single" w:sz="4" w:space="0" w:color="auto"/>
            </w:tcBorders>
            <w:vAlign w:val="center"/>
          </w:tcPr>
          <w:p w:rsidR="008A0211" w:rsidRPr="008A0211" w:rsidRDefault="008A0211" w:rsidP="00DA48B2">
            <w:pPr>
              <w:keepNext/>
              <w:keepLines/>
              <w:framePr w:hSpace="141" w:wrap="auto" w:vAnchor="text" w:hAnchor="page" w:x="5264" w:y="317"/>
              <w:jc w:val="center"/>
              <w:rPr>
                <w:sz w:val="22"/>
              </w:rPr>
            </w:pPr>
            <w:r w:rsidRPr="008A0211">
              <w:t>2</w:t>
            </w:r>
          </w:p>
        </w:tc>
        <w:tc>
          <w:tcPr>
            <w:tcW w:w="426" w:type="dxa"/>
            <w:tcBorders>
              <w:left w:val="single" w:sz="4" w:space="0" w:color="auto"/>
              <w:bottom w:val="single" w:sz="4" w:space="0" w:color="auto"/>
              <w:right w:val="single" w:sz="4" w:space="0" w:color="auto"/>
            </w:tcBorders>
            <w:vAlign w:val="center"/>
          </w:tcPr>
          <w:p w:rsidR="008A0211" w:rsidRPr="008A0211" w:rsidRDefault="008A0211" w:rsidP="00DA48B2">
            <w:pPr>
              <w:keepNext/>
              <w:keepLines/>
              <w:framePr w:hSpace="141" w:wrap="auto" w:vAnchor="text" w:hAnchor="page" w:x="5264" w:y="317"/>
              <w:jc w:val="center"/>
            </w:pPr>
            <w:r w:rsidRPr="008A0211">
              <w:t>6</w:t>
            </w:r>
          </w:p>
        </w:tc>
      </w:tr>
      <w:tr w:rsidR="008A0211" w:rsidRPr="008A0211" w:rsidTr="00DA48B2">
        <w:trPr>
          <w:cantSplit/>
          <w:trHeight w:val="394"/>
        </w:trPr>
        <w:tc>
          <w:tcPr>
            <w:tcW w:w="992" w:type="dxa"/>
            <w:vMerge/>
            <w:tcBorders>
              <w:left w:val="single" w:sz="4" w:space="0" w:color="auto"/>
            </w:tcBorders>
          </w:tcPr>
          <w:p w:rsidR="008A0211" w:rsidRPr="008A0211" w:rsidRDefault="008A0211" w:rsidP="00DA48B2"/>
        </w:tc>
        <w:tc>
          <w:tcPr>
            <w:tcW w:w="42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framePr w:hSpace="141" w:wrap="auto" w:vAnchor="text" w:hAnchor="page" w:x="5264" w:y="317"/>
              <w:jc w:val="center"/>
              <w:rPr>
                <w:b/>
                <w:sz w:val="22"/>
              </w:rPr>
            </w:pPr>
            <w:r w:rsidRPr="008A0211">
              <w:rPr>
                <w:b/>
              </w:rPr>
              <w:t>2</w:t>
            </w:r>
          </w:p>
        </w:tc>
        <w:tc>
          <w:tcPr>
            <w:tcW w:w="42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framePr w:hSpace="141" w:wrap="auto" w:vAnchor="text" w:hAnchor="page" w:x="5264" w:y="317"/>
              <w:jc w:val="center"/>
              <w:rPr>
                <w:sz w:val="22"/>
              </w:rPr>
            </w:pPr>
            <w:r w:rsidRPr="008A0211">
              <w:t>0</w:t>
            </w:r>
          </w:p>
        </w:tc>
        <w:tc>
          <w:tcPr>
            <w:tcW w:w="42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framePr w:hSpace="141" w:wrap="auto" w:vAnchor="text" w:hAnchor="page" w:x="5264" w:y="317"/>
              <w:jc w:val="center"/>
            </w:pPr>
            <w:r w:rsidRPr="008A0211">
              <w:t>2</w:t>
            </w:r>
          </w:p>
        </w:tc>
      </w:tr>
      <w:tr w:rsidR="008A0211" w:rsidRPr="008A0211" w:rsidTr="00DA48B2">
        <w:trPr>
          <w:cantSplit/>
          <w:trHeight w:val="394"/>
        </w:trPr>
        <w:tc>
          <w:tcPr>
            <w:tcW w:w="992" w:type="dxa"/>
            <w:vMerge/>
            <w:tcBorders>
              <w:left w:val="single" w:sz="4" w:space="0" w:color="auto"/>
              <w:bottom w:val="single" w:sz="4" w:space="0" w:color="auto"/>
            </w:tcBorders>
          </w:tcPr>
          <w:p w:rsidR="008A0211" w:rsidRPr="008A0211" w:rsidRDefault="008A0211" w:rsidP="00DA48B2"/>
        </w:tc>
        <w:tc>
          <w:tcPr>
            <w:tcW w:w="42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framePr w:hSpace="141" w:wrap="auto" w:vAnchor="text" w:hAnchor="page" w:x="5264" w:y="317"/>
              <w:jc w:val="center"/>
              <w:rPr>
                <w:b/>
                <w:sz w:val="22"/>
              </w:rPr>
            </w:pPr>
            <w:r w:rsidRPr="008A0211">
              <w:rPr>
                <w:b/>
              </w:rPr>
              <w:t>3</w:t>
            </w:r>
          </w:p>
        </w:tc>
        <w:tc>
          <w:tcPr>
            <w:tcW w:w="42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framePr w:hSpace="141" w:wrap="auto" w:vAnchor="text" w:hAnchor="page" w:x="5264" w:y="317"/>
              <w:jc w:val="center"/>
              <w:rPr>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framePr w:hSpace="141" w:wrap="auto" w:vAnchor="text" w:hAnchor="page" w:x="5264" w:y="317"/>
              <w:jc w:val="center"/>
            </w:pPr>
            <w:r w:rsidRPr="008A0211">
              <w:t>0</w:t>
            </w:r>
          </w:p>
        </w:tc>
      </w:tr>
    </w:tbl>
    <w:p w:rsidR="008A0211" w:rsidRPr="008A0211" w:rsidRDefault="008A0211" w:rsidP="008A0211"/>
    <w:p w:rsidR="008A0211" w:rsidRPr="008A0211" w:rsidRDefault="008A0211" w:rsidP="008A0211">
      <w:pPr>
        <w:ind w:left="567"/>
      </w:pPr>
      <w:r w:rsidRPr="008A0211">
        <w:t>Cuando el experto en el cultivo compara una variedad i con espiga cónica (nota 1) con una variedad j con espiga cilíndrica (nota 3), le atribuye un peso de 6.</w:t>
      </w:r>
    </w:p>
    <w:p w:rsidR="008A0211" w:rsidRPr="008A0211" w:rsidRDefault="008A0211" w:rsidP="008A0211"/>
    <w:p w:rsidR="008A0211" w:rsidRPr="008A0211" w:rsidRDefault="008A0211" w:rsidP="008A0211">
      <w:pPr>
        <w:pStyle w:val="Heading4"/>
        <w:rPr>
          <w:lang w:val="es-ES_tradnl"/>
        </w:rPr>
      </w:pPr>
      <w:bookmarkStart w:id="190" w:name="_Toc154368899"/>
      <w:bookmarkStart w:id="191" w:name="_Toc219640764"/>
      <w:bookmarkStart w:id="192" w:name="_Toc15663869"/>
      <w:r w:rsidRPr="008A0211">
        <w:rPr>
          <w:snapToGrid w:val="0"/>
          <w:lang w:val="es-ES_tradnl"/>
        </w:rPr>
        <w:t>1</w:t>
      </w:r>
      <w:r w:rsidRPr="008A0211">
        <w:rPr>
          <w:lang w:val="es-ES_tradnl"/>
        </w:rPr>
        <w:t>.3.2</w:t>
      </w:r>
      <w:r w:rsidRPr="008A0211">
        <w:rPr>
          <w:lang w:val="es-ES_tradnl"/>
        </w:rPr>
        <w:tab/>
      </w:r>
      <w:bookmarkEnd w:id="190"/>
      <w:bookmarkEnd w:id="191"/>
      <w:r w:rsidRPr="008A0211">
        <w:rPr>
          <w:lang w:val="es-ES_tradnl"/>
        </w:rPr>
        <w:t>Ejemplos de utilización</w:t>
      </w:r>
      <w:bookmarkEnd w:id="192"/>
      <w:r w:rsidRPr="008A0211">
        <w:rPr>
          <w:lang w:val="es-ES_tradnl"/>
        </w:rPr>
        <w:t xml:space="preserve"> </w:t>
      </w:r>
    </w:p>
    <w:p w:rsidR="008A0211" w:rsidRPr="008A0211" w:rsidRDefault="008A0211" w:rsidP="008A0211">
      <w:pPr>
        <w:pStyle w:val="Heading5"/>
        <w:rPr>
          <w:lang w:val="es-ES_tradnl"/>
        </w:rPr>
      </w:pPr>
      <w:bookmarkStart w:id="193" w:name="_Toc154368900"/>
      <w:bookmarkStart w:id="194" w:name="_Toc219640765"/>
      <w:bookmarkStart w:id="195" w:name="_Toc15663870"/>
      <w:r w:rsidRPr="008A0211">
        <w:rPr>
          <w:snapToGrid w:val="0"/>
          <w:lang w:val="es-ES_tradnl"/>
        </w:rPr>
        <w:t>1</w:t>
      </w:r>
      <w:r w:rsidRPr="008A0211">
        <w:rPr>
          <w:lang w:val="es-ES_tradnl"/>
        </w:rPr>
        <w:t xml:space="preserve">.3.2.1 </w:t>
      </w:r>
      <w:r w:rsidRPr="008A0211">
        <w:rPr>
          <w:lang w:val="es-ES_tradnl"/>
        </w:rPr>
        <w:tab/>
      </w:r>
      <w:bookmarkEnd w:id="193"/>
      <w:bookmarkEnd w:id="194"/>
      <w:r w:rsidRPr="008A0211">
        <w:rPr>
          <w:lang w:val="es-ES_tradnl"/>
        </w:rPr>
        <w:t>Determinación de la “distinción calificada”</w:t>
      </w:r>
      <w:bookmarkEnd w:id="195"/>
    </w:p>
    <w:p w:rsidR="008A0211" w:rsidRPr="008A0211" w:rsidRDefault="008A0211" w:rsidP="008A0211">
      <w:pPr>
        <w:tabs>
          <w:tab w:val="left" w:pos="1134"/>
        </w:tabs>
      </w:pPr>
      <w:r w:rsidRPr="008A0211">
        <w:rPr>
          <w:snapToGrid w:val="0"/>
        </w:rPr>
        <w:t>1</w:t>
      </w:r>
      <w:r w:rsidRPr="008A0211">
        <w:t>.3.2.1.1</w:t>
      </w:r>
      <w:r w:rsidRPr="008A0211">
        <w:tab/>
        <w:t xml:space="preserve">El umbral de </w:t>
      </w:r>
      <w:r w:rsidRPr="008A0211">
        <w:rPr>
          <w:snapToGrid w:val="0"/>
        </w:rPr>
        <w:t xml:space="preserve">distancia fenotípica utilizado para eliminar variedades del ensayo en cultivo se llama “distinción calificada” y lo establece el </w:t>
      </w:r>
      <w:r w:rsidRPr="008A0211">
        <w:t xml:space="preserve">experto en el cultivo en un nivel mayor que la </w:t>
      </w:r>
      <w:r w:rsidRPr="008A0211">
        <w:rPr>
          <w:snapToGrid w:val="0"/>
        </w:rPr>
        <w:t xml:space="preserve">diferencia necesaria para determinar la distinción.  Se garantiza así que todos los pares de </w:t>
      </w:r>
      <w:r w:rsidRPr="008A0211">
        <w:t xml:space="preserve">variedades </w:t>
      </w:r>
      <w:r w:rsidRPr="008A0211">
        <w:rPr>
          <w:snapToGrid w:val="0"/>
        </w:rPr>
        <w:t xml:space="preserve">cuya distancia </w:t>
      </w:r>
      <w:r w:rsidRPr="008A0211">
        <w:t>sea igual o mayor que el umbral (</w:t>
      </w:r>
      <w:r w:rsidRPr="008A0211">
        <w:rPr>
          <w:snapToGrid w:val="0"/>
        </w:rPr>
        <w:t>distinción calificada</w:t>
      </w:r>
      <w:r w:rsidRPr="008A0211">
        <w:t xml:space="preserve">) se considerarían distintos si se cultivaran en otro ensayo.  </w:t>
      </w:r>
    </w:p>
    <w:p w:rsidR="008A0211" w:rsidRPr="008A0211" w:rsidRDefault="008A0211" w:rsidP="008A0211"/>
    <w:p w:rsidR="008A0211" w:rsidRPr="008A0211" w:rsidRDefault="008A0211" w:rsidP="008A0211">
      <w:pPr>
        <w:tabs>
          <w:tab w:val="left" w:pos="1134"/>
        </w:tabs>
      </w:pPr>
      <w:r w:rsidRPr="008A0211">
        <w:rPr>
          <w:snapToGrid w:val="0"/>
        </w:rPr>
        <w:t>1</w:t>
      </w:r>
      <w:r w:rsidRPr="008A0211">
        <w:t>.3.2.1.2</w:t>
      </w:r>
      <w:r w:rsidRPr="008A0211">
        <w:tab/>
        <w:t>El umbral de distinción calificada debe basarse en la experiencia adquirida con las variedades de la colección de variedades y debe reducir al mínimo el riesgo de excluir de un ensayo en cultivo futuro un par de variedades que deberían someterse a una comparación adicional en el terreno.</w:t>
      </w:r>
    </w:p>
    <w:p w:rsidR="008A0211" w:rsidRPr="008A0211" w:rsidRDefault="008A0211" w:rsidP="008A0211"/>
    <w:p w:rsidR="008A0211" w:rsidRPr="008A0211" w:rsidRDefault="008A0211" w:rsidP="008A0211">
      <w:pPr>
        <w:pStyle w:val="Heading5"/>
        <w:rPr>
          <w:lang w:val="es-ES_tradnl"/>
        </w:rPr>
      </w:pPr>
      <w:bookmarkStart w:id="196" w:name="_Toc154368901"/>
      <w:bookmarkStart w:id="197" w:name="_Toc219640766"/>
      <w:bookmarkStart w:id="198" w:name="_Toc15663871"/>
      <w:r w:rsidRPr="008A0211">
        <w:rPr>
          <w:snapToGrid w:val="0"/>
          <w:lang w:val="es-ES_tradnl"/>
        </w:rPr>
        <w:lastRenderedPageBreak/>
        <w:t>1</w:t>
      </w:r>
      <w:r w:rsidRPr="008A0211">
        <w:rPr>
          <w:lang w:val="es-ES_tradnl"/>
        </w:rPr>
        <w:t>.3.2.2</w:t>
      </w:r>
      <w:r w:rsidRPr="008A0211">
        <w:rPr>
          <w:lang w:val="es-ES_tradnl"/>
        </w:rPr>
        <w:tab/>
      </w:r>
      <w:bookmarkEnd w:id="196"/>
      <w:bookmarkEnd w:id="197"/>
      <w:r w:rsidRPr="008A0211">
        <w:rPr>
          <w:lang w:val="es-ES_tradnl"/>
        </w:rPr>
        <w:t>Otros ejemplos de utilización</w:t>
      </w:r>
      <w:bookmarkEnd w:id="198"/>
    </w:p>
    <w:p w:rsidR="008A0211" w:rsidRPr="008A0211" w:rsidRDefault="008A0211" w:rsidP="008A0211">
      <w:pPr>
        <w:spacing w:after="120"/>
        <w:rPr>
          <w:i/>
        </w:rPr>
      </w:pPr>
      <w:r w:rsidRPr="008A0211">
        <w:rPr>
          <w:i/>
        </w:rPr>
        <w:t>Utilización de la distancia fenotípica en el primer ciclo de cultivo</w:t>
      </w:r>
    </w:p>
    <w:p w:rsidR="008A0211" w:rsidRPr="008A0211" w:rsidRDefault="008A0211" w:rsidP="008A0211">
      <w:pPr>
        <w:tabs>
          <w:tab w:val="left" w:pos="1134"/>
        </w:tabs>
      </w:pPr>
      <w:r w:rsidRPr="008A0211">
        <w:rPr>
          <w:snapToGrid w:val="0"/>
        </w:rPr>
        <w:t>1</w:t>
      </w:r>
      <w:r w:rsidRPr="008A0211">
        <w:t>.3.2.2.1</w:t>
      </w:r>
      <w:r w:rsidRPr="008A0211">
        <w:tab/>
        <w:t>Un cultivo que cuenta con una colección de variedades extensa y utiliza sólo caracteres en una escala de 1 a 9 ;  la metodología GAIA permite seleccionar las variedades que han de incluirse en el ensayo en cultivo.  Este método puede usarse para planificar los ensayos del primer ciclo de cultivo además de los de ciclos de cultivo posteriores.</w:t>
      </w:r>
    </w:p>
    <w:p w:rsidR="008A0211" w:rsidRPr="008A0211" w:rsidRDefault="008A0211" w:rsidP="008A0211"/>
    <w:p w:rsidR="008A0211" w:rsidRPr="008A0211" w:rsidRDefault="008A0211" w:rsidP="008A0211">
      <w:pPr>
        <w:tabs>
          <w:tab w:val="left" w:pos="1134"/>
        </w:tabs>
      </w:pPr>
      <w:r w:rsidRPr="008A0211">
        <w:rPr>
          <w:snapToGrid w:val="0"/>
        </w:rPr>
        <w:t>1</w:t>
      </w:r>
      <w:r w:rsidRPr="008A0211">
        <w:t>.3.2.2.2</w:t>
      </w:r>
      <w:r w:rsidRPr="008A0211">
        <w:tab/>
        <w:t>En cultivos con relativamente pocas variedades candidatas y una colección de variedades pequeña (por ejemplo, un cultivo agrícola), el experto en el cultivo puede sembrar todas las variedades candidatas, y las variedades pertinentes de la colección de variedades, en dos o tres ciclos de cultivo sucesivos.  Las mismas variedades se siembran en los ciclos de cultivo 1, 2 y 3, en una disposición aleatorizada.  El programa informático ayudará a detectar los pares con distancia pequeña, para permitir que el experto centre su atención en estos casos particulares cuando visite el terreno.</w:t>
      </w:r>
    </w:p>
    <w:p w:rsidR="008A0211" w:rsidRPr="008A0211" w:rsidRDefault="008A0211" w:rsidP="008A0211"/>
    <w:p w:rsidR="008A0211" w:rsidRPr="008A0211" w:rsidRDefault="008A0211" w:rsidP="008A0211">
      <w:pPr>
        <w:spacing w:after="120"/>
        <w:rPr>
          <w:i/>
        </w:rPr>
      </w:pPr>
      <w:r w:rsidRPr="008A0211">
        <w:rPr>
          <w:i/>
        </w:rPr>
        <w:t>Utilización de la distancia fenotípica después del primer ciclo de cultivo</w:t>
      </w:r>
    </w:p>
    <w:p w:rsidR="008A0211" w:rsidRPr="008A0211" w:rsidRDefault="008A0211" w:rsidP="008A0211">
      <w:pPr>
        <w:tabs>
          <w:tab w:val="left" w:pos="1134"/>
        </w:tabs>
      </w:pPr>
      <w:r w:rsidRPr="008A0211">
        <w:rPr>
          <w:snapToGrid w:val="0"/>
        </w:rPr>
        <w:t>1</w:t>
      </w:r>
      <w:r w:rsidRPr="008A0211">
        <w:t>.3.2.2.3</w:t>
      </w:r>
      <w:r w:rsidRPr="008A0211">
        <w:tab/>
        <w:t>Después de un ciclo de cultivo (por ejemplo, en el examen de un cultivo ornamental), los datos absolutos y los cálculos de la distancia permiten garantizar que la decisión del experto es objetiva, porque la calidad de la observación y la fiabilidad de las diferencias observadas se han tenido en cuenta en el sistema de ponderación. Si se necesitan más ciclos de cultivo antes de tomar una decisión, el programa ayuda a determinar los casos en los que el experto deberá centrar su atención.</w:t>
      </w:r>
    </w:p>
    <w:p w:rsidR="008A0211" w:rsidRPr="008A0211" w:rsidRDefault="008A0211" w:rsidP="008A0211"/>
    <w:p w:rsidR="008A0211" w:rsidRPr="008A0211" w:rsidRDefault="008A0211" w:rsidP="008A0211">
      <w:pPr>
        <w:tabs>
          <w:tab w:val="left" w:pos="1134"/>
        </w:tabs>
      </w:pPr>
      <w:r w:rsidRPr="008A0211">
        <w:rPr>
          <w:snapToGrid w:val="0"/>
        </w:rPr>
        <w:t>1</w:t>
      </w:r>
      <w:r w:rsidRPr="008A0211">
        <w:t>.3.2.2.4</w:t>
      </w:r>
      <w:r w:rsidRPr="008A0211">
        <w:tab/>
        <w:t xml:space="preserve">En casos en los que hay muchas variedades candidatas y muchas variedades de la colección de variedades y la especie presenta una gran variabilidad (por ejemplo, un cultivo hortícola como </w:t>
      </w:r>
      <w:r w:rsidRPr="008A0211">
        <w:rPr>
          <w:i/>
        </w:rPr>
        <w:t>Capsicum</w:t>
      </w:r>
      <w:r w:rsidRPr="008A0211">
        <w:t>); por un lado, hay ya diferencias evidentes tras sólo un ciclo, pero, por otro lado, algunas variedades son muy similares.  Para que sus comprobaciones sean más eficientes, los expertos prefiere cultivar variedades “similares” cercanas entre sí.  Los resultados y distancias brutos ayudarán a seleccionar las variedades “similares” y a decidir la disposición del ensayo para el ciclo de cultivo siguiente.</w:t>
      </w:r>
    </w:p>
    <w:p w:rsidR="008A0211" w:rsidRPr="008A0211" w:rsidRDefault="008A0211" w:rsidP="008A0211"/>
    <w:p w:rsidR="008A0211" w:rsidRPr="008A0211" w:rsidRDefault="008A0211" w:rsidP="008A0211">
      <w:pPr>
        <w:tabs>
          <w:tab w:val="left" w:pos="1134"/>
        </w:tabs>
      </w:pPr>
      <w:r w:rsidRPr="008A0211">
        <w:rPr>
          <w:snapToGrid w:val="0"/>
        </w:rPr>
        <w:t>1</w:t>
      </w:r>
      <w:r w:rsidRPr="008A0211">
        <w:t>.3.2.2.5</w:t>
      </w:r>
      <w:r w:rsidRPr="008A0211">
        <w:tab/>
        <w:t>En cultivos que cuentan con muchas variedades similares, para los que suelen realizarse comparaciones por pares, el programa GAIA puede utilizarse para detectar las variedades similares tras el primer ciclo, en particular, cuando el número de variedades en un ensayo aumenta, dificultando la detección de todas las situaciones problemáticas.  El programa puede ayudar a “no pasar por alto” los casos menos evidentes.</w:t>
      </w:r>
    </w:p>
    <w:p w:rsidR="008A0211" w:rsidRPr="008A0211" w:rsidRDefault="008A0211" w:rsidP="008A0211"/>
    <w:p w:rsidR="008A0211" w:rsidRPr="008A0211" w:rsidRDefault="008A0211" w:rsidP="008A0211">
      <w:pPr>
        <w:tabs>
          <w:tab w:val="left" w:pos="1134"/>
        </w:tabs>
      </w:pPr>
      <w:r w:rsidRPr="008A0211">
        <w:rPr>
          <w:snapToGrid w:val="0"/>
        </w:rPr>
        <w:t>1</w:t>
      </w:r>
      <w:r w:rsidRPr="008A0211">
        <w:t>.3.2.2.6</w:t>
      </w:r>
      <w:r w:rsidRPr="008A0211">
        <w:tab/>
        <w:t>En variedades ornamentales de multiplicación vegetativa, el examen dura uno o dos ciclos de cultivo;  tras el primer ciclo de cultivo, algunas variedades de la colección de variedades del ensayo son claramente diferentes de todas las variedades candidatas, y no es necesario incluirlas en el segundo ciclo de cultivo.  Cuando hay muchas variedades, los datos brutos y la(s) distancia(s) pueden ayudar al experto a detectar las variedades de la colección de variedades para las que no es necesario el segundo ciclo de cultivo.</w:t>
      </w:r>
    </w:p>
    <w:p w:rsidR="008A0211" w:rsidRPr="008A0211" w:rsidRDefault="008A0211" w:rsidP="008A0211"/>
    <w:p w:rsidR="008A0211" w:rsidRPr="008A0211" w:rsidRDefault="008A0211" w:rsidP="008A0211">
      <w:pPr>
        <w:pStyle w:val="Heading4"/>
        <w:rPr>
          <w:lang w:val="es-ES_tradnl"/>
        </w:rPr>
      </w:pPr>
      <w:bookmarkStart w:id="199" w:name="_Toc154368902"/>
      <w:bookmarkStart w:id="200" w:name="_Toc219640767"/>
      <w:bookmarkStart w:id="201" w:name="_Toc15663872"/>
      <w:r w:rsidRPr="008A0211">
        <w:rPr>
          <w:snapToGrid w:val="0"/>
          <w:lang w:val="es-ES_tradnl"/>
        </w:rPr>
        <w:t>1</w:t>
      </w:r>
      <w:r w:rsidRPr="008A0211">
        <w:rPr>
          <w:lang w:val="es-ES_tradnl"/>
        </w:rPr>
        <w:t xml:space="preserve">.3.3 </w:t>
      </w:r>
      <w:r w:rsidRPr="008A0211">
        <w:rPr>
          <w:lang w:val="es-ES_tradnl"/>
        </w:rPr>
        <w:tab/>
      </w:r>
      <w:bookmarkEnd w:id="199"/>
      <w:bookmarkEnd w:id="200"/>
      <w:r w:rsidRPr="008A0211">
        <w:rPr>
          <w:lang w:val="es-ES_tradnl"/>
        </w:rPr>
        <w:t>Cálculo de la distancia fenotípica GAIA</w:t>
      </w:r>
      <w:bookmarkEnd w:id="201"/>
    </w:p>
    <w:p w:rsidR="008A0211" w:rsidRPr="008A0211" w:rsidRDefault="008A0211" w:rsidP="008A0211">
      <w:r w:rsidRPr="008A0211">
        <w:t>El objetivo es calcular una distancia fenotípica entre dos variedades: la suma de los pesos asignados por el experto en el cultivo a las diferencias que observó.</w:t>
      </w:r>
    </w:p>
    <w:p w:rsidR="008A0211" w:rsidRPr="008A0211" w:rsidRDefault="008A0211" w:rsidP="008A0211">
      <w:pPr>
        <w:spacing w:after="60"/>
      </w:pPr>
    </w:p>
    <w:p w:rsidR="008A0211" w:rsidRPr="008A0211" w:rsidRDefault="008A0211" w:rsidP="008A0211">
      <w:pPr>
        <w:jc w:val="left"/>
      </w:pPr>
      <w:r w:rsidRPr="008A0211">
        <w:br w:type="page"/>
      </w:r>
    </w:p>
    <w:p w:rsidR="008A0211" w:rsidRPr="008A0211" w:rsidRDefault="008A0211" w:rsidP="008A0211">
      <w:pPr>
        <w:keepNext/>
        <w:spacing w:after="60"/>
      </w:pPr>
      <w:r w:rsidRPr="008A0211">
        <w:lastRenderedPageBreak/>
        <w:t>La distancia fenotípica GAIA es:</w:t>
      </w:r>
    </w:p>
    <w:p w:rsidR="008A0211" w:rsidRPr="008A0211" w:rsidRDefault="008A0211" w:rsidP="008A0211">
      <w:pPr>
        <w:keepNext/>
        <w:spacing w:after="60"/>
      </w:pPr>
    </w:p>
    <w:p w:rsidR="008A0211" w:rsidRPr="008A0211" w:rsidRDefault="008A0211" w:rsidP="008A0211">
      <w:pPr>
        <w:keepNext/>
        <w:spacing w:after="60"/>
        <w:ind w:left="567"/>
      </w:pPr>
      <w:r w:rsidRPr="008A0211">
        <w:rPr>
          <w:position w:val="-30"/>
        </w:rPr>
        <w:object w:dxaOrig="2439" w:dyaOrig="560">
          <v:shape id="_x0000_i2132" type="#_x0000_t75" style="width:122.25pt;height:27.75pt" o:ole="" fillcolor="window">
            <v:imagedata r:id="rId50" o:title=""/>
          </v:shape>
          <o:OLEObject Type="Embed" ProgID="Equation.3" ShapeID="_x0000_i2132" DrawAspect="Content" ObjectID="_1626277320" r:id="rId51"/>
        </w:object>
      </w:r>
    </w:p>
    <w:p w:rsidR="008A0211" w:rsidRPr="008A0211" w:rsidRDefault="008A0211" w:rsidP="008A0211">
      <w:pPr>
        <w:spacing w:after="60"/>
        <w:ind w:left="567"/>
      </w:pPr>
      <w:r w:rsidRPr="008A0211">
        <w:t>donde:</w:t>
      </w:r>
    </w:p>
    <w:p w:rsidR="008A0211" w:rsidRPr="008A0211" w:rsidRDefault="008A0211" w:rsidP="008A0211">
      <w:pPr>
        <w:spacing w:after="60"/>
        <w:ind w:left="567"/>
      </w:pPr>
      <w:r w:rsidRPr="008A0211">
        <w:rPr>
          <w:position w:val="-10"/>
        </w:rPr>
        <w:object w:dxaOrig="880" w:dyaOrig="320">
          <v:shape id="_x0000_i2133" type="#_x0000_t75" style="width:43.5pt;height:15.75pt" o:ole="" fillcolor="window">
            <v:imagedata r:id="rId42" o:title=""/>
          </v:shape>
          <o:OLEObject Type="Embed" ProgID="Equation.3" ShapeID="_x0000_i2133" DrawAspect="Content" ObjectID="_1626277321" r:id="rId52"/>
        </w:object>
      </w:r>
      <w:r w:rsidRPr="008A0211">
        <w:t xml:space="preserve"> es la distancia calculada entre la variedad </w:t>
      </w:r>
      <w:r w:rsidRPr="008A0211">
        <w:rPr>
          <w:i/>
          <w:iCs/>
        </w:rPr>
        <w:t>i</w:t>
      </w:r>
      <w:r w:rsidRPr="008A0211">
        <w:t xml:space="preserve"> y la variedad </w:t>
      </w:r>
      <w:r w:rsidRPr="008A0211">
        <w:rPr>
          <w:i/>
          <w:iCs/>
        </w:rPr>
        <w:t>j</w:t>
      </w:r>
      <w:r w:rsidRPr="008A0211">
        <w:t>.</w:t>
      </w:r>
    </w:p>
    <w:p w:rsidR="008A0211" w:rsidRPr="008A0211" w:rsidRDefault="008A0211" w:rsidP="008A0211">
      <w:pPr>
        <w:spacing w:after="60"/>
        <w:ind w:left="567"/>
        <w:rPr>
          <w:i/>
        </w:rPr>
      </w:pPr>
      <w:r w:rsidRPr="008A0211">
        <w:rPr>
          <w:i/>
        </w:rPr>
        <w:t>k</w:t>
      </w:r>
      <w:r w:rsidRPr="008A0211">
        <w:rPr>
          <w:iCs/>
        </w:rPr>
        <w:t xml:space="preserve"> es el </w:t>
      </w:r>
      <w:r w:rsidRPr="008A0211">
        <w:rPr>
          <w:i/>
        </w:rPr>
        <w:t>k</w:t>
      </w:r>
      <w:r w:rsidRPr="008A0211">
        <w:rPr>
          <w:i/>
          <w:vertAlign w:val="superscript"/>
        </w:rPr>
        <w:t>ésimo</w:t>
      </w:r>
      <w:r w:rsidRPr="008A0211">
        <w:rPr>
          <w:iCs/>
        </w:rPr>
        <w:t xml:space="preserve"> carácter de los </w:t>
      </w:r>
      <w:r w:rsidRPr="008A0211">
        <w:rPr>
          <w:i/>
        </w:rPr>
        <w:t>ncar</w:t>
      </w:r>
      <w:r w:rsidRPr="008A0211">
        <w:rPr>
          <w:iCs/>
        </w:rPr>
        <w:t xml:space="preserve"> caracteres seleccionados para el cálculo.</w:t>
      </w:r>
    </w:p>
    <w:p w:rsidR="008A0211" w:rsidRPr="008A0211" w:rsidRDefault="008A0211" w:rsidP="008A0211">
      <w:pPr>
        <w:spacing w:after="60"/>
        <w:ind w:left="567"/>
      </w:pPr>
      <w:r w:rsidRPr="008A0211">
        <w:rPr>
          <w:position w:val="-12"/>
        </w:rPr>
        <w:object w:dxaOrig="800" w:dyaOrig="360">
          <v:shape id="_x0000_i2134" type="#_x0000_t75" style="width:39.75pt;height:18pt" o:ole="">
            <v:imagedata r:id="rId53" o:title=""/>
          </v:shape>
          <o:OLEObject Type="Embed" ProgID="Equation.3" ShapeID="_x0000_i2134" DrawAspect="Content" ObjectID="_1626277322" r:id="rId54"/>
        </w:object>
      </w:r>
      <w:r w:rsidRPr="008A0211">
        <w:rPr>
          <w:iCs/>
        </w:rPr>
        <w:t xml:space="preserve"> es el peso del carácter </w:t>
      </w:r>
      <w:r w:rsidRPr="008A0211">
        <w:rPr>
          <w:i/>
        </w:rPr>
        <w:t>k</w:t>
      </w:r>
      <w:r w:rsidRPr="008A0211">
        <w:rPr>
          <w:iCs/>
        </w:rPr>
        <w:t>, que es función de la diferencia observada entre la variedad </w:t>
      </w:r>
      <w:r w:rsidRPr="008A0211">
        <w:rPr>
          <w:i/>
        </w:rPr>
        <w:t>i</w:t>
      </w:r>
      <w:r w:rsidRPr="008A0211">
        <w:rPr>
          <w:iCs/>
        </w:rPr>
        <w:t xml:space="preserve"> y la variedad </w:t>
      </w:r>
      <w:r w:rsidRPr="008A0211">
        <w:rPr>
          <w:i/>
        </w:rPr>
        <w:t>j</w:t>
      </w:r>
      <w:r w:rsidRPr="008A0211">
        <w:rPr>
          <w:iCs/>
        </w:rPr>
        <w:t xml:space="preserve"> para ese carácter </w:t>
      </w:r>
      <w:r w:rsidRPr="008A0211">
        <w:rPr>
          <w:i/>
        </w:rPr>
        <w:t>k.</w:t>
      </w:r>
    </w:p>
    <w:p w:rsidR="008A0211" w:rsidRPr="008A0211" w:rsidRDefault="008A0211" w:rsidP="008A0211">
      <w:pPr>
        <w:spacing w:after="60"/>
        <w:ind w:left="567"/>
      </w:pPr>
      <w:r w:rsidRPr="008A0211">
        <w:rPr>
          <w:position w:val="-16"/>
        </w:rPr>
        <w:object w:dxaOrig="2560" w:dyaOrig="440">
          <v:shape id="_x0000_i2135" type="#_x0000_t75" style="width:127.5pt;height:21.75pt" o:ole="" fillcolor="window">
            <v:imagedata r:id="rId55" o:title=""/>
          </v:shape>
          <o:OLEObject Type="Embed" ProgID="Equation.3" ShapeID="_x0000_i2135" DrawAspect="Content" ObjectID="_1626277323" r:id="rId56"/>
        </w:object>
      </w:r>
    </w:p>
    <w:p w:rsidR="008A0211" w:rsidRPr="008A0211" w:rsidRDefault="008A0211" w:rsidP="008A0211">
      <w:pPr>
        <w:spacing w:after="60"/>
        <w:ind w:left="567"/>
      </w:pPr>
      <w:r w:rsidRPr="008A0211">
        <w:rPr>
          <w:iCs/>
        </w:rPr>
        <w:t xml:space="preserve">donde </w:t>
      </w:r>
      <w:r w:rsidRPr="008A0211">
        <w:rPr>
          <w:position w:val="-12"/>
        </w:rPr>
        <w:object w:dxaOrig="499" w:dyaOrig="360">
          <v:shape id="_x0000_i2136" type="#_x0000_t75" style="width:24.75pt;height:18pt" o:ole="">
            <v:imagedata r:id="rId57" o:title=""/>
          </v:shape>
          <o:OLEObject Type="Embed" ProgID="Equation.3" ShapeID="_x0000_i2136" DrawAspect="Content" ObjectID="_1626277324" r:id="rId58"/>
        </w:object>
      </w:r>
      <w:r w:rsidRPr="008A0211">
        <w:rPr>
          <w:iCs/>
        </w:rPr>
        <w:t xml:space="preserve"> es el valor observado del carácter </w:t>
      </w:r>
      <w:r w:rsidRPr="008A0211">
        <w:rPr>
          <w:i/>
        </w:rPr>
        <w:t>k</w:t>
      </w:r>
      <w:r w:rsidRPr="008A0211">
        <w:rPr>
          <w:iCs/>
        </w:rPr>
        <w:t xml:space="preserve"> en la variedad </w:t>
      </w:r>
      <w:r w:rsidRPr="008A0211">
        <w:rPr>
          <w:i/>
        </w:rPr>
        <w:t>i.</w:t>
      </w:r>
    </w:p>
    <w:p w:rsidR="008A0211" w:rsidRPr="008A0211" w:rsidRDefault="008A0211" w:rsidP="008A0211">
      <w:pPr>
        <w:spacing w:after="60"/>
      </w:pPr>
    </w:p>
    <w:p w:rsidR="008A0211" w:rsidRPr="008A0211" w:rsidRDefault="008A0211" w:rsidP="008A0211">
      <w:r w:rsidRPr="008A0211">
        <w:t>Este cálculo de la distancia fenotípica permite:</w:t>
      </w:r>
    </w:p>
    <w:p w:rsidR="008A0211" w:rsidRPr="008A0211" w:rsidRDefault="008A0211" w:rsidP="008A0211"/>
    <w:p w:rsidR="008A0211" w:rsidRPr="008A0211" w:rsidRDefault="008A0211" w:rsidP="008A0211">
      <w:pPr>
        <w:pStyle w:val="ListParagraph"/>
        <w:numPr>
          <w:ilvl w:val="0"/>
          <w:numId w:val="8"/>
        </w:numPr>
        <w:ind w:left="851" w:hanging="425"/>
      </w:pPr>
      <w:r w:rsidRPr="008A0211">
        <w:t xml:space="preserve">comparar dos variedades </w:t>
      </w:r>
    </w:p>
    <w:p w:rsidR="008A0211" w:rsidRPr="008A0211" w:rsidRDefault="008A0211" w:rsidP="008A0211">
      <w:pPr>
        <w:pStyle w:val="ListParagraph"/>
        <w:numPr>
          <w:ilvl w:val="0"/>
          <w:numId w:val="8"/>
        </w:numPr>
        <w:ind w:left="851" w:hanging="425"/>
      </w:pPr>
      <w:r w:rsidRPr="008A0211">
        <w:t xml:space="preserve">comparar una variedad dada con todas las demás </w:t>
      </w:r>
    </w:p>
    <w:p w:rsidR="008A0211" w:rsidRPr="008A0211" w:rsidRDefault="008A0211" w:rsidP="008A0211">
      <w:pPr>
        <w:pStyle w:val="ListParagraph"/>
        <w:numPr>
          <w:ilvl w:val="0"/>
          <w:numId w:val="8"/>
        </w:numPr>
        <w:ind w:left="851" w:hanging="425"/>
      </w:pPr>
      <w:r w:rsidRPr="008A0211">
        <w:t>comparar todas las variedades candidatas con todas las variedades observadas [candidatas y variedades de la colección de variedades incluidas en el ensayo en cultivo]</w:t>
      </w:r>
    </w:p>
    <w:p w:rsidR="008A0211" w:rsidRPr="008A0211" w:rsidRDefault="008A0211" w:rsidP="008A0211">
      <w:pPr>
        <w:pStyle w:val="ListParagraph"/>
        <w:numPr>
          <w:ilvl w:val="0"/>
          <w:numId w:val="8"/>
        </w:numPr>
        <w:ind w:left="851" w:hanging="425"/>
      </w:pPr>
      <w:r w:rsidRPr="008A0211">
        <w:t>comparar todas las posibles combinaciones de pares de variedades.</w:t>
      </w:r>
    </w:p>
    <w:p w:rsidR="008A0211" w:rsidRPr="008A0211" w:rsidRDefault="008A0211" w:rsidP="008A0211">
      <w:bookmarkStart w:id="202" w:name="_Toc154368903"/>
      <w:bookmarkStart w:id="203" w:name="_Toc219640768"/>
    </w:p>
    <w:p w:rsidR="008A0211" w:rsidRPr="008A0211" w:rsidRDefault="008A0211" w:rsidP="008A0211">
      <w:pPr>
        <w:pStyle w:val="Heading4"/>
        <w:rPr>
          <w:lang w:val="es-ES_tradnl"/>
        </w:rPr>
      </w:pPr>
      <w:bookmarkStart w:id="204" w:name="_Toc15663873"/>
      <w:r w:rsidRPr="008A0211">
        <w:rPr>
          <w:snapToGrid w:val="0"/>
          <w:lang w:val="es-ES_tradnl"/>
        </w:rPr>
        <w:t>1</w:t>
      </w:r>
      <w:r w:rsidRPr="008A0211">
        <w:rPr>
          <w:lang w:val="es-ES_tradnl"/>
        </w:rPr>
        <w:t>.3.4</w:t>
      </w:r>
      <w:r w:rsidRPr="008A0211">
        <w:rPr>
          <w:lang w:val="es-ES_tradnl"/>
        </w:rPr>
        <w:tab/>
      </w:r>
      <w:bookmarkEnd w:id="202"/>
      <w:bookmarkEnd w:id="203"/>
      <w:r w:rsidRPr="008A0211">
        <w:rPr>
          <w:lang w:val="es-ES_tradnl"/>
        </w:rPr>
        <w:t>Programa informático GAIA</w:t>
      </w:r>
      <w:bookmarkEnd w:id="204"/>
    </w:p>
    <w:p w:rsidR="008A0211" w:rsidRPr="008A0211" w:rsidRDefault="008A0211" w:rsidP="008A0211">
      <w:r w:rsidRPr="008A0211">
        <w:rPr>
          <w:snapToGrid w:val="0"/>
        </w:rPr>
        <w:t>1</w:t>
      </w:r>
      <w:r w:rsidRPr="008A0211">
        <w:t>.3.4.1</w:t>
      </w:r>
      <w:r w:rsidRPr="008A0211">
        <w:tab/>
        <w:t>El programa informático GAIA permite calcular la distancia fenotípica utilizando los caracteres UPOV de las directrices de examen, que pueden usarse por sí solos o en combinación.  El usuario puede decidir el tipo de datos que utilizará y cómo los utilizará.  Puede seleccionar todos los caracteres disponibles, o diferentes subconjuntos de caracteres.</w:t>
      </w:r>
    </w:p>
    <w:p w:rsidR="008A0211" w:rsidRPr="008A0211" w:rsidRDefault="008A0211" w:rsidP="008A0211"/>
    <w:p w:rsidR="008A0211" w:rsidRPr="008A0211" w:rsidRDefault="008A0211" w:rsidP="008A0211">
      <w:r w:rsidRPr="008A0211">
        <w:rPr>
          <w:snapToGrid w:val="0"/>
        </w:rPr>
        <w:t>1</w:t>
      </w:r>
      <w:r w:rsidRPr="008A0211">
        <w:t>.3.4.2</w:t>
      </w:r>
      <w:r w:rsidRPr="008A0211">
        <w:tab/>
        <w:t>El uso principal del programa GAIA es definir un umbral de “distinción calificada” que corresponde a una distinción fiable y clara.</w:t>
      </w:r>
    </w:p>
    <w:p w:rsidR="008A0211" w:rsidRPr="008A0211" w:rsidRDefault="008A0211" w:rsidP="008A0211"/>
    <w:p w:rsidR="008A0211" w:rsidRPr="008A0211" w:rsidRDefault="008A0211" w:rsidP="008A0211">
      <w:r w:rsidRPr="008A0211">
        <w:rPr>
          <w:snapToGrid w:val="0"/>
        </w:rPr>
        <w:t>1</w:t>
      </w:r>
      <w:r w:rsidRPr="008A0211">
        <w:t>.3.4.3</w:t>
      </w:r>
      <w:r w:rsidRPr="008A0211">
        <w:tab/>
        <w:t>Recuérdese que todas las diferencias con peso cero no contribuyen en absoluto a la distancia.  Dos variedades pueden tener notas diferentes en algunos caracteres observados y que la distancia entre ellas sea, en último término, cero.</w:t>
      </w:r>
    </w:p>
    <w:p w:rsidR="008A0211" w:rsidRPr="008A0211" w:rsidRDefault="008A0211" w:rsidP="008A0211"/>
    <w:p w:rsidR="008A0211" w:rsidRPr="008A0211" w:rsidRDefault="008A0211" w:rsidP="008A0211">
      <w:r w:rsidRPr="008A0211">
        <w:rPr>
          <w:snapToGrid w:val="0"/>
        </w:rPr>
        <w:t>1</w:t>
      </w:r>
      <w:r w:rsidRPr="008A0211">
        <w:t>.3.4.4</w:t>
      </w:r>
      <w:r w:rsidRPr="008A0211">
        <w:tab/>
        <w:t>En el cómputo de la distancia se suman los pesos distintos de cero.  Si la distancia entre variedades es menor que el umbral de distinción calificada, incluso si hay algunas diferencias claras en notas o medidas, no se sugerirá que son fiable y claramente distintas.  Si la distancia es mayor que el umbral de distinción calificada establecido por el experto en el cultivo, no será necesaria una comparación por pares en un ensayo en cultivo adicional.</w:t>
      </w:r>
    </w:p>
    <w:p w:rsidR="008A0211" w:rsidRPr="008A0211" w:rsidRDefault="008A0211" w:rsidP="008A0211"/>
    <w:p w:rsidR="008A0211" w:rsidRPr="008A0211" w:rsidRDefault="008A0211" w:rsidP="008A0211">
      <w:r w:rsidRPr="008A0211">
        <w:rPr>
          <w:snapToGrid w:val="0"/>
        </w:rPr>
        <w:t>1</w:t>
      </w:r>
      <w:r w:rsidRPr="008A0211">
        <w:t>.3.4.5</w:t>
      </w:r>
      <w:r w:rsidRPr="008A0211">
        <w:tab/>
        <w:t>Además de para la distinción calificada, el programa GAIA ofrece al experto en el cultivo otros dos usos prácticos del valor del umbral:</w:t>
      </w:r>
    </w:p>
    <w:p w:rsidR="008A0211" w:rsidRPr="008A0211" w:rsidRDefault="008A0211" w:rsidP="008A0211"/>
    <w:p w:rsidR="008A0211" w:rsidRPr="008A0211" w:rsidRDefault="008A0211" w:rsidP="008A0211">
      <w:pPr>
        <w:pStyle w:val="ListParagraph"/>
        <w:numPr>
          <w:ilvl w:val="0"/>
          <w:numId w:val="8"/>
        </w:numPr>
        <w:ind w:left="851" w:hanging="425"/>
      </w:pPr>
      <w:r w:rsidRPr="008A0211">
        <w:t>un umbral bajo ayuda a encontrar los casos más difíciles (para detectar variedades similares o variedades próximas) en los que el experto deberá centrar su atención en el ciclo siguiente</w:t>
      </w:r>
    </w:p>
    <w:p w:rsidR="008A0211" w:rsidRPr="008A0211" w:rsidRDefault="008A0211" w:rsidP="008A0211">
      <w:pPr>
        <w:pStyle w:val="ListParagraph"/>
        <w:numPr>
          <w:ilvl w:val="0"/>
          <w:numId w:val="8"/>
        </w:numPr>
        <w:ind w:left="851" w:hanging="425"/>
      </w:pPr>
      <w:r w:rsidRPr="008A0211">
        <w:t xml:space="preserve">un umbral muy grande permite visualizar en pantalla y en listados impresos todos los datos brutos disponibles y los pesos asignados a cada carácter </w:t>
      </w:r>
    </w:p>
    <w:p w:rsidR="008A0211" w:rsidRPr="008A0211" w:rsidRDefault="008A0211" w:rsidP="008A0211"/>
    <w:p w:rsidR="008A0211" w:rsidRPr="008A0211" w:rsidRDefault="008A0211" w:rsidP="008A0211">
      <w:r w:rsidRPr="008A0211">
        <w:rPr>
          <w:snapToGrid w:val="0"/>
        </w:rPr>
        <w:t>1</w:t>
      </w:r>
      <w:r w:rsidRPr="008A0211">
        <w:t>.3.4.6</w:t>
      </w:r>
      <w:r w:rsidRPr="008A0211">
        <w:tab/>
        <w:t xml:space="preserve">En la práctica, pueden utilizarse umbrales diferentes para necesidades diferentes.  Es fácil seleccionarlos antes de realizar una comparación.  Pueden calcularse diferentes comparaciones, las cuales pueden guardarse o recuperarse de la base de datos con sus correspondientes umbral, conjunto de caracteres, conjunto de variedades, etc. </w:t>
      </w:r>
    </w:p>
    <w:p w:rsidR="008A0211" w:rsidRPr="008A0211" w:rsidRDefault="008A0211" w:rsidP="008A0211"/>
    <w:p w:rsidR="008A0211" w:rsidRPr="008A0211" w:rsidRDefault="008A0211" w:rsidP="008A0211">
      <w:r w:rsidRPr="008A0211">
        <w:rPr>
          <w:snapToGrid w:val="0"/>
        </w:rPr>
        <w:t>1</w:t>
      </w:r>
      <w:r w:rsidRPr="008A0211">
        <w:t>.3.4.7</w:t>
      </w:r>
      <w:r w:rsidRPr="008A0211">
        <w:tab/>
        <w:t>El programa informático proporciona un informe exhaustivo para cada comparación entre pares de variedades y una clasificación de todas las comparaciones entre pares, de las más distintas a las más similares.  El programa calcula una distancia total, pero proporciona también todos los valores absolutos individuales y la contribución a la distancia de cada carácter.</w:t>
      </w:r>
    </w:p>
    <w:p w:rsidR="008A0211" w:rsidRPr="008A0211" w:rsidRDefault="008A0211" w:rsidP="008A0211">
      <w:pPr>
        <w:pStyle w:val="EndnoteText"/>
      </w:pPr>
    </w:p>
    <w:p w:rsidR="008A0211" w:rsidRPr="008A0211" w:rsidRDefault="008A0211" w:rsidP="008A0211">
      <w:r w:rsidRPr="008A0211">
        <w:rPr>
          <w:snapToGrid w:val="0"/>
        </w:rPr>
        <w:t>1</w:t>
      </w:r>
      <w:r w:rsidRPr="008A0211">
        <w:t>.3.4.8</w:t>
      </w:r>
      <w:r w:rsidRPr="008A0211">
        <w:tab/>
        <w:t>Para reducir al mínimo el tiempo de cálculo, en cuanto se alcanza el umbral para una comparación entre dos variedades dadas, el programa pasa al par de variedades siguiente. El resto de los caracteres y sus valores brutos no se mostrarán en el resumen de resultados, y no contribuirán a la distancia.</w:t>
      </w:r>
    </w:p>
    <w:p w:rsidR="008A0211" w:rsidRPr="008A0211" w:rsidRDefault="008A0211" w:rsidP="008A0211">
      <w:r w:rsidRPr="008A0211">
        <w:fldChar w:fldCharType="begin" w:fldLock="1"/>
      </w:r>
      <w:r w:rsidRPr="008A0211">
        <w:instrText xml:space="preserve">REF </w:instrText>
      </w:r>
      <w:r w:rsidRPr="008A0211">
        <w:rPr>
          <w:sz w:val="22"/>
        </w:rPr>
        <w:instrText xml:space="preserve"> SHAPE  \* COMFORMATO  \* MERGEFORMAT </w:instrText>
      </w:r>
      <w:r w:rsidRPr="008A0211">
        <w:fldChar w:fldCharType="end"/>
      </w:r>
    </w:p>
    <w:p w:rsidR="008A0211" w:rsidRPr="008A0211" w:rsidRDefault="008A0211" w:rsidP="008A0211">
      <w:r w:rsidRPr="008A0211">
        <w:rPr>
          <w:snapToGrid w:val="0"/>
        </w:rPr>
        <w:t>1</w:t>
      </w:r>
      <w:r w:rsidRPr="008A0211">
        <w:t>.3.4.9</w:t>
      </w:r>
      <w:r w:rsidRPr="008A0211">
        <w:tab/>
        <w:t>En la sección 1.3.6 se muestra una copia de la pantalla de un árbol de información desplegable (</w:t>
      </w:r>
      <w:r w:rsidRPr="008A0211">
        <w:rPr>
          <w:i/>
          <w:iCs/>
        </w:rPr>
        <w:t>Display tree</w:t>
      </w:r>
      <w:r w:rsidRPr="008A0211">
        <w:t>) que permite al experto seleccionar y visualizar los resultados de diferentes cálculos.</w:t>
      </w:r>
    </w:p>
    <w:p w:rsidR="008A0211" w:rsidRPr="008A0211" w:rsidRDefault="008A0211" w:rsidP="008A0211"/>
    <w:p w:rsidR="008A0211" w:rsidRPr="008A0211" w:rsidRDefault="008A0211" w:rsidP="008A0211">
      <w:r w:rsidRPr="008A0211">
        <w:rPr>
          <w:snapToGrid w:val="0"/>
        </w:rPr>
        <w:t>1</w:t>
      </w:r>
      <w:r w:rsidRPr="008A0211">
        <w:t>.3.4.10</w:t>
      </w:r>
      <w:r w:rsidRPr="008A0211">
        <w:tab/>
        <w:t>El programa informático GAIA ha sido elaborado mediante el entorno de desarrollo WINDEV.  La información general (especie, carácter, peso, etc.), los datos recopilados sobre las variedades y los resultados de los cálculos se almacenan en una base de datos integrada.  El programa cuenta con funciones de importación y exportación de datos que permiten usar otros sistemas informáticos en conexión con el programa GAIA.  El estándar ODBC permite acceder simultáneamente a la base de datos GAIA y a otras bases de datos.</w:t>
      </w:r>
    </w:p>
    <w:p w:rsidR="008A0211" w:rsidRPr="008A0211" w:rsidRDefault="008A0211" w:rsidP="008A0211"/>
    <w:p w:rsidR="008A0211" w:rsidRPr="008A0211" w:rsidRDefault="008A0211" w:rsidP="008A0211">
      <w:r w:rsidRPr="008A0211">
        <w:rPr>
          <w:snapToGrid w:val="0"/>
        </w:rPr>
        <w:t>1</w:t>
      </w:r>
      <w:r w:rsidRPr="008A0211">
        <w:t>.3.4.11</w:t>
      </w:r>
      <w:r w:rsidRPr="008A0211">
        <w:tab/>
        <w:t xml:space="preserve">Puede haber una o dos notas por variedad:  habrá una nota cuando se dispone de datos de un ciclo y habrá dos notas, por ejemplo, cuando se realizan dos ensayos en lugares diferentes en un año determinado, o si se obtienen 2 ciclos en el mismo lugar.  Para los datos de electroforesis, sólo se puede introducir una descripción por variedad.  Para mediciones, se necesitan al menos dos valores (ensayos diferentes, repeticiones, etc.) y el usuario puede seleccionar cuál se utilizará en el cálculo. </w:t>
      </w:r>
    </w:p>
    <w:p w:rsidR="008A0211" w:rsidRPr="008A0211" w:rsidRDefault="008A0211" w:rsidP="008A0211"/>
    <w:p w:rsidR="008A0211" w:rsidRPr="008A0211" w:rsidRDefault="008A0211" w:rsidP="008A0211">
      <w:r w:rsidRPr="008A0211">
        <w:rPr>
          <w:snapToGrid w:val="0"/>
        </w:rPr>
        <w:t>1</w:t>
      </w:r>
      <w:r w:rsidRPr="008A0211">
        <w:t>.3.4.12</w:t>
      </w:r>
      <w:r w:rsidRPr="008A0211">
        <w:tab/>
        <w:t>La mayor utilidad del programa GAIA es para variedades autógamas y de multiplicación vegetativa, pero puede usarse también para otros tipos de variedades.</w:t>
      </w:r>
    </w:p>
    <w:p w:rsidR="008A0211" w:rsidRPr="008A0211" w:rsidRDefault="008A0211" w:rsidP="008A0211"/>
    <w:p w:rsidR="008A0211" w:rsidRPr="008A0211" w:rsidRDefault="008A0211" w:rsidP="008A0211">
      <w:pPr>
        <w:pStyle w:val="Heading4"/>
        <w:rPr>
          <w:lang w:val="es-ES_tradnl"/>
        </w:rPr>
      </w:pPr>
      <w:bookmarkStart w:id="205" w:name="_Toc137534809"/>
      <w:bookmarkStart w:id="206" w:name="_Toc154368904"/>
      <w:bookmarkStart w:id="207" w:name="_Toc219640769"/>
      <w:bookmarkStart w:id="208" w:name="_Toc15663874"/>
      <w:r w:rsidRPr="008A0211">
        <w:rPr>
          <w:snapToGrid w:val="0"/>
          <w:lang w:val="es-ES_tradnl"/>
        </w:rPr>
        <w:t>1</w:t>
      </w:r>
      <w:r w:rsidRPr="008A0211">
        <w:rPr>
          <w:lang w:val="es-ES_tradnl"/>
        </w:rPr>
        <w:t>.3.5</w:t>
      </w:r>
      <w:r w:rsidRPr="008A0211">
        <w:rPr>
          <w:lang w:val="es-ES_tradnl"/>
        </w:rPr>
        <w:tab/>
      </w:r>
      <w:bookmarkEnd w:id="205"/>
      <w:bookmarkEnd w:id="206"/>
      <w:bookmarkEnd w:id="207"/>
      <w:r w:rsidRPr="008A0211">
        <w:rPr>
          <w:lang w:val="es-ES_tradnl"/>
        </w:rPr>
        <w:t>Ejemplo basado en los datos de Zea mays</w:t>
      </w:r>
      <w:bookmarkEnd w:id="208"/>
    </w:p>
    <w:p w:rsidR="008A0211" w:rsidRPr="008A0211" w:rsidRDefault="008A0211" w:rsidP="008A0211">
      <w:pPr>
        <w:pStyle w:val="Heading5"/>
        <w:rPr>
          <w:lang w:val="es-ES_tradnl"/>
        </w:rPr>
      </w:pPr>
      <w:bookmarkStart w:id="209" w:name="_Toc154368905"/>
      <w:bookmarkStart w:id="210" w:name="_Toc219640770"/>
      <w:bookmarkStart w:id="211" w:name="_Toc15663875"/>
      <w:r w:rsidRPr="008A0211">
        <w:rPr>
          <w:snapToGrid w:val="0"/>
          <w:lang w:val="es-ES_tradnl"/>
        </w:rPr>
        <w:t>1</w:t>
      </w:r>
      <w:r w:rsidRPr="008A0211">
        <w:rPr>
          <w:lang w:val="es-ES_tradnl"/>
        </w:rPr>
        <w:t>.3.5.1</w:t>
      </w:r>
      <w:r w:rsidRPr="008A0211">
        <w:rPr>
          <w:lang w:val="es-ES_tradnl"/>
        </w:rPr>
        <w:tab/>
      </w:r>
      <w:bookmarkEnd w:id="209"/>
      <w:bookmarkEnd w:id="210"/>
      <w:r w:rsidRPr="008A0211">
        <w:rPr>
          <w:lang w:val="es-ES_tradnl"/>
        </w:rPr>
        <w:t>Introducción</w:t>
      </w:r>
      <w:bookmarkEnd w:id="211"/>
    </w:p>
    <w:p w:rsidR="008A0211" w:rsidRPr="008A0211" w:rsidRDefault="008A0211" w:rsidP="008A0211">
      <w:r w:rsidRPr="008A0211">
        <w:tab/>
        <w:t>El programa puede usar notas, mediciones o resultados de electroforesis.  Estos tipos de datos pueden usarse de forma aislada o en combinación, según se muestra en el diagrama 1.</w:t>
      </w:r>
    </w:p>
    <w:p w:rsidR="008A0211" w:rsidRPr="008A0211" w:rsidRDefault="008A0211" w:rsidP="008A0211"/>
    <w:p w:rsidR="008A0211" w:rsidRPr="008A0211" w:rsidRDefault="008A0211" w:rsidP="008A0211">
      <w:pPr>
        <w:keepNext/>
        <w:jc w:val="center"/>
        <w:rPr>
          <w:b/>
        </w:rPr>
      </w:pPr>
      <w:r w:rsidRPr="008A0211">
        <w:rPr>
          <w:b/>
        </w:rPr>
        <w:t>Diagrama 1:  Sistema de análisis de datos</w:t>
      </w:r>
    </w:p>
    <w:p w:rsidR="008A0211" w:rsidRPr="008A0211" w:rsidRDefault="008A0211" w:rsidP="008A0211">
      <w:pPr>
        <w:keepNext/>
        <w:jc w:val="center"/>
        <w:rPr>
          <w:b/>
        </w:rPr>
      </w:pPr>
    </w:p>
    <w:bookmarkStart w:id="212" w:name="_MON_1304061661"/>
    <w:bookmarkEnd w:id="212"/>
    <w:p w:rsidR="008A0211" w:rsidRPr="008A0211" w:rsidRDefault="008A0211" w:rsidP="008A0211">
      <w:pPr>
        <w:pStyle w:val="BodyText"/>
        <w:jc w:val="center"/>
      </w:pPr>
      <w:r w:rsidRPr="008A0211">
        <w:object w:dxaOrig="7189" w:dyaOrig="5390">
          <v:shape id="_x0000_i2137" type="#_x0000_t75" style="width:345pt;height:258pt" o:ole="" o:bordertopcolor="this" o:borderleftcolor="this" o:borderbottomcolor="this" o:borderrightcolor="this" fillcolor="window">
            <v:imagedata r:id="rId59" o:title=""/>
            <w10:bordertop type="single" width="4"/>
            <w10:borderleft type="single" width="4"/>
            <w10:borderbottom type="single" width="4"/>
            <w10:borderright type="single" width="4"/>
          </v:shape>
          <o:OLEObject Type="Embed" ProgID="PowerPoint.Slide.8" ShapeID="_x0000_i2137" DrawAspect="Content" ObjectID="_1626277325" r:id="rId60"/>
        </w:object>
      </w:r>
    </w:p>
    <w:p w:rsidR="008A0211" w:rsidRPr="008A0211" w:rsidRDefault="008A0211" w:rsidP="008A0211"/>
    <w:p w:rsidR="008A0211" w:rsidRPr="008A0211" w:rsidRDefault="008A0211" w:rsidP="008A0211"/>
    <w:p w:rsidR="008A0211" w:rsidRPr="008A0211" w:rsidRDefault="008A0211" w:rsidP="008A0211">
      <w:r w:rsidRPr="008A0211">
        <w:t xml:space="preserve">En este ejemplo, se supone que el experto en el cultivo ha decidido utilizar un umbral de distinción calificada </w:t>
      </w:r>
      <w:r w:rsidRPr="008A0211">
        <w:rPr>
          <w:b/>
        </w:rPr>
        <w:t>S</w:t>
      </w:r>
      <w:r w:rsidRPr="008A0211">
        <w:rPr>
          <w:b/>
          <w:vertAlign w:val="subscript"/>
        </w:rPr>
        <w:t>dist</w:t>
      </w:r>
      <w:r w:rsidRPr="008A0211">
        <w:t xml:space="preserve"> de 10.</w:t>
      </w:r>
    </w:p>
    <w:p w:rsidR="008A0211" w:rsidRPr="008A0211" w:rsidRDefault="008A0211" w:rsidP="008A0211"/>
    <w:p w:rsidR="008A0211" w:rsidRPr="008A0211" w:rsidRDefault="008A0211" w:rsidP="008A0211">
      <w:pPr>
        <w:pStyle w:val="Heading5"/>
        <w:rPr>
          <w:lang w:val="es-ES_tradnl"/>
        </w:rPr>
      </w:pPr>
      <w:bookmarkStart w:id="213" w:name="_Toc154368906"/>
      <w:bookmarkStart w:id="214" w:name="_Toc219640771"/>
      <w:bookmarkStart w:id="215" w:name="_Toc15663876"/>
      <w:r w:rsidRPr="008A0211">
        <w:rPr>
          <w:snapToGrid w:val="0"/>
          <w:lang w:val="es-ES_tradnl"/>
        </w:rPr>
        <w:lastRenderedPageBreak/>
        <w:t>1</w:t>
      </w:r>
      <w:r w:rsidRPr="008A0211">
        <w:rPr>
          <w:lang w:val="es-ES_tradnl"/>
        </w:rPr>
        <w:t>.3.5.2</w:t>
      </w:r>
      <w:r w:rsidRPr="008A0211">
        <w:rPr>
          <w:lang w:val="es-ES_tradnl"/>
        </w:rPr>
        <w:tab/>
      </w:r>
      <w:bookmarkEnd w:id="213"/>
      <w:bookmarkEnd w:id="214"/>
      <w:r w:rsidRPr="008A0211">
        <w:rPr>
          <w:lang w:val="es-ES_tradnl"/>
        </w:rPr>
        <w:t>Análisis de las notas</w:t>
      </w:r>
      <w:bookmarkEnd w:id="215"/>
    </w:p>
    <w:p w:rsidR="008A0211" w:rsidRPr="008A0211" w:rsidRDefault="008A0211" w:rsidP="008A0211">
      <w:pPr>
        <w:tabs>
          <w:tab w:val="left" w:pos="1134"/>
        </w:tabs>
        <w:rPr>
          <w:i/>
        </w:rPr>
      </w:pPr>
      <w:r w:rsidRPr="008A0211">
        <w:rPr>
          <w:i/>
          <w:snapToGrid w:val="0"/>
        </w:rPr>
        <w:t>1</w:t>
      </w:r>
      <w:r w:rsidRPr="008A0211">
        <w:rPr>
          <w:i/>
        </w:rPr>
        <w:t>.3.5.2.1</w:t>
      </w:r>
      <w:r w:rsidRPr="008A0211">
        <w:rPr>
          <w:i/>
        </w:rPr>
        <w:tab/>
      </w:r>
      <w:r w:rsidRPr="008A0211">
        <w:t>En el análisis cualitativo se usan notas (1 a 9).  Las notas pueden proceder de caracteres cualitativos, cuantitativos y pseudocuantitativos.</w:t>
      </w:r>
    </w:p>
    <w:p w:rsidR="008A0211" w:rsidRPr="008A0211" w:rsidRDefault="008A0211" w:rsidP="008A0211"/>
    <w:p w:rsidR="008A0211" w:rsidRPr="008A0211" w:rsidRDefault="008A0211" w:rsidP="008A0211">
      <w:pPr>
        <w:tabs>
          <w:tab w:val="left" w:pos="1134"/>
        </w:tabs>
      </w:pPr>
      <w:r w:rsidRPr="008A0211">
        <w:rPr>
          <w:snapToGrid w:val="0"/>
        </w:rPr>
        <w:t>1</w:t>
      </w:r>
      <w:r w:rsidRPr="008A0211">
        <w:t>.3.5.2.2</w:t>
      </w:r>
      <w:r w:rsidRPr="008A0211">
        <w:tab/>
        <w:t>Para cada carácter, los pesos se definen previamente, en una matriz de distancias, en función de las diferencias entre los niveles de expresión.</w:t>
      </w:r>
    </w:p>
    <w:p w:rsidR="008A0211" w:rsidRPr="008A0211" w:rsidRDefault="008A0211" w:rsidP="008A0211">
      <w:pPr>
        <w:pStyle w:val="EndnoteText"/>
      </w:pPr>
    </w:p>
    <w:p w:rsidR="008A0211" w:rsidRPr="008A0211" w:rsidRDefault="008A0211" w:rsidP="008A0211">
      <w:pPr>
        <w:tabs>
          <w:tab w:val="left" w:pos="1134"/>
        </w:tabs>
      </w:pPr>
      <w:r w:rsidRPr="008A0211">
        <w:rPr>
          <w:snapToGrid w:val="0"/>
        </w:rPr>
        <w:t>1</w:t>
      </w:r>
      <w:r w:rsidRPr="008A0211">
        <w:t>.3.5.2.3</w:t>
      </w:r>
      <w:r w:rsidRPr="008A0211">
        <w:tab/>
        <w:t xml:space="preserve"> “Forma de la espiga”:  observado en una escala de 1 a 3; los expertos en el cultivo han atribuido pesos mayores que cero a las diferencias que consideran significativas:</w:t>
      </w:r>
    </w:p>
    <w:p w:rsidR="008A0211" w:rsidRPr="008A0211" w:rsidRDefault="008A0211" w:rsidP="008A0211"/>
    <w:tbl>
      <w:tblPr>
        <w:tblW w:w="0" w:type="auto"/>
        <w:tblLayout w:type="fixed"/>
        <w:tblCellMar>
          <w:left w:w="70" w:type="dxa"/>
          <w:right w:w="70" w:type="dxa"/>
        </w:tblCellMar>
        <w:tblLook w:val="0000" w:firstRow="0" w:lastRow="0" w:firstColumn="0" w:lastColumn="0" w:noHBand="0" w:noVBand="0"/>
      </w:tblPr>
      <w:tblGrid>
        <w:gridCol w:w="430"/>
        <w:gridCol w:w="360"/>
        <w:gridCol w:w="360"/>
        <w:gridCol w:w="360"/>
        <w:gridCol w:w="360"/>
      </w:tblGrid>
      <w:tr w:rsidR="008A0211" w:rsidRPr="008A0211" w:rsidTr="00DA48B2">
        <w:trPr>
          <w:trHeight w:val="223"/>
        </w:trPr>
        <w:tc>
          <w:tcPr>
            <w:tcW w:w="430" w:type="dxa"/>
            <w:tcBorders>
              <w:bottom w:val="single" w:sz="4" w:space="0" w:color="auto"/>
              <w:right w:val="single" w:sz="4" w:space="0" w:color="auto"/>
            </w:tcBorders>
          </w:tcPr>
          <w:p w:rsidR="008A0211" w:rsidRPr="008A0211" w:rsidRDefault="008A0211" w:rsidP="00DA48B2">
            <w:pPr>
              <w:framePr w:hSpace="141" w:wrap="auto" w:vAnchor="text" w:hAnchor="page" w:x="5541" w:y="116"/>
              <w:rPr>
                <w:sz w:val="22"/>
              </w:rPr>
            </w:pPr>
          </w:p>
        </w:tc>
        <w:tc>
          <w:tcPr>
            <w:tcW w:w="1440" w:type="dxa"/>
            <w:gridSpan w:val="4"/>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Variedad “i”</w:t>
            </w:r>
          </w:p>
        </w:tc>
      </w:tr>
      <w:tr w:rsidR="008A0211" w:rsidRPr="008A0211" w:rsidTr="00DA48B2">
        <w:trPr>
          <w:cantSplit/>
          <w:trHeight w:val="330"/>
        </w:trPr>
        <w:tc>
          <w:tcPr>
            <w:tcW w:w="430" w:type="dxa"/>
            <w:vMerge w:val="restart"/>
            <w:tcBorders>
              <w:top w:val="single" w:sz="4" w:space="0" w:color="auto"/>
              <w:left w:val="single" w:sz="4" w:space="0" w:color="auto"/>
              <w:bottom w:val="single" w:sz="4" w:space="0" w:color="auto"/>
              <w:right w:val="single" w:sz="4" w:space="0" w:color="auto"/>
            </w:tcBorders>
            <w:textDirection w:val="btLr"/>
          </w:tcPr>
          <w:p w:rsidR="008A0211" w:rsidRPr="008A0211" w:rsidRDefault="008A0211" w:rsidP="00DA48B2">
            <w:pPr>
              <w:framePr w:hSpace="141" w:wrap="auto" w:vAnchor="text" w:hAnchor="page" w:x="5541" w:y="116"/>
              <w:ind w:left="113" w:right="113"/>
              <w:rPr>
                <w:sz w:val="22"/>
              </w:rPr>
            </w:pPr>
            <w:r w:rsidRPr="008A0211">
              <w:t>Variedad “j”</w:t>
            </w: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 </w:t>
            </w: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1</w:t>
            </w: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2</w:t>
            </w: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3</w:t>
            </w:r>
          </w:p>
        </w:tc>
      </w:tr>
      <w:tr w:rsidR="008A0211" w:rsidRPr="008A0211" w:rsidTr="00DA48B2">
        <w:trPr>
          <w:cantSplit/>
          <w:trHeight w:val="330"/>
        </w:trPr>
        <w:tc>
          <w:tcPr>
            <w:tcW w:w="430" w:type="dxa"/>
            <w:vMerge/>
            <w:tcBorders>
              <w:top w:val="single" w:sz="4" w:space="0" w:color="auto"/>
              <w:left w:val="single" w:sz="4" w:space="0" w:color="auto"/>
              <w:bottom w:val="single" w:sz="4" w:space="0" w:color="auto"/>
              <w:right w:val="single" w:sz="4" w:space="0" w:color="auto"/>
            </w:tcBorders>
          </w:tcPr>
          <w:p w:rsidR="008A0211" w:rsidRPr="008A0211" w:rsidRDefault="008A0211" w:rsidP="00DA48B2">
            <w:pPr>
              <w:framePr w:hSpace="141" w:wrap="auto" w:vAnchor="text" w:hAnchor="page" w:x="5541" w:y="116"/>
              <w:rPr>
                <w:sz w:val="22"/>
              </w:rPr>
            </w:pP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1</w:t>
            </w: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0</w:t>
            </w: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2</w:t>
            </w: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6</w:t>
            </w:r>
          </w:p>
        </w:tc>
      </w:tr>
      <w:tr w:rsidR="008A0211" w:rsidRPr="008A0211" w:rsidTr="00DA48B2">
        <w:trPr>
          <w:cantSplit/>
          <w:trHeight w:val="330"/>
        </w:trPr>
        <w:tc>
          <w:tcPr>
            <w:tcW w:w="430" w:type="dxa"/>
            <w:vMerge/>
            <w:tcBorders>
              <w:top w:val="single" w:sz="4" w:space="0" w:color="auto"/>
              <w:left w:val="single" w:sz="4" w:space="0" w:color="auto"/>
              <w:bottom w:val="single" w:sz="4" w:space="0" w:color="auto"/>
              <w:right w:val="single" w:sz="4" w:space="0" w:color="auto"/>
            </w:tcBorders>
          </w:tcPr>
          <w:p w:rsidR="008A0211" w:rsidRPr="008A0211" w:rsidRDefault="008A0211" w:rsidP="00DA48B2">
            <w:pPr>
              <w:framePr w:hSpace="141" w:wrap="auto" w:vAnchor="text" w:hAnchor="page" w:x="5541" w:y="116"/>
              <w:rPr>
                <w:sz w:val="22"/>
              </w:rPr>
            </w:pP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2</w:t>
            </w: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 </w:t>
            </w: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0</w:t>
            </w: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2</w:t>
            </w:r>
          </w:p>
        </w:tc>
      </w:tr>
      <w:tr w:rsidR="008A0211" w:rsidRPr="008A0211" w:rsidTr="00DA48B2">
        <w:trPr>
          <w:cantSplit/>
          <w:trHeight w:val="327"/>
        </w:trPr>
        <w:tc>
          <w:tcPr>
            <w:tcW w:w="430" w:type="dxa"/>
            <w:vMerge/>
            <w:tcBorders>
              <w:top w:val="single" w:sz="4" w:space="0" w:color="auto"/>
              <w:left w:val="single" w:sz="4" w:space="0" w:color="auto"/>
              <w:bottom w:val="single" w:sz="4" w:space="0" w:color="auto"/>
              <w:right w:val="single" w:sz="4" w:space="0" w:color="auto"/>
            </w:tcBorders>
          </w:tcPr>
          <w:p w:rsidR="008A0211" w:rsidRPr="008A0211" w:rsidRDefault="008A0211" w:rsidP="00DA48B2">
            <w:pPr>
              <w:framePr w:hSpace="141" w:wrap="auto" w:vAnchor="text" w:hAnchor="page" w:x="5541" w:y="116"/>
              <w:rPr>
                <w:sz w:val="22"/>
              </w:rPr>
            </w:pP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3</w:t>
            </w: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 </w:t>
            </w: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rPr>
                <w:sz w:val="22"/>
              </w:rPr>
            </w:pPr>
            <w:r w:rsidRPr="008A0211">
              <w:t> </w:t>
            </w:r>
          </w:p>
        </w:tc>
        <w:tc>
          <w:tcPr>
            <w:tcW w:w="36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541" w:y="116"/>
            </w:pPr>
            <w:r w:rsidRPr="008A0211">
              <w:t>0</w:t>
            </w:r>
          </w:p>
        </w:tc>
      </w:tr>
    </w:tbl>
    <w:p w:rsidR="008A0211" w:rsidRPr="008A0211" w:rsidRDefault="008A0211" w:rsidP="008A0211"/>
    <w:p w:rsidR="008A0211" w:rsidRPr="008A0211" w:rsidRDefault="008A0211" w:rsidP="008A0211"/>
    <w:p w:rsidR="008A0211" w:rsidRPr="008A0211" w:rsidRDefault="008A0211" w:rsidP="008A0211">
      <w:pPr>
        <w:ind w:left="1134"/>
      </w:pPr>
      <w:r w:rsidRPr="008A0211">
        <w:t>1 = cónica</w:t>
      </w:r>
    </w:p>
    <w:p w:rsidR="008A0211" w:rsidRPr="008A0211" w:rsidRDefault="008A0211" w:rsidP="008A0211">
      <w:pPr>
        <w:ind w:left="1134"/>
      </w:pPr>
      <w:r w:rsidRPr="008A0211">
        <w:t>2 = cónico-cilíndrica</w:t>
      </w:r>
    </w:p>
    <w:p w:rsidR="008A0211" w:rsidRPr="008A0211" w:rsidRDefault="008A0211" w:rsidP="008A0211">
      <w:pPr>
        <w:ind w:left="1134"/>
      </w:pPr>
      <w:r w:rsidRPr="008A0211">
        <w:t>3 = cilíndrica</w:t>
      </w:r>
    </w:p>
    <w:p w:rsidR="008A0211" w:rsidRPr="008A0211" w:rsidRDefault="008A0211" w:rsidP="008A0211"/>
    <w:p w:rsidR="008A0211" w:rsidRPr="008A0211" w:rsidRDefault="008A0211" w:rsidP="008A0211"/>
    <w:p w:rsidR="008A0211" w:rsidRPr="008A0211" w:rsidRDefault="008A0211" w:rsidP="008A0211">
      <w:pPr>
        <w:rPr>
          <w:snapToGrid w:val="0"/>
        </w:rPr>
      </w:pPr>
    </w:p>
    <w:p w:rsidR="008A0211" w:rsidRPr="008A0211" w:rsidRDefault="008A0211" w:rsidP="008A0211">
      <w:pPr>
        <w:rPr>
          <w:snapToGrid w:val="0"/>
        </w:rPr>
      </w:pPr>
    </w:p>
    <w:p w:rsidR="008A0211" w:rsidRPr="008A0211" w:rsidRDefault="008A0211" w:rsidP="008A0211">
      <w:pPr>
        <w:tabs>
          <w:tab w:val="left" w:pos="1134"/>
        </w:tabs>
      </w:pPr>
      <w:r w:rsidRPr="008A0211">
        <w:rPr>
          <w:snapToGrid w:val="0"/>
        </w:rPr>
        <w:t>1</w:t>
      </w:r>
      <w:r w:rsidRPr="008A0211">
        <w:t>.3.5.2.4</w:t>
      </w:r>
      <w:r w:rsidRPr="008A0211">
        <w:tab/>
        <w:t>Cuando los expertos en el cultivo comparan una variedad “i” con espiga cónica (nota 1) con una variedad “j” con espiga cilíndrica (nota 3), le atribuyen un peso de 6.</w:t>
      </w:r>
    </w:p>
    <w:p w:rsidR="008A0211" w:rsidRPr="008A0211" w:rsidRDefault="008A0211" w:rsidP="008A0211"/>
    <w:p w:rsidR="008A0211" w:rsidRPr="008A0211" w:rsidRDefault="008A0211" w:rsidP="008A0211">
      <w:pPr>
        <w:tabs>
          <w:tab w:val="left" w:pos="1134"/>
        </w:tabs>
      </w:pPr>
      <w:r w:rsidRPr="008A0211">
        <w:rPr>
          <w:snapToGrid w:val="0"/>
        </w:rPr>
        <w:t>1</w:t>
      </w:r>
      <w:r w:rsidRPr="008A0211">
        <w:t>.3.5.2.5</w:t>
      </w:r>
      <w:r w:rsidRPr="008A0211">
        <w:tab/>
        <w:t>“longitud de las espatas”: observada en una escala de 1 a 9; los expertos en el cultivo han definido la siguiente matriz de ponderación:</w:t>
      </w:r>
    </w:p>
    <w:p w:rsidR="008A0211" w:rsidRPr="008A0211" w:rsidRDefault="008A0211" w:rsidP="008A0211"/>
    <w:tbl>
      <w:tblPr>
        <w:tblW w:w="0" w:type="auto"/>
        <w:tblLayout w:type="fixed"/>
        <w:tblCellMar>
          <w:left w:w="70" w:type="dxa"/>
          <w:right w:w="70" w:type="dxa"/>
        </w:tblCellMar>
        <w:tblLook w:val="0000" w:firstRow="0" w:lastRow="0" w:firstColumn="0" w:lastColumn="0" w:noHBand="0" w:noVBand="0"/>
      </w:tblPr>
      <w:tblGrid>
        <w:gridCol w:w="430"/>
        <w:gridCol w:w="313"/>
        <w:gridCol w:w="323"/>
        <w:gridCol w:w="323"/>
        <w:gridCol w:w="323"/>
        <w:gridCol w:w="323"/>
        <w:gridCol w:w="323"/>
        <w:gridCol w:w="323"/>
        <w:gridCol w:w="323"/>
        <w:gridCol w:w="323"/>
        <w:gridCol w:w="323"/>
      </w:tblGrid>
      <w:tr w:rsidR="008A0211" w:rsidRPr="008A0211" w:rsidTr="00DA48B2">
        <w:trPr>
          <w:trHeight w:val="261"/>
        </w:trPr>
        <w:tc>
          <w:tcPr>
            <w:tcW w:w="430" w:type="dxa"/>
          </w:tcPr>
          <w:p w:rsidR="008A0211" w:rsidRPr="008A0211" w:rsidRDefault="008A0211" w:rsidP="00DA48B2">
            <w:pPr>
              <w:framePr w:hSpace="141" w:wrap="auto" w:vAnchor="text" w:hAnchor="page" w:x="4974" w:y="82"/>
              <w:rPr>
                <w:sz w:val="22"/>
              </w:rPr>
            </w:pPr>
          </w:p>
        </w:tc>
        <w:tc>
          <w:tcPr>
            <w:tcW w:w="313" w:type="dxa"/>
            <w:tcBorders>
              <w:right w:val="single" w:sz="4" w:space="0" w:color="auto"/>
            </w:tcBorders>
            <w:vAlign w:val="center"/>
          </w:tcPr>
          <w:p w:rsidR="008A0211" w:rsidRPr="008A0211" w:rsidRDefault="008A0211" w:rsidP="00DA48B2">
            <w:pPr>
              <w:framePr w:hSpace="141" w:wrap="auto" w:vAnchor="text" w:hAnchor="page" w:x="4974" w:y="82"/>
              <w:rPr>
                <w:sz w:val="22"/>
              </w:rPr>
            </w:pPr>
          </w:p>
        </w:tc>
        <w:tc>
          <w:tcPr>
            <w:tcW w:w="2907" w:type="dxa"/>
            <w:gridSpan w:val="9"/>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jc w:val="center"/>
              <w:rPr>
                <w:sz w:val="22"/>
              </w:rPr>
            </w:pPr>
            <w:r w:rsidRPr="008A0211">
              <w:t>Variedad ‘‘i’’</w:t>
            </w:r>
          </w:p>
        </w:tc>
      </w:tr>
      <w:tr w:rsidR="008A0211" w:rsidRPr="008A0211" w:rsidTr="00DA48B2">
        <w:trPr>
          <w:trHeight w:val="261"/>
        </w:trPr>
        <w:tc>
          <w:tcPr>
            <w:tcW w:w="430" w:type="dxa"/>
            <w:tcBorders>
              <w:bottom w:val="single" w:sz="4" w:space="0" w:color="auto"/>
            </w:tcBorders>
          </w:tcPr>
          <w:p w:rsidR="008A0211" w:rsidRPr="008A0211" w:rsidRDefault="008A0211" w:rsidP="00DA48B2">
            <w:pPr>
              <w:framePr w:hSpace="141" w:wrap="auto" w:vAnchor="text" w:hAnchor="page" w:x="4974" w:y="82"/>
              <w:rPr>
                <w:sz w:val="22"/>
              </w:rPr>
            </w:pPr>
          </w:p>
        </w:tc>
        <w:tc>
          <w:tcPr>
            <w:tcW w:w="313" w:type="dxa"/>
            <w:tcBorders>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1</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3</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4</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5</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6</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7</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8</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9</w:t>
            </w:r>
          </w:p>
        </w:tc>
      </w:tr>
      <w:tr w:rsidR="008A0211" w:rsidRPr="008A0211" w:rsidTr="00DA48B2">
        <w:trPr>
          <w:cantSplit/>
          <w:trHeight w:val="261"/>
        </w:trPr>
        <w:tc>
          <w:tcPr>
            <w:tcW w:w="430" w:type="dxa"/>
            <w:vMerge w:val="restart"/>
            <w:tcBorders>
              <w:top w:val="single" w:sz="4" w:space="0" w:color="auto"/>
              <w:left w:val="single" w:sz="4" w:space="0" w:color="auto"/>
              <w:bottom w:val="single" w:sz="4" w:space="0" w:color="auto"/>
              <w:right w:val="single" w:sz="4" w:space="0" w:color="auto"/>
            </w:tcBorders>
            <w:textDirection w:val="btLr"/>
          </w:tcPr>
          <w:p w:rsidR="008A0211" w:rsidRPr="008A0211" w:rsidRDefault="008A0211" w:rsidP="00DA48B2">
            <w:pPr>
              <w:framePr w:hSpace="141" w:wrap="auto" w:vAnchor="text" w:hAnchor="page" w:x="4974" w:y="82"/>
              <w:ind w:left="113" w:right="113"/>
              <w:jc w:val="center"/>
              <w:rPr>
                <w:sz w:val="22"/>
              </w:rPr>
            </w:pPr>
            <w:r w:rsidRPr="008A0211">
              <w:t>Variedad “j”</w:t>
            </w:r>
          </w:p>
        </w:tc>
        <w:tc>
          <w:tcPr>
            <w:tcW w:w="31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1</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r>
      <w:tr w:rsidR="008A0211" w:rsidRPr="008A0211" w:rsidTr="00DA48B2">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8A0211" w:rsidRPr="008A0211" w:rsidRDefault="008A0211" w:rsidP="00DA48B2">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r>
      <w:tr w:rsidR="008A0211" w:rsidRPr="008A0211" w:rsidTr="00DA48B2">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8A0211" w:rsidRPr="008A0211" w:rsidRDefault="008A0211" w:rsidP="00DA48B2">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3</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r>
      <w:tr w:rsidR="008A0211" w:rsidRPr="008A0211" w:rsidTr="00DA48B2">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8A0211" w:rsidRPr="008A0211" w:rsidRDefault="008A0211" w:rsidP="00DA48B2">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4</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r>
      <w:tr w:rsidR="008A0211" w:rsidRPr="008A0211" w:rsidTr="00DA48B2">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8A0211" w:rsidRPr="008A0211" w:rsidRDefault="008A0211" w:rsidP="00DA48B2">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5</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r>
      <w:tr w:rsidR="008A0211" w:rsidRPr="008A0211" w:rsidTr="00DA48B2">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8A0211" w:rsidRPr="008A0211" w:rsidRDefault="008A0211" w:rsidP="00DA48B2">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6</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2</w:t>
            </w:r>
          </w:p>
        </w:tc>
      </w:tr>
      <w:tr w:rsidR="008A0211" w:rsidRPr="008A0211" w:rsidTr="00DA48B2">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8A0211" w:rsidRPr="008A0211" w:rsidRDefault="008A0211" w:rsidP="00DA48B2">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7</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r>
      <w:tr w:rsidR="008A0211" w:rsidRPr="008A0211" w:rsidTr="00DA48B2">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8A0211" w:rsidRPr="008A0211" w:rsidRDefault="008A0211" w:rsidP="00DA48B2">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8</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0</w:t>
            </w:r>
          </w:p>
        </w:tc>
      </w:tr>
      <w:tr w:rsidR="008A0211" w:rsidRPr="008A0211" w:rsidTr="00DA48B2">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8A0211" w:rsidRPr="008A0211" w:rsidRDefault="008A0211" w:rsidP="00DA48B2">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9</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rPr>
                <w:sz w:val="22"/>
              </w:rPr>
            </w:pPr>
            <w:r w:rsidRPr="008A0211">
              <w:t> </w:t>
            </w:r>
          </w:p>
        </w:tc>
        <w:tc>
          <w:tcPr>
            <w:tcW w:w="323"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4974" w:y="82"/>
            </w:pPr>
            <w:r w:rsidRPr="008A0211">
              <w:t>0</w:t>
            </w:r>
          </w:p>
        </w:tc>
      </w:tr>
    </w:tbl>
    <w:p w:rsidR="008A0211" w:rsidRPr="008A0211" w:rsidRDefault="008A0211" w:rsidP="008A0211"/>
    <w:p w:rsidR="008A0211" w:rsidRPr="008A0211" w:rsidRDefault="008A0211" w:rsidP="008A0211">
      <w:pPr>
        <w:ind w:left="600"/>
      </w:pPr>
      <w:r w:rsidRPr="008A0211">
        <w:t>1 = muy corta</w:t>
      </w:r>
    </w:p>
    <w:p w:rsidR="008A0211" w:rsidRPr="008A0211" w:rsidRDefault="008A0211" w:rsidP="008A0211">
      <w:pPr>
        <w:ind w:left="600"/>
      </w:pPr>
      <w:r w:rsidRPr="008A0211">
        <w:t>2 = entre muy corta y corta</w:t>
      </w:r>
    </w:p>
    <w:p w:rsidR="008A0211" w:rsidRPr="008A0211" w:rsidRDefault="008A0211" w:rsidP="008A0211">
      <w:pPr>
        <w:ind w:left="600"/>
      </w:pPr>
      <w:r w:rsidRPr="008A0211">
        <w:t>3 = corta</w:t>
      </w:r>
    </w:p>
    <w:p w:rsidR="008A0211" w:rsidRPr="008A0211" w:rsidRDefault="008A0211" w:rsidP="008A0211">
      <w:pPr>
        <w:ind w:left="600"/>
      </w:pPr>
      <w:r w:rsidRPr="008A0211">
        <w:t>4 = de corta a media</w:t>
      </w:r>
    </w:p>
    <w:p w:rsidR="008A0211" w:rsidRPr="008A0211" w:rsidRDefault="008A0211" w:rsidP="008A0211">
      <w:pPr>
        <w:ind w:left="600"/>
      </w:pPr>
      <w:r w:rsidRPr="008A0211">
        <w:t>5 = media</w:t>
      </w:r>
    </w:p>
    <w:p w:rsidR="008A0211" w:rsidRPr="008A0211" w:rsidRDefault="008A0211" w:rsidP="008A0211">
      <w:pPr>
        <w:ind w:left="600"/>
      </w:pPr>
      <w:r w:rsidRPr="008A0211">
        <w:t>6 = de media a larga</w:t>
      </w:r>
    </w:p>
    <w:p w:rsidR="008A0211" w:rsidRPr="008A0211" w:rsidRDefault="008A0211" w:rsidP="008A0211">
      <w:pPr>
        <w:ind w:left="600"/>
      </w:pPr>
      <w:r w:rsidRPr="008A0211">
        <w:t>7 = larga</w:t>
      </w:r>
    </w:p>
    <w:p w:rsidR="008A0211" w:rsidRPr="008A0211" w:rsidRDefault="008A0211" w:rsidP="008A0211">
      <w:pPr>
        <w:ind w:left="600"/>
      </w:pPr>
      <w:r w:rsidRPr="008A0211">
        <w:t>8 = de larga a muy larga</w:t>
      </w:r>
    </w:p>
    <w:p w:rsidR="008A0211" w:rsidRPr="008A0211" w:rsidRDefault="008A0211" w:rsidP="008A0211">
      <w:pPr>
        <w:ind w:left="600"/>
      </w:pPr>
      <w:r w:rsidRPr="008A0211">
        <w:t>9 = muy larga</w:t>
      </w:r>
    </w:p>
    <w:p w:rsidR="008A0211" w:rsidRPr="008A0211" w:rsidRDefault="008A0211" w:rsidP="008A0211"/>
    <w:p w:rsidR="008A0211" w:rsidRPr="008A0211" w:rsidRDefault="008A0211" w:rsidP="008A0211"/>
    <w:p w:rsidR="008A0211" w:rsidRPr="008A0211" w:rsidRDefault="008A0211" w:rsidP="008A0211"/>
    <w:p w:rsidR="008A0211" w:rsidRPr="008A0211" w:rsidRDefault="008A0211" w:rsidP="008A0211">
      <w:pPr>
        <w:rPr>
          <w:snapToGrid w:val="0"/>
        </w:rPr>
      </w:pPr>
    </w:p>
    <w:p w:rsidR="008A0211" w:rsidRPr="008A0211" w:rsidRDefault="008A0211" w:rsidP="008A0211">
      <w:pPr>
        <w:rPr>
          <w:snapToGrid w:val="0"/>
        </w:rPr>
      </w:pPr>
    </w:p>
    <w:p w:rsidR="008A0211" w:rsidRPr="008A0211" w:rsidRDefault="008A0211" w:rsidP="008A0211">
      <w:pPr>
        <w:tabs>
          <w:tab w:val="left" w:pos="1134"/>
        </w:tabs>
      </w:pPr>
      <w:r w:rsidRPr="008A0211">
        <w:rPr>
          <w:snapToGrid w:val="0"/>
        </w:rPr>
        <w:t>1</w:t>
      </w:r>
      <w:r w:rsidRPr="008A0211">
        <w:t>.3.5.2.6</w:t>
      </w:r>
      <w:r w:rsidRPr="008A0211">
        <w:tab/>
        <w:t>El peso asignado a la diferencia entre una variedad “i” con espatas muy cortas (nota 1) y una variedad “j” con espatas cortas (nota 3) es 0.  El experto considera que una diferencia de 3 notas es la diferencia mínima para reconocer una distancia no nula entre dos variedades.  Incluso si la diferencia de las notas es mayor que 3, el experto mantiene el peso de la distancia en 2, mientras que para caracteres muy fiables a una diferencia de 1 se le asigna un peso de 6.</w:t>
      </w:r>
    </w:p>
    <w:p w:rsidR="008A0211" w:rsidRPr="008A0211" w:rsidRDefault="008A0211" w:rsidP="008A0211">
      <w:pPr>
        <w:rPr>
          <w:i/>
        </w:rPr>
      </w:pPr>
    </w:p>
    <w:p w:rsidR="008A0211" w:rsidRPr="008A0211" w:rsidRDefault="008A0211" w:rsidP="008A0211">
      <w:pPr>
        <w:tabs>
          <w:tab w:val="left" w:pos="1134"/>
        </w:tabs>
      </w:pPr>
      <w:r w:rsidRPr="008A0211">
        <w:rPr>
          <w:snapToGrid w:val="0"/>
        </w:rPr>
        <w:t>1</w:t>
      </w:r>
      <w:r w:rsidRPr="008A0211">
        <w:t>.3.5.2.7</w:t>
      </w:r>
      <w:r w:rsidRPr="008A0211">
        <w:tab/>
        <w:t xml:space="preserve">El motivo para usar un peso menor para algunos caracteres comparados con otros puede ser que son menos “fiables” o “uniformes” (por ejemplo, más expuestos al efecto del ambiente) o a que se considera que indican una distancia menor entre variedades. </w:t>
      </w:r>
    </w:p>
    <w:p w:rsidR="008A0211" w:rsidRPr="008A0211" w:rsidRDefault="008A0211" w:rsidP="008A0211"/>
    <w:p w:rsidR="008A0211" w:rsidRPr="008A0211" w:rsidRDefault="008A0211" w:rsidP="008A0211">
      <w:pPr>
        <w:tabs>
          <w:tab w:val="left" w:pos="1134"/>
        </w:tabs>
      </w:pPr>
      <w:r w:rsidRPr="008A0211">
        <w:rPr>
          <w:snapToGrid w:val="0"/>
        </w:rPr>
        <w:t>1</w:t>
      </w:r>
      <w:r w:rsidRPr="008A0211">
        <w:t>.3.5.2.8</w:t>
      </w:r>
      <w:r w:rsidRPr="008A0211">
        <w:tab/>
        <w:t>Matriz para un análisis cualitativo de 5 caracteres de las variedades A y B:</w:t>
      </w:r>
    </w:p>
    <w:p w:rsidR="008A0211" w:rsidRPr="008A0211" w:rsidRDefault="008A0211" w:rsidP="008A0211"/>
    <w:tbl>
      <w:tblPr>
        <w:tblW w:w="0" w:type="auto"/>
        <w:jc w:val="center"/>
        <w:tblLayout w:type="fixed"/>
        <w:tblCellMar>
          <w:left w:w="70" w:type="dxa"/>
          <w:right w:w="70" w:type="dxa"/>
        </w:tblCellMar>
        <w:tblLook w:val="0000" w:firstRow="0" w:lastRow="0" w:firstColumn="0" w:lastColumn="0" w:noHBand="0" w:noVBand="0"/>
      </w:tblPr>
      <w:tblGrid>
        <w:gridCol w:w="3175"/>
        <w:gridCol w:w="981"/>
        <w:gridCol w:w="982"/>
        <w:gridCol w:w="981"/>
        <w:gridCol w:w="1114"/>
        <w:gridCol w:w="982"/>
        <w:gridCol w:w="995"/>
      </w:tblGrid>
      <w:tr w:rsidR="008A0211" w:rsidRPr="008A0211" w:rsidTr="00DA48B2">
        <w:trPr>
          <w:cantSplit/>
          <w:jc w:val="center"/>
        </w:trPr>
        <w:tc>
          <w:tcPr>
            <w:tcW w:w="3175" w:type="dxa"/>
            <w:tcBorders>
              <w:bottom w:val="single" w:sz="4" w:space="0" w:color="auto"/>
              <w:right w:val="single" w:sz="4" w:space="0" w:color="auto"/>
            </w:tcBorders>
          </w:tcPr>
          <w:p w:rsidR="008A0211" w:rsidRPr="008A0211" w:rsidRDefault="008A0211" w:rsidP="00DA48B2">
            <w:pPr>
              <w:keepNext/>
              <w:keepLines/>
              <w:spacing w:before="60" w:after="60"/>
            </w:pPr>
          </w:p>
          <w:p w:rsidR="008A0211" w:rsidRPr="008A0211" w:rsidRDefault="008A0211" w:rsidP="00DA48B2">
            <w:pPr>
              <w:keepNext/>
              <w:keepLines/>
              <w:spacing w:before="60" w:after="60"/>
              <w:ind w:firstLine="708"/>
              <w:rPr>
                <w:sz w:val="22"/>
              </w:rPr>
            </w:pPr>
          </w:p>
        </w:tc>
        <w:tc>
          <w:tcPr>
            <w:tcW w:w="98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Forma de la espiga</w:t>
            </w:r>
          </w:p>
        </w:tc>
        <w:tc>
          <w:tcPr>
            <w:tcW w:w="982"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Longitud de la espata</w:t>
            </w:r>
          </w:p>
        </w:tc>
        <w:tc>
          <w:tcPr>
            <w:tcW w:w="98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Tipo de semilla</w:t>
            </w:r>
          </w:p>
        </w:tc>
        <w:tc>
          <w:tcPr>
            <w:tcW w:w="111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Número de hileras de semillas</w:t>
            </w:r>
          </w:p>
        </w:tc>
        <w:tc>
          <w:tcPr>
            <w:tcW w:w="982"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Diámetro de la espiga</w:t>
            </w:r>
          </w:p>
        </w:tc>
        <w:tc>
          <w:tcPr>
            <w:tcW w:w="995" w:type="dxa"/>
            <w:tcBorders>
              <w:left w:val="single" w:sz="4" w:space="0" w:color="auto"/>
            </w:tcBorders>
          </w:tcPr>
          <w:p w:rsidR="008A0211" w:rsidRPr="008A0211" w:rsidRDefault="008A0211" w:rsidP="00DA48B2">
            <w:pPr>
              <w:keepNext/>
              <w:keepLines/>
              <w:spacing w:before="60" w:after="60"/>
              <w:rPr>
                <w:sz w:val="22"/>
              </w:rPr>
            </w:pPr>
          </w:p>
        </w:tc>
      </w:tr>
      <w:tr w:rsidR="008A0211" w:rsidRPr="008A0211" w:rsidTr="00DA48B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left"/>
              <w:rPr>
                <w:sz w:val="22"/>
              </w:rPr>
            </w:pPr>
            <w:r w:rsidRPr="008A0211">
              <w:t>Notas para la variedad A</w:t>
            </w:r>
            <w:r w:rsidRPr="008A0211">
              <w:br/>
              <w:t>(escala de 1 a 9)</w:t>
            </w:r>
          </w:p>
        </w:tc>
        <w:tc>
          <w:tcPr>
            <w:tcW w:w="98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1</w:t>
            </w:r>
          </w:p>
        </w:tc>
        <w:tc>
          <w:tcPr>
            <w:tcW w:w="982"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1</w:t>
            </w:r>
          </w:p>
        </w:tc>
        <w:tc>
          <w:tcPr>
            <w:tcW w:w="98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4</w:t>
            </w:r>
          </w:p>
        </w:tc>
        <w:tc>
          <w:tcPr>
            <w:tcW w:w="111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6</w:t>
            </w:r>
          </w:p>
        </w:tc>
        <w:tc>
          <w:tcPr>
            <w:tcW w:w="982"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5</w:t>
            </w:r>
          </w:p>
        </w:tc>
        <w:tc>
          <w:tcPr>
            <w:tcW w:w="995" w:type="dxa"/>
            <w:tcBorders>
              <w:left w:val="single" w:sz="4" w:space="0" w:color="auto"/>
            </w:tcBorders>
          </w:tcPr>
          <w:p w:rsidR="008A0211" w:rsidRPr="008A0211" w:rsidRDefault="008A0211" w:rsidP="00DA48B2">
            <w:pPr>
              <w:keepNext/>
              <w:keepLines/>
              <w:spacing w:before="60" w:after="60"/>
              <w:rPr>
                <w:sz w:val="22"/>
              </w:rPr>
            </w:pPr>
          </w:p>
        </w:tc>
      </w:tr>
      <w:tr w:rsidR="008A0211" w:rsidRPr="008A0211" w:rsidTr="00DA48B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left"/>
              <w:rPr>
                <w:sz w:val="22"/>
              </w:rPr>
            </w:pPr>
            <w:r w:rsidRPr="008A0211">
              <w:t>Notas para la variedad B</w:t>
            </w:r>
            <w:r w:rsidRPr="008A0211">
              <w:br/>
              <w:t>(escala de 1 a 9)</w:t>
            </w:r>
          </w:p>
        </w:tc>
        <w:tc>
          <w:tcPr>
            <w:tcW w:w="98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3</w:t>
            </w:r>
          </w:p>
        </w:tc>
        <w:tc>
          <w:tcPr>
            <w:tcW w:w="982"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3</w:t>
            </w:r>
          </w:p>
        </w:tc>
        <w:tc>
          <w:tcPr>
            <w:tcW w:w="98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4</w:t>
            </w:r>
          </w:p>
        </w:tc>
        <w:tc>
          <w:tcPr>
            <w:tcW w:w="111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4</w:t>
            </w:r>
          </w:p>
        </w:tc>
        <w:tc>
          <w:tcPr>
            <w:tcW w:w="982"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6</w:t>
            </w:r>
          </w:p>
        </w:tc>
        <w:tc>
          <w:tcPr>
            <w:tcW w:w="995" w:type="dxa"/>
            <w:tcBorders>
              <w:left w:val="single" w:sz="4" w:space="0" w:color="auto"/>
            </w:tcBorders>
          </w:tcPr>
          <w:p w:rsidR="008A0211" w:rsidRPr="008A0211" w:rsidRDefault="008A0211" w:rsidP="00DA48B2">
            <w:pPr>
              <w:keepNext/>
              <w:keepLines/>
              <w:spacing w:before="60" w:after="60"/>
              <w:rPr>
                <w:sz w:val="22"/>
              </w:rPr>
            </w:pPr>
          </w:p>
        </w:tc>
      </w:tr>
      <w:tr w:rsidR="008A0211" w:rsidRPr="008A0211" w:rsidTr="00DA48B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rPr>
                <w:sz w:val="22"/>
              </w:rPr>
            </w:pPr>
            <w:r w:rsidRPr="008A0211">
              <w:t>Diferencia observada</w:t>
            </w:r>
          </w:p>
        </w:tc>
        <w:tc>
          <w:tcPr>
            <w:tcW w:w="98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2</w:t>
            </w:r>
          </w:p>
        </w:tc>
        <w:tc>
          <w:tcPr>
            <w:tcW w:w="982"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2</w:t>
            </w:r>
          </w:p>
        </w:tc>
        <w:tc>
          <w:tcPr>
            <w:tcW w:w="98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0</w:t>
            </w:r>
          </w:p>
        </w:tc>
        <w:tc>
          <w:tcPr>
            <w:tcW w:w="111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2</w:t>
            </w:r>
          </w:p>
        </w:tc>
        <w:tc>
          <w:tcPr>
            <w:tcW w:w="982"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keepLines/>
              <w:spacing w:before="60" w:after="60"/>
              <w:jc w:val="center"/>
              <w:rPr>
                <w:sz w:val="22"/>
              </w:rPr>
            </w:pPr>
            <w:r w:rsidRPr="008A0211">
              <w:t>1</w:t>
            </w:r>
          </w:p>
        </w:tc>
        <w:tc>
          <w:tcPr>
            <w:tcW w:w="995" w:type="dxa"/>
            <w:tcBorders>
              <w:left w:val="single" w:sz="4" w:space="0" w:color="auto"/>
              <w:bottom w:val="single" w:sz="4" w:space="0" w:color="auto"/>
            </w:tcBorders>
          </w:tcPr>
          <w:p w:rsidR="008A0211" w:rsidRPr="008A0211" w:rsidRDefault="008A0211" w:rsidP="00DA48B2">
            <w:pPr>
              <w:keepNext/>
              <w:keepLines/>
              <w:spacing w:before="60" w:after="60"/>
              <w:rPr>
                <w:sz w:val="22"/>
              </w:rPr>
            </w:pPr>
          </w:p>
        </w:tc>
      </w:tr>
      <w:tr w:rsidR="008A0211" w:rsidRPr="008A0211" w:rsidTr="00DA48B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Lines/>
              <w:spacing w:before="60" w:after="60"/>
              <w:jc w:val="left"/>
              <w:rPr>
                <w:i/>
                <w:sz w:val="22"/>
              </w:rPr>
            </w:pPr>
            <w:r w:rsidRPr="008A0211">
              <w:rPr>
                <w:i/>
              </w:rPr>
              <w:t>Pesos asignados por el experto en el cultivo</w:t>
            </w:r>
          </w:p>
        </w:tc>
        <w:tc>
          <w:tcPr>
            <w:tcW w:w="98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Lines/>
              <w:spacing w:before="60" w:after="60"/>
              <w:jc w:val="center"/>
              <w:rPr>
                <w:i/>
                <w:sz w:val="22"/>
              </w:rPr>
            </w:pPr>
            <w:r w:rsidRPr="008A0211">
              <w:rPr>
                <w:i/>
              </w:rPr>
              <w:t>6</w:t>
            </w:r>
          </w:p>
        </w:tc>
        <w:tc>
          <w:tcPr>
            <w:tcW w:w="982"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Lines/>
              <w:spacing w:before="60" w:after="60"/>
              <w:jc w:val="center"/>
              <w:rPr>
                <w:i/>
                <w:sz w:val="22"/>
              </w:rPr>
            </w:pPr>
            <w:r w:rsidRPr="008A0211">
              <w:rPr>
                <w:i/>
              </w:rPr>
              <w:t>0</w:t>
            </w:r>
          </w:p>
        </w:tc>
        <w:tc>
          <w:tcPr>
            <w:tcW w:w="98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Lines/>
              <w:spacing w:before="60" w:after="60"/>
              <w:jc w:val="center"/>
              <w:rPr>
                <w:i/>
                <w:sz w:val="22"/>
              </w:rPr>
            </w:pPr>
            <w:r w:rsidRPr="008A0211">
              <w:rPr>
                <w:i/>
              </w:rPr>
              <w:t>0</w:t>
            </w:r>
          </w:p>
        </w:tc>
        <w:tc>
          <w:tcPr>
            <w:tcW w:w="1114"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Lines/>
              <w:spacing w:before="60" w:after="60"/>
              <w:jc w:val="center"/>
              <w:rPr>
                <w:i/>
                <w:sz w:val="22"/>
              </w:rPr>
            </w:pPr>
            <w:r w:rsidRPr="008A0211">
              <w:rPr>
                <w:i/>
              </w:rPr>
              <w:t>2</w:t>
            </w:r>
          </w:p>
        </w:tc>
        <w:tc>
          <w:tcPr>
            <w:tcW w:w="982"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Lines/>
              <w:spacing w:before="60" w:after="60"/>
              <w:jc w:val="center"/>
              <w:rPr>
                <w:i/>
                <w:sz w:val="22"/>
              </w:rPr>
            </w:pPr>
            <w:r w:rsidRPr="008A0211">
              <w:rPr>
                <w:i/>
              </w:rPr>
              <w:t>0</w:t>
            </w:r>
          </w:p>
        </w:tc>
        <w:tc>
          <w:tcPr>
            <w:tcW w:w="995"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Lines/>
              <w:spacing w:before="60" w:after="60"/>
              <w:rPr>
                <w:i/>
              </w:rPr>
            </w:pPr>
            <w:r w:rsidRPr="008A0211">
              <w:rPr>
                <w:i/>
              </w:rPr>
              <w:t>D</w:t>
            </w:r>
            <w:r w:rsidRPr="008A0211">
              <w:rPr>
                <w:i/>
                <w:vertAlign w:val="subscript"/>
              </w:rPr>
              <w:t>cual</w:t>
            </w:r>
            <w:r w:rsidRPr="008A0211">
              <w:rPr>
                <w:i/>
              </w:rPr>
              <w:t xml:space="preserve"> = 8</w:t>
            </w:r>
          </w:p>
        </w:tc>
      </w:tr>
    </w:tbl>
    <w:p w:rsidR="008A0211" w:rsidRPr="008A0211" w:rsidRDefault="008A0211" w:rsidP="008A0211"/>
    <w:p w:rsidR="008A0211" w:rsidRPr="008A0211" w:rsidRDefault="008A0211" w:rsidP="008A0211">
      <w:r w:rsidRPr="008A0211">
        <w:t xml:space="preserve">En este ejemplo (con </w:t>
      </w:r>
      <w:r w:rsidRPr="008A0211">
        <w:rPr>
          <w:b/>
        </w:rPr>
        <w:t>S</w:t>
      </w:r>
      <w:r w:rsidRPr="008A0211">
        <w:rPr>
          <w:b/>
          <w:vertAlign w:val="subscript"/>
        </w:rPr>
        <w:t>dist</w:t>
      </w:r>
      <w:r w:rsidRPr="008A0211">
        <w:t xml:space="preserve"> =10): </w:t>
      </w:r>
      <w:r w:rsidRPr="008A0211">
        <w:rPr>
          <w:b/>
        </w:rPr>
        <w:t>D</w:t>
      </w:r>
      <w:r w:rsidRPr="008A0211">
        <w:rPr>
          <w:b/>
          <w:vertAlign w:val="subscript"/>
        </w:rPr>
        <w:t>cual</w:t>
      </w:r>
      <w:r w:rsidRPr="008A0211">
        <w:rPr>
          <w:b/>
        </w:rPr>
        <w:t xml:space="preserve"> = 8 &lt; 10</w:t>
      </w:r>
      <w:r w:rsidRPr="008A0211">
        <w:t xml:space="preserve">, luego las variedades A y B se declaran “NO distintas según GAIA” basándose en estos 5 caracteres. </w:t>
      </w:r>
    </w:p>
    <w:p w:rsidR="008A0211" w:rsidRPr="008A0211" w:rsidRDefault="008A0211" w:rsidP="008A0211">
      <w:pPr>
        <w:rPr>
          <w:sz w:val="26"/>
        </w:rPr>
      </w:pPr>
    </w:p>
    <w:p w:rsidR="008A0211" w:rsidRPr="008A0211" w:rsidRDefault="008A0211" w:rsidP="008A0211">
      <w:pPr>
        <w:pStyle w:val="Heading5"/>
        <w:rPr>
          <w:lang w:val="es-ES_tradnl"/>
        </w:rPr>
      </w:pPr>
      <w:bookmarkStart w:id="216" w:name="_Toc154368907"/>
      <w:bookmarkStart w:id="217" w:name="_Toc219640772"/>
      <w:bookmarkStart w:id="218" w:name="_Toc15663877"/>
      <w:r w:rsidRPr="008A0211">
        <w:rPr>
          <w:snapToGrid w:val="0"/>
          <w:lang w:val="es-ES_tradnl"/>
        </w:rPr>
        <w:t>1</w:t>
      </w:r>
      <w:r w:rsidRPr="008A0211">
        <w:rPr>
          <w:lang w:val="es-ES_tradnl"/>
        </w:rPr>
        <w:t>.3.5.3</w:t>
      </w:r>
      <w:r w:rsidRPr="008A0211">
        <w:rPr>
          <w:lang w:val="es-ES_tradnl"/>
        </w:rPr>
        <w:tab/>
      </w:r>
      <w:bookmarkEnd w:id="216"/>
      <w:bookmarkEnd w:id="217"/>
      <w:r w:rsidRPr="008A0211">
        <w:rPr>
          <w:lang w:val="es-ES_tradnl"/>
        </w:rPr>
        <w:t>Análisis de resultados de electroforesis</w:t>
      </w:r>
      <w:bookmarkEnd w:id="218"/>
    </w:p>
    <w:p w:rsidR="008A0211" w:rsidRPr="008A0211" w:rsidRDefault="008A0211" w:rsidP="008A0211">
      <w:pPr>
        <w:tabs>
          <w:tab w:val="left" w:pos="1134"/>
        </w:tabs>
        <w:rPr>
          <w:i/>
        </w:rPr>
      </w:pPr>
      <w:r w:rsidRPr="008A0211">
        <w:rPr>
          <w:snapToGrid w:val="0"/>
        </w:rPr>
        <w:t>1</w:t>
      </w:r>
      <w:r w:rsidRPr="008A0211">
        <w:t>.3.5.3.1</w:t>
      </w:r>
      <w:r w:rsidRPr="008A0211">
        <w:tab/>
        <w:t xml:space="preserve">En algunas Directrices de Examen de la UPOV pueden usarse resultados de electroforesis; por ejemplo, en </w:t>
      </w:r>
      <w:r w:rsidRPr="008A0211">
        <w:rPr>
          <w:i/>
        </w:rPr>
        <w:t>Zea mays</w:t>
      </w:r>
      <w:r w:rsidRPr="008A0211">
        <w:t>.  El programa no permite utilizar locus heterocigóticos, solo locus homocigóticos, de conformidad con las Directrices de Examen.  Se utilizan los resultados “0” (ausente) y “1” (presente), junto con la información del número de cromosoma</w:t>
      </w:r>
      <w:r w:rsidRPr="008A0211">
        <w:rPr>
          <w:i/>
        </w:rPr>
        <w:t>.</w:t>
      </w:r>
    </w:p>
    <w:p w:rsidR="008A0211" w:rsidRPr="008A0211" w:rsidRDefault="008A0211" w:rsidP="008A0211">
      <w:pPr>
        <w:pStyle w:val="Heading2"/>
        <w:rPr>
          <w:lang w:val="es-ES_tradnl"/>
        </w:rPr>
      </w:pPr>
    </w:p>
    <w:p w:rsidR="008A0211" w:rsidRPr="008A0211" w:rsidRDefault="008A0211" w:rsidP="008A0211">
      <w:pPr>
        <w:jc w:val="center"/>
      </w:pPr>
      <w:r w:rsidRPr="008A0211">
        <w:object w:dxaOrig="7115" w:dyaOrig="5335">
          <v:shape id="_x0000_i2138" type="#_x0000_t75" style="width:263.25pt;height:197.25pt" o:ole="" o:bordertopcolor="this" o:borderleftcolor="this" o:borderbottomcolor="this" o:borderrightcolor="this" fillcolor="window">
            <v:imagedata r:id="rId61" o:title=""/>
            <w10:bordertop type="single" width="4"/>
            <w10:borderleft type="single" width="4"/>
            <w10:borderbottom type="single" width="4"/>
            <w10:borderright type="single" width="4"/>
          </v:shape>
          <o:OLEObject Type="Embed" ProgID="PowerPoint.Slide.8" ShapeID="_x0000_i2138" DrawAspect="Content" ObjectID="_1626277326" r:id="rId62"/>
        </w:object>
      </w:r>
    </w:p>
    <w:p w:rsidR="008A0211" w:rsidRPr="008A0211" w:rsidRDefault="008A0211" w:rsidP="008A0211">
      <w:pPr>
        <w:ind w:left="1620" w:right="1692"/>
        <w:rPr>
          <w:u w:val="single"/>
        </w:rPr>
      </w:pPr>
    </w:p>
    <w:p w:rsidR="008A0211" w:rsidRPr="008A0211" w:rsidRDefault="008A0211" w:rsidP="008A0211">
      <w:pPr>
        <w:ind w:left="1134" w:right="1361"/>
      </w:pPr>
      <w:r w:rsidRPr="008A0211">
        <w:t>Diagrama 2:  La enzima isocitrato deshidrogenasa (IDH) está codificada por dos genes (</w:t>
      </w:r>
      <w:r w:rsidRPr="008A0211">
        <w:rPr>
          <w:i/>
        </w:rPr>
        <w:t>Idh1</w:t>
      </w:r>
      <w:r w:rsidRPr="008A0211">
        <w:t xml:space="preserve"> y </w:t>
      </w:r>
      <w:r w:rsidRPr="008A0211">
        <w:rPr>
          <w:i/>
        </w:rPr>
        <w:t>Idh2</w:t>
      </w:r>
      <w:r w:rsidRPr="008A0211">
        <w:t>) ubicados en dos cromosomas diferentes.  Cada uno tiene dos alelos cuya observación se registra como “1” (presencia) o “0” (ausencia).</w:t>
      </w:r>
    </w:p>
    <w:p w:rsidR="008A0211" w:rsidRPr="008A0211" w:rsidRDefault="008A0211" w:rsidP="008A0211">
      <w:pPr>
        <w:ind w:right="85"/>
        <w:rPr>
          <w:snapToGrid w:val="0"/>
        </w:rPr>
      </w:pPr>
    </w:p>
    <w:p w:rsidR="008A0211" w:rsidRPr="008A0211" w:rsidRDefault="008A0211" w:rsidP="008A0211">
      <w:pPr>
        <w:tabs>
          <w:tab w:val="left" w:pos="1134"/>
        </w:tabs>
        <w:ind w:right="85"/>
        <w:rPr>
          <w:szCs w:val="24"/>
        </w:rPr>
      </w:pPr>
      <w:r w:rsidRPr="008A0211">
        <w:rPr>
          <w:snapToGrid w:val="0"/>
        </w:rPr>
        <w:t>1</w:t>
      </w:r>
      <w:r w:rsidRPr="008A0211">
        <w:rPr>
          <w:szCs w:val="24"/>
        </w:rPr>
        <w:t>.3.5.3.2</w:t>
      </w:r>
      <w:r w:rsidRPr="008A0211">
        <w:rPr>
          <w:szCs w:val="24"/>
        </w:rPr>
        <w:tab/>
        <w:t>Los resultados de la electroforesis se registran como “0” o “1” (ausencia o presencia).  La regla aplicada para asignar un peso a la diferencia entre dos variedades es sumar el número ponderado de diferencias observadas y el número ponderado de cromosomas relacionados con esas diferencias (véase el ejemplo siguiente):</w:t>
      </w:r>
    </w:p>
    <w:p w:rsidR="008A0211" w:rsidRPr="008A0211" w:rsidRDefault="008A0211" w:rsidP="008A0211">
      <w:pPr>
        <w:rPr>
          <w:szCs w:val="24"/>
        </w:rPr>
      </w:pPr>
      <w:r w:rsidRPr="008A0211">
        <w:rPr>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416"/>
        <w:gridCol w:w="1416"/>
        <w:gridCol w:w="1416"/>
        <w:gridCol w:w="1417"/>
      </w:tblGrid>
      <w:tr w:rsidR="008A0211" w:rsidRPr="008A0211" w:rsidTr="00DA48B2">
        <w:trPr>
          <w:jc w:val="center"/>
        </w:trPr>
        <w:tc>
          <w:tcPr>
            <w:tcW w:w="1842" w:type="dxa"/>
            <w:tcBorders>
              <w:top w:val="nil"/>
              <w:left w:val="nil"/>
              <w:bottom w:val="nil"/>
            </w:tcBorders>
          </w:tcPr>
          <w:p w:rsidR="008A0211" w:rsidRPr="008A0211" w:rsidRDefault="008A0211" w:rsidP="00DA48B2">
            <w:pPr>
              <w:keepNext/>
              <w:keepLines/>
              <w:spacing w:before="60" w:after="60"/>
              <w:rPr>
                <w:szCs w:val="24"/>
              </w:rPr>
            </w:pPr>
          </w:p>
        </w:tc>
        <w:tc>
          <w:tcPr>
            <w:tcW w:w="2832" w:type="dxa"/>
            <w:gridSpan w:val="2"/>
          </w:tcPr>
          <w:p w:rsidR="008A0211" w:rsidRPr="008A0211" w:rsidRDefault="008A0211" w:rsidP="00DA48B2">
            <w:pPr>
              <w:keepNext/>
              <w:keepLines/>
              <w:spacing w:before="60" w:after="60"/>
              <w:jc w:val="center"/>
              <w:rPr>
                <w:szCs w:val="24"/>
              </w:rPr>
            </w:pPr>
            <w:r w:rsidRPr="008A0211">
              <w:rPr>
                <w:szCs w:val="24"/>
              </w:rPr>
              <w:t>Cromosoma 8</w:t>
            </w:r>
          </w:p>
        </w:tc>
        <w:tc>
          <w:tcPr>
            <w:tcW w:w="2833" w:type="dxa"/>
            <w:gridSpan w:val="2"/>
          </w:tcPr>
          <w:p w:rsidR="008A0211" w:rsidRPr="008A0211" w:rsidRDefault="008A0211" w:rsidP="00DA48B2">
            <w:pPr>
              <w:keepNext/>
              <w:keepLines/>
              <w:spacing w:before="60" w:after="60"/>
              <w:jc w:val="center"/>
              <w:rPr>
                <w:szCs w:val="24"/>
              </w:rPr>
            </w:pPr>
            <w:r w:rsidRPr="008A0211">
              <w:rPr>
                <w:szCs w:val="24"/>
              </w:rPr>
              <w:t>Cromosoma 6</w:t>
            </w:r>
          </w:p>
        </w:tc>
      </w:tr>
      <w:tr w:rsidR="008A0211" w:rsidRPr="008A0211" w:rsidTr="00DA48B2">
        <w:trPr>
          <w:jc w:val="center"/>
        </w:trPr>
        <w:tc>
          <w:tcPr>
            <w:tcW w:w="1842" w:type="dxa"/>
            <w:tcBorders>
              <w:top w:val="nil"/>
              <w:left w:val="nil"/>
            </w:tcBorders>
          </w:tcPr>
          <w:p w:rsidR="008A0211" w:rsidRPr="008A0211" w:rsidRDefault="008A0211" w:rsidP="00DA48B2">
            <w:pPr>
              <w:keepNext/>
              <w:keepLines/>
              <w:spacing w:before="60" w:after="60"/>
              <w:rPr>
                <w:szCs w:val="24"/>
              </w:rPr>
            </w:pPr>
          </w:p>
        </w:tc>
        <w:tc>
          <w:tcPr>
            <w:tcW w:w="1416" w:type="dxa"/>
          </w:tcPr>
          <w:p w:rsidR="008A0211" w:rsidRPr="008A0211" w:rsidRDefault="008A0211" w:rsidP="00DA48B2">
            <w:pPr>
              <w:keepNext/>
              <w:keepLines/>
              <w:spacing w:before="60" w:after="60"/>
              <w:jc w:val="center"/>
              <w:rPr>
                <w:i/>
                <w:szCs w:val="24"/>
              </w:rPr>
            </w:pPr>
            <w:r w:rsidRPr="008A0211">
              <w:rPr>
                <w:i/>
                <w:szCs w:val="24"/>
              </w:rPr>
              <w:t>Idh1 4</w:t>
            </w:r>
          </w:p>
        </w:tc>
        <w:tc>
          <w:tcPr>
            <w:tcW w:w="1416" w:type="dxa"/>
          </w:tcPr>
          <w:p w:rsidR="008A0211" w:rsidRPr="008A0211" w:rsidRDefault="008A0211" w:rsidP="00DA48B2">
            <w:pPr>
              <w:keepNext/>
              <w:keepLines/>
              <w:spacing w:before="60" w:after="60"/>
              <w:jc w:val="center"/>
              <w:rPr>
                <w:i/>
                <w:szCs w:val="24"/>
              </w:rPr>
            </w:pPr>
            <w:r w:rsidRPr="008A0211">
              <w:rPr>
                <w:i/>
                <w:szCs w:val="24"/>
              </w:rPr>
              <w:t>Idh1 6</w:t>
            </w:r>
          </w:p>
        </w:tc>
        <w:tc>
          <w:tcPr>
            <w:tcW w:w="1416" w:type="dxa"/>
          </w:tcPr>
          <w:p w:rsidR="008A0211" w:rsidRPr="008A0211" w:rsidRDefault="008A0211" w:rsidP="00DA48B2">
            <w:pPr>
              <w:keepNext/>
              <w:keepLines/>
              <w:spacing w:before="60" w:after="60"/>
              <w:jc w:val="center"/>
              <w:rPr>
                <w:i/>
                <w:szCs w:val="24"/>
              </w:rPr>
            </w:pPr>
            <w:r w:rsidRPr="008A0211">
              <w:rPr>
                <w:i/>
                <w:szCs w:val="24"/>
              </w:rPr>
              <w:t>Idh2 4</w:t>
            </w:r>
          </w:p>
        </w:tc>
        <w:tc>
          <w:tcPr>
            <w:tcW w:w="1417" w:type="dxa"/>
          </w:tcPr>
          <w:p w:rsidR="008A0211" w:rsidRPr="008A0211" w:rsidRDefault="008A0211" w:rsidP="00DA48B2">
            <w:pPr>
              <w:keepNext/>
              <w:keepLines/>
              <w:spacing w:before="60" w:after="60"/>
              <w:jc w:val="center"/>
              <w:rPr>
                <w:i/>
                <w:szCs w:val="24"/>
              </w:rPr>
            </w:pPr>
            <w:r w:rsidRPr="008A0211">
              <w:rPr>
                <w:i/>
                <w:szCs w:val="24"/>
              </w:rPr>
              <w:t>Idh2 6</w:t>
            </w:r>
          </w:p>
        </w:tc>
      </w:tr>
      <w:tr w:rsidR="008A0211" w:rsidRPr="008A0211" w:rsidTr="00DA48B2">
        <w:trPr>
          <w:jc w:val="center"/>
        </w:trPr>
        <w:tc>
          <w:tcPr>
            <w:tcW w:w="1842" w:type="dxa"/>
            <w:vAlign w:val="center"/>
          </w:tcPr>
          <w:p w:rsidR="008A0211" w:rsidRPr="008A0211" w:rsidRDefault="008A0211" w:rsidP="00DA48B2">
            <w:pPr>
              <w:keepNext/>
              <w:keepLines/>
              <w:spacing w:before="60" w:after="60"/>
              <w:rPr>
                <w:szCs w:val="24"/>
              </w:rPr>
            </w:pPr>
            <w:r w:rsidRPr="008A0211">
              <w:rPr>
                <w:szCs w:val="24"/>
              </w:rPr>
              <w:t>Variedad A</w:t>
            </w:r>
          </w:p>
        </w:tc>
        <w:tc>
          <w:tcPr>
            <w:tcW w:w="1416" w:type="dxa"/>
            <w:vAlign w:val="center"/>
          </w:tcPr>
          <w:p w:rsidR="008A0211" w:rsidRPr="008A0211" w:rsidRDefault="008A0211" w:rsidP="00DA48B2">
            <w:pPr>
              <w:pStyle w:val="CommentText"/>
              <w:keepNext/>
              <w:keepLines/>
              <w:spacing w:before="60" w:after="60"/>
              <w:jc w:val="center"/>
              <w:rPr>
                <w:rFonts w:ascii="Arial" w:hAnsi="Arial"/>
                <w:sz w:val="24"/>
                <w:szCs w:val="24"/>
              </w:rPr>
            </w:pPr>
            <w:r w:rsidRPr="008A0211">
              <w:rPr>
                <w:rFonts w:ascii="Arial" w:hAnsi="Arial"/>
                <w:sz w:val="24"/>
                <w:szCs w:val="24"/>
              </w:rPr>
              <w:t>0</w:t>
            </w:r>
          </w:p>
        </w:tc>
        <w:tc>
          <w:tcPr>
            <w:tcW w:w="1416" w:type="dxa"/>
            <w:vAlign w:val="center"/>
          </w:tcPr>
          <w:p w:rsidR="008A0211" w:rsidRPr="008A0211" w:rsidRDefault="008A0211" w:rsidP="00DA48B2">
            <w:pPr>
              <w:keepNext/>
              <w:keepLines/>
              <w:spacing w:before="60" w:after="60"/>
              <w:jc w:val="center"/>
              <w:rPr>
                <w:szCs w:val="24"/>
              </w:rPr>
            </w:pPr>
            <w:r w:rsidRPr="008A0211">
              <w:rPr>
                <w:szCs w:val="24"/>
              </w:rPr>
              <w:t>1</w:t>
            </w:r>
          </w:p>
        </w:tc>
        <w:tc>
          <w:tcPr>
            <w:tcW w:w="1416" w:type="dxa"/>
            <w:vAlign w:val="center"/>
          </w:tcPr>
          <w:p w:rsidR="008A0211" w:rsidRPr="008A0211" w:rsidRDefault="008A0211" w:rsidP="00DA48B2">
            <w:pPr>
              <w:keepNext/>
              <w:keepLines/>
              <w:spacing w:before="60" w:after="60"/>
              <w:jc w:val="center"/>
              <w:rPr>
                <w:szCs w:val="24"/>
              </w:rPr>
            </w:pPr>
            <w:r w:rsidRPr="008A0211">
              <w:rPr>
                <w:szCs w:val="24"/>
              </w:rPr>
              <w:t>1</w:t>
            </w:r>
          </w:p>
        </w:tc>
        <w:tc>
          <w:tcPr>
            <w:tcW w:w="1417" w:type="dxa"/>
            <w:vAlign w:val="center"/>
          </w:tcPr>
          <w:p w:rsidR="008A0211" w:rsidRPr="008A0211" w:rsidRDefault="008A0211" w:rsidP="00DA48B2">
            <w:pPr>
              <w:keepNext/>
              <w:keepLines/>
              <w:spacing w:before="60" w:after="60"/>
              <w:jc w:val="center"/>
              <w:rPr>
                <w:szCs w:val="24"/>
              </w:rPr>
            </w:pPr>
            <w:r w:rsidRPr="008A0211">
              <w:rPr>
                <w:szCs w:val="24"/>
              </w:rPr>
              <w:t>0</w:t>
            </w:r>
          </w:p>
        </w:tc>
      </w:tr>
      <w:tr w:rsidR="008A0211" w:rsidRPr="008A0211" w:rsidTr="00DA48B2">
        <w:trPr>
          <w:jc w:val="center"/>
        </w:trPr>
        <w:tc>
          <w:tcPr>
            <w:tcW w:w="1842" w:type="dxa"/>
            <w:vAlign w:val="center"/>
          </w:tcPr>
          <w:p w:rsidR="008A0211" w:rsidRPr="008A0211" w:rsidRDefault="008A0211" w:rsidP="00DA48B2">
            <w:pPr>
              <w:keepNext/>
              <w:keepLines/>
              <w:spacing w:before="60" w:after="60"/>
              <w:rPr>
                <w:szCs w:val="24"/>
              </w:rPr>
            </w:pPr>
            <w:r w:rsidRPr="008A0211">
              <w:rPr>
                <w:szCs w:val="24"/>
              </w:rPr>
              <w:t>Variedad B</w:t>
            </w:r>
          </w:p>
        </w:tc>
        <w:tc>
          <w:tcPr>
            <w:tcW w:w="1416" w:type="dxa"/>
            <w:vAlign w:val="center"/>
          </w:tcPr>
          <w:p w:rsidR="008A0211" w:rsidRPr="008A0211" w:rsidRDefault="008A0211" w:rsidP="00DA48B2">
            <w:pPr>
              <w:keepNext/>
              <w:keepLines/>
              <w:spacing w:before="60" w:after="60"/>
              <w:jc w:val="center"/>
              <w:rPr>
                <w:szCs w:val="24"/>
              </w:rPr>
            </w:pPr>
            <w:r w:rsidRPr="008A0211">
              <w:rPr>
                <w:szCs w:val="24"/>
              </w:rPr>
              <w:t>0</w:t>
            </w:r>
          </w:p>
        </w:tc>
        <w:tc>
          <w:tcPr>
            <w:tcW w:w="1416" w:type="dxa"/>
            <w:vAlign w:val="center"/>
          </w:tcPr>
          <w:p w:rsidR="008A0211" w:rsidRPr="008A0211" w:rsidRDefault="008A0211" w:rsidP="00DA48B2">
            <w:pPr>
              <w:keepNext/>
              <w:keepLines/>
              <w:spacing w:before="60" w:after="60"/>
              <w:jc w:val="center"/>
              <w:rPr>
                <w:szCs w:val="24"/>
              </w:rPr>
            </w:pPr>
            <w:r w:rsidRPr="008A0211">
              <w:rPr>
                <w:szCs w:val="24"/>
              </w:rPr>
              <w:t>1</w:t>
            </w:r>
          </w:p>
        </w:tc>
        <w:tc>
          <w:tcPr>
            <w:tcW w:w="1416" w:type="dxa"/>
            <w:vAlign w:val="center"/>
          </w:tcPr>
          <w:p w:rsidR="008A0211" w:rsidRPr="008A0211" w:rsidRDefault="008A0211" w:rsidP="00DA48B2">
            <w:pPr>
              <w:keepNext/>
              <w:keepLines/>
              <w:spacing w:before="60" w:after="60"/>
              <w:jc w:val="center"/>
              <w:rPr>
                <w:szCs w:val="24"/>
              </w:rPr>
            </w:pPr>
            <w:r w:rsidRPr="008A0211">
              <w:rPr>
                <w:szCs w:val="24"/>
              </w:rPr>
              <w:t>0</w:t>
            </w:r>
          </w:p>
        </w:tc>
        <w:tc>
          <w:tcPr>
            <w:tcW w:w="1417" w:type="dxa"/>
            <w:vAlign w:val="center"/>
          </w:tcPr>
          <w:p w:rsidR="008A0211" w:rsidRPr="008A0211" w:rsidRDefault="008A0211" w:rsidP="00DA48B2">
            <w:pPr>
              <w:keepNext/>
              <w:keepLines/>
              <w:spacing w:before="60" w:after="60"/>
              <w:jc w:val="center"/>
              <w:rPr>
                <w:szCs w:val="24"/>
              </w:rPr>
            </w:pPr>
            <w:r w:rsidRPr="008A0211">
              <w:rPr>
                <w:szCs w:val="24"/>
              </w:rPr>
              <w:t>1</w:t>
            </w:r>
          </w:p>
        </w:tc>
      </w:tr>
      <w:tr w:rsidR="008A0211" w:rsidRPr="008A0211" w:rsidTr="00DA48B2">
        <w:trPr>
          <w:jc w:val="center"/>
        </w:trPr>
        <w:tc>
          <w:tcPr>
            <w:tcW w:w="1842" w:type="dxa"/>
            <w:vAlign w:val="center"/>
          </w:tcPr>
          <w:p w:rsidR="008A0211" w:rsidRPr="008A0211" w:rsidRDefault="008A0211" w:rsidP="00DA48B2">
            <w:pPr>
              <w:spacing w:before="60" w:after="60"/>
              <w:rPr>
                <w:szCs w:val="24"/>
              </w:rPr>
            </w:pPr>
            <w:r w:rsidRPr="008A0211">
              <w:rPr>
                <w:szCs w:val="24"/>
              </w:rPr>
              <w:t>Diferencia</w:t>
            </w:r>
          </w:p>
        </w:tc>
        <w:tc>
          <w:tcPr>
            <w:tcW w:w="1416" w:type="dxa"/>
            <w:vAlign w:val="center"/>
          </w:tcPr>
          <w:p w:rsidR="008A0211" w:rsidRPr="008A0211" w:rsidRDefault="008A0211" w:rsidP="00DA48B2">
            <w:pPr>
              <w:spacing w:before="60" w:after="60"/>
              <w:jc w:val="center"/>
              <w:rPr>
                <w:szCs w:val="24"/>
              </w:rPr>
            </w:pPr>
            <w:r w:rsidRPr="008A0211">
              <w:rPr>
                <w:szCs w:val="24"/>
              </w:rPr>
              <w:t>0</w:t>
            </w:r>
          </w:p>
        </w:tc>
        <w:tc>
          <w:tcPr>
            <w:tcW w:w="1416" w:type="dxa"/>
            <w:vAlign w:val="center"/>
          </w:tcPr>
          <w:p w:rsidR="008A0211" w:rsidRPr="008A0211" w:rsidRDefault="008A0211" w:rsidP="00DA48B2">
            <w:pPr>
              <w:spacing w:before="60" w:after="60"/>
              <w:jc w:val="center"/>
              <w:rPr>
                <w:szCs w:val="24"/>
              </w:rPr>
            </w:pPr>
            <w:r w:rsidRPr="008A0211">
              <w:rPr>
                <w:szCs w:val="24"/>
              </w:rPr>
              <w:t>0</w:t>
            </w:r>
          </w:p>
        </w:tc>
        <w:tc>
          <w:tcPr>
            <w:tcW w:w="1416" w:type="dxa"/>
            <w:vAlign w:val="center"/>
          </w:tcPr>
          <w:p w:rsidR="008A0211" w:rsidRPr="008A0211" w:rsidRDefault="008A0211" w:rsidP="00DA48B2">
            <w:pPr>
              <w:spacing w:before="60" w:after="60"/>
              <w:jc w:val="center"/>
              <w:rPr>
                <w:szCs w:val="24"/>
              </w:rPr>
            </w:pPr>
            <w:r w:rsidRPr="008A0211">
              <w:rPr>
                <w:szCs w:val="24"/>
              </w:rPr>
              <w:t>1</w:t>
            </w:r>
          </w:p>
        </w:tc>
        <w:tc>
          <w:tcPr>
            <w:tcW w:w="1417" w:type="dxa"/>
            <w:vAlign w:val="center"/>
          </w:tcPr>
          <w:p w:rsidR="008A0211" w:rsidRPr="008A0211" w:rsidRDefault="008A0211" w:rsidP="00DA48B2">
            <w:pPr>
              <w:spacing w:before="60" w:after="60"/>
              <w:jc w:val="center"/>
              <w:rPr>
                <w:szCs w:val="24"/>
              </w:rPr>
            </w:pPr>
            <w:r w:rsidRPr="008A0211">
              <w:rPr>
                <w:szCs w:val="24"/>
              </w:rPr>
              <w:t>1</w:t>
            </w:r>
          </w:p>
        </w:tc>
      </w:tr>
    </w:tbl>
    <w:p w:rsidR="008A0211" w:rsidRPr="008A0211" w:rsidRDefault="008A0211" w:rsidP="008A0211">
      <w:pPr>
        <w:rPr>
          <w:szCs w:val="24"/>
        </w:rPr>
      </w:pPr>
    </w:p>
    <w:p w:rsidR="008A0211" w:rsidRPr="008A0211" w:rsidRDefault="008A0211" w:rsidP="008A0211">
      <w:pPr>
        <w:keepNext/>
        <w:tabs>
          <w:tab w:val="left" w:pos="1134"/>
        </w:tabs>
        <w:rPr>
          <w:szCs w:val="24"/>
        </w:rPr>
      </w:pPr>
      <w:r w:rsidRPr="008A0211">
        <w:rPr>
          <w:snapToGrid w:val="0"/>
        </w:rPr>
        <w:lastRenderedPageBreak/>
        <w:t>1</w:t>
      </w:r>
      <w:r w:rsidRPr="008A0211">
        <w:rPr>
          <w:szCs w:val="24"/>
        </w:rPr>
        <w:t>.3.5.3.3</w:t>
      </w:r>
      <w:r w:rsidRPr="008A0211">
        <w:rPr>
          <w:szCs w:val="24"/>
        </w:rPr>
        <w:tab/>
        <w:t xml:space="preserve">En este ejemplo, las variedades A y B se describen con respecto a 4 resultados de electroforesis: </w:t>
      </w:r>
    </w:p>
    <w:p w:rsidR="008A0211" w:rsidRPr="008A0211" w:rsidRDefault="008A0211" w:rsidP="008A0211">
      <w:pPr>
        <w:keepNext/>
      </w:pPr>
    </w:p>
    <w:p w:rsidR="008A0211" w:rsidRPr="008A0211" w:rsidRDefault="008A0211" w:rsidP="008A0211">
      <w:pPr>
        <w:keepNext/>
      </w:pPr>
      <w:r w:rsidRPr="00BC5691">
        <w:rPr>
          <w:i/>
          <w:lang w:val="de-DE"/>
        </w:rPr>
        <w:t>Idh1 4</w:t>
      </w:r>
      <w:r w:rsidRPr="00BC5691">
        <w:rPr>
          <w:lang w:val="de-DE"/>
        </w:rPr>
        <w:t xml:space="preserve">, </w:t>
      </w:r>
      <w:r w:rsidRPr="00BC5691">
        <w:rPr>
          <w:i/>
          <w:lang w:val="de-DE"/>
        </w:rPr>
        <w:t>Idh1 6</w:t>
      </w:r>
      <w:r w:rsidRPr="00BC5691">
        <w:rPr>
          <w:lang w:val="de-DE"/>
        </w:rPr>
        <w:t xml:space="preserve">, </w:t>
      </w:r>
      <w:r w:rsidRPr="00BC5691">
        <w:rPr>
          <w:i/>
          <w:lang w:val="de-DE"/>
        </w:rPr>
        <w:t>Idh2 4</w:t>
      </w:r>
      <w:r w:rsidRPr="00BC5691">
        <w:rPr>
          <w:lang w:val="de-DE"/>
        </w:rPr>
        <w:t xml:space="preserve"> e </w:t>
      </w:r>
      <w:r w:rsidRPr="00BC5691">
        <w:rPr>
          <w:i/>
          <w:lang w:val="de-DE"/>
        </w:rPr>
        <w:t>Idh2 6</w:t>
      </w:r>
      <w:r w:rsidRPr="00BC5691">
        <w:rPr>
          <w:lang w:val="de-DE"/>
        </w:rPr>
        <w:t xml:space="preserve">.  </w:t>
      </w:r>
      <w:r w:rsidRPr="008A0211">
        <w:t xml:space="preserve">El programa analiza las diferencias y determina la distancia fenotípica mediante el cálculo siguiente: </w:t>
      </w:r>
    </w:p>
    <w:p w:rsidR="008A0211" w:rsidRPr="008A0211" w:rsidRDefault="008A0211" w:rsidP="008A0211">
      <w:pPr>
        <w:keepNext/>
      </w:pPr>
    </w:p>
    <w:p w:rsidR="008A0211" w:rsidRPr="008A0211" w:rsidRDefault="008A0211" w:rsidP="008A0211">
      <w:pPr>
        <w:keepNext/>
      </w:pPr>
      <w:r w:rsidRPr="008A0211">
        <w:tab/>
      </w:r>
      <w:r w:rsidRPr="008A0211">
        <w:rPr>
          <w:b/>
          <w:bCs/>
        </w:rPr>
        <w:t>D</w:t>
      </w:r>
      <w:r w:rsidRPr="008A0211">
        <w:rPr>
          <w:b/>
          <w:bCs/>
          <w:vertAlign w:val="subscript"/>
        </w:rPr>
        <w:t>elec</w:t>
      </w:r>
      <w:r w:rsidRPr="008A0211">
        <w:rPr>
          <w:b/>
          <w:bCs/>
        </w:rPr>
        <w:t xml:space="preserve"> =</w:t>
      </w:r>
      <w:r w:rsidRPr="008A0211">
        <w:t xml:space="preserve"> </w:t>
      </w:r>
      <w:r w:rsidRPr="008A0211">
        <w:tab/>
      </w:r>
      <w:r w:rsidRPr="008A0211">
        <w:rPr>
          <w:b/>
          <w:bCs/>
        </w:rPr>
        <w:t>2</w:t>
      </w:r>
      <w:r w:rsidRPr="008A0211">
        <w:rPr>
          <w:b/>
          <w:bCs/>
        </w:rPr>
        <w:tab/>
        <w:t>x</w:t>
      </w:r>
      <w:r w:rsidRPr="008A0211">
        <w:rPr>
          <w:b/>
          <w:bCs/>
        </w:rPr>
        <w:tab/>
        <w:t>0,25</w:t>
      </w:r>
      <w:r w:rsidRPr="008A0211">
        <w:rPr>
          <w:b/>
          <w:bCs/>
        </w:rPr>
        <w:tab/>
        <w:t>+</w:t>
      </w:r>
      <w:r w:rsidRPr="008A0211">
        <w:rPr>
          <w:b/>
          <w:bCs/>
        </w:rPr>
        <w:tab/>
        <w:t>1</w:t>
      </w:r>
      <w:r w:rsidRPr="008A0211">
        <w:rPr>
          <w:b/>
          <w:bCs/>
        </w:rPr>
        <w:tab/>
        <w:t>x</w:t>
      </w:r>
      <w:r w:rsidRPr="008A0211">
        <w:rPr>
          <w:b/>
          <w:bCs/>
        </w:rPr>
        <w:tab/>
        <w:t>1</w:t>
      </w:r>
      <w:r w:rsidRPr="008A0211">
        <w:rPr>
          <w:b/>
          <w:bCs/>
        </w:rPr>
        <w:tab/>
      </w:r>
      <w:r w:rsidRPr="008A0211">
        <w:t>=</w:t>
      </w:r>
      <w:r w:rsidRPr="008A0211">
        <w:tab/>
      </w:r>
      <w:r w:rsidRPr="008A0211">
        <w:rPr>
          <w:b/>
          <w:bCs/>
        </w:rPr>
        <w:t>1,5</w:t>
      </w:r>
    </w:p>
    <w:p w:rsidR="008A0211" w:rsidRPr="008A0211" w:rsidRDefault="008A0211" w:rsidP="008A0211">
      <w:pPr>
        <w:keepNext/>
      </w:pPr>
      <w:r w:rsidRPr="008A0211">
        <w:rPr>
          <w:noProof/>
          <w:sz w:val="22"/>
          <w:lang w:val="en-US"/>
        </w:rPr>
        <mc:AlternateContent>
          <mc:Choice Requires="wps">
            <w:drawing>
              <wp:anchor distT="0" distB="0" distL="114300" distR="114300" simplePos="0" relativeHeight="251652096" behindDoc="0" locked="0" layoutInCell="0" allowOverlap="1" wp14:anchorId="08EE4B19" wp14:editId="38C3B6F4">
                <wp:simplePos x="0" y="0"/>
                <wp:positionH relativeFrom="column">
                  <wp:posOffset>4423410</wp:posOffset>
                </wp:positionH>
                <wp:positionV relativeFrom="paragraph">
                  <wp:posOffset>26670</wp:posOffset>
                </wp:positionV>
                <wp:extent cx="370840" cy="208915"/>
                <wp:effectExtent l="38100" t="38100" r="29210" b="19685"/>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084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C11F5" id="Straight Connector 405"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3pt,2.1pt" to="37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" o:allowincell="f">
                <v:stroke endarrow="block"/>
              </v:line>
            </w:pict>
          </mc:Fallback>
        </mc:AlternateContent>
      </w:r>
      <w:r w:rsidRPr="008A0211">
        <w:rPr>
          <w:noProof/>
          <w:lang w:val="en-US"/>
        </w:rPr>
        <mc:AlternateContent>
          <mc:Choice Requires="wps">
            <w:drawing>
              <wp:anchor distT="0" distB="0" distL="114300" distR="114300" simplePos="0" relativeHeight="251650048" behindDoc="0" locked="0" layoutInCell="0" allowOverlap="1" wp14:anchorId="474E834F" wp14:editId="2A105148">
                <wp:simplePos x="0" y="0"/>
                <wp:positionH relativeFrom="column">
                  <wp:posOffset>3318510</wp:posOffset>
                </wp:positionH>
                <wp:positionV relativeFrom="paragraph">
                  <wp:posOffset>45720</wp:posOffset>
                </wp:positionV>
                <wp:extent cx="190500" cy="218440"/>
                <wp:effectExtent l="38100" t="38100" r="19050" b="29210"/>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B53A6" id="Straight Connector 406"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pt,3.6pt" to="276.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" o:allowincell="f">
                <v:stroke endarrow="block"/>
              </v:line>
            </w:pict>
          </mc:Fallback>
        </mc:AlternateContent>
      </w:r>
      <w:r w:rsidRPr="008A0211">
        <w:rPr>
          <w:noProof/>
          <w:lang w:val="en-US"/>
        </w:rPr>
        <mc:AlternateContent>
          <mc:Choice Requires="wps">
            <w:drawing>
              <wp:anchor distT="0" distB="0" distL="114300" distR="114300" simplePos="0" relativeHeight="251648000" behindDoc="0" locked="0" layoutInCell="0" allowOverlap="1" wp14:anchorId="4F0AF9FE" wp14:editId="73256002">
                <wp:simplePos x="0" y="0"/>
                <wp:positionH relativeFrom="column">
                  <wp:posOffset>1794510</wp:posOffset>
                </wp:positionH>
                <wp:positionV relativeFrom="paragraph">
                  <wp:posOffset>7620</wp:posOffset>
                </wp:positionV>
                <wp:extent cx="419100" cy="290195"/>
                <wp:effectExtent l="0" t="38100" r="57150" b="33655"/>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290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92D6E" id="Straight Connector 408"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pt,.6pt" to="174.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" o:allowincell="f">
                <v:stroke endarrow="block"/>
              </v:line>
            </w:pict>
          </mc:Fallback>
        </mc:AlternateContent>
      </w:r>
      <w:r w:rsidRPr="008A0211">
        <w:rPr>
          <w:noProof/>
          <w:lang w:val="en-US"/>
        </w:rPr>
        <mc:AlternateContent>
          <mc:Choice Requires="wps">
            <w:drawing>
              <wp:anchor distT="0" distB="0" distL="114300" distR="114300" simplePos="0" relativeHeight="251646976" behindDoc="0" locked="0" layoutInCell="0" allowOverlap="1" wp14:anchorId="7BE12BA7" wp14:editId="08549A7C">
                <wp:simplePos x="0" y="0"/>
                <wp:positionH relativeFrom="column">
                  <wp:posOffset>765810</wp:posOffset>
                </wp:positionH>
                <wp:positionV relativeFrom="paragraph">
                  <wp:posOffset>7620</wp:posOffset>
                </wp:positionV>
                <wp:extent cx="304800" cy="290195"/>
                <wp:effectExtent l="0" t="38100" r="57150" b="33655"/>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290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59727" id="Straight Connector 407"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6pt" to="84.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" o:allowincell="f">
                <v:stroke endarrow="block"/>
              </v:line>
            </w:pict>
          </mc:Fallback>
        </mc:AlternateContent>
      </w:r>
    </w:p>
    <w:p w:rsidR="008A0211" w:rsidRPr="008A0211" w:rsidRDefault="008A0211" w:rsidP="008A0211">
      <w:r w:rsidRPr="008A0211">
        <w:rPr>
          <w:noProof/>
          <w:lang w:val="en-US"/>
        </w:rPr>
        <mc:AlternateContent>
          <mc:Choice Requires="wps">
            <w:drawing>
              <wp:anchor distT="0" distB="0" distL="114300" distR="114300" simplePos="0" relativeHeight="251651072" behindDoc="0" locked="0" layoutInCell="0" allowOverlap="1" wp14:anchorId="30B7416B" wp14:editId="01556C75">
                <wp:simplePos x="0" y="0"/>
                <wp:positionH relativeFrom="column">
                  <wp:posOffset>4423410</wp:posOffset>
                </wp:positionH>
                <wp:positionV relativeFrom="paragraph">
                  <wp:posOffset>93345</wp:posOffset>
                </wp:positionV>
                <wp:extent cx="1191895" cy="660400"/>
                <wp:effectExtent l="0" t="0" r="27305" b="2540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660400"/>
                        </a:xfrm>
                        <a:prstGeom prst="rect">
                          <a:avLst/>
                        </a:prstGeom>
                        <a:solidFill>
                          <a:srgbClr val="FFFFFF"/>
                        </a:solidFill>
                        <a:ln w="9525">
                          <a:solidFill>
                            <a:srgbClr val="000000"/>
                          </a:solidFill>
                          <a:miter lim="800000"/>
                          <a:headEnd/>
                          <a:tailEnd/>
                        </a:ln>
                      </wps:spPr>
                      <wps:txbx>
                        <w:txbxContent>
                          <w:p w:rsidR="008A0211" w:rsidRPr="006474DE" w:rsidRDefault="008A0211" w:rsidP="008A0211">
                            <w:pPr>
                              <w:jc w:val="center"/>
                            </w:pPr>
                            <w:r w:rsidRPr="006474DE">
                              <w:rPr>
                                <w:b/>
                                <w:bCs/>
                              </w:rPr>
                              <w:t>1</w:t>
                            </w:r>
                            <w:r w:rsidRPr="006474DE">
                              <w:t xml:space="preserve"> es el peso asignado por los expertos al cromosoma.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7416B" id="Text Box 404" o:spid="_x0000_s1074" type="#_x0000_t202" style="position:absolute;left:0;text-align:left;margin-left:348.3pt;margin-top:7.35pt;width:93.85pt;height: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" o:allowincell="f">
                <v:textbox inset="0,0,0,0">
                  <w:txbxContent>
                    <w:p w:rsidR="008A0211" w:rsidRPr="006474DE" w:rsidRDefault="008A0211" w:rsidP="008A0211">
                      <w:pPr>
                        <w:jc w:val="center"/>
                      </w:pPr>
                      <w:r w:rsidRPr="006474DE">
                        <w:rPr>
                          <w:b/>
                          <w:bCs/>
                        </w:rPr>
                        <w:t>1</w:t>
                      </w:r>
                      <w:r w:rsidRPr="006474DE">
                        <w:t xml:space="preserve"> es el peso asignado por los expertos al cromosoma.</w:t>
                      </w:r>
                    </w:p>
                  </w:txbxContent>
                </v:textbox>
              </v:shape>
            </w:pict>
          </mc:Fallback>
        </mc:AlternateContent>
      </w:r>
      <w:r w:rsidRPr="008A0211">
        <w:rPr>
          <w:noProof/>
          <w:lang w:val="en-US"/>
        </w:rPr>
        <mc:AlternateContent>
          <mc:Choice Requires="wps">
            <w:drawing>
              <wp:anchor distT="0" distB="0" distL="114300" distR="114300" simplePos="0" relativeHeight="251649024" behindDoc="0" locked="0" layoutInCell="0" allowOverlap="1" wp14:anchorId="452E7C07" wp14:editId="2358E2E0">
                <wp:simplePos x="0" y="0"/>
                <wp:positionH relativeFrom="column">
                  <wp:posOffset>2823210</wp:posOffset>
                </wp:positionH>
                <wp:positionV relativeFrom="paragraph">
                  <wp:posOffset>121919</wp:posOffset>
                </wp:positionV>
                <wp:extent cx="1371600" cy="631825"/>
                <wp:effectExtent l="0" t="0" r="19050" b="15875"/>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1825"/>
                        </a:xfrm>
                        <a:prstGeom prst="rect">
                          <a:avLst/>
                        </a:prstGeom>
                        <a:solidFill>
                          <a:srgbClr val="FFFFFF"/>
                        </a:solidFill>
                        <a:ln w="9525">
                          <a:solidFill>
                            <a:srgbClr val="000000"/>
                          </a:solidFill>
                          <a:miter lim="800000"/>
                          <a:headEnd/>
                          <a:tailEnd/>
                        </a:ln>
                      </wps:spPr>
                      <wps:txbx>
                        <w:txbxContent>
                          <w:p w:rsidR="008A0211" w:rsidRPr="006474DE" w:rsidRDefault="008A0211" w:rsidP="008A0211">
                            <w:pPr>
                              <w:jc w:val="center"/>
                            </w:pPr>
                            <w:r w:rsidRPr="006474DE">
                              <w:rPr>
                                <w:b/>
                                <w:bCs/>
                              </w:rPr>
                              <w:t>1</w:t>
                            </w:r>
                            <w:r w:rsidRPr="006474DE">
                              <w:t xml:space="preserve"> </w:t>
                            </w:r>
                            <w:r>
                              <w:t xml:space="preserve">es el número de </w:t>
                            </w:r>
                            <w:r>
                              <w:rPr>
                                <w:b/>
                                <w:bCs/>
                              </w:rPr>
                              <w:t>cromosomas</w:t>
                            </w:r>
                            <w:r>
                              <w:t xml:space="preserve"> en los que se observan diferencias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E7C07" id="Text Box 402" o:spid="_x0000_s1075" type="#_x0000_t202" style="position:absolute;left:0;text-align:left;margin-left:222.3pt;margin-top:9.6pt;width:108pt;height:4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" o:allowincell="f">
                <v:textbox inset="0,0,0,0">
                  <w:txbxContent>
                    <w:p w:rsidR="008A0211" w:rsidRPr="006474DE" w:rsidRDefault="008A0211" w:rsidP="008A0211">
                      <w:pPr>
                        <w:jc w:val="center"/>
                      </w:pPr>
                      <w:r w:rsidRPr="006474DE">
                        <w:rPr>
                          <w:b/>
                          <w:bCs/>
                        </w:rPr>
                        <w:t>1</w:t>
                      </w:r>
                      <w:r w:rsidRPr="006474DE">
                        <w:t xml:space="preserve"> </w:t>
                      </w:r>
                      <w:r>
                        <w:t xml:space="preserve">es el número de </w:t>
                      </w:r>
                      <w:r>
                        <w:rPr>
                          <w:b/>
                          <w:bCs/>
                        </w:rPr>
                        <w:t>cromosomas</w:t>
                      </w:r>
                      <w:r>
                        <w:t xml:space="preserve"> en los que se observan diferencias</w:t>
                      </w:r>
                    </w:p>
                  </w:txbxContent>
                </v:textbox>
              </v:shape>
            </w:pict>
          </mc:Fallback>
        </mc:AlternateContent>
      </w:r>
      <w:r w:rsidRPr="008A0211">
        <w:rPr>
          <w:noProof/>
          <w:lang w:val="en-US"/>
        </w:rPr>
        <mc:AlternateContent>
          <mc:Choice Requires="wps">
            <w:drawing>
              <wp:anchor distT="0" distB="0" distL="114300" distR="114300" simplePos="0" relativeHeight="251645952" behindDoc="0" locked="0" layoutInCell="0" allowOverlap="1" wp14:anchorId="24047183" wp14:editId="598362AA">
                <wp:simplePos x="0" y="0"/>
                <wp:positionH relativeFrom="column">
                  <wp:posOffset>1371600</wp:posOffset>
                </wp:positionH>
                <wp:positionV relativeFrom="paragraph">
                  <wp:posOffset>144145</wp:posOffset>
                </wp:positionV>
                <wp:extent cx="1219200" cy="612775"/>
                <wp:effectExtent l="5715" t="9525" r="13335" b="635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12775"/>
                        </a:xfrm>
                        <a:prstGeom prst="rect">
                          <a:avLst/>
                        </a:prstGeom>
                        <a:solidFill>
                          <a:srgbClr val="FFFFFF"/>
                        </a:solidFill>
                        <a:ln w="9525">
                          <a:solidFill>
                            <a:srgbClr val="000000"/>
                          </a:solidFill>
                          <a:miter lim="800000"/>
                          <a:headEnd/>
                          <a:tailEnd/>
                        </a:ln>
                      </wps:spPr>
                      <wps:txbx>
                        <w:txbxContent>
                          <w:p w:rsidR="008A0211" w:rsidRPr="006474DE" w:rsidRDefault="008A0211" w:rsidP="008A0211">
                            <w:pPr>
                              <w:jc w:val="center"/>
                            </w:pPr>
                            <w:r w:rsidRPr="006474DE">
                              <w:rPr>
                                <w:b/>
                                <w:bCs/>
                              </w:rPr>
                              <w:t>0,25</w:t>
                            </w:r>
                            <w:r w:rsidRPr="006474DE">
                              <w:t xml:space="preserve"> es el peso atribuido por los expertos al número de diferencias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47183" id="Text Box 403" o:spid="_x0000_s1076" type="#_x0000_t202" style="position:absolute;left:0;text-align:left;margin-left:108pt;margin-top:11.35pt;width:96pt;height:4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" o:allowincell="f">
                <v:textbox inset="0,0,0,0">
                  <w:txbxContent>
                    <w:p w:rsidR="008A0211" w:rsidRPr="006474DE" w:rsidRDefault="008A0211" w:rsidP="008A0211">
                      <w:pPr>
                        <w:jc w:val="center"/>
                      </w:pPr>
                      <w:r w:rsidRPr="006474DE">
                        <w:rPr>
                          <w:b/>
                          <w:bCs/>
                        </w:rPr>
                        <w:t>0,25</w:t>
                      </w:r>
                      <w:r w:rsidRPr="006474DE">
                        <w:t xml:space="preserve"> es el peso atribuido por los expertos al número de diferencias</w:t>
                      </w:r>
                    </w:p>
                  </w:txbxContent>
                </v:textbox>
              </v:shape>
            </w:pict>
          </mc:Fallback>
        </mc:AlternateContent>
      </w:r>
      <w:r w:rsidRPr="008A0211">
        <w:rPr>
          <w:noProof/>
          <w:lang w:val="en-US"/>
        </w:rPr>
        <mc:AlternateContent>
          <mc:Choice Requires="wps">
            <w:drawing>
              <wp:anchor distT="0" distB="0" distL="114300" distR="114300" simplePos="0" relativeHeight="251644928" behindDoc="0" locked="0" layoutInCell="0" allowOverlap="1" wp14:anchorId="206CF6D1" wp14:editId="0F45685A">
                <wp:simplePos x="0" y="0"/>
                <wp:positionH relativeFrom="column">
                  <wp:posOffset>304800</wp:posOffset>
                </wp:positionH>
                <wp:positionV relativeFrom="paragraph">
                  <wp:posOffset>144145</wp:posOffset>
                </wp:positionV>
                <wp:extent cx="848995" cy="498475"/>
                <wp:effectExtent l="5715" t="9525" r="12065" b="635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98475"/>
                        </a:xfrm>
                        <a:prstGeom prst="rect">
                          <a:avLst/>
                        </a:prstGeom>
                        <a:solidFill>
                          <a:srgbClr val="FFFFFF"/>
                        </a:solidFill>
                        <a:ln w="9525">
                          <a:solidFill>
                            <a:srgbClr val="000000"/>
                          </a:solidFill>
                          <a:miter lim="800000"/>
                          <a:headEnd/>
                          <a:tailEnd/>
                        </a:ln>
                      </wps:spPr>
                      <wps:txbx>
                        <w:txbxContent>
                          <w:p w:rsidR="008A0211" w:rsidRPr="006474DE" w:rsidRDefault="008A0211" w:rsidP="008A0211">
                            <w:pPr>
                              <w:jc w:val="center"/>
                            </w:pPr>
                            <w:r w:rsidRPr="006474DE">
                              <w:rPr>
                                <w:b/>
                                <w:bCs/>
                              </w:rPr>
                              <w:t>2</w:t>
                            </w:r>
                            <w:r w:rsidRPr="006474DE">
                              <w:t xml:space="preserve"> </w:t>
                            </w:r>
                            <w:r>
                              <w:t>es el número de diferencias observadas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CF6D1" id="Text Box 401" o:spid="_x0000_s1077" type="#_x0000_t202" style="position:absolute;left:0;text-align:left;margin-left:24pt;margin-top:11.35pt;width:66.85pt;height:3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" o:allowincell="f">
                <v:textbox inset="0,0,0,0">
                  <w:txbxContent>
                    <w:p w:rsidR="008A0211" w:rsidRPr="006474DE" w:rsidRDefault="008A0211" w:rsidP="008A0211">
                      <w:pPr>
                        <w:jc w:val="center"/>
                      </w:pPr>
                      <w:r w:rsidRPr="006474DE">
                        <w:rPr>
                          <w:b/>
                          <w:bCs/>
                        </w:rPr>
                        <w:t>2</w:t>
                      </w:r>
                      <w:r w:rsidRPr="006474DE">
                        <w:t xml:space="preserve"> </w:t>
                      </w:r>
                      <w:r>
                        <w:t>es el número de diferencias observadas</w:t>
                      </w:r>
                    </w:p>
                  </w:txbxContent>
                </v:textbox>
              </v:shape>
            </w:pict>
          </mc:Fallback>
        </mc:AlternateContent>
      </w:r>
    </w:p>
    <w:p w:rsidR="008A0211" w:rsidRPr="008A0211" w:rsidRDefault="008A0211" w:rsidP="008A0211"/>
    <w:p w:rsidR="008A0211" w:rsidRPr="008A0211" w:rsidRDefault="008A0211" w:rsidP="008A0211">
      <w:pPr>
        <w:rPr>
          <w:snapToGrid w:val="0"/>
        </w:rPr>
      </w:pPr>
    </w:p>
    <w:p w:rsidR="008A0211" w:rsidRPr="008A0211" w:rsidRDefault="008A0211" w:rsidP="008A0211">
      <w:pPr>
        <w:tabs>
          <w:tab w:val="left" w:pos="1134"/>
        </w:tabs>
        <w:rPr>
          <w:snapToGrid w:val="0"/>
        </w:rPr>
      </w:pPr>
    </w:p>
    <w:p w:rsidR="008A0211" w:rsidRPr="008A0211" w:rsidRDefault="008A0211" w:rsidP="008A0211">
      <w:pPr>
        <w:tabs>
          <w:tab w:val="left" w:pos="1134"/>
        </w:tabs>
        <w:rPr>
          <w:snapToGrid w:val="0"/>
        </w:rPr>
      </w:pPr>
    </w:p>
    <w:p w:rsidR="008A0211" w:rsidRPr="008A0211" w:rsidRDefault="008A0211" w:rsidP="008A0211">
      <w:pPr>
        <w:tabs>
          <w:tab w:val="left" w:pos="1134"/>
        </w:tabs>
        <w:rPr>
          <w:snapToGrid w:val="0"/>
        </w:rPr>
      </w:pPr>
    </w:p>
    <w:p w:rsidR="008A0211" w:rsidRPr="008A0211" w:rsidRDefault="008A0211" w:rsidP="008A0211">
      <w:pPr>
        <w:tabs>
          <w:tab w:val="left" w:pos="1134"/>
        </w:tabs>
        <w:rPr>
          <w:snapToGrid w:val="0"/>
        </w:rPr>
      </w:pPr>
    </w:p>
    <w:p w:rsidR="008A0211" w:rsidRPr="008A0211" w:rsidRDefault="008A0211" w:rsidP="008A0211">
      <w:pPr>
        <w:tabs>
          <w:tab w:val="left" w:pos="1134"/>
        </w:tabs>
      </w:pPr>
      <w:r w:rsidRPr="008A0211">
        <w:rPr>
          <w:snapToGrid w:val="0"/>
        </w:rPr>
        <w:t>1</w:t>
      </w:r>
      <w:r w:rsidRPr="008A0211">
        <w:t>.3.5.3.4</w:t>
      </w:r>
      <w:r w:rsidRPr="008A0211">
        <w:tab/>
        <w:t xml:space="preserve">Esta fórmula, que puede ser difícil de entender, fue generada por el experto en el cultivo en colaboración con expertos en bioquímica.  Combina el </w:t>
      </w:r>
      <w:r w:rsidRPr="008A0211">
        <w:rPr>
          <w:i/>
          <w:iCs/>
        </w:rPr>
        <w:t xml:space="preserve">número de </w:t>
      </w:r>
      <w:r w:rsidRPr="008A0211">
        <w:rPr>
          <w:i/>
        </w:rPr>
        <w:t>diferencias</w:t>
      </w:r>
      <w:r w:rsidRPr="008A0211">
        <w:t xml:space="preserve"> y el </w:t>
      </w:r>
      <w:r w:rsidRPr="008A0211">
        <w:rPr>
          <w:i/>
          <w:iCs/>
        </w:rPr>
        <w:t xml:space="preserve">número de </w:t>
      </w:r>
      <w:r w:rsidRPr="008A0211">
        <w:rPr>
          <w:i/>
        </w:rPr>
        <w:t>cromosomas en los que se observan diferencias</w:t>
      </w:r>
      <w:r w:rsidRPr="008A0211">
        <w:t xml:space="preserve">, de modo que se otorga menos importancia a las diferencias cuando se producen en el mismo cromosoma que cuando se producen en cromosomas diferentes. </w:t>
      </w:r>
    </w:p>
    <w:p w:rsidR="008A0211" w:rsidRPr="008A0211" w:rsidRDefault="008A0211" w:rsidP="008A0211"/>
    <w:p w:rsidR="008A0211" w:rsidRPr="008A0211" w:rsidRDefault="008A0211" w:rsidP="008A0211">
      <w:pPr>
        <w:tabs>
          <w:tab w:val="left" w:pos="1134"/>
        </w:tabs>
      </w:pPr>
      <w:r w:rsidRPr="008A0211">
        <w:rPr>
          <w:snapToGrid w:val="0"/>
        </w:rPr>
        <w:t>1</w:t>
      </w:r>
      <w:r w:rsidRPr="008A0211">
        <w:t>.3.5.3.5</w:t>
      </w:r>
      <w:r w:rsidRPr="008A0211">
        <w:tab/>
        <w:t xml:space="preserve">Tras el análisis cualitativo y electroforético, la distancia fenotípica entre las variedades A y B es: </w:t>
      </w:r>
    </w:p>
    <w:p w:rsidR="008A0211" w:rsidRPr="008A0211" w:rsidRDefault="008A0211" w:rsidP="008A0211"/>
    <w:p w:rsidR="008A0211" w:rsidRPr="008A0211" w:rsidRDefault="008A0211" w:rsidP="008A0211">
      <w:pPr>
        <w:jc w:val="center"/>
        <w:rPr>
          <w:b/>
        </w:rPr>
      </w:pPr>
      <w:r w:rsidRPr="008A0211">
        <w:rPr>
          <w:b/>
        </w:rPr>
        <w:t>D = D</w:t>
      </w:r>
      <w:r w:rsidRPr="008A0211">
        <w:rPr>
          <w:b/>
          <w:vertAlign w:val="subscript"/>
        </w:rPr>
        <w:t>cual</w:t>
      </w:r>
      <w:r w:rsidRPr="008A0211">
        <w:rPr>
          <w:b/>
        </w:rPr>
        <w:t xml:space="preserve"> + D</w:t>
      </w:r>
      <w:r w:rsidRPr="008A0211">
        <w:rPr>
          <w:b/>
          <w:vertAlign w:val="subscript"/>
        </w:rPr>
        <w:t>elec</w:t>
      </w:r>
      <w:r w:rsidRPr="008A0211">
        <w:rPr>
          <w:b/>
        </w:rPr>
        <w:t xml:space="preserve"> = 8 + 1.5 = 9,5</w:t>
      </w:r>
    </w:p>
    <w:p w:rsidR="008A0211" w:rsidRPr="008A0211" w:rsidRDefault="008A0211" w:rsidP="008A0211">
      <w:pPr>
        <w:rPr>
          <w:i/>
        </w:rPr>
      </w:pPr>
    </w:p>
    <w:p w:rsidR="008A0211" w:rsidRPr="008A0211" w:rsidRDefault="008A0211" w:rsidP="008A0211">
      <w:pPr>
        <w:tabs>
          <w:tab w:val="left" w:pos="1134"/>
        </w:tabs>
      </w:pPr>
      <w:r w:rsidRPr="008A0211">
        <w:rPr>
          <w:snapToGrid w:val="0"/>
        </w:rPr>
        <w:t>1</w:t>
      </w:r>
      <w:r w:rsidRPr="008A0211">
        <w:t>.3.5.3.6</w:t>
      </w:r>
      <w:r w:rsidRPr="008A0211">
        <w:tab/>
        <w:t>La distancia fenotípica es</w:t>
      </w:r>
      <w:r w:rsidRPr="008A0211">
        <w:rPr>
          <w:i/>
        </w:rPr>
        <w:t xml:space="preserve"> menor que </w:t>
      </w:r>
      <w:r w:rsidRPr="008A0211">
        <w:rPr>
          <w:b/>
        </w:rPr>
        <w:t>S</w:t>
      </w:r>
      <w:r w:rsidRPr="008A0211">
        <w:rPr>
          <w:b/>
          <w:vertAlign w:val="subscript"/>
        </w:rPr>
        <w:t>dist</w:t>
      </w:r>
      <w:r w:rsidRPr="008A0211">
        <w:t xml:space="preserve"> (</w:t>
      </w:r>
      <w:r w:rsidRPr="008A0211">
        <w:rPr>
          <w:b/>
        </w:rPr>
        <w:t>S</w:t>
      </w:r>
      <w:r w:rsidRPr="008A0211">
        <w:rPr>
          <w:b/>
          <w:vertAlign w:val="subscript"/>
        </w:rPr>
        <w:t>dist</w:t>
      </w:r>
      <w:r w:rsidRPr="008A0211">
        <w:t>=10 en este ejemplo),</w:t>
      </w:r>
      <w:r w:rsidRPr="008A0211">
        <w:rPr>
          <w:i/>
        </w:rPr>
        <w:t xml:space="preserve"> luego las variedades A y B se consideran “NO distintas según GAIA”.</w:t>
      </w:r>
    </w:p>
    <w:p w:rsidR="008A0211" w:rsidRPr="008A0211" w:rsidRDefault="008A0211" w:rsidP="008A0211"/>
    <w:p w:rsidR="008A0211" w:rsidRPr="008A0211" w:rsidRDefault="008A0211" w:rsidP="008A0211">
      <w:pPr>
        <w:tabs>
          <w:tab w:val="left" w:pos="1134"/>
        </w:tabs>
      </w:pPr>
      <w:r w:rsidRPr="008A0211">
        <w:rPr>
          <w:snapToGrid w:val="0"/>
        </w:rPr>
        <w:t>1</w:t>
      </w:r>
      <w:r w:rsidRPr="008A0211">
        <w:t>.3.5.3.7</w:t>
      </w:r>
      <w:r w:rsidRPr="008A0211">
        <w:tab/>
        <w:t>El experto en el cultivo puede decidir no determinar la distinción basándose exclusivamente en el análisis electroforético.  Es necesario que haya una distancia fenotípica mínima en el análisis cualitativo para tener en cuenta los resultados de la electroforesis.  El experto en el cultivo debe también definir esta distancia fenotípica mínima.</w:t>
      </w:r>
    </w:p>
    <w:p w:rsidR="008A0211" w:rsidRPr="008A0211" w:rsidRDefault="008A0211" w:rsidP="008A0211">
      <w:pPr>
        <w:pStyle w:val="EndnoteText"/>
      </w:pPr>
    </w:p>
    <w:p w:rsidR="008A0211" w:rsidRPr="008A0211" w:rsidRDefault="008A0211" w:rsidP="008A0211">
      <w:pPr>
        <w:pStyle w:val="Heading5"/>
        <w:rPr>
          <w:lang w:val="es-ES_tradnl"/>
        </w:rPr>
      </w:pPr>
      <w:bookmarkStart w:id="219" w:name="_Toc154368908"/>
      <w:bookmarkStart w:id="220" w:name="_Toc219640773"/>
      <w:bookmarkStart w:id="221" w:name="_Toc15663878"/>
      <w:r w:rsidRPr="008A0211">
        <w:rPr>
          <w:snapToGrid w:val="0"/>
          <w:lang w:val="es-ES_tradnl"/>
        </w:rPr>
        <w:t>1</w:t>
      </w:r>
      <w:r w:rsidRPr="008A0211">
        <w:rPr>
          <w:lang w:val="es-ES_tradnl"/>
        </w:rPr>
        <w:t>.3.5.4</w:t>
      </w:r>
      <w:r w:rsidRPr="008A0211">
        <w:rPr>
          <w:lang w:val="es-ES_tradnl"/>
        </w:rPr>
        <w:tab/>
      </w:r>
      <w:bookmarkEnd w:id="219"/>
      <w:bookmarkEnd w:id="220"/>
      <w:r w:rsidRPr="008A0211">
        <w:rPr>
          <w:lang w:val="es-ES_tradnl"/>
        </w:rPr>
        <w:t>Análisis de mediciones</w:t>
      </w:r>
      <w:bookmarkEnd w:id="221"/>
    </w:p>
    <w:p w:rsidR="008A0211" w:rsidRPr="008A0211" w:rsidRDefault="008A0211" w:rsidP="008A0211">
      <w:pPr>
        <w:tabs>
          <w:tab w:val="left" w:pos="1134"/>
        </w:tabs>
      </w:pPr>
      <w:r w:rsidRPr="008A0211">
        <w:rPr>
          <w:snapToGrid w:val="0"/>
        </w:rPr>
        <w:t>1</w:t>
      </w:r>
      <w:r w:rsidRPr="008A0211">
        <w:t>.3.5.4.1</w:t>
      </w:r>
      <w:r w:rsidRPr="008A0211">
        <w:tab/>
        <w:t>El análisis de mediciones calcula las diferencias basándose en mediciones observadas o calculadas.  Los recuentos se tratan como mediciones.</w:t>
      </w:r>
    </w:p>
    <w:p w:rsidR="008A0211" w:rsidRPr="008A0211" w:rsidRDefault="008A0211" w:rsidP="008A0211">
      <w:pPr>
        <w:pStyle w:val="EndnoteText"/>
      </w:pPr>
    </w:p>
    <w:p w:rsidR="008A0211" w:rsidRPr="008A0211" w:rsidRDefault="008A0211" w:rsidP="008A0211">
      <w:pPr>
        <w:tabs>
          <w:tab w:val="left" w:pos="1134"/>
        </w:tabs>
      </w:pPr>
      <w:r w:rsidRPr="008A0211">
        <w:rPr>
          <w:snapToGrid w:val="0"/>
        </w:rPr>
        <w:t>1</w:t>
      </w:r>
      <w:r w:rsidRPr="008A0211">
        <w:t>.3.5.4.2</w:t>
      </w:r>
      <w:r w:rsidRPr="008A0211">
        <w:tab/>
        <w:t>Para cada carácter medido, la comparación de dos variedades se realiza buscando diferencias sistemáticas en al menos dos unidades experimentales diferentes.  El usuario define las unidades experimentales en función de los datos existentes en la base de datos.  Puede, por ejemplo, tratarse de los datos de dos ubicaciones geográficas del primer ciclo de cultivo, o de 2 ó 3 repeticiones del mismo ensayo en el caso de que haya una única ubicación geográfica, o de datos de 2 ciclos en la misma ubicación.</w:t>
      </w:r>
    </w:p>
    <w:p w:rsidR="008A0211" w:rsidRPr="008A0211" w:rsidRDefault="008A0211" w:rsidP="008A0211"/>
    <w:p w:rsidR="008A0211" w:rsidRPr="008A0211" w:rsidRDefault="008A0211" w:rsidP="008A0211">
      <w:pPr>
        <w:tabs>
          <w:tab w:val="left" w:pos="1134"/>
        </w:tabs>
      </w:pPr>
      <w:r w:rsidRPr="008A0211">
        <w:rPr>
          <w:snapToGrid w:val="0"/>
        </w:rPr>
        <w:t>1</w:t>
      </w:r>
      <w:r w:rsidRPr="008A0211">
        <w:t>.3.5.4.3</w:t>
      </w:r>
      <w:r w:rsidRPr="008A0211">
        <w:tab/>
        <w:t>Para realizar una comparación, las dos variedades deben estar presentes en las mismas unidades experimentales.  Las diferencias observadas deben ser mayores que uno de los dos umbrales (o distancias mínimas), fijados por el experto en el cultivo.</w:t>
      </w:r>
    </w:p>
    <w:p w:rsidR="008A0211" w:rsidRPr="008A0211" w:rsidRDefault="008A0211" w:rsidP="008A0211"/>
    <w:p w:rsidR="008A0211" w:rsidRPr="008A0211" w:rsidRDefault="008A0211" w:rsidP="008A0211">
      <w:pPr>
        <w:ind w:left="567"/>
      </w:pPr>
      <w:r w:rsidRPr="008A0211">
        <w:rPr>
          <w:b/>
        </w:rPr>
        <w:t>-</w:t>
      </w:r>
      <w:r w:rsidRPr="008A0211">
        <w:rPr>
          <w:b/>
        </w:rPr>
        <w:tab/>
        <w:t>D</w:t>
      </w:r>
      <w:r w:rsidRPr="008A0211">
        <w:rPr>
          <w:b/>
          <w:vertAlign w:val="subscript"/>
        </w:rPr>
        <w:t>min-inf</w:t>
      </w:r>
      <w:r w:rsidRPr="008A0211">
        <w:t xml:space="preserve"> es el valor menor al que se asigna un peso</w:t>
      </w:r>
    </w:p>
    <w:p w:rsidR="008A0211" w:rsidRPr="008A0211" w:rsidRDefault="008A0211" w:rsidP="008A0211">
      <w:pPr>
        <w:keepNext/>
        <w:ind w:firstLine="567"/>
      </w:pPr>
    </w:p>
    <w:p w:rsidR="008A0211" w:rsidRPr="008A0211" w:rsidRDefault="008A0211" w:rsidP="008A0211">
      <w:pPr>
        <w:ind w:left="851" w:hanging="284"/>
      </w:pPr>
      <w:r w:rsidRPr="008A0211">
        <w:rPr>
          <w:b/>
        </w:rPr>
        <w:t>-</w:t>
      </w:r>
      <w:r w:rsidRPr="008A0211">
        <w:rPr>
          <w:b/>
        </w:rPr>
        <w:tab/>
        <w:t>D</w:t>
      </w:r>
      <w:r w:rsidRPr="008A0211">
        <w:rPr>
          <w:b/>
          <w:vertAlign w:val="subscript"/>
        </w:rPr>
        <w:t>min-sup</w:t>
      </w:r>
      <w:r w:rsidRPr="008A0211">
        <w:t xml:space="preserve"> es la mayor distancia mínima.  Estos valores pueden elegirse arbitrariamente o calcularse (15% y 20% del promedio del ensayo, o DMS con niveles de significación 1% y 5%, etc.)</w:t>
      </w:r>
    </w:p>
    <w:p w:rsidR="008A0211" w:rsidRPr="008A0211" w:rsidRDefault="008A0211" w:rsidP="008A0211"/>
    <w:p w:rsidR="008A0211" w:rsidRPr="008A0211" w:rsidRDefault="008A0211" w:rsidP="008A0211">
      <w:r w:rsidRPr="008A0211">
        <w:t xml:space="preserve">Se asigna un peso a cada distancia mínima: </w:t>
      </w:r>
    </w:p>
    <w:p w:rsidR="008A0211" w:rsidRPr="008A0211" w:rsidRDefault="008A0211" w:rsidP="008A0211"/>
    <w:p w:rsidR="008A0211" w:rsidRPr="008A0211" w:rsidRDefault="008A0211" w:rsidP="008A0211">
      <w:pPr>
        <w:ind w:left="567"/>
      </w:pPr>
      <w:r w:rsidRPr="008A0211">
        <w:t>-</w:t>
      </w:r>
      <w:r w:rsidRPr="008A0211">
        <w:tab/>
      </w:r>
      <w:r w:rsidRPr="008A0211">
        <w:rPr>
          <w:bCs/>
        </w:rPr>
        <w:t>se asigna un peso P</w:t>
      </w:r>
      <w:r w:rsidRPr="008A0211">
        <w:rPr>
          <w:bCs/>
          <w:vertAlign w:val="subscript"/>
        </w:rPr>
        <w:t>min</w:t>
      </w:r>
      <w:r w:rsidRPr="008A0211">
        <w:rPr>
          <w:bCs/>
        </w:rPr>
        <w:t xml:space="preserve"> a la </w:t>
      </w:r>
      <w:r w:rsidRPr="008A0211">
        <w:rPr>
          <w:b/>
        </w:rPr>
        <w:t>D</w:t>
      </w:r>
      <w:r w:rsidRPr="008A0211">
        <w:rPr>
          <w:b/>
          <w:vertAlign w:val="subscript"/>
        </w:rPr>
        <w:t>min-inf</w:t>
      </w:r>
      <w:r w:rsidRPr="008A0211">
        <w:t>;</w:t>
      </w:r>
    </w:p>
    <w:p w:rsidR="008A0211" w:rsidRPr="008A0211" w:rsidRDefault="008A0211" w:rsidP="008A0211">
      <w:pPr>
        <w:ind w:left="567"/>
      </w:pPr>
    </w:p>
    <w:p w:rsidR="008A0211" w:rsidRPr="008A0211" w:rsidRDefault="008A0211" w:rsidP="008A0211">
      <w:pPr>
        <w:ind w:left="567"/>
      </w:pPr>
      <w:r w:rsidRPr="008A0211">
        <w:t>-</w:t>
      </w:r>
      <w:r w:rsidRPr="008A0211">
        <w:tab/>
      </w:r>
      <w:r w:rsidRPr="008A0211">
        <w:rPr>
          <w:bCs/>
        </w:rPr>
        <w:t>se asigna un peso P</w:t>
      </w:r>
      <w:r w:rsidRPr="008A0211">
        <w:rPr>
          <w:bCs/>
          <w:vertAlign w:val="subscript"/>
        </w:rPr>
        <w:t>max</w:t>
      </w:r>
      <w:r w:rsidRPr="008A0211">
        <w:rPr>
          <w:bCs/>
        </w:rPr>
        <w:t xml:space="preserve"> a la </w:t>
      </w:r>
      <w:r w:rsidRPr="008A0211">
        <w:rPr>
          <w:b/>
        </w:rPr>
        <w:t>D</w:t>
      </w:r>
      <w:r w:rsidRPr="008A0211">
        <w:rPr>
          <w:b/>
          <w:vertAlign w:val="subscript"/>
        </w:rPr>
        <w:t>min-sup</w:t>
      </w:r>
      <w:r w:rsidRPr="008A0211">
        <w:rPr>
          <w:b/>
        </w:rPr>
        <w:t>;</w:t>
      </w:r>
    </w:p>
    <w:p w:rsidR="008A0211" w:rsidRPr="008A0211" w:rsidRDefault="008A0211" w:rsidP="008A0211">
      <w:pPr>
        <w:ind w:left="567"/>
      </w:pPr>
    </w:p>
    <w:p w:rsidR="008A0211" w:rsidRPr="008A0211" w:rsidRDefault="008A0211" w:rsidP="008A0211">
      <w:pPr>
        <w:ind w:left="567"/>
      </w:pPr>
      <w:r w:rsidRPr="008A0211">
        <w:t>-</w:t>
      </w:r>
      <w:r w:rsidRPr="008A0211">
        <w:tab/>
        <w:t xml:space="preserve">si la diferencia observada es menor que </w:t>
      </w:r>
      <w:r w:rsidRPr="008A0211">
        <w:rPr>
          <w:b/>
        </w:rPr>
        <w:t>D</w:t>
      </w:r>
      <w:r w:rsidRPr="008A0211">
        <w:rPr>
          <w:b/>
          <w:vertAlign w:val="subscript"/>
        </w:rPr>
        <w:t>min-inf</w:t>
      </w:r>
      <w:r w:rsidRPr="008A0211">
        <w:t>, se le asigna un peso cero.</w:t>
      </w:r>
    </w:p>
    <w:p w:rsidR="008A0211" w:rsidRPr="008A0211" w:rsidRDefault="008A0211" w:rsidP="008A0211"/>
    <w:p w:rsidR="008A0211" w:rsidRPr="008A0211" w:rsidRDefault="008A0211" w:rsidP="008A0211">
      <w:pPr>
        <w:tabs>
          <w:tab w:val="left" w:pos="1134"/>
        </w:tabs>
      </w:pPr>
      <w:r w:rsidRPr="008A0211">
        <w:rPr>
          <w:snapToGrid w:val="0"/>
        </w:rPr>
        <w:t>1</w:t>
      </w:r>
      <w:r w:rsidRPr="008A0211">
        <w:t>.3.5.4.4</w:t>
      </w:r>
      <w:r w:rsidRPr="008A0211">
        <w:tab/>
        <w:t xml:space="preserve">Se han medido los caracteres “anchura del limbo” y “longitud de la planta” de las variedades A y B en dos ensayos. </w:t>
      </w:r>
    </w:p>
    <w:p w:rsidR="008A0211" w:rsidRPr="008A0211" w:rsidRDefault="008A0211" w:rsidP="008A0211"/>
    <w:p w:rsidR="008A0211" w:rsidRPr="008A0211" w:rsidRDefault="008A0211" w:rsidP="008A0211">
      <w:r w:rsidRPr="008A0211">
        <w:lastRenderedPageBreak/>
        <w:t xml:space="preserve">Para cada ensayo, y cada carácter, el experto en el cultivo ha decidido definir </w:t>
      </w:r>
      <w:r w:rsidRPr="008A0211">
        <w:rPr>
          <w:b/>
        </w:rPr>
        <w:t>D</w:t>
      </w:r>
      <w:r w:rsidRPr="008A0211">
        <w:rPr>
          <w:b/>
          <w:vertAlign w:val="subscript"/>
        </w:rPr>
        <w:t xml:space="preserve">min-inf </w:t>
      </w:r>
      <w:r w:rsidRPr="008A0211">
        <w:t xml:space="preserve">y </w:t>
      </w:r>
      <w:r w:rsidRPr="008A0211">
        <w:rPr>
          <w:b/>
        </w:rPr>
        <w:t>D</w:t>
      </w:r>
      <w:r w:rsidRPr="008A0211">
        <w:rPr>
          <w:b/>
          <w:vertAlign w:val="subscript"/>
        </w:rPr>
        <w:t>min-sup</w:t>
      </w:r>
      <w:r w:rsidRPr="008A0211">
        <w:t xml:space="preserve"> calculando, respectivamente, el 15% y 20% del promedio del ensayo: </w:t>
      </w:r>
    </w:p>
    <w:p w:rsidR="008A0211" w:rsidRPr="008A0211" w:rsidRDefault="008A0211" w:rsidP="008A0211"/>
    <w:tbl>
      <w:tblPr>
        <w:tblW w:w="0" w:type="auto"/>
        <w:jc w:val="center"/>
        <w:tblLayout w:type="fixed"/>
        <w:tblCellMar>
          <w:left w:w="70" w:type="dxa"/>
          <w:right w:w="70" w:type="dxa"/>
        </w:tblCellMar>
        <w:tblLook w:val="0000" w:firstRow="0" w:lastRow="0" w:firstColumn="0" w:lastColumn="0" w:noHBand="0" w:noVBand="0"/>
      </w:tblPr>
      <w:tblGrid>
        <w:gridCol w:w="3776"/>
        <w:gridCol w:w="1211"/>
        <w:gridCol w:w="1211"/>
        <w:gridCol w:w="1211"/>
        <w:gridCol w:w="1212"/>
      </w:tblGrid>
      <w:tr w:rsidR="008A0211" w:rsidRPr="008A0211" w:rsidTr="00DA48B2">
        <w:trPr>
          <w:jc w:val="center"/>
        </w:trPr>
        <w:tc>
          <w:tcPr>
            <w:tcW w:w="3776" w:type="dxa"/>
            <w:tcBorders>
              <w:right w:val="single" w:sz="4" w:space="0" w:color="auto"/>
            </w:tcBorders>
            <w:vAlign w:val="center"/>
          </w:tcPr>
          <w:p w:rsidR="008A0211" w:rsidRPr="008A0211" w:rsidRDefault="008A0211" w:rsidP="00DA48B2">
            <w:pPr>
              <w:spacing w:before="60" w:after="60"/>
            </w:pP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Anchura del limbo</w:t>
            </w:r>
          </w:p>
        </w:tc>
        <w:tc>
          <w:tcPr>
            <w:tcW w:w="2423" w:type="dxa"/>
            <w:gridSpan w:val="2"/>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Longitud de la planta</w:t>
            </w:r>
          </w:p>
        </w:tc>
      </w:tr>
      <w:tr w:rsidR="008A0211" w:rsidRPr="008A0211" w:rsidTr="00DA48B2">
        <w:trPr>
          <w:jc w:val="center"/>
        </w:trPr>
        <w:tc>
          <w:tcPr>
            <w:tcW w:w="3776" w:type="dxa"/>
            <w:tcBorders>
              <w:bottom w:val="single" w:sz="4" w:space="0" w:color="auto"/>
              <w:right w:val="single" w:sz="4" w:space="0" w:color="auto"/>
            </w:tcBorders>
            <w:vAlign w:val="center"/>
          </w:tcPr>
          <w:p w:rsidR="008A0211" w:rsidRPr="008A0211" w:rsidRDefault="008A0211" w:rsidP="00DA48B2">
            <w:pPr>
              <w:spacing w:before="60" w:after="60"/>
              <w:rPr>
                <w:sz w:val="22"/>
              </w:rPr>
            </w:pPr>
          </w:p>
        </w:tc>
        <w:tc>
          <w:tcPr>
            <w:tcW w:w="121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rPr>
                <w:sz w:val="22"/>
              </w:rPr>
            </w:pPr>
            <w:r w:rsidRPr="008A0211">
              <w:t>Ensayo 1</w:t>
            </w:r>
          </w:p>
        </w:tc>
        <w:tc>
          <w:tcPr>
            <w:tcW w:w="121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rPr>
                <w:sz w:val="22"/>
              </w:rPr>
            </w:pPr>
            <w:r w:rsidRPr="008A0211">
              <w:t>Ensayo 2</w:t>
            </w:r>
          </w:p>
        </w:tc>
        <w:tc>
          <w:tcPr>
            <w:tcW w:w="121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rPr>
                <w:sz w:val="22"/>
              </w:rPr>
            </w:pPr>
            <w:r w:rsidRPr="008A0211">
              <w:t>Ensayo 1</w:t>
            </w:r>
          </w:p>
        </w:tc>
        <w:tc>
          <w:tcPr>
            <w:tcW w:w="1212"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rPr>
                <w:sz w:val="22"/>
              </w:rPr>
            </w:pPr>
            <w:r w:rsidRPr="008A0211">
              <w:t>Ensayo 2</w:t>
            </w:r>
          </w:p>
        </w:tc>
      </w:tr>
      <w:tr w:rsidR="008A0211" w:rsidRPr="008A0211" w:rsidTr="00DA48B2">
        <w:trPr>
          <w:jc w:val="center"/>
        </w:trPr>
        <w:tc>
          <w:tcPr>
            <w:tcW w:w="377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rPr>
                <w:sz w:val="22"/>
              </w:rPr>
            </w:pPr>
            <w:r w:rsidRPr="008A0211">
              <w:rPr>
                <w:b/>
              </w:rPr>
              <w:t>D</w:t>
            </w:r>
            <w:r w:rsidRPr="008A0211">
              <w:rPr>
                <w:b/>
                <w:vertAlign w:val="subscript"/>
              </w:rPr>
              <w:t>min-inf</w:t>
            </w:r>
            <w:r w:rsidRPr="008A0211">
              <w:t xml:space="preserve"> = 15% del promedio del ensayo</w:t>
            </w:r>
          </w:p>
        </w:tc>
        <w:tc>
          <w:tcPr>
            <w:tcW w:w="121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rPr>
                <w:sz w:val="22"/>
              </w:rPr>
            </w:pPr>
            <w:r w:rsidRPr="008A0211">
              <w:t>1,2 cm</w:t>
            </w:r>
          </w:p>
        </w:tc>
        <w:tc>
          <w:tcPr>
            <w:tcW w:w="121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rPr>
                <w:sz w:val="22"/>
              </w:rPr>
            </w:pPr>
            <w:r w:rsidRPr="008A0211">
              <w:t>1,4 cm</w:t>
            </w:r>
          </w:p>
        </w:tc>
        <w:tc>
          <w:tcPr>
            <w:tcW w:w="121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rPr>
                <w:sz w:val="22"/>
              </w:rPr>
            </w:pPr>
            <w:r w:rsidRPr="008A0211">
              <w:t>28 cm</w:t>
            </w:r>
          </w:p>
        </w:tc>
        <w:tc>
          <w:tcPr>
            <w:tcW w:w="1212"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rPr>
                <w:sz w:val="22"/>
              </w:rPr>
            </w:pPr>
            <w:r w:rsidRPr="008A0211">
              <w:t>24 cm</w:t>
            </w:r>
          </w:p>
        </w:tc>
      </w:tr>
      <w:tr w:rsidR="008A0211" w:rsidRPr="008A0211" w:rsidTr="00DA48B2">
        <w:trPr>
          <w:jc w:val="center"/>
        </w:trPr>
        <w:tc>
          <w:tcPr>
            <w:tcW w:w="3776"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rPr>
                <w:sz w:val="22"/>
              </w:rPr>
            </w:pPr>
            <w:r w:rsidRPr="008A0211">
              <w:rPr>
                <w:b/>
              </w:rPr>
              <w:t>D</w:t>
            </w:r>
            <w:r w:rsidRPr="008A0211">
              <w:rPr>
                <w:b/>
                <w:vertAlign w:val="subscript"/>
              </w:rPr>
              <w:t>min-sup</w:t>
            </w:r>
            <w:r w:rsidRPr="008A0211">
              <w:rPr>
                <w:bCs/>
              </w:rPr>
              <w:t xml:space="preserve"> = 20% del promedio del ensayo</w:t>
            </w:r>
          </w:p>
        </w:tc>
        <w:tc>
          <w:tcPr>
            <w:tcW w:w="121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rPr>
                <w:sz w:val="22"/>
              </w:rPr>
            </w:pPr>
            <w:r w:rsidRPr="008A0211">
              <w:t>1,6 cm</w:t>
            </w:r>
          </w:p>
        </w:tc>
        <w:tc>
          <w:tcPr>
            <w:tcW w:w="121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rPr>
                <w:sz w:val="22"/>
              </w:rPr>
            </w:pPr>
            <w:r w:rsidRPr="008A0211">
              <w:t>1,9 cm</w:t>
            </w:r>
          </w:p>
        </w:tc>
        <w:tc>
          <w:tcPr>
            <w:tcW w:w="1211"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rPr>
                <w:sz w:val="22"/>
              </w:rPr>
            </w:pPr>
            <w:r w:rsidRPr="008A0211">
              <w:t>37 cm</w:t>
            </w:r>
          </w:p>
        </w:tc>
        <w:tc>
          <w:tcPr>
            <w:tcW w:w="1212"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32 cm</w:t>
            </w:r>
          </w:p>
        </w:tc>
      </w:tr>
    </w:tbl>
    <w:p w:rsidR="008A0211" w:rsidRPr="008A0211" w:rsidRDefault="008A0211" w:rsidP="008A0211"/>
    <w:p w:rsidR="008A0211" w:rsidRPr="008A0211" w:rsidRDefault="008A0211" w:rsidP="008A0211">
      <w:r w:rsidRPr="008A0211">
        <w:t xml:space="preserve">El experto en el cultivo ha atribuido los siguientes pesos a cada carácter: </w:t>
      </w:r>
    </w:p>
    <w:p w:rsidR="008A0211" w:rsidRPr="008A0211" w:rsidRDefault="008A0211" w:rsidP="008A0211"/>
    <w:p w:rsidR="008A0211" w:rsidRPr="008A0211" w:rsidRDefault="008A0211" w:rsidP="008A0211">
      <w:pPr>
        <w:ind w:left="567"/>
        <w:rPr>
          <w:vertAlign w:val="subscript"/>
        </w:rPr>
      </w:pPr>
      <w:r w:rsidRPr="008A0211">
        <w:t xml:space="preserve">Se atribuye un peso </w:t>
      </w:r>
      <w:r w:rsidRPr="008A0211">
        <w:rPr>
          <w:b/>
        </w:rPr>
        <w:t>P</w:t>
      </w:r>
      <w:r w:rsidRPr="008A0211">
        <w:rPr>
          <w:b/>
          <w:vertAlign w:val="subscript"/>
        </w:rPr>
        <w:t>min</w:t>
      </w:r>
      <w:r w:rsidRPr="008A0211">
        <w:t xml:space="preserve"> = 3 cuando la diferencia es mayor que </w:t>
      </w:r>
      <w:r w:rsidRPr="008A0211">
        <w:rPr>
          <w:b/>
        </w:rPr>
        <w:t>D</w:t>
      </w:r>
      <w:r w:rsidRPr="008A0211">
        <w:rPr>
          <w:b/>
          <w:vertAlign w:val="subscript"/>
        </w:rPr>
        <w:t>min-inf</w:t>
      </w:r>
      <w:r w:rsidRPr="008A0211">
        <w:t>.</w:t>
      </w:r>
    </w:p>
    <w:p w:rsidR="008A0211" w:rsidRPr="008A0211" w:rsidRDefault="008A0211" w:rsidP="008A0211">
      <w:pPr>
        <w:ind w:left="567"/>
      </w:pPr>
    </w:p>
    <w:p w:rsidR="008A0211" w:rsidRPr="008A0211" w:rsidRDefault="008A0211" w:rsidP="008A0211">
      <w:pPr>
        <w:ind w:left="567"/>
      </w:pPr>
      <w:r w:rsidRPr="008A0211">
        <w:t xml:space="preserve">Se atribuye un peso </w:t>
      </w:r>
      <w:r w:rsidRPr="008A0211">
        <w:rPr>
          <w:b/>
          <w:bCs/>
        </w:rPr>
        <w:t>P</w:t>
      </w:r>
      <w:r w:rsidRPr="008A0211">
        <w:rPr>
          <w:b/>
          <w:bCs/>
          <w:vertAlign w:val="subscript"/>
        </w:rPr>
        <w:t>max</w:t>
      </w:r>
      <w:r w:rsidRPr="008A0211">
        <w:t xml:space="preserve"> = 6 cuando la diferencia es mayor que </w:t>
      </w:r>
      <w:r w:rsidRPr="008A0211">
        <w:rPr>
          <w:b/>
          <w:bCs/>
        </w:rPr>
        <w:t>D</w:t>
      </w:r>
      <w:r w:rsidRPr="008A0211">
        <w:rPr>
          <w:b/>
          <w:bCs/>
          <w:vertAlign w:val="subscript"/>
        </w:rPr>
        <w:t>min-sup</w:t>
      </w:r>
      <w:r w:rsidRPr="008A0211">
        <w:t>.</w:t>
      </w:r>
    </w:p>
    <w:p w:rsidR="008A0211" w:rsidRPr="008A0211" w:rsidRDefault="008A0211" w:rsidP="008A0211"/>
    <w:tbl>
      <w:tblPr>
        <w:tblW w:w="0" w:type="auto"/>
        <w:jc w:val="center"/>
        <w:tblLayout w:type="fixed"/>
        <w:tblCellMar>
          <w:left w:w="70" w:type="dxa"/>
          <w:right w:w="70" w:type="dxa"/>
        </w:tblCellMar>
        <w:tblLook w:val="0000" w:firstRow="0" w:lastRow="0" w:firstColumn="0" w:lastColumn="0" w:noHBand="0" w:noVBand="0"/>
      </w:tblPr>
      <w:tblGrid>
        <w:gridCol w:w="2317"/>
        <w:gridCol w:w="1170"/>
        <w:gridCol w:w="1170"/>
        <w:gridCol w:w="1170"/>
        <w:gridCol w:w="1170"/>
        <w:gridCol w:w="1260"/>
      </w:tblGrid>
      <w:tr w:rsidR="008A0211" w:rsidRPr="008A0211" w:rsidTr="00DA48B2">
        <w:trPr>
          <w:cantSplit/>
          <w:jc w:val="center"/>
        </w:trPr>
        <w:tc>
          <w:tcPr>
            <w:tcW w:w="2317" w:type="dxa"/>
            <w:tcBorders>
              <w:right w:val="single" w:sz="4" w:space="0" w:color="auto"/>
            </w:tcBorders>
            <w:vAlign w:val="center"/>
          </w:tcPr>
          <w:p w:rsidR="008A0211" w:rsidRPr="008A0211" w:rsidRDefault="008A0211" w:rsidP="00DA48B2">
            <w:pPr>
              <w:keepNext/>
              <w:spacing w:before="60" w:after="60"/>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spacing w:before="60" w:after="60"/>
              <w:jc w:val="center"/>
            </w:pPr>
            <w:r w:rsidRPr="008A0211">
              <w:t>Anchura del limbo</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spacing w:before="60" w:after="60"/>
              <w:jc w:val="center"/>
            </w:pPr>
            <w:r w:rsidRPr="008A0211">
              <w:t>Longitud de la planta</w:t>
            </w:r>
          </w:p>
        </w:tc>
        <w:tc>
          <w:tcPr>
            <w:tcW w:w="1260" w:type="dxa"/>
            <w:tcBorders>
              <w:left w:val="single" w:sz="4" w:space="0" w:color="auto"/>
            </w:tcBorders>
          </w:tcPr>
          <w:p w:rsidR="008A0211" w:rsidRPr="008A0211" w:rsidRDefault="008A0211" w:rsidP="00DA48B2">
            <w:pPr>
              <w:keepNext/>
              <w:spacing w:before="60" w:after="60"/>
            </w:pPr>
          </w:p>
        </w:tc>
      </w:tr>
      <w:tr w:rsidR="008A0211" w:rsidRPr="008A0211" w:rsidTr="00DA48B2">
        <w:trPr>
          <w:cantSplit/>
          <w:jc w:val="center"/>
        </w:trPr>
        <w:tc>
          <w:tcPr>
            <w:tcW w:w="2317" w:type="dxa"/>
            <w:tcBorders>
              <w:bottom w:val="single" w:sz="4" w:space="0" w:color="auto"/>
              <w:right w:val="single" w:sz="4" w:space="0" w:color="auto"/>
            </w:tcBorders>
            <w:vAlign w:val="center"/>
          </w:tcPr>
          <w:p w:rsidR="008A0211" w:rsidRPr="008A0211" w:rsidRDefault="008A0211" w:rsidP="00DA48B2">
            <w:pPr>
              <w:keepNext/>
              <w:spacing w:before="60" w:after="60"/>
            </w:pP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spacing w:before="60" w:after="60"/>
              <w:jc w:val="center"/>
            </w:pPr>
            <w:r w:rsidRPr="008A0211">
              <w:t>Ensayo 1</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spacing w:before="60" w:after="60"/>
              <w:jc w:val="center"/>
            </w:pPr>
            <w:r w:rsidRPr="008A0211">
              <w:t>Ensayo 2</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spacing w:before="60" w:after="60"/>
              <w:jc w:val="center"/>
            </w:pPr>
            <w:r w:rsidRPr="008A0211">
              <w:t>Ensayo 1</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spacing w:before="60" w:after="60"/>
              <w:jc w:val="center"/>
            </w:pPr>
            <w:r w:rsidRPr="008A0211">
              <w:t>Ensayo 2</w:t>
            </w:r>
          </w:p>
        </w:tc>
        <w:tc>
          <w:tcPr>
            <w:tcW w:w="1260" w:type="dxa"/>
            <w:tcBorders>
              <w:left w:val="single" w:sz="4" w:space="0" w:color="auto"/>
            </w:tcBorders>
          </w:tcPr>
          <w:p w:rsidR="008A0211" w:rsidRPr="008A0211" w:rsidRDefault="008A0211" w:rsidP="00DA48B2">
            <w:pPr>
              <w:keepNext/>
              <w:spacing w:before="60" w:after="60"/>
            </w:pPr>
          </w:p>
        </w:tc>
      </w:tr>
      <w:tr w:rsidR="008A0211" w:rsidRPr="008A0211" w:rsidTr="00DA48B2">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spacing w:before="60" w:after="60"/>
            </w:pPr>
            <w:r w:rsidRPr="008A0211">
              <w:t>Variedad A</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spacing w:before="60" w:after="60"/>
              <w:jc w:val="center"/>
            </w:pPr>
            <w:r w:rsidRPr="008A0211">
              <w:t>9,9 cm</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spacing w:before="60" w:after="60"/>
              <w:jc w:val="center"/>
            </w:pPr>
            <w:r w:rsidRPr="008A0211">
              <w:t>9,8 cm</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spacing w:before="60" w:after="60"/>
              <w:jc w:val="center"/>
            </w:pPr>
            <w:r w:rsidRPr="008A0211">
              <w:t>176 cm</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keepNext/>
              <w:spacing w:before="60" w:after="60"/>
              <w:jc w:val="center"/>
            </w:pPr>
            <w:r w:rsidRPr="008A0211">
              <w:t>190 cm</w:t>
            </w:r>
          </w:p>
        </w:tc>
        <w:tc>
          <w:tcPr>
            <w:tcW w:w="1260" w:type="dxa"/>
            <w:tcBorders>
              <w:left w:val="single" w:sz="4" w:space="0" w:color="auto"/>
            </w:tcBorders>
          </w:tcPr>
          <w:p w:rsidR="008A0211" w:rsidRPr="008A0211" w:rsidRDefault="008A0211" w:rsidP="00DA48B2">
            <w:pPr>
              <w:keepNext/>
              <w:spacing w:before="60" w:after="60"/>
            </w:pPr>
          </w:p>
        </w:tc>
      </w:tr>
      <w:tr w:rsidR="008A0211" w:rsidRPr="008A0211" w:rsidTr="00DA48B2">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pPr>
            <w:r w:rsidRPr="008A0211">
              <w:t>Variedad B</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9,6 cm</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8,7 cm</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140 cm</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152 cm</w:t>
            </w:r>
          </w:p>
        </w:tc>
        <w:tc>
          <w:tcPr>
            <w:tcW w:w="1260" w:type="dxa"/>
            <w:tcBorders>
              <w:left w:val="single" w:sz="4" w:space="0" w:color="auto"/>
            </w:tcBorders>
          </w:tcPr>
          <w:p w:rsidR="008A0211" w:rsidRPr="008A0211" w:rsidRDefault="008A0211" w:rsidP="00DA48B2">
            <w:pPr>
              <w:spacing w:before="60" w:after="60"/>
            </w:pPr>
          </w:p>
        </w:tc>
      </w:tr>
      <w:tr w:rsidR="008A0211" w:rsidRPr="008A0211" w:rsidTr="00DA48B2">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pPr>
            <w:r w:rsidRPr="008A0211">
              <w:t>Diferencia</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0,3 cm</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1,1 cm</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36 cm</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jc w:val="center"/>
            </w:pPr>
            <w:r w:rsidRPr="008A0211">
              <w:t>38 cm</w:t>
            </w:r>
          </w:p>
        </w:tc>
        <w:tc>
          <w:tcPr>
            <w:tcW w:w="1260" w:type="dxa"/>
            <w:tcBorders>
              <w:left w:val="single" w:sz="4" w:space="0" w:color="auto"/>
              <w:bottom w:val="single" w:sz="4" w:space="0" w:color="auto"/>
            </w:tcBorders>
          </w:tcPr>
          <w:p w:rsidR="008A0211" w:rsidRPr="008A0211" w:rsidRDefault="008A0211" w:rsidP="00DA48B2">
            <w:pPr>
              <w:spacing w:before="60" w:after="60"/>
            </w:pPr>
          </w:p>
        </w:tc>
      </w:tr>
      <w:tr w:rsidR="008A0211" w:rsidRPr="008A0211" w:rsidTr="00DA48B2">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left"/>
            </w:pPr>
            <w:r w:rsidRPr="008A0211">
              <w:t>Peso asignado por el experto en el cultivo</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0</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0</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3</w:t>
            </w:r>
          </w:p>
        </w:tc>
        <w:tc>
          <w:tcPr>
            <w:tcW w:w="1170"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spacing w:before="60" w:after="60"/>
              <w:jc w:val="center"/>
            </w:pPr>
            <w:r w:rsidRPr="008A0211">
              <w:t>6</w:t>
            </w:r>
          </w:p>
        </w:tc>
        <w:tc>
          <w:tcPr>
            <w:tcW w:w="1260" w:type="dxa"/>
            <w:tcBorders>
              <w:top w:val="single" w:sz="4" w:space="0" w:color="auto"/>
              <w:left w:val="single" w:sz="4" w:space="0" w:color="auto"/>
              <w:bottom w:val="single" w:sz="4" w:space="0" w:color="auto"/>
              <w:right w:val="single" w:sz="4" w:space="0" w:color="auto"/>
            </w:tcBorders>
          </w:tcPr>
          <w:p w:rsidR="008A0211" w:rsidRPr="008A0211" w:rsidRDefault="008A0211" w:rsidP="00DA48B2">
            <w:pPr>
              <w:spacing w:before="120" w:after="60"/>
              <w:rPr>
                <w:sz w:val="28"/>
              </w:rPr>
            </w:pPr>
            <w:r w:rsidRPr="008A0211">
              <w:rPr>
                <w:sz w:val="28"/>
              </w:rPr>
              <w:t>D</w:t>
            </w:r>
            <w:r w:rsidRPr="008A0211">
              <w:rPr>
                <w:sz w:val="28"/>
                <w:vertAlign w:val="subscript"/>
              </w:rPr>
              <w:t xml:space="preserve">cuan </w:t>
            </w:r>
            <w:r w:rsidRPr="008A0211">
              <w:rPr>
                <w:sz w:val="28"/>
              </w:rPr>
              <w:t>=?</w:t>
            </w:r>
          </w:p>
        </w:tc>
      </w:tr>
    </w:tbl>
    <w:p w:rsidR="008A0211" w:rsidRPr="008A0211" w:rsidRDefault="008A0211" w:rsidP="008A0211"/>
    <w:p w:rsidR="008A0211" w:rsidRPr="008A0211" w:rsidRDefault="008A0211" w:rsidP="008A0211">
      <w:pPr>
        <w:tabs>
          <w:tab w:val="left" w:pos="1134"/>
        </w:tabs>
      </w:pPr>
      <w:r w:rsidRPr="008A0211">
        <w:rPr>
          <w:snapToGrid w:val="0"/>
        </w:rPr>
        <w:t>1</w:t>
      </w:r>
      <w:r w:rsidRPr="008A0211">
        <w:t>.3.5.4.5</w:t>
      </w:r>
      <w:r w:rsidRPr="008A0211">
        <w:tab/>
        <w:t xml:space="preserve">En este ejemplo, las diferencias observadas para el carácter “anchura del limbo” son menores que </w:t>
      </w:r>
      <w:r w:rsidRPr="008A0211">
        <w:rPr>
          <w:b/>
        </w:rPr>
        <w:t>D</w:t>
      </w:r>
      <w:r w:rsidRPr="008A0211">
        <w:rPr>
          <w:b/>
          <w:vertAlign w:val="subscript"/>
        </w:rPr>
        <w:t>min-inf</w:t>
      </w:r>
      <w:r w:rsidRPr="008A0211">
        <w:t xml:space="preserve">, de modo que se asocia un peso nulo.  Por otro lado, para el carácter “longitud de la planta” una diferencia es mayor que el valor </w:t>
      </w:r>
      <w:r w:rsidRPr="008A0211">
        <w:rPr>
          <w:b/>
        </w:rPr>
        <w:t>D</w:t>
      </w:r>
      <w:r w:rsidRPr="008A0211">
        <w:rPr>
          <w:b/>
          <w:vertAlign w:val="subscript"/>
        </w:rPr>
        <w:t>min-inf</w:t>
      </w:r>
      <w:r w:rsidRPr="008A0211">
        <w:t xml:space="preserve"> y la otra es mayor que el valor </w:t>
      </w:r>
      <w:r w:rsidRPr="008A0211">
        <w:rPr>
          <w:b/>
        </w:rPr>
        <w:t>D</w:t>
      </w:r>
      <w:r w:rsidRPr="008A0211">
        <w:rPr>
          <w:b/>
          <w:vertAlign w:val="subscript"/>
        </w:rPr>
        <w:t>min-sup</w:t>
      </w:r>
      <w:r w:rsidRPr="008A0211">
        <w:t xml:space="preserve">,  luego se asignan pesos diferentes a estas dos diferencias. </w:t>
      </w:r>
    </w:p>
    <w:p w:rsidR="008A0211" w:rsidRPr="008A0211" w:rsidRDefault="008A0211" w:rsidP="008A0211"/>
    <w:p w:rsidR="008A0211" w:rsidRPr="008A0211" w:rsidRDefault="008A0211" w:rsidP="008A0211">
      <w:pPr>
        <w:keepNext/>
        <w:keepLines/>
        <w:tabs>
          <w:tab w:val="left" w:pos="1134"/>
        </w:tabs>
      </w:pPr>
      <w:r w:rsidRPr="008A0211">
        <w:rPr>
          <w:snapToGrid w:val="0"/>
        </w:rPr>
        <w:t>1</w:t>
      </w:r>
      <w:r w:rsidRPr="008A0211">
        <w:t>.3.5.4.6</w:t>
      </w:r>
      <w:r w:rsidRPr="008A0211">
        <w:tab/>
        <w:t xml:space="preserve">El usuario debe decidir qué peso se utilizará para el análisis: </w:t>
      </w:r>
    </w:p>
    <w:p w:rsidR="008A0211" w:rsidRPr="008A0211" w:rsidRDefault="008A0211" w:rsidP="008A0211">
      <w:pPr>
        <w:keepNext/>
        <w:keepLines/>
      </w:pPr>
    </w:p>
    <w:p w:rsidR="008A0211" w:rsidRPr="008A0211" w:rsidRDefault="008A0211" w:rsidP="008A0211">
      <w:pPr>
        <w:spacing w:line="360" w:lineRule="auto"/>
        <w:ind w:left="567"/>
      </w:pPr>
      <w:r w:rsidRPr="008A0211">
        <w:t>-</w:t>
      </w:r>
      <w:r w:rsidRPr="008A0211">
        <w:tab/>
        <w:t>se utiliza el peso atribuido a la diferencia menor (opción minimalista);</w:t>
      </w:r>
    </w:p>
    <w:p w:rsidR="008A0211" w:rsidRPr="008A0211" w:rsidRDefault="008A0211" w:rsidP="008A0211">
      <w:pPr>
        <w:spacing w:line="360" w:lineRule="auto"/>
        <w:ind w:left="567"/>
      </w:pPr>
      <w:r w:rsidRPr="008A0211">
        <w:t>-</w:t>
      </w:r>
      <w:r w:rsidRPr="008A0211">
        <w:tab/>
        <w:t>se utiliza el peso atribuido a la diferencia mayor (opción maximalista);</w:t>
      </w:r>
    </w:p>
    <w:p w:rsidR="008A0211" w:rsidRPr="008A0211" w:rsidRDefault="008A0211" w:rsidP="008A0211">
      <w:pPr>
        <w:ind w:left="567"/>
      </w:pPr>
      <w:r w:rsidRPr="008A0211">
        <w:t>-</w:t>
      </w:r>
      <w:r w:rsidRPr="008A0211">
        <w:tab/>
        <w:t>se utiliza un peso promedio de los anteriores (opción intermedia).</w:t>
      </w:r>
    </w:p>
    <w:p w:rsidR="008A0211" w:rsidRPr="008A0211" w:rsidRDefault="008A0211" w:rsidP="008A0211"/>
    <w:p w:rsidR="008A0211" w:rsidRPr="008A0211" w:rsidRDefault="008A0211" w:rsidP="008A0211">
      <w:pPr>
        <w:tabs>
          <w:tab w:val="left" w:pos="1134"/>
        </w:tabs>
      </w:pPr>
      <w:r w:rsidRPr="008A0211">
        <w:rPr>
          <w:snapToGrid w:val="0"/>
        </w:rPr>
        <w:t>1</w:t>
      </w:r>
      <w:r w:rsidRPr="008A0211">
        <w:t>.3.5.4.7</w:t>
      </w:r>
      <w:r w:rsidRPr="008A0211">
        <w:tab/>
        <w:t xml:space="preserve">En este ejemplo, el experto ha decidido elegir el menor de los dos pesos, de modo que la distancia fenotípica basada en las mediciones es </w:t>
      </w:r>
      <w:r w:rsidRPr="008A0211">
        <w:rPr>
          <w:b/>
        </w:rPr>
        <w:t>D</w:t>
      </w:r>
      <w:r w:rsidRPr="008A0211">
        <w:rPr>
          <w:b/>
          <w:vertAlign w:val="subscript"/>
        </w:rPr>
        <w:t>cuan</w:t>
      </w:r>
      <w:r w:rsidRPr="008A0211">
        <w:rPr>
          <w:b/>
        </w:rPr>
        <w:t xml:space="preserve"> = 3</w:t>
      </w:r>
      <w:r w:rsidRPr="008A0211">
        <w:t xml:space="preserve">. </w:t>
      </w:r>
    </w:p>
    <w:p w:rsidR="008A0211" w:rsidRPr="008A0211" w:rsidRDefault="008A0211" w:rsidP="008A0211"/>
    <w:p w:rsidR="008A0211" w:rsidRPr="008A0211" w:rsidRDefault="008A0211" w:rsidP="008A0211">
      <w:pPr>
        <w:tabs>
          <w:tab w:val="left" w:pos="1134"/>
        </w:tabs>
      </w:pPr>
      <w:r w:rsidRPr="008A0211">
        <w:rPr>
          <w:snapToGrid w:val="0"/>
        </w:rPr>
        <w:t>1</w:t>
      </w:r>
      <w:r w:rsidRPr="008A0211">
        <w:t>.3.5.4.8</w:t>
      </w:r>
      <w:r w:rsidRPr="008A0211">
        <w:tab/>
        <w:t xml:space="preserve">En resumen, al final de todos los análisis, la distancia fenotípica entre las variedades A y B es: </w:t>
      </w:r>
    </w:p>
    <w:p w:rsidR="008A0211" w:rsidRPr="008A0211" w:rsidRDefault="008A0211" w:rsidP="008A0211"/>
    <w:p w:rsidR="008A0211" w:rsidRPr="008A0211" w:rsidRDefault="008A0211" w:rsidP="008A0211">
      <w:pPr>
        <w:rPr>
          <w:b/>
          <w:vertAlign w:val="subscript"/>
        </w:rPr>
      </w:pPr>
      <w:r w:rsidRPr="008A0211">
        <w:rPr>
          <w:b/>
        </w:rPr>
        <w:t>D = D</w:t>
      </w:r>
      <w:r w:rsidRPr="008A0211">
        <w:rPr>
          <w:b/>
          <w:vertAlign w:val="subscript"/>
        </w:rPr>
        <w:t>cual</w:t>
      </w:r>
      <w:r w:rsidRPr="008A0211">
        <w:rPr>
          <w:b/>
        </w:rPr>
        <w:t xml:space="preserve"> + D</w:t>
      </w:r>
      <w:r w:rsidRPr="008A0211">
        <w:rPr>
          <w:b/>
          <w:vertAlign w:val="subscript"/>
        </w:rPr>
        <w:t>elec</w:t>
      </w:r>
      <w:r w:rsidRPr="008A0211">
        <w:rPr>
          <w:b/>
        </w:rPr>
        <w:t xml:space="preserve"> + D</w:t>
      </w:r>
      <w:r w:rsidRPr="008A0211">
        <w:rPr>
          <w:b/>
          <w:vertAlign w:val="subscript"/>
        </w:rPr>
        <w:t>cuan</w:t>
      </w:r>
      <w:r w:rsidRPr="008A0211">
        <w:rPr>
          <w:b/>
        </w:rPr>
        <w:t xml:space="preserve"> = 8 + 1,5 + 3 = 12,5 &gt; S</w:t>
      </w:r>
      <w:r w:rsidRPr="008A0211">
        <w:rPr>
          <w:b/>
          <w:vertAlign w:val="subscript"/>
        </w:rPr>
        <w:t>dist</w:t>
      </w:r>
    </w:p>
    <w:p w:rsidR="008A0211" w:rsidRPr="008A0211" w:rsidRDefault="008A0211" w:rsidP="008A0211"/>
    <w:p w:rsidR="008A0211" w:rsidRPr="008A0211" w:rsidRDefault="008A0211" w:rsidP="008A0211">
      <w:pPr>
        <w:tabs>
          <w:tab w:val="left" w:pos="1134"/>
        </w:tabs>
      </w:pPr>
      <w:r w:rsidRPr="008A0211">
        <w:rPr>
          <w:snapToGrid w:val="0"/>
        </w:rPr>
        <w:t>1</w:t>
      </w:r>
      <w:r w:rsidRPr="008A0211">
        <w:t>.3.5.4.9</w:t>
      </w:r>
      <w:r w:rsidRPr="008A0211">
        <w:tab/>
        <w:t xml:space="preserve">La distancia fenotípica es mayor que el umbral de distinción </w:t>
      </w:r>
      <w:r w:rsidRPr="008A0211">
        <w:rPr>
          <w:b/>
        </w:rPr>
        <w:t>S</w:t>
      </w:r>
      <w:r w:rsidRPr="008A0211">
        <w:rPr>
          <w:b/>
          <w:vertAlign w:val="subscript"/>
        </w:rPr>
        <w:t>dist</w:t>
      </w:r>
      <w:r w:rsidRPr="008A0211">
        <w:t xml:space="preserve"> al que el experto en el cultivo ha asignado el valor 10, de manera que las variedades A y B se declaran “distintas según GAIA”.</w:t>
      </w:r>
    </w:p>
    <w:p w:rsidR="008A0211" w:rsidRPr="008A0211" w:rsidRDefault="008A0211" w:rsidP="008A0211"/>
    <w:p w:rsidR="008A0211" w:rsidRPr="008A0211" w:rsidRDefault="008A0211" w:rsidP="008A0211">
      <w:pPr>
        <w:tabs>
          <w:tab w:val="left" w:pos="1134"/>
        </w:tabs>
      </w:pPr>
      <w:r w:rsidRPr="008A0211">
        <w:rPr>
          <w:snapToGrid w:val="0"/>
        </w:rPr>
        <w:t>1</w:t>
      </w:r>
      <w:r w:rsidRPr="008A0211">
        <w:t>.3.5.4.10</w:t>
      </w:r>
      <w:r w:rsidRPr="008A0211">
        <w:tab/>
        <w:t xml:space="preserve">En este ejemplo, el uso de datos de electroforesis “confirma” una distancia entre las dos variedades; pero el umbral se supera (8 + 3 = 11, mayor que 10) basándose únicamente en los datos cualitativos y cuantitativos. </w:t>
      </w:r>
    </w:p>
    <w:p w:rsidR="008A0211" w:rsidRPr="008A0211" w:rsidRDefault="008A0211" w:rsidP="008A0211"/>
    <w:p w:rsidR="008A0211" w:rsidRPr="008A0211" w:rsidRDefault="008A0211" w:rsidP="008A0211">
      <w:pPr>
        <w:tabs>
          <w:tab w:val="left" w:pos="1134"/>
        </w:tabs>
      </w:pPr>
      <w:r w:rsidRPr="008A0211">
        <w:rPr>
          <w:snapToGrid w:val="0"/>
        </w:rPr>
        <w:t>1</w:t>
      </w:r>
      <w:r w:rsidRPr="008A0211">
        <w:t>.3.5.4.11</w:t>
      </w:r>
      <w:r w:rsidRPr="008A0211">
        <w:tab/>
        <w:t xml:space="preserve">Si se hubiera fijado el umbral en 6, la diferencia en el carácter “forma de la espiga” hubiera sido suficiente, ya que la variedad A es cónica y la variedad B es cilíndrica, lo cual ya es una diferencia clara. </w:t>
      </w:r>
    </w:p>
    <w:p w:rsidR="008A0211" w:rsidRPr="008A0211" w:rsidRDefault="008A0211" w:rsidP="008A0211">
      <w:pPr>
        <w:tabs>
          <w:tab w:val="left" w:pos="1134"/>
        </w:tabs>
      </w:pPr>
    </w:p>
    <w:tbl>
      <w:tblPr>
        <w:tblW w:w="0" w:type="auto"/>
        <w:tblLayout w:type="fixed"/>
        <w:tblCellMar>
          <w:left w:w="70" w:type="dxa"/>
          <w:right w:w="70" w:type="dxa"/>
        </w:tblCellMar>
        <w:tblLook w:val="0000" w:firstRow="0" w:lastRow="0" w:firstColumn="0" w:lastColumn="0" w:noHBand="0" w:noVBand="0"/>
      </w:tblPr>
      <w:tblGrid>
        <w:gridCol w:w="317"/>
        <w:gridCol w:w="318"/>
        <w:gridCol w:w="317"/>
        <w:gridCol w:w="318"/>
      </w:tblGrid>
      <w:tr w:rsidR="008A0211" w:rsidRPr="008A0211" w:rsidTr="00DA48B2">
        <w:trPr>
          <w:trHeight w:val="223"/>
        </w:trPr>
        <w:tc>
          <w:tcPr>
            <w:tcW w:w="1270" w:type="dxa"/>
            <w:gridSpan w:val="4"/>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lastRenderedPageBreak/>
              <w:t>Variedad i</w:t>
            </w:r>
          </w:p>
        </w:tc>
      </w:tr>
      <w:tr w:rsidR="008A0211" w:rsidRPr="008A0211" w:rsidTr="00DA48B2">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 </w:t>
            </w:r>
          </w:p>
        </w:tc>
        <w:tc>
          <w:tcPr>
            <w:tcW w:w="318"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1</w:t>
            </w:r>
          </w:p>
        </w:tc>
        <w:tc>
          <w:tcPr>
            <w:tcW w:w="317"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2</w:t>
            </w:r>
          </w:p>
        </w:tc>
        <w:tc>
          <w:tcPr>
            <w:tcW w:w="318"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3</w:t>
            </w:r>
          </w:p>
        </w:tc>
      </w:tr>
      <w:tr w:rsidR="008A0211" w:rsidRPr="008A0211" w:rsidTr="00DA48B2">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1</w:t>
            </w:r>
          </w:p>
        </w:tc>
        <w:tc>
          <w:tcPr>
            <w:tcW w:w="318"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0</w:t>
            </w:r>
          </w:p>
        </w:tc>
        <w:tc>
          <w:tcPr>
            <w:tcW w:w="317"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2</w:t>
            </w:r>
          </w:p>
        </w:tc>
        <w:tc>
          <w:tcPr>
            <w:tcW w:w="318"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6</w:t>
            </w:r>
          </w:p>
        </w:tc>
      </w:tr>
      <w:tr w:rsidR="008A0211" w:rsidRPr="008A0211" w:rsidTr="00DA48B2">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2</w:t>
            </w:r>
          </w:p>
        </w:tc>
        <w:tc>
          <w:tcPr>
            <w:tcW w:w="318"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 </w:t>
            </w:r>
          </w:p>
        </w:tc>
        <w:tc>
          <w:tcPr>
            <w:tcW w:w="317"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0</w:t>
            </w:r>
          </w:p>
        </w:tc>
        <w:tc>
          <w:tcPr>
            <w:tcW w:w="318"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2</w:t>
            </w:r>
          </w:p>
        </w:tc>
      </w:tr>
      <w:tr w:rsidR="008A0211" w:rsidRPr="008A0211" w:rsidTr="00DA48B2">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3</w:t>
            </w:r>
          </w:p>
        </w:tc>
        <w:tc>
          <w:tcPr>
            <w:tcW w:w="318"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 </w:t>
            </w:r>
          </w:p>
        </w:tc>
        <w:tc>
          <w:tcPr>
            <w:tcW w:w="317"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rPr>
                <w:sz w:val="22"/>
              </w:rPr>
            </w:pPr>
            <w:r w:rsidRPr="008A0211">
              <w:t> </w:t>
            </w:r>
          </w:p>
        </w:tc>
        <w:tc>
          <w:tcPr>
            <w:tcW w:w="318" w:type="dxa"/>
            <w:tcBorders>
              <w:top w:val="single" w:sz="4" w:space="0" w:color="auto"/>
              <w:left w:val="single" w:sz="4" w:space="0" w:color="auto"/>
              <w:bottom w:val="single" w:sz="4" w:space="0" w:color="auto"/>
              <w:right w:val="single" w:sz="4" w:space="0" w:color="auto"/>
            </w:tcBorders>
            <w:vAlign w:val="center"/>
          </w:tcPr>
          <w:p w:rsidR="008A0211" w:rsidRPr="008A0211" w:rsidRDefault="008A0211" w:rsidP="00DA48B2">
            <w:pPr>
              <w:framePr w:hSpace="141" w:wrap="auto" w:vAnchor="text" w:hAnchor="page" w:x="5399" w:y="57"/>
            </w:pPr>
            <w:r w:rsidRPr="008A0211">
              <w:t>0</w:t>
            </w:r>
          </w:p>
        </w:tc>
      </w:tr>
    </w:tbl>
    <w:p w:rsidR="008A0211" w:rsidRPr="008A0211" w:rsidRDefault="008A0211" w:rsidP="008A0211">
      <w:pPr>
        <w:spacing w:line="360" w:lineRule="auto"/>
      </w:pPr>
    </w:p>
    <w:p w:rsidR="008A0211" w:rsidRPr="008A0211" w:rsidRDefault="008A0211" w:rsidP="008A0211">
      <w:pPr>
        <w:ind w:left="1134"/>
      </w:pPr>
      <w:r w:rsidRPr="008A0211">
        <w:t>1 = cónica</w:t>
      </w:r>
    </w:p>
    <w:p w:rsidR="008A0211" w:rsidRPr="008A0211" w:rsidRDefault="008A0211" w:rsidP="008A0211">
      <w:pPr>
        <w:ind w:left="1134"/>
      </w:pPr>
      <w:r w:rsidRPr="008A0211">
        <w:t>2 = cónico-cilíndrica</w:t>
      </w:r>
    </w:p>
    <w:p w:rsidR="008A0211" w:rsidRPr="008A0211" w:rsidRDefault="008A0211" w:rsidP="008A0211">
      <w:pPr>
        <w:ind w:left="1134"/>
      </w:pPr>
      <w:r w:rsidRPr="008A0211">
        <w:t>3 = cilíndrica</w:t>
      </w:r>
    </w:p>
    <w:p w:rsidR="008A0211" w:rsidRPr="008A0211" w:rsidRDefault="008A0211" w:rsidP="008A0211"/>
    <w:p w:rsidR="008A0211" w:rsidRPr="008A0211" w:rsidRDefault="008A0211" w:rsidP="008A0211"/>
    <w:p w:rsidR="008A0211" w:rsidRPr="008A0211" w:rsidRDefault="008A0211" w:rsidP="008A0211"/>
    <w:p w:rsidR="008A0211" w:rsidRPr="008A0211" w:rsidRDefault="008A0211" w:rsidP="008A0211"/>
    <w:p w:rsidR="008A0211" w:rsidRPr="008A0211" w:rsidRDefault="008A0211" w:rsidP="008A0211">
      <w:pPr>
        <w:pStyle w:val="Heading5"/>
        <w:rPr>
          <w:lang w:val="es-ES_tradnl"/>
        </w:rPr>
      </w:pPr>
      <w:bookmarkStart w:id="222" w:name="_Toc154368909"/>
      <w:bookmarkStart w:id="223" w:name="_Toc219640774"/>
      <w:bookmarkStart w:id="224" w:name="_Toc15663879"/>
      <w:r w:rsidRPr="008A0211">
        <w:rPr>
          <w:snapToGrid w:val="0"/>
          <w:lang w:val="es-ES_tradnl"/>
        </w:rPr>
        <w:t>1</w:t>
      </w:r>
      <w:r w:rsidRPr="008A0211">
        <w:rPr>
          <w:lang w:val="es-ES_tradnl"/>
        </w:rPr>
        <w:t>.3.5.5</w:t>
      </w:r>
      <w:r w:rsidRPr="008A0211">
        <w:rPr>
          <w:lang w:val="es-ES_tradnl"/>
        </w:rPr>
        <w:tab/>
      </w:r>
      <w:bookmarkEnd w:id="222"/>
      <w:bookmarkEnd w:id="223"/>
      <w:r w:rsidRPr="008A0211">
        <w:rPr>
          <w:lang w:val="es-ES_tradnl"/>
        </w:rPr>
        <w:t>Mediciones y escala del 1 al 9 para el mismo carácter</w:t>
      </w:r>
      <w:bookmarkEnd w:id="224"/>
    </w:p>
    <w:p w:rsidR="008A0211" w:rsidRPr="008A0211" w:rsidRDefault="008A0211" w:rsidP="008A0211">
      <w:pPr>
        <w:tabs>
          <w:tab w:val="left" w:pos="1134"/>
        </w:tabs>
      </w:pPr>
      <w:r w:rsidRPr="008A0211">
        <w:rPr>
          <w:snapToGrid w:val="0"/>
        </w:rPr>
        <w:t>1</w:t>
      </w:r>
      <w:r w:rsidRPr="008A0211">
        <w:t>.3.5.5.1</w:t>
      </w:r>
      <w:r w:rsidRPr="008A0211">
        <w:tab/>
        <w:t>Para algunos cultivos, es común generar valores en una escala de 1 a 9 a partir de las mediciones.  Algunas veces el proceso de transformación es muy sencillo, y otras es complejo.</w:t>
      </w:r>
    </w:p>
    <w:p w:rsidR="008A0211" w:rsidRPr="008A0211" w:rsidRDefault="008A0211" w:rsidP="008A0211"/>
    <w:p w:rsidR="008A0211" w:rsidRPr="008A0211" w:rsidRDefault="008A0211" w:rsidP="008A0211">
      <w:pPr>
        <w:tabs>
          <w:tab w:val="left" w:pos="1134"/>
        </w:tabs>
      </w:pPr>
      <w:r w:rsidRPr="008A0211">
        <w:rPr>
          <w:snapToGrid w:val="0"/>
        </w:rPr>
        <w:t>1</w:t>
      </w:r>
      <w:r w:rsidRPr="008A0211">
        <w:t>.3.5.5.2</w:t>
      </w:r>
      <w:r w:rsidRPr="008A0211">
        <w:tab/>
        <w:t>El programa GAIA puede incluir ambos datos como dos caracteres separados:  las mediciones originales y los valores en la escala de 1 a 9.  Ambos figuran como asociados en la descripción de los caracteres.  Conociendo esta asociación, cuando están presentes ambos, sólo se mantiene uno de los dos, para evitar usar la información dos veces en la asignación de pesos.</w:t>
      </w:r>
    </w:p>
    <w:p w:rsidR="008A0211" w:rsidRPr="008A0211" w:rsidRDefault="008A0211" w:rsidP="008A0211"/>
    <w:p w:rsidR="008A0211" w:rsidRPr="008A0211" w:rsidRDefault="008A0211" w:rsidP="008A0211">
      <w:pPr>
        <w:pStyle w:val="Heading4"/>
        <w:rPr>
          <w:lang w:val="es-ES_tradnl"/>
        </w:rPr>
      </w:pPr>
      <w:bookmarkStart w:id="225" w:name="_Toc137534810"/>
      <w:bookmarkStart w:id="226" w:name="_Toc154368910"/>
      <w:bookmarkStart w:id="227" w:name="_Toc219640775"/>
      <w:bookmarkStart w:id="228" w:name="_Toc15663880"/>
      <w:r w:rsidRPr="008A0211">
        <w:rPr>
          <w:snapToGrid w:val="0"/>
          <w:lang w:val="es-ES_tradnl"/>
        </w:rPr>
        <w:t>1</w:t>
      </w:r>
      <w:r w:rsidRPr="008A0211">
        <w:rPr>
          <w:lang w:val="es-ES_tradnl"/>
        </w:rPr>
        <w:t>.3.6</w:t>
      </w:r>
      <w:r w:rsidRPr="008A0211">
        <w:rPr>
          <w:lang w:val="es-ES_tradnl"/>
        </w:rPr>
        <w:tab/>
      </w:r>
      <w:bookmarkEnd w:id="225"/>
      <w:bookmarkEnd w:id="226"/>
      <w:bookmarkEnd w:id="227"/>
      <w:r w:rsidRPr="008A0211">
        <w:rPr>
          <w:lang w:val="es-ES_tradnl"/>
        </w:rPr>
        <w:t>Ejemplo de análisis efectuado con GAIA</w:t>
      </w:r>
      <w:bookmarkEnd w:id="228"/>
    </w:p>
    <w:p w:rsidR="008A0211" w:rsidRPr="008A0211" w:rsidRDefault="008A0211" w:rsidP="008A0211">
      <w:r w:rsidRPr="008A0211">
        <w:rPr>
          <w:noProof/>
          <w:lang w:val="en-US"/>
        </w:rPr>
        <w:drawing>
          <wp:inline distT="0" distB="0" distL="0" distR="0" wp14:anchorId="74C0EF8D" wp14:editId="28B2F088">
            <wp:extent cx="5686425" cy="4552950"/>
            <wp:effectExtent l="0" t="0" r="9525" b="0"/>
            <wp:docPr id="11" name="Picture 11" descr="Ecran_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ran_GA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6425" cy="4552950"/>
                    </a:xfrm>
                    <a:prstGeom prst="rect">
                      <a:avLst/>
                    </a:prstGeom>
                    <a:noFill/>
                    <a:ln>
                      <a:noFill/>
                    </a:ln>
                  </pic:spPr>
                </pic:pic>
              </a:graphicData>
            </a:graphic>
          </wp:inline>
        </w:drawing>
      </w:r>
    </w:p>
    <w:p w:rsidR="008A0211" w:rsidRPr="008A0211" w:rsidRDefault="008A0211" w:rsidP="008A0211">
      <w:pPr>
        <w:rPr>
          <w:snapToGrid w:val="0"/>
        </w:rPr>
      </w:pPr>
    </w:p>
    <w:p w:rsidR="008A0211" w:rsidRPr="008A0211" w:rsidRDefault="008A0211" w:rsidP="008A0211">
      <w:r w:rsidRPr="008A0211">
        <w:rPr>
          <w:snapToGrid w:val="0"/>
        </w:rPr>
        <w:t>1</w:t>
      </w:r>
      <w:r w:rsidRPr="008A0211">
        <w:t>.3.6.1</w:t>
      </w:r>
      <w:r w:rsidRPr="008A0211">
        <w:tab/>
        <w:t>El cuadro de la parte superior de la pantalla, “</w:t>
      </w:r>
      <w:r w:rsidRPr="008A0211">
        <w:rPr>
          <w:i/>
          <w:iCs/>
        </w:rPr>
        <w:t>List of comparisons</w:t>
      </w:r>
      <w:r w:rsidRPr="008A0211">
        <w:t>” (Lista de comparaciones) muestra 3 cálculos diferentes que se han guardado en la base de datos.  Aparece resaltada (seleccionada) la comparación 1 y se muestra en el árbol de información desplegable (</w:t>
      </w:r>
      <w:r w:rsidRPr="008A0211">
        <w:rPr>
          <w:i/>
          <w:iCs/>
        </w:rPr>
        <w:t>Display tree</w:t>
      </w:r>
      <w:r w:rsidRPr="008A0211">
        <w:t>).</w:t>
      </w:r>
    </w:p>
    <w:p w:rsidR="008A0211" w:rsidRPr="008A0211" w:rsidRDefault="008A0211" w:rsidP="008A0211"/>
    <w:p w:rsidR="008A0211" w:rsidRPr="008A0211" w:rsidRDefault="008A0211" w:rsidP="008A0211">
      <w:r w:rsidRPr="008A0211">
        <w:rPr>
          <w:snapToGrid w:val="0"/>
        </w:rPr>
        <w:t>1</w:t>
      </w:r>
      <w:r w:rsidRPr="008A0211">
        <w:t>.3.6.2</w:t>
      </w:r>
      <w:r w:rsidRPr="008A0211">
        <w:tab/>
        <w:t>El cuadro “</w:t>
      </w:r>
      <w:r w:rsidRPr="008A0211">
        <w:rPr>
          <w:i/>
          <w:iCs/>
        </w:rPr>
        <w:t>Display tree</w:t>
      </w:r>
      <w:r w:rsidRPr="008A0211">
        <w:t xml:space="preserve">” (árbol de información desplegable), a la izquierda, muestra los resultados de un cálculo basado en [datos cualitativos + electroforesis con un umbral de 6]. </w:t>
      </w:r>
    </w:p>
    <w:p w:rsidR="008A0211" w:rsidRPr="008A0211" w:rsidRDefault="008A0211" w:rsidP="008A0211"/>
    <w:p w:rsidR="008A0211" w:rsidRPr="008A0211" w:rsidRDefault="008A0211" w:rsidP="008A0211">
      <w:r w:rsidRPr="008A0211">
        <w:rPr>
          <w:snapToGrid w:val="0"/>
        </w:rPr>
        <w:t>1</w:t>
      </w:r>
      <w:r w:rsidRPr="008A0211">
        <w:t>.3.6.3</w:t>
      </w:r>
      <w:r w:rsidRPr="008A0211">
        <w:tab/>
      </w:r>
      <w:r w:rsidRPr="008A0211">
        <w:rPr>
          <w:iCs/>
        </w:rPr>
        <w:t>“</w:t>
      </w:r>
      <w:r w:rsidRPr="008A0211">
        <w:rPr>
          <w:i/>
        </w:rPr>
        <w:t>Distinct varieties [3]</w:t>
      </w:r>
      <w:r w:rsidRPr="008A0211">
        <w:rPr>
          <w:iCs/>
        </w:rPr>
        <w:t>”</w:t>
      </w:r>
      <w:r w:rsidRPr="008A0211">
        <w:t xml:space="preserve"> indica que 3 variedades se consideraron distintas de todas las demás. El cálculo incluyó un total de 52 (49 + 3) variedades. </w:t>
      </w:r>
    </w:p>
    <w:p w:rsidR="008A0211" w:rsidRPr="008A0211" w:rsidRDefault="008A0211" w:rsidP="008A0211"/>
    <w:p w:rsidR="008A0211" w:rsidRPr="008A0211" w:rsidRDefault="008A0211" w:rsidP="008A0211">
      <w:r w:rsidRPr="008A0211">
        <w:rPr>
          <w:snapToGrid w:val="0"/>
        </w:rPr>
        <w:lastRenderedPageBreak/>
        <w:t>1</w:t>
      </w:r>
      <w:r w:rsidRPr="008A0211">
        <w:t>.3.6.4</w:t>
      </w:r>
      <w:r w:rsidRPr="008A0211">
        <w:tab/>
        <w:t xml:space="preserve">El árbol de información desplegable se utiliza para navegar por todos los pares posibles. </w:t>
      </w:r>
    </w:p>
    <w:p w:rsidR="008A0211" w:rsidRPr="008A0211" w:rsidRDefault="008A0211" w:rsidP="008A0211"/>
    <w:p w:rsidR="008A0211" w:rsidRPr="008A0211" w:rsidRDefault="008A0211" w:rsidP="008A0211">
      <w:r w:rsidRPr="008A0211">
        <w:rPr>
          <w:snapToGrid w:val="0"/>
        </w:rPr>
        <w:t>1</w:t>
      </w:r>
      <w:r w:rsidRPr="008A0211">
        <w:t>.3.6.5</w:t>
      </w:r>
      <w:r w:rsidRPr="008A0211">
        <w:tab/>
        <w:t xml:space="preserve">El usuario puede ampliar o reducir las ramificaciones del árbol en función de sus necesidades. </w:t>
      </w:r>
    </w:p>
    <w:p w:rsidR="008A0211" w:rsidRPr="008A0211" w:rsidRDefault="008A0211" w:rsidP="008A0211"/>
    <w:p w:rsidR="008A0211" w:rsidRPr="008A0211" w:rsidRDefault="008A0211" w:rsidP="008A0211">
      <w:r w:rsidRPr="008A0211">
        <w:t>1.3.6.6</w:t>
      </w:r>
      <w:r w:rsidRPr="008A0211">
        <w:tab/>
      </w:r>
      <w:r w:rsidRPr="008A0211">
        <w:rPr>
          <w:iCs/>
        </w:rPr>
        <w:t>“</w:t>
      </w:r>
      <w:r w:rsidRPr="008A0211">
        <w:rPr>
          <w:i/>
        </w:rPr>
        <w:t>NON-distinct varieties [49]”</w:t>
      </w:r>
      <w:r w:rsidRPr="008A0211">
        <w:t xml:space="preserve"> indica que cuarenta y nueve variedades se consideraron “no distintas de todas las demás” con un umbral de 6. </w:t>
      </w:r>
    </w:p>
    <w:p w:rsidR="008A0211" w:rsidRPr="008A0211" w:rsidRDefault="008A0211" w:rsidP="008A0211"/>
    <w:p w:rsidR="008A0211" w:rsidRPr="008A0211" w:rsidRDefault="008A0211" w:rsidP="008A0211">
      <w:r w:rsidRPr="008A0211">
        <w:rPr>
          <w:snapToGrid w:val="0"/>
        </w:rPr>
        <w:t>1</w:t>
      </w:r>
      <w:r w:rsidRPr="008A0211">
        <w:t>.3.6.7</w:t>
      </w:r>
      <w:r w:rsidRPr="008A0211">
        <w:tab/>
        <w:t xml:space="preserve">La primera variedad, </w:t>
      </w:r>
      <w:r w:rsidRPr="008A0211">
        <w:rPr>
          <w:i/>
        </w:rPr>
        <w:t>Variety 107</w:t>
      </w:r>
      <w:r w:rsidRPr="008A0211">
        <w:t xml:space="preserve">, sólo tiene 3 variedades cercanas, mientras que la segunda, </w:t>
      </w:r>
      <w:r w:rsidRPr="008A0211">
        <w:rPr>
          <w:i/>
        </w:rPr>
        <w:t>Variety 112</w:t>
      </w:r>
      <w:r w:rsidRPr="008A0211">
        <w:t xml:space="preserve">, tiene 9 variedades cercanas, la tercera, </w:t>
      </w:r>
      <w:r w:rsidRPr="008A0211">
        <w:rPr>
          <w:i/>
        </w:rPr>
        <w:t>Variety 113</w:t>
      </w:r>
      <w:r w:rsidRPr="008A0211">
        <w:t>, tiene 4 variedades cercanas, etc.</w:t>
      </w:r>
    </w:p>
    <w:p w:rsidR="008A0211" w:rsidRPr="008A0211" w:rsidRDefault="008A0211" w:rsidP="008A0211"/>
    <w:p w:rsidR="008A0211" w:rsidRPr="008A0211" w:rsidRDefault="008A0211" w:rsidP="008A0211">
      <w:r w:rsidRPr="008A0211">
        <w:rPr>
          <w:snapToGrid w:val="0"/>
        </w:rPr>
        <w:t>1</w:t>
      </w:r>
      <w:r w:rsidRPr="008A0211">
        <w:t>.3.6.8</w:t>
      </w:r>
      <w:r w:rsidRPr="008A0211">
        <w:tab/>
      </w:r>
      <w:r w:rsidRPr="008A0211">
        <w:rPr>
          <w:iCs/>
        </w:rPr>
        <w:t>“</w:t>
      </w:r>
      <w:r w:rsidRPr="008A0211">
        <w:rPr>
          <w:i/>
        </w:rPr>
        <w:t>Variety 112 [1][9]</w:t>
      </w:r>
      <w:r w:rsidRPr="008A0211">
        <w:rPr>
          <w:iCs/>
        </w:rPr>
        <w:t>”</w:t>
      </w:r>
      <w:r w:rsidRPr="008A0211">
        <w:t xml:space="preserve"> indica que la variedad 112 está en el primer año de examen (</w:t>
      </w:r>
      <w:r w:rsidRPr="008A0211">
        <w:rPr>
          <w:i/>
        </w:rPr>
        <w:t>[1]</w:t>
      </w:r>
      <w:r w:rsidRPr="008A0211">
        <w:rPr>
          <w:iCs/>
        </w:rPr>
        <w:t>)</w:t>
      </w:r>
      <w:r w:rsidRPr="008A0211">
        <w:t xml:space="preserve"> y tiene 9 (</w:t>
      </w:r>
      <w:r w:rsidRPr="008A0211">
        <w:rPr>
          <w:i/>
        </w:rPr>
        <w:t>[9]</w:t>
      </w:r>
      <w:r w:rsidRPr="008A0211">
        <w:rPr>
          <w:iCs/>
        </w:rPr>
        <w:t xml:space="preserve">) </w:t>
      </w:r>
      <w:r w:rsidRPr="008A0211">
        <w:t>variedades cercanas aplicando el umbral de 6</w:t>
      </w:r>
      <w:r w:rsidRPr="008A0211">
        <w:rPr>
          <w:i/>
        </w:rPr>
        <w:t>.</w:t>
      </w:r>
      <w:r w:rsidRPr="008A0211">
        <w:t xml:space="preserve"> </w:t>
      </w:r>
    </w:p>
    <w:p w:rsidR="008A0211" w:rsidRPr="008A0211" w:rsidRDefault="008A0211" w:rsidP="008A0211"/>
    <w:p w:rsidR="008A0211" w:rsidRPr="008A0211" w:rsidRDefault="008A0211" w:rsidP="008A0211">
      <w:r w:rsidRPr="008A0211">
        <w:rPr>
          <w:snapToGrid w:val="0"/>
        </w:rPr>
        <w:t>1</w:t>
      </w:r>
      <w:r w:rsidRPr="008A0211">
        <w:t>.3.6.9</w:t>
      </w:r>
      <w:r w:rsidRPr="008A0211">
        <w:tab/>
      </w:r>
      <w:r w:rsidRPr="008A0211">
        <w:rPr>
          <w:i/>
        </w:rPr>
        <w:t xml:space="preserve"> </w:t>
      </w:r>
      <w:r w:rsidRPr="008A0211">
        <w:rPr>
          <w:iCs/>
        </w:rPr>
        <w:t>“</w:t>
      </w:r>
      <w:r w:rsidRPr="008A0211">
        <w:rPr>
          <w:i/>
        </w:rPr>
        <w:t>[dist=3.5] Variety 26 [2]</w:t>
      </w:r>
      <w:r w:rsidRPr="008A0211">
        <w:rPr>
          <w:iCs/>
        </w:rPr>
        <w:t>”</w:t>
      </w:r>
      <w:r w:rsidRPr="008A0211">
        <w:t xml:space="preserve"> indica que hay una distancia GAIA de 3,5 entre la variedad 26 (comparación resaltada; es decir, seleccionada) y la variedad 112, que está en el segundo año de examen. </w:t>
      </w:r>
    </w:p>
    <w:p w:rsidR="008A0211" w:rsidRPr="008A0211" w:rsidRDefault="008A0211" w:rsidP="008A0211"/>
    <w:p w:rsidR="008A0211" w:rsidRPr="008A0211" w:rsidRDefault="008A0211" w:rsidP="008A0211">
      <w:r w:rsidRPr="008A0211">
        <w:rPr>
          <w:snapToGrid w:val="0"/>
        </w:rPr>
        <w:t>1</w:t>
      </w:r>
      <w:r w:rsidRPr="008A0211">
        <w:t>.3.6.10</w:t>
      </w:r>
      <w:r w:rsidRPr="008A0211">
        <w:tab/>
        <w:t xml:space="preserve">A la derecha del árbol de información desplegable se muestran los datos brutos de las </w:t>
      </w:r>
      <w:r w:rsidRPr="008A0211">
        <w:rPr>
          <w:iCs/>
        </w:rPr>
        <w:t xml:space="preserve">variedades 112 y 26 </w:t>
      </w:r>
      <w:r w:rsidRPr="008A0211">
        <w:t>para los 6 caracteres cualitativos observados en ambas variedades (dos ciclos).</w:t>
      </w:r>
    </w:p>
    <w:p w:rsidR="008A0211" w:rsidRPr="008A0211" w:rsidRDefault="008A0211" w:rsidP="008A0211"/>
    <w:p w:rsidR="008A0211" w:rsidRPr="008A0211" w:rsidRDefault="008A0211" w:rsidP="008A0211">
      <w:r w:rsidRPr="008A0211">
        <w:rPr>
          <w:snapToGrid w:val="0"/>
        </w:rPr>
        <w:t>1</w:t>
      </w:r>
      <w:r w:rsidRPr="008A0211">
        <w:t>.3.6.11</w:t>
      </w:r>
      <w:r w:rsidRPr="008A0211">
        <w:tab/>
        <w:t>La tercera columna, “</w:t>
      </w:r>
      <w:r w:rsidRPr="008A0211">
        <w:rPr>
          <w:i/>
          <w:iCs/>
        </w:rPr>
        <w:t>weighting</w:t>
      </w:r>
      <w:r w:rsidRPr="008A0211">
        <w:t xml:space="preserve">”, indica el peso asignado según las matrices predefinidas.  Se muestran las notas para ambas variedades correspondientes a los dos ciclos disponibles (“Std” significa “en estudio” y se refiere a las variedades candidatas). </w:t>
      </w:r>
    </w:p>
    <w:p w:rsidR="008A0211" w:rsidRPr="008A0211" w:rsidRDefault="008A0211" w:rsidP="008A0211"/>
    <w:p w:rsidR="008A0211" w:rsidRPr="008A0211" w:rsidRDefault="008A0211" w:rsidP="008A0211">
      <w:r w:rsidRPr="008A0211">
        <w:rPr>
          <w:snapToGrid w:val="0"/>
        </w:rPr>
        <w:t>1</w:t>
      </w:r>
      <w:r w:rsidRPr="008A0211">
        <w:t>.3.6.12</w:t>
      </w:r>
      <w:r w:rsidRPr="008A0211">
        <w:tab/>
        <w:t>Según se señala en rojo, si dos variedades tienen la misma descripción para un carácter dado, este carácter no se muestra.</w:t>
      </w:r>
    </w:p>
    <w:p w:rsidR="008A0211" w:rsidRPr="008A0211" w:rsidRDefault="008A0211" w:rsidP="008A0211"/>
    <w:p w:rsidR="008A0211" w:rsidRPr="008A0211" w:rsidRDefault="008A0211" w:rsidP="008A0211">
      <w:r w:rsidRPr="008A0211">
        <w:rPr>
          <w:snapToGrid w:val="0"/>
        </w:rPr>
        <w:t>1</w:t>
      </w:r>
      <w:r w:rsidRPr="008A0211">
        <w:t>.3.6.13</w:t>
      </w:r>
      <w:r w:rsidRPr="008A0211">
        <w:tab/>
        <w:t xml:space="preserve">En esta copia de la pantalla, se han numerado las variedades en aras de la confidencialidad, pero el experto en cultivos puede asignar a las variedades los nombres oportunos, según sus necesidades (número de lote o de solicitud, nombre, etcétera). </w:t>
      </w:r>
    </w:p>
    <w:p w:rsidR="008A0211" w:rsidRPr="008A0211" w:rsidRDefault="008A0211" w:rsidP="008A0211"/>
    <w:p w:rsidR="008A0211" w:rsidRPr="008A0211" w:rsidRDefault="008A0211" w:rsidP="008A0211">
      <w:pPr>
        <w:sectPr w:rsidR="008A0211" w:rsidRPr="008A0211" w:rsidSect="003E05B3">
          <w:headerReference w:type="default" r:id="rId64"/>
          <w:headerReference w:type="first" r:id="rId65"/>
          <w:footerReference w:type="first" r:id="rId66"/>
          <w:endnotePr>
            <w:numFmt w:val="lowerLetter"/>
          </w:endnotePr>
          <w:pgSz w:w="11907" w:h="16840" w:code="9"/>
          <w:pgMar w:top="510" w:right="1134" w:bottom="1134" w:left="1134" w:header="510" w:footer="680" w:gutter="0"/>
          <w:cols w:space="720"/>
          <w:docGrid w:linePitch="272"/>
        </w:sectPr>
      </w:pPr>
    </w:p>
    <w:p w:rsidR="008A0211" w:rsidRPr="008A0211" w:rsidRDefault="008A0211" w:rsidP="008A0211">
      <w:pPr>
        <w:sectPr w:rsidR="008A0211" w:rsidRPr="008A0211" w:rsidSect="003E05B3">
          <w:pgSz w:w="11907" w:h="16840" w:code="9"/>
          <w:pgMar w:top="510" w:right="1134" w:bottom="1134" w:left="1134" w:header="510" w:footer="680" w:gutter="0"/>
          <w:cols w:space="720"/>
          <w:docGrid w:linePitch="272"/>
        </w:sectPr>
      </w:pPr>
      <w:r w:rsidRPr="008A0211">
        <w:rPr>
          <w:noProof/>
          <w:lang w:val="en-US"/>
        </w:rPr>
        <w:lastRenderedPageBreak/>
        <mc:AlternateContent>
          <mc:Choice Requires="wps">
            <w:drawing>
              <wp:anchor distT="0" distB="0" distL="114300" distR="114300" simplePos="0" relativeHeight="251636736" behindDoc="0" locked="0" layoutInCell="0" allowOverlap="1" wp14:anchorId="73C25211" wp14:editId="00D34D04">
                <wp:simplePos x="0" y="0"/>
                <wp:positionH relativeFrom="column">
                  <wp:posOffset>-28575</wp:posOffset>
                </wp:positionH>
                <wp:positionV relativeFrom="paragraph">
                  <wp:posOffset>45720</wp:posOffset>
                </wp:positionV>
                <wp:extent cx="5925185" cy="457200"/>
                <wp:effectExtent l="0" t="0" r="0" b="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ind w:left="1276" w:hanging="1276"/>
                              <w:rPr>
                                <w:b/>
                              </w:rPr>
                            </w:pPr>
                            <w:r>
                              <w:rPr>
                                <w:b/>
                              </w:rPr>
                              <w:t>Diagrama 3:</w:t>
                            </w:r>
                            <w:r>
                              <w:rPr>
                                <w:b/>
                              </w:rPr>
                              <w:tab/>
                              <w:t>Procedimiento de “prueba y comprobación” para definir y revisar los pesos para un cultivo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25211" id="Rectangle 232" o:spid="_x0000_s1078" style="position:absolute;left:0;text-align:left;margin-left:-2.25pt;margin-top:3.6pt;width:466.5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" o:allowincell="f" stroked="f">
                <v:textbox>
                  <w:txbxContent>
                    <w:p w:rsidR="008A0211" w:rsidRDefault="008A0211" w:rsidP="008A0211">
                      <w:pPr>
                        <w:ind w:left="1276" w:hanging="1276"/>
                        <w:rPr>
                          <w:b/>
                        </w:rPr>
                      </w:pPr>
                      <w:r>
                        <w:rPr>
                          <w:b/>
                        </w:rPr>
                        <w:t>Diagrama 3:</w:t>
                      </w:r>
                      <w:r>
                        <w:rPr>
                          <w:b/>
                        </w:rPr>
                        <w:tab/>
                        <w:t>Procedimiento de “prueba y comprobación” para definir y revisar los pesos para un cultivo</w:t>
                      </w:r>
                    </w:p>
                  </w:txbxContent>
                </v:textbox>
              </v:rect>
            </w:pict>
          </mc:Fallback>
        </mc:AlternateContent>
      </w:r>
      <w:r w:rsidRPr="008A0211">
        <w:rPr>
          <w:noProof/>
          <w:lang w:val="en-US"/>
        </w:rPr>
        <mc:AlternateContent>
          <mc:Choice Requires="wpc">
            <w:drawing>
              <wp:anchor distT="0" distB="0" distL="114300" distR="114300" simplePos="0" relativeHeight="251711488" behindDoc="0" locked="0" layoutInCell="0" allowOverlap="1" wp14:anchorId="453E493A" wp14:editId="018C0773">
                <wp:simplePos x="0" y="0"/>
                <wp:positionH relativeFrom="column">
                  <wp:posOffset>533400</wp:posOffset>
                </wp:positionH>
                <wp:positionV relativeFrom="paragraph">
                  <wp:posOffset>617220</wp:posOffset>
                </wp:positionV>
                <wp:extent cx="5114290" cy="8287385"/>
                <wp:effectExtent l="0" t="0" r="0" b="0"/>
                <wp:wrapNone/>
                <wp:docPr id="400" name="Canvas 4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3" name="Rectangle 277"/>
                        <wps:cNvSpPr>
                          <a:spLocks noChangeArrowheads="1"/>
                        </wps:cNvSpPr>
                        <wps:spPr bwMode="auto">
                          <a:xfrm>
                            <a:off x="0" y="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34" name="Rectangle 278"/>
                        <wps:cNvSpPr>
                          <a:spLocks noChangeArrowheads="1"/>
                        </wps:cNvSpPr>
                        <wps:spPr bwMode="auto">
                          <a:xfrm>
                            <a:off x="0" y="0"/>
                            <a:ext cx="1035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79"/>
                        <wps:cNvSpPr>
                          <a:spLocks noChangeArrowheads="1"/>
                        </wps:cNvSpPr>
                        <wps:spPr bwMode="auto">
                          <a:xfrm>
                            <a:off x="0" y="317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36" name="Rectangle 280"/>
                        <wps:cNvSpPr>
                          <a:spLocks noChangeArrowheads="1"/>
                        </wps:cNvSpPr>
                        <wps:spPr bwMode="auto">
                          <a:xfrm>
                            <a:off x="39370" y="317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37" name="Rectangle 281"/>
                        <wps:cNvSpPr>
                          <a:spLocks noChangeArrowheads="1"/>
                        </wps:cNvSpPr>
                        <wps:spPr bwMode="auto">
                          <a:xfrm>
                            <a:off x="667385" y="0"/>
                            <a:ext cx="1447800"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rsidRPr="006E6F5B">
                                <w:rPr>
                                  <w:color w:val="000000"/>
                                  <w:szCs w:val="22"/>
                                </w:rPr>
                                <w:t>Asigne pesos a las</w:t>
                              </w:r>
                              <w:r>
                                <w:rPr>
                                  <w:color w:val="000000"/>
                                  <w:szCs w:val="22"/>
                                </w:rPr>
                                <w:t xml:space="preserve"> </w:t>
                              </w:r>
                              <w:r w:rsidRPr="006E6F5B">
                                <w:rPr>
                                  <w:color w:val="000000"/>
                                  <w:szCs w:val="22"/>
                                </w:rPr>
                                <w:t>diferencias para cada carácter</w:t>
                              </w:r>
                            </w:p>
                          </w:txbxContent>
                        </wps:txbx>
                        <wps:bodyPr rot="0" vert="horz" wrap="square" lIns="91440" tIns="45720" rIns="91440" bIns="45720" anchor="t" anchorCtr="0" upright="1">
                          <a:noAutofit/>
                        </wps:bodyPr>
                      </wps:wsp>
                      <wps:wsp>
                        <wps:cNvPr id="238" name="Rectangle 282"/>
                        <wps:cNvSpPr>
                          <a:spLocks noChangeArrowheads="1"/>
                        </wps:cNvSpPr>
                        <wps:spPr bwMode="auto">
                          <a:xfrm>
                            <a:off x="667385" y="0"/>
                            <a:ext cx="1450975" cy="5638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283"/>
                        <wps:cNvSpPr>
                          <a:spLocks noChangeArrowheads="1"/>
                        </wps:cNvSpPr>
                        <wps:spPr bwMode="auto">
                          <a:xfrm>
                            <a:off x="685800" y="48895"/>
                            <a:ext cx="138366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Freeform 288"/>
                        <wps:cNvSpPr>
                          <a:spLocks noEditPoints="1"/>
                        </wps:cNvSpPr>
                        <wps:spPr bwMode="auto">
                          <a:xfrm>
                            <a:off x="1410970" y="548640"/>
                            <a:ext cx="67310" cy="231775"/>
                          </a:xfrm>
                          <a:custGeom>
                            <a:avLst/>
                            <a:gdLst>
                              <a:gd name="T0" fmla="*/ 63 w 106"/>
                              <a:gd name="T1" fmla="*/ 19 h 365"/>
                              <a:gd name="T2" fmla="*/ 63 w 106"/>
                              <a:gd name="T3" fmla="*/ 269 h 365"/>
                              <a:gd name="T4" fmla="*/ 63 w 106"/>
                              <a:gd name="T5" fmla="*/ 283 h 365"/>
                              <a:gd name="T6" fmla="*/ 44 w 106"/>
                              <a:gd name="T7" fmla="*/ 269 h 365"/>
                              <a:gd name="T8" fmla="*/ 44 w 106"/>
                              <a:gd name="T9" fmla="*/ 19 h 365"/>
                              <a:gd name="T10" fmla="*/ 44 w 106"/>
                              <a:gd name="T11" fmla="*/ 0 h 365"/>
                              <a:gd name="T12" fmla="*/ 63 w 106"/>
                              <a:gd name="T13" fmla="*/ 0 h 365"/>
                              <a:gd name="T14" fmla="*/ 63 w 106"/>
                              <a:gd name="T15" fmla="*/ 19 h 365"/>
                              <a:gd name="T16" fmla="*/ 63 w 106"/>
                              <a:gd name="T17" fmla="*/ 19 h 365"/>
                              <a:gd name="T18" fmla="*/ 106 w 106"/>
                              <a:gd name="T19" fmla="*/ 255 h 365"/>
                              <a:gd name="T20" fmla="*/ 63 w 106"/>
                              <a:gd name="T21" fmla="*/ 365 h 365"/>
                              <a:gd name="T22" fmla="*/ 0 w 106"/>
                              <a:gd name="T23" fmla="*/ 255 h 365"/>
                              <a:gd name="T24" fmla="*/ 106 w 106"/>
                              <a:gd name="T25" fmla="*/ 255 h 365"/>
                              <a:gd name="T26" fmla="*/ 106 w 106"/>
                              <a:gd name="T27" fmla="*/ 255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6" h="365">
                                <a:moveTo>
                                  <a:pt x="63" y="19"/>
                                </a:moveTo>
                                <a:lnTo>
                                  <a:pt x="63" y="269"/>
                                </a:lnTo>
                                <a:lnTo>
                                  <a:pt x="63" y="283"/>
                                </a:lnTo>
                                <a:lnTo>
                                  <a:pt x="44" y="269"/>
                                </a:lnTo>
                                <a:lnTo>
                                  <a:pt x="44" y="19"/>
                                </a:lnTo>
                                <a:lnTo>
                                  <a:pt x="44" y="0"/>
                                </a:lnTo>
                                <a:lnTo>
                                  <a:pt x="63" y="0"/>
                                </a:lnTo>
                                <a:lnTo>
                                  <a:pt x="63" y="19"/>
                                </a:lnTo>
                                <a:lnTo>
                                  <a:pt x="63" y="19"/>
                                </a:lnTo>
                                <a:close/>
                                <a:moveTo>
                                  <a:pt x="106" y="255"/>
                                </a:moveTo>
                                <a:lnTo>
                                  <a:pt x="63" y="365"/>
                                </a:lnTo>
                                <a:lnTo>
                                  <a:pt x="0" y="255"/>
                                </a:lnTo>
                                <a:lnTo>
                                  <a:pt x="106" y="255"/>
                                </a:lnTo>
                                <a:lnTo>
                                  <a:pt x="106" y="255"/>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45" name="Rectangle 289"/>
                        <wps:cNvSpPr>
                          <a:spLocks noChangeArrowheads="1"/>
                        </wps:cNvSpPr>
                        <wps:spPr bwMode="auto">
                          <a:xfrm>
                            <a:off x="560705" y="780415"/>
                            <a:ext cx="177101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90"/>
                        <wps:cNvSpPr>
                          <a:spLocks noChangeArrowheads="1"/>
                        </wps:cNvSpPr>
                        <wps:spPr bwMode="auto">
                          <a:xfrm>
                            <a:off x="560705" y="780415"/>
                            <a:ext cx="1774190" cy="54292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91"/>
                        <wps:cNvSpPr>
                          <a:spLocks noChangeArrowheads="1"/>
                        </wps:cNvSpPr>
                        <wps:spPr bwMode="auto">
                          <a:xfrm>
                            <a:off x="685800" y="819785"/>
                            <a:ext cx="160337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92"/>
                        <wps:cNvSpPr>
                          <a:spLocks noChangeArrowheads="1"/>
                        </wps:cNvSpPr>
                        <wps:spPr bwMode="auto">
                          <a:xfrm>
                            <a:off x="831850" y="817245"/>
                            <a:ext cx="1376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Seleccione variedades y </w:t>
                              </w:r>
                            </w:p>
                          </w:txbxContent>
                        </wps:txbx>
                        <wps:bodyPr rot="0" vert="horz" wrap="none" lIns="0" tIns="0" rIns="0" bIns="0" anchor="t" anchorCtr="0" upright="1">
                          <a:spAutoFit/>
                        </wps:bodyPr>
                      </wps:wsp>
                      <wps:wsp>
                        <wps:cNvPr id="249" name="Rectangle 293"/>
                        <wps:cNvSpPr>
                          <a:spLocks noChangeArrowheads="1"/>
                        </wps:cNvSpPr>
                        <wps:spPr bwMode="auto">
                          <a:xfrm>
                            <a:off x="770890" y="978535"/>
                            <a:ext cx="14966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caracteres representativos </w:t>
                              </w:r>
                            </w:p>
                          </w:txbxContent>
                        </wps:txbx>
                        <wps:bodyPr rot="0" vert="horz" wrap="none" lIns="0" tIns="0" rIns="0" bIns="0" anchor="t" anchorCtr="0" upright="1">
                          <a:spAutoFit/>
                        </wps:bodyPr>
                      </wps:wsp>
                      <wps:wsp>
                        <wps:cNvPr id="250" name="Rectangle 294"/>
                        <wps:cNvSpPr>
                          <a:spLocks noChangeArrowheads="1"/>
                        </wps:cNvSpPr>
                        <wps:spPr bwMode="auto">
                          <a:xfrm>
                            <a:off x="871855" y="1137285"/>
                            <a:ext cx="12712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que conozca muy bien</w:t>
                              </w:r>
                            </w:p>
                          </w:txbxContent>
                        </wps:txbx>
                        <wps:bodyPr rot="0" vert="horz" wrap="none" lIns="0" tIns="0" rIns="0" bIns="0" anchor="t" anchorCtr="0" upright="1">
                          <a:spAutoFit/>
                        </wps:bodyPr>
                      </wps:wsp>
                      <wps:wsp>
                        <wps:cNvPr id="251" name="Rectangle 295"/>
                        <wps:cNvSpPr>
                          <a:spLocks noChangeArrowheads="1"/>
                        </wps:cNvSpPr>
                        <wps:spPr bwMode="auto">
                          <a:xfrm>
                            <a:off x="2096770" y="1137285"/>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 </w:t>
                              </w:r>
                            </w:p>
                          </w:txbxContent>
                        </wps:txbx>
                        <wps:bodyPr rot="0" vert="horz" wrap="none" lIns="0" tIns="0" rIns="0" bIns="0" anchor="t" anchorCtr="0" upright="1">
                          <a:spAutoFit/>
                        </wps:bodyPr>
                      </wps:wsp>
                      <wps:wsp>
                        <wps:cNvPr id="252" name="Rectangle 296"/>
                        <wps:cNvSpPr>
                          <a:spLocks noChangeArrowheads="1"/>
                        </wps:cNvSpPr>
                        <wps:spPr bwMode="auto">
                          <a:xfrm>
                            <a:off x="685800" y="130175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53" name="Rectangle 297"/>
                        <wps:cNvSpPr>
                          <a:spLocks noChangeArrowheads="1"/>
                        </wps:cNvSpPr>
                        <wps:spPr bwMode="auto">
                          <a:xfrm>
                            <a:off x="685800" y="147828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54" name="Rectangle 298"/>
                        <wps:cNvSpPr>
                          <a:spLocks noChangeArrowheads="1"/>
                        </wps:cNvSpPr>
                        <wps:spPr bwMode="auto">
                          <a:xfrm>
                            <a:off x="628015" y="1530350"/>
                            <a:ext cx="151765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99"/>
                        <wps:cNvSpPr>
                          <a:spLocks noChangeArrowheads="1"/>
                        </wps:cNvSpPr>
                        <wps:spPr bwMode="auto">
                          <a:xfrm>
                            <a:off x="628015" y="1530350"/>
                            <a:ext cx="1520825" cy="58229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300"/>
                        <wps:cNvSpPr>
                          <a:spLocks noChangeArrowheads="1"/>
                        </wps:cNvSpPr>
                        <wps:spPr bwMode="auto">
                          <a:xfrm>
                            <a:off x="685800" y="1569720"/>
                            <a:ext cx="137477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301"/>
                        <wps:cNvSpPr>
                          <a:spLocks noChangeArrowheads="1"/>
                        </wps:cNvSpPr>
                        <wps:spPr bwMode="auto">
                          <a:xfrm>
                            <a:off x="862330" y="1567180"/>
                            <a:ext cx="1066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Asigne pesos a las </w:t>
                              </w:r>
                            </w:p>
                          </w:txbxContent>
                        </wps:txbx>
                        <wps:bodyPr rot="0" vert="horz" wrap="none" lIns="0" tIns="0" rIns="0" bIns="0" anchor="t" anchorCtr="0" upright="1">
                          <a:spAutoFit/>
                        </wps:bodyPr>
                      </wps:wsp>
                      <wps:wsp>
                        <wps:cNvPr id="258" name="Rectangle 302"/>
                        <wps:cNvSpPr>
                          <a:spLocks noChangeArrowheads="1"/>
                        </wps:cNvSpPr>
                        <wps:spPr bwMode="auto">
                          <a:xfrm>
                            <a:off x="783590" y="1728470"/>
                            <a:ext cx="12147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diferencias para cada </w:t>
                              </w:r>
                            </w:p>
                          </w:txbxContent>
                        </wps:txbx>
                        <wps:bodyPr rot="0" vert="horz" wrap="none" lIns="0" tIns="0" rIns="0" bIns="0" anchor="t" anchorCtr="0" upright="1">
                          <a:spAutoFit/>
                        </wps:bodyPr>
                      </wps:wsp>
                      <wps:wsp>
                        <wps:cNvPr id="259" name="Rectangle 303"/>
                        <wps:cNvSpPr>
                          <a:spLocks noChangeArrowheads="1"/>
                        </wps:cNvSpPr>
                        <wps:spPr bwMode="auto">
                          <a:xfrm>
                            <a:off x="1149350" y="1887220"/>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carácter</w:t>
                              </w:r>
                            </w:p>
                          </w:txbxContent>
                        </wps:txbx>
                        <wps:bodyPr rot="0" vert="horz" wrap="none" lIns="0" tIns="0" rIns="0" bIns="0" anchor="t" anchorCtr="0" upright="1">
                          <a:spAutoFit/>
                        </wps:bodyPr>
                      </wps:wsp>
                      <wps:wsp>
                        <wps:cNvPr id="260" name="Rectangle 304"/>
                        <wps:cNvSpPr>
                          <a:spLocks noChangeArrowheads="1"/>
                        </wps:cNvSpPr>
                        <wps:spPr bwMode="auto">
                          <a:xfrm>
                            <a:off x="1593850" y="188722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 </w:t>
                              </w:r>
                            </w:p>
                          </w:txbxContent>
                        </wps:txbx>
                        <wps:bodyPr rot="0" vert="horz" wrap="none" lIns="0" tIns="0" rIns="0" bIns="0" anchor="t" anchorCtr="0" upright="1">
                          <a:spAutoFit/>
                        </wps:bodyPr>
                      </wps:wsp>
                      <wps:wsp>
                        <wps:cNvPr id="261" name="Rectangle 305"/>
                        <wps:cNvSpPr>
                          <a:spLocks noChangeArrowheads="1"/>
                        </wps:cNvSpPr>
                        <wps:spPr bwMode="auto">
                          <a:xfrm>
                            <a:off x="685800" y="205168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62" name="Rectangle 306"/>
                        <wps:cNvSpPr>
                          <a:spLocks noChangeArrowheads="1"/>
                        </wps:cNvSpPr>
                        <wps:spPr bwMode="auto">
                          <a:xfrm>
                            <a:off x="685800" y="222567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63" name="Rectangle 307"/>
                        <wps:cNvSpPr>
                          <a:spLocks noChangeArrowheads="1"/>
                        </wps:cNvSpPr>
                        <wps:spPr bwMode="auto">
                          <a:xfrm>
                            <a:off x="572770" y="2390140"/>
                            <a:ext cx="1689100" cy="64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308"/>
                        <wps:cNvSpPr>
                          <a:spLocks noChangeArrowheads="1"/>
                        </wps:cNvSpPr>
                        <wps:spPr bwMode="auto">
                          <a:xfrm>
                            <a:off x="572770" y="2390140"/>
                            <a:ext cx="1713230" cy="65214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309"/>
                        <wps:cNvSpPr>
                          <a:spLocks noChangeArrowheads="1"/>
                        </wps:cNvSpPr>
                        <wps:spPr bwMode="auto">
                          <a:xfrm>
                            <a:off x="572770" y="2402205"/>
                            <a:ext cx="171640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310"/>
                        <wps:cNvSpPr>
                          <a:spLocks noChangeArrowheads="1"/>
                        </wps:cNvSpPr>
                        <wps:spPr bwMode="auto">
                          <a:xfrm>
                            <a:off x="890270" y="2399030"/>
                            <a:ext cx="10947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Haga los cálculos y </w:t>
                              </w:r>
                            </w:p>
                          </w:txbxContent>
                        </wps:txbx>
                        <wps:bodyPr rot="0" vert="horz" wrap="none" lIns="0" tIns="0" rIns="0" bIns="0" anchor="t" anchorCtr="0" upright="1">
                          <a:spAutoFit/>
                        </wps:bodyPr>
                      </wps:wsp>
                      <wps:wsp>
                        <wps:cNvPr id="267" name="Rectangle 311"/>
                        <wps:cNvSpPr>
                          <a:spLocks noChangeArrowheads="1"/>
                        </wps:cNvSpPr>
                        <wps:spPr bwMode="auto">
                          <a:xfrm>
                            <a:off x="667385" y="2557780"/>
                            <a:ext cx="1581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compruebe si los resultados </w:t>
                              </w:r>
                            </w:p>
                          </w:txbxContent>
                        </wps:txbx>
                        <wps:bodyPr rot="0" vert="horz" wrap="none" lIns="0" tIns="0" rIns="0" bIns="0" anchor="t" anchorCtr="0" upright="1">
                          <a:spAutoFit/>
                        </wps:bodyPr>
                      </wps:wsp>
                      <wps:wsp>
                        <wps:cNvPr id="268" name="Rectangle 312"/>
                        <wps:cNvSpPr>
                          <a:spLocks noChangeArrowheads="1"/>
                        </wps:cNvSpPr>
                        <wps:spPr bwMode="auto">
                          <a:xfrm>
                            <a:off x="640080" y="2719070"/>
                            <a:ext cx="1631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coinciden con su experiencia</w:t>
                              </w:r>
                            </w:p>
                          </w:txbxContent>
                        </wps:txbx>
                        <wps:bodyPr rot="0" vert="horz" wrap="none" lIns="0" tIns="0" rIns="0" bIns="0" anchor="t" anchorCtr="0" upright="1">
                          <a:spAutoFit/>
                        </wps:bodyPr>
                      </wps:wsp>
                      <wps:wsp>
                        <wps:cNvPr id="269" name="Rectangle 313"/>
                        <wps:cNvSpPr>
                          <a:spLocks noChangeArrowheads="1"/>
                        </wps:cNvSpPr>
                        <wps:spPr bwMode="auto">
                          <a:xfrm>
                            <a:off x="2218690" y="271018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70" name="Rectangle 314"/>
                        <wps:cNvSpPr>
                          <a:spLocks noChangeArrowheads="1"/>
                        </wps:cNvSpPr>
                        <wps:spPr bwMode="auto">
                          <a:xfrm>
                            <a:off x="572770" y="288417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71" name="Rectangle 315"/>
                        <wps:cNvSpPr>
                          <a:spLocks noChangeArrowheads="1"/>
                        </wps:cNvSpPr>
                        <wps:spPr bwMode="auto">
                          <a:xfrm>
                            <a:off x="1429385" y="30575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72" name="Freeform 316"/>
                        <wps:cNvSpPr>
                          <a:spLocks/>
                        </wps:cNvSpPr>
                        <wps:spPr bwMode="auto">
                          <a:xfrm>
                            <a:off x="831850" y="3258820"/>
                            <a:ext cx="558165" cy="320040"/>
                          </a:xfrm>
                          <a:custGeom>
                            <a:avLst/>
                            <a:gdLst>
                              <a:gd name="T0" fmla="*/ 404 w 879"/>
                              <a:gd name="T1" fmla="*/ 0 h 504"/>
                              <a:gd name="T2" fmla="*/ 312 w 879"/>
                              <a:gd name="T3" fmla="*/ 0 h 504"/>
                              <a:gd name="T4" fmla="*/ 231 w 879"/>
                              <a:gd name="T5" fmla="*/ 29 h 504"/>
                              <a:gd name="T6" fmla="*/ 154 w 879"/>
                              <a:gd name="T7" fmla="*/ 48 h 504"/>
                              <a:gd name="T8" fmla="*/ 96 w 879"/>
                              <a:gd name="T9" fmla="*/ 91 h 504"/>
                              <a:gd name="T10" fmla="*/ 48 w 879"/>
                              <a:gd name="T11" fmla="*/ 125 h 504"/>
                              <a:gd name="T12" fmla="*/ 20 w 879"/>
                              <a:gd name="T13" fmla="*/ 173 h 504"/>
                              <a:gd name="T14" fmla="*/ 0 w 879"/>
                              <a:gd name="T15" fmla="*/ 221 h 504"/>
                              <a:gd name="T16" fmla="*/ 0 w 879"/>
                              <a:gd name="T17" fmla="*/ 264 h 504"/>
                              <a:gd name="T18" fmla="*/ 20 w 879"/>
                              <a:gd name="T19" fmla="*/ 327 h 504"/>
                              <a:gd name="T20" fmla="*/ 48 w 879"/>
                              <a:gd name="T21" fmla="*/ 375 h 504"/>
                              <a:gd name="T22" fmla="*/ 96 w 879"/>
                              <a:gd name="T23" fmla="*/ 408 h 504"/>
                              <a:gd name="T24" fmla="*/ 154 w 879"/>
                              <a:gd name="T25" fmla="*/ 437 h 504"/>
                              <a:gd name="T26" fmla="*/ 231 w 879"/>
                              <a:gd name="T27" fmla="*/ 471 h 504"/>
                              <a:gd name="T28" fmla="*/ 312 w 879"/>
                              <a:gd name="T29" fmla="*/ 485 h 504"/>
                              <a:gd name="T30" fmla="*/ 404 w 879"/>
                              <a:gd name="T31" fmla="*/ 504 h 504"/>
                              <a:gd name="T32" fmla="*/ 480 w 879"/>
                              <a:gd name="T33" fmla="*/ 504 h 504"/>
                              <a:gd name="T34" fmla="*/ 572 w 879"/>
                              <a:gd name="T35" fmla="*/ 485 h 504"/>
                              <a:gd name="T36" fmla="*/ 648 w 879"/>
                              <a:gd name="T37" fmla="*/ 471 h 504"/>
                              <a:gd name="T38" fmla="*/ 725 w 879"/>
                              <a:gd name="T39" fmla="*/ 437 h 504"/>
                              <a:gd name="T40" fmla="*/ 788 w 879"/>
                              <a:gd name="T41" fmla="*/ 408 h 504"/>
                              <a:gd name="T42" fmla="*/ 836 w 879"/>
                              <a:gd name="T43" fmla="*/ 375 h 504"/>
                              <a:gd name="T44" fmla="*/ 864 w 879"/>
                              <a:gd name="T45" fmla="*/ 327 h 504"/>
                              <a:gd name="T46" fmla="*/ 879 w 879"/>
                              <a:gd name="T47" fmla="*/ 264 h 504"/>
                              <a:gd name="T48" fmla="*/ 879 w 879"/>
                              <a:gd name="T49" fmla="*/ 221 h 504"/>
                              <a:gd name="T50" fmla="*/ 864 w 879"/>
                              <a:gd name="T51" fmla="*/ 173 h 504"/>
                              <a:gd name="T52" fmla="*/ 836 w 879"/>
                              <a:gd name="T53" fmla="*/ 125 h 504"/>
                              <a:gd name="T54" fmla="*/ 788 w 879"/>
                              <a:gd name="T55" fmla="*/ 91 h 504"/>
                              <a:gd name="T56" fmla="*/ 725 w 879"/>
                              <a:gd name="T57" fmla="*/ 48 h 504"/>
                              <a:gd name="T58" fmla="*/ 648 w 879"/>
                              <a:gd name="T59" fmla="*/ 29 h 504"/>
                              <a:gd name="T60" fmla="*/ 572 w 879"/>
                              <a:gd name="T61" fmla="*/ 0 h 504"/>
                              <a:gd name="T62" fmla="*/ 480 w 879"/>
                              <a:gd name="T63"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79" h="504">
                                <a:moveTo>
                                  <a:pt x="447" y="0"/>
                                </a:moveTo>
                                <a:lnTo>
                                  <a:pt x="404" y="0"/>
                                </a:lnTo>
                                <a:lnTo>
                                  <a:pt x="356" y="0"/>
                                </a:lnTo>
                                <a:lnTo>
                                  <a:pt x="312" y="0"/>
                                </a:lnTo>
                                <a:lnTo>
                                  <a:pt x="264" y="15"/>
                                </a:lnTo>
                                <a:lnTo>
                                  <a:pt x="231" y="29"/>
                                </a:lnTo>
                                <a:lnTo>
                                  <a:pt x="202" y="29"/>
                                </a:lnTo>
                                <a:lnTo>
                                  <a:pt x="154" y="48"/>
                                </a:lnTo>
                                <a:lnTo>
                                  <a:pt x="125" y="63"/>
                                </a:lnTo>
                                <a:lnTo>
                                  <a:pt x="96" y="91"/>
                                </a:lnTo>
                                <a:lnTo>
                                  <a:pt x="77" y="111"/>
                                </a:lnTo>
                                <a:lnTo>
                                  <a:pt x="48" y="125"/>
                                </a:lnTo>
                                <a:lnTo>
                                  <a:pt x="34" y="154"/>
                                </a:lnTo>
                                <a:lnTo>
                                  <a:pt x="20" y="173"/>
                                </a:lnTo>
                                <a:lnTo>
                                  <a:pt x="20" y="202"/>
                                </a:lnTo>
                                <a:lnTo>
                                  <a:pt x="0" y="221"/>
                                </a:lnTo>
                                <a:lnTo>
                                  <a:pt x="0" y="250"/>
                                </a:lnTo>
                                <a:lnTo>
                                  <a:pt x="0" y="264"/>
                                </a:lnTo>
                                <a:lnTo>
                                  <a:pt x="20" y="298"/>
                                </a:lnTo>
                                <a:lnTo>
                                  <a:pt x="20" y="327"/>
                                </a:lnTo>
                                <a:lnTo>
                                  <a:pt x="34" y="346"/>
                                </a:lnTo>
                                <a:lnTo>
                                  <a:pt x="48" y="375"/>
                                </a:lnTo>
                                <a:lnTo>
                                  <a:pt x="77" y="394"/>
                                </a:lnTo>
                                <a:lnTo>
                                  <a:pt x="96" y="408"/>
                                </a:lnTo>
                                <a:lnTo>
                                  <a:pt x="125" y="423"/>
                                </a:lnTo>
                                <a:lnTo>
                                  <a:pt x="154" y="437"/>
                                </a:lnTo>
                                <a:lnTo>
                                  <a:pt x="202" y="456"/>
                                </a:lnTo>
                                <a:lnTo>
                                  <a:pt x="231" y="471"/>
                                </a:lnTo>
                                <a:lnTo>
                                  <a:pt x="264" y="485"/>
                                </a:lnTo>
                                <a:lnTo>
                                  <a:pt x="312" y="485"/>
                                </a:lnTo>
                                <a:lnTo>
                                  <a:pt x="356" y="504"/>
                                </a:lnTo>
                                <a:lnTo>
                                  <a:pt x="404" y="504"/>
                                </a:lnTo>
                                <a:lnTo>
                                  <a:pt x="447" y="504"/>
                                </a:lnTo>
                                <a:lnTo>
                                  <a:pt x="480" y="504"/>
                                </a:lnTo>
                                <a:lnTo>
                                  <a:pt x="524" y="504"/>
                                </a:lnTo>
                                <a:lnTo>
                                  <a:pt x="572" y="485"/>
                                </a:lnTo>
                                <a:lnTo>
                                  <a:pt x="620" y="485"/>
                                </a:lnTo>
                                <a:lnTo>
                                  <a:pt x="648" y="471"/>
                                </a:lnTo>
                                <a:lnTo>
                                  <a:pt x="682" y="456"/>
                                </a:lnTo>
                                <a:lnTo>
                                  <a:pt x="725" y="437"/>
                                </a:lnTo>
                                <a:lnTo>
                                  <a:pt x="759" y="423"/>
                                </a:lnTo>
                                <a:lnTo>
                                  <a:pt x="788" y="408"/>
                                </a:lnTo>
                                <a:lnTo>
                                  <a:pt x="802" y="394"/>
                                </a:lnTo>
                                <a:lnTo>
                                  <a:pt x="836" y="375"/>
                                </a:lnTo>
                                <a:lnTo>
                                  <a:pt x="850" y="346"/>
                                </a:lnTo>
                                <a:lnTo>
                                  <a:pt x="864" y="327"/>
                                </a:lnTo>
                                <a:lnTo>
                                  <a:pt x="864" y="298"/>
                                </a:lnTo>
                                <a:lnTo>
                                  <a:pt x="879" y="264"/>
                                </a:lnTo>
                                <a:lnTo>
                                  <a:pt x="879" y="250"/>
                                </a:lnTo>
                                <a:lnTo>
                                  <a:pt x="879" y="221"/>
                                </a:lnTo>
                                <a:lnTo>
                                  <a:pt x="864" y="202"/>
                                </a:lnTo>
                                <a:lnTo>
                                  <a:pt x="864" y="173"/>
                                </a:lnTo>
                                <a:lnTo>
                                  <a:pt x="850" y="154"/>
                                </a:lnTo>
                                <a:lnTo>
                                  <a:pt x="836" y="125"/>
                                </a:lnTo>
                                <a:lnTo>
                                  <a:pt x="802" y="111"/>
                                </a:lnTo>
                                <a:lnTo>
                                  <a:pt x="788" y="91"/>
                                </a:lnTo>
                                <a:lnTo>
                                  <a:pt x="759" y="63"/>
                                </a:lnTo>
                                <a:lnTo>
                                  <a:pt x="725" y="48"/>
                                </a:lnTo>
                                <a:lnTo>
                                  <a:pt x="682" y="29"/>
                                </a:lnTo>
                                <a:lnTo>
                                  <a:pt x="648" y="29"/>
                                </a:lnTo>
                                <a:lnTo>
                                  <a:pt x="620" y="15"/>
                                </a:lnTo>
                                <a:lnTo>
                                  <a:pt x="572" y="0"/>
                                </a:lnTo>
                                <a:lnTo>
                                  <a:pt x="524" y="0"/>
                                </a:lnTo>
                                <a:lnTo>
                                  <a:pt x="480" y="0"/>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Rectangle 317"/>
                        <wps:cNvSpPr>
                          <a:spLocks noChangeArrowheads="1"/>
                        </wps:cNvSpPr>
                        <wps:spPr bwMode="auto">
                          <a:xfrm>
                            <a:off x="978535" y="3329305"/>
                            <a:ext cx="26797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318"/>
                        <wps:cNvSpPr>
                          <a:spLocks noChangeArrowheads="1"/>
                        </wps:cNvSpPr>
                        <wps:spPr bwMode="auto">
                          <a:xfrm>
                            <a:off x="978535" y="3798570"/>
                            <a:ext cx="17081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319"/>
                        <wps:cNvSpPr>
                          <a:spLocks noChangeArrowheads="1"/>
                        </wps:cNvSpPr>
                        <wps:spPr bwMode="auto">
                          <a:xfrm>
                            <a:off x="978535" y="380174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3 </w:t>
                              </w:r>
                            </w:p>
                          </w:txbxContent>
                        </wps:txbx>
                        <wps:bodyPr rot="0" vert="horz" wrap="none" lIns="0" tIns="0" rIns="0" bIns="0" anchor="t" anchorCtr="0" upright="1">
                          <a:spAutoFit/>
                        </wps:bodyPr>
                      </wps:wsp>
                      <wps:wsp>
                        <wps:cNvPr id="276" name="Rectangle 320"/>
                        <wps:cNvSpPr>
                          <a:spLocks noChangeArrowheads="1"/>
                        </wps:cNvSpPr>
                        <wps:spPr bwMode="auto">
                          <a:xfrm>
                            <a:off x="1085215" y="379222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77" name="Rectangle 321"/>
                        <wps:cNvSpPr>
                          <a:spLocks noChangeArrowheads="1"/>
                        </wps:cNvSpPr>
                        <wps:spPr bwMode="auto">
                          <a:xfrm>
                            <a:off x="978535" y="3957320"/>
                            <a:ext cx="29845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322"/>
                        <wps:cNvSpPr>
                          <a:spLocks noChangeArrowheads="1"/>
                        </wps:cNvSpPr>
                        <wps:spPr bwMode="auto">
                          <a:xfrm>
                            <a:off x="978535" y="395986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14:5</w:t>
                              </w:r>
                            </w:p>
                          </w:txbxContent>
                        </wps:txbx>
                        <wps:bodyPr rot="0" vert="horz" wrap="none" lIns="0" tIns="0" rIns="0" bIns="0" anchor="t" anchorCtr="0" upright="1">
                          <a:spAutoFit/>
                        </wps:bodyPr>
                      </wps:wsp>
                      <wps:wsp>
                        <wps:cNvPr id="279" name="Rectangle 323"/>
                        <wps:cNvSpPr>
                          <a:spLocks noChangeArrowheads="1"/>
                        </wps:cNvSpPr>
                        <wps:spPr bwMode="auto">
                          <a:xfrm>
                            <a:off x="1225550" y="395097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80" name="Rectangle 324"/>
                        <wps:cNvSpPr>
                          <a:spLocks noChangeArrowheads="1"/>
                        </wps:cNvSpPr>
                        <wps:spPr bwMode="auto">
                          <a:xfrm>
                            <a:off x="978535" y="4106545"/>
                            <a:ext cx="2984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325"/>
                        <wps:cNvSpPr>
                          <a:spLocks noChangeArrowheads="1"/>
                        </wps:cNvSpPr>
                        <wps:spPr bwMode="auto">
                          <a:xfrm>
                            <a:off x="978535" y="410972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8:38</w:t>
                              </w:r>
                            </w:p>
                          </w:txbxContent>
                        </wps:txbx>
                        <wps:bodyPr rot="0" vert="horz" wrap="none" lIns="0" tIns="0" rIns="0" bIns="0" anchor="t" anchorCtr="0" upright="1">
                          <a:spAutoFit/>
                        </wps:bodyPr>
                      </wps:wsp>
                      <wps:wsp>
                        <wps:cNvPr id="282" name="Rectangle 326"/>
                        <wps:cNvSpPr>
                          <a:spLocks noChangeArrowheads="1"/>
                        </wps:cNvSpPr>
                        <wps:spPr bwMode="auto">
                          <a:xfrm>
                            <a:off x="1225550" y="410019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83" name="Rectangle 327"/>
                        <wps:cNvSpPr>
                          <a:spLocks noChangeArrowheads="1"/>
                        </wps:cNvSpPr>
                        <wps:spPr bwMode="auto">
                          <a:xfrm>
                            <a:off x="2694305" y="3228340"/>
                            <a:ext cx="26543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328"/>
                        <wps:cNvSpPr>
                          <a:spLocks noChangeArrowheads="1"/>
                        </wps:cNvSpPr>
                        <wps:spPr bwMode="auto">
                          <a:xfrm>
                            <a:off x="2898775" y="32226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85" name="Freeform 329"/>
                        <wps:cNvSpPr>
                          <a:spLocks noEditPoints="1"/>
                        </wps:cNvSpPr>
                        <wps:spPr bwMode="auto">
                          <a:xfrm>
                            <a:off x="1459865" y="1310640"/>
                            <a:ext cx="79375" cy="219710"/>
                          </a:xfrm>
                          <a:custGeom>
                            <a:avLst/>
                            <a:gdLst>
                              <a:gd name="T0" fmla="*/ 77 w 125"/>
                              <a:gd name="T1" fmla="*/ 15 h 346"/>
                              <a:gd name="T2" fmla="*/ 77 w 125"/>
                              <a:gd name="T3" fmla="*/ 250 h 346"/>
                              <a:gd name="T4" fmla="*/ 63 w 125"/>
                              <a:gd name="T5" fmla="*/ 250 h 346"/>
                              <a:gd name="T6" fmla="*/ 63 w 125"/>
                              <a:gd name="T7" fmla="*/ 264 h 346"/>
                              <a:gd name="T8" fmla="*/ 48 w 125"/>
                              <a:gd name="T9" fmla="*/ 250 h 346"/>
                              <a:gd name="T10" fmla="*/ 48 w 125"/>
                              <a:gd name="T11" fmla="*/ 15 h 346"/>
                              <a:gd name="T12" fmla="*/ 48 w 125"/>
                              <a:gd name="T13" fmla="*/ 0 h 346"/>
                              <a:gd name="T14" fmla="*/ 63 w 125"/>
                              <a:gd name="T15" fmla="*/ 0 h 346"/>
                              <a:gd name="T16" fmla="*/ 77 w 125"/>
                              <a:gd name="T17" fmla="*/ 15 h 346"/>
                              <a:gd name="T18" fmla="*/ 77 w 125"/>
                              <a:gd name="T19" fmla="*/ 15 h 346"/>
                              <a:gd name="T20" fmla="*/ 125 w 125"/>
                              <a:gd name="T21" fmla="*/ 236 h 346"/>
                              <a:gd name="T22" fmla="*/ 63 w 125"/>
                              <a:gd name="T23" fmla="*/ 346 h 346"/>
                              <a:gd name="T24" fmla="*/ 0 w 125"/>
                              <a:gd name="T25" fmla="*/ 236 h 346"/>
                              <a:gd name="T26" fmla="*/ 125 w 125"/>
                              <a:gd name="T27" fmla="*/ 236 h 346"/>
                              <a:gd name="T28" fmla="*/ 125 w 125"/>
                              <a:gd name="T29" fmla="*/ 23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346">
                                <a:moveTo>
                                  <a:pt x="77" y="15"/>
                                </a:moveTo>
                                <a:lnTo>
                                  <a:pt x="77" y="250"/>
                                </a:lnTo>
                                <a:lnTo>
                                  <a:pt x="63" y="250"/>
                                </a:lnTo>
                                <a:lnTo>
                                  <a:pt x="63" y="264"/>
                                </a:lnTo>
                                <a:lnTo>
                                  <a:pt x="48" y="250"/>
                                </a:lnTo>
                                <a:lnTo>
                                  <a:pt x="48" y="15"/>
                                </a:lnTo>
                                <a:lnTo>
                                  <a:pt x="48" y="0"/>
                                </a:lnTo>
                                <a:lnTo>
                                  <a:pt x="63" y="0"/>
                                </a:lnTo>
                                <a:lnTo>
                                  <a:pt x="77" y="15"/>
                                </a:lnTo>
                                <a:lnTo>
                                  <a:pt x="77" y="15"/>
                                </a:lnTo>
                                <a:close/>
                                <a:moveTo>
                                  <a:pt x="125" y="236"/>
                                </a:moveTo>
                                <a:lnTo>
                                  <a:pt x="63" y="346"/>
                                </a:lnTo>
                                <a:lnTo>
                                  <a:pt x="0" y="236"/>
                                </a:lnTo>
                                <a:lnTo>
                                  <a:pt x="125" y="236"/>
                                </a:lnTo>
                                <a:lnTo>
                                  <a:pt x="125" y="236"/>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86" name="Freeform 330"/>
                        <wps:cNvSpPr>
                          <a:spLocks noEditPoints="1"/>
                        </wps:cNvSpPr>
                        <wps:spPr bwMode="auto">
                          <a:xfrm>
                            <a:off x="1459865" y="2167255"/>
                            <a:ext cx="79375" cy="222885"/>
                          </a:xfrm>
                          <a:custGeom>
                            <a:avLst/>
                            <a:gdLst>
                              <a:gd name="T0" fmla="*/ 77 w 125"/>
                              <a:gd name="T1" fmla="*/ 20 h 351"/>
                              <a:gd name="T2" fmla="*/ 77 w 125"/>
                              <a:gd name="T3" fmla="*/ 255 h 351"/>
                              <a:gd name="T4" fmla="*/ 63 w 125"/>
                              <a:gd name="T5" fmla="*/ 269 h 351"/>
                              <a:gd name="T6" fmla="*/ 48 w 125"/>
                              <a:gd name="T7" fmla="*/ 269 h 351"/>
                              <a:gd name="T8" fmla="*/ 48 w 125"/>
                              <a:gd name="T9" fmla="*/ 255 h 351"/>
                              <a:gd name="T10" fmla="*/ 48 w 125"/>
                              <a:gd name="T11" fmla="*/ 20 h 351"/>
                              <a:gd name="T12" fmla="*/ 48 w 125"/>
                              <a:gd name="T13" fmla="*/ 0 h 351"/>
                              <a:gd name="T14" fmla="*/ 63 w 125"/>
                              <a:gd name="T15" fmla="*/ 0 h 351"/>
                              <a:gd name="T16" fmla="*/ 77 w 125"/>
                              <a:gd name="T17" fmla="*/ 20 h 351"/>
                              <a:gd name="T18" fmla="*/ 77 w 125"/>
                              <a:gd name="T19" fmla="*/ 20 h 351"/>
                              <a:gd name="T20" fmla="*/ 125 w 125"/>
                              <a:gd name="T21" fmla="*/ 240 h 351"/>
                              <a:gd name="T22" fmla="*/ 63 w 125"/>
                              <a:gd name="T23" fmla="*/ 351 h 351"/>
                              <a:gd name="T24" fmla="*/ 0 w 125"/>
                              <a:gd name="T25" fmla="*/ 240 h 351"/>
                              <a:gd name="T26" fmla="*/ 125 w 125"/>
                              <a:gd name="T27" fmla="*/ 240 h 351"/>
                              <a:gd name="T28" fmla="*/ 125 w 125"/>
                              <a:gd name="T29" fmla="*/ 24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351">
                                <a:moveTo>
                                  <a:pt x="77" y="20"/>
                                </a:moveTo>
                                <a:lnTo>
                                  <a:pt x="77" y="255"/>
                                </a:lnTo>
                                <a:lnTo>
                                  <a:pt x="63" y="269"/>
                                </a:lnTo>
                                <a:lnTo>
                                  <a:pt x="48" y="269"/>
                                </a:lnTo>
                                <a:lnTo>
                                  <a:pt x="48" y="255"/>
                                </a:lnTo>
                                <a:lnTo>
                                  <a:pt x="48" y="20"/>
                                </a:lnTo>
                                <a:lnTo>
                                  <a:pt x="48" y="0"/>
                                </a:lnTo>
                                <a:lnTo>
                                  <a:pt x="63" y="0"/>
                                </a:lnTo>
                                <a:lnTo>
                                  <a:pt x="77" y="20"/>
                                </a:lnTo>
                                <a:lnTo>
                                  <a:pt x="77" y="20"/>
                                </a:lnTo>
                                <a:close/>
                                <a:moveTo>
                                  <a:pt x="125" y="240"/>
                                </a:moveTo>
                                <a:lnTo>
                                  <a:pt x="63" y="351"/>
                                </a:lnTo>
                                <a:lnTo>
                                  <a:pt x="0" y="240"/>
                                </a:lnTo>
                                <a:lnTo>
                                  <a:pt x="125" y="240"/>
                                </a:lnTo>
                                <a:lnTo>
                                  <a:pt x="125" y="24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87" name="Freeform 331"/>
                        <wps:cNvSpPr>
                          <a:spLocks noEditPoints="1"/>
                        </wps:cNvSpPr>
                        <wps:spPr bwMode="auto">
                          <a:xfrm>
                            <a:off x="1164590" y="3039110"/>
                            <a:ext cx="344170" cy="219710"/>
                          </a:xfrm>
                          <a:custGeom>
                            <a:avLst/>
                            <a:gdLst>
                              <a:gd name="T0" fmla="*/ 528 w 542"/>
                              <a:gd name="T1" fmla="*/ 15 h 346"/>
                              <a:gd name="T2" fmla="*/ 81 w 542"/>
                              <a:gd name="T3" fmla="*/ 298 h 346"/>
                              <a:gd name="T4" fmla="*/ 62 w 542"/>
                              <a:gd name="T5" fmla="*/ 284 h 346"/>
                              <a:gd name="T6" fmla="*/ 81 w 542"/>
                              <a:gd name="T7" fmla="*/ 284 h 346"/>
                              <a:gd name="T8" fmla="*/ 528 w 542"/>
                              <a:gd name="T9" fmla="*/ 0 h 346"/>
                              <a:gd name="T10" fmla="*/ 542 w 542"/>
                              <a:gd name="T11" fmla="*/ 0 h 346"/>
                              <a:gd name="T12" fmla="*/ 528 w 542"/>
                              <a:gd name="T13" fmla="*/ 15 h 346"/>
                              <a:gd name="T14" fmla="*/ 528 w 542"/>
                              <a:gd name="T15" fmla="*/ 15 h 346"/>
                              <a:gd name="T16" fmla="*/ 124 w 542"/>
                              <a:gd name="T17" fmla="*/ 327 h 346"/>
                              <a:gd name="T18" fmla="*/ 0 w 542"/>
                              <a:gd name="T19" fmla="*/ 346 h 346"/>
                              <a:gd name="T20" fmla="*/ 62 w 542"/>
                              <a:gd name="T21" fmla="*/ 236 h 346"/>
                              <a:gd name="T22" fmla="*/ 124 w 542"/>
                              <a:gd name="T23" fmla="*/ 327 h 346"/>
                              <a:gd name="T24" fmla="*/ 124 w 542"/>
                              <a:gd name="T25" fmla="*/ 327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2" h="346">
                                <a:moveTo>
                                  <a:pt x="528" y="15"/>
                                </a:moveTo>
                                <a:lnTo>
                                  <a:pt x="81" y="298"/>
                                </a:lnTo>
                                <a:lnTo>
                                  <a:pt x="62" y="284"/>
                                </a:lnTo>
                                <a:lnTo>
                                  <a:pt x="81" y="284"/>
                                </a:lnTo>
                                <a:lnTo>
                                  <a:pt x="528" y="0"/>
                                </a:lnTo>
                                <a:lnTo>
                                  <a:pt x="542" y="0"/>
                                </a:lnTo>
                                <a:lnTo>
                                  <a:pt x="528" y="15"/>
                                </a:lnTo>
                                <a:lnTo>
                                  <a:pt x="528" y="15"/>
                                </a:lnTo>
                                <a:close/>
                                <a:moveTo>
                                  <a:pt x="124" y="327"/>
                                </a:moveTo>
                                <a:lnTo>
                                  <a:pt x="0" y="346"/>
                                </a:lnTo>
                                <a:lnTo>
                                  <a:pt x="62" y="236"/>
                                </a:lnTo>
                                <a:lnTo>
                                  <a:pt x="124" y="327"/>
                                </a:lnTo>
                                <a:lnTo>
                                  <a:pt x="124" y="327"/>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88" name="Freeform 332"/>
                        <wps:cNvSpPr>
                          <a:spLocks noEditPoints="1"/>
                        </wps:cNvSpPr>
                        <wps:spPr bwMode="auto">
                          <a:xfrm>
                            <a:off x="1478280" y="3039110"/>
                            <a:ext cx="1057275" cy="238125"/>
                          </a:xfrm>
                          <a:custGeom>
                            <a:avLst/>
                            <a:gdLst>
                              <a:gd name="T0" fmla="*/ 0 w 1665"/>
                              <a:gd name="T1" fmla="*/ 0 h 375"/>
                              <a:gd name="T2" fmla="*/ 1574 w 1665"/>
                              <a:gd name="T3" fmla="*/ 313 h 375"/>
                              <a:gd name="T4" fmla="*/ 1589 w 1665"/>
                              <a:gd name="T5" fmla="*/ 313 h 375"/>
                              <a:gd name="T6" fmla="*/ 1589 w 1665"/>
                              <a:gd name="T7" fmla="*/ 327 h 375"/>
                              <a:gd name="T8" fmla="*/ 1574 w 1665"/>
                              <a:gd name="T9" fmla="*/ 327 h 375"/>
                              <a:gd name="T10" fmla="*/ 0 w 1665"/>
                              <a:gd name="T11" fmla="*/ 15 h 375"/>
                              <a:gd name="T12" fmla="*/ 0 w 1665"/>
                              <a:gd name="T13" fmla="*/ 0 h 375"/>
                              <a:gd name="T14" fmla="*/ 0 w 1665"/>
                              <a:gd name="T15" fmla="*/ 0 h 375"/>
                              <a:gd name="T16" fmla="*/ 1574 w 1665"/>
                              <a:gd name="T17" fmla="*/ 265 h 375"/>
                              <a:gd name="T18" fmla="*/ 1665 w 1665"/>
                              <a:gd name="T19" fmla="*/ 346 h 375"/>
                              <a:gd name="T20" fmla="*/ 1541 w 1665"/>
                              <a:gd name="T21" fmla="*/ 375 h 375"/>
                              <a:gd name="T22" fmla="*/ 1574 w 1665"/>
                              <a:gd name="T23" fmla="*/ 265 h 375"/>
                              <a:gd name="T24" fmla="*/ 1574 w 1665"/>
                              <a:gd name="T25" fmla="*/ 26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65" h="375">
                                <a:moveTo>
                                  <a:pt x="0" y="0"/>
                                </a:moveTo>
                                <a:lnTo>
                                  <a:pt x="1574" y="313"/>
                                </a:lnTo>
                                <a:lnTo>
                                  <a:pt x="1589" y="313"/>
                                </a:lnTo>
                                <a:lnTo>
                                  <a:pt x="1589" y="327"/>
                                </a:lnTo>
                                <a:lnTo>
                                  <a:pt x="1574" y="327"/>
                                </a:lnTo>
                                <a:lnTo>
                                  <a:pt x="0" y="15"/>
                                </a:lnTo>
                                <a:lnTo>
                                  <a:pt x="0" y="0"/>
                                </a:lnTo>
                                <a:lnTo>
                                  <a:pt x="0" y="0"/>
                                </a:lnTo>
                                <a:close/>
                                <a:moveTo>
                                  <a:pt x="1574" y="265"/>
                                </a:moveTo>
                                <a:lnTo>
                                  <a:pt x="1665" y="346"/>
                                </a:lnTo>
                                <a:lnTo>
                                  <a:pt x="1541" y="375"/>
                                </a:lnTo>
                                <a:lnTo>
                                  <a:pt x="1574" y="265"/>
                                </a:lnTo>
                                <a:lnTo>
                                  <a:pt x="1574" y="265"/>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89" name="Rectangle 333"/>
                        <wps:cNvSpPr>
                          <a:spLocks noChangeArrowheads="1"/>
                        </wps:cNvSpPr>
                        <wps:spPr bwMode="auto">
                          <a:xfrm>
                            <a:off x="685800" y="3789680"/>
                            <a:ext cx="1459865"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334"/>
                        <wps:cNvSpPr>
                          <a:spLocks noChangeArrowheads="1"/>
                        </wps:cNvSpPr>
                        <wps:spPr bwMode="auto">
                          <a:xfrm>
                            <a:off x="685800" y="3789680"/>
                            <a:ext cx="1463040" cy="60007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335"/>
                        <wps:cNvSpPr>
                          <a:spLocks noChangeArrowheads="1"/>
                        </wps:cNvSpPr>
                        <wps:spPr bwMode="auto">
                          <a:xfrm>
                            <a:off x="685800" y="3825875"/>
                            <a:ext cx="141414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336"/>
                        <wps:cNvSpPr>
                          <a:spLocks noChangeArrowheads="1"/>
                        </wps:cNvSpPr>
                        <wps:spPr bwMode="auto">
                          <a:xfrm>
                            <a:off x="755650" y="3822700"/>
                            <a:ext cx="13138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Seleccione un conjunto </w:t>
                              </w:r>
                            </w:p>
                          </w:txbxContent>
                        </wps:txbx>
                        <wps:bodyPr rot="0" vert="horz" wrap="none" lIns="0" tIns="0" rIns="0" bIns="0" anchor="t" anchorCtr="0" upright="1">
                          <a:spAutoFit/>
                        </wps:bodyPr>
                      </wps:wsp>
                      <wps:wsp>
                        <wps:cNvPr id="293" name="Rectangle 337"/>
                        <wps:cNvSpPr>
                          <a:spLocks noChangeArrowheads="1"/>
                        </wps:cNvSpPr>
                        <wps:spPr bwMode="auto">
                          <a:xfrm>
                            <a:off x="716280" y="3984625"/>
                            <a:ext cx="13912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mayor de variedades y/o </w:t>
                              </w:r>
                            </w:p>
                          </w:txbxContent>
                        </wps:txbx>
                        <wps:bodyPr rot="0" vert="horz" wrap="none" lIns="0" tIns="0" rIns="0" bIns="0" anchor="t" anchorCtr="0" upright="1">
                          <a:spAutoFit/>
                        </wps:bodyPr>
                      </wps:wsp>
                      <wps:wsp>
                        <wps:cNvPr id="294" name="Rectangle 338"/>
                        <wps:cNvSpPr>
                          <a:spLocks noChangeArrowheads="1"/>
                        </wps:cNvSpPr>
                        <wps:spPr bwMode="auto">
                          <a:xfrm>
                            <a:off x="1109345" y="4145915"/>
                            <a:ext cx="593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caracteres</w:t>
                              </w:r>
                            </w:p>
                          </w:txbxContent>
                        </wps:txbx>
                        <wps:bodyPr rot="0" vert="horz" wrap="none" lIns="0" tIns="0" rIns="0" bIns="0" anchor="t" anchorCtr="0" upright="1">
                          <a:spAutoFit/>
                        </wps:bodyPr>
                      </wps:wsp>
                      <wps:wsp>
                        <wps:cNvPr id="295" name="Rectangle 339"/>
                        <wps:cNvSpPr>
                          <a:spLocks noChangeArrowheads="1"/>
                        </wps:cNvSpPr>
                        <wps:spPr bwMode="auto">
                          <a:xfrm>
                            <a:off x="1667510" y="41370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96" name="Rectangle 340"/>
                        <wps:cNvSpPr>
                          <a:spLocks noChangeArrowheads="1"/>
                        </wps:cNvSpPr>
                        <wps:spPr bwMode="auto">
                          <a:xfrm>
                            <a:off x="685800" y="431038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297" name="Rectangle 341"/>
                        <wps:cNvSpPr>
                          <a:spLocks noChangeArrowheads="1"/>
                        </wps:cNvSpPr>
                        <wps:spPr bwMode="auto">
                          <a:xfrm>
                            <a:off x="511810" y="4627880"/>
                            <a:ext cx="187769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342"/>
                        <wps:cNvSpPr>
                          <a:spLocks noChangeArrowheads="1"/>
                        </wps:cNvSpPr>
                        <wps:spPr bwMode="auto">
                          <a:xfrm>
                            <a:off x="511810" y="4627880"/>
                            <a:ext cx="1880870" cy="42037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343"/>
                        <wps:cNvSpPr>
                          <a:spLocks noChangeArrowheads="1"/>
                        </wps:cNvSpPr>
                        <wps:spPr bwMode="auto">
                          <a:xfrm>
                            <a:off x="572770" y="4667250"/>
                            <a:ext cx="183197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344"/>
                        <wps:cNvSpPr>
                          <a:spLocks noChangeArrowheads="1"/>
                        </wps:cNvSpPr>
                        <wps:spPr bwMode="auto">
                          <a:xfrm>
                            <a:off x="716280" y="4664075"/>
                            <a:ext cx="1581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Defina o actualice los pesos </w:t>
                              </w:r>
                            </w:p>
                          </w:txbxContent>
                        </wps:txbx>
                        <wps:bodyPr rot="0" vert="horz" wrap="none" lIns="0" tIns="0" rIns="0" bIns="0" anchor="t" anchorCtr="0" upright="1">
                          <a:spAutoFit/>
                        </wps:bodyPr>
                      </wps:wsp>
                      <wps:wsp>
                        <wps:cNvPr id="301" name="Rectangle 345"/>
                        <wps:cNvSpPr>
                          <a:spLocks noChangeArrowheads="1"/>
                        </wps:cNvSpPr>
                        <wps:spPr bwMode="auto">
                          <a:xfrm>
                            <a:off x="835025" y="4831715"/>
                            <a:ext cx="13627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para algunos caracteres</w:t>
                              </w:r>
                            </w:p>
                          </w:txbxContent>
                        </wps:txbx>
                        <wps:bodyPr rot="0" vert="horz" wrap="none" lIns="0" tIns="0" rIns="0" bIns="0" anchor="t" anchorCtr="0" upright="1">
                          <a:spAutoFit/>
                        </wps:bodyPr>
                      </wps:wsp>
                      <wps:wsp>
                        <wps:cNvPr id="302" name="Rectangle 346"/>
                        <wps:cNvSpPr>
                          <a:spLocks noChangeArrowheads="1"/>
                        </wps:cNvSpPr>
                        <wps:spPr bwMode="auto">
                          <a:xfrm>
                            <a:off x="2139950" y="4831715"/>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 </w:t>
                              </w:r>
                            </w:p>
                          </w:txbxContent>
                        </wps:txbx>
                        <wps:bodyPr rot="0" vert="horz" wrap="none" lIns="0" tIns="0" rIns="0" bIns="0" anchor="t" anchorCtr="0" upright="1">
                          <a:spAutoFit/>
                        </wps:bodyPr>
                      </wps:wsp>
                      <wps:wsp>
                        <wps:cNvPr id="303" name="Rectangle 347"/>
                        <wps:cNvSpPr>
                          <a:spLocks noChangeArrowheads="1"/>
                        </wps:cNvSpPr>
                        <wps:spPr bwMode="auto">
                          <a:xfrm>
                            <a:off x="457200" y="5286375"/>
                            <a:ext cx="194437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348"/>
                        <wps:cNvSpPr>
                          <a:spLocks noChangeArrowheads="1"/>
                        </wps:cNvSpPr>
                        <wps:spPr bwMode="auto">
                          <a:xfrm>
                            <a:off x="457200" y="5286375"/>
                            <a:ext cx="1947545" cy="64325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349"/>
                        <wps:cNvSpPr>
                          <a:spLocks noChangeArrowheads="1"/>
                        </wps:cNvSpPr>
                        <wps:spPr bwMode="auto">
                          <a:xfrm>
                            <a:off x="572770" y="5374640"/>
                            <a:ext cx="1716405"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50"/>
                        <wps:cNvSpPr>
                          <a:spLocks noChangeArrowheads="1"/>
                        </wps:cNvSpPr>
                        <wps:spPr bwMode="auto">
                          <a:xfrm>
                            <a:off x="890270" y="5371465"/>
                            <a:ext cx="304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Haga </w:t>
                              </w:r>
                            </w:p>
                          </w:txbxContent>
                        </wps:txbx>
                        <wps:bodyPr rot="0" vert="horz" wrap="none" lIns="0" tIns="0" rIns="0" bIns="0" anchor="t" anchorCtr="0" upright="1">
                          <a:spAutoFit/>
                        </wps:bodyPr>
                      </wps:wsp>
                      <wps:wsp>
                        <wps:cNvPr id="307" name="Rectangle 351"/>
                        <wps:cNvSpPr>
                          <a:spLocks noChangeArrowheads="1"/>
                        </wps:cNvSpPr>
                        <wps:spPr bwMode="auto">
                          <a:xfrm>
                            <a:off x="1222375" y="5371465"/>
                            <a:ext cx="755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los cálculos y </w:t>
                              </w:r>
                            </w:p>
                          </w:txbxContent>
                        </wps:txbx>
                        <wps:bodyPr rot="0" vert="horz" wrap="none" lIns="0" tIns="0" rIns="0" bIns="0" anchor="t" anchorCtr="0" upright="1">
                          <a:spAutoFit/>
                        </wps:bodyPr>
                      </wps:wsp>
                      <wps:wsp>
                        <wps:cNvPr id="308" name="Rectangle 352"/>
                        <wps:cNvSpPr>
                          <a:spLocks noChangeArrowheads="1"/>
                        </wps:cNvSpPr>
                        <wps:spPr bwMode="auto">
                          <a:xfrm>
                            <a:off x="667385" y="5530215"/>
                            <a:ext cx="1581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compruebe si los resultados </w:t>
                              </w:r>
                            </w:p>
                          </w:txbxContent>
                        </wps:txbx>
                        <wps:bodyPr rot="0" vert="horz" wrap="none" lIns="0" tIns="0" rIns="0" bIns="0" anchor="t" anchorCtr="0" upright="1">
                          <a:spAutoFit/>
                        </wps:bodyPr>
                      </wps:wsp>
                      <wps:wsp>
                        <wps:cNvPr id="309" name="Rectangle 353"/>
                        <wps:cNvSpPr>
                          <a:spLocks noChangeArrowheads="1"/>
                        </wps:cNvSpPr>
                        <wps:spPr bwMode="auto">
                          <a:xfrm>
                            <a:off x="640080" y="5691505"/>
                            <a:ext cx="1631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coinciden con su experiencia</w:t>
                              </w:r>
                            </w:p>
                          </w:txbxContent>
                        </wps:txbx>
                        <wps:bodyPr rot="0" vert="horz" wrap="none" lIns="0" tIns="0" rIns="0" bIns="0" anchor="t" anchorCtr="0" upright="1">
                          <a:spAutoFit/>
                        </wps:bodyPr>
                      </wps:wsp>
                      <wps:wsp>
                        <wps:cNvPr id="310" name="Rectangle 354"/>
                        <wps:cNvSpPr>
                          <a:spLocks noChangeArrowheads="1"/>
                        </wps:cNvSpPr>
                        <wps:spPr bwMode="auto">
                          <a:xfrm>
                            <a:off x="2218690" y="56826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311" name="Rectangle 355"/>
                        <wps:cNvSpPr>
                          <a:spLocks noChangeArrowheads="1"/>
                        </wps:cNvSpPr>
                        <wps:spPr bwMode="auto">
                          <a:xfrm>
                            <a:off x="572770" y="585660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312" name="Rectangle 356"/>
                        <wps:cNvSpPr>
                          <a:spLocks noChangeArrowheads="1"/>
                        </wps:cNvSpPr>
                        <wps:spPr bwMode="auto">
                          <a:xfrm>
                            <a:off x="1429385" y="602996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313" name="Rectangle 357"/>
                        <wps:cNvSpPr>
                          <a:spLocks noChangeArrowheads="1"/>
                        </wps:cNvSpPr>
                        <wps:spPr bwMode="auto">
                          <a:xfrm>
                            <a:off x="572770" y="62071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314" name="Freeform 358"/>
                        <wps:cNvSpPr>
                          <a:spLocks noEditPoints="1"/>
                        </wps:cNvSpPr>
                        <wps:spPr bwMode="auto">
                          <a:xfrm>
                            <a:off x="1136650" y="3566795"/>
                            <a:ext cx="79375" cy="231775"/>
                          </a:xfrm>
                          <a:custGeom>
                            <a:avLst/>
                            <a:gdLst>
                              <a:gd name="T0" fmla="*/ 63 w 125"/>
                              <a:gd name="T1" fmla="*/ 19 h 365"/>
                              <a:gd name="T2" fmla="*/ 63 w 125"/>
                              <a:gd name="T3" fmla="*/ 254 h 365"/>
                              <a:gd name="T4" fmla="*/ 63 w 125"/>
                              <a:gd name="T5" fmla="*/ 269 h 365"/>
                              <a:gd name="T6" fmla="*/ 44 w 125"/>
                              <a:gd name="T7" fmla="*/ 269 h 365"/>
                              <a:gd name="T8" fmla="*/ 44 w 125"/>
                              <a:gd name="T9" fmla="*/ 254 h 365"/>
                              <a:gd name="T10" fmla="*/ 44 w 125"/>
                              <a:gd name="T11" fmla="*/ 19 h 365"/>
                              <a:gd name="T12" fmla="*/ 63 w 125"/>
                              <a:gd name="T13" fmla="*/ 0 h 365"/>
                              <a:gd name="T14" fmla="*/ 63 w 125"/>
                              <a:gd name="T15" fmla="*/ 19 h 365"/>
                              <a:gd name="T16" fmla="*/ 63 w 125"/>
                              <a:gd name="T17" fmla="*/ 19 h 365"/>
                              <a:gd name="T18" fmla="*/ 125 w 125"/>
                              <a:gd name="T19" fmla="*/ 240 h 365"/>
                              <a:gd name="T20" fmla="*/ 63 w 125"/>
                              <a:gd name="T21" fmla="*/ 365 h 365"/>
                              <a:gd name="T22" fmla="*/ 0 w 125"/>
                              <a:gd name="T23" fmla="*/ 240 h 365"/>
                              <a:gd name="T24" fmla="*/ 125 w 125"/>
                              <a:gd name="T25" fmla="*/ 240 h 365"/>
                              <a:gd name="T26" fmla="*/ 125 w 125"/>
                              <a:gd name="T27" fmla="*/ 240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5" h="365">
                                <a:moveTo>
                                  <a:pt x="63" y="19"/>
                                </a:moveTo>
                                <a:lnTo>
                                  <a:pt x="63" y="254"/>
                                </a:lnTo>
                                <a:lnTo>
                                  <a:pt x="63" y="269"/>
                                </a:lnTo>
                                <a:lnTo>
                                  <a:pt x="44" y="269"/>
                                </a:lnTo>
                                <a:lnTo>
                                  <a:pt x="44" y="254"/>
                                </a:lnTo>
                                <a:lnTo>
                                  <a:pt x="44" y="19"/>
                                </a:lnTo>
                                <a:lnTo>
                                  <a:pt x="63" y="0"/>
                                </a:lnTo>
                                <a:lnTo>
                                  <a:pt x="63" y="19"/>
                                </a:lnTo>
                                <a:lnTo>
                                  <a:pt x="63" y="19"/>
                                </a:lnTo>
                                <a:close/>
                                <a:moveTo>
                                  <a:pt x="125" y="240"/>
                                </a:moveTo>
                                <a:lnTo>
                                  <a:pt x="63" y="365"/>
                                </a:lnTo>
                                <a:lnTo>
                                  <a:pt x="0" y="240"/>
                                </a:lnTo>
                                <a:lnTo>
                                  <a:pt x="125" y="240"/>
                                </a:lnTo>
                                <a:lnTo>
                                  <a:pt x="125" y="24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15" name="Freeform 359"/>
                        <wps:cNvSpPr>
                          <a:spLocks noEditPoints="1"/>
                        </wps:cNvSpPr>
                        <wps:spPr bwMode="auto">
                          <a:xfrm>
                            <a:off x="1371600" y="4396105"/>
                            <a:ext cx="79375" cy="222250"/>
                          </a:xfrm>
                          <a:custGeom>
                            <a:avLst/>
                            <a:gdLst>
                              <a:gd name="T0" fmla="*/ 62 w 125"/>
                              <a:gd name="T1" fmla="*/ 0 h 350"/>
                              <a:gd name="T2" fmla="*/ 62 w 125"/>
                              <a:gd name="T3" fmla="*/ 254 h 350"/>
                              <a:gd name="T4" fmla="*/ 48 w 125"/>
                              <a:gd name="T5" fmla="*/ 254 h 350"/>
                              <a:gd name="T6" fmla="*/ 48 w 125"/>
                              <a:gd name="T7" fmla="*/ 0 h 350"/>
                              <a:gd name="T8" fmla="*/ 62 w 125"/>
                              <a:gd name="T9" fmla="*/ 0 h 350"/>
                              <a:gd name="T10" fmla="*/ 62 w 125"/>
                              <a:gd name="T11" fmla="*/ 0 h 350"/>
                              <a:gd name="T12" fmla="*/ 125 w 125"/>
                              <a:gd name="T13" fmla="*/ 221 h 350"/>
                              <a:gd name="T14" fmla="*/ 62 w 125"/>
                              <a:gd name="T15" fmla="*/ 350 h 350"/>
                              <a:gd name="T16" fmla="*/ 0 w 125"/>
                              <a:gd name="T17" fmla="*/ 235 h 350"/>
                              <a:gd name="T18" fmla="*/ 125 w 125"/>
                              <a:gd name="T19" fmla="*/ 221 h 350"/>
                              <a:gd name="T20" fmla="*/ 125 w 125"/>
                              <a:gd name="T21" fmla="*/ 221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5" h="350">
                                <a:moveTo>
                                  <a:pt x="62" y="0"/>
                                </a:moveTo>
                                <a:lnTo>
                                  <a:pt x="62" y="254"/>
                                </a:lnTo>
                                <a:lnTo>
                                  <a:pt x="48" y="254"/>
                                </a:lnTo>
                                <a:lnTo>
                                  <a:pt x="48" y="0"/>
                                </a:lnTo>
                                <a:lnTo>
                                  <a:pt x="62" y="0"/>
                                </a:lnTo>
                                <a:lnTo>
                                  <a:pt x="62" y="0"/>
                                </a:lnTo>
                                <a:close/>
                                <a:moveTo>
                                  <a:pt x="125" y="221"/>
                                </a:moveTo>
                                <a:lnTo>
                                  <a:pt x="62" y="350"/>
                                </a:lnTo>
                                <a:lnTo>
                                  <a:pt x="0" y="235"/>
                                </a:lnTo>
                                <a:lnTo>
                                  <a:pt x="125" y="221"/>
                                </a:lnTo>
                                <a:lnTo>
                                  <a:pt x="125" y="221"/>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16" name="Freeform 360"/>
                        <wps:cNvSpPr>
                          <a:spLocks noEditPoints="1"/>
                        </wps:cNvSpPr>
                        <wps:spPr bwMode="auto">
                          <a:xfrm>
                            <a:off x="1390015" y="5057775"/>
                            <a:ext cx="69850" cy="219075"/>
                          </a:xfrm>
                          <a:custGeom>
                            <a:avLst/>
                            <a:gdLst>
                              <a:gd name="T0" fmla="*/ 62 w 110"/>
                              <a:gd name="T1" fmla="*/ 0 h 345"/>
                              <a:gd name="T2" fmla="*/ 62 w 110"/>
                              <a:gd name="T3" fmla="*/ 249 h 345"/>
                              <a:gd name="T4" fmla="*/ 48 w 110"/>
                              <a:gd name="T5" fmla="*/ 249 h 345"/>
                              <a:gd name="T6" fmla="*/ 48 w 110"/>
                              <a:gd name="T7" fmla="*/ 0 h 345"/>
                              <a:gd name="T8" fmla="*/ 62 w 110"/>
                              <a:gd name="T9" fmla="*/ 0 h 345"/>
                              <a:gd name="T10" fmla="*/ 62 w 110"/>
                              <a:gd name="T11" fmla="*/ 0 h 345"/>
                              <a:gd name="T12" fmla="*/ 110 w 110"/>
                              <a:gd name="T13" fmla="*/ 235 h 345"/>
                              <a:gd name="T14" fmla="*/ 48 w 110"/>
                              <a:gd name="T15" fmla="*/ 345 h 345"/>
                              <a:gd name="T16" fmla="*/ 0 w 110"/>
                              <a:gd name="T17" fmla="*/ 235 h 345"/>
                              <a:gd name="T18" fmla="*/ 110 w 110"/>
                              <a:gd name="T19" fmla="*/ 235 h 345"/>
                              <a:gd name="T20" fmla="*/ 110 w 110"/>
                              <a:gd name="T21" fmla="*/ 23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 h="345">
                                <a:moveTo>
                                  <a:pt x="62" y="0"/>
                                </a:moveTo>
                                <a:lnTo>
                                  <a:pt x="62" y="249"/>
                                </a:lnTo>
                                <a:lnTo>
                                  <a:pt x="48" y="249"/>
                                </a:lnTo>
                                <a:lnTo>
                                  <a:pt x="48" y="0"/>
                                </a:lnTo>
                                <a:lnTo>
                                  <a:pt x="62" y="0"/>
                                </a:lnTo>
                                <a:lnTo>
                                  <a:pt x="62" y="0"/>
                                </a:lnTo>
                                <a:close/>
                                <a:moveTo>
                                  <a:pt x="110" y="235"/>
                                </a:moveTo>
                                <a:lnTo>
                                  <a:pt x="48" y="345"/>
                                </a:lnTo>
                                <a:lnTo>
                                  <a:pt x="0" y="235"/>
                                </a:lnTo>
                                <a:lnTo>
                                  <a:pt x="110" y="235"/>
                                </a:lnTo>
                                <a:lnTo>
                                  <a:pt x="110" y="235"/>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17" name="Freeform 361"/>
                        <wps:cNvSpPr>
                          <a:spLocks/>
                        </wps:cNvSpPr>
                        <wps:spPr bwMode="auto">
                          <a:xfrm>
                            <a:off x="2243455" y="6054725"/>
                            <a:ext cx="557530" cy="320040"/>
                          </a:xfrm>
                          <a:custGeom>
                            <a:avLst/>
                            <a:gdLst>
                              <a:gd name="T0" fmla="*/ 384 w 878"/>
                              <a:gd name="T1" fmla="*/ 0 h 504"/>
                              <a:gd name="T2" fmla="*/ 307 w 878"/>
                              <a:gd name="T3" fmla="*/ 19 h 504"/>
                              <a:gd name="T4" fmla="*/ 230 w 878"/>
                              <a:gd name="T5" fmla="*/ 33 h 504"/>
                              <a:gd name="T6" fmla="*/ 153 w 878"/>
                              <a:gd name="T7" fmla="*/ 67 h 504"/>
                              <a:gd name="T8" fmla="*/ 91 w 878"/>
                              <a:gd name="T9" fmla="*/ 96 h 504"/>
                              <a:gd name="T10" fmla="*/ 43 w 878"/>
                              <a:gd name="T11" fmla="*/ 129 h 504"/>
                              <a:gd name="T12" fmla="*/ 14 w 878"/>
                              <a:gd name="T13" fmla="*/ 172 h 504"/>
                              <a:gd name="T14" fmla="*/ 0 w 878"/>
                              <a:gd name="T15" fmla="*/ 220 h 504"/>
                              <a:gd name="T16" fmla="*/ 0 w 878"/>
                              <a:gd name="T17" fmla="*/ 283 h 504"/>
                              <a:gd name="T18" fmla="*/ 14 w 878"/>
                              <a:gd name="T19" fmla="*/ 331 h 504"/>
                              <a:gd name="T20" fmla="*/ 43 w 878"/>
                              <a:gd name="T21" fmla="*/ 379 h 504"/>
                              <a:gd name="T22" fmla="*/ 91 w 878"/>
                              <a:gd name="T23" fmla="*/ 412 h 504"/>
                              <a:gd name="T24" fmla="*/ 153 w 878"/>
                              <a:gd name="T25" fmla="*/ 456 h 504"/>
                              <a:gd name="T26" fmla="*/ 230 w 878"/>
                              <a:gd name="T27" fmla="*/ 475 h 504"/>
                              <a:gd name="T28" fmla="*/ 307 w 878"/>
                              <a:gd name="T29" fmla="*/ 489 h 504"/>
                              <a:gd name="T30" fmla="*/ 384 w 878"/>
                              <a:gd name="T31" fmla="*/ 504 h 504"/>
                              <a:gd name="T32" fmla="*/ 475 w 878"/>
                              <a:gd name="T33" fmla="*/ 504 h 504"/>
                              <a:gd name="T34" fmla="*/ 571 w 878"/>
                              <a:gd name="T35" fmla="*/ 489 h 504"/>
                              <a:gd name="T36" fmla="*/ 648 w 878"/>
                              <a:gd name="T37" fmla="*/ 475 h 504"/>
                              <a:gd name="T38" fmla="*/ 724 w 878"/>
                              <a:gd name="T39" fmla="*/ 456 h 504"/>
                              <a:gd name="T40" fmla="*/ 768 w 878"/>
                              <a:gd name="T41" fmla="*/ 412 h 504"/>
                              <a:gd name="T42" fmla="*/ 816 w 878"/>
                              <a:gd name="T43" fmla="*/ 379 h 504"/>
                              <a:gd name="T44" fmla="*/ 864 w 878"/>
                              <a:gd name="T45" fmla="*/ 331 h 504"/>
                              <a:gd name="T46" fmla="*/ 878 w 878"/>
                              <a:gd name="T47" fmla="*/ 283 h 504"/>
                              <a:gd name="T48" fmla="*/ 878 w 878"/>
                              <a:gd name="T49" fmla="*/ 220 h 504"/>
                              <a:gd name="T50" fmla="*/ 864 w 878"/>
                              <a:gd name="T51" fmla="*/ 172 h 504"/>
                              <a:gd name="T52" fmla="*/ 816 w 878"/>
                              <a:gd name="T53" fmla="*/ 129 h 504"/>
                              <a:gd name="T54" fmla="*/ 768 w 878"/>
                              <a:gd name="T55" fmla="*/ 96 h 504"/>
                              <a:gd name="T56" fmla="*/ 724 w 878"/>
                              <a:gd name="T57" fmla="*/ 67 h 504"/>
                              <a:gd name="T58" fmla="*/ 648 w 878"/>
                              <a:gd name="T59" fmla="*/ 33 h 504"/>
                              <a:gd name="T60" fmla="*/ 571 w 878"/>
                              <a:gd name="T61" fmla="*/ 19 h 504"/>
                              <a:gd name="T62" fmla="*/ 475 w 878"/>
                              <a:gd name="T63"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78" h="504">
                                <a:moveTo>
                                  <a:pt x="432" y="0"/>
                                </a:moveTo>
                                <a:lnTo>
                                  <a:pt x="384" y="0"/>
                                </a:lnTo>
                                <a:lnTo>
                                  <a:pt x="355" y="0"/>
                                </a:lnTo>
                                <a:lnTo>
                                  <a:pt x="307" y="19"/>
                                </a:lnTo>
                                <a:lnTo>
                                  <a:pt x="259" y="19"/>
                                </a:lnTo>
                                <a:lnTo>
                                  <a:pt x="230" y="33"/>
                                </a:lnTo>
                                <a:lnTo>
                                  <a:pt x="182" y="48"/>
                                </a:lnTo>
                                <a:lnTo>
                                  <a:pt x="153" y="67"/>
                                </a:lnTo>
                                <a:lnTo>
                                  <a:pt x="120" y="81"/>
                                </a:lnTo>
                                <a:lnTo>
                                  <a:pt x="91" y="96"/>
                                </a:lnTo>
                                <a:lnTo>
                                  <a:pt x="77" y="110"/>
                                </a:lnTo>
                                <a:lnTo>
                                  <a:pt x="43" y="129"/>
                                </a:lnTo>
                                <a:lnTo>
                                  <a:pt x="29" y="158"/>
                                </a:lnTo>
                                <a:lnTo>
                                  <a:pt x="14" y="172"/>
                                </a:lnTo>
                                <a:lnTo>
                                  <a:pt x="0" y="206"/>
                                </a:lnTo>
                                <a:lnTo>
                                  <a:pt x="0" y="220"/>
                                </a:lnTo>
                                <a:lnTo>
                                  <a:pt x="0" y="254"/>
                                </a:lnTo>
                                <a:lnTo>
                                  <a:pt x="0" y="283"/>
                                </a:lnTo>
                                <a:lnTo>
                                  <a:pt x="0" y="302"/>
                                </a:lnTo>
                                <a:lnTo>
                                  <a:pt x="14" y="331"/>
                                </a:lnTo>
                                <a:lnTo>
                                  <a:pt x="29" y="350"/>
                                </a:lnTo>
                                <a:lnTo>
                                  <a:pt x="43" y="379"/>
                                </a:lnTo>
                                <a:lnTo>
                                  <a:pt x="77" y="393"/>
                                </a:lnTo>
                                <a:lnTo>
                                  <a:pt x="91" y="412"/>
                                </a:lnTo>
                                <a:lnTo>
                                  <a:pt x="120" y="427"/>
                                </a:lnTo>
                                <a:lnTo>
                                  <a:pt x="153" y="456"/>
                                </a:lnTo>
                                <a:lnTo>
                                  <a:pt x="182" y="456"/>
                                </a:lnTo>
                                <a:lnTo>
                                  <a:pt x="230" y="475"/>
                                </a:lnTo>
                                <a:lnTo>
                                  <a:pt x="259" y="489"/>
                                </a:lnTo>
                                <a:lnTo>
                                  <a:pt x="307" y="489"/>
                                </a:lnTo>
                                <a:lnTo>
                                  <a:pt x="355" y="504"/>
                                </a:lnTo>
                                <a:lnTo>
                                  <a:pt x="384" y="504"/>
                                </a:lnTo>
                                <a:lnTo>
                                  <a:pt x="432" y="504"/>
                                </a:lnTo>
                                <a:lnTo>
                                  <a:pt x="475" y="504"/>
                                </a:lnTo>
                                <a:lnTo>
                                  <a:pt x="523" y="504"/>
                                </a:lnTo>
                                <a:lnTo>
                                  <a:pt x="571" y="489"/>
                                </a:lnTo>
                                <a:lnTo>
                                  <a:pt x="600" y="489"/>
                                </a:lnTo>
                                <a:lnTo>
                                  <a:pt x="648" y="475"/>
                                </a:lnTo>
                                <a:lnTo>
                                  <a:pt x="676" y="456"/>
                                </a:lnTo>
                                <a:lnTo>
                                  <a:pt x="724" y="456"/>
                                </a:lnTo>
                                <a:lnTo>
                                  <a:pt x="753" y="427"/>
                                </a:lnTo>
                                <a:lnTo>
                                  <a:pt x="768" y="412"/>
                                </a:lnTo>
                                <a:lnTo>
                                  <a:pt x="801" y="393"/>
                                </a:lnTo>
                                <a:lnTo>
                                  <a:pt x="816" y="379"/>
                                </a:lnTo>
                                <a:lnTo>
                                  <a:pt x="844" y="350"/>
                                </a:lnTo>
                                <a:lnTo>
                                  <a:pt x="864" y="331"/>
                                </a:lnTo>
                                <a:lnTo>
                                  <a:pt x="864" y="302"/>
                                </a:lnTo>
                                <a:lnTo>
                                  <a:pt x="878" y="283"/>
                                </a:lnTo>
                                <a:lnTo>
                                  <a:pt x="878" y="254"/>
                                </a:lnTo>
                                <a:lnTo>
                                  <a:pt x="878" y="220"/>
                                </a:lnTo>
                                <a:lnTo>
                                  <a:pt x="864" y="206"/>
                                </a:lnTo>
                                <a:lnTo>
                                  <a:pt x="864" y="172"/>
                                </a:lnTo>
                                <a:lnTo>
                                  <a:pt x="844" y="158"/>
                                </a:lnTo>
                                <a:lnTo>
                                  <a:pt x="816" y="129"/>
                                </a:lnTo>
                                <a:lnTo>
                                  <a:pt x="801" y="110"/>
                                </a:lnTo>
                                <a:lnTo>
                                  <a:pt x="768" y="96"/>
                                </a:lnTo>
                                <a:lnTo>
                                  <a:pt x="753" y="81"/>
                                </a:lnTo>
                                <a:lnTo>
                                  <a:pt x="724" y="67"/>
                                </a:lnTo>
                                <a:lnTo>
                                  <a:pt x="676" y="48"/>
                                </a:lnTo>
                                <a:lnTo>
                                  <a:pt x="648" y="33"/>
                                </a:lnTo>
                                <a:lnTo>
                                  <a:pt x="600" y="19"/>
                                </a:lnTo>
                                <a:lnTo>
                                  <a:pt x="571" y="19"/>
                                </a:lnTo>
                                <a:lnTo>
                                  <a:pt x="523" y="0"/>
                                </a:lnTo>
                                <a:lnTo>
                                  <a:pt x="475" y="0"/>
                                </a:lnTo>
                                <a:lnTo>
                                  <a:pt x="4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Rectangle 362"/>
                        <wps:cNvSpPr>
                          <a:spLocks noChangeArrowheads="1"/>
                        </wps:cNvSpPr>
                        <wps:spPr bwMode="auto">
                          <a:xfrm>
                            <a:off x="2389505" y="6124575"/>
                            <a:ext cx="2286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63"/>
                        <wps:cNvSpPr>
                          <a:spLocks noChangeArrowheads="1"/>
                        </wps:cNvSpPr>
                        <wps:spPr bwMode="auto">
                          <a:xfrm>
                            <a:off x="2557145" y="61182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320" name="Rectangle 364"/>
                        <wps:cNvSpPr>
                          <a:spLocks noChangeArrowheads="1"/>
                        </wps:cNvSpPr>
                        <wps:spPr bwMode="auto">
                          <a:xfrm>
                            <a:off x="2557145" y="6124575"/>
                            <a:ext cx="1003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65"/>
                        <wps:cNvSpPr>
                          <a:spLocks noChangeArrowheads="1"/>
                        </wps:cNvSpPr>
                        <wps:spPr bwMode="auto">
                          <a:xfrm>
                            <a:off x="2553970" y="613664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 </w:t>
                              </w:r>
                            </w:p>
                          </w:txbxContent>
                        </wps:txbx>
                        <wps:bodyPr rot="0" vert="horz" wrap="none" lIns="0" tIns="0" rIns="0" bIns="0" anchor="t" anchorCtr="0" upright="1">
                          <a:spAutoFit/>
                        </wps:bodyPr>
                      </wps:wsp>
                      <wps:wsp>
                        <wps:cNvPr id="322" name="Rectangle 366"/>
                        <wps:cNvSpPr>
                          <a:spLocks noChangeArrowheads="1"/>
                        </wps:cNvSpPr>
                        <wps:spPr bwMode="auto">
                          <a:xfrm>
                            <a:off x="2590800" y="612775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323" name="Freeform 367"/>
                        <wps:cNvSpPr>
                          <a:spLocks noEditPoints="1"/>
                        </wps:cNvSpPr>
                        <wps:spPr bwMode="auto">
                          <a:xfrm>
                            <a:off x="1469390" y="5944870"/>
                            <a:ext cx="792480" cy="231775"/>
                          </a:xfrm>
                          <a:custGeom>
                            <a:avLst/>
                            <a:gdLst>
                              <a:gd name="T0" fmla="*/ 14 w 1248"/>
                              <a:gd name="T1" fmla="*/ 0 h 365"/>
                              <a:gd name="T2" fmla="*/ 1156 w 1248"/>
                              <a:gd name="T3" fmla="*/ 302 h 365"/>
                              <a:gd name="T4" fmla="*/ 1156 w 1248"/>
                              <a:gd name="T5" fmla="*/ 317 h 365"/>
                              <a:gd name="T6" fmla="*/ 1156 w 1248"/>
                              <a:gd name="T7" fmla="*/ 331 h 365"/>
                              <a:gd name="T8" fmla="*/ 1142 w 1248"/>
                              <a:gd name="T9" fmla="*/ 331 h 365"/>
                              <a:gd name="T10" fmla="*/ 14 w 1248"/>
                              <a:gd name="T11" fmla="*/ 19 h 365"/>
                              <a:gd name="T12" fmla="*/ 0 w 1248"/>
                              <a:gd name="T13" fmla="*/ 0 h 365"/>
                              <a:gd name="T14" fmla="*/ 14 w 1248"/>
                              <a:gd name="T15" fmla="*/ 0 h 365"/>
                              <a:gd name="T16" fmla="*/ 14 w 1248"/>
                              <a:gd name="T17" fmla="*/ 0 h 365"/>
                              <a:gd name="T18" fmla="*/ 1142 w 1248"/>
                              <a:gd name="T19" fmla="*/ 254 h 365"/>
                              <a:gd name="T20" fmla="*/ 1248 w 1248"/>
                              <a:gd name="T21" fmla="*/ 345 h 365"/>
                              <a:gd name="T22" fmla="*/ 1108 w 1248"/>
                              <a:gd name="T23" fmla="*/ 365 h 365"/>
                              <a:gd name="T24" fmla="*/ 1142 w 1248"/>
                              <a:gd name="T25" fmla="*/ 254 h 365"/>
                              <a:gd name="T26" fmla="*/ 1142 w 1248"/>
                              <a:gd name="T27" fmla="*/ 25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48" h="365">
                                <a:moveTo>
                                  <a:pt x="14" y="0"/>
                                </a:moveTo>
                                <a:lnTo>
                                  <a:pt x="1156" y="302"/>
                                </a:lnTo>
                                <a:lnTo>
                                  <a:pt x="1156" y="317"/>
                                </a:lnTo>
                                <a:lnTo>
                                  <a:pt x="1156" y="331"/>
                                </a:lnTo>
                                <a:lnTo>
                                  <a:pt x="1142" y="331"/>
                                </a:lnTo>
                                <a:lnTo>
                                  <a:pt x="14" y="19"/>
                                </a:lnTo>
                                <a:lnTo>
                                  <a:pt x="0" y="0"/>
                                </a:lnTo>
                                <a:lnTo>
                                  <a:pt x="14" y="0"/>
                                </a:lnTo>
                                <a:lnTo>
                                  <a:pt x="14" y="0"/>
                                </a:lnTo>
                                <a:close/>
                                <a:moveTo>
                                  <a:pt x="1142" y="254"/>
                                </a:moveTo>
                                <a:lnTo>
                                  <a:pt x="1248" y="345"/>
                                </a:lnTo>
                                <a:lnTo>
                                  <a:pt x="1108" y="365"/>
                                </a:lnTo>
                                <a:lnTo>
                                  <a:pt x="1142" y="254"/>
                                </a:lnTo>
                                <a:lnTo>
                                  <a:pt x="1142" y="254"/>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24" name="Freeform 368"/>
                        <wps:cNvSpPr>
                          <a:spLocks/>
                        </wps:cNvSpPr>
                        <wps:spPr bwMode="auto">
                          <a:xfrm>
                            <a:off x="783590" y="6075680"/>
                            <a:ext cx="569595" cy="320040"/>
                          </a:xfrm>
                          <a:custGeom>
                            <a:avLst/>
                            <a:gdLst>
                              <a:gd name="T0" fmla="*/ 403 w 897"/>
                              <a:gd name="T1" fmla="*/ 0 h 504"/>
                              <a:gd name="T2" fmla="*/ 307 w 897"/>
                              <a:gd name="T3" fmla="*/ 15 h 504"/>
                              <a:gd name="T4" fmla="*/ 230 w 897"/>
                              <a:gd name="T5" fmla="*/ 34 h 504"/>
                              <a:gd name="T6" fmla="*/ 172 w 897"/>
                              <a:gd name="T7" fmla="*/ 63 h 504"/>
                              <a:gd name="T8" fmla="*/ 110 w 897"/>
                              <a:gd name="T9" fmla="*/ 96 h 504"/>
                              <a:gd name="T10" fmla="*/ 62 w 897"/>
                              <a:gd name="T11" fmla="*/ 125 h 504"/>
                              <a:gd name="T12" fmla="*/ 33 w 897"/>
                              <a:gd name="T13" fmla="*/ 173 h 504"/>
                              <a:gd name="T14" fmla="*/ 19 w 897"/>
                              <a:gd name="T15" fmla="*/ 221 h 504"/>
                              <a:gd name="T16" fmla="*/ 19 w 897"/>
                              <a:gd name="T17" fmla="*/ 283 h 504"/>
                              <a:gd name="T18" fmla="*/ 33 w 897"/>
                              <a:gd name="T19" fmla="*/ 331 h 504"/>
                              <a:gd name="T20" fmla="*/ 62 w 897"/>
                              <a:gd name="T21" fmla="*/ 379 h 504"/>
                              <a:gd name="T22" fmla="*/ 110 w 897"/>
                              <a:gd name="T23" fmla="*/ 408 h 504"/>
                              <a:gd name="T24" fmla="*/ 172 w 897"/>
                              <a:gd name="T25" fmla="*/ 456 h 504"/>
                              <a:gd name="T26" fmla="*/ 230 w 897"/>
                              <a:gd name="T27" fmla="*/ 471 h 504"/>
                              <a:gd name="T28" fmla="*/ 307 w 897"/>
                              <a:gd name="T29" fmla="*/ 490 h 504"/>
                              <a:gd name="T30" fmla="*/ 403 w 897"/>
                              <a:gd name="T31" fmla="*/ 504 h 504"/>
                              <a:gd name="T32" fmla="*/ 494 w 897"/>
                              <a:gd name="T33" fmla="*/ 504 h 504"/>
                              <a:gd name="T34" fmla="*/ 571 w 897"/>
                              <a:gd name="T35" fmla="*/ 490 h 504"/>
                              <a:gd name="T36" fmla="*/ 662 w 897"/>
                              <a:gd name="T37" fmla="*/ 471 h 504"/>
                              <a:gd name="T38" fmla="*/ 724 w 897"/>
                              <a:gd name="T39" fmla="*/ 456 h 504"/>
                              <a:gd name="T40" fmla="*/ 787 w 897"/>
                              <a:gd name="T41" fmla="*/ 408 h 504"/>
                              <a:gd name="T42" fmla="*/ 835 w 897"/>
                              <a:gd name="T43" fmla="*/ 379 h 504"/>
                              <a:gd name="T44" fmla="*/ 864 w 897"/>
                              <a:gd name="T45" fmla="*/ 331 h 504"/>
                              <a:gd name="T46" fmla="*/ 878 w 897"/>
                              <a:gd name="T47" fmla="*/ 283 h 504"/>
                              <a:gd name="T48" fmla="*/ 878 w 897"/>
                              <a:gd name="T49" fmla="*/ 221 h 504"/>
                              <a:gd name="T50" fmla="*/ 864 w 897"/>
                              <a:gd name="T51" fmla="*/ 173 h 504"/>
                              <a:gd name="T52" fmla="*/ 835 w 897"/>
                              <a:gd name="T53" fmla="*/ 125 h 504"/>
                              <a:gd name="T54" fmla="*/ 787 w 897"/>
                              <a:gd name="T55" fmla="*/ 96 h 504"/>
                              <a:gd name="T56" fmla="*/ 724 w 897"/>
                              <a:gd name="T57" fmla="*/ 63 h 504"/>
                              <a:gd name="T58" fmla="*/ 662 w 897"/>
                              <a:gd name="T59" fmla="*/ 34 h 504"/>
                              <a:gd name="T60" fmla="*/ 571 w 897"/>
                              <a:gd name="T61" fmla="*/ 15 h 504"/>
                              <a:gd name="T62" fmla="*/ 494 w 897"/>
                              <a:gd name="T63"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97" h="504">
                                <a:moveTo>
                                  <a:pt x="446" y="0"/>
                                </a:moveTo>
                                <a:lnTo>
                                  <a:pt x="403" y="0"/>
                                </a:lnTo>
                                <a:lnTo>
                                  <a:pt x="355" y="0"/>
                                </a:lnTo>
                                <a:lnTo>
                                  <a:pt x="307" y="15"/>
                                </a:lnTo>
                                <a:lnTo>
                                  <a:pt x="278" y="15"/>
                                </a:lnTo>
                                <a:lnTo>
                                  <a:pt x="230" y="34"/>
                                </a:lnTo>
                                <a:lnTo>
                                  <a:pt x="201" y="48"/>
                                </a:lnTo>
                                <a:lnTo>
                                  <a:pt x="172" y="63"/>
                                </a:lnTo>
                                <a:lnTo>
                                  <a:pt x="139" y="77"/>
                                </a:lnTo>
                                <a:lnTo>
                                  <a:pt x="110" y="96"/>
                                </a:lnTo>
                                <a:lnTo>
                                  <a:pt x="76" y="111"/>
                                </a:lnTo>
                                <a:lnTo>
                                  <a:pt x="62" y="125"/>
                                </a:lnTo>
                                <a:lnTo>
                                  <a:pt x="48" y="159"/>
                                </a:lnTo>
                                <a:lnTo>
                                  <a:pt x="33" y="173"/>
                                </a:lnTo>
                                <a:lnTo>
                                  <a:pt x="19" y="207"/>
                                </a:lnTo>
                                <a:lnTo>
                                  <a:pt x="19" y="221"/>
                                </a:lnTo>
                                <a:lnTo>
                                  <a:pt x="0" y="250"/>
                                </a:lnTo>
                                <a:lnTo>
                                  <a:pt x="19" y="283"/>
                                </a:lnTo>
                                <a:lnTo>
                                  <a:pt x="19" y="298"/>
                                </a:lnTo>
                                <a:lnTo>
                                  <a:pt x="33" y="331"/>
                                </a:lnTo>
                                <a:lnTo>
                                  <a:pt x="48" y="346"/>
                                </a:lnTo>
                                <a:lnTo>
                                  <a:pt x="62" y="379"/>
                                </a:lnTo>
                                <a:lnTo>
                                  <a:pt x="76" y="394"/>
                                </a:lnTo>
                                <a:lnTo>
                                  <a:pt x="110" y="408"/>
                                </a:lnTo>
                                <a:lnTo>
                                  <a:pt x="139" y="423"/>
                                </a:lnTo>
                                <a:lnTo>
                                  <a:pt x="172" y="456"/>
                                </a:lnTo>
                                <a:lnTo>
                                  <a:pt x="201" y="456"/>
                                </a:lnTo>
                                <a:lnTo>
                                  <a:pt x="230" y="471"/>
                                </a:lnTo>
                                <a:lnTo>
                                  <a:pt x="278" y="490"/>
                                </a:lnTo>
                                <a:lnTo>
                                  <a:pt x="307" y="490"/>
                                </a:lnTo>
                                <a:lnTo>
                                  <a:pt x="355" y="504"/>
                                </a:lnTo>
                                <a:lnTo>
                                  <a:pt x="403" y="504"/>
                                </a:lnTo>
                                <a:lnTo>
                                  <a:pt x="446" y="504"/>
                                </a:lnTo>
                                <a:lnTo>
                                  <a:pt x="494" y="504"/>
                                </a:lnTo>
                                <a:lnTo>
                                  <a:pt x="542" y="504"/>
                                </a:lnTo>
                                <a:lnTo>
                                  <a:pt x="571" y="490"/>
                                </a:lnTo>
                                <a:lnTo>
                                  <a:pt x="619" y="490"/>
                                </a:lnTo>
                                <a:lnTo>
                                  <a:pt x="662" y="471"/>
                                </a:lnTo>
                                <a:lnTo>
                                  <a:pt x="696" y="456"/>
                                </a:lnTo>
                                <a:lnTo>
                                  <a:pt x="724" y="456"/>
                                </a:lnTo>
                                <a:lnTo>
                                  <a:pt x="758" y="423"/>
                                </a:lnTo>
                                <a:lnTo>
                                  <a:pt x="787" y="408"/>
                                </a:lnTo>
                                <a:lnTo>
                                  <a:pt x="816" y="394"/>
                                </a:lnTo>
                                <a:lnTo>
                                  <a:pt x="835" y="379"/>
                                </a:lnTo>
                                <a:lnTo>
                                  <a:pt x="849" y="346"/>
                                </a:lnTo>
                                <a:lnTo>
                                  <a:pt x="864" y="331"/>
                                </a:lnTo>
                                <a:lnTo>
                                  <a:pt x="878" y="298"/>
                                </a:lnTo>
                                <a:lnTo>
                                  <a:pt x="878" y="283"/>
                                </a:lnTo>
                                <a:lnTo>
                                  <a:pt x="897" y="250"/>
                                </a:lnTo>
                                <a:lnTo>
                                  <a:pt x="878" y="221"/>
                                </a:lnTo>
                                <a:lnTo>
                                  <a:pt x="878" y="207"/>
                                </a:lnTo>
                                <a:lnTo>
                                  <a:pt x="864" y="173"/>
                                </a:lnTo>
                                <a:lnTo>
                                  <a:pt x="849" y="159"/>
                                </a:lnTo>
                                <a:lnTo>
                                  <a:pt x="835" y="125"/>
                                </a:lnTo>
                                <a:lnTo>
                                  <a:pt x="816" y="111"/>
                                </a:lnTo>
                                <a:lnTo>
                                  <a:pt x="787" y="96"/>
                                </a:lnTo>
                                <a:lnTo>
                                  <a:pt x="758" y="77"/>
                                </a:lnTo>
                                <a:lnTo>
                                  <a:pt x="724" y="63"/>
                                </a:lnTo>
                                <a:lnTo>
                                  <a:pt x="696" y="48"/>
                                </a:lnTo>
                                <a:lnTo>
                                  <a:pt x="662" y="34"/>
                                </a:lnTo>
                                <a:lnTo>
                                  <a:pt x="619" y="15"/>
                                </a:lnTo>
                                <a:lnTo>
                                  <a:pt x="571" y="15"/>
                                </a:lnTo>
                                <a:lnTo>
                                  <a:pt x="542" y="0"/>
                                </a:lnTo>
                                <a:lnTo>
                                  <a:pt x="494" y="0"/>
                                </a:lnTo>
                                <a:lnTo>
                                  <a:pt x="4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Rectangle 369"/>
                        <wps:cNvSpPr>
                          <a:spLocks noChangeArrowheads="1"/>
                        </wps:cNvSpPr>
                        <wps:spPr bwMode="auto">
                          <a:xfrm>
                            <a:off x="941705" y="6146165"/>
                            <a:ext cx="26543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70"/>
                        <wps:cNvSpPr>
                          <a:spLocks noChangeArrowheads="1"/>
                        </wps:cNvSpPr>
                        <wps:spPr bwMode="auto">
                          <a:xfrm>
                            <a:off x="1057910" y="61398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327" name="Freeform 371"/>
                        <wps:cNvSpPr>
                          <a:spLocks noEditPoints="1"/>
                        </wps:cNvSpPr>
                        <wps:spPr bwMode="auto">
                          <a:xfrm>
                            <a:off x="1164590" y="5944870"/>
                            <a:ext cx="344170" cy="121920"/>
                          </a:xfrm>
                          <a:custGeom>
                            <a:avLst/>
                            <a:gdLst>
                              <a:gd name="T0" fmla="*/ 528 w 542"/>
                              <a:gd name="T1" fmla="*/ 19 h 192"/>
                              <a:gd name="T2" fmla="*/ 96 w 542"/>
                              <a:gd name="T3" fmla="*/ 158 h 192"/>
                              <a:gd name="T4" fmla="*/ 81 w 542"/>
                              <a:gd name="T5" fmla="*/ 158 h 192"/>
                              <a:gd name="T6" fmla="*/ 81 w 542"/>
                              <a:gd name="T7" fmla="*/ 144 h 192"/>
                              <a:gd name="T8" fmla="*/ 96 w 542"/>
                              <a:gd name="T9" fmla="*/ 129 h 192"/>
                              <a:gd name="T10" fmla="*/ 528 w 542"/>
                              <a:gd name="T11" fmla="*/ 0 h 192"/>
                              <a:gd name="T12" fmla="*/ 542 w 542"/>
                              <a:gd name="T13" fmla="*/ 0 h 192"/>
                              <a:gd name="T14" fmla="*/ 528 w 542"/>
                              <a:gd name="T15" fmla="*/ 19 h 192"/>
                              <a:gd name="T16" fmla="*/ 528 w 542"/>
                              <a:gd name="T17" fmla="*/ 19 h 192"/>
                              <a:gd name="T18" fmla="*/ 124 w 542"/>
                              <a:gd name="T19" fmla="*/ 192 h 192"/>
                              <a:gd name="T20" fmla="*/ 0 w 542"/>
                              <a:gd name="T21" fmla="*/ 173 h 192"/>
                              <a:gd name="T22" fmla="*/ 96 w 542"/>
                              <a:gd name="T23" fmla="*/ 81 h 192"/>
                              <a:gd name="T24" fmla="*/ 124 w 542"/>
                              <a:gd name="T25" fmla="*/ 192 h 192"/>
                              <a:gd name="T26" fmla="*/ 124 w 542"/>
                              <a:gd name="T27"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42" h="192">
                                <a:moveTo>
                                  <a:pt x="528" y="19"/>
                                </a:moveTo>
                                <a:lnTo>
                                  <a:pt x="96" y="158"/>
                                </a:lnTo>
                                <a:lnTo>
                                  <a:pt x="81" y="158"/>
                                </a:lnTo>
                                <a:lnTo>
                                  <a:pt x="81" y="144"/>
                                </a:lnTo>
                                <a:lnTo>
                                  <a:pt x="96" y="129"/>
                                </a:lnTo>
                                <a:lnTo>
                                  <a:pt x="528" y="0"/>
                                </a:lnTo>
                                <a:lnTo>
                                  <a:pt x="542" y="0"/>
                                </a:lnTo>
                                <a:lnTo>
                                  <a:pt x="528" y="19"/>
                                </a:lnTo>
                                <a:lnTo>
                                  <a:pt x="528" y="19"/>
                                </a:lnTo>
                                <a:close/>
                                <a:moveTo>
                                  <a:pt x="124" y="192"/>
                                </a:moveTo>
                                <a:lnTo>
                                  <a:pt x="0" y="173"/>
                                </a:lnTo>
                                <a:lnTo>
                                  <a:pt x="96" y="81"/>
                                </a:lnTo>
                                <a:lnTo>
                                  <a:pt x="124" y="192"/>
                                </a:lnTo>
                                <a:lnTo>
                                  <a:pt x="124" y="192"/>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28" name="Rectangle 372"/>
                        <wps:cNvSpPr>
                          <a:spLocks noChangeArrowheads="1"/>
                        </wps:cNvSpPr>
                        <wps:spPr bwMode="auto">
                          <a:xfrm>
                            <a:off x="2517775" y="4435475"/>
                            <a:ext cx="2240280" cy="130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73"/>
                        <wps:cNvSpPr>
                          <a:spLocks noChangeArrowheads="1"/>
                        </wps:cNvSpPr>
                        <wps:spPr bwMode="auto">
                          <a:xfrm>
                            <a:off x="2498725" y="4435475"/>
                            <a:ext cx="2406650" cy="130492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374"/>
                        <wps:cNvSpPr>
                          <a:spLocks noChangeArrowheads="1"/>
                        </wps:cNvSpPr>
                        <wps:spPr bwMode="auto">
                          <a:xfrm>
                            <a:off x="2514600" y="4572635"/>
                            <a:ext cx="228917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75"/>
                        <wps:cNvSpPr>
                          <a:spLocks noChangeArrowheads="1"/>
                        </wps:cNvSpPr>
                        <wps:spPr bwMode="auto">
                          <a:xfrm>
                            <a:off x="2840355" y="4570095"/>
                            <a:ext cx="1715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Trate de detectar casos que le </w:t>
                              </w:r>
                            </w:p>
                          </w:txbxContent>
                        </wps:txbx>
                        <wps:bodyPr rot="0" vert="horz" wrap="none" lIns="0" tIns="0" rIns="0" bIns="0" anchor="t" anchorCtr="0" upright="1">
                          <a:spAutoFit/>
                        </wps:bodyPr>
                      </wps:wsp>
                      <wps:wsp>
                        <wps:cNvPr id="332" name="Rectangle 376"/>
                        <wps:cNvSpPr>
                          <a:spLocks noChangeArrowheads="1"/>
                        </wps:cNvSpPr>
                        <wps:spPr bwMode="auto">
                          <a:xfrm>
                            <a:off x="2545080" y="4731385"/>
                            <a:ext cx="23158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desconcierten, y de comprender por qué. </w:t>
                              </w:r>
                            </w:p>
                          </w:txbxContent>
                        </wps:txbx>
                        <wps:bodyPr rot="0" vert="horz" wrap="none" lIns="0" tIns="0" rIns="0" bIns="0" anchor="t" anchorCtr="0" upright="1">
                          <a:spAutoFit/>
                        </wps:bodyPr>
                      </wps:wsp>
                      <wps:wsp>
                        <wps:cNvPr id="333" name="Rectangle 377"/>
                        <wps:cNvSpPr>
                          <a:spLocks noChangeArrowheads="1"/>
                        </wps:cNvSpPr>
                        <wps:spPr bwMode="auto">
                          <a:xfrm>
                            <a:off x="2636520" y="4892675"/>
                            <a:ext cx="2167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¿Se debe a:  un carácter nuevo? ¿a la </w:t>
                              </w:r>
                            </w:p>
                          </w:txbxContent>
                        </wps:txbx>
                        <wps:bodyPr rot="0" vert="horz" wrap="none" lIns="0" tIns="0" rIns="0" bIns="0" anchor="t" anchorCtr="0" upright="1">
                          <a:spAutoFit/>
                        </wps:bodyPr>
                      </wps:wsp>
                      <wps:wsp>
                        <wps:cNvPr id="334" name="Rectangle 378"/>
                        <wps:cNvSpPr>
                          <a:spLocks noChangeArrowheads="1"/>
                        </wps:cNvSpPr>
                        <wps:spPr bwMode="auto">
                          <a:xfrm>
                            <a:off x="2639695" y="5051425"/>
                            <a:ext cx="20828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importancia relativa de 2 caracteres? </w:t>
                              </w:r>
                            </w:p>
                          </w:txbxContent>
                        </wps:txbx>
                        <wps:bodyPr rot="0" vert="horz" wrap="none" lIns="0" tIns="0" rIns="0" bIns="0" anchor="t" anchorCtr="0" upright="1">
                          <a:spAutoFit/>
                        </wps:bodyPr>
                      </wps:wsp>
                      <wps:wsp>
                        <wps:cNvPr id="335" name="Rectangle 379"/>
                        <wps:cNvSpPr>
                          <a:spLocks noChangeArrowheads="1"/>
                        </wps:cNvSpPr>
                        <wps:spPr bwMode="auto">
                          <a:xfrm>
                            <a:off x="2590800" y="5213350"/>
                            <a:ext cx="1150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¿Hay muchos casos </w:t>
                              </w:r>
                            </w:p>
                          </w:txbxContent>
                        </wps:txbx>
                        <wps:bodyPr rot="0" vert="horz" wrap="none" lIns="0" tIns="0" rIns="0" bIns="0" anchor="t" anchorCtr="0" upright="1">
                          <a:spAutoFit/>
                        </wps:bodyPr>
                      </wps:wsp>
                      <wps:wsp>
                        <wps:cNvPr id="336" name="Rectangle 380"/>
                        <wps:cNvSpPr>
                          <a:spLocks noChangeArrowheads="1"/>
                        </wps:cNvSpPr>
                        <wps:spPr bwMode="auto">
                          <a:xfrm>
                            <a:off x="3766185" y="5213350"/>
                            <a:ext cx="1073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desconcertantes, o </w:t>
                              </w:r>
                            </w:p>
                          </w:txbxContent>
                        </wps:txbx>
                        <wps:bodyPr rot="0" vert="horz" wrap="none" lIns="0" tIns="0" rIns="0" bIns="0" anchor="t" anchorCtr="0" upright="1">
                          <a:spAutoFit/>
                        </wps:bodyPr>
                      </wps:wsp>
                      <wps:wsp>
                        <wps:cNvPr id="337" name="Rectangle 381"/>
                        <wps:cNvSpPr>
                          <a:spLocks noChangeArrowheads="1"/>
                        </wps:cNvSpPr>
                        <wps:spPr bwMode="auto">
                          <a:xfrm>
                            <a:off x="3081655" y="5380990"/>
                            <a:ext cx="1200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son muy pocos?  etc.</w:t>
                              </w:r>
                            </w:p>
                          </w:txbxContent>
                        </wps:txbx>
                        <wps:bodyPr rot="0" vert="horz" wrap="none" lIns="0" tIns="0" rIns="0" bIns="0" anchor="t" anchorCtr="0" upright="1">
                          <a:spAutoFit/>
                        </wps:bodyPr>
                      </wps:wsp>
                      <wps:wsp>
                        <wps:cNvPr id="338" name="Rectangle 382"/>
                        <wps:cNvSpPr>
                          <a:spLocks noChangeArrowheads="1"/>
                        </wps:cNvSpPr>
                        <wps:spPr bwMode="auto">
                          <a:xfrm>
                            <a:off x="4233545" y="538099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 </w:t>
                              </w:r>
                            </w:p>
                          </w:txbxContent>
                        </wps:txbx>
                        <wps:bodyPr rot="0" vert="horz" wrap="none" lIns="0" tIns="0" rIns="0" bIns="0" anchor="t" anchorCtr="0" upright="1">
                          <a:spAutoFit/>
                        </wps:bodyPr>
                      </wps:wsp>
                      <wps:wsp>
                        <wps:cNvPr id="339" name="Freeform 383"/>
                        <wps:cNvSpPr>
                          <a:spLocks noEditPoints="1"/>
                        </wps:cNvSpPr>
                        <wps:spPr bwMode="auto">
                          <a:xfrm>
                            <a:off x="2557145" y="5725160"/>
                            <a:ext cx="673735" cy="329565"/>
                          </a:xfrm>
                          <a:custGeom>
                            <a:avLst/>
                            <a:gdLst>
                              <a:gd name="T0" fmla="*/ 0 w 1061"/>
                              <a:gd name="T1" fmla="*/ 504 h 519"/>
                              <a:gd name="T2" fmla="*/ 970 w 1061"/>
                              <a:gd name="T3" fmla="*/ 48 h 519"/>
                              <a:gd name="T4" fmla="*/ 984 w 1061"/>
                              <a:gd name="T5" fmla="*/ 48 h 519"/>
                              <a:gd name="T6" fmla="*/ 984 w 1061"/>
                              <a:gd name="T7" fmla="*/ 62 h 519"/>
                              <a:gd name="T8" fmla="*/ 14 w 1061"/>
                              <a:gd name="T9" fmla="*/ 519 h 519"/>
                              <a:gd name="T10" fmla="*/ 0 w 1061"/>
                              <a:gd name="T11" fmla="*/ 519 h 519"/>
                              <a:gd name="T12" fmla="*/ 0 w 1061"/>
                              <a:gd name="T13" fmla="*/ 504 h 519"/>
                              <a:gd name="T14" fmla="*/ 0 w 1061"/>
                              <a:gd name="T15" fmla="*/ 504 h 519"/>
                              <a:gd name="T16" fmla="*/ 941 w 1061"/>
                              <a:gd name="T17" fmla="*/ 0 h 519"/>
                              <a:gd name="T18" fmla="*/ 1061 w 1061"/>
                              <a:gd name="T19" fmla="*/ 19 h 519"/>
                              <a:gd name="T20" fmla="*/ 984 w 1061"/>
                              <a:gd name="T21" fmla="*/ 110 h 519"/>
                              <a:gd name="T22" fmla="*/ 941 w 1061"/>
                              <a:gd name="T23" fmla="*/ 0 h 519"/>
                              <a:gd name="T24" fmla="*/ 941 w 1061"/>
                              <a:gd name="T25"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1" h="519">
                                <a:moveTo>
                                  <a:pt x="0" y="504"/>
                                </a:moveTo>
                                <a:lnTo>
                                  <a:pt x="970" y="48"/>
                                </a:lnTo>
                                <a:lnTo>
                                  <a:pt x="984" y="48"/>
                                </a:lnTo>
                                <a:lnTo>
                                  <a:pt x="984" y="62"/>
                                </a:lnTo>
                                <a:lnTo>
                                  <a:pt x="14" y="519"/>
                                </a:lnTo>
                                <a:lnTo>
                                  <a:pt x="0" y="519"/>
                                </a:lnTo>
                                <a:lnTo>
                                  <a:pt x="0" y="504"/>
                                </a:lnTo>
                                <a:lnTo>
                                  <a:pt x="0" y="504"/>
                                </a:lnTo>
                                <a:close/>
                                <a:moveTo>
                                  <a:pt x="941" y="0"/>
                                </a:moveTo>
                                <a:lnTo>
                                  <a:pt x="1061" y="19"/>
                                </a:lnTo>
                                <a:lnTo>
                                  <a:pt x="984" y="110"/>
                                </a:lnTo>
                                <a:lnTo>
                                  <a:pt x="941" y="0"/>
                                </a:lnTo>
                                <a:lnTo>
                                  <a:pt x="941" y="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40" name="Freeform 384"/>
                        <wps:cNvSpPr>
                          <a:spLocks noEditPoints="1"/>
                        </wps:cNvSpPr>
                        <wps:spPr bwMode="auto">
                          <a:xfrm>
                            <a:off x="2115185" y="4106545"/>
                            <a:ext cx="1017905" cy="340995"/>
                          </a:xfrm>
                          <a:custGeom>
                            <a:avLst/>
                            <a:gdLst>
                              <a:gd name="T0" fmla="*/ 1589 w 1603"/>
                              <a:gd name="T1" fmla="*/ 537 h 537"/>
                              <a:gd name="T2" fmla="*/ 91 w 1603"/>
                              <a:gd name="T3" fmla="*/ 48 h 537"/>
                              <a:gd name="T4" fmla="*/ 91 w 1603"/>
                              <a:gd name="T5" fmla="*/ 33 h 537"/>
                              <a:gd name="T6" fmla="*/ 106 w 1603"/>
                              <a:gd name="T7" fmla="*/ 33 h 537"/>
                              <a:gd name="T8" fmla="*/ 1589 w 1603"/>
                              <a:gd name="T9" fmla="*/ 518 h 537"/>
                              <a:gd name="T10" fmla="*/ 1603 w 1603"/>
                              <a:gd name="T11" fmla="*/ 518 h 537"/>
                              <a:gd name="T12" fmla="*/ 1603 w 1603"/>
                              <a:gd name="T13" fmla="*/ 537 h 537"/>
                              <a:gd name="T14" fmla="*/ 1589 w 1603"/>
                              <a:gd name="T15" fmla="*/ 537 h 537"/>
                              <a:gd name="T16" fmla="*/ 1589 w 1603"/>
                              <a:gd name="T17" fmla="*/ 537 h 537"/>
                              <a:gd name="T18" fmla="*/ 106 w 1603"/>
                              <a:gd name="T19" fmla="*/ 110 h 537"/>
                              <a:gd name="T20" fmla="*/ 0 w 1603"/>
                              <a:gd name="T21" fmla="*/ 19 h 537"/>
                              <a:gd name="T22" fmla="*/ 139 w 1603"/>
                              <a:gd name="T23" fmla="*/ 0 h 537"/>
                              <a:gd name="T24" fmla="*/ 106 w 1603"/>
                              <a:gd name="T25" fmla="*/ 110 h 537"/>
                              <a:gd name="T26" fmla="*/ 106 w 1603"/>
                              <a:gd name="T27" fmla="*/ 11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03" h="537">
                                <a:moveTo>
                                  <a:pt x="1589" y="537"/>
                                </a:moveTo>
                                <a:lnTo>
                                  <a:pt x="91" y="48"/>
                                </a:lnTo>
                                <a:lnTo>
                                  <a:pt x="91" y="33"/>
                                </a:lnTo>
                                <a:lnTo>
                                  <a:pt x="106" y="33"/>
                                </a:lnTo>
                                <a:lnTo>
                                  <a:pt x="1589" y="518"/>
                                </a:lnTo>
                                <a:lnTo>
                                  <a:pt x="1603" y="518"/>
                                </a:lnTo>
                                <a:lnTo>
                                  <a:pt x="1603" y="537"/>
                                </a:lnTo>
                                <a:lnTo>
                                  <a:pt x="1589" y="537"/>
                                </a:lnTo>
                                <a:lnTo>
                                  <a:pt x="1589" y="537"/>
                                </a:lnTo>
                                <a:close/>
                                <a:moveTo>
                                  <a:pt x="106" y="110"/>
                                </a:moveTo>
                                <a:lnTo>
                                  <a:pt x="0" y="19"/>
                                </a:lnTo>
                                <a:lnTo>
                                  <a:pt x="139" y="0"/>
                                </a:lnTo>
                                <a:lnTo>
                                  <a:pt x="106" y="110"/>
                                </a:lnTo>
                                <a:lnTo>
                                  <a:pt x="106" y="11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41" name="Rectangle 385"/>
                        <wps:cNvSpPr>
                          <a:spLocks noChangeArrowheads="1"/>
                        </wps:cNvSpPr>
                        <wps:spPr bwMode="auto">
                          <a:xfrm>
                            <a:off x="284480" y="6624320"/>
                            <a:ext cx="1743710"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86"/>
                        <wps:cNvSpPr>
                          <a:spLocks noChangeArrowheads="1"/>
                        </wps:cNvSpPr>
                        <wps:spPr bwMode="auto">
                          <a:xfrm>
                            <a:off x="255905" y="6624320"/>
                            <a:ext cx="1746885" cy="6527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387"/>
                        <wps:cNvSpPr>
                          <a:spLocks noChangeArrowheads="1"/>
                        </wps:cNvSpPr>
                        <wps:spPr bwMode="auto">
                          <a:xfrm>
                            <a:off x="228600" y="6664325"/>
                            <a:ext cx="171894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88"/>
                        <wps:cNvSpPr>
                          <a:spLocks noChangeArrowheads="1"/>
                        </wps:cNvSpPr>
                        <wps:spPr bwMode="auto">
                          <a:xfrm>
                            <a:off x="435610" y="6661150"/>
                            <a:ext cx="1390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rPr>
                                  <w:szCs w:val="22"/>
                                </w:rPr>
                              </w:pPr>
                              <w:r w:rsidRPr="006E6F5B">
                                <w:rPr>
                                  <w:color w:val="000000"/>
                                  <w:szCs w:val="22"/>
                                </w:rPr>
                                <w:t xml:space="preserve">Muestre la información a </w:t>
                              </w:r>
                            </w:p>
                          </w:txbxContent>
                        </wps:txbx>
                        <wps:bodyPr rot="0" vert="horz" wrap="none" lIns="0" tIns="0" rIns="0" bIns="0" anchor="t" anchorCtr="0" upright="1">
                          <a:spAutoFit/>
                        </wps:bodyPr>
                      </wps:wsp>
                      <wps:wsp>
                        <wps:cNvPr id="345" name="Rectangle 389"/>
                        <wps:cNvSpPr>
                          <a:spLocks noChangeArrowheads="1"/>
                        </wps:cNvSpPr>
                        <wps:spPr bwMode="auto">
                          <a:xfrm>
                            <a:off x="350520" y="6807200"/>
                            <a:ext cx="16662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rPr>
                                  <w:szCs w:val="22"/>
                                </w:rPr>
                              </w:pPr>
                              <w:r w:rsidRPr="006E6F5B">
                                <w:rPr>
                                  <w:color w:val="000000"/>
                                  <w:szCs w:val="22"/>
                                </w:rPr>
                                <w:t xml:space="preserve">colegas, obtentores, etc., que </w:t>
                              </w:r>
                            </w:p>
                          </w:txbxContent>
                        </wps:txbx>
                        <wps:bodyPr rot="0" vert="horz" wrap="none" lIns="0" tIns="0" rIns="0" bIns="0" anchor="t" anchorCtr="0" upright="1">
                          <a:spAutoFit/>
                        </wps:bodyPr>
                      </wps:wsp>
                      <wps:wsp>
                        <wps:cNvPr id="346" name="Rectangle 390"/>
                        <wps:cNvSpPr>
                          <a:spLocks noChangeArrowheads="1"/>
                        </wps:cNvSpPr>
                        <wps:spPr bwMode="auto">
                          <a:xfrm>
                            <a:off x="463550" y="6953885"/>
                            <a:ext cx="13487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rPr>
                                  <w:szCs w:val="22"/>
                                </w:rPr>
                              </w:pPr>
                              <w:r w:rsidRPr="006E6F5B">
                                <w:rPr>
                                  <w:color w:val="000000"/>
                                  <w:szCs w:val="22"/>
                                </w:rPr>
                                <w:t>conozcan bien el cultivo</w:t>
                              </w:r>
                            </w:p>
                          </w:txbxContent>
                        </wps:txbx>
                        <wps:bodyPr rot="0" vert="horz" wrap="none" lIns="0" tIns="0" rIns="0" bIns="0" anchor="t" anchorCtr="0" upright="1">
                          <a:spAutoFit/>
                        </wps:bodyPr>
                      </wps:wsp>
                      <wps:wsp>
                        <wps:cNvPr id="347" name="Rectangle 391"/>
                        <wps:cNvSpPr>
                          <a:spLocks noChangeArrowheads="1"/>
                        </wps:cNvSpPr>
                        <wps:spPr bwMode="auto">
                          <a:xfrm>
                            <a:off x="1706880" y="695388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rPr>
                                <w:t xml:space="preserve"> </w:t>
                              </w:r>
                            </w:p>
                          </w:txbxContent>
                        </wps:txbx>
                        <wps:bodyPr rot="0" vert="horz" wrap="none" lIns="0" tIns="0" rIns="0" bIns="0" anchor="t" anchorCtr="0" upright="1">
                          <a:spAutoFit/>
                        </wps:bodyPr>
                      </wps:wsp>
                      <wps:wsp>
                        <wps:cNvPr id="349" name="Rectangle 393"/>
                        <wps:cNvSpPr>
                          <a:spLocks noChangeArrowheads="1"/>
                        </wps:cNvSpPr>
                        <wps:spPr bwMode="auto">
                          <a:xfrm>
                            <a:off x="1085215" y="724662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txbxContent>
                        </wps:txbx>
                        <wps:bodyPr rot="0" vert="horz" wrap="none" lIns="0" tIns="0" rIns="0" bIns="0" anchor="t" anchorCtr="0" upright="1">
                          <a:spAutoFit/>
                        </wps:bodyPr>
                      </wps:wsp>
                      <wps:wsp>
                        <wps:cNvPr id="350" name="Freeform 394"/>
                        <wps:cNvSpPr>
                          <a:spLocks noEditPoints="1"/>
                        </wps:cNvSpPr>
                        <wps:spPr bwMode="auto">
                          <a:xfrm>
                            <a:off x="1039495" y="6414135"/>
                            <a:ext cx="76200" cy="222885"/>
                          </a:xfrm>
                          <a:custGeom>
                            <a:avLst/>
                            <a:gdLst>
                              <a:gd name="T0" fmla="*/ 62 w 120"/>
                              <a:gd name="T1" fmla="*/ 0 h 351"/>
                              <a:gd name="T2" fmla="*/ 77 w 120"/>
                              <a:gd name="T3" fmla="*/ 255 h 351"/>
                              <a:gd name="T4" fmla="*/ 62 w 120"/>
                              <a:gd name="T5" fmla="*/ 255 h 351"/>
                              <a:gd name="T6" fmla="*/ 43 w 120"/>
                              <a:gd name="T7" fmla="*/ 255 h 351"/>
                              <a:gd name="T8" fmla="*/ 43 w 120"/>
                              <a:gd name="T9" fmla="*/ 0 h 351"/>
                              <a:gd name="T10" fmla="*/ 62 w 120"/>
                              <a:gd name="T11" fmla="*/ 0 h 351"/>
                              <a:gd name="T12" fmla="*/ 62 w 120"/>
                              <a:gd name="T13" fmla="*/ 0 h 351"/>
                              <a:gd name="T14" fmla="*/ 120 w 120"/>
                              <a:gd name="T15" fmla="*/ 221 h 351"/>
                              <a:gd name="T16" fmla="*/ 62 w 120"/>
                              <a:gd name="T17" fmla="*/ 351 h 351"/>
                              <a:gd name="T18" fmla="*/ 0 w 120"/>
                              <a:gd name="T19" fmla="*/ 221 h 351"/>
                              <a:gd name="T20" fmla="*/ 120 w 120"/>
                              <a:gd name="T21" fmla="*/ 221 h 351"/>
                              <a:gd name="T22" fmla="*/ 120 w 120"/>
                              <a:gd name="T23" fmla="*/ 22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351">
                                <a:moveTo>
                                  <a:pt x="62" y="0"/>
                                </a:moveTo>
                                <a:lnTo>
                                  <a:pt x="77" y="255"/>
                                </a:lnTo>
                                <a:lnTo>
                                  <a:pt x="62" y="255"/>
                                </a:lnTo>
                                <a:lnTo>
                                  <a:pt x="43" y="255"/>
                                </a:lnTo>
                                <a:lnTo>
                                  <a:pt x="43" y="0"/>
                                </a:lnTo>
                                <a:lnTo>
                                  <a:pt x="62" y="0"/>
                                </a:lnTo>
                                <a:lnTo>
                                  <a:pt x="62" y="0"/>
                                </a:lnTo>
                                <a:close/>
                                <a:moveTo>
                                  <a:pt x="120" y="221"/>
                                </a:moveTo>
                                <a:lnTo>
                                  <a:pt x="62" y="351"/>
                                </a:lnTo>
                                <a:lnTo>
                                  <a:pt x="0" y="221"/>
                                </a:lnTo>
                                <a:lnTo>
                                  <a:pt x="120" y="221"/>
                                </a:lnTo>
                                <a:lnTo>
                                  <a:pt x="120" y="221"/>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51" name="Rectangle 395"/>
                        <wps:cNvSpPr>
                          <a:spLocks noChangeArrowheads="1"/>
                        </wps:cNvSpPr>
                        <wps:spPr bwMode="auto">
                          <a:xfrm>
                            <a:off x="0" y="7514590"/>
                            <a:ext cx="2243455"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96"/>
                        <wps:cNvSpPr>
                          <a:spLocks noChangeArrowheads="1"/>
                        </wps:cNvSpPr>
                        <wps:spPr bwMode="auto">
                          <a:xfrm>
                            <a:off x="0" y="7514590"/>
                            <a:ext cx="2246630" cy="57340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397"/>
                        <wps:cNvSpPr>
                          <a:spLocks noChangeArrowheads="1"/>
                        </wps:cNvSpPr>
                        <wps:spPr bwMode="auto">
                          <a:xfrm>
                            <a:off x="115570" y="7554595"/>
                            <a:ext cx="206057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98"/>
                        <wps:cNvSpPr>
                          <a:spLocks noChangeArrowheads="1"/>
                        </wps:cNvSpPr>
                        <wps:spPr bwMode="auto">
                          <a:xfrm>
                            <a:off x="210185" y="7551420"/>
                            <a:ext cx="19132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Valide los pesos y distancias para </w:t>
                              </w:r>
                            </w:p>
                          </w:txbxContent>
                        </wps:txbx>
                        <wps:bodyPr rot="0" vert="horz" wrap="none" lIns="0" tIns="0" rIns="0" bIns="0" anchor="t" anchorCtr="0" upright="1">
                          <a:spAutoFit/>
                        </wps:bodyPr>
                      </wps:wsp>
                      <wps:wsp>
                        <wps:cNvPr id="355" name="Rectangle 399"/>
                        <wps:cNvSpPr>
                          <a:spLocks noChangeArrowheads="1"/>
                        </wps:cNvSpPr>
                        <wps:spPr bwMode="auto">
                          <a:xfrm>
                            <a:off x="274320" y="7712710"/>
                            <a:ext cx="18148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cada carácter, para su uso en el </w:t>
                              </w:r>
                            </w:p>
                          </w:txbxContent>
                        </wps:txbx>
                        <wps:bodyPr rot="0" vert="horz" wrap="none" lIns="0" tIns="0" rIns="0" bIns="0" anchor="t" anchorCtr="0" upright="1">
                          <a:spAutoFit/>
                        </wps:bodyPr>
                      </wps:wsp>
                      <wps:wsp>
                        <wps:cNvPr id="356" name="Rectangle 400"/>
                        <wps:cNvSpPr>
                          <a:spLocks noChangeArrowheads="1"/>
                        </wps:cNvSpPr>
                        <wps:spPr bwMode="auto">
                          <a:xfrm>
                            <a:off x="877570" y="7871460"/>
                            <a:ext cx="543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programa</w:t>
                              </w:r>
                            </w:p>
                          </w:txbxContent>
                        </wps:txbx>
                        <wps:bodyPr rot="0" vert="horz" wrap="none" lIns="0" tIns="0" rIns="0" bIns="0" anchor="t" anchorCtr="0" upright="1">
                          <a:spAutoFit/>
                        </wps:bodyPr>
                      </wps:wsp>
                      <wps:wsp>
                        <wps:cNvPr id="357" name="Rectangle 401"/>
                        <wps:cNvSpPr>
                          <a:spLocks noChangeArrowheads="1"/>
                        </wps:cNvSpPr>
                        <wps:spPr bwMode="auto">
                          <a:xfrm>
                            <a:off x="1410970" y="787146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 </w:t>
                              </w:r>
                            </w:p>
                          </w:txbxContent>
                        </wps:txbx>
                        <wps:bodyPr rot="0" vert="horz" wrap="none" lIns="0" tIns="0" rIns="0" bIns="0" anchor="t" anchorCtr="0" upright="1">
                          <a:spAutoFit/>
                        </wps:bodyPr>
                      </wps:wsp>
                      <wps:wsp>
                        <wps:cNvPr id="358" name="Rectangle 402"/>
                        <wps:cNvSpPr>
                          <a:spLocks noChangeArrowheads="1"/>
                        </wps:cNvSpPr>
                        <wps:spPr bwMode="auto">
                          <a:xfrm>
                            <a:off x="2968625" y="7023735"/>
                            <a:ext cx="1789430"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403"/>
                        <wps:cNvSpPr>
                          <a:spLocks noChangeArrowheads="1"/>
                        </wps:cNvSpPr>
                        <wps:spPr bwMode="auto">
                          <a:xfrm>
                            <a:off x="2968625" y="7023735"/>
                            <a:ext cx="1870710" cy="65532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404"/>
                        <wps:cNvSpPr>
                          <a:spLocks noChangeArrowheads="1"/>
                        </wps:cNvSpPr>
                        <wps:spPr bwMode="auto">
                          <a:xfrm>
                            <a:off x="2971800" y="7087870"/>
                            <a:ext cx="177355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405"/>
                        <wps:cNvSpPr>
                          <a:spLocks noChangeArrowheads="1"/>
                        </wps:cNvSpPr>
                        <wps:spPr bwMode="auto">
                          <a:xfrm>
                            <a:off x="3005455" y="7084695"/>
                            <a:ext cx="17792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Considere periódicamente si es </w:t>
                              </w:r>
                            </w:p>
                          </w:txbxContent>
                        </wps:txbx>
                        <wps:bodyPr rot="0" vert="horz" wrap="none" lIns="0" tIns="0" rIns="0" bIns="0" anchor="t" anchorCtr="0" upright="1">
                          <a:spAutoFit/>
                        </wps:bodyPr>
                      </wps:wsp>
                      <wps:wsp>
                        <wps:cNvPr id="362" name="Rectangle 406"/>
                        <wps:cNvSpPr>
                          <a:spLocks noChangeArrowheads="1"/>
                        </wps:cNvSpPr>
                        <wps:spPr bwMode="auto">
                          <a:xfrm>
                            <a:off x="3171190" y="7246620"/>
                            <a:ext cx="551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necesar</w:t>
                              </w:r>
                              <w:r>
                                <w:rPr>
                                  <w:color w:val="000000"/>
                                  <w:szCs w:val="22"/>
                                </w:rPr>
                                <w:t>io</w:t>
                              </w:r>
                            </w:p>
                          </w:txbxContent>
                        </wps:txbx>
                        <wps:bodyPr rot="0" vert="horz" wrap="none" lIns="0" tIns="0" rIns="0" bIns="0" anchor="t" anchorCtr="0" upright="1">
                          <a:spAutoFit/>
                        </wps:bodyPr>
                      </wps:wsp>
                      <wps:wsp>
                        <wps:cNvPr id="363" name="Rectangle 407"/>
                        <wps:cNvSpPr>
                          <a:spLocks noChangeArrowheads="1"/>
                        </wps:cNvSpPr>
                        <wps:spPr bwMode="auto">
                          <a:xfrm>
                            <a:off x="3743325" y="7246620"/>
                            <a:ext cx="741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actualizar los </w:t>
                              </w:r>
                            </w:p>
                          </w:txbxContent>
                        </wps:txbx>
                        <wps:bodyPr rot="0" vert="horz" wrap="none" lIns="0" tIns="0" rIns="0" bIns="0" anchor="t" anchorCtr="0" upright="1">
                          <a:spAutoFit/>
                        </wps:bodyPr>
                      </wps:wsp>
                      <wps:wsp>
                        <wps:cNvPr id="364" name="Rectangle 408"/>
                        <wps:cNvSpPr>
                          <a:spLocks noChangeArrowheads="1"/>
                        </wps:cNvSpPr>
                        <wps:spPr bwMode="auto">
                          <a:xfrm>
                            <a:off x="3627120" y="7414260"/>
                            <a:ext cx="480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valores?</w:t>
                              </w:r>
                            </w:p>
                          </w:txbxContent>
                        </wps:txbx>
                        <wps:bodyPr rot="0" vert="horz" wrap="none" lIns="0" tIns="0" rIns="0" bIns="0" anchor="t" anchorCtr="0" upright="1">
                          <a:spAutoFit/>
                        </wps:bodyPr>
                      </wps:wsp>
                      <wps:wsp>
                        <wps:cNvPr id="365" name="Rectangle 409"/>
                        <wps:cNvSpPr>
                          <a:spLocks noChangeArrowheads="1"/>
                        </wps:cNvSpPr>
                        <wps:spPr bwMode="auto">
                          <a:xfrm>
                            <a:off x="4084320" y="741426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 </w:t>
                              </w:r>
                            </w:p>
                          </w:txbxContent>
                        </wps:txbx>
                        <wps:bodyPr rot="0" vert="horz" wrap="none" lIns="0" tIns="0" rIns="0" bIns="0" anchor="t" anchorCtr="0" upright="1">
                          <a:spAutoFit/>
                        </wps:bodyPr>
                      </wps:wsp>
                      <wps:wsp>
                        <wps:cNvPr id="366" name="Freeform 410"/>
                        <wps:cNvSpPr>
                          <a:spLocks noEditPoints="1"/>
                        </wps:cNvSpPr>
                        <wps:spPr bwMode="auto">
                          <a:xfrm>
                            <a:off x="1127760" y="7295515"/>
                            <a:ext cx="76200" cy="219075"/>
                          </a:xfrm>
                          <a:custGeom>
                            <a:avLst/>
                            <a:gdLst>
                              <a:gd name="T0" fmla="*/ 77 w 120"/>
                              <a:gd name="T1" fmla="*/ 14 h 345"/>
                              <a:gd name="T2" fmla="*/ 77 w 120"/>
                              <a:gd name="T3" fmla="*/ 249 h 345"/>
                              <a:gd name="T4" fmla="*/ 58 w 120"/>
                              <a:gd name="T5" fmla="*/ 249 h 345"/>
                              <a:gd name="T6" fmla="*/ 58 w 120"/>
                              <a:gd name="T7" fmla="*/ 268 h 345"/>
                              <a:gd name="T8" fmla="*/ 43 w 120"/>
                              <a:gd name="T9" fmla="*/ 249 h 345"/>
                              <a:gd name="T10" fmla="*/ 43 w 120"/>
                              <a:gd name="T11" fmla="*/ 14 h 345"/>
                              <a:gd name="T12" fmla="*/ 43 w 120"/>
                              <a:gd name="T13" fmla="*/ 0 h 345"/>
                              <a:gd name="T14" fmla="*/ 58 w 120"/>
                              <a:gd name="T15" fmla="*/ 0 h 345"/>
                              <a:gd name="T16" fmla="*/ 77 w 120"/>
                              <a:gd name="T17" fmla="*/ 14 h 345"/>
                              <a:gd name="T18" fmla="*/ 77 w 120"/>
                              <a:gd name="T19" fmla="*/ 14 h 345"/>
                              <a:gd name="T20" fmla="*/ 120 w 120"/>
                              <a:gd name="T21" fmla="*/ 235 h 345"/>
                              <a:gd name="T22" fmla="*/ 58 w 120"/>
                              <a:gd name="T23" fmla="*/ 345 h 345"/>
                              <a:gd name="T24" fmla="*/ 0 w 120"/>
                              <a:gd name="T25" fmla="*/ 235 h 345"/>
                              <a:gd name="T26" fmla="*/ 120 w 120"/>
                              <a:gd name="T27" fmla="*/ 235 h 345"/>
                              <a:gd name="T28" fmla="*/ 120 w 120"/>
                              <a:gd name="T29" fmla="*/ 23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345">
                                <a:moveTo>
                                  <a:pt x="77" y="14"/>
                                </a:moveTo>
                                <a:lnTo>
                                  <a:pt x="77" y="249"/>
                                </a:lnTo>
                                <a:lnTo>
                                  <a:pt x="58" y="249"/>
                                </a:lnTo>
                                <a:lnTo>
                                  <a:pt x="58" y="268"/>
                                </a:lnTo>
                                <a:lnTo>
                                  <a:pt x="43" y="249"/>
                                </a:lnTo>
                                <a:lnTo>
                                  <a:pt x="43" y="14"/>
                                </a:lnTo>
                                <a:lnTo>
                                  <a:pt x="43" y="0"/>
                                </a:lnTo>
                                <a:lnTo>
                                  <a:pt x="58" y="0"/>
                                </a:lnTo>
                                <a:lnTo>
                                  <a:pt x="77" y="14"/>
                                </a:lnTo>
                                <a:lnTo>
                                  <a:pt x="77" y="14"/>
                                </a:lnTo>
                                <a:close/>
                                <a:moveTo>
                                  <a:pt x="120" y="235"/>
                                </a:moveTo>
                                <a:lnTo>
                                  <a:pt x="58" y="345"/>
                                </a:lnTo>
                                <a:lnTo>
                                  <a:pt x="0" y="235"/>
                                </a:lnTo>
                                <a:lnTo>
                                  <a:pt x="120" y="235"/>
                                </a:lnTo>
                                <a:lnTo>
                                  <a:pt x="120" y="235"/>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67" name="Freeform 411"/>
                        <wps:cNvSpPr>
                          <a:spLocks/>
                        </wps:cNvSpPr>
                        <wps:spPr bwMode="auto">
                          <a:xfrm>
                            <a:off x="3310255" y="7883525"/>
                            <a:ext cx="1115060" cy="320040"/>
                          </a:xfrm>
                          <a:custGeom>
                            <a:avLst/>
                            <a:gdLst>
                              <a:gd name="T0" fmla="*/ 787 w 1756"/>
                              <a:gd name="T1" fmla="*/ 0 h 504"/>
                              <a:gd name="T2" fmla="*/ 614 w 1756"/>
                              <a:gd name="T3" fmla="*/ 19 h 504"/>
                              <a:gd name="T4" fmla="*/ 460 w 1756"/>
                              <a:gd name="T5" fmla="*/ 34 h 504"/>
                              <a:gd name="T6" fmla="*/ 321 w 1756"/>
                              <a:gd name="T7" fmla="*/ 63 h 504"/>
                              <a:gd name="T8" fmla="*/ 201 w 1756"/>
                              <a:gd name="T9" fmla="*/ 96 h 504"/>
                              <a:gd name="T10" fmla="*/ 105 w 1756"/>
                              <a:gd name="T11" fmla="*/ 144 h 504"/>
                              <a:gd name="T12" fmla="*/ 28 w 1756"/>
                              <a:gd name="T13" fmla="*/ 173 h 504"/>
                              <a:gd name="T14" fmla="*/ 0 w 1756"/>
                              <a:gd name="T15" fmla="*/ 235 h 504"/>
                              <a:gd name="T16" fmla="*/ 0 w 1756"/>
                              <a:gd name="T17" fmla="*/ 283 h 504"/>
                              <a:gd name="T18" fmla="*/ 28 w 1756"/>
                              <a:gd name="T19" fmla="*/ 331 h 504"/>
                              <a:gd name="T20" fmla="*/ 105 w 1756"/>
                              <a:gd name="T21" fmla="*/ 379 h 504"/>
                              <a:gd name="T22" fmla="*/ 201 w 1756"/>
                              <a:gd name="T23" fmla="*/ 427 h 504"/>
                              <a:gd name="T24" fmla="*/ 321 w 1756"/>
                              <a:gd name="T25" fmla="*/ 456 h 504"/>
                              <a:gd name="T26" fmla="*/ 460 w 1756"/>
                              <a:gd name="T27" fmla="*/ 475 h 504"/>
                              <a:gd name="T28" fmla="*/ 614 w 1756"/>
                              <a:gd name="T29" fmla="*/ 504 h 504"/>
                              <a:gd name="T30" fmla="*/ 787 w 1756"/>
                              <a:gd name="T31" fmla="*/ 504 h 504"/>
                              <a:gd name="T32" fmla="*/ 969 w 1756"/>
                              <a:gd name="T33" fmla="*/ 504 h 504"/>
                              <a:gd name="T34" fmla="*/ 1142 w 1756"/>
                              <a:gd name="T35" fmla="*/ 504 h 504"/>
                              <a:gd name="T36" fmla="*/ 1296 w 1756"/>
                              <a:gd name="T37" fmla="*/ 475 h 504"/>
                              <a:gd name="T38" fmla="*/ 1435 w 1756"/>
                              <a:gd name="T39" fmla="*/ 456 h 504"/>
                              <a:gd name="T40" fmla="*/ 1555 w 1756"/>
                              <a:gd name="T41" fmla="*/ 427 h 504"/>
                              <a:gd name="T42" fmla="*/ 1651 w 1756"/>
                              <a:gd name="T43" fmla="*/ 379 h 504"/>
                              <a:gd name="T44" fmla="*/ 1708 w 1756"/>
                              <a:gd name="T45" fmla="*/ 331 h 504"/>
                              <a:gd name="T46" fmla="*/ 1756 w 1756"/>
                              <a:gd name="T47" fmla="*/ 283 h 504"/>
                              <a:gd name="T48" fmla="*/ 1756 w 1756"/>
                              <a:gd name="T49" fmla="*/ 235 h 504"/>
                              <a:gd name="T50" fmla="*/ 1708 w 1756"/>
                              <a:gd name="T51" fmla="*/ 173 h 504"/>
                              <a:gd name="T52" fmla="*/ 1651 w 1756"/>
                              <a:gd name="T53" fmla="*/ 144 h 504"/>
                              <a:gd name="T54" fmla="*/ 1555 w 1756"/>
                              <a:gd name="T55" fmla="*/ 96 h 504"/>
                              <a:gd name="T56" fmla="*/ 1435 w 1756"/>
                              <a:gd name="T57" fmla="*/ 63 h 504"/>
                              <a:gd name="T58" fmla="*/ 1296 w 1756"/>
                              <a:gd name="T59" fmla="*/ 34 h 504"/>
                              <a:gd name="T60" fmla="*/ 1142 w 1756"/>
                              <a:gd name="T61" fmla="*/ 19 h 504"/>
                              <a:gd name="T62" fmla="*/ 969 w 1756"/>
                              <a:gd name="T63"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56" h="504">
                                <a:moveTo>
                                  <a:pt x="878" y="0"/>
                                </a:moveTo>
                                <a:lnTo>
                                  <a:pt x="787" y="0"/>
                                </a:lnTo>
                                <a:lnTo>
                                  <a:pt x="691" y="0"/>
                                </a:lnTo>
                                <a:lnTo>
                                  <a:pt x="614" y="19"/>
                                </a:lnTo>
                                <a:lnTo>
                                  <a:pt x="537" y="19"/>
                                </a:lnTo>
                                <a:lnTo>
                                  <a:pt x="460" y="34"/>
                                </a:lnTo>
                                <a:lnTo>
                                  <a:pt x="384" y="48"/>
                                </a:lnTo>
                                <a:lnTo>
                                  <a:pt x="321" y="63"/>
                                </a:lnTo>
                                <a:lnTo>
                                  <a:pt x="259" y="82"/>
                                </a:lnTo>
                                <a:lnTo>
                                  <a:pt x="201" y="96"/>
                                </a:lnTo>
                                <a:lnTo>
                                  <a:pt x="153" y="111"/>
                                </a:lnTo>
                                <a:lnTo>
                                  <a:pt x="105" y="144"/>
                                </a:lnTo>
                                <a:lnTo>
                                  <a:pt x="62" y="159"/>
                                </a:lnTo>
                                <a:lnTo>
                                  <a:pt x="28" y="173"/>
                                </a:lnTo>
                                <a:lnTo>
                                  <a:pt x="14" y="207"/>
                                </a:lnTo>
                                <a:lnTo>
                                  <a:pt x="0" y="235"/>
                                </a:lnTo>
                                <a:lnTo>
                                  <a:pt x="0" y="255"/>
                                </a:lnTo>
                                <a:lnTo>
                                  <a:pt x="0" y="283"/>
                                </a:lnTo>
                                <a:lnTo>
                                  <a:pt x="14" y="317"/>
                                </a:lnTo>
                                <a:lnTo>
                                  <a:pt x="28" y="331"/>
                                </a:lnTo>
                                <a:lnTo>
                                  <a:pt x="62" y="365"/>
                                </a:lnTo>
                                <a:lnTo>
                                  <a:pt x="105" y="379"/>
                                </a:lnTo>
                                <a:lnTo>
                                  <a:pt x="153" y="394"/>
                                </a:lnTo>
                                <a:lnTo>
                                  <a:pt x="201" y="427"/>
                                </a:lnTo>
                                <a:lnTo>
                                  <a:pt x="259" y="442"/>
                                </a:lnTo>
                                <a:lnTo>
                                  <a:pt x="321" y="456"/>
                                </a:lnTo>
                                <a:lnTo>
                                  <a:pt x="384" y="475"/>
                                </a:lnTo>
                                <a:lnTo>
                                  <a:pt x="460" y="475"/>
                                </a:lnTo>
                                <a:lnTo>
                                  <a:pt x="537" y="490"/>
                                </a:lnTo>
                                <a:lnTo>
                                  <a:pt x="614" y="504"/>
                                </a:lnTo>
                                <a:lnTo>
                                  <a:pt x="691" y="504"/>
                                </a:lnTo>
                                <a:lnTo>
                                  <a:pt x="787" y="504"/>
                                </a:lnTo>
                                <a:lnTo>
                                  <a:pt x="878" y="504"/>
                                </a:lnTo>
                                <a:lnTo>
                                  <a:pt x="969" y="504"/>
                                </a:lnTo>
                                <a:lnTo>
                                  <a:pt x="1046" y="504"/>
                                </a:lnTo>
                                <a:lnTo>
                                  <a:pt x="1142" y="504"/>
                                </a:lnTo>
                                <a:lnTo>
                                  <a:pt x="1219" y="490"/>
                                </a:lnTo>
                                <a:lnTo>
                                  <a:pt x="1296" y="475"/>
                                </a:lnTo>
                                <a:lnTo>
                                  <a:pt x="1372" y="475"/>
                                </a:lnTo>
                                <a:lnTo>
                                  <a:pt x="1435" y="456"/>
                                </a:lnTo>
                                <a:lnTo>
                                  <a:pt x="1492" y="442"/>
                                </a:lnTo>
                                <a:lnTo>
                                  <a:pt x="1555" y="427"/>
                                </a:lnTo>
                                <a:lnTo>
                                  <a:pt x="1603" y="394"/>
                                </a:lnTo>
                                <a:lnTo>
                                  <a:pt x="1651" y="379"/>
                                </a:lnTo>
                                <a:lnTo>
                                  <a:pt x="1694" y="365"/>
                                </a:lnTo>
                                <a:lnTo>
                                  <a:pt x="1708" y="331"/>
                                </a:lnTo>
                                <a:lnTo>
                                  <a:pt x="1742" y="317"/>
                                </a:lnTo>
                                <a:lnTo>
                                  <a:pt x="1756" y="283"/>
                                </a:lnTo>
                                <a:lnTo>
                                  <a:pt x="1756" y="255"/>
                                </a:lnTo>
                                <a:lnTo>
                                  <a:pt x="1756" y="235"/>
                                </a:lnTo>
                                <a:lnTo>
                                  <a:pt x="1742" y="207"/>
                                </a:lnTo>
                                <a:lnTo>
                                  <a:pt x="1708" y="173"/>
                                </a:lnTo>
                                <a:lnTo>
                                  <a:pt x="1694" y="159"/>
                                </a:lnTo>
                                <a:lnTo>
                                  <a:pt x="1651" y="144"/>
                                </a:lnTo>
                                <a:lnTo>
                                  <a:pt x="1603" y="111"/>
                                </a:lnTo>
                                <a:lnTo>
                                  <a:pt x="1555" y="96"/>
                                </a:lnTo>
                                <a:lnTo>
                                  <a:pt x="1492" y="82"/>
                                </a:lnTo>
                                <a:lnTo>
                                  <a:pt x="1435" y="63"/>
                                </a:lnTo>
                                <a:lnTo>
                                  <a:pt x="1372" y="48"/>
                                </a:lnTo>
                                <a:lnTo>
                                  <a:pt x="1296" y="34"/>
                                </a:lnTo>
                                <a:lnTo>
                                  <a:pt x="1219" y="19"/>
                                </a:lnTo>
                                <a:lnTo>
                                  <a:pt x="1142" y="19"/>
                                </a:lnTo>
                                <a:lnTo>
                                  <a:pt x="1046" y="0"/>
                                </a:lnTo>
                                <a:lnTo>
                                  <a:pt x="969" y="0"/>
                                </a:lnTo>
                                <a:lnTo>
                                  <a:pt x="8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Rectangle 412"/>
                        <wps:cNvSpPr>
                          <a:spLocks noChangeArrowheads="1"/>
                        </wps:cNvSpPr>
                        <wps:spPr bwMode="auto">
                          <a:xfrm>
                            <a:off x="3535680" y="7962900"/>
                            <a:ext cx="5213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413"/>
                        <wps:cNvSpPr>
                          <a:spLocks noChangeArrowheads="1"/>
                        </wps:cNvSpPr>
                        <wps:spPr bwMode="auto">
                          <a:xfrm>
                            <a:off x="3992880" y="795655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370" name="Rectangle 414"/>
                        <wps:cNvSpPr>
                          <a:spLocks noChangeArrowheads="1"/>
                        </wps:cNvSpPr>
                        <wps:spPr bwMode="auto">
                          <a:xfrm>
                            <a:off x="3996055" y="7962900"/>
                            <a:ext cx="1003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415"/>
                        <wps:cNvSpPr>
                          <a:spLocks noChangeArrowheads="1"/>
                        </wps:cNvSpPr>
                        <wps:spPr bwMode="auto">
                          <a:xfrm>
                            <a:off x="3996055" y="7974965"/>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sidRPr="006E6F5B">
                                <w:rPr>
                                  <w:color w:val="000000"/>
                                  <w:szCs w:val="22"/>
                                </w:rPr>
                                <w:t xml:space="preserve"> </w:t>
                              </w:r>
                            </w:p>
                          </w:txbxContent>
                        </wps:txbx>
                        <wps:bodyPr rot="0" vert="horz" wrap="none" lIns="0" tIns="0" rIns="0" bIns="0" anchor="t" anchorCtr="0" upright="1">
                          <a:spAutoFit/>
                        </wps:bodyPr>
                      </wps:wsp>
                      <wps:wsp>
                        <wps:cNvPr id="372" name="Rectangle 416"/>
                        <wps:cNvSpPr>
                          <a:spLocks noChangeArrowheads="1"/>
                        </wps:cNvSpPr>
                        <wps:spPr bwMode="auto">
                          <a:xfrm>
                            <a:off x="4032250" y="796607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373" name="Freeform 417"/>
                        <wps:cNvSpPr>
                          <a:spLocks noEditPoints="1"/>
                        </wps:cNvSpPr>
                        <wps:spPr bwMode="auto">
                          <a:xfrm>
                            <a:off x="3846195" y="7663815"/>
                            <a:ext cx="70485" cy="219710"/>
                          </a:xfrm>
                          <a:custGeom>
                            <a:avLst/>
                            <a:gdLst>
                              <a:gd name="T0" fmla="*/ 63 w 111"/>
                              <a:gd name="T1" fmla="*/ 15 h 346"/>
                              <a:gd name="T2" fmla="*/ 63 w 111"/>
                              <a:gd name="T3" fmla="*/ 255 h 346"/>
                              <a:gd name="T4" fmla="*/ 48 w 111"/>
                              <a:gd name="T5" fmla="*/ 269 h 346"/>
                              <a:gd name="T6" fmla="*/ 48 w 111"/>
                              <a:gd name="T7" fmla="*/ 255 h 346"/>
                              <a:gd name="T8" fmla="*/ 48 w 111"/>
                              <a:gd name="T9" fmla="*/ 15 h 346"/>
                              <a:gd name="T10" fmla="*/ 48 w 111"/>
                              <a:gd name="T11" fmla="*/ 0 h 346"/>
                              <a:gd name="T12" fmla="*/ 63 w 111"/>
                              <a:gd name="T13" fmla="*/ 0 h 346"/>
                              <a:gd name="T14" fmla="*/ 63 w 111"/>
                              <a:gd name="T15" fmla="*/ 15 h 346"/>
                              <a:gd name="T16" fmla="*/ 63 w 111"/>
                              <a:gd name="T17" fmla="*/ 15 h 346"/>
                              <a:gd name="T18" fmla="*/ 111 w 111"/>
                              <a:gd name="T19" fmla="*/ 236 h 346"/>
                              <a:gd name="T20" fmla="*/ 48 w 111"/>
                              <a:gd name="T21" fmla="*/ 346 h 346"/>
                              <a:gd name="T22" fmla="*/ 0 w 111"/>
                              <a:gd name="T23" fmla="*/ 236 h 346"/>
                              <a:gd name="T24" fmla="*/ 111 w 111"/>
                              <a:gd name="T25" fmla="*/ 236 h 346"/>
                              <a:gd name="T26" fmla="*/ 111 w 111"/>
                              <a:gd name="T27" fmla="*/ 23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1" h="346">
                                <a:moveTo>
                                  <a:pt x="63" y="15"/>
                                </a:moveTo>
                                <a:lnTo>
                                  <a:pt x="63" y="255"/>
                                </a:lnTo>
                                <a:lnTo>
                                  <a:pt x="48" y="269"/>
                                </a:lnTo>
                                <a:lnTo>
                                  <a:pt x="48" y="255"/>
                                </a:lnTo>
                                <a:lnTo>
                                  <a:pt x="48" y="15"/>
                                </a:lnTo>
                                <a:lnTo>
                                  <a:pt x="48" y="0"/>
                                </a:lnTo>
                                <a:lnTo>
                                  <a:pt x="63" y="0"/>
                                </a:lnTo>
                                <a:lnTo>
                                  <a:pt x="63" y="15"/>
                                </a:lnTo>
                                <a:lnTo>
                                  <a:pt x="63" y="15"/>
                                </a:lnTo>
                                <a:close/>
                                <a:moveTo>
                                  <a:pt x="111" y="236"/>
                                </a:moveTo>
                                <a:lnTo>
                                  <a:pt x="48" y="346"/>
                                </a:lnTo>
                                <a:lnTo>
                                  <a:pt x="0" y="236"/>
                                </a:lnTo>
                                <a:lnTo>
                                  <a:pt x="111" y="236"/>
                                </a:lnTo>
                                <a:lnTo>
                                  <a:pt x="111" y="236"/>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74" name="Freeform 418"/>
                        <wps:cNvSpPr>
                          <a:spLocks noEditPoints="1"/>
                        </wps:cNvSpPr>
                        <wps:spPr bwMode="auto">
                          <a:xfrm>
                            <a:off x="2221865" y="7954010"/>
                            <a:ext cx="1127760" cy="78740"/>
                          </a:xfrm>
                          <a:custGeom>
                            <a:avLst/>
                            <a:gdLst>
                              <a:gd name="T0" fmla="*/ 1757 w 1776"/>
                              <a:gd name="T1" fmla="*/ 62 h 124"/>
                              <a:gd name="T2" fmla="*/ 96 w 1776"/>
                              <a:gd name="T3" fmla="*/ 81 h 124"/>
                              <a:gd name="T4" fmla="*/ 96 w 1776"/>
                              <a:gd name="T5" fmla="*/ 62 h 124"/>
                              <a:gd name="T6" fmla="*/ 96 w 1776"/>
                              <a:gd name="T7" fmla="*/ 48 h 124"/>
                              <a:gd name="T8" fmla="*/ 1757 w 1776"/>
                              <a:gd name="T9" fmla="*/ 48 h 124"/>
                              <a:gd name="T10" fmla="*/ 1776 w 1776"/>
                              <a:gd name="T11" fmla="*/ 48 h 124"/>
                              <a:gd name="T12" fmla="*/ 1776 w 1776"/>
                              <a:gd name="T13" fmla="*/ 62 h 124"/>
                              <a:gd name="T14" fmla="*/ 1757 w 1776"/>
                              <a:gd name="T15" fmla="*/ 62 h 124"/>
                              <a:gd name="T16" fmla="*/ 1757 w 1776"/>
                              <a:gd name="T17" fmla="*/ 62 h 124"/>
                              <a:gd name="T18" fmla="*/ 125 w 1776"/>
                              <a:gd name="T19" fmla="*/ 124 h 124"/>
                              <a:gd name="T20" fmla="*/ 0 w 1776"/>
                              <a:gd name="T21" fmla="*/ 62 h 124"/>
                              <a:gd name="T22" fmla="*/ 125 w 1776"/>
                              <a:gd name="T23" fmla="*/ 0 h 124"/>
                              <a:gd name="T24" fmla="*/ 125 w 1776"/>
                              <a:gd name="T25" fmla="*/ 124 h 124"/>
                              <a:gd name="T26" fmla="*/ 125 w 1776"/>
                              <a:gd name="T2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76" h="124">
                                <a:moveTo>
                                  <a:pt x="1757" y="62"/>
                                </a:moveTo>
                                <a:lnTo>
                                  <a:pt x="96" y="81"/>
                                </a:lnTo>
                                <a:lnTo>
                                  <a:pt x="96" y="62"/>
                                </a:lnTo>
                                <a:lnTo>
                                  <a:pt x="96" y="48"/>
                                </a:lnTo>
                                <a:lnTo>
                                  <a:pt x="1757" y="48"/>
                                </a:lnTo>
                                <a:lnTo>
                                  <a:pt x="1776" y="48"/>
                                </a:lnTo>
                                <a:lnTo>
                                  <a:pt x="1776" y="62"/>
                                </a:lnTo>
                                <a:lnTo>
                                  <a:pt x="1757" y="62"/>
                                </a:lnTo>
                                <a:lnTo>
                                  <a:pt x="1757" y="62"/>
                                </a:lnTo>
                                <a:close/>
                                <a:moveTo>
                                  <a:pt x="125" y="124"/>
                                </a:moveTo>
                                <a:lnTo>
                                  <a:pt x="0" y="62"/>
                                </a:lnTo>
                                <a:lnTo>
                                  <a:pt x="125" y="0"/>
                                </a:lnTo>
                                <a:lnTo>
                                  <a:pt x="125" y="124"/>
                                </a:lnTo>
                                <a:lnTo>
                                  <a:pt x="125" y="124"/>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75" name="Freeform 419"/>
                        <wps:cNvSpPr>
                          <a:spLocks/>
                        </wps:cNvSpPr>
                        <wps:spPr bwMode="auto">
                          <a:xfrm>
                            <a:off x="3535680" y="6483985"/>
                            <a:ext cx="782955" cy="320675"/>
                          </a:xfrm>
                          <a:custGeom>
                            <a:avLst/>
                            <a:gdLst>
                              <a:gd name="T0" fmla="*/ 552 w 1233"/>
                              <a:gd name="T1" fmla="*/ 0 h 505"/>
                              <a:gd name="T2" fmla="*/ 432 w 1233"/>
                              <a:gd name="T3" fmla="*/ 20 h 505"/>
                              <a:gd name="T4" fmla="*/ 321 w 1233"/>
                              <a:gd name="T5" fmla="*/ 34 h 505"/>
                              <a:gd name="T6" fmla="*/ 216 w 1233"/>
                              <a:gd name="T7" fmla="*/ 63 h 505"/>
                              <a:gd name="T8" fmla="*/ 139 w 1233"/>
                              <a:gd name="T9" fmla="*/ 97 h 505"/>
                              <a:gd name="T10" fmla="*/ 77 w 1233"/>
                              <a:gd name="T11" fmla="*/ 130 h 505"/>
                              <a:gd name="T12" fmla="*/ 29 w 1233"/>
                              <a:gd name="T13" fmla="*/ 178 h 505"/>
                              <a:gd name="T14" fmla="*/ 0 w 1233"/>
                              <a:gd name="T15" fmla="*/ 241 h 505"/>
                              <a:gd name="T16" fmla="*/ 0 w 1233"/>
                              <a:gd name="T17" fmla="*/ 284 h 505"/>
                              <a:gd name="T18" fmla="*/ 29 w 1233"/>
                              <a:gd name="T19" fmla="*/ 332 h 505"/>
                              <a:gd name="T20" fmla="*/ 77 w 1233"/>
                              <a:gd name="T21" fmla="*/ 380 h 505"/>
                              <a:gd name="T22" fmla="*/ 139 w 1233"/>
                              <a:gd name="T23" fmla="*/ 413 h 505"/>
                              <a:gd name="T24" fmla="*/ 216 w 1233"/>
                              <a:gd name="T25" fmla="*/ 457 h 505"/>
                              <a:gd name="T26" fmla="*/ 321 w 1233"/>
                              <a:gd name="T27" fmla="*/ 476 h 505"/>
                              <a:gd name="T28" fmla="*/ 432 w 1233"/>
                              <a:gd name="T29" fmla="*/ 505 h 505"/>
                              <a:gd name="T30" fmla="*/ 552 w 1233"/>
                              <a:gd name="T31" fmla="*/ 505 h 505"/>
                              <a:gd name="T32" fmla="*/ 677 w 1233"/>
                              <a:gd name="T33" fmla="*/ 505 h 505"/>
                              <a:gd name="T34" fmla="*/ 801 w 1233"/>
                              <a:gd name="T35" fmla="*/ 505 h 505"/>
                              <a:gd name="T36" fmla="*/ 907 w 1233"/>
                              <a:gd name="T37" fmla="*/ 476 h 505"/>
                              <a:gd name="T38" fmla="*/ 1003 w 1233"/>
                              <a:gd name="T39" fmla="*/ 457 h 505"/>
                              <a:gd name="T40" fmla="*/ 1094 w 1233"/>
                              <a:gd name="T41" fmla="*/ 413 h 505"/>
                              <a:gd name="T42" fmla="*/ 1157 w 1233"/>
                              <a:gd name="T43" fmla="*/ 380 h 505"/>
                              <a:gd name="T44" fmla="*/ 1200 w 1233"/>
                              <a:gd name="T45" fmla="*/ 332 h 505"/>
                              <a:gd name="T46" fmla="*/ 1233 w 1233"/>
                              <a:gd name="T47" fmla="*/ 284 h 505"/>
                              <a:gd name="T48" fmla="*/ 1233 w 1233"/>
                              <a:gd name="T49" fmla="*/ 241 h 505"/>
                              <a:gd name="T50" fmla="*/ 1200 w 1233"/>
                              <a:gd name="T51" fmla="*/ 178 h 505"/>
                              <a:gd name="T52" fmla="*/ 1157 w 1233"/>
                              <a:gd name="T53" fmla="*/ 130 h 505"/>
                              <a:gd name="T54" fmla="*/ 1094 w 1233"/>
                              <a:gd name="T55" fmla="*/ 97 h 505"/>
                              <a:gd name="T56" fmla="*/ 1003 w 1233"/>
                              <a:gd name="T57" fmla="*/ 63 h 505"/>
                              <a:gd name="T58" fmla="*/ 907 w 1233"/>
                              <a:gd name="T59" fmla="*/ 34 h 505"/>
                              <a:gd name="T60" fmla="*/ 801 w 1233"/>
                              <a:gd name="T61" fmla="*/ 20 h 505"/>
                              <a:gd name="T62" fmla="*/ 677 w 1233"/>
                              <a:gd name="T63" fmla="*/ 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3" h="505">
                                <a:moveTo>
                                  <a:pt x="614" y="0"/>
                                </a:moveTo>
                                <a:lnTo>
                                  <a:pt x="552" y="0"/>
                                </a:lnTo>
                                <a:lnTo>
                                  <a:pt x="489" y="0"/>
                                </a:lnTo>
                                <a:lnTo>
                                  <a:pt x="432" y="20"/>
                                </a:lnTo>
                                <a:lnTo>
                                  <a:pt x="369" y="20"/>
                                </a:lnTo>
                                <a:lnTo>
                                  <a:pt x="321" y="34"/>
                                </a:lnTo>
                                <a:lnTo>
                                  <a:pt x="273" y="49"/>
                                </a:lnTo>
                                <a:lnTo>
                                  <a:pt x="216" y="63"/>
                                </a:lnTo>
                                <a:lnTo>
                                  <a:pt x="182" y="82"/>
                                </a:lnTo>
                                <a:lnTo>
                                  <a:pt x="139" y="97"/>
                                </a:lnTo>
                                <a:lnTo>
                                  <a:pt x="105" y="111"/>
                                </a:lnTo>
                                <a:lnTo>
                                  <a:pt x="77" y="130"/>
                                </a:lnTo>
                                <a:lnTo>
                                  <a:pt x="43" y="159"/>
                                </a:lnTo>
                                <a:lnTo>
                                  <a:pt x="29" y="178"/>
                                </a:lnTo>
                                <a:lnTo>
                                  <a:pt x="14" y="207"/>
                                </a:lnTo>
                                <a:lnTo>
                                  <a:pt x="0" y="241"/>
                                </a:lnTo>
                                <a:lnTo>
                                  <a:pt x="0" y="255"/>
                                </a:lnTo>
                                <a:lnTo>
                                  <a:pt x="0" y="284"/>
                                </a:lnTo>
                                <a:lnTo>
                                  <a:pt x="14" y="303"/>
                                </a:lnTo>
                                <a:lnTo>
                                  <a:pt x="29" y="332"/>
                                </a:lnTo>
                                <a:lnTo>
                                  <a:pt x="43" y="351"/>
                                </a:lnTo>
                                <a:lnTo>
                                  <a:pt x="77" y="380"/>
                                </a:lnTo>
                                <a:lnTo>
                                  <a:pt x="105" y="394"/>
                                </a:lnTo>
                                <a:lnTo>
                                  <a:pt x="139" y="413"/>
                                </a:lnTo>
                                <a:lnTo>
                                  <a:pt x="182" y="442"/>
                                </a:lnTo>
                                <a:lnTo>
                                  <a:pt x="216" y="457"/>
                                </a:lnTo>
                                <a:lnTo>
                                  <a:pt x="273" y="476"/>
                                </a:lnTo>
                                <a:lnTo>
                                  <a:pt x="321" y="476"/>
                                </a:lnTo>
                                <a:lnTo>
                                  <a:pt x="369" y="490"/>
                                </a:lnTo>
                                <a:lnTo>
                                  <a:pt x="432" y="505"/>
                                </a:lnTo>
                                <a:lnTo>
                                  <a:pt x="489" y="505"/>
                                </a:lnTo>
                                <a:lnTo>
                                  <a:pt x="552" y="505"/>
                                </a:lnTo>
                                <a:lnTo>
                                  <a:pt x="614" y="505"/>
                                </a:lnTo>
                                <a:lnTo>
                                  <a:pt x="677" y="505"/>
                                </a:lnTo>
                                <a:lnTo>
                                  <a:pt x="739" y="505"/>
                                </a:lnTo>
                                <a:lnTo>
                                  <a:pt x="801" y="505"/>
                                </a:lnTo>
                                <a:lnTo>
                                  <a:pt x="845" y="490"/>
                                </a:lnTo>
                                <a:lnTo>
                                  <a:pt x="907" y="476"/>
                                </a:lnTo>
                                <a:lnTo>
                                  <a:pt x="955" y="476"/>
                                </a:lnTo>
                                <a:lnTo>
                                  <a:pt x="1003" y="457"/>
                                </a:lnTo>
                                <a:lnTo>
                                  <a:pt x="1046" y="442"/>
                                </a:lnTo>
                                <a:lnTo>
                                  <a:pt x="1094" y="413"/>
                                </a:lnTo>
                                <a:lnTo>
                                  <a:pt x="1123" y="394"/>
                                </a:lnTo>
                                <a:lnTo>
                                  <a:pt x="1157" y="380"/>
                                </a:lnTo>
                                <a:lnTo>
                                  <a:pt x="1185" y="351"/>
                                </a:lnTo>
                                <a:lnTo>
                                  <a:pt x="1200" y="332"/>
                                </a:lnTo>
                                <a:lnTo>
                                  <a:pt x="1219" y="303"/>
                                </a:lnTo>
                                <a:lnTo>
                                  <a:pt x="1233" y="284"/>
                                </a:lnTo>
                                <a:lnTo>
                                  <a:pt x="1233" y="255"/>
                                </a:lnTo>
                                <a:lnTo>
                                  <a:pt x="1233" y="241"/>
                                </a:lnTo>
                                <a:lnTo>
                                  <a:pt x="1219" y="207"/>
                                </a:lnTo>
                                <a:lnTo>
                                  <a:pt x="1200" y="178"/>
                                </a:lnTo>
                                <a:lnTo>
                                  <a:pt x="1185" y="159"/>
                                </a:lnTo>
                                <a:lnTo>
                                  <a:pt x="1157" y="130"/>
                                </a:lnTo>
                                <a:lnTo>
                                  <a:pt x="1123" y="111"/>
                                </a:lnTo>
                                <a:lnTo>
                                  <a:pt x="1094" y="97"/>
                                </a:lnTo>
                                <a:lnTo>
                                  <a:pt x="1046" y="82"/>
                                </a:lnTo>
                                <a:lnTo>
                                  <a:pt x="1003" y="63"/>
                                </a:lnTo>
                                <a:lnTo>
                                  <a:pt x="955" y="49"/>
                                </a:lnTo>
                                <a:lnTo>
                                  <a:pt x="907" y="34"/>
                                </a:lnTo>
                                <a:lnTo>
                                  <a:pt x="845" y="20"/>
                                </a:lnTo>
                                <a:lnTo>
                                  <a:pt x="801" y="20"/>
                                </a:lnTo>
                                <a:lnTo>
                                  <a:pt x="739" y="0"/>
                                </a:lnTo>
                                <a:lnTo>
                                  <a:pt x="677" y="0"/>
                                </a:lnTo>
                                <a:lnTo>
                                  <a:pt x="6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Rectangle 420"/>
                        <wps:cNvSpPr>
                          <a:spLocks noChangeArrowheads="1"/>
                        </wps:cNvSpPr>
                        <wps:spPr bwMode="auto">
                          <a:xfrm>
                            <a:off x="3712210" y="6566535"/>
                            <a:ext cx="34480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421"/>
                        <wps:cNvSpPr>
                          <a:spLocks noChangeArrowheads="1"/>
                        </wps:cNvSpPr>
                        <wps:spPr bwMode="auto">
                          <a:xfrm>
                            <a:off x="4011295" y="656082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rPr>
                                  <w:color w:val="000000"/>
                                  <w:szCs w:val="24"/>
                                </w:rPr>
                                <w:t xml:space="preserve"> </w:t>
                              </w:r>
                            </w:p>
                          </w:txbxContent>
                        </wps:txbx>
                        <wps:bodyPr rot="0" vert="horz" wrap="none" lIns="0" tIns="0" rIns="0" bIns="0" anchor="t" anchorCtr="0" upright="1">
                          <a:spAutoFit/>
                        </wps:bodyPr>
                      </wps:wsp>
                      <wps:wsp>
                        <wps:cNvPr id="378" name="Freeform 422"/>
                        <wps:cNvSpPr>
                          <a:spLocks noEditPoints="1"/>
                        </wps:cNvSpPr>
                        <wps:spPr bwMode="auto">
                          <a:xfrm>
                            <a:off x="3846195" y="6804660"/>
                            <a:ext cx="70485" cy="231140"/>
                          </a:xfrm>
                          <a:custGeom>
                            <a:avLst/>
                            <a:gdLst>
                              <a:gd name="T0" fmla="*/ 48 w 111"/>
                              <a:gd name="T1" fmla="*/ 345 h 364"/>
                              <a:gd name="T2" fmla="*/ 48 w 111"/>
                              <a:gd name="T3" fmla="*/ 110 h 364"/>
                              <a:gd name="T4" fmla="*/ 48 w 111"/>
                              <a:gd name="T5" fmla="*/ 96 h 364"/>
                              <a:gd name="T6" fmla="*/ 63 w 111"/>
                              <a:gd name="T7" fmla="*/ 96 h 364"/>
                              <a:gd name="T8" fmla="*/ 63 w 111"/>
                              <a:gd name="T9" fmla="*/ 110 h 364"/>
                              <a:gd name="T10" fmla="*/ 63 w 111"/>
                              <a:gd name="T11" fmla="*/ 345 h 364"/>
                              <a:gd name="T12" fmla="*/ 48 w 111"/>
                              <a:gd name="T13" fmla="*/ 364 h 364"/>
                              <a:gd name="T14" fmla="*/ 48 w 111"/>
                              <a:gd name="T15" fmla="*/ 345 h 364"/>
                              <a:gd name="T16" fmla="*/ 48 w 111"/>
                              <a:gd name="T17" fmla="*/ 345 h 364"/>
                              <a:gd name="T18" fmla="*/ 0 w 111"/>
                              <a:gd name="T19" fmla="*/ 129 h 364"/>
                              <a:gd name="T20" fmla="*/ 48 w 111"/>
                              <a:gd name="T21" fmla="*/ 0 h 364"/>
                              <a:gd name="T22" fmla="*/ 111 w 111"/>
                              <a:gd name="T23" fmla="*/ 129 h 364"/>
                              <a:gd name="T24" fmla="*/ 0 w 111"/>
                              <a:gd name="T25" fmla="*/ 129 h 364"/>
                              <a:gd name="T26" fmla="*/ 0 w 111"/>
                              <a:gd name="T27" fmla="*/ 129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1" h="364">
                                <a:moveTo>
                                  <a:pt x="48" y="345"/>
                                </a:moveTo>
                                <a:lnTo>
                                  <a:pt x="48" y="110"/>
                                </a:lnTo>
                                <a:lnTo>
                                  <a:pt x="48" y="96"/>
                                </a:lnTo>
                                <a:lnTo>
                                  <a:pt x="63" y="96"/>
                                </a:lnTo>
                                <a:lnTo>
                                  <a:pt x="63" y="110"/>
                                </a:lnTo>
                                <a:lnTo>
                                  <a:pt x="63" y="345"/>
                                </a:lnTo>
                                <a:lnTo>
                                  <a:pt x="48" y="364"/>
                                </a:lnTo>
                                <a:lnTo>
                                  <a:pt x="48" y="345"/>
                                </a:lnTo>
                                <a:lnTo>
                                  <a:pt x="48" y="345"/>
                                </a:lnTo>
                                <a:close/>
                                <a:moveTo>
                                  <a:pt x="0" y="129"/>
                                </a:moveTo>
                                <a:lnTo>
                                  <a:pt x="48" y="0"/>
                                </a:lnTo>
                                <a:lnTo>
                                  <a:pt x="111" y="129"/>
                                </a:lnTo>
                                <a:lnTo>
                                  <a:pt x="0" y="129"/>
                                </a:lnTo>
                                <a:lnTo>
                                  <a:pt x="0" y="129"/>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79" name="Freeform 423"/>
                        <wps:cNvSpPr>
                          <a:spLocks noEditPoints="1"/>
                        </wps:cNvSpPr>
                        <wps:spPr bwMode="auto">
                          <a:xfrm>
                            <a:off x="3846195" y="5737225"/>
                            <a:ext cx="70485" cy="759460"/>
                          </a:xfrm>
                          <a:custGeom>
                            <a:avLst/>
                            <a:gdLst>
                              <a:gd name="T0" fmla="*/ 48 w 111"/>
                              <a:gd name="T1" fmla="*/ 1176 h 1196"/>
                              <a:gd name="T2" fmla="*/ 48 w 111"/>
                              <a:gd name="T3" fmla="*/ 91 h 1196"/>
                              <a:gd name="T4" fmla="*/ 48 w 111"/>
                              <a:gd name="T5" fmla="*/ 77 h 1196"/>
                              <a:gd name="T6" fmla="*/ 63 w 111"/>
                              <a:gd name="T7" fmla="*/ 77 h 1196"/>
                              <a:gd name="T8" fmla="*/ 63 w 111"/>
                              <a:gd name="T9" fmla="*/ 91 h 1196"/>
                              <a:gd name="T10" fmla="*/ 63 w 111"/>
                              <a:gd name="T11" fmla="*/ 1176 h 1196"/>
                              <a:gd name="T12" fmla="*/ 48 w 111"/>
                              <a:gd name="T13" fmla="*/ 1196 h 1196"/>
                              <a:gd name="T14" fmla="*/ 48 w 111"/>
                              <a:gd name="T15" fmla="*/ 1176 h 1196"/>
                              <a:gd name="T16" fmla="*/ 48 w 111"/>
                              <a:gd name="T17" fmla="*/ 1176 h 1196"/>
                              <a:gd name="T18" fmla="*/ 0 w 111"/>
                              <a:gd name="T19" fmla="*/ 111 h 1196"/>
                              <a:gd name="T20" fmla="*/ 48 w 111"/>
                              <a:gd name="T21" fmla="*/ 0 h 1196"/>
                              <a:gd name="T22" fmla="*/ 111 w 111"/>
                              <a:gd name="T23" fmla="*/ 111 h 1196"/>
                              <a:gd name="T24" fmla="*/ 0 w 111"/>
                              <a:gd name="T25" fmla="*/ 111 h 1196"/>
                              <a:gd name="T26" fmla="*/ 0 w 111"/>
                              <a:gd name="T27" fmla="*/ 111 h 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1" h="1196">
                                <a:moveTo>
                                  <a:pt x="48" y="1176"/>
                                </a:moveTo>
                                <a:lnTo>
                                  <a:pt x="48" y="91"/>
                                </a:lnTo>
                                <a:lnTo>
                                  <a:pt x="48" y="77"/>
                                </a:lnTo>
                                <a:lnTo>
                                  <a:pt x="63" y="77"/>
                                </a:lnTo>
                                <a:lnTo>
                                  <a:pt x="63" y="91"/>
                                </a:lnTo>
                                <a:lnTo>
                                  <a:pt x="63" y="1176"/>
                                </a:lnTo>
                                <a:lnTo>
                                  <a:pt x="48" y="1196"/>
                                </a:lnTo>
                                <a:lnTo>
                                  <a:pt x="48" y="1176"/>
                                </a:lnTo>
                                <a:lnTo>
                                  <a:pt x="48" y="1176"/>
                                </a:lnTo>
                                <a:close/>
                                <a:moveTo>
                                  <a:pt x="0" y="111"/>
                                </a:moveTo>
                                <a:lnTo>
                                  <a:pt x="48" y="0"/>
                                </a:lnTo>
                                <a:lnTo>
                                  <a:pt x="111" y="111"/>
                                </a:lnTo>
                                <a:lnTo>
                                  <a:pt x="0" y="111"/>
                                </a:lnTo>
                                <a:lnTo>
                                  <a:pt x="0" y="111"/>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80" name="Freeform 424"/>
                        <wps:cNvSpPr>
                          <a:spLocks noEditPoints="1"/>
                        </wps:cNvSpPr>
                        <wps:spPr bwMode="auto">
                          <a:xfrm>
                            <a:off x="2233930" y="7524115"/>
                            <a:ext cx="783590" cy="81915"/>
                          </a:xfrm>
                          <a:custGeom>
                            <a:avLst/>
                            <a:gdLst>
                              <a:gd name="T0" fmla="*/ 0 w 1234"/>
                              <a:gd name="T1" fmla="*/ 48 h 129"/>
                              <a:gd name="T2" fmla="*/ 1138 w 1234"/>
                              <a:gd name="T3" fmla="*/ 48 h 129"/>
                              <a:gd name="T4" fmla="*/ 1138 w 1234"/>
                              <a:gd name="T5" fmla="*/ 62 h 129"/>
                              <a:gd name="T6" fmla="*/ 0 w 1234"/>
                              <a:gd name="T7" fmla="*/ 62 h 129"/>
                              <a:gd name="T8" fmla="*/ 0 w 1234"/>
                              <a:gd name="T9" fmla="*/ 48 h 129"/>
                              <a:gd name="T10" fmla="*/ 0 w 1234"/>
                              <a:gd name="T11" fmla="*/ 48 h 129"/>
                              <a:gd name="T12" fmla="*/ 1123 w 1234"/>
                              <a:gd name="T13" fmla="*/ 0 h 129"/>
                              <a:gd name="T14" fmla="*/ 1234 w 1234"/>
                              <a:gd name="T15" fmla="*/ 62 h 129"/>
                              <a:gd name="T16" fmla="*/ 1123 w 1234"/>
                              <a:gd name="T17" fmla="*/ 129 h 129"/>
                              <a:gd name="T18" fmla="*/ 1123 w 1234"/>
                              <a:gd name="T19" fmla="*/ 0 h 129"/>
                              <a:gd name="T20" fmla="*/ 1123 w 1234"/>
                              <a:gd name="T2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34" h="129">
                                <a:moveTo>
                                  <a:pt x="0" y="48"/>
                                </a:moveTo>
                                <a:lnTo>
                                  <a:pt x="1138" y="48"/>
                                </a:lnTo>
                                <a:lnTo>
                                  <a:pt x="1138" y="62"/>
                                </a:lnTo>
                                <a:lnTo>
                                  <a:pt x="0" y="62"/>
                                </a:lnTo>
                                <a:lnTo>
                                  <a:pt x="0" y="48"/>
                                </a:lnTo>
                                <a:lnTo>
                                  <a:pt x="0" y="48"/>
                                </a:lnTo>
                                <a:close/>
                                <a:moveTo>
                                  <a:pt x="1123" y="0"/>
                                </a:moveTo>
                                <a:lnTo>
                                  <a:pt x="1234" y="62"/>
                                </a:lnTo>
                                <a:lnTo>
                                  <a:pt x="1123" y="129"/>
                                </a:lnTo>
                                <a:lnTo>
                                  <a:pt x="1123" y="0"/>
                                </a:lnTo>
                                <a:lnTo>
                                  <a:pt x="1123" y="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81" name="Freeform 425"/>
                        <wps:cNvSpPr>
                          <a:spLocks noEditPoints="1"/>
                        </wps:cNvSpPr>
                        <wps:spPr bwMode="auto">
                          <a:xfrm>
                            <a:off x="2133600" y="1859915"/>
                            <a:ext cx="628015" cy="1289050"/>
                          </a:xfrm>
                          <a:custGeom>
                            <a:avLst/>
                            <a:gdLst>
                              <a:gd name="T0" fmla="*/ 974 w 989"/>
                              <a:gd name="T1" fmla="*/ 2030 h 2030"/>
                              <a:gd name="T2" fmla="*/ 34 w 989"/>
                              <a:gd name="T3" fmla="*/ 76 h 2030"/>
                              <a:gd name="T4" fmla="*/ 48 w 989"/>
                              <a:gd name="T5" fmla="*/ 62 h 2030"/>
                              <a:gd name="T6" fmla="*/ 48 w 989"/>
                              <a:gd name="T7" fmla="*/ 76 h 2030"/>
                              <a:gd name="T8" fmla="*/ 989 w 989"/>
                              <a:gd name="T9" fmla="*/ 2030 h 2030"/>
                              <a:gd name="T10" fmla="*/ 974 w 989"/>
                              <a:gd name="T11" fmla="*/ 2030 h 2030"/>
                              <a:gd name="T12" fmla="*/ 974 w 989"/>
                              <a:gd name="T13" fmla="*/ 2030 h 2030"/>
                              <a:gd name="T14" fmla="*/ 0 w 989"/>
                              <a:gd name="T15" fmla="*/ 124 h 2030"/>
                              <a:gd name="T16" fmla="*/ 0 w 989"/>
                              <a:gd name="T17" fmla="*/ 0 h 2030"/>
                              <a:gd name="T18" fmla="*/ 110 w 989"/>
                              <a:gd name="T19" fmla="*/ 76 h 2030"/>
                              <a:gd name="T20" fmla="*/ 0 w 989"/>
                              <a:gd name="T21" fmla="*/ 124 h 2030"/>
                              <a:gd name="T22" fmla="*/ 0 w 989"/>
                              <a:gd name="T23" fmla="*/ 124 h 2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89" h="2030">
                                <a:moveTo>
                                  <a:pt x="974" y="2030"/>
                                </a:moveTo>
                                <a:lnTo>
                                  <a:pt x="34" y="76"/>
                                </a:lnTo>
                                <a:lnTo>
                                  <a:pt x="48" y="62"/>
                                </a:lnTo>
                                <a:lnTo>
                                  <a:pt x="48" y="76"/>
                                </a:lnTo>
                                <a:lnTo>
                                  <a:pt x="989" y="2030"/>
                                </a:lnTo>
                                <a:lnTo>
                                  <a:pt x="974" y="2030"/>
                                </a:lnTo>
                                <a:lnTo>
                                  <a:pt x="974" y="2030"/>
                                </a:lnTo>
                                <a:close/>
                                <a:moveTo>
                                  <a:pt x="0" y="124"/>
                                </a:moveTo>
                                <a:lnTo>
                                  <a:pt x="0" y="0"/>
                                </a:lnTo>
                                <a:lnTo>
                                  <a:pt x="110" y="76"/>
                                </a:lnTo>
                                <a:lnTo>
                                  <a:pt x="0" y="124"/>
                                </a:lnTo>
                                <a:lnTo>
                                  <a:pt x="0" y="124"/>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g:wgp>
                        <wpg:cNvPr id="382" name="Group 426"/>
                        <wpg:cNvGrpSpPr>
                          <a:grpSpLocks/>
                        </wpg:cNvGrpSpPr>
                        <wpg:grpSpPr bwMode="auto">
                          <a:xfrm>
                            <a:off x="2514600" y="3162300"/>
                            <a:ext cx="609600" cy="381000"/>
                            <a:chOff x="5978" y="7890"/>
                            <a:chExt cx="960" cy="600"/>
                          </a:xfrm>
                        </wpg:grpSpPr>
                        <wps:wsp>
                          <wps:cNvPr id="383" name="Oval 427"/>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4" name="Text Box 428"/>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17455C" w:rsidRDefault="008A0211" w:rsidP="008A0211">
                                <w:pPr>
                                  <w:jc w:val="center"/>
                                </w:pPr>
                                <w:r w:rsidRPr="006E6F5B">
                                  <w:rPr>
                                    <w:szCs w:val="22"/>
                                  </w:rPr>
                                  <w:t>No</w:t>
                                </w:r>
                              </w:p>
                            </w:txbxContent>
                          </wps:txbx>
                          <wps:bodyPr rot="0" vert="horz" wrap="square" lIns="91440" tIns="45720" rIns="91440" bIns="45720" anchor="t" anchorCtr="0" upright="1">
                            <a:noAutofit/>
                          </wps:bodyPr>
                        </wps:wsp>
                      </wpg:wgp>
                      <wpg:wgp>
                        <wpg:cNvPr id="385" name="Group 429"/>
                        <wpg:cNvGrpSpPr>
                          <a:grpSpLocks/>
                        </wpg:cNvGrpSpPr>
                        <wpg:grpSpPr bwMode="auto">
                          <a:xfrm>
                            <a:off x="838200" y="3276600"/>
                            <a:ext cx="609600" cy="381000"/>
                            <a:chOff x="5978" y="7890"/>
                            <a:chExt cx="960" cy="600"/>
                          </a:xfrm>
                        </wpg:grpSpPr>
                        <wps:wsp>
                          <wps:cNvPr id="386" name="Oval 430"/>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 name="Text Box 431"/>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17455C" w:rsidRDefault="008A0211" w:rsidP="008A0211">
                                <w:pPr>
                                  <w:jc w:val="center"/>
                                </w:pPr>
                                <w:r w:rsidRPr="006E6F5B">
                                  <w:rPr>
                                    <w:szCs w:val="22"/>
                                  </w:rPr>
                                  <w:t>Sí</w:t>
                                </w:r>
                              </w:p>
                            </w:txbxContent>
                          </wps:txbx>
                          <wps:bodyPr rot="0" vert="horz" wrap="square" lIns="91440" tIns="45720" rIns="91440" bIns="45720" anchor="t" anchorCtr="0" upright="1">
                            <a:noAutofit/>
                          </wps:bodyPr>
                        </wps:wsp>
                      </wpg:wgp>
                      <wpg:wgp>
                        <wpg:cNvPr id="388" name="Group 432"/>
                        <wpg:cNvGrpSpPr>
                          <a:grpSpLocks/>
                        </wpg:cNvGrpSpPr>
                        <wpg:grpSpPr bwMode="auto">
                          <a:xfrm>
                            <a:off x="762000" y="6057900"/>
                            <a:ext cx="609600" cy="381000"/>
                            <a:chOff x="5978" y="7890"/>
                            <a:chExt cx="960" cy="600"/>
                          </a:xfrm>
                        </wpg:grpSpPr>
                        <wps:wsp>
                          <wps:cNvPr id="389" name="Oval 433"/>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Text Box 434"/>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17455C" w:rsidRDefault="008A0211" w:rsidP="008A0211">
                                <w:pPr>
                                  <w:jc w:val="center"/>
                                </w:pPr>
                                <w:r w:rsidRPr="006E6F5B">
                                  <w:rPr>
                                    <w:szCs w:val="22"/>
                                  </w:rPr>
                                  <w:t>Sí</w:t>
                                </w:r>
                              </w:p>
                            </w:txbxContent>
                          </wps:txbx>
                          <wps:bodyPr rot="0" vert="horz" wrap="square" lIns="91440" tIns="45720" rIns="91440" bIns="45720" anchor="t" anchorCtr="0" upright="1">
                            <a:noAutofit/>
                          </wps:bodyPr>
                        </wps:wsp>
                      </wpg:wgp>
                      <wpg:wgp>
                        <wpg:cNvPr id="391" name="Group 435"/>
                        <wpg:cNvGrpSpPr>
                          <a:grpSpLocks/>
                        </wpg:cNvGrpSpPr>
                        <wpg:grpSpPr bwMode="auto">
                          <a:xfrm>
                            <a:off x="3581400" y="6400800"/>
                            <a:ext cx="609600" cy="381000"/>
                            <a:chOff x="5978" y="7890"/>
                            <a:chExt cx="960" cy="600"/>
                          </a:xfrm>
                        </wpg:grpSpPr>
                        <wps:wsp>
                          <wps:cNvPr id="392" name="Oval 436"/>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Text Box 437"/>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jc w:val="center"/>
                                  <w:rPr>
                                    <w:szCs w:val="22"/>
                                  </w:rPr>
                                </w:pPr>
                                <w:r w:rsidRPr="006E6F5B">
                                  <w:rPr>
                                    <w:szCs w:val="22"/>
                                  </w:rPr>
                                  <w:t>Lo es</w:t>
                                </w:r>
                              </w:p>
                            </w:txbxContent>
                          </wps:txbx>
                          <wps:bodyPr rot="0" vert="horz" wrap="square" lIns="91440" tIns="45720" rIns="91440" bIns="45720" anchor="t" anchorCtr="0" upright="1">
                            <a:noAutofit/>
                          </wps:bodyPr>
                        </wps:wsp>
                      </wpg:wgp>
                      <wpg:wgp>
                        <wpg:cNvPr id="394" name="Group 438"/>
                        <wpg:cNvGrpSpPr>
                          <a:grpSpLocks/>
                        </wpg:cNvGrpSpPr>
                        <wpg:grpSpPr bwMode="auto">
                          <a:xfrm>
                            <a:off x="3352800" y="7886700"/>
                            <a:ext cx="838200" cy="381000"/>
                            <a:chOff x="5978" y="7890"/>
                            <a:chExt cx="960" cy="600"/>
                          </a:xfrm>
                        </wpg:grpSpPr>
                        <wps:wsp>
                          <wps:cNvPr id="395" name="Oval 439"/>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 name="Text Box 440"/>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jc w:val="center"/>
                                  <w:rPr>
                                    <w:szCs w:val="22"/>
                                  </w:rPr>
                                </w:pPr>
                                <w:r w:rsidRPr="006E6F5B">
                                  <w:rPr>
                                    <w:szCs w:val="22"/>
                                  </w:rPr>
                                  <w:t>No lo es</w:t>
                                </w:r>
                              </w:p>
                            </w:txbxContent>
                          </wps:txbx>
                          <wps:bodyPr rot="0" vert="horz" wrap="square" lIns="91440" tIns="45720" rIns="91440" bIns="45720" anchor="t" anchorCtr="0" upright="1">
                            <a:noAutofit/>
                          </wps:bodyPr>
                        </wps:wsp>
                      </wpg:wgp>
                      <wpg:wgp>
                        <wpg:cNvPr id="397" name="Group 441"/>
                        <wpg:cNvGrpSpPr>
                          <a:grpSpLocks/>
                        </wpg:cNvGrpSpPr>
                        <wpg:grpSpPr bwMode="auto">
                          <a:xfrm>
                            <a:off x="2286000" y="6057900"/>
                            <a:ext cx="609600" cy="381000"/>
                            <a:chOff x="5978" y="7890"/>
                            <a:chExt cx="960" cy="600"/>
                          </a:xfrm>
                        </wpg:grpSpPr>
                        <wps:wsp>
                          <wps:cNvPr id="398" name="Oval 442"/>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 name="Text Box 443"/>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17455C" w:rsidRDefault="008A0211" w:rsidP="008A0211">
                                <w:pPr>
                                  <w:jc w:val="center"/>
                                </w:pPr>
                                <w:r w:rsidRPr="006E6F5B">
                                  <w:rPr>
                                    <w:szCs w:val="22"/>
                                  </w:rPr>
                                  <w:t>No</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453E493A" id="Canvas 400" o:spid="_x0000_s1079" editas="canvas" style="position:absolute;left:0;text-align:left;margin-left:42pt;margin-top:48.6pt;width:402.7pt;height:652.55pt;z-index:251776000;mso-position-horizontal-relative:text;mso-position-vertical-relative:text" coordsize="51142,8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" o:allowincell="f">
                <v:shape id="_x0000_s1080" type="#_x0000_t75" style="position:absolute;width:51142;height:82873;visibility:visible;mso-wrap-style:square">
                  <v:fill o:detectmouseclick="t"/>
                  <v:path o:connecttype="none"/>
                </v:shape>
                <v:rect id="Rectangle 277" o:spid="_x0000_s1081" style="position:absolute;width:35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rsidR="008A0211" w:rsidRDefault="008A0211" w:rsidP="008A0211">
                        <w:r>
                          <w:rPr>
                            <w:color w:val="000000"/>
                            <w:szCs w:val="24"/>
                          </w:rPr>
                          <w:t xml:space="preserve"> </w:t>
                        </w:r>
                      </w:p>
                    </w:txbxContent>
                  </v:textbox>
                </v:rect>
                <v:rect id="Rectangle 278" o:spid="_x0000_s1082" style="position:absolute;width:1035;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" filled="f" stroked="f"/>
                <v:rect id="Rectangle 279" o:spid="_x0000_s1083" style="position:absolute;top:31;width:35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rect id="Rectangle 280" o:spid="_x0000_s1084" style="position:absolute;left:393;top:31;width:3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8A0211" w:rsidRDefault="008A0211" w:rsidP="008A0211">
                        <w:r>
                          <w:rPr>
                            <w:color w:val="000000"/>
                            <w:szCs w:val="24"/>
                          </w:rPr>
                          <w:t xml:space="preserve"> </w:t>
                        </w:r>
                      </w:p>
                    </w:txbxContent>
                  </v:textbox>
                </v:rect>
                <v:rect id="Rectangle 281" o:spid="_x0000_s1085" style="position:absolute;left:6673;width:14478;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textbox>
                    <w:txbxContent>
                      <w:p w:rsidR="008A0211" w:rsidRDefault="008A0211" w:rsidP="008A0211">
                        <w:pPr>
                          <w:jc w:val="center"/>
                        </w:pPr>
                        <w:r w:rsidRPr="006E6F5B">
                          <w:rPr>
                            <w:color w:val="000000"/>
                            <w:szCs w:val="22"/>
                          </w:rPr>
                          <w:t>Asigne pesos a las</w:t>
                        </w:r>
                        <w:r>
                          <w:rPr>
                            <w:color w:val="000000"/>
                            <w:szCs w:val="22"/>
                          </w:rPr>
                          <w:t xml:space="preserve"> </w:t>
                        </w:r>
                        <w:r w:rsidRPr="006E6F5B">
                          <w:rPr>
                            <w:color w:val="000000"/>
                            <w:szCs w:val="22"/>
                          </w:rPr>
                          <w:t>diferencias para cada carácter</w:t>
                        </w:r>
                      </w:p>
                    </w:txbxContent>
                  </v:textbox>
                </v:rect>
                <v:rect id="Rectangle 282" o:spid="_x0000_s1086" style="position:absolute;left:6673;width:14510;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" filled="f" strokeweight=".7pt"/>
                <v:rect id="Rectangle 283" o:spid="_x0000_s1087" style="position:absolute;left:6858;top:488;width:13836;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lOxQAAANwAAAAPAAAAZHJzL2Rvd25yZXYueG1sRI9Ba8JA&#10;FITvBf/D8gpeim5UKD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CqAZlOxQAAANwAAAAP&#10;AAAAAAAAAAAAAAAAAAcCAABkcnMvZG93bnJldi54bWxQSwUGAAAAAAMAAwC3AAAA+QIAAAAA&#10;" filled="f" stroked="f"/>
                <v:shape id="Freeform 288" o:spid="_x0000_s1088" style="position:absolute;left:14109;top:5486;width:673;height:2318;visibility:visible;mso-wrap-style:square;v-text-anchor:top" coordsize="10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" path="m63,19r,250l63,283,44,269,44,19,44,,63,r,19l63,19xm106,255l63,365,,255r106,l106,255xe" fillcolor="black" strokeweight=".25pt">
                  <v:path arrowok="t" o:connecttype="custom" o:connectlocs="40005,12065;40005,170815;40005,179705;27940,170815;27940,12065;27940,0;40005,0;40005,12065;40005,12065;67310,161925;40005,231775;0,161925;67310,161925;67310,161925" o:connectangles="0,0,0,0,0,0,0,0,0,0,0,0,0,0"/>
                  <o:lock v:ext="edit" verticies="t"/>
                </v:shape>
                <v:rect id="Rectangle 289" o:spid="_x0000_s1089" style="position:absolute;left:5607;top:7804;width:17710;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rect id="Rectangle 290" o:spid="_x0000_s1090" style="position:absolute;left:5607;top:7804;width:17741;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" filled="f" strokeweight=".7pt"/>
                <v:rect id="Rectangle 291" o:spid="_x0000_s1091" style="position:absolute;left:6858;top:8197;width:16033;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vaxQAAANwAAAAPAAAAZHJzL2Rvd25yZXYueG1sRI9Ba8JA&#10;FITvBf/D8gpeim4UqS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Ds1NvaxQAAANwAAAAP&#10;AAAAAAAAAAAAAAAAAAcCAABkcnMvZG93bnJldi54bWxQSwUGAAAAAAMAAwC3AAAA+QIAAAAA&#10;" filled="f" stroked="f"/>
                <v:rect id="Rectangle 292" o:spid="_x0000_s1092" style="position:absolute;left:8318;top:8172;width:1376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rsidR="008A0211" w:rsidRDefault="008A0211" w:rsidP="008A0211">
                        <w:r w:rsidRPr="006E6F5B">
                          <w:rPr>
                            <w:color w:val="000000"/>
                            <w:szCs w:val="22"/>
                          </w:rPr>
                          <w:t xml:space="preserve">Seleccione variedades y </w:t>
                        </w:r>
                      </w:p>
                    </w:txbxContent>
                  </v:textbox>
                </v:rect>
                <v:rect id="Rectangle 293" o:spid="_x0000_s1093" style="position:absolute;left:7708;top:9785;width:1496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caracteres representativos </w:t>
                        </w:r>
                      </w:p>
                    </w:txbxContent>
                  </v:textbox>
                </v:rect>
                <v:rect id="Rectangle 294" o:spid="_x0000_s1094" style="position:absolute;left:8718;top:11372;width:1271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rsidR="008A0211" w:rsidRDefault="008A0211" w:rsidP="008A0211">
                        <w:r w:rsidRPr="006E6F5B">
                          <w:rPr>
                            <w:color w:val="000000"/>
                            <w:szCs w:val="22"/>
                          </w:rPr>
                          <w:t>que conozca muy bien</w:t>
                        </w:r>
                      </w:p>
                    </w:txbxContent>
                  </v:textbox>
                </v:rect>
                <v:rect id="Rectangle 295" o:spid="_x0000_s1095" style="position:absolute;left:20967;top:11372;width:39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8A0211" w:rsidRDefault="008A0211" w:rsidP="008A0211">
                        <w:r w:rsidRPr="006E6F5B">
                          <w:rPr>
                            <w:color w:val="000000"/>
                            <w:szCs w:val="22"/>
                          </w:rPr>
                          <w:t xml:space="preserve"> </w:t>
                        </w:r>
                      </w:p>
                    </w:txbxContent>
                  </v:textbox>
                </v:rect>
                <v:rect id="Rectangle 296" o:spid="_x0000_s1096" style="position:absolute;left:6858;top:13017;width:35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rsidR="008A0211" w:rsidRDefault="008A0211" w:rsidP="008A0211">
                        <w:r>
                          <w:rPr>
                            <w:color w:val="000000"/>
                            <w:szCs w:val="24"/>
                          </w:rPr>
                          <w:t xml:space="preserve"> </w:t>
                        </w:r>
                      </w:p>
                    </w:txbxContent>
                  </v:textbox>
                </v:rect>
                <v:rect id="Rectangle 297" o:spid="_x0000_s1097" style="position:absolute;left:6858;top:14782;width:35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rect id="Rectangle 298" o:spid="_x0000_s1098" style="position:absolute;left:6280;top:15303;width:15176;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" stroked="f"/>
                <v:rect id="Rectangle 299" o:spid="_x0000_s1099" style="position:absolute;left:6280;top:15303;width:15208;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" filled="f" strokeweight=".7pt"/>
                <v:rect id="Rectangle 300" o:spid="_x0000_s1100" style="position:absolute;left:6858;top:15697;width:13747;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icxQAAANwAAAAPAAAAZHJzL2Rvd25yZXYueG1sRI9Ba8JA&#10;FITvQv/D8gq9iG4qVC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AGQeicxQAAANwAAAAP&#10;AAAAAAAAAAAAAAAAAAcCAABkcnMvZG93bnJldi54bWxQSwUGAAAAAAMAAwC3AAAA+QIAAAAA&#10;" filled="f" stroked="f"/>
                <v:rect id="Rectangle 301" o:spid="_x0000_s1101" style="position:absolute;left:8623;top:15671;width:1066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Asigne pesos a las </w:t>
                        </w:r>
                      </w:p>
                    </w:txbxContent>
                  </v:textbox>
                </v:rect>
                <v:rect id="Rectangle 302" o:spid="_x0000_s1102" style="position:absolute;left:7835;top:17284;width:1214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rsidR="008A0211" w:rsidRDefault="008A0211" w:rsidP="008A0211">
                        <w:r w:rsidRPr="006E6F5B">
                          <w:rPr>
                            <w:color w:val="000000"/>
                            <w:szCs w:val="22"/>
                          </w:rPr>
                          <w:t xml:space="preserve">diferencias para cada </w:t>
                        </w:r>
                      </w:p>
                    </w:txbxContent>
                  </v:textbox>
                </v:rect>
                <v:rect id="Rectangle 303" o:spid="_x0000_s1103" style="position:absolute;left:11493;top:18872;width:45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carácter</w:t>
                        </w:r>
                      </w:p>
                    </w:txbxContent>
                  </v:textbox>
                </v:rect>
                <v:rect id="Rectangle 304" o:spid="_x0000_s1104" style="position:absolute;left:15938;top:18872;width:39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8A0211" w:rsidRDefault="008A0211" w:rsidP="008A0211">
                        <w:r w:rsidRPr="006E6F5B">
                          <w:rPr>
                            <w:color w:val="000000"/>
                            <w:szCs w:val="22"/>
                          </w:rPr>
                          <w:t xml:space="preserve"> </w:t>
                        </w:r>
                      </w:p>
                    </w:txbxContent>
                  </v:textbox>
                </v:rect>
                <v:rect id="Rectangle 305" o:spid="_x0000_s1105" style="position:absolute;left:6858;top:20516;width:35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8A0211" w:rsidRDefault="008A0211" w:rsidP="008A0211">
                        <w:r>
                          <w:rPr>
                            <w:color w:val="000000"/>
                            <w:szCs w:val="24"/>
                          </w:rPr>
                          <w:t xml:space="preserve"> </w:t>
                        </w:r>
                      </w:p>
                    </w:txbxContent>
                  </v:textbox>
                </v:rect>
                <v:rect id="Rectangle 306" o:spid="_x0000_s1106" style="position:absolute;left:6858;top:22256;width:35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8A0211" w:rsidRDefault="008A0211" w:rsidP="008A0211">
                        <w:r>
                          <w:rPr>
                            <w:color w:val="000000"/>
                            <w:szCs w:val="24"/>
                          </w:rPr>
                          <w:t xml:space="preserve"> </w:t>
                        </w:r>
                      </w:p>
                    </w:txbxContent>
                  </v:textbox>
                </v:rect>
                <v:rect id="Rectangle 307" o:spid="_x0000_s1107" style="position:absolute;left:5727;top:23901;width:16891;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" stroked="f"/>
                <v:rect id="Rectangle 308" o:spid="_x0000_s1108" style="position:absolute;left:5727;top:23901;width:17133;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" filled="f" strokeweight=".7pt"/>
                <v:rect id="Rectangle 309" o:spid="_x0000_s1109" style="position:absolute;left:5727;top:24022;width:17164;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" filled="f" stroked="f"/>
                <v:rect id="Rectangle 310" o:spid="_x0000_s1110" style="position:absolute;left:8902;top:23990;width:1094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8A0211" w:rsidRDefault="008A0211" w:rsidP="008A0211">
                        <w:r w:rsidRPr="006E6F5B">
                          <w:rPr>
                            <w:color w:val="000000"/>
                            <w:szCs w:val="22"/>
                          </w:rPr>
                          <w:t xml:space="preserve">Haga los cálculos y </w:t>
                        </w:r>
                      </w:p>
                    </w:txbxContent>
                  </v:textbox>
                </v:rect>
                <v:rect id="Rectangle 311" o:spid="_x0000_s1111" style="position:absolute;left:6673;top:25577;width:1581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compruebe si los resultados </w:t>
                        </w:r>
                      </w:p>
                    </w:txbxContent>
                  </v:textbox>
                </v:rect>
                <v:rect id="Rectangle 312" o:spid="_x0000_s1112" style="position:absolute;left:6400;top:27190;width:1631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8A0211" w:rsidRDefault="008A0211" w:rsidP="008A0211">
                        <w:r w:rsidRPr="006E6F5B">
                          <w:rPr>
                            <w:color w:val="000000"/>
                            <w:szCs w:val="22"/>
                          </w:rPr>
                          <w:t>coinciden con su experiencia</w:t>
                        </w:r>
                      </w:p>
                    </w:txbxContent>
                  </v:textbox>
                </v:rect>
                <v:rect id="Rectangle 313" o:spid="_x0000_s1113" style="position:absolute;left:22186;top:27101;width:3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rect id="Rectangle 314" o:spid="_x0000_s1114" style="position:absolute;left:5727;top:28841;width:3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rsidR="008A0211" w:rsidRDefault="008A0211" w:rsidP="008A0211">
                        <w:r>
                          <w:rPr>
                            <w:color w:val="000000"/>
                            <w:szCs w:val="24"/>
                          </w:rPr>
                          <w:t xml:space="preserve"> </w:t>
                        </w:r>
                      </w:p>
                    </w:txbxContent>
                  </v:textbox>
                </v:rect>
                <v:rect id="Rectangle 315" o:spid="_x0000_s1115" style="position:absolute;left:14293;top:30575;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shape id="Freeform 316" o:spid="_x0000_s1116" style="position:absolute;left:8318;top:32588;width:5582;height:3200;visibility:visible;mso-wrap-style:square;v-text-anchor:top" coordsize="87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" path="m447,l404,,356,,312,,264,15,231,29r-29,l154,48,125,63,96,91,77,111,48,125,34,154,20,173r,29l,221r,29l,264r20,34l20,327r14,19l48,375r29,19l96,408r29,15l154,437r48,19l231,471r33,14l312,485r44,19l404,504r43,l480,504r44,l572,485r48,l648,471r34,-15l725,437r34,-14l788,408r14,-14l836,375r14,-29l864,327r,-29l879,264r,-14l879,221,864,202r,-29l850,154,836,125,802,111,788,91,759,63,725,48,682,29r-34,l620,15,572,,524,,480,,447,xe" stroked="f">
                  <v:path arrowok="t" o:connecttype="custom" o:connectlocs="256540,0;198120,0;146685,18415;97790,30480;60960,57785;30480,79375;12700,109855;0,140335;0,167640;12700,207645;30480,238125;60960,259080;97790,277495;146685,299085;198120,307975;256540,320040;304800,320040;363220,307975;411480,299085;460375,277495;500380,259080;530860,238125;548640,207645;558165,167640;558165,140335;548640,109855;530860,79375;500380,57785;460375,30480;411480,18415;363220,0;304800,0" o:connectangles="0,0,0,0,0,0,0,0,0,0,0,0,0,0,0,0,0,0,0,0,0,0,0,0,0,0,0,0,0,0,0,0"/>
                </v:shape>
                <v:rect id="Rectangle 317" o:spid="_x0000_s1117" style="position:absolute;left:9785;top:33293;width:2680;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rect id="Rectangle 318" o:spid="_x0000_s1118" style="position:absolute;left:9785;top:37985;width:1708;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8QxQAAANwAAAAPAAAAZHJzL2Rvd25yZXYueG1sRI9Ba8JA&#10;FITvBf/D8gpeim4UqS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DSao8QxQAAANwAAAAP&#10;AAAAAAAAAAAAAAAAAAcCAABkcnMvZG93bnJldi54bWxQSwUGAAAAAAMAAwC3AAAA+QIAAAAA&#10;" filled="f" stroked="f"/>
                <v:rect id="Rectangle 319" o:spid="_x0000_s1119" style="position:absolute;left:9785;top:38017;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3 </w:t>
                        </w:r>
                      </w:p>
                    </w:txbxContent>
                  </v:textbox>
                </v:rect>
                <v:rect id="Rectangle 320" o:spid="_x0000_s1120" style="position:absolute;left:10852;top:37922;width:35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rect id="Rectangle 321" o:spid="_x0000_s1121" style="position:absolute;left:9785;top:39573;width:2984;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" filled="f" stroked="f"/>
                <v:rect id="Rectangle 322" o:spid="_x0000_s1122" style="position:absolute;left:9785;top:39598;width:247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8A0211" w:rsidRDefault="008A0211" w:rsidP="008A0211">
                        <w:r w:rsidRPr="006E6F5B">
                          <w:rPr>
                            <w:color w:val="000000"/>
                            <w:szCs w:val="22"/>
                          </w:rPr>
                          <w:t>14:5</w:t>
                        </w:r>
                      </w:p>
                    </w:txbxContent>
                  </v:textbox>
                </v:rect>
                <v:rect id="Rectangle 323" o:spid="_x0000_s1123" style="position:absolute;left:12255;top:39509;width:3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rect id="Rectangle 324" o:spid="_x0000_s1124" style="position:absolute;left:9785;top:41065;width:298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" filled="f" stroked="f"/>
                <v:rect id="Rectangle 325" o:spid="_x0000_s1125" style="position:absolute;left:9785;top:41097;width:247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8A0211" w:rsidRDefault="008A0211" w:rsidP="008A0211">
                        <w:r w:rsidRPr="006E6F5B">
                          <w:rPr>
                            <w:color w:val="000000"/>
                            <w:szCs w:val="22"/>
                          </w:rPr>
                          <w:t>8:38</w:t>
                        </w:r>
                      </w:p>
                    </w:txbxContent>
                  </v:textbox>
                </v:rect>
                <v:rect id="Rectangle 326" o:spid="_x0000_s1126" style="position:absolute;left:12255;top:41001;width:3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rsidR="008A0211" w:rsidRDefault="008A0211" w:rsidP="008A0211">
                        <w:r>
                          <w:rPr>
                            <w:color w:val="000000"/>
                            <w:szCs w:val="24"/>
                          </w:rPr>
                          <w:t xml:space="preserve"> </w:t>
                        </w:r>
                      </w:p>
                    </w:txbxContent>
                  </v:textbox>
                </v:rect>
                <v:rect id="Rectangle 327" o:spid="_x0000_s1127" style="position:absolute;left:26943;top:32283;width:2654;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" filled="f" stroked="f"/>
                <v:rect id="Rectangle 328" o:spid="_x0000_s1128" style="position:absolute;left:28987;top:32226;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shape id="Freeform 329" o:spid="_x0000_s1129" style="position:absolute;left:14598;top:13106;width:794;height:2197;visibility:visible;mso-wrap-style:square;v-text-anchor:top" coordsize="12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" path="m77,15r,235l63,250r,14l48,250,48,15,48,,63,,77,15r,xm125,236l63,346,,236r125,l125,236xe" fillcolor="black" strokeweight=".25pt">
                  <v:path arrowok="t" o:connecttype="custom" o:connectlocs="48895,9525;48895,158750;40005,158750;40005,167640;30480,158750;30480,9525;30480,0;40005,0;48895,9525;48895,9525;79375,149860;40005,219710;0,149860;79375,149860;79375,149860" o:connectangles="0,0,0,0,0,0,0,0,0,0,0,0,0,0,0"/>
                  <o:lock v:ext="edit" verticies="t"/>
                </v:shape>
                <v:shape id="Freeform 330" o:spid="_x0000_s1130" style="position:absolute;left:14598;top:21672;width:794;height:2229;visibility:visible;mso-wrap-style:square;v-text-anchor:top" coordsize="12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" path="m77,20r,235l63,269r-15,l48,255,48,20,48,,63,,77,20r,xm125,240l63,351,,240r125,l125,240xe" fillcolor="black" strokeweight=".25pt">
                  <v:path arrowok="t" o:connecttype="custom" o:connectlocs="48895,12700;48895,161925;40005,170815;30480,170815;30480,161925;30480,12700;30480,0;40005,0;48895,12700;48895,12700;79375,152400;40005,222885;0,152400;79375,152400;79375,152400" o:connectangles="0,0,0,0,0,0,0,0,0,0,0,0,0,0,0"/>
                  <o:lock v:ext="edit" verticies="t"/>
                </v:shape>
                <v:shape id="Freeform 331" o:spid="_x0000_s1131" style="position:absolute;left:11645;top:30391;width:3442;height:2197;visibility:visible;mso-wrap-style:square;v-text-anchor:top" coordsize="54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" path="m528,15l81,298,62,284r19,l528,r14,l528,15r,xm124,327l,346,62,236r62,91l124,327xe" fillcolor="black" strokeweight=".25pt">
                  <v:path arrowok="t" o:connecttype="custom" o:connectlocs="335280,9525;51435,189230;39370,180340;51435,180340;335280,0;344170,0;335280,9525;335280,9525;78740,207645;0,219710;39370,149860;78740,207645;78740,207645" o:connectangles="0,0,0,0,0,0,0,0,0,0,0,0,0"/>
                  <o:lock v:ext="edit" verticies="t"/>
                </v:shape>
                <v:shape id="Freeform 332" o:spid="_x0000_s1132" style="position:absolute;left:14782;top:30391;width:10573;height:2381;visibility:visible;mso-wrap-style:square;v-text-anchor:top" coordsize="166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" path="m,l1574,313r15,l1589,327r-15,l,15,,,,xm1574,265r91,81l1541,375r33,-110l1574,265xe" fillcolor="black" strokeweight=".25pt">
                  <v:path arrowok="t" o:connecttype="custom" o:connectlocs="0,0;999490,198755;1009015,198755;1009015,207645;999490,207645;0,9525;0,0;0,0;999490,168275;1057275,219710;978535,238125;999490,168275;999490,168275" o:connectangles="0,0,0,0,0,0,0,0,0,0,0,0,0"/>
                  <o:lock v:ext="edit" verticies="t"/>
                </v:shape>
                <v:rect id="Rectangle 333" o:spid="_x0000_s1133" style="position:absolute;left:6858;top:37896;width:14598;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stroked="f"/>
                <v:rect id="Rectangle 334" o:spid="_x0000_s1134" style="position:absolute;left:6858;top:37896;width:14630;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" filled="f" strokeweight=".7pt"/>
                <v:rect id="Rectangle 335" o:spid="_x0000_s1135" style="position:absolute;left:6858;top:38258;width:14141;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" filled="f" stroked="f"/>
                <v:rect id="Rectangle 336" o:spid="_x0000_s1136" style="position:absolute;left:7556;top:38227;width:1313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Seleccione un conjunto </w:t>
                        </w:r>
                      </w:p>
                    </w:txbxContent>
                  </v:textbox>
                </v:rect>
                <v:rect id="Rectangle 337" o:spid="_x0000_s1137" style="position:absolute;left:7162;top:39846;width:1391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mayor de variedades y/o </w:t>
                        </w:r>
                      </w:p>
                    </w:txbxContent>
                  </v:textbox>
                </v:rect>
                <v:rect id="Rectangle 338" o:spid="_x0000_s1138" style="position:absolute;left:11093;top:41459;width:593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caracteres</w:t>
                        </w:r>
                      </w:p>
                    </w:txbxContent>
                  </v:textbox>
                </v:rect>
                <v:rect id="Rectangle 339" o:spid="_x0000_s1139" style="position:absolute;left:16675;top:41370;width:35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rect id="Rectangle 340" o:spid="_x0000_s1140" style="position:absolute;left:6858;top:43103;width:35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rect id="Rectangle 341" o:spid="_x0000_s1141" style="position:absolute;left:5118;top:46278;width:18777;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" stroked="f"/>
                <v:rect id="Rectangle 342" o:spid="_x0000_s1142" style="position:absolute;left:5118;top:46278;width:18808;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" filled="f" strokeweight=".7pt"/>
                <v:rect id="Rectangle 343" o:spid="_x0000_s1143" style="position:absolute;left:5727;top:46672;width:1832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" filled="f" stroked="f"/>
                <v:rect id="Rectangle 344" o:spid="_x0000_s1144" style="position:absolute;left:7162;top:46640;width:1581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rsidR="008A0211" w:rsidRDefault="008A0211" w:rsidP="008A0211">
                        <w:r w:rsidRPr="006E6F5B">
                          <w:rPr>
                            <w:color w:val="000000"/>
                            <w:szCs w:val="22"/>
                          </w:rPr>
                          <w:t xml:space="preserve">Defina o actualice los pesos </w:t>
                        </w:r>
                      </w:p>
                    </w:txbxContent>
                  </v:textbox>
                </v:rect>
                <v:rect id="Rectangle 345" o:spid="_x0000_s1145" style="position:absolute;left:8350;top:48317;width:1362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para algunos caracteres</w:t>
                        </w:r>
                      </w:p>
                    </w:txbxContent>
                  </v:textbox>
                </v:rect>
                <v:rect id="Rectangle 346" o:spid="_x0000_s1146" style="position:absolute;left:21399;top:48317;width:39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 </w:t>
                        </w:r>
                      </w:p>
                    </w:txbxContent>
                  </v:textbox>
                </v:rect>
                <v:rect id="Rectangle 347" o:spid="_x0000_s1147" style="position:absolute;left:4572;top:52863;width:194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" stroked="f"/>
                <v:rect id="Rectangle 348" o:spid="_x0000_s1148" style="position:absolute;left:4572;top:52863;width:19475;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" filled="f" strokeweight=".7pt"/>
                <v:rect id="Rectangle 349" o:spid="_x0000_s1149" style="position:absolute;left:5727;top:53746;width:17164;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" filled="f" stroked="f"/>
                <v:rect id="Rectangle 350" o:spid="_x0000_s1150" style="position:absolute;left:8902;top:53714;width:304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rsidR="008A0211" w:rsidRDefault="008A0211" w:rsidP="008A0211">
                        <w:r w:rsidRPr="006E6F5B">
                          <w:rPr>
                            <w:color w:val="000000"/>
                            <w:szCs w:val="22"/>
                          </w:rPr>
                          <w:t xml:space="preserve">Haga </w:t>
                        </w:r>
                      </w:p>
                    </w:txbxContent>
                  </v:textbox>
                </v:rect>
                <v:rect id="Rectangle 351" o:spid="_x0000_s1151" style="position:absolute;left:12223;top:53714;width:755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los cálculos y </w:t>
                        </w:r>
                      </w:p>
                    </w:txbxContent>
                  </v:textbox>
                </v:rect>
                <v:rect id="Rectangle 352" o:spid="_x0000_s1152" style="position:absolute;left:6673;top:55302;width:1581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rsidR="008A0211" w:rsidRDefault="008A0211" w:rsidP="008A0211">
                        <w:r w:rsidRPr="006E6F5B">
                          <w:rPr>
                            <w:color w:val="000000"/>
                            <w:szCs w:val="22"/>
                          </w:rPr>
                          <w:t xml:space="preserve">compruebe si los resultados </w:t>
                        </w:r>
                      </w:p>
                    </w:txbxContent>
                  </v:textbox>
                </v:rect>
                <v:rect id="Rectangle 353" o:spid="_x0000_s1153" style="position:absolute;left:6400;top:56915;width:1631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coinciden con su experiencia</w:t>
                        </w:r>
                      </w:p>
                    </w:txbxContent>
                  </v:textbox>
                </v:rect>
                <v:rect id="Rectangle 354" o:spid="_x0000_s1154" style="position:absolute;left:22186;top:56826;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rsidR="008A0211" w:rsidRDefault="008A0211" w:rsidP="008A0211">
                        <w:r>
                          <w:rPr>
                            <w:color w:val="000000"/>
                            <w:szCs w:val="24"/>
                          </w:rPr>
                          <w:t xml:space="preserve"> </w:t>
                        </w:r>
                      </w:p>
                    </w:txbxContent>
                  </v:textbox>
                </v:rect>
                <v:rect id="Rectangle 355" o:spid="_x0000_s1155" style="position:absolute;left:5727;top:58566;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rsidR="008A0211" w:rsidRDefault="008A0211" w:rsidP="008A0211">
                        <w:r>
                          <w:rPr>
                            <w:color w:val="000000"/>
                            <w:szCs w:val="24"/>
                          </w:rPr>
                          <w:t xml:space="preserve"> </w:t>
                        </w:r>
                      </w:p>
                    </w:txbxContent>
                  </v:textbox>
                </v:rect>
                <v:rect id="Rectangle 356" o:spid="_x0000_s1156" style="position:absolute;left:14293;top:60299;width:3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rsidR="008A0211" w:rsidRDefault="008A0211" w:rsidP="008A0211">
                        <w:r>
                          <w:rPr>
                            <w:color w:val="000000"/>
                            <w:szCs w:val="24"/>
                          </w:rPr>
                          <w:t xml:space="preserve"> </w:t>
                        </w:r>
                      </w:p>
                    </w:txbxContent>
                  </v:textbox>
                </v:rect>
                <v:rect id="Rectangle 357" o:spid="_x0000_s1157" style="position:absolute;left:5727;top:62071;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shape id="Freeform 358" o:spid="_x0000_s1158" style="position:absolute;left:11366;top:35667;width:794;height:2318;visibility:visible;mso-wrap-style:square;v-text-anchor:top" coordsize="12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" path="m63,19r,235l63,269r-19,l44,254,44,19,63,r,19l63,19xm125,240l63,365,,240r125,l125,240xe" fillcolor="black" strokeweight=".25pt">
                  <v:path arrowok="t" o:connecttype="custom" o:connectlocs="40005,12065;40005,161290;40005,170815;27940,170815;27940,161290;27940,12065;40005,0;40005,12065;40005,12065;79375,152400;40005,231775;0,152400;79375,152400;79375,152400" o:connectangles="0,0,0,0,0,0,0,0,0,0,0,0,0,0"/>
                  <o:lock v:ext="edit" verticies="t"/>
                </v:shape>
                <v:shape id="Freeform 359" o:spid="_x0000_s1159" style="position:absolute;left:13716;top:43961;width:793;height:2222;visibility:visible;mso-wrap-style:square;v-text-anchor:top" coordsize="1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" path="m62,r,254l48,254,48,,62,r,xm125,221l62,350,,235,125,221r,xe" fillcolor="black" strokeweight=".25pt">
                  <v:path arrowok="t" o:connecttype="custom" o:connectlocs="39370,0;39370,161290;30480,161290;30480,0;39370,0;39370,0;79375,140335;39370,222250;0,149225;79375,140335;79375,140335" o:connectangles="0,0,0,0,0,0,0,0,0,0,0"/>
                  <o:lock v:ext="edit" verticies="t"/>
                </v:shape>
                <v:shape id="Freeform 360" o:spid="_x0000_s1160" style="position:absolute;left:13900;top:50577;width:698;height:2191;visibility:visible;mso-wrap-style:square;v-text-anchor:top" coordsize="11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" path="m62,r,249l48,249,48,,62,r,xm110,235l48,345,,235r110,l110,235xe" fillcolor="black" strokeweight=".25pt">
                  <v:path arrowok="t" o:connecttype="custom" o:connectlocs="39370,0;39370,158115;30480,158115;30480,0;39370,0;39370,0;69850,149225;30480,219075;0,149225;69850,149225;69850,149225" o:connectangles="0,0,0,0,0,0,0,0,0,0,0"/>
                  <o:lock v:ext="edit" verticies="t"/>
                </v:shape>
                <v:shape id="Freeform 361" o:spid="_x0000_s1161" style="position:absolute;left:22434;top:60547;width:5575;height:3200;visibility:visible;mso-wrap-style:square;v-text-anchor:top" coordsize="8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" path="m432,l384,,355,,307,19r-48,l230,33,182,48,153,67,120,81,91,96,77,110,43,129,29,158,14,172,,206r,14l,254r,29l,302r14,29l29,350r14,29l77,393r14,19l120,427r33,29l182,456r48,19l259,489r48,l355,504r29,l432,504r43,l523,504r48,-15l600,489r48,-14l676,456r48,l753,427r15,-15l801,393r15,-14l844,350r20,-19l864,302r14,-19l878,254r,-34l864,206r,-34l844,158,816,129,801,110,768,96,753,81,724,67,676,48,648,33,600,19r-29,l523,,475,,432,xe" stroked="f">
                  <v:path arrowok="t" o:connecttype="custom" o:connectlocs="243840,0;194945,12065;146050,20955;97155,42545;57785,60960;27305,81915;8890,109220;0,139700;0,179705;8890,210185;27305,240665;57785,261620;97155,289560;146050,301625;194945,310515;243840,320040;301625,320040;362585,310515;411480,301625;459740,289560;487680,261620;518160,240665;548640,210185;557530,179705;557530,139700;548640,109220;518160,81915;487680,60960;459740,42545;411480,20955;362585,12065;301625,0" o:connectangles="0,0,0,0,0,0,0,0,0,0,0,0,0,0,0,0,0,0,0,0,0,0,0,0,0,0,0,0,0,0,0,0"/>
                </v:shape>
                <v:rect id="Rectangle 362" o:spid="_x0000_s1162" style="position:absolute;left:23895;top:61245;width:2286;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" filled="f" stroked="f"/>
                <v:rect id="Rectangle 363" o:spid="_x0000_s1163" style="position:absolute;left:25571;top:61182;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rect id="Rectangle 364" o:spid="_x0000_s1164" style="position:absolute;left:25571;top:61245;width:1003;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" filled="f" stroked="f"/>
                <v:rect id="Rectangle 365" o:spid="_x0000_s1165" style="position:absolute;left:25539;top:61366;width:39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8A0211" w:rsidRDefault="008A0211" w:rsidP="008A0211">
                        <w:r w:rsidRPr="006E6F5B">
                          <w:rPr>
                            <w:color w:val="000000"/>
                            <w:szCs w:val="22"/>
                          </w:rPr>
                          <w:t xml:space="preserve"> </w:t>
                        </w:r>
                      </w:p>
                    </w:txbxContent>
                  </v:textbox>
                </v:rect>
                <v:rect id="Rectangle 366" o:spid="_x0000_s1166" style="position:absolute;left:25908;top:61277;width:35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rsidR="008A0211" w:rsidRDefault="008A0211" w:rsidP="008A0211">
                        <w:r>
                          <w:rPr>
                            <w:color w:val="000000"/>
                            <w:szCs w:val="24"/>
                          </w:rPr>
                          <w:t xml:space="preserve"> </w:t>
                        </w:r>
                      </w:p>
                    </w:txbxContent>
                  </v:textbox>
                </v:rect>
                <v:shape id="Freeform 367" o:spid="_x0000_s1167" style="position:absolute;left:14693;top:59448;width:7925;height:2318;visibility:visible;mso-wrap-style:square;v-text-anchor:top" coordsize="124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" path="m14,l1156,302r,15l1156,331r-14,l14,19,,,14,r,xm1142,254r106,91l1108,365r34,-111l1142,254xe" fillcolor="black" strokeweight=".25pt">
                  <v:path arrowok="t" o:connecttype="custom" o:connectlocs="8890,0;734060,191770;734060,201295;734060,210185;725170,210185;8890,12065;0,0;8890,0;8890,0;725170,161290;792480,219075;703580,231775;725170,161290;725170,161290" o:connectangles="0,0,0,0,0,0,0,0,0,0,0,0,0,0"/>
                  <o:lock v:ext="edit" verticies="t"/>
                </v:shape>
                <v:shape id="Freeform 368" o:spid="_x0000_s1168" style="position:absolute;left:7835;top:60756;width:5696;height:3201;visibility:visible;mso-wrap-style:square;v-text-anchor:top" coordsize="89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" path="m446,l403,,355,,307,15r-29,l230,34,201,48,172,63,139,77,110,96,76,111,62,125,48,159,33,173,19,207r,14l,250r19,33l19,298r14,33l48,346r14,33l76,394r34,14l139,423r33,33l201,456r29,15l278,490r29,l355,504r48,l446,504r48,l542,504r29,-14l619,490r43,-19l696,456r28,l758,423r29,-15l816,394r19,-15l849,346r15,-15l878,298r,-15l897,250,878,221r,-14l864,173,849,159,835,125,816,111,787,96,758,77,724,63,696,48,662,34,619,15r-48,l542,,494,,446,xe" stroked="f">
                  <v:path arrowok="t" o:connecttype="custom" o:connectlocs="255905,0;194945,9525;146050,21590;109220,40005;69850,60960;39370,79375;20955,109855;12065,140335;12065,179705;20955,210185;39370,240665;69850,259080;109220,289560;146050,299085;194945,311150;255905,320040;313690,320040;362585,311150;420370,299085;459740,289560;499745,259080;530225,240665;548640,210185;557530,179705;557530,140335;548640,109855;530225,79375;499745,60960;459740,40005;420370,21590;362585,9525;313690,0" o:connectangles="0,0,0,0,0,0,0,0,0,0,0,0,0,0,0,0,0,0,0,0,0,0,0,0,0,0,0,0,0,0,0,0"/>
                </v:shape>
                <v:rect id="Rectangle 369" o:spid="_x0000_s1169" style="position:absolute;left:9417;top:61461;width:2654;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oLxQAAANwAAAAPAAAAZHJzL2Rvd25yZXYueG1sRI9Ba8JA&#10;FITvBf/D8gpeim5UK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DYdAoLxQAAANwAAAAP&#10;AAAAAAAAAAAAAAAAAAcCAABkcnMvZG93bnJldi54bWxQSwUGAAAAAAMAAwC3AAAA+QIAAAAA&#10;" filled="f" stroked="f"/>
                <v:rect id="Rectangle 370" o:spid="_x0000_s1170" style="position:absolute;left:10579;top:61398;width:35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rsidR="008A0211" w:rsidRDefault="008A0211" w:rsidP="008A0211">
                        <w:r>
                          <w:rPr>
                            <w:color w:val="000000"/>
                            <w:szCs w:val="24"/>
                          </w:rPr>
                          <w:t xml:space="preserve"> </w:t>
                        </w:r>
                      </w:p>
                    </w:txbxContent>
                  </v:textbox>
                </v:rect>
                <v:shape id="Freeform 371" o:spid="_x0000_s1171" style="position:absolute;left:11645;top:59448;width:3442;height:1219;visibility:visible;mso-wrap-style:square;v-text-anchor:top" coordsize="54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" path="m528,19l96,158r-15,l81,144,96,129,528,r14,l528,19r,xm124,192l,173,96,81r28,111l124,192xe" fillcolor="black" strokeweight=".25pt">
                  <v:path arrowok="t" o:connecttype="custom" o:connectlocs="335280,12065;60960,100330;51435,100330;51435,91440;60960,81915;335280,0;344170,0;335280,12065;335280,12065;78740,121920;0,109855;60960,51435;78740,121920;78740,121920" o:connectangles="0,0,0,0,0,0,0,0,0,0,0,0,0,0"/>
                  <o:lock v:ext="edit" verticies="t"/>
                </v:shape>
                <v:rect id="Rectangle 372" o:spid="_x0000_s1172" style="position:absolute;left:25177;top:44354;width:22403;height:1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" stroked="f"/>
                <v:rect id="Rectangle 373" o:spid="_x0000_s1173" style="position:absolute;left:24987;top:44354;width:24066;height:1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" filled="f" strokeweight=".7pt"/>
                <v:rect id="Rectangle 374" o:spid="_x0000_s1174" style="position:absolute;left:25146;top:45726;width:22891;height:1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" filled="f" stroked="f"/>
                <v:rect id="Rectangle 375" o:spid="_x0000_s1175" style="position:absolute;left:28403;top:45700;width:17158;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Trate de detectar casos que le </w:t>
                        </w:r>
                      </w:p>
                    </w:txbxContent>
                  </v:textbox>
                </v:rect>
                <v:rect id="Rectangle 376" o:spid="_x0000_s1176" style="position:absolute;left:25450;top:47313;width:23159;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rsidR="008A0211" w:rsidRDefault="008A0211" w:rsidP="008A0211">
                        <w:r w:rsidRPr="006E6F5B">
                          <w:rPr>
                            <w:color w:val="000000"/>
                            <w:szCs w:val="22"/>
                          </w:rPr>
                          <w:t xml:space="preserve">desconcierten, y de comprender por qué. </w:t>
                        </w:r>
                      </w:p>
                    </w:txbxContent>
                  </v:textbox>
                </v:rect>
                <v:rect id="Rectangle 377" o:spid="_x0000_s1177" style="position:absolute;left:26365;top:48926;width:21679;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rsidR="008A0211" w:rsidRDefault="008A0211" w:rsidP="008A0211">
                        <w:r w:rsidRPr="006E6F5B">
                          <w:rPr>
                            <w:color w:val="000000"/>
                            <w:szCs w:val="22"/>
                          </w:rPr>
                          <w:t xml:space="preserve">¿Se debe a:  un carácter nuevo? ¿a la </w:t>
                        </w:r>
                      </w:p>
                    </w:txbxContent>
                  </v:textbox>
                </v:rect>
                <v:rect id="Rectangle 378" o:spid="_x0000_s1178" style="position:absolute;left:26396;top:50514;width:2082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importancia relativa de 2 caracteres? </w:t>
                        </w:r>
                      </w:p>
                    </w:txbxContent>
                  </v:textbox>
                </v:rect>
                <v:rect id="Rectangle 379" o:spid="_x0000_s1179" style="position:absolute;left:25908;top:52133;width:1150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¿Hay muchos casos </w:t>
                        </w:r>
                      </w:p>
                    </w:txbxContent>
                  </v:textbox>
                </v:rect>
                <v:rect id="Rectangle 380" o:spid="_x0000_s1180" style="position:absolute;left:37661;top:52133;width:1073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rsidR="008A0211" w:rsidRDefault="008A0211" w:rsidP="008A0211">
                        <w:r w:rsidRPr="006E6F5B">
                          <w:rPr>
                            <w:color w:val="000000"/>
                            <w:szCs w:val="22"/>
                          </w:rPr>
                          <w:t xml:space="preserve">desconcertantes, o </w:t>
                        </w:r>
                      </w:p>
                    </w:txbxContent>
                  </v:textbox>
                </v:rect>
                <v:rect id="Rectangle 381" o:spid="_x0000_s1181" style="position:absolute;left:30816;top:53809;width:1200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son muy pocos?  etc.</w:t>
                        </w:r>
                      </w:p>
                    </w:txbxContent>
                  </v:textbox>
                </v:rect>
                <v:rect id="Rectangle 382" o:spid="_x0000_s1182" style="position:absolute;left:42335;top:53809;width:39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rsidR="008A0211" w:rsidRDefault="008A0211" w:rsidP="008A0211">
                        <w:r w:rsidRPr="006E6F5B">
                          <w:rPr>
                            <w:color w:val="000000"/>
                            <w:szCs w:val="22"/>
                          </w:rPr>
                          <w:t xml:space="preserve"> </w:t>
                        </w:r>
                      </w:p>
                    </w:txbxContent>
                  </v:textbox>
                </v:rect>
                <v:shape id="Freeform 383" o:spid="_x0000_s1183" style="position:absolute;left:25571;top:57251;width:6737;height:3296;visibility:visible;mso-wrap-style:square;v-text-anchor:top" coordsize="106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" path="m,504l970,48r14,l984,62,14,519,,519,,504r,xm941,r120,19l984,110,941,r,xe" fillcolor="black" strokeweight=".25pt">
                  <v:path arrowok="t" o:connecttype="custom" o:connectlocs="0,320040;615950,30480;624840,30480;624840,39370;8890,329565;0,329565;0,320040;0,320040;597535,0;673735,12065;624840,69850;597535,0;597535,0" o:connectangles="0,0,0,0,0,0,0,0,0,0,0,0,0"/>
                  <o:lock v:ext="edit" verticies="t"/>
                </v:shape>
                <v:shape id="Freeform 384" o:spid="_x0000_s1184" style="position:absolute;left:21151;top:41065;width:10179;height:3410;visibility:visible;mso-wrap-style:square;v-text-anchor:top" coordsize="160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" path="m1589,537l91,48r,-15l106,33,1589,518r14,l1603,537r-14,l1589,537xm106,110l,19,139,,106,110r,xe" fillcolor="black" strokeweight=".25pt">
                  <v:path arrowok="t" o:connecttype="custom" o:connectlocs="1009015,340995;57785,30480;57785,20955;67310,20955;1009015,328930;1017905,328930;1017905,340995;1009015,340995;1009015,340995;67310,69850;0,12065;88265,0;67310,69850;67310,69850" o:connectangles="0,0,0,0,0,0,0,0,0,0,0,0,0,0"/>
                  <o:lock v:ext="edit" verticies="t"/>
                </v:shape>
                <v:rect id="Rectangle 385" o:spid="_x0000_s1185" style="position:absolute;left:2844;top:66243;width:17437;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" stroked="f"/>
                <v:rect id="Rectangle 386" o:spid="_x0000_s1186" style="position:absolute;left:2559;top:66243;width:17468;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" filled="f" strokeweight=".7pt"/>
                <v:rect id="Rectangle 387" o:spid="_x0000_s1187" style="position:absolute;left:2286;top:66643;width:17189;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JExQAAANwAAAAPAAAAZHJzL2Rvd25yZXYueG1sRI9Ba8JA&#10;FITvQv/D8oReSt1YR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DlDtJExQAAANwAAAAP&#10;AAAAAAAAAAAAAAAAAAcCAABkcnMvZG93bnJldi54bWxQSwUGAAAAAAMAAwC3AAAA+QIAAAAA&#10;" filled="f" stroked="f"/>
                <v:rect id="Rectangle 388" o:spid="_x0000_s1188" style="position:absolute;left:4356;top:66611;width:1390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rsidR="008A0211" w:rsidRPr="006E6F5B" w:rsidRDefault="008A0211" w:rsidP="008A0211">
                        <w:pPr>
                          <w:rPr>
                            <w:szCs w:val="22"/>
                          </w:rPr>
                        </w:pPr>
                        <w:r w:rsidRPr="006E6F5B">
                          <w:rPr>
                            <w:color w:val="000000"/>
                            <w:szCs w:val="22"/>
                          </w:rPr>
                          <w:t xml:space="preserve">Muestre la información a </w:t>
                        </w:r>
                      </w:p>
                    </w:txbxContent>
                  </v:textbox>
                </v:rect>
                <v:rect id="Rectangle 389" o:spid="_x0000_s1189" style="position:absolute;left:3505;top:68072;width:1666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rsidR="008A0211" w:rsidRPr="006E6F5B" w:rsidRDefault="008A0211" w:rsidP="008A0211">
                        <w:pPr>
                          <w:rPr>
                            <w:szCs w:val="22"/>
                          </w:rPr>
                        </w:pPr>
                        <w:r w:rsidRPr="006E6F5B">
                          <w:rPr>
                            <w:color w:val="000000"/>
                            <w:szCs w:val="22"/>
                          </w:rPr>
                          <w:t xml:space="preserve">colegas, obtentores, etc., que </w:t>
                        </w:r>
                      </w:p>
                    </w:txbxContent>
                  </v:textbox>
                </v:rect>
                <v:rect id="Rectangle 390" o:spid="_x0000_s1190" style="position:absolute;left:4635;top:69538;width:13487;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rsidR="008A0211" w:rsidRPr="006E6F5B" w:rsidRDefault="008A0211" w:rsidP="008A0211">
                        <w:pPr>
                          <w:rPr>
                            <w:szCs w:val="22"/>
                          </w:rPr>
                        </w:pPr>
                        <w:r w:rsidRPr="006E6F5B">
                          <w:rPr>
                            <w:color w:val="000000"/>
                            <w:szCs w:val="22"/>
                          </w:rPr>
                          <w:t>conozcan bien el cultivo</w:t>
                        </w:r>
                      </w:p>
                    </w:txbxContent>
                  </v:textbox>
                </v:rect>
                <v:rect id="Rectangle 391" o:spid="_x0000_s1191" style="position:absolute;left:17068;top:69538;width:3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rsidR="008A0211" w:rsidRDefault="008A0211" w:rsidP="008A0211">
                        <w:r>
                          <w:rPr>
                            <w:color w:val="000000"/>
                          </w:rPr>
                          <w:t xml:space="preserve"> </w:t>
                        </w:r>
                      </w:p>
                    </w:txbxContent>
                  </v:textbox>
                </v:rect>
                <v:rect id="Rectangle 393" o:spid="_x0000_s1192" style="position:absolute;left:10852;top:72466;width:68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rsidR="008A0211" w:rsidRDefault="008A0211" w:rsidP="008A0211"/>
                    </w:txbxContent>
                  </v:textbox>
                </v:rect>
                <v:shape id="Freeform 394" o:spid="_x0000_s1193" style="position:absolute;left:10394;top:64141;width:762;height:2229;visibility:visible;mso-wrap-style:square;v-text-anchor:top" coordsize="12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" path="m62,l77,255r-15,l43,255,43,,62,r,xm120,221l62,351,,221r120,l120,221xe" fillcolor="black" strokeweight=".25pt">
                  <v:path arrowok="t" o:connecttype="custom" o:connectlocs="39370,0;48895,161925;39370,161925;27305,161925;27305,0;39370,0;39370,0;76200,140335;39370,222885;0,140335;76200,140335;76200,140335" o:connectangles="0,0,0,0,0,0,0,0,0,0,0,0"/>
                  <o:lock v:ext="edit" verticies="t"/>
                </v:shape>
                <v:rect id="Rectangle 395" o:spid="_x0000_s1194" style="position:absolute;top:75145;width:22434;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" stroked="f"/>
                <v:rect id="Rectangle 396" o:spid="_x0000_s1195" style="position:absolute;top:75145;width:22466;height: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" filled="f" strokeweight=".7pt"/>
                <v:rect id="Rectangle 397" o:spid="_x0000_s1196" style="position:absolute;left:1155;top:75545;width:20606;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SZxQAAANwAAAAPAAAAZHJzL2Rvd25yZXYueG1sRI9Ba8JA&#10;FITvQv/D8oReSt1YU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Bg10SZxQAAANwAAAAP&#10;AAAAAAAAAAAAAAAAAAcCAABkcnMvZG93bnJldi54bWxQSwUGAAAAAAMAAwC3AAAA+QIAAAAA&#10;" filled="f" stroked="f"/>
                <v:rect id="Rectangle 398" o:spid="_x0000_s1197" style="position:absolute;left:2101;top:75514;width:19133;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Valide los pesos y distancias para </w:t>
                        </w:r>
                      </w:p>
                    </w:txbxContent>
                  </v:textbox>
                </v:rect>
                <v:rect id="Rectangle 399" o:spid="_x0000_s1198" style="position:absolute;left:2743;top:77127;width:18148;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cada carácter, para su uso en el </w:t>
                        </w:r>
                      </w:p>
                    </w:txbxContent>
                  </v:textbox>
                </v:rect>
                <v:rect id="Rectangle 400" o:spid="_x0000_s1199" style="position:absolute;left:8775;top:78714;width:543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programa</w:t>
                        </w:r>
                      </w:p>
                    </w:txbxContent>
                  </v:textbox>
                </v:rect>
                <v:rect id="Rectangle 401" o:spid="_x0000_s1200" style="position:absolute;left:14109;top:78714;width:39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 </w:t>
                        </w:r>
                      </w:p>
                    </w:txbxContent>
                  </v:textbox>
                </v:rect>
                <v:rect id="Rectangle 402" o:spid="_x0000_s1201" style="position:absolute;left:29686;top:70237;width:17894;height:6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" stroked="f"/>
                <v:rect id="Rectangle 403" o:spid="_x0000_s1202" style="position:absolute;left:29686;top:70237;width:18707;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" filled="f" strokeweight=".7pt"/>
                <v:rect id="Rectangle 404" o:spid="_x0000_s1203" style="position:absolute;left:29718;top:70878;width:17735;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rect id="Rectangle 405" o:spid="_x0000_s1204" style="position:absolute;left:30054;top:70846;width:1779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rsidR="008A0211" w:rsidRDefault="008A0211" w:rsidP="008A0211">
                        <w:r w:rsidRPr="006E6F5B">
                          <w:rPr>
                            <w:color w:val="000000"/>
                            <w:szCs w:val="22"/>
                          </w:rPr>
                          <w:t xml:space="preserve">Considere periódicamente si es </w:t>
                        </w:r>
                      </w:p>
                    </w:txbxContent>
                  </v:textbox>
                </v:rect>
                <v:rect id="Rectangle 406" o:spid="_x0000_s1205" style="position:absolute;left:31711;top:72466;width:5512;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rsidR="008A0211" w:rsidRDefault="008A0211" w:rsidP="008A0211">
                        <w:r w:rsidRPr="006E6F5B">
                          <w:rPr>
                            <w:color w:val="000000"/>
                            <w:szCs w:val="22"/>
                          </w:rPr>
                          <w:t>necesar</w:t>
                        </w:r>
                        <w:r>
                          <w:rPr>
                            <w:color w:val="000000"/>
                            <w:szCs w:val="22"/>
                          </w:rPr>
                          <w:t>io</w:t>
                        </w:r>
                      </w:p>
                    </w:txbxContent>
                  </v:textbox>
                </v:rect>
                <v:rect id="Rectangle 407" o:spid="_x0000_s1206" style="position:absolute;left:37433;top:72466;width:7417;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rsidR="008A0211" w:rsidRDefault="008A0211" w:rsidP="008A0211">
                        <w:r w:rsidRPr="006E6F5B">
                          <w:rPr>
                            <w:color w:val="000000"/>
                            <w:szCs w:val="22"/>
                          </w:rPr>
                          <w:t xml:space="preserve">actualizar los </w:t>
                        </w:r>
                      </w:p>
                    </w:txbxContent>
                  </v:textbox>
                </v:rect>
                <v:rect id="Rectangle 408" o:spid="_x0000_s1207" style="position:absolute;left:36271;top:74142;width:480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valores?</w:t>
                        </w:r>
                      </w:p>
                    </w:txbxContent>
                  </v:textbox>
                </v:rect>
                <v:rect id="_x0000_s1208" style="position:absolute;left:40843;top:74142;width:393;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 </w:t>
                        </w:r>
                      </w:p>
                    </w:txbxContent>
                  </v:textbox>
                </v:rect>
                <v:shape id="Freeform 410" o:spid="_x0000_s1209" style="position:absolute;left:11277;top:72955;width:762;height:2190;visibility:visible;mso-wrap-style:square;v-text-anchor:top" coordsize="1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" path="m77,14r,235l58,249r,19l43,249,43,14,43,,58,,77,14r,xm120,235l58,345,,235r120,l120,235xe" fillcolor="black" strokeweight=".25pt">
                  <v:path arrowok="t" o:connecttype="custom" o:connectlocs="48895,8890;48895,158115;36830,158115;36830,170180;27305,158115;27305,8890;27305,0;36830,0;48895,8890;48895,8890;76200,149225;36830,219075;0,149225;76200,149225;76200,149225" o:connectangles="0,0,0,0,0,0,0,0,0,0,0,0,0,0,0"/>
                  <o:lock v:ext="edit" verticies="t"/>
                </v:shape>
                <v:shape id="Freeform 411" o:spid="_x0000_s1210" style="position:absolute;left:33102;top:78835;width:11151;height:3200;visibility:visible;mso-wrap-style:square;v-text-anchor:top" coordsize="17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" path="m878,l787,,691,,614,19r-77,l460,34,384,48,321,63,259,82,201,96r-48,15l105,144,62,159,28,173,14,207,,235r,20l,283r14,34l28,331r34,34l105,379r48,15l201,427r58,15l321,456r63,19l460,475r77,15l614,504r77,l787,504r91,l969,504r77,l1142,504r77,-14l1296,475r76,l1435,456r57,-14l1555,427r48,-33l1651,379r43,-14l1708,331r34,-14l1756,283r,-28l1756,235r-14,-28l1708,173r-14,-14l1651,144r-48,-33l1555,96,1492,82,1435,63,1372,48,1296,34,1219,19r-77,l1046,,969,,878,xe" stroked="f">
                  <v:path arrowok="t" o:connecttype="custom" o:connectlocs="499745,0;389890,12065;292100,21590;203835,40005;127635,60960;66675,91440;17780,109855;0,149225;0,179705;17780,210185;66675,240665;127635,271145;203835,289560;292100,301625;389890,320040;499745,320040;615315,320040;725170,320040;822960,301625;911225,289560;987425,271145;1048385,240665;1084580,210185;1115060,179705;1115060,149225;1084580,109855;1048385,91440;987425,60960;911225,40005;822960,21590;725170,12065;615315,0" o:connectangles="0,0,0,0,0,0,0,0,0,0,0,0,0,0,0,0,0,0,0,0,0,0,0,0,0,0,0,0,0,0,0,0"/>
                </v:shape>
                <v:rect id="_x0000_s1211" style="position:absolute;left:35356;top:79629;width:5214;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rect id="Rectangle 413" o:spid="_x0000_s1212" style="position:absolute;left:39928;top:79565;width:3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0ywgAAANwAAAAPAAAAZHJzL2Rvd25yZXYueG1sRI/NigIx&#10;EITvgu8QWvCmGR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CJOp0y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rect id="Rectangle 414" o:spid="_x0000_s1213" style="position:absolute;left:39960;top:79629;width:1003;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rect id="Rectangle 415" o:spid="_x0000_s1214" style="position:absolute;left:39960;top:79749;width:394;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pwgAAANwAAAAPAAAAZHJzL2Rvd25yZXYueG1sRI/NigIx&#10;EITvgu8QWvCmGR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DylQfpwgAAANwAAAAPAAAA&#10;AAAAAAAAAAAAAAcCAABkcnMvZG93bnJldi54bWxQSwUGAAAAAAMAAwC3AAAA9gIAAAAA&#10;" filled="f" stroked="f">
                  <v:textbox style="mso-fit-shape-to-text:t" inset="0,0,0,0">
                    <w:txbxContent>
                      <w:p w:rsidR="008A0211" w:rsidRDefault="008A0211" w:rsidP="008A0211">
                        <w:r w:rsidRPr="006E6F5B">
                          <w:rPr>
                            <w:color w:val="000000"/>
                            <w:szCs w:val="22"/>
                          </w:rPr>
                          <w:t xml:space="preserve"> </w:t>
                        </w:r>
                      </w:p>
                    </w:txbxContent>
                  </v:textbox>
                </v:rect>
                <v:rect id="Rectangle 416" o:spid="_x0000_s1215" style="position:absolute;left:40322;top:79660;width:35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mewgAAANwAAAAPAAAAZHJzL2Rvd25yZXYueG1sRI/dagIx&#10;FITvBd8hHME7zbpC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ACR5me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shape id="Freeform 417" o:spid="_x0000_s1216" style="position:absolute;left:38461;top:76638;width:705;height:2197;visibility:visible;mso-wrap-style:square;v-text-anchor:top" coordsize="11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" path="m63,15r,240l48,269r,-14l48,15,48,,63,r,15l63,15xm111,236l48,346,,236r111,l111,236xe" fillcolor="black" strokeweight=".25pt">
                  <v:path arrowok="t" o:connecttype="custom" o:connectlocs="40005,9525;40005,161925;30480,170815;30480,161925;30480,9525;30480,0;40005,0;40005,9525;40005,9525;70485,149860;30480,219710;0,149860;70485,149860;70485,149860" o:connectangles="0,0,0,0,0,0,0,0,0,0,0,0,0,0"/>
                  <o:lock v:ext="edit" verticies="t"/>
                </v:shape>
                <v:shape id="Freeform 418" o:spid="_x0000_s1217" style="position:absolute;left:22218;top:79540;width:11278;height:787;visibility:visible;mso-wrap-style:square;v-text-anchor:top" coordsize="177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" path="m1757,62l96,81r,-19l96,48r1661,l1776,48r,14l1757,62r,xm125,124l,62,125,r,124l125,124xe" fillcolor="black" strokeweight=".25pt">
                  <v:path arrowok="t" o:connecttype="custom" o:connectlocs="1115695,39370;60960,51435;60960,39370;60960,30480;1115695,30480;1127760,30480;1127760,39370;1115695,39370;1115695,39370;79375,78740;0,39370;79375,0;79375,78740;79375,78740" o:connectangles="0,0,0,0,0,0,0,0,0,0,0,0,0,0"/>
                  <o:lock v:ext="edit" verticies="t"/>
                </v:shape>
                <v:shape id="Freeform 419" o:spid="_x0000_s1218" style="position:absolute;left:35356;top:64839;width:7830;height:3207;visibility:visible;mso-wrap-style:square;v-text-anchor:top" coordsize="123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" path="m614,l552,,489,,432,20r-63,l321,34,273,49,216,63,182,82,139,97r-34,14l77,130,43,159,29,178,14,207,,241r,14l,284r14,19l29,332r14,19l77,380r28,14l139,413r43,29l216,457r57,19l321,476r48,14l432,505r57,l552,505r62,l677,505r62,l801,505r44,-15l907,476r48,l1003,457r43,-15l1094,413r29,-19l1157,380r28,-29l1200,332r19,-29l1233,284r,-29l1233,241r-14,-34l1200,178r-15,-19l1157,130r-34,-19l1094,97,1046,82,1003,63,955,49,907,34,845,20r-44,l739,,677,,614,xe" stroked="f">
                  <v:path arrowok="t" o:connecttype="custom" o:connectlocs="350520,0;274320,12700;203835,21590;137160,40005;88265,61595;48895,82550;18415,113030;0,153035;0,180340;18415,210820;48895,241300;88265,262255;137160,290195;203835,302260;274320,320675;350520,320675;429895,320675;508635,320675;575945,302260;636905,290195;694690,262255;734695,241300;762000,210820;782955,180340;782955,153035;762000,113030;734695,82550;694690,61595;636905,40005;575945,21590;508635,12700;429895,0" o:connectangles="0,0,0,0,0,0,0,0,0,0,0,0,0,0,0,0,0,0,0,0,0,0,0,0,0,0,0,0,0,0,0,0"/>
                </v:shape>
                <v:rect id="Rectangle 420" o:spid="_x0000_s1219" style="position:absolute;left:37122;top:65665;width:3448;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rect id="Rectangle 421" o:spid="_x0000_s1220" style="position:absolute;left:40112;top:65608;width: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oGwgAAANwAAAAPAAAAZHJzL2Rvd25yZXYueG1sRI/NigIx&#10;EITvgu8QWvCmGR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ASMDoGwgAAANwAAAAPAAAA&#10;AAAAAAAAAAAAAAcCAABkcnMvZG93bnJldi54bWxQSwUGAAAAAAMAAwC3AAAA9gIAAAAA&#10;" filled="f" stroked="f">
                  <v:textbox style="mso-fit-shape-to-text:t" inset="0,0,0,0">
                    <w:txbxContent>
                      <w:p w:rsidR="008A0211" w:rsidRDefault="008A0211" w:rsidP="008A0211">
                        <w:r>
                          <w:rPr>
                            <w:color w:val="000000"/>
                            <w:szCs w:val="24"/>
                          </w:rPr>
                          <w:t xml:space="preserve"> </w:t>
                        </w:r>
                      </w:p>
                    </w:txbxContent>
                  </v:textbox>
                </v:rect>
                <v:shape id="Freeform 422" o:spid="_x0000_s1221" style="position:absolute;left:38461;top:68046;width:705;height:2312;visibility:visible;mso-wrap-style:square;v-text-anchor:top" coordsize="11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" path="m48,345r,-235l48,96r15,l63,110r,235l48,364r,-19l48,345xm,129l48,r63,129l,129r,xe" fillcolor="black" strokeweight=".25pt">
                  <v:path arrowok="t" o:connecttype="custom" o:connectlocs="30480,219075;30480,69850;30480,60960;40005,60960;40005,69850;40005,219075;30480,231140;30480,219075;30480,219075;0,81915;30480,0;70485,81915;0,81915;0,81915" o:connectangles="0,0,0,0,0,0,0,0,0,0,0,0,0,0"/>
                  <o:lock v:ext="edit" verticies="t"/>
                </v:shape>
                <v:shape id="Freeform 423" o:spid="_x0000_s1222" style="position:absolute;left:38461;top:57372;width:705;height:7594;visibility:visible;mso-wrap-style:square;v-text-anchor:top" coordsize="1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" path="m48,1176l48,91r,-14l63,77r,14l63,1176r-15,20l48,1176r,xm,111l48,r63,111l,111r,xe" fillcolor="black" strokeweight=".25pt">
                  <v:path arrowok="t" o:connecttype="custom" o:connectlocs="30480,746760;30480,57785;30480,48895;40005,48895;40005,57785;40005,746760;30480,759460;30480,746760;30480,746760;0,70485;30480,0;70485,70485;0,70485;0,70485" o:connectangles="0,0,0,0,0,0,0,0,0,0,0,0,0,0"/>
                  <o:lock v:ext="edit" verticies="t"/>
                </v:shape>
                <v:shape id="Freeform 424" o:spid="_x0000_s1223" style="position:absolute;left:22339;top:75241;width:7836;height:819;visibility:visible;mso-wrap-style:square;v-text-anchor:top" coordsize="123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" path="m,48r1138,l1138,62,,62,,48r,xm1123,r111,62l1123,129,1123,r,xe" fillcolor="black" strokeweight=".25pt">
                  <v:path arrowok="t" o:connecttype="custom" o:connectlocs="0,30480;722630,30480;722630,39370;0,39370;0,30480;0,30480;713105,0;783590,39370;713105,81915;713105,0;713105,0" o:connectangles="0,0,0,0,0,0,0,0,0,0,0"/>
                  <o:lock v:ext="edit" verticies="t"/>
                </v:shape>
                <v:shape id="Freeform 425" o:spid="_x0000_s1224" style="position:absolute;left:21336;top:18599;width:6280;height:12890;visibility:visible;mso-wrap-style:square;v-text-anchor:top" coordsize="989,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" path="m974,2030l34,76,48,62r,14l989,2030r-15,l974,2030xm,124l,,110,76,,124r,xe" fillcolor="black" strokeweight=".25pt">
                  <v:path arrowok="t" o:connecttype="custom" o:connectlocs="618490,1289050;21590,48260;30480,39370;30480,48260;628015,1289050;618490,1289050;618490,1289050;0,78740;0,0;69850,48260;0,78740;0,78740" o:connectangles="0,0,0,0,0,0,0,0,0,0,0,0"/>
                  <o:lock v:ext="edit" verticies="t"/>
                </v:shape>
                <v:group id="Group 426" o:spid="_x0000_s1225" style="position:absolute;left:25146;top:31623;width:6096;height:3810" coordorigin="5978,7890" coordsize="9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oval id="Oval 427" o:spid="_x0000_s1226" style="position:absolute;left:5978;top:7890;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"/>
                  <v:shape id="Text Box 428" o:spid="_x0000_s1227" type="#_x0000_t202" style="position:absolute;left:6071;top:7950;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rsidR="008A0211" w:rsidRPr="0017455C" w:rsidRDefault="008A0211" w:rsidP="008A0211">
                          <w:pPr>
                            <w:jc w:val="center"/>
                          </w:pPr>
                          <w:r w:rsidRPr="006E6F5B">
                            <w:rPr>
                              <w:szCs w:val="22"/>
                            </w:rPr>
                            <w:t>No</w:t>
                          </w:r>
                        </w:p>
                      </w:txbxContent>
                    </v:textbox>
                  </v:shape>
                </v:group>
                <v:group id="Group 429" o:spid="_x0000_s1228" style="position:absolute;left:8382;top:32766;width:6096;height:3810" coordorigin="5978,7890" coordsize="9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oval id="Oval 430" o:spid="_x0000_s1229" style="position:absolute;left:5978;top:7890;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"/>
                  <v:shape id="Text Box 431" o:spid="_x0000_s1230" type="#_x0000_t202" style="position:absolute;left:6071;top:7950;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rsidR="008A0211" w:rsidRPr="0017455C" w:rsidRDefault="008A0211" w:rsidP="008A0211">
                          <w:pPr>
                            <w:jc w:val="center"/>
                          </w:pPr>
                          <w:r w:rsidRPr="006E6F5B">
                            <w:rPr>
                              <w:szCs w:val="22"/>
                            </w:rPr>
                            <w:t>Sí</w:t>
                          </w:r>
                        </w:p>
                      </w:txbxContent>
                    </v:textbox>
                  </v:shape>
                </v:group>
                <v:group id="Group 432" o:spid="_x0000_s1231" style="position:absolute;left:7620;top:60579;width:6096;height:3810" coordorigin="5978,7890" coordsize="9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oval id="Oval 433" o:spid="_x0000_s1232" style="position:absolute;left:5978;top:7890;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"/>
                  <v:shape id="Text Box 434" o:spid="_x0000_s1233" type="#_x0000_t202" style="position:absolute;left:6071;top:7950;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rsidR="008A0211" w:rsidRPr="0017455C" w:rsidRDefault="008A0211" w:rsidP="008A0211">
                          <w:pPr>
                            <w:jc w:val="center"/>
                          </w:pPr>
                          <w:r w:rsidRPr="006E6F5B">
                            <w:rPr>
                              <w:szCs w:val="22"/>
                            </w:rPr>
                            <w:t>Sí</w:t>
                          </w:r>
                        </w:p>
                      </w:txbxContent>
                    </v:textbox>
                  </v:shape>
                </v:group>
                <v:group id="Group 435" o:spid="_x0000_s1234" style="position:absolute;left:35814;top:64008;width:6096;height:3810" coordorigin="5978,7890" coordsize="9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oval id="Oval 436" o:spid="_x0000_s1235" style="position:absolute;left:5978;top:7890;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"/>
                  <v:shape id="Text Box 437" o:spid="_x0000_s1236" type="#_x0000_t202" style="position:absolute;left:6071;top:7950;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rsidR="008A0211" w:rsidRPr="006E6F5B" w:rsidRDefault="008A0211" w:rsidP="008A0211">
                          <w:pPr>
                            <w:jc w:val="center"/>
                            <w:rPr>
                              <w:szCs w:val="22"/>
                            </w:rPr>
                          </w:pPr>
                          <w:r w:rsidRPr="006E6F5B">
                            <w:rPr>
                              <w:szCs w:val="22"/>
                            </w:rPr>
                            <w:t>Lo es</w:t>
                          </w:r>
                        </w:p>
                      </w:txbxContent>
                    </v:textbox>
                  </v:shape>
                </v:group>
                <v:group id="Group 438" o:spid="_x0000_s1237" style="position:absolute;left:33528;top:78867;width:8382;height:3810" coordorigin="5978,7890" coordsize="9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oval id="Oval 439" o:spid="_x0000_s1238" style="position:absolute;left:5978;top:7890;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"/>
                  <v:shape id="Text Box 440" o:spid="_x0000_s1239" type="#_x0000_t202" style="position:absolute;left:6071;top:7950;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rsidR="008A0211" w:rsidRPr="006E6F5B" w:rsidRDefault="008A0211" w:rsidP="008A0211">
                          <w:pPr>
                            <w:jc w:val="center"/>
                            <w:rPr>
                              <w:szCs w:val="22"/>
                            </w:rPr>
                          </w:pPr>
                          <w:r w:rsidRPr="006E6F5B">
                            <w:rPr>
                              <w:szCs w:val="22"/>
                            </w:rPr>
                            <w:t>No lo es</w:t>
                          </w:r>
                        </w:p>
                      </w:txbxContent>
                    </v:textbox>
                  </v:shape>
                </v:group>
                <v:group id="Group 441" o:spid="_x0000_s1240" style="position:absolute;left:22860;top:60579;width:6096;height:3810" coordorigin="5978,7890" coordsize="96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oval id="Oval 442" o:spid="_x0000_s1241" style="position:absolute;left:5978;top:7890;width: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"/>
                  <v:shape id="Text Box 443" o:spid="_x0000_s1242" type="#_x0000_t202" style="position:absolute;left:6071;top:7950;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" filled="f" stroked="f">
                    <v:textbox>
                      <w:txbxContent>
                        <w:p w:rsidR="008A0211" w:rsidRPr="0017455C" w:rsidRDefault="008A0211" w:rsidP="008A0211">
                          <w:pPr>
                            <w:jc w:val="center"/>
                          </w:pPr>
                          <w:r w:rsidRPr="006E6F5B">
                            <w:rPr>
                              <w:szCs w:val="22"/>
                            </w:rPr>
                            <w:t>No</w:t>
                          </w:r>
                        </w:p>
                      </w:txbxContent>
                    </v:textbox>
                  </v:shape>
                </v:group>
              </v:group>
            </w:pict>
          </mc:Fallback>
        </mc:AlternateContent>
      </w:r>
    </w:p>
    <w:p w:rsidR="008A0211" w:rsidRPr="008A0211" w:rsidRDefault="008A0211" w:rsidP="008A0211">
      <w:pPr>
        <w:pStyle w:val="Heading2"/>
        <w:rPr>
          <w:lang w:val="es-ES_tradnl"/>
        </w:rPr>
      </w:pPr>
      <w:bookmarkStart w:id="231" w:name="_Toc219640776"/>
      <w:bookmarkStart w:id="232" w:name="_Toc221604517"/>
      <w:bookmarkStart w:id="233" w:name="_Toc218920815"/>
      <w:bookmarkStart w:id="234" w:name="_Toc218920988"/>
      <w:bookmarkStart w:id="235" w:name="_Toc219640777"/>
      <w:bookmarkStart w:id="236" w:name="_Toc221604518"/>
      <w:bookmarkStart w:id="237" w:name="_Toc218920816"/>
      <w:bookmarkStart w:id="238" w:name="_Toc218920989"/>
      <w:bookmarkStart w:id="239" w:name="_Toc219640778"/>
      <w:bookmarkStart w:id="240" w:name="_Toc15663881"/>
      <w:r w:rsidRPr="008A0211">
        <w:rPr>
          <w:lang w:val="es-ES_tradnl"/>
        </w:rPr>
        <w:lastRenderedPageBreak/>
        <w:t>2.</w:t>
      </w:r>
      <w:r w:rsidRPr="008A0211">
        <w:rPr>
          <w:lang w:val="es-ES_tradnl"/>
        </w:rPr>
        <w:tab/>
      </w:r>
      <w:bookmarkEnd w:id="231"/>
      <w:bookmarkEnd w:id="232"/>
      <w:bookmarkEnd w:id="233"/>
      <w:bookmarkEnd w:id="234"/>
      <w:bookmarkEnd w:id="235"/>
      <w:bookmarkEnd w:id="236"/>
      <w:bookmarkEnd w:id="237"/>
      <w:bookmarkEnd w:id="238"/>
      <w:bookmarkEnd w:id="239"/>
      <w:r w:rsidRPr="008A0211">
        <w:rPr>
          <w:lang w:val="es-ES_tradnl"/>
        </w:rPr>
        <w:t>FÓRMULA PARENTAL DE LAS VARIEDADES HÍBRIDAS</w:t>
      </w:r>
      <w:bookmarkEnd w:id="240"/>
    </w:p>
    <w:p w:rsidR="008A0211" w:rsidRPr="008A0211" w:rsidRDefault="008A0211" w:rsidP="008A0211">
      <w:pPr>
        <w:pStyle w:val="Heading3"/>
        <w:keepNext w:val="0"/>
        <w:rPr>
          <w:lang w:val="es-ES_tradnl"/>
        </w:rPr>
      </w:pPr>
      <w:bookmarkStart w:id="241" w:name="_Toc104961659"/>
      <w:bookmarkStart w:id="242" w:name="_Toc129786399"/>
      <w:bookmarkStart w:id="243" w:name="_Toc154368888"/>
      <w:bookmarkStart w:id="244" w:name="_Toc219640779"/>
      <w:bookmarkStart w:id="245" w:name="_Toc15663882"/>
      <w:r w:rsidRPr="008A0211">
        <w:rPr>
          <w:bCs/>
          <w:lang w:val="es-ES_tradnl"/>
        </w:rPr>
        <w:t>2</w:t>
      </w:r>
      <w:r w:rsidRPr="008A0211">
        <w:rPr>
          <w:lang w:val="es-ES_tradnl"/>
        </w:rPr>
        <w:t>.1</w:t>
      </w:r>
      <w:r w:rsidRPr="008A0211">
        <w:rPr>
          <w:lang w:val="es-ES_tradnl"/>
        </w:rPr>
        <w:tab/>
      </w:r>
      <w:bookmarkEnd w:id="241"/>
      <w:bookmarkEnd w:id="242"/>
      <w:bookmarkEnd w:id="243"/>
      <w:bookmarkEnd w:id="244"/>
      <w:r w:rsidRPr="008A0211">
        <w:rPr>
          <w:lang w:val="es-ES_tradnl"/>
        </w:rPr>
        <w:t>Introducción</w:t>
      </w:r>
      <w:bookmarkEnd w:id="245"/>
    </w:p>
    <w:p w:rsidR="008A0211" w:rsidRPr="008A0211" w:rsidRDefault="008A0211" w:rsidP="008A0211">
      <w:pPr>
        <w:rPr>
          <w:snapToGrid w:val="0"/>
        </w:rPr>
      </w:pPr>
      <w:r w:rsidRPr="008A0211">
        <w:rPr>
          <w:snapToGrid w:val="0"/>
        </w:rPr>
        <w:t>2.1.1</w:t>
      </w:r>
      <w:r w:rsidRPr="008A0211">
        <w:rPr>
          <w:snapToGrid w:val="0"/>
        </w:rPr>
        <w:tab/>
        <w:t>Al examinar la distinción de variedades híbridas, las autoridades pueden considerar la posibilidad de utilizar el método de la fórmula parental descrito en esta sección.  En los casos en los que se considera que el uso de la fórmula parental puede ser adecuado, esta posibilidad se menciona en las Directrices de Examen.</w:t>
      </w:r>
    </w:p>
    <w:p w:rsidR="008A0211" w:rsidRPr="008A0211" w:rsidRDefault="008A0211" w:rsidP="008A0211">
      <w:pPr>
        <w:rPr>
          <w:snapToGrid w:val="0"/>
          <w:u w:val="single"/>
        </w:rPr>
      </w:pPr>
    </w:p>
    <w:p w:rsidR="008A0211" w:rsidRPr="008A0211" w:rsidRDefault="008A0211" w:rsidP="008A0211">
      <w:pPr>
        <w:rPr>
          <w:snapToGrid w:val="0"/>
        </w:rPr>
      </w:pPr>
      <w:r w:rsidRPr="008A0211">
        <w:rPr>
          <w:snapToGrid w:val="0"/>
        </w:rPr>
        <w:t>2.1.2</w:t>
      </w:r>
      <w:r w:rsidRPr="008A0211">
        <w:rPr>
          <w:snapToGrid w:val="0"/>
        </w:rPr>
        <w:tab/>
        <w:t>Para utilizar la fórmula parental es necesario que la diferencia entre las líneas parentales sea suficiente para garantizar que el híbrido obtenido de esos parentales es distinto.  El método se basa en las etapas siguientes:</w:t>
      </w:r>
    </w:p>
    <w:p w:rsidR="008A0211" w:rsidRPr="008A0211" w:rsidRDefault="008A0211" w:rsidP="008A0211">
      <w:pPr>
        <w:rPr>
          <w:snapToGrid w:val="0"/>
        </w:rPr>
      </w:pPr>
    </w:p>
    <w:p w:rsidR="008A0211" w:rsidRPr="008A0211" w:rsidRDefault="008A0211" w:rsidP="008A0211">
      <w:pPr>
        <w:rPr>
          <w:snapToGrid w:val="0"/>
        </w:rPr>
      </w:pPr>
      <w:r w:rsidRPr="008A0211">
        <w:rPr>
          <w:snapToGrid w:val="0"/>
        </w:rPr>
        <w:tab/>
        <w:t>i)</w:t>
      </w:r>
      <w:r w:rsidRPr="008A0211">
        <w:rPr>
          <w:snapToGrid w:val="0"/>
        </w:rPr>
        <w:tab/>
        <w:t xml:space="preserve">descripción de las líneas parentales según las Directrices de Examen; </w:t>
      </w:r>
    </w:p>
    <w:p w:rsidR="008A0211" w:rsidRPr="008A0211" w:rsidRDefault="008A0211" w:rsidP="008A0211">
      <w:pPr>
        <w:rPr>
          <w:snapToGrid w:val="0"/>
        </w:rPr>
      </w:pPr>
    </w:p>
    <w:p w:rsidR="008A0211" w:rsidRPr="008A0211" w:rsidRDefault="008A0211" w:rsidP="008A0211">
      <w:pPr>
        <w:rPr>
          <w:snapToGrid w:val="0"/>
        </w:rPr>
      </w:pPr>
      <w:r w:rsidRPr="008A0211">
        <w:rPr>
          <w:snapToGrid w:val="0"/>
        </w:rPr>
        <w:tab/>
        <w:t>ii)</w:t>
      </w:r>
      <w:r w:rsidRPr="008A0211">
        <w:rPr>
          <w:snapToGrid w:val="0"/>
        </w:rPr>
        <w:tab/>
        <w:t xml:space="preserve">comprobación de la originalidad de esas líneas parentales por comparación con la colección de variedades, basándose en el cuadro de caracteres de las Directrices de Examen, con el fin de detectar líneas parentales similares; </w:t>
      </w:r>
    </w:p>
    <w:p w:rsidR="008A0211" w:rsidRPr="008A0211" w:rsidRDefault="008A0211" w:rsidP="008A0211">
      <w:pPr>
        <w:ind w:left="510"/>
        <w:rPr>
          <w:snapToGrid w:val="0"/>
        </w:rPr>
      </w:pPr>
    </w:p>
    <w:p w:rsidR="008A0211" w:rsidRPr="008A0211" w:rsidRDefault="008A0211" w:rsidP="008A0211">
      <w:pPr>
        <w:rPr>
          <w:snapToGrid w:val="0"/>
        </w:rPr>
      </w:pPr>
      <w:r w:rsidRPr="008A0211">
        <w:rPr>
          <w:snapToGrid w:val="0"/>
        </w:rPr>
        <w:tab/>
        <w:t>iii)</w:t>
      </w:r>
      <w:r w:rsidRPr="008A0211">
        <w:rPr>
          <w:snapToGrid w:val="0"/>
        </w:rPr>
        <w:tab/>
        <w:t>comprobación de la originalidad de la fórmula del híbrido en comparación con la de los híbridos de la colección de variedades, teniendo en cuenta las líneas parentales más similares; y</w:t>
      </w:r>
    </w:p>
    <w:p w:rsidR="008A0211" w:rsidRPr="008A0211" w:rsidRDefault="008A0211" w:rsidP="008A0211">
      <w:pPr>
        <w:ind w:left="510"/>
        <w:rPr>
          <w:snapToGrid w:val="0"/>
        </w:rPr>
      </w:pPr>
    </w:p>
    <w:p w:rsidR="008A0211" w:rsidRPr="008A0211" w:rsidRDefault="008A0211" w:rsidP="008A0211">
      <w:pPr>
        <w:rPr>
          <w:snapToGrid w:val="0"/>
        </w:rPr>
      </w:pPr>
      <w:r w:rsidRPr="008A0211">
        <w:rPr>
          <w:snapToGrid w:val="0"/>
        </w:rPr>
        <w:tab/>
        <w:t>iv)</w:t>
      </w:r>
      <w:r w:rsidRPr="008A0211">
        <w:rPr>
          <w:snapToGrid w:val="0"/>
        </w:rPr>
        <w:tab/>
        <w:t xml:space="preserve">examen de la distinción al nivel del híbrido de las variedades de fórmula similar. </w:t>
      </w:r>
    </w:p>
    <w:p w:rsidR="008A0211" w:rsidRPr="008A0211" w:rsidRDefault="008A0211" w:rsidP="008A0211">
      <w:pPr>
        <w:rPr>
          <w:snapToGrid w:val="0"/>
        </w:rPr>
      </w:pPr>
    </w:p>
    <w:p w:rsidR="008A0211" w:rsidRPr="008A0211" w:rsidRDefault="008A0211" w:rsidP="008A0211">
      <w:pPr>
        <w:rPr>
          <w:snapToGrid w:val="0"/>
        </w:rPr>
      </w:pPr>
    </w:p>
    <w:p w:rsidR="008A0211" w:rsidRPr="008A0211" w:rsidRDefault="008A0211" w:rsidP="008A0211">
      <w:pPr>
        <w:pStyle w:val="Heading3"/>
        <w:keepNext w:val="0"/>
        <w:rPr>
          <w:lang w:val="es-ES_tradnl"/>
        </w:rPr>
      </w:pPr>
      <w:bookmarkStart w:id="246" w:name="_Toc104961660"/>
      <w:bookmarkStart w:id="247" w:name="_Toc129786400"/>
      <w:bookmarkStart w:id="248" w:name="_Toc154368889"/>
      <w:bookmarkStart w:id="249" w:name="_Toc219640780"/>
      <w:bookmarkStart w:id="250" w:name="_Toc15663883"/>
      <w:r w:rsidRPr="008A0211">
        <w:rPr>
          <w:bCs/>
          <w:lang w:val="es-ES_tradnl"/>
        </w:rPr>
        <w:t>2</w:t>
      </w:r>
      <w:r w:rsidRPr="008A0211">
        <w:rPr>
          <w:lang w:val="es-ES_tradnl"/>
        </w:rPr>
        <w:t>.2</w:t>
      </w:r>
      <w:r w:rsidRPr="008A0211">
        <w:rPr>
          <w:lang w:val="es-ES_tradnl"/>
        </w:rPr>
        <w:tab/>
      </w:r>
      <w:bookmarkEnd w:id="246"/>
      <w:bookmarkEnd w:id="247"/>
      <w:bookmarkEnd w:id="248"/>
      <w:bookmarkEnd w:id="249"/>
      <w:r w:rsidRPr="008A0211">
        <w:rPr>
          <w:lang w:val="es-ES_tradnl"/>
        </w:rPr>
        <w:t>Requisitos del método</w:t>
      </w:r>
      <w:bookmarkEnd w:id="250"/>
    </w:p>
    <w:p w:rsidR="008A0211" w:rsidRPr="008A0211" w:rsidRDefault="008A0211" w:rsidP="008A0211">
      <w:pPr>
        <w:ind w:firstLine="567"/>
      </w:pPr>
      <w:r w:rsidRPr="008A0211">
        <w:t xml:space="preserve">Para aplicar el método se requiere: </w:t>
      </w:r>
    </w:p>
    <w:p w:rsidR="008A0211" w:rsidRPr="008A0211" w:rsidRDefault="008A0211" w:rsidP="008A0211">
      <w:pPr>
        <w:pStyle w:val="EndnoteText"/>
      </w:pPr>
    </w:p>
    <w:p w:rsidR="008A0211" w:rsidRPr="008A0211" w:rsidRDefault="008A0211" w:rsidP="008A0211">
      <w:pPr>
        <w:rPr>
          <w:snapToGrid w:val="0"/>
        </w:rPr>
      </w:pPr>
      <w:r w:rsidRPr="008A0211">
        <w:rPr>
          <w:snapToGrid w:val="0"/>
        </w:rPr>
        <w:tab/>
        <w:t>i)</w:t>
      </w:r>
      <w:r w:rsidRPr="008A0211">
        <w:rPr>
          <w:snapToGrid w:val="0"/>
        </w:rPr>
        <w:tab/>
        <w:t>una declaración de la fórmula y el envío de material vegetal de las líneas parentales de las variedades híbridas;</w:t>
      </w:r>
    </w:p>
    <w:p w:rsidR="008A0211" w:rsidRPr="008A0211" w:rsidRDefault="008A0211" w:rsidP="008A0211">
      <w:pPr>
        <w:rPr>
          <w:snapToGrid w:val="0"/>
        </w:rPr>
      </w:pPr>
    </w:p>
    <w:p w:rsidR="008A0211" w:rsidRPr="008A0211" w:rsidRDefault="008A0211" w:rsidP="008A0211">
      <w:pPr>
        <w:rPr>
          <w:snapToGrid w:val="0"/>
        </w:rPr>
      </w:pPr>
      <w:r w:rsidRPr="008A0211">
        <w:rPr>
          <w:snapToGrid w:val="0"/>
        </w:rPr>
        <w:tab/>
        <w:t>ii)</w:t>
      </w:r>
      <w:r w:rsidRPr="008A0211">
        <w:rPr>
          <w:snapToGrid w:val="0"/>
        </w:rPr>
        <w:tab/>
        <w:t>la inclusión en la colección de variedades de las líneas parentales utilizadas como parentales en las variedades híbridas de la colección de variedades (para orientación sobre la constitución de una colección de variedades, véase la sección 1 del documento TGP/4) y una lista de las formulas de las variedades híbridas;</w:t>
      </w:r>
    </w:p>
    <w:p w:rsidR="008A0211" w:rsidRPr="008A0211" w:rsidRDefault="008A0211" w:rsidP="008A0211">
      <w:pPr>
        <w:rPr>
          <w:snapToGrid w:val="0"/>
        </w:rPr>
      </w:pPr>
    </w:p>
    <w:p w:rsidR="008A0211" w:rsidRPr="008A0211" w:rsidRDefault="008A0211" w:rsidP="008A0211">
      <w:pPr>
        <w:rPr>
          <w:snapToGrid w:val="0"/>
        </w:rPr>
      </w:pPr>
      <w:r w:rsidRPr="008A0211">
        <w:rPr>
          <w:snapToGrid w:val="0"/>
        </w:rPr>
        <w:tab/>
        <w:t>iii)</w:t>
      </w:r>
      <w:r w:rsidRPr="008A0211">
        <w:rPr>
          <w:snapToGrid w:val="0"/>
        </w:rPr>
        <w:tab/>
        <w:t>aplicación del método a todas las variedades de la colección de variedades.  Esta condición es importante para obtener la totalidad de las ventajas;  y</w:t>
      </w:r>
    </w:p>
    <w:p w:rsidR="008A0211" w:rsidRPr="008A0211" w:rsidRDefault="008A0211" w:rsidP="008A0211">
      <w:pPr>
        <w:rPr>
          <w:snapToGrid w:val="0"/>
        </w:rPr>
      </w:pPr>
    </w:p>
    <w:p w:rsidR="008A0211" w:rsidRPr="008A0211" w:rsidRDefault="008A0211" w:rsidP="008A0211">
      <w:pPr>
        <w:rPr>
          <w:snapToGrid w:val="0"/>
        </w:rPr>
      </w:pPr>
      <w:r w:rsidRPr="008A0211">
        <w:rPr>
          <w:snapToGrid w:val="0"/>
        </w:rPr>
        <w:tab/>
        <w:t>iv)</w:t>
      </w:r>
      <w:r w:rsidRPr="008A0211">
        <w:rPr>
          <w:snapToGrid w:val="0"/>
        </w:rPr>
        <w:tab/>
        <w:t>un enfoque riguroso en el examen de la originalidad de cualquier línea parental nueva, para tener certeza sobre la distinción de la variedad híbrida basada en esa línea parental.</w:t>
      </w:r>
    </w:p>
    <w:p w:rsidR="008A0211" w:rsidRPr="008A0211" w:rsidRDefault="008A0211" w:rsidP="008A0211">
      <w:pPr>
        <w:rPr>
          <w:snapToGrid w:val="0"/>
        </w:rPr>
      </w:pPr>
    </w:p>
    <w:p w:rsidR="008A0211" w:rsidRPr="008A0211" w:rsidRDefault="008A0211" w:rsidP="008A0211">
      <w:pPr>
        <w:rPr>
          <w:snapToGrid w:val="0"/>
        </w:rPr>
      </w:pPr>
    </w:p>
    <w:p w:rsidR="008A0211" w:rsidRPr="008A0211" w:rsidRDefault="008A0211" w:rsidP="008A0211">
      <w:pPr>
        <w:pStyle w:val="Heading3"/>
        <w:rPr>
          <w:lang w:val="es-ES_tradnl"/>
        </w:rPr>
      </w:pPr>
      <w:bookmarkStart w:id="251" w:name="_Toc104961661"/>
      <w:bookmarkStart w:id="252" w:name="_Toc129786401"/>
      <w:bookmarkStart w:id="253" w:name="_Toc154368890"/>
      <w:bookmarkStart w:id="254" w:name="_Toc219640781"/>
      <w:bookmarkStart w:id="255" w:name="_Toc15663884"/>
      <w:r w:rsidRPr="008A0211">
        <w:rPr>
          <w:bCs/>
          <w:lang w:val="es-ES_tradnl"/>
        </w:rPr>
        <w:t>2</w:t>
      </w:r>
      <w:r w:rsidRPr="008A0211">
        <w:rPr>
          <w:lang w:val="es-ES_tradnl"/>
        </w:rPr>
        <w:t>.3</w:t>
      </w:r>
      <w:r w:rsidRPr="008A0211">
        <w:rPr>
          <w:lang w:val="es-ES_tradnl"/>
        </w:rPr>
        <w:tab/>
      </w:r>
      <w:bookmarkEnd w:id="251"/>
      <w:bookmarkEnd w:id="252"/>
      <w:bookmarkEnd w:id="253"/>
      <w:bookmarkEnd w:id="254"/>
      <w:r w:rsidRPr="008A0211">
        <w:rPr>
          <w:lang w:val="es-ES_tradnl"/>
        </w:rPr>
        <w:t>Examen de la originalidad de una nueva línea parental</w:t>
      </w:r>
      <w:bookmarkEnd w:id="255"/>
    </w:p>
    <w:p w:rsidR="008A0211" w:rsidRPr="008A0211" w:rsidRDefault="008A0211" w:rsidP="008A0211">
      <w:pPr>
        <w:keepNext/>
        <w:rPr>
          <w:snapToGrid w:val="0"/>
        </w:rPr>
      </w:pPr>
      <w:r w:rsidRPr="008A0211">
        <w:rPr>
          <w:bCs/>
        </w:rPr>
        <w:t>2</w:t>
      </w:r>
      <w:r w:rsidRPr="008A0211">
        <w:t>.3.1</w:t>
      </w:r>
      <w:r w:rsidRPr="008A0211">
        <w:rPr>
          <w:snapToGrid w:val="0"/>
        </w:rPr>
        <w:tab/>
        <w:t>La originalidad de una línea parental se examina basándose en los caracteres incluidos en las Directrices de Examen pertinentes.</w:t>
      </w:r>
    </w:p>
    <w:p w:rsidR="008A0211" w:rsidRPr="008A0211" w:rsidRDefault="008A0211" w:rsidP="008A0211">
      <w:pPr>
        <w:rPr>
          <w:snapToGrid w:val="0"/>
        </w:rPr>
      </w:pPr>
    </w:p>
    <w:p w:rsidR="008A0211" w:rsidRPr="008A0211" w:rsidRDefault="008A0211" w:rsidP="008A0211">
      <w:r w:rsidRPr="008A0211">
        <w:rPr>
          <w:bCs/>
        </w:rPr>
        <w:t>2</w:t>
      </w:r>
      <w:r w:rsidRPr="008A0211">
        <w:t>.3</w:t>
      </w:r>
      <w:r w:rsidRPr="008A0211">
        <w:rPr>
          <w:snapToGrid w:val="0"/>
        </w:rPr>
        <w:t>.2</w:t>
      </w:r>
      <w:r w:rsidRPr="008A0211">
        <w:rPr>
          <w:snapToGrid w:val="0"/>
        </w:rPr>
        <w:tab/>
      </w:r>
      <w:r w:rsidRPr="008A0211">
        <w:t>La diferencia entre líneas parentales debe ser suficiente para tener la certeza de que los híbridos producidos usando líneas parentales diferentes serán distintos.  Por ejemplo:</w:t>
      </w:r>
    </w:p>
    <w:p w:rsidR="008A0211" w:rsidRPr="008A0211" w:rsidRDefault="008A0211" w:rsidP="008A0211">
      <w:pPr>
        <w:rPr>
          <w:snapToGrid w:val="0"/>
        </w:rPr>
      </w:pPr>
    </w:p>
    <w:p w:rsidR="008A0211" w:rsidRPr="008A0211" w:rsidRDefault="008A0211" w:rsidP="008A0211">
      <w:pPr>
        <w:ind w:left="567"/>
        <w:rPr>
          <w:snapToGrid w:val="0"/>
        </w:rPr>
      </w:pPr>
      <w:r w:rsidRPr="008A0211">
        <w:rPr>
          <w:snapToGrid w:val="0"/>
        </w:rPr>
        <w:t xml:space="preserve">Carácter 1:  un carácter que tiene dos estados de expresión (ausente/presente), que están determinados por dos alelos de un único gen, uno dominante (alelo +) para la expresión “presente” y uno recesivo (alelo </w:t>
      </w:r>
      <w:r w:rsidRPr="008A0211">
        <w:rPr>
          <w:snapToGrid w:val="0"/>
        </w:rPr>
        <w:noBreakHyphen/>
        <w:t>) para la expresión “ausente”.</w:t>
      </w:r>
    </w:p>
    <w:p w:rsidR="008A0211" w:rsidRPr="008A0211" w:rsidRDefault="008A0211" w:rsidP="008A0211">
      <w:pPr>
        <w:ind w:left="567"/>
        <w:rPr>
          <w:snapToGrid w:val="0"/>
        </w:rPr>
      </w:pPr>
    </w:p>
    <w:p w:rsidR="008A0211" w:rsidRPr="008A0211" w:rsidRDefault="008A0211" w:rsidP="008A0211">
      <w:pPr>
        <w:ind w:left="567"/>
        <w:rPr>
          <w:snapToGrid w:val="0"/>
        </w:rPr>
      </w:pPr>
      <w:r w:rsidRPr="008A0211">
        <w:rPr>
          <w:snapToGrid w:val="0"/>
        </w:rPr>
        <w:t>Tres líneas parentales:</w:t>
      </w:r>
    </w:p>
    <w:p w:rsidR="008A0211" w:rsidRPr="008A0211" w:rsidRDefault="008A0211" w:rsidP="008A0211">
      <w:pPr>
        <w:ind w:left="567"/>
        <w:rPr>
          <w:snapToGrid w:val="0"/>
        </w:rPr>
      </w:pPr>
    </w:p>
    <w:p w:rsidR="008A0211" w:rsidRPr="008A0211" w:rsidRDefault="008A0211" w:rsidP="008A0211">
      <w:pPr>
        <w:ind w:left="567"/>
        <w:rPr>
          <w:snapToGrid w:val="0"/>
        </w:rPr>
      </w:pPr>
      <w:r w:rsidRPr="008A0211">
        <w:rPr>
          <w:snapToGrid w:val="0"/>
        </w:rPr>
        <w:tab/>
        <w:t>A:  con el alelo recesivo (</w:t>
      </w:r>
      <w:r w:rsidRPr="008A0211">
        <w:rPr>
          <w:snapToGrid w:val="0"/>
        </w:rPr>
        <w:noBreakHyphen/>
        <w:t>), con expresión “ausente”</w:t>
      </w:r>
    </w:p>
    <w:p w:rsidR="008A0211" w:rsidRPr="008A0211" w:rsidRDefault="008A0211" w:rsidP="008A0211">
      <w:pPr>
        <w:ind w:left="567"/>
        <w:rPr>
          <w:snapToGrid w:val="0"/>
        </w:rPr>
      </w:pPr>
      <w:r w:rsidRPr="008A0211">
        <w:rPr>
          <w:snapToGrid w:val="0"/>
        </w:rPr>
        <w:tab/>
        <w:t>B:  con el alelo dominante (+), con expresión “presente”</w:t>
      </w:r>
    </w:p>
    <w:p w:rsidR="008A0211" w:rsidRPr="008A0211" w:rsidRDefault="008A0211" w:rsidP="008A0211">
      <w:pPr>
        <w:ind w:left="567"/>
        <w:rPr>
          <w:snapToGrid w:val="0"/>
        </w:rPr>
      </w:pPr>
      <w:r w:rsidRPr="008A0211">
        <w:rPr>
          <w:snapToGrid w:val="0"/>
        </w:rPr>
        <w:tab/>
        <w:t>C:  con el alelo dominante (+), con expresión “presente”</w:t>
      </w:r>
    </w:p>
    <w:p w:rsidR="008A0211" w:rsidRPr="008A0211" w:rsidRDefault="008A0211" w:rsidP="008A0211">
      <w:pPr>
        <w:ind w:left="567"/>
      </w:pPr>
    </w:p>
    <w:p w:rsidR="008A0211" w:rsidRPr="008A0211" w:rsidRDefault="008A0211" w:rsidP="008A0211">
      <w:pPr>
        <w:ind w:left="567"/>
      </w:pPr>
      <w:r w:rsidRPr="008A0211">
        <w:lastRenderedPageBreak/>
        <w:t>Se cruzan las líneas parentales anteriores y se obtienen los siguientes híbridos F1:</w:t>
      </w:r>
    </w:p>
    <w:p w:rsidR="008A0211" w:rsidRPr="008A0211" w:rsidRDefault="008A0211" w:rsidP="008A0211">
      <w:pPr>
        <w:ind w:left="567"/>
      </w:pPr>
    </w:p>
    <w:p w:rsidR="008A0211" w:rsidRPr="008A0211" w:rsidRDefault="008A0211" w:rsidP="008A0211">
      <w:pPr>
        <w:ind w:left="567"/>
      </w:pPr>
      <w:r w:rsidRPr="008A0211">
        <w:tab/>
        <w:t>(A × C):  con expresión “presente” para el carácter 1</w:t>
      </w:r>
    </w:p>
    <w:p w:rsidR="008A0211" w:rsidRPr="008A0211" w:rsidRDefault="008A0211" w:rsidP="008A0211">
      <w:pPr>
        <w:ind w:left="567"/>
      </w:pPr>
      <w:r w:rsidRPr="008A0211">
        <w:tab/>
        <w:t>(B × C):  con expresión “presente” para el carácter 1</w:t>
      </w:r>
    </w:p>
    <w:p w:rsidR="008A0211" w:rsidRPr="008A0211" w:rsidRDefault="008A0211" w:rsidP="008A0211">
      <w:pPr>
        <w:ind w:left="567"/>
        <w:rPr>
          <w:snapToGrid w:val="0"/>
        </w:rPr>
      </w:pPr>
    </w:p>
    <w:p w:rsidR="008A0211" w:rsidRPr="008A0211" w:rsidRDefault="008A0211" w:rsidP="008A0211">
      <w:pPr>
        <w:ind w:left="567"/>
        <w:rPr>
          <w:snapToGrid w:val="0"/>
        </w:rPr>
      </w:pPr>
      <w:r w:rsidRPr="008A0211">
        <w:rPr>
          <w:snapToGrid w:val="0"/>
        </w:rPr>
        <w:t>El diagrama siguiente muestra las formas en que los dos cruzamientos diferentes dan lugar a la misma expresión del carácter 1 (es decir, “presente” en ambos híbridos), aunque las líneas parentales A(</w:t>
      </w:r>
      <w:r w:rsidRPr="008A0211">
        <w:rPr>
          <w:snapToGrid w:val="0"/>
        </w:rPr>
        <w:noBreakHyphen/>
        <w:t>) y B(+) tienen expresiones diferentes.</w:t>
      </w:r>
    </w:p>
    <w:p w:rsidR="008A0211" w:rsidRPr="008A0211" w:rsidRDefault="008A0211" w:rsidP="008A0211">
      <w:pPr>
        <w:ind w:left="567"/>
        <w:rPr>
          <w:snapToGrid w:val="0"/>
        </w:rPr>
      </w:pPr>
    </w:p>
    <w:p w:rsidR="008A0211" w:rsidRPr="008A0211" w:rsidRDefault="008A0211" w:rsidP="008A0211">
      <w:pPr>
        <w:ind w:left="567"/>
        <w:rPr>
          <w:snapToGrid w:val="0"/>
        </w:rPr>
      </w:pPr>
      <w:r w:rsidRPr="008A0211">
        <w:rPr>
          <w:noProof/>
          <w:lang w:val="en-US"/>
        </w:rPr>
        <mc:AlternateContent>
          <mc:Choice Requires="wpg">
            <w:drawing>
              <wp:anchor distT="0" distB="0" distL="114300" distR="114300" simplePos="0" relativeHeight="251677696" behindDoc="0" locked="1" layoutInCell="0" allowOverlap="1" wp14:anchorId="74066964" wp14:editId="35061E63">
                <wp:simplePos x="0" y="0"/>
                <wp:positionH relativeFrom="column">
                  <wp:posOffset>381000</wp:posOffset>
                </wp:positionH>
                <wp:positionV relativeFrom="paragraph">
                  <wp:posOffset>-32385</wp:posOffset>
                </wp:positionV>
                <wp:extent cx="5394960" cy="1466850"/>
                <wp:effectExtent l="0" t="254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466850"/>
                          <a:chOff x="2018" y="5730"/>
                          <a:chExt cx="8496" cy="2310"/>
                        </a:xfrm>
                      </wpg:grpSpPr>
                      <wps:wsp>
                        <wps:cNvPr id="218" name="Text Box 159"/>
                        <wps:cNvSpPr txBox="1">
                          <a:spLocks noChangeArrowheads="1"/>
                        </wps:cNvSpPr>
                        <wps:spPr bwMode="auto">
                          <a:xfrm>
                            <a:off x="4206" y="5730"/>
                            <a:ext cx="663"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b/>
                                  <w:snapToGrid w:val="0"/>
                                  <w:color w:val="000000"/>
                                  <w:sz w:val="32"/>
                                </w:rPr>
                              </w:pPr>
                              <w:r>
                                <w:rPr>
                                  <w:b/>
                                  <w:snapToGrid w:val="0"/>
                                  <w:color w:val="000000"/>
                                  <w:sz w:val="32"/>
                                </w:rPr>
                                <w:t>A</w:t>
                              </w:r>
                            </w:p>
                          </w:txbxContent>
                        </wps:txbx>
                        <wps:bodyPr rot="0" vert="horz" wrap="square" lIns="91440" tIns="45720" rIns="91440" bIns="45720" anchor="t" anchorCtr="0" upright="1">
                          <a:noAutofit/>
                        </wps:bodyPr>
                      </wps:wsp>
                      <wps:wsp>
                        <wps:cNvPr id="219" name="Text Box 160"/>
                        <wps:cNvSpPr txBox="1">
                          <a:spLocks noChangeArrowheads="1"/>
                        </wps:cNvSpPr>
                        <wps:spPr bwMode="auto">
                          <a:xfrm>
                            <a:off x="6445" y="5730"/>
                            <a:ext cx="668"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b/>
                                  <w:snapToGrid w:val="0"/>
                                  <w:color w:val="000000"/>
                                  <w:sz w:val="32"/>
                                </w:rPr>
                              </w:pPr>
                              <w:r>
                                <w:rPr>
                                  <w:b/>
                                  <w:snapToGrid w:val="0"/>
                                  <w:color w:val="000000"/>
                                  <w:sz w:val="32"/>
                                </w:rPr>
                                <w:t>C</w:t>
                              </w:r>
                            </w:p>
                          </w:txbxContent>
                        </wps:txbx>
                        <wps:bodyPr rot="0" vert="horz" wrap="square" lIns="91440" tIns="45720" rIns="91440" bIns="45720" anchor="t" anchorCtr="0" upright="1">
                          <a:noAutofit/>
                        </wps:bodyPr>
                      </wps:wsp>
                      <wps:wsp>
                        <wps:cNvPr id="220" name="Text Box 161"/>
                        <wps:cNvSpPr txBox="1">
                          <a:spLocks noChangeArrowheads="1"/>
                        </wps:cNvSpPr>
                        <wps:spPr bwMode="auto">
                          <a:xfrm>
                            <a:off x="9381" y="5730"/>
                            <a:ext cx="665"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b/>
                                  <w:snapToGrid w:val="0"/>
                                  <w:color w:val="000000"/>
                                  <w:sz w:val="32"/>
                                </w:rPr>
                              </w:pPr>
                              <w:r>
                                <w:rPr>
                                  <w:b/>
                                  <w:snapToGrid w:val="0"/>
                                  <w:color w:val="000000"/>
                                  <w:sz w:val="32"/>
                                </w:rPr>
                                <w:t>B</w:t>
                              </w:r>
                            </w:p>
                          </w:txbxContent>
                        </wps:txbx>
                        <wps:bodyPr rot="0" vert="horz" wrap="square" lIns="91440" tIns="45720" rIns="91440" bIns="45720" anchor="t" anchorCtr="0" upright="1">
                          <a:noAutofit/>
                        </wps:bodyPr>
                      </wps:wsp>
                      <wps:wsp>
                        <wps:cNvPr id="221" name="Text Box 162"/>
                        <wps:cNvSpPr txBox="1">
                          <a:spLocks noChangeArrowheads="1"/>
                        </wps:cNvSpPr>
                        <wps:spPr bwMode="auto">
                          <a:xfrm>
                            <a:off x="4712" y="7453"/>
                            <a:ext cx="1771"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b/>
                                  <w:snapToGrid w:val="0"/>
                                  <w:color w:val="000000"/>
                                  <w:sz w:val="32"/>
                                </w:rPr>
                              </w:pPr>
                              <w:r>
                                <w:rPr>
                                  <w:b/>
                                  <w:snapToGrid w:val="0"/>
                                  <w:color w:val="000000"/>
                                  <w:sz w:val="32"/>
                                </w:rPr>
                                <w:t>A × C (+)</w:t>
                              </w:r>
                            </w:p>
                          </w:txbxContent>
                        </wps:txbx>
                        <wps:bodyPr rot="0" vert="horz" wrap="square" lIns="91440" tIns="45720" rIns="91440" bIns="45720" anchor="t" anchorCtr="0" upright="1">
                          <a:noAutofit/>
                        </wps:bodyPr>
                      </wps:wsp>
                      <wps:wsp>
                        <wps:cNvPr id="222" name="Text Box 163"/>
                        <wps:cNvSpPr txBox="1">
                          <a:spLocks noChangeArrowheads="1"/>
                        </wps:cNvSpPr>
                        <wps:spPr bwMode="auto">
                          <a:xfrm>
                            <a:off x="7481" y="7453"/>
                            <a:ext cx="1994"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b/>
                                  <w:snapToGrid w:val="0"/>
                                  <w:color w:val="000000"/>
                                  <w:sz w:val="32"/>
                                </w:rPr>
                              </w:pPr>
                              <w:r>
                                <w:rPr>
                                  <w:b/>
                                  <w:snapToGrid w:val="0"/>
                                  <w:color w:val="000000"/>
                                  <w:sz w:val="32"/>
                                </w:rPr>
                                <w:t>B × C (+)</w:t>
                              </w:r>
                            </w:p>
                          </w:txbxContent>
                        </wps:txbx>
                        <wps:bodyPr rot="0" vert="horz" wrap="square" lIns="91440" tIns="45720" rIns="91440" bIns="45720" anchor="t" anchorCtr="0" upright="1">
                          <a:noAutofit/>
                        </wps:bodyPr>
                      </wps:wsp>
                      <wps:wsp>
                        <wps:cNvPr id="223" name="Text Box 164"/>
                        <wps:cNvSpPr txBox="1">
                          <a:spLocks noChangeArrowheads="1"/>
                        </wps:cNvSpPr>
                        <wps:spPr bwMode="auto">
                          <a:xfrm>
                            <a:off x="2018" y="6503"/>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napToGrid w:val="0"/>
                                  <w:color w:val="000000"/>
                                </w:rPr>
                              </w:pPr>
                              <w:r>
                                <w:rPr>
                                  <w:snapToGrid w:val="0"/>
                                  <w:color w:val="000000"/>
                                </w:rPr>
                                <w:t>Carácter 1</w:t>
                              </w:r>
                            </w:p>
                          </w:txbxContent>
                        </wps:txbx>
                        <wps:bodyPr rot="0" vert="horz" wrap="square" lIns="91440" tIns="45720" rIns="91440" bIns="45720" anchor="t" anchorCtr="0" upright="1">
                          <a:noAutofit/>
                        </wps:bodyPr>
                      </wps:wsp>
                      <wps:wsp>
                        <wps:cNvPr id="224" name="Text Box 165"/>
                        <wps:cNvSpPr txBox="1">
                          <a:spLocks noChangeArrowheads="1"/>
                        </wps:cNvSpPr>
                        <wps:spPr bwMode="auto">
                          <a:xfrm>
                            <a:off x="6259" y="6520"/>
                            <a:ext cx="151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napToGrid w:val="0"/>
                                  <w:color w:val="000000"/>
                                </w:rPr>
                              </w:pPr>
                              <w:r>
                                <w:rPr>
                                  <w:snapToGrid w:val="0"/>
                                  <w:color w:val="000000"/>
                                </w:rPr>
                                <w:t>presente(+)</w:t>
                              </w:r>
                            </w:p>
                          </w:txbxContent>
                        </wps:txbx>
                        <wps:bodyPr rot="0" vert="horz" wrap="square" lIns="91440" tIns="45720" rIns="91440" bIns="45720" anchor="t" anchorCtr="0" upright="1">
                          <a:noAutofit/>
                        </wps:bodyPr>
                      </wps:wsp>
                      <wps:wsp>
                        <wps:cNvPr id="225" name="Text Box 166"/>
                        <wps:cNvSpPr txBox="1">
                          <a:spLocks noChangeArrowheads="1"/>
                        </wps:cNvSpPr>
                        <wps:spPr bwMode="auto">
                          <a:xfrm>
                            <a:off x="4034" y="6520"/>
                            <a:ext cx="1296"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napToGrid w:val="0"/>
                                  <w:color w:val="000000"/>
                                  <w:sz w:val="28"/>
                                </w:rPr>
                              </w:pPr>
                              <w:r>
                                <w:rPr>
                                  <w:snapToGrid w:val="0"/>
                                  <w:color w:val="000000"/>
                                </w:rPr>
                                <w:t>ausente</w:t>
                              </w:r>
                              <w:r>
                                <w:rPr>
                                  <w:snapToGrid w:val="0"/>
                                  <w:color w:val="000000"/>
                                  <w:sz w:val="28"/>
                                </w:rPr>
                                <w:t>(-)</w:t>
                              </w:r>
                            </w:p>
                          </w:txbxContent>
                        </wps:txbx>
                        <wps:bodyPr rot="0" vert="horz" wrap="square" lIns="91440" tIns="45720" rIns="91440" bIns="45720" anchor="t" anchorCtr="0" upright="1">
                          <a:noAutofit/>
                        </wps:bodyPr>
                      </wps:wsp>
                      <wps:wsp>
                        <wps:cNvPr id="226" name="Text Box 167"/>
                        <wps:cNvSpPr txBox="1">
                          <a:spLocks noChangeArrowheads="1"/>
                        </wps:cNvSpPr>
                        <wps:spPr bwMode="auto">
                          <a:xfrm>
                            <a:off x="8978" y="6520"/>
                            <a:ext cx="1536"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napToGrid w:val="0"/>
                                  <w:color w:val="000000"/>
                                </w:rPr>
                              </w:pPr>
                              <w:r>
                                <w:rPr>
                                  <w:snapToGrid w:val="0"/>
                                  <w:color w:val="000000"/>
                                </w:rPr>
                                <w:t>presente(+)</w:t>
                              </w:r>
                            </w:p>
                          </w:txbxContent>
                        </wps:txbx>
                        <wps:bodyPr rot="0" vert="horz" wrap="square" lIns="91440" tIns="45720" rIns="91440" bIns="45720" anchor="t" anchorCtr="0" upright="1">
                          <a:noAutofit/>
                        </wps:bodyPr>
                      </wps:wsp>
                      <wps:wsp>
                        <wps:cNvPr id="227" name="Line 168"/>
                        <wps:cNvCnPr/>
                        <wps:spPr bwMode="auto">
                          <a:xfrm>
                            <a:off x="4487" y="6989"/>
                            <a:ext cx="33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69"/>
                        <wps:cNvCnPr/>
                        <wps:spPr bwMode="auto">
                          <a:xfrm flipH="1">
                            <a:off x="5929" y="6885"/>
                            <a:ext cx="444"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70"/>
                        <wps:cNvCnPr/>
                        <wps:spPr bwMode="auto">
                          <a:xfrm>
                            <a:off x="7371" y="6885"/>
                            <a:ext cx="443" cy="6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71"/>
                        <wps:cNvCnPr/>
                        <wps:spPr bwMode="auto">
                          <a:xfrm flipH="1">
                            <a:off x="8923" y="6989"/>
                            <a:ext cx="44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Text Box 172"/>
                        <wps:cNvSpPr txBox="1">
                          <a:spLocks noChangeArrowheads="1"/>
                        </wps:cNvSpPr>
                        <wps:spPr bwMode="auto">
                          <a:xfrm>
                            <a:off x="2018" y="7511"/>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napToGrid w:val="0"/>
                                  <w:color w:val="000000"/>
                                </w:rPr>
                              </w:pPr>
                              <w:r>
                                <w:rPr>
                                  <w:snapToGrid w:val="0"/>
                                  <w:color w:val="000000"/>
                                </w:rPr>
                                <w:t>Carácter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66964" id="Group 217" o:spid="_x0000_s1243" style="position:absolute;left:0;text-align:left;margin-left:30pt;margin-top:-2.55pt;width:424.8pt;height:115.5pt;z-index:251742208;mso-position-horizontal-relative:text;mso-position-vertical-relative:text" coordorigin="2018,5730" coordsize="849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" o:allowincell="f">
                <v:shape id="Text Box 159" o:spid="_x0000_s1244" type="#_x0000_t202" style="position:absolute;left:4206;top:5730;width:66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" filled="f" fillcolor="#0c9" stroked="f">
                  <v:textbox>
                    <w:txbxContent>
                      <w:p w:rsidR="008A0211" w:rsidRDefault="008A0211" w:rsidP="008A0211">
                        <w:pPr>
                          <w:rPr>
                            <w:b/>
                            <w:snapToGrid w:val="0"/>
                            <w:color w:val="000000"/>
                            <w:sz w:val="32"/>
                          </w:rPr>
                        </w:pPr>
                        <w:r>
                          <w:rPr>
                            <w:b/>
                            <w:snapToGrid w:val="0"/>
                            <w:color w:val="000000"/>
                            <w:sz w:val="32"/>
                          </w:rPr>
                          <w:t>A</w:t>
                        </w:r>
                      </w:p>
                    </w:txbxContent>
                  </v:textbox>
                </v:shape>
                <v:shape id="Text Box 160" o:spid="_x0000_s1245" type="#_x0000_t202" style="position:absolute;left:6445;top:5730;width:668;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" filled="f" fillcolor="#0c9" stroked="f">
                  <v:textbox>
                    <w:txbxContent>
                      <w:p w:rsidR="008A0211" w:rsidRDefault="008A0211" w:rsidP="008A0211">
                        <w:pPr>
                          <w:rPr>
                            <w:b/>
                            <w:snapToGrid w:val="0"/>
                            <w:color w:val="000000"/>
                            <w:sz w:val="32"/>
                          </w:rPr>
                        </w:pPr>
                        <w:r>
                          <w:rPr>
                            <w:b/>
                            <w:snapToGrid w:val="0"/>
                            <w:color w:val="000000"/>
                            <w:sz w:val="32"/>
                          </w:rPr>
                          <w:t>C</w:t>
                        </w:r>
                      </w:p>
                    </w:txbxContent>
                  </v:textbox>
                </v:shape>
                <v:shape id="Text Box 161" o:spid="_x0000_s1246" type="#_x0000_t202" style="position:absolute;left:9381;top:5730;width:66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" filled="f" fillcolor="#0c9" stroked="f">
                  <v:textbox>
                    <w:txbxContent>
                      <w:p w:rsidR="008A0211" w:rsidRDefault="008A0211" w:rsidP="008A0211">
                        <w:pPr>
                          <w:rPr>
                            <w:b/>
                            <w:snapToGrid w:val="0"/>
                            <w:color w:val="000000"/>
                            <w:sz w:val="32"/>
                          </w:rPr>
                        </w:pPr>
                        <w:r>
                          <w:rPr>
                            <w:b/>
                            <w:snapToGrid w:val="0"/>
                            <w:color w:val="000000"/>
                            <w:sz w:val="32"/>
                          </w:rPr>
                          <w:t>B</w:t>
                        </w:r>
                      </w:p>
                    </w:txbxContent>
                  </v:textbox>
                </v:shape>
                <v:shape id="Text Box 162" o:spid="_x0000_s1247" type="#_x0000_t202" style="position:absolute;left:4712;top:7453;width:1771;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" filled="f" fillcolor="#0c9" stroked="f">
                  <v:textbox>
                    <w:txbxContent>
                      <w:p w:rsidR="008A0211" w:rsidRDefault="008A0211" w:rsidP="008A0211">
                        <w:pPr>
                          <w:rPr>
                            <w:b/>
                            <w:snapToGrid w:val="0"/>
                            <w:color w:val="000000"/>
                            <w:sz w:val="32"/>
                          </w:rPr>
                        </w:pPr>
                        <w:r>
                          <w:rPr>
                            <w:b/>
                            <w:snapToGrid w:val="0"/>
                            <w:color w:val="000000"/>
                            <w:sz w:val="32"/>
                          </w:rPr>
                          <w:t>A × C (+)</w:t>
                        </w:r>
                      </w:p>
                    </w:txbxContent>
                  </v:textbox>
                </v:shape>
                <v:shape id="Text Box 163" o:spid="_x0000_s1248" type="#_x0000_t202" style="position:absolute;left:7481;top:7453;width:1994;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" filled="f" fillcolor="#0c9" stroked="f">
                  <v:textbox>
                    <w:txbxContent>
                      <w:p w:rsidR="008A0211" w:rsidRDefault="008A0211" w:rsidP="008A0211">
                        <w:pPr>
                          <w:rPr>
                            <w:b/>
                            <w:snapToGrid w:val="0"/>
                            <w:color w:val="000000"/>
                            <w:sz w:val="32"/>
                          </w:rPr>
                        </w:pPr>
                        <w:r>
                          <w:rPr>
                            <w:b/>
                            <w:snapToGrid w:val="0"/>
                            <w:color w:val="000000"/>
                            <w:sz w:val="32"/>
                          </w:rPr>
                          <w:t>B × C (+)</w:t>
                        </w:r>
                      </w:p>
                    </w:txbxContent>
                  </v:textbox>
                </v:shape>
                <v:shape id="Text Box 164" o:spid="_x0000_s1249" type="#_x0000_t202" style="position:absolute;left:2018;top:6503;width:187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" filled="f" fillcolor="#0c9" stroked="f">
                  <v:textbox>
                    <w:txbxContent>
                      <w:p w:rsidR="008A0211" w:rsidRDefault="008A0211" w:rsidP="008A0211">
                        <w:pPr>
                          <w:rPr>
                            <w:snapToGrid w:val="0"/>
                            <w:color w:val="000000"/>
                          </w:rPr>
                        </w:pPr>
                        <w:r>
                          <w:rPr>
                            <w:snapToGrid w:val="0"/>
                            <w:color w:val="000000"/>
                          </w:rPr>
                          <w:t>Carácter 1</w:t>
                        </w:r>
                      </w:p>
                    </w:txbxContent>
                  </v:textbox>
                </v:shape>
                <v:shape id="_x0000_s1250" type="#_x0000_t202" style="position:absolute;left:6259;top:6520;width:151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" filled="f" fillcolor="#0c9" stroked="f">
                  <v:textbox>
                    <w:txbxContent>
                      <w:p w:rsidR="008A0211" w:rsidRDefault="008A0211" w:rsidP="008A0211">
                        <w:pPr>
                          <w:rPr>
                            <w:snapToGrid w:val="0"/>
                            <w:color w:val="000000"/>
                          </w:rPr>
                        </w:pPr>
                        <w:r>
                          <w:rPr>
                            <w:snapToGrid w:val="0"/>
                            <w:color w:val="000000"/>
                          </w:rPr>
                          <w:t>presente(+)</w:t>
                        </w:r>
                      </w:p>
                    </w:txbxContent>
                  </v:textbox>
                </v:shape>
                <v:shape id="Text Box 166" o:spid="_x0000_s1251" type="#_x0000_t202" style="position:absolute;left:4034;top:6520;width:129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" filled="f" fillcolor="#0c9" stroked="f">
                  <v:textbox>
                    <w:txbxContent>
                      <w:p w:rsidR="008A0211" w:rsidRDefault="008A0211" w:rsidP="008A0211">
                        <w:pPr>
                          <w:rPr>
                            <w:snapToGrid w:val="0"/>
                            <w:color w:val="000000"/>
                            <w:sz w:val="28"/>
                          </w:rPr>
                        </w:pPr>
                        <w:r>
                          <w:rPr>
                            <w:snapToGrid w:val="0"/>
                            <w:color w:val="000000"/>
                          </w:rPr>
                          <w:t>ausente</w:t>
                        </w:r>
                        <w:r>
                          <w:rPr>
                            <w:snapToGrid w:val="0"/>
                            <w:color w:val="000000"/>
                            <w:sz w:val="28"/>
                          </w:rPr>
                          <w:t>(-)</w:t>
                        </w:r>
                      </w:p>
                    </w:txbxContent>
                  </v:textbox>
                </v:shape>
                <v:shape id="Text Box 167" o:spid="_x0000_s1252" type="#_x0000_t202" style="position:absolute;left:8978;top:6520;width:153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" filled="f" fillcolor="#0c9" stroked="f">
                  <v:textbox>
                    <w:txbxContent>
                      <w:p w:rsidR="008A0211" w:rsidRDefault="008A0211" w:rsidP="008A0211">
                        <w:pPr>
                          <w:rPr>
                            <w:snapToGrid w:val="0"/>
                            <w:color w:val="000000"/>
                          </w:rPr>
                        </w:pPr>
                        <w:r>
                          <w:rPr>
                            <w:snapToGrid w:val="0"/>
                            <w:color w:val="000000"/>
                          </w:rPr>
                          <w:t>presente(+)</w:t>
                        </w:r>
                      </w:p>
                    </w:txbxContent>
                  </v:textbox>
                </v:shape>
                <v:line id="Line 168" o:spid="_x0000_s1253" style="position:absolute;visibility:visible;mso-wrap-style:square" from="4487,6989" to="482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169" o:spid="_x0000_s1254" style="position:absolute;flip:x;visibility:visible;mso-wrap-style:square" from="5929,6885" to="6373,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170" o:spid="_x0000_s1255" style="position:absolute;visibility:visible;mso-wrap-style:square" from="7371,6885" to="7814,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171" o:spid="_x0000_s1256" style="position:absolute;flip:x;visibility:visible;mso-wrap-style:square" from="8923,6989" to="9366,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"/>
                <v:shape id="_x0000_s1257" type="#_x0000_t202" style="position:absolute;left:2018;top:7511;width:187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" filled="f" fillcolor="#0c9" stroked="f">
                  <v:textbox>
                    <w:txbxContent>
                      <w:p w:rsidR="008A0211" w:rsidRDefault="008A0211" w:rsidP="008A0211">
                        <w:pPr>
                          <w:rPr>
                            <w:snapToGrid w:val="0"/>
                            <w:color w:val="000000"/>
                          </w:rPr>
                        </w:pPr>
                        <w:r>
                          <w:rPr>
                            <w:snapToGrid w:val="0"/>
                            <w:color w:val="000000"/>
                          </w:rPr>
                          <w:t>Carácter 1</w:t>
                        </w:r>
                      </w:p>
                    </w:txbxContent>
                  </v:textbox>
                </v:shape>
                <w10:anchorlock/>
              </v:group>
            </w:pict>
          </mc:Fallback>
        </mc:AlternateContent>
      </w:r>
    </w:p>
    <w:p w:rsidR="008A0211" w:rsidRPr="008A0211" w:rsidRDefault="008A0211" w:rsidP="008A0211">
      <w:pPr>
        <w:ind w:left="567"/>
        <w:rPr>
          <w:snapToGrid w:val="0"/>
        </w:rPr>
      </w:pPr>
    </w:p>
    <w:p w:rsidR="008A0211" w:rsidRPr="008A0211" w:rsidRDefault="008A0211" w:rsidP="008A0211">
      <w:pPr>
        <w:ind w:left="567"/>
        <w:rPr>
          <w:snapToGrid w:val="0"/>
        </w:rPr>
      </w:pPr>
    </w:p>
    <w:p w:rsidR="008A0211" w:rsidRPr="008A0211" w:rsidRDefault="008A0211" w:rsidP="008A0211">
      <w:pPr>
        <w:ind w:left="567"/>
        <w:rPr>
          <w:snapToGrid w:val="0"/>
        </w:rPr>
      </w:pPr>
    </w:p>
    <w:p w:rsidR="008A0211" w:rsidRPr="008A0211" w:rsidRDefault="008A0211" w:rsidP="008A0211">
      <w:pPr>
        <w:ind w:left="567"/>
        <w:rPr>
          <w:snapToGrid w:val="0"/>
        </w:rPr>
      </w:pPr>
    </w:p>
    <w:p w:rsidR="008A0211" w:rsidRPr="008A0211" w:rsidRDefault="008A0211" w:rsidP="008A0211">
      <w:pPr>
        <w:ind w:left="567"/>
        <w:rPr>
          <w:snapToGrid w:val="0"/>
        </w:rPr>
      </w:pPr>
    </w:p>
    <w:p w:rsidR="008A0211" w:rsidRPr="008A0211" w:rsidRDefault="008A0211" w:rsidP="008A0211">
      <w:pPr>
        <w:ind w:left="567"/>
        <w:rPr>
          <w:snapToGrid w:val="0"/>
        </w:rPr>
      </w:pPr>
    </w:p>
    <w:p w:rsidR="008A0211" w:rsidRPr="008A0211" w:rsidRDefault="008A0211" w:rsidP="008A0211">
      <w:pPr>
        <w:ind w:left="567"/>
        <w:rPr>
          <w:snapToGrid w:val="0"/>
        </w:rPr>
      </w:pPr>
    </w:p>
    <w:p w:rsidR="008A0211" w:rsidRPr="008A0211" w:rsidRDefault="008A0211" w:rsidP="008A0211">
      <w:pPr>
        <w:ind w:left="567"/>
        <w:rPr>
          <w:snapToGrid w:val="0"/>
        </w:rPr>
      </w:pPr>
    </w:p>
    <w:p w:rsidR="008A0211" w:rsidRPr="008A0211" w:rsidRDefault="008A0211" w:rsidP="008A0211">
      <w:pPr>
        <w:ind w:left="567"/>
        <w:rPr>
          <w:snapToGrid w:val="0"/>
        </w:rPr>
      </w:pPr>
    </w:p>
    <w:p w:rsidR="008A0211" w:rsidRPr="008A0211" w:rsidRDefault="008A0211" w:rsidP="008A0211">
      <w:pPr>
        <w:rPr>
          <w:bCs/>
        </w:rPr>
      </w:pPr>
    </w:p>
    <w:p w:rsidR="008A0211" w:rsidRPr="008A0211" w:rsidRDefault="008A0211" w:rsidP="008A0211">
      <w:pPr>
        <w:rPr>
          <w:snapToGrid w:val="0"/>
        </w:rPr>
      </w:pPr>
      <w:r w:rsidRPr="008A0211">
        <w:rPr>
          <w:bCs/>
        </w:rPr>
        <w:t>2</w:t>
      </w:r>
      <w:r w:rsidRPr="008A0211">
        <w:t>.3</w:t>
      </w:r>
      <w:r w:rsidRPr="008A0211">
        <w:rPr>
          <w:snapToGrid w:val="0"/>
        </w:rPr>
        <w:t>.3</w:t>
      </w:r>
      <w:r w:rsidRPr="008A0211">
        <w:tab/>
      </w:r>
      <w:r w:rsidRPr="008A0211">
        <w:rPr>
          <w:snapToGrid w:val="0"/>
        </w:rPr>
        <w:t>Aunque las líneas parentales A y B son claramente diferentes con respecto al carácter 1, las dos variedades híbridas A × C y B × C tienen la misma expresión.  Por consiguiente, no es suficiente que A y B sean diferentes con respecto al carácter 1.</w:t>
      </w:r>
    </w:p>
    <w:p w:rsidR="008A0211" w:rsidRPr="008A0211" w:rsidRDefault="008A0211" w:rsidP="008A0211">
      <w:pPr>
        <w:rPr>
          <w:snapToGrid w:val="0"/>
        </w:rPr>
      </w:pPr>
    </w:p>
    <w:p w:rsidR="008A0211" w:rsidRPr="008A0211" w:rsidRDefault="008A0211" w:rsidP="008A0211">
      <w:pPr>
        <w:rPr>
          <w:snapToGrid w:val="0"/>
        </w:rPr>
      </w:pPr>
      <w:r w:rsidRPr="008A0211">
        <w:rPr>
          <w:bCs/>
        </w:rPr>
        <w:t>2</w:t>
      </w:r>
      <w:r w:rsidRPr="008A0211">
        <w:t>.3</w:t>
      </w:r>
      <w:r w:rsidRPr="008A0211">
        <w:rPr>
          <w:snapToGrid w:val="0"/>
        </w:rPr>
        <w:t>.4</w:t>
      </w:r>
      <w:r w:rsidRPr="008A0211">
        <w:tab/>
      </w:r>
      <w:r w:rsidRPr="008A0211">
        <w:rPr>
          <w:snapToGrid w:val="0"/>
        </w:rPr>
        <w:t>Con un control genético más complejo en el que intervienen varios genes, no descrito de forma precisa, la interacción entre los diferentes alelos de cada gen y entre genes puede también producir una expresión similar en el nivel de las variedades híbridas.  En tales casos, se deberá establecer una diferencia mayor para determinar la distinción entre dos líneas parentales.</w:t>
      </w:r>
    </w:p>
    <w:p w:rsidR="008A0211" w:rsidRPr="008A0211" w:rsidRDefault="008A0211" w:rsidP="008A0211">
      <w:pPr>
        <w:rPr>
          <w:snapToGrid w:val="0"/>
        </w:rPr>
      </w:pPr>
    </w:p>
    <w:p w:rsidR="008A0211" w:rsidRPr="008A0211" w:rsidRDefault="008A0211" w:rsidP="008A0211">
      <w:pPr>
        <w:rPr>
          <w:snapToGrid w:val="0"/>
        </w:rPr>
      </w:pPr>
      <w:r w:rsidRPr="008A0211">
        <w:rPr>
          <w:bCs/>
        </w:rPr>
        <w:t>2</w:t>
      </w:r>
      <w:r w:rsidRPr="008A0211">
        <w:t>.3</w:t>
      </w:r>
      <w:r w:rsidRPr="008A0211">
        <w:rPr>
          <w:snapToGrid w:val="0"/>
        </w:rPr>
        <w:t>.5</w:t>
      </w:r>
      <w:r w:rsidRPr="008A0211">
        <w:tab/>
      </w:r>
      <w:r w:rsidRPr="008A0211">
        <w:rPr>
          <w:snapToGrid w:val="0"/>
        </w:rPr>
        <w:t>La determinación de la diferencia requerida se basa principalmente en un buen conocimiento de la especie, de sus caracteres y, si se conoce, de su control genético.</w:t>
      </w:r>
    </w:p>
    <w:p w:rsidR="008A0211" w:rsidRPr="008A0211" w:rsidRDefault="008A0211" w:rsidP="008A0211">
      <w:pPr>
        <w:rPr>
          <w:snapToGrid w:val="0"/>
        </w:rPr>
      </w:pPr>
    </w:p>
    <w:p w:rsidR="008A0211" w:rsidRPr="008A0211" w:rsidRDefault="008A0211" w:rsidP="008A0211">
      <w:pPr>
        <w:rPr>
          <w:snapToGrid w:val="0"/>
        </w:rPr>
      </w:pPr>
    </w:p>
    <w:p w:rsidR="008A0211" w:rsidRPr="008A0211" w:rsidRDefault="008A0211" w:rsidP="008A0211">
      <w:pPr>
        <w:pStyle w:val="Heading3"/>
        <w:rPr>
          <w:lang w:val="es-ES_tradnl"/>
        </w:rPr>
      </w:pPr>
      <w:bookmarkStart w:id="256" w:name="_Toc104961662"/>
      <w:bookmarkStart w:id="257" w:name="_Toc129786402"/>
      <w:bookmarkStart w:id="258" w:name="_Toc154368891"/>
      <w:bookmarkStart w:id="259" w:name="_Toc219640782"/>
      <w:bookmarkStart w:id="260" w:name="_Toc15663885"/>
      <w:r w:rsidRPr="008A0211">
        <w:rPr>
          <w:bCs/>
          <w:lang w:val="es-ES_tradnl"/>
        </w:rPr>
        <w:t>2</w:t>
      </w:r>
      <w:r w:rsidRPr="008A0211">
        <w:rPr>
          <w:lang w:val="es-ES_tradnl"/>
        </w:rPr>
        <w:t>.4</w:t>
      </w:r>
      <w:r w:rsidRPr="008A0211">
        <w:rPr>
          <w:snapToGrid w:val="0"/>
          <w:lang w:val="es-ES_tradnl"/>
        </w:rPr>
        <w:tab/>
      </w:r>
      <w:bookmarkEnd w:id="256"/>
      <w:bookmarkEnd w:id="257"/>
      <w:bookmarkEnd w:id="258"/>
      <w:bookmarkEnd w:id="259"/>
      <w:r w:rsidRPr="008A0211">
        <w:rPr>
          <w:lang w:val="es-ES_tradnl"/>
        </w:rPr>
        <w:t>Comprobación de la fórmula</w:t>
      </w:r>
      <w:bookmarkEnd w:id="260"/>
    </w:p>
    <w:p w:rsidR="008A0211" w:rsidRPr="008A0211" w:rsidRDefault="008A0211" w:rsidP="008A0211">
      <w:pPr>
        <w:rPr>
          <w:snapToGrid w:val="0"/>
        </w:rPr>
      </w:pPr>
      <w:r w:rsidRPr="008A0211">
        <w:rPr>
          <w:bCs/>
        </w:rPr>
        <w:t>2</w:t>
      </w:r>
      <w:r w:rsidRPr="008A0211">
        <w:t>.4</w:t>
      </w:r>
      <w:r w:rsidRPr="008A0211">
        <w:rPr>
          <w:snapToGrid w:val="0"/>
        </w:rPr>
        <w:t>.1</w:t>
      </w:r>
      <w:r w:rsidRPr="008A0211">
        <w:rPr>
          <w:snapToGrid w:val="0"/>
        </w:rPr>
        <w:tab/>
        <w:t>La finalidad de la verificación de la fórmula es comprobar si la variedad híbrida candidata se ha producido mediante cruzamiento de las líneas parentales declaradas y presentadas por el solicitante.</w:t>
      </w:r>
    </w:p>
    <w:p w:rsidR="008A0211" w:rsidRPr="008A0211" w:rsidRDefault="008A0211" w:rsidP="008A0211">
      <w:pPr>
        <w:rPr>
          <w:snapToGrid w:val="0"/>
        </w:rPr>
      </w:pPr>
    </w:p>
    <w:p w:rsidR="008A0211" w:rsidRPr="008A0211" w:rsidRDefault="008A0211" w:rsidP="008A0211">
      <w:r w:rsidRPr="008A0211">
        <w:rPr>
          <w:bCs/>
        </w:rPr>
        <w:t>2</w:t>
      </w:r>
      <w:r w:rsidRPr="008A0211">
        <w:t>.4.2</w:t>
      </w:r>
      <w:r w:rsidRPr="008A0211">
        <w:tab/>
        <w:t>Para realizar esta comprobación pueden utilizarse diferentes caracteres cuando puede determinarse en el híbrido el patrón genético de cada parental.  Por lo general, pueden utilizarse caracteres basados en el polimorfismo de enzimas o de algunas proteínas de almacenamiento.</w:t>
      </w:r>
    </w:p>
    <w:p w:rsidR="008A0211" w:rsidRPr="008A0211" w:rsidRDefault="008A0211" w:rsidP="008A0211"/>
    <w:p w:rsidR="008A0211" w:rsidRPr="008A0211" w:rsidRDefault="008A0211" w:rsidP="008A0211">
      <w:pPr>
        <w:rPr>
          <w:snapToGrid w:val="0"/>
        </w:rPr>
      </w:pPr>
      <w:r w:rsidRPr="008A0211">
        <w:rPr>
          <w:bCs/>
        </w:rPr>
        <w:t>2</w:t>
      </w:r>
      <w:r w:rsidRPr="008A0211">
        <w:t>.4</w:t>
      </w:r>
      <w:r w:rsidRPr="008A0211">
        <w:rPr>
          <w:snapToGrid w:val="0"/>
        </w:rPr>
        <w:t>.</w:t>
      </w:r>
      <w:r w:rsidRPr="008A0211">
        <w:t>3</w:t>
      </w:r>
      <w:r w:rsidRPr="008A0211">
        <w:tab/>
      </w:r>
      <w:r w:rsidRPr="008A0211">
        <w:rPr>
          <w:snapToGrid w:val="0"/>
        </w:rPr>
        <w:t>Si no hay caracteres adecuados, la única posibilidad es cruzar las líneas parentales utilizando el material vegetal presentado por el solicitante y comparar los lotes de semillas de la variedad híbrida (la muestra enviada por el solicitante y la muestra recolectada tras el cruce).</w:t>
      </w:r>
    </w:p>
    <w:p w:rsidR="008A0211" w:rsidRPr="008A0211" w:rsidRDefault="008A0211" w:rsidP="008A0211">
      <w:pPr>
        <w:rPr>
          <w:snapToGrid w:val="0"/>
        </w:rPr>
      </w:pPr>
    </w:p>
    <w:p w:rsidR="008A0211" w:rsidRPr="008A0211" w:rsidRDefault="008A0211" w:rsidP="008A0211">
      <w:pPr>
        <w:rPr>
          <w:snapToGrid w:val="0"/>
        </w:rPr>
      </w:pPr>
    </w:p>
    <w:p w:rsidR="008A0211" w:rsidRPr="008A0211" w:rsidRDefault="008A0211" w:rsidP="008A0211">
      <w:pPr>
        <w:pStyle w:val="Heading3"/>
        <w:keepNext w:val="0"/>
        <w:rPr>
          <w:snapToGrid w:val="0"/>
          <w:lang w:val="es-ES_tradnl"/>
        </w:rPr>
      </w:pPr>
      <w:bookmarkStart w:id="261" w:name="_Toc104961663"/>
      <w:bookmarkStart w:id="262" w:name="_Toc129786403"/>
      <w:bookmarkStart w:id="263" w:name="_Toc154368892"/>
      <w:bookmarkStart w:id="264" w:name="_Toc219640783"/>
      <w:bookmarkStart w:id="265" w:name="_Toc15663886"/>
      <w:r w:rsidRPr="008A0211">
        <w:rPr>
          <w:bCs/>
          <w:lang w:val="es-ES_tradnl"/>
        </w:rPr>
        <w:t>2</w:t>
      </w:r>
      <w:r w:rsidRPr="008A0211">
        <w:rPr>
          <w:lang w:val="es-ES_tradnl"/>
        </w:rPr>
        <w:t>.5</w:t>
      </w:r>
      <w:r w:rsidRPr="008A0211">
        <w:rPr>
          <w:lang w:val="es-ES_tradnl"/>
        </w:rPr>
        <w:tab/>
      </w:r>
      <w:bookmarkEnd w:id="261"/>
      <w:bookmarkEnd w:id="262"/>
      <w:bookmarkEnd w:id="263"/>
      <w:bookmarkEnd w:id="264"/>
      <w:r w:rsidRPr="008A0211">
        <w:rPr>
          <w:snapToGrid w:val="0"/>
          <w:lang w:val="es-ES_tradnl"/>
        </w:rPr>
        <w:t>Homogeneidad y estabilidad de las líneas parentales</w:t>
      </w:r>
      <w:bookmarkEnd w:id="265"/>
    </w:p>
    <w:p w:rsidR="008A0211" w:rsidRPr="008A0211" w:rsidRDefault="008A0211" w:rsidP="008A0211">
      <w:pPr>
        <w:rPr>
          <w:snapToGrid w:val="0"/>
        </w:rPr>
      </w:pPr>
      <w:r w:rsidRPr="008A0211">
        <w:rPr>
          <w:bCs/>
        </w:rPr>
        <w:t>2</w:t>
      </w:r>
      <w:r w:rsidRPr="008A0211">
        <w:t>.5.1</w:t>
      </w:r>
      <w:r w:rsidRPr="008A0211">
        <w:tab/>
        <w:t>La homogeneidad y la estabilidad de las líneas parentales deben determinarse siguiendo las recomendaciones pertinentes para la variedad de que se trate.  La homogeneidad y la estabilidad de las líneas parentales son importantes para la estabilidad del híbrido.  Otro requisito para la estabilidad del híbrido e</w:t>
      </w:r>
      <w:r w:rsidRPr="008A0211">
        <w:rPr>
          <w:snapToGrid w:val="0"/>
        </w:rPr>
        <w:t>s el uso de la misma fórmula en cada ciclo de producción de semilla del híbrido.</w:t>
      </w:r>
    </w:p>
    <w:p w:rsidR="008A0211" w:rsidRPr="008A0211" w:rsidRDefault="008A0211" w:rsidP="008A0211">
      <w:pPr>
        <w:rPr>
          <w:snapToGrid w:val="0"/>
        </w:rPr>
      </w:pPr>
    </w:p>
    <w:p w:rsidR="008A0211" w:rsidRPr="008A0211" w:rsidRDefault="008A0211" w:rsidP="008A0211">
      <w:pPr>
        <w:rPr>
          <w:snapToGrid w:val="0"/>
        </w:rPr>
      </w:pPr>
      <w:r w:rsidRPr="008A0211">
        <w:rPr>
          <w:bCs/>
        </w:rPr>
        <w:t>2</w:t>
      </w:r>
      <w:r w:rsidRPr="008A0211">
        <w:t>.5.2</w:t>
      </w:r>
      <w:r w:rsidRPr="008A0211">
        <w:tab/>
      </w:r>
      <w:r w:rsidRPr="008A0211">
        <w:rPr>
          <w:snapToGrid w:val="0"/>
        </w:rPr>
        <w:t>También debe comprobarse la homogeneidad del híbrido, incluso si se ha comprobado la distinción del híbrido basándose en las líneas parentales.</w:t>
      </w:r>
    </w:p>
    <w:p w:rsidR="008A0211" w:rsidRPr="008A0211" w:rsidRDefault="008A0211" w:rsidP="008A0211">
      <w:pPr>
        <w:rPr>
          <w:snapToGrid w:val="0"/>
        </w:rPr>
      </w:pPr>
    </w:p>
    <w:p w:rsidR="008A0211" w:rsidRPr="008A0211" w:rsidRDefault="008A0211" w:rsidP="008A0211">
      <w:pPr>
        <w:rPr>
          <w:snapToGrid w:val="0"/>
        </w:rPr>
      </w:pPr>
    </w:p>
    <w:p w:rsidR="008A0211" w:rsidRPr="008A0211" w:rsidRDefault="008A0211" w:rsidP="008A0211">
      <w:pPr>
        <w:pStyle w:val="Heading3"/>
        <w:keepNext w:val="0"/>
        <w:rPr>
          <w:lang w:val="es-ES_tradnl"/>
        </w:rPr>
      </w:pPr>
      <w:bookmarkStart w:id="266" w:name="_Toc104961664"/>
      <w:bookmarkStart w:id="267" w:name="_Toc129786404"/>
      <w:bookmarkStart w:id="268" w:name="_Toc154368893"/>
      <w:bookmarkStart w:id="269" w:name="_Toc219640784"/>
      <w:bookmarkStart w:id="270" w:name="_Toc15663887"/>
      <w:r w:rsidRPr="008A0211">
        <w:rPr>
          <w:bCs/>
          <w:lang w:val="es-ES_tradnl"/>
        </w:rPr>
        <w:t>2</w:t>
      </w:r>
      <w:r w:rsidRPr="008A0211">
        <w:rPr>
          <w:lang w:val="es-ES_tradnl"/>
        </w:rPr>
        <w:t>.6</w:t>
      </w:r>
      <w:r w:rsidRPr="008A0211">
        <w:rPr>
          <w:snapToGrid w:val="0"/>
          <w:lang w:val="es-ES_tradnl"/>
        </w:rPr>
        <w:tab/>
      </w:r>
      <w:bookmarkEnd w:id="266"/>
      <w:bookmarkEnd w:id="267"/>
      <w:bookmarkEnd w:id="268"/>
      <w:bookmarkEnd w:id="269"/>
      <w:r w:rsidRPr="008A0211">
        <w:rPr>
          <w:lang w:val="es-ES_tradnl"/>
        </w:rPr>
        <w:t>Descripción del híbrido</w:t>
      </w:r>
      <w:bookmarkEnd w:id="270"/>
    </w:p>
    <w:p w:rsidR="008A0211" w:rsidRPr="008A0211" w:rsidRDefault="008A0211" w:rsidP="008A0211">
      <w:r w:rsidRPr="008A0211">
        <w:rPr>
          <w:snapToGrid w:val="0"/>
        </w:rPr>
        <w:t>Debe realizarse una descripción de la variedad híbrida, incluso si se ha comprobado la distinción del híbrido basándose en la fórmula parental.</w:t>
      </w:r>
    </w:p>
    <w:p w:rsidR="008A0211" w:rsidRPr="008A0211" w:rsidRDefault="008A0211" w:rsidP="008A0211">
      <w:pPr>
        <w:pStyle w:val="Heading1"/>
        <w:rPr>
          <w:bCs/>
          <w:lang w:val="es-ES_tradnl"/>
        </w:rPr>
        <w:sectPr w:rsidR="008A0211" w:rsidRPr="008A0211" w:rsidSect="003E05B3">
          <w:headerReference w:type="default" r:id="rId67"/>
          <w:headerReference w:type="first" r:id="rId68"/>
          <w:pgSz w:w="11907" w:h="16840" w:code="9"/>
          <w:pgMar w:top="510" w:right="1134" w:bottom="1134" w:left="1134" w:header="510" w:footer="680" w:gutter="0"/>
          <w:cols w:space="720"/>
          <w:docGrid w:linePitch="272"/>
        </w:sectPr>
      </w:pPr>
      <w:bookmarkStart w:id="271" w:name="_Toc219640802"/>
      <w:bookmarkStart w:id="272" w:name="_Toc154368858"/>
    </w:p>
    <w:p w:rsidR="008A0211" w:rsidRPr="008A0211" w:rsidRDefault="008A0211" w:rsidP="008A0211">
      <w:pPr>
        <w:pStyle w:val="Heading2"/>
        <w:rPr>
          <w:lang w:val="es-ES_tradnl"/>
        </w:rPr>
      </w:pPr>
      <w:bookmarkStart w:id="273" w:name="_Toc15663888"/>
      <w:r w:rsidRPr="008A0211">
        <w:rPr>
          <w:lang w:val="es-ES_tradnl"/>
        </w:rPr>
        <w:lastRenderedPageBreak/>
        <w:t>3.</w:t>
      </w:r>
      <w:r w:rsidRPr="008A0211">
        <w:rPr>
          <w:lang w:val="es-ES_tradnl"/>
        </w:rPr>
        <w:tab/>
      </w:r>
      <w:bookmarkEnd w:id="271"/>
      <w:r w:rsidRPr="008A0211">
        <w:rPr>
          <w:lang w:val="es-ES_tradnl"/>
        </w:rPr>
        <w:t xml:space="preserve">CRITERIO COMBINADO INTERANUAL DE DISTINCIÓN </w:t>
      </w:r>
      <w:bookmarkEnd w:id="272"/>
      <w:r w:rsidRPr="008A0211">
        <w:rPr>
          <w:lang w:val="es-ES_tradnl"/>
        </w:rPr>
        <w:t>(COYD)</w:t>
      </w:r>
      <w:bookmarkEnd w:id="273"/>
    </w:p>
    <w:p w:rsidR="008A0211" w:rsidRPr="008A0211" w:rsidRDefault="008A0211" w:rsidP="008A0211">
      <w:pPr>
        <w:pStyle w:val="Heading3"/>
        <w:keepNext w:val="0"/>
        <w:rPr>
          <w:lang w:val="es-ES_tradnl"/>
        </w:rPr>
      </w:pPr>
      <w:bookmarkStart w:id="274" w:name="_Toc154368859"/>
      <w:bookmarkStart w:id="275" w:name="_Toc219640803"/>
      <w:bookmarkStart w:id="276" w:name="_Toc15663889"/>
      <w:r w:rsidRPr="008A0211">
        <w:rPr>
          <w:lang w:val="es-ES_tradnl"/>
        </w:rPr>
        <w:t>3.1</w:t>
      </w:r>
      <w:r w:rsidRPr="008A0211">
        <w:rPr>
          <w:lang w:val="es-ES_tradnl"/>
        </w:rPr>
        <w:tab/>
      </w:r>
      <w:bookmarkEnd w:id="274"/>
      <w:bookmarkEnd w:id="275"/>
      <w:r w:rsidRPr="008A0211">
        <w:rPr>
          <w:lang w:val="es-ES_tradnl"/>
        </w:rPr>
        <w:t>Resumen de requisitos para la aplicación del método</w:t>
      </w:r>
      <w:bookmarkEnd w:id="276"/>
    </w:p>
    <w:p w:rsidR="008A0211" w:rsidRPr="008A0211" w:rsidRDefault="008A0211" w:rsidP="008A0211">
      <w:bookmarkStart w:id="277" w:name="_Toc154368860"/>
      <w:r w:rsidRPr="008A0211">
        <w:t>El COYD es un método adecuado para examinar la distinción de variedades cuando:</w:t>
      </w:r>
    </w:p>
    <w:p w:rsidR="008A0211" w:rsidRPr="008A0211" w:rsidRDefault="008A0211" w:rsidP="008A0211"/>
    <w:p w:rsidR="008A0211" w:rsidRPr="008A0211" w:rsidRDefault="008A0211" w:rsidP="008A0211">
      <w:pPr>
        <w:pStyle w:val="ListParagraph"/>
        <w:numPr>
          <w:ilvl w:val="0"/>
          <w:numId w:val="8"/>
        </w:numPr>
        <w:ind w:left="851" w:hanging="425"/>
      </w:pPr>
      <w:r w:rsidRPr="008A0211">
        <w:t>el carácter es cuantitativo;</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hay algunas diferencias entre las plantas (o parcelas) de una variedad;</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se realizan observaciones planta por planta (o por parcelas) durante al menos dos años o ciclos de cultivo, y éstas deben realizarse en un único lugar;</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el cuadrado medio de la interacción variedades × años en el análisis de la varianza del COYD debe tener al menos 10 y preferiblemente al menos 20 grados de libertad.  Si no los tiene, en determinadas circunstancias puede utilizarse el COYD de largo plazo, cuando se utilizan datos adicionales de otras variedades y años anteriores y el número de grados de libertad correspondiente al cuadrado medio de la interacción variedades × años aumenta en consecuencia (véase la sección 3.6.2).</w:t>
      </w:r>
    </w:p>
    <w:p w:rsidR="008A0211" w:rsidRPr="008A0211" w:rsidRDefault="008A0211" w:rsidP="008A0211"/>
    <w:p w:rsidR="008A0211" w:rsidRPr="008A0211" w:rsidRDefault="008A0211" w:rsidP="008A0211"/>
    <w:p w:rsidR="008A0211" w:rsidRPr="008A0211" w:rsidRDefault="008A0211" w:rsidP="008A0211">
      <w:pPr>
        <w:pStyle w:val="Heading3"/>
        <w:keepNext w:val="0"/>
        <w:rPr>
          <w:lang w:val="es-ES_tradnl"/>
        </w:rPr>
      </w:pPr>
      <w:bookmarkStart w:id="278" w:name="_Toc219640804"/>
      <w:bookmarkStart w:id="279" w:name="_Toc15663890"/>
      <w:r w:rsidRPr="008A0211">
        <w:rPr>
          <w:lang w:val="es-ES_tradnl"/>
        </w:rPr>
        <w:t>3.2</w:t>
      </w:r>
      <w:r w:rsidRPr="008A0211">
        <w:rPr>
          <w:lang w:val="es-ES_tradnl"/>
        </w:rPr>
        <w:tab/>
      </w:r>
      <w:bookmarkEnd w:id="277"/>
      <w:bookmarkEnd w:id="278"/>
      <w:r w:rsidRPr="008A0211">
        <w:rPr>
          <w:lang w:val="es-ES_tradnl"/>
        </w:rPr>
        <w:t>Resumen</w:t>
      </w:r>
      <w:bookmarkEnd w:id="279"/>
    </w:p>
    <w:p w:rsidR="008A0211" w:rsidRPr="008A0211" w:rsidRDefault="008A0211" w:rsidP="008A0211">
      <w:pPr>
        <w:ind w:right="-1"/>
        <w:rPr>
          <w:b/>
          <w:i/>
        </w:rPr>
      </w:pPr>
      <w:r w:rsidRPr="008A0211">
        <w:t>3.2.1</w:t>
      </w:r>
      <w:r w:rsidRPr="008A0211">
        <w:tab/>
        <w:t>En la sección 5.2.4.5.1.1 del documento TGP/9/1 se explica que “Para evaluar la distinción de las variedades sobre la base de los caracteres cuantitativos se puede calcular la distancia mínima entre variedades de forma que cuando la distancia calculada entre un par de variedades sea mayor que esta distancia mínima, se considerarán ‘distintas’ en relación con ese carácter.  Entre los modos posibles de establecer la distancia mínima se encuentra el método conocido como análisis combinado interanual de distinción (COYD)”.  El análisis COYD tiene en cuenta la variación entre años.  Se utiliza principalmente para las variedades alógamas, incluidas las sintéticas, pero, en determinadas circunstancias, puede utilizarse también para las variedades autógamas y variedades de multiplicación vegetativa.  Este método exige que la magnitud de las diferencias sea suficientemente uniforme durante varios años y tiene en cuenta la variación entre los años.</w:t>
      </w:r>
    </w:p>
    <w:p w:rsidR="008A0211" w:rsidRPr="008A0211" w:rsidRDefault="008A0211" w:rsidP="008A0211"/>
    <w:p w:rsidR="008A0211" w:rsidRPr="008A0211" w:rsidRDefault="008A0211" w:rsidP="008A0211">
      <w:r w:rsidRPr="008A0211">
        <w:t>3.2.2</w:t>
      </w:r>
      <w:r w:rsidRPr="008A0211">
        <w:tab/>
        <w:t xml:space="preserve">El método COYD consiste en: </w:t>
      </w:r>
    </w:p>
    <w:p w:rsidR="008A0211" w:rsidRPr="008A0211" w:rsidRDefault="008A0211" w:rsidP="008A0211"/>
    <w:p w:rsidR="008A0211" w:rsidRPr="008A0211" w:rsidRDefault="008A0211" w:rsidP="008A0211">
      <w:pPr>
        <w:pStyle w:val="ListParagraph"/>
        <w:numPr>
          <w:ilvl w:val="0"/>
          <w:numId w:val="8"/>
        </w:numPr>
        <w:ind w:left="851" w:hanging="425"/>
      </w:pPr>
      <w:r w:rsidRPr="008A0211">
        <w:t>calcular, respecto de cada carácter, las medias en los ensayos de dos o tres años de duración para las variedades candidatas y las establecidas, y calcular las medias interanuales de las variedades;</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 xml:space="preserve">calcular una diferencia mínima significativa (DMS), basándose en la variación de la interacción variedad × años, con la cual comparar las medias de las variedades; </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si la diferencia de medias interanuales entre dos variedades es mayor o igual que la DMS, se dice que las variedades son distintas respecto de ese carácter.</w:t>
      </w:r>
    </w:p>
    <w:p w:rsidR="008A0211" w:rsidRPr="008A0211" w:rsidRDefault="008A0211" w:rsidP="008A0211"/>
    <w:p w:rsidR="008A0211" w:rsidRPr="008A0211" w:rsidRDefault="008A0211" w:rsidP="008A0211">
      <w:r w:rsidRPr="008A0211">
        <w:t>3.2.3</w:t>
      </w:r>
      <w:r w:rsidRPr="008A0211">
        <w:tab/>
        <w:t xml:space="preserve">Las principales ventajas del COYD son: </w:t>
      </w:r>
    </w:p>
    <w:p w:rsidR="008A0211" w:rsidRPr="008A0211" w:rsidRDefault="008A0211" w:rsidP="008A0211"/>
    <w:p w:rsidR="008A0211" w:rsidRPr="008A0211" w:rsidRDefault="008A0211" w:rsidP="008A0211">
      <w:pPr>
        <w:pStyle w:val="ListParagraph"/>
        <w:numPr>
          <w:ilvl w:val="0"/>
          <w:numId w:val="8"/>
        </w:numPr>
        <w:ind w:left="851" w:hanging="425"/>
      </w:pPr>
      <w:r w:rsidRPr="008A0211">
        <w:t>combina información de varios años en un criterio único (el criterio COYD) y de forma simple y directa;</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garantiza que las decisiones sobre la distinción podrán repetirse en otros años, es decir, que el mismo material genético dé resultados similares, dentro de límites razonables, de año en año;</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 xml:space="preserve">el riesgo de emitir un juicio erróneo sobre la distinción es constante para todos los caracteres. </w:t>
      </w:r>
    </w:p>
    <w:p w:rsidR="008A0211" w:rsidRPr="008A0211" w:rsidRDefault="008A0211" w:rsidP="008A0211"/>
    <w:p w:rsidR="008A0211" w:rsidRPr="008A0211" w:rsidRDefault="008A0211" w:rsidP="008A0211"/>
    <w:p w:rsidR="008A0211" w:rsidRPr="008A0211" w:rsidRDefault="008A0211" w:rsidP="008A0211">
      <w:pPr>
        <w:pStyle w:val="Heading3"/>
        <w:keepNext w:val="0"/>
        <w:rPr>
          <w:lang w:val="es-ES_tradnl"/>
        </w:rPr>
      </w:pPr>
      <w:bookmarkStart w:id="280" w:name="_Toc154368861"/>
      <w:bookmarkStart w:id="281" w:name="_Toc219640805"/>
      <w:bookmarkStart w:id="282" w:name="_Toc15663891"/>
      <w:r w:rsidRPr="008A0211">
        <w:rPr>
          <w:lang w:val="es-ES_tradnl"/>
        </w:rPr>
        <w:t>3.3</w:t>
      </w:r>
      <w:r w:rsidRPr="008A0211">
        <w:rPr>
          <w:lang w:val="es-ES_tradnl"/>
        </w:rPr>
        <w:tab/>
      </w:r>
      <w:bookmarkEnd w:id="280"/>
      <w:bookmarkEnd w:id="281"/>
      <w:r w:rsidRPr="008A0211">
        <w:rPr>
          <w:lang w:val="es-ES_tradnl"/>
        </w:rPr>
        <w:t>Introducción</w:t>
      </w:r>
      <w:bookmarkEnd w:id="282"/>
    </w:p>
    <w:p w:rsidR="008A0211" w:rsidRPr="008A0211" w:rsidRDefault="008A0211" w:rsidP="008A0211">
      <w:r w:rsidRPr="008A0211">
        <w:t xml:space="preserve">En las secciones siguientes se describen: </w:t>
      </w:r>
    </w:p>
    <w:p w:rsidR="008A0211" w:rsidRPr="008A0211" w:rsidRDefault="008A0211" w:rsidP="008A0211"/>
    <w:p w:rsidR="008A0211" w:rsidRPr="008A0211" w:rsidRDefault="008A0211" w:rsidP="008A0211">
      <w:pPr>
        <w:pStyle w:val="ListParagraph"/>
        <w:numPr>
          <w:ilvl w:val="0"/>
          <w:numId w:val="8"/>
        </w:numPr>
        <w:ind w:left="851" w:hanging="425"/>
      </w:pPr>
      <w:r w:rsidRPr="008A0211">
        <w:t>los principios en que se basa el método COYD;</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lastRenderedPageBreak/>
        <w:t>las recomendaciones de la UPOV sobre la aplicación del COYD a especies individuales;</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descripciones de formas en el procedimiento puede adaptarse para usarlo en circunstancias especiales (incluido el caso en que el número de variedades del ensayo sea pequeño);</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el programa informático disponible para aplicar este método.</w:t>
      </w:r>
    </w:p>
    <w:p w:rsidR="008A0211" w:rsidRPr="008A0211" w:rsidRDefault="008A0211" w:rsidP="008A0211"/>
    <w:p w:rsidR="008A0211" w:rsidRPr="008A0211" w:rsidRDefault="008A0211" w:rsidP="008A0211"/>
    <w:p w:rsidR="008A0211" w:rsidRPr="008A0211" w:rsidRDefault="008A0211" w:rsidP="008A0211">
      <w:pPr>
        <w:pStyle w:val="Heading3"/>
        <w:keepNext w:val="0"/>
        <w:rPr>
          <w:lang w:val="es-ES_tradnl"/>
        </w:rPr>
      </w:pPr>
      <w:bookmarkStart w:id="283" w:name="_Toc154368862"/>
      <w:bookmarkStart w:id="284" w:name="_Toc219640806"/>
      <w:bookmarkStart w:id="285" w:name="_Toc15663892"/>
      <w:r w:rsidRPr="008A0211">
        <w:rPr>
          <w:lang w:val="es-ES_tradnl"/>
        </w:rPr>
        <w:t>3.4</w:t>
      </w:r>
      <w:r w:rsidRPr="008A0211">
        <w:rPr>
          <w:lang w:val="es-ES_tradnl"/>
        </w:rPr>
        <w:tab/>
      </w:r>
      <w:bookmarkEnd w:id="283"/>
      <w:bookmarkEnd w:id="284"/>
      <w:r w:rsidRPr="008A0211">
        <w:rPr>
          <w:lang w:val="es-ES_tradnl"/>
        </w:rPr>
        <w:t>El método COYD</w:t>
      </w:r>
      <w:bookmarkEnd w:id="285"/>
    </w:p>
    <w:p w:rsidR="008A0211" w:rsidRPr="008A0211" w:rsidRDefault="008A0211" w:rsidP="008A0211">
      <w:r w:rsidRPr="008A0211">
        <w:t>3.4.1</w:t>
      </w:r>
      <w:r w:rsidRPr="008A0211">
        <w:tab/>
        <w:t xml:space="preserve">El método COYD tiene por objetivo establecer una diferencia o distancia mínima para cada carácter, que, si se alcanza para dos variedades en ensayos realizados en un período de dos o tres años, indique, con un grado de seguridad especificado, que esas variedades son distintas. </w:t>
      </w:r>
    </w:p>
    <w:p w:rsidR="008A0211" w:rsidRPr="008A0211" w:rsidRDefault="008A0211" w:rsidP="008A0211"/>
    <w:p w:rsidR="008A0211" w:rsidRPr="008A0211" w:rsidRDefault="008A0211" w:rsidP="008A0211">
      <w:r w:rsidRPr="008A0211">
        <w:t>3.4.2</w:t>
      </w:r>
      <w:r w:rsidRPr="008A0211">
        <w:tab/>
        <w:t xml:space="preserve">El método se basa en la variación de la expresión de un carácter en la variedad de año a año para establecer la distancia mínima.  Así, los caracteres que demuestren uniformidad en la valoración de las variedades a través de los años tendrán distancias mínimas menores que las que poseen cambios marcados en la valoración. </w:t>
      </w:r>
    </w:p>
    <w:p w:rsidR="008A0211" w:rsidRPr="008A0211" w:rsidRDefault="008A0211" w:rsidP="008A0211"/>
    <w:p w:rsidR="008A0211" w:rsidRPr="008A0211" w:rsidRDefault="008A0211" w:rsidP="008A0211">
      <w:r w:rsidRPr="008A0211">
        <w:t>3.4.3</w:t>
      </w:r>
      <w:r w:rsidRPr="008A0211">
        <w:tab/>
        <w:t>El cálculo del criterio COYD supone analizar el cuadro de las medias de la interacción variedades × años para cada carácter para obtener una estimación de la variación de la interacción variedades × años, que se utiliza en el paso siguiente: el cálculo de una DMS.  Habitualmente, se incluyen en el cuadro los datos obtenidos de todas las variedades candidatas y establecidas en los ensayos de dos o tres años de duración, el análisis se realiza mediante análisis de la varianza, se utiliza el cuadrado medio de la interacción variedades × años como estimador de la variación de la interacción variedades × años, y la DMS resultante se conoce como DMS del COYD.  No obstante, cuando el número de variedades incluidas en el ensayo es pequeño, se aplica un método diferente.</w:t>
      </w:r>
    </w:p>
    <w:p w:rsidR="008A0211" w:rsidRPr="008A0211" w:rsidRDefault="008A0211" w:rsidP="008A0211"/>
    <w:p w:rsidR="008A0211" w:rsidRPr="008A0211" w:rsidRDefault="008A0211" w:rsidP="008A0211">
      <w:r w:rsidRPr="008A0211">
        <w:t>3.4.4</w:t>
      </w:r>
      <w:r w:rsidRPr="008A0211">
        <w:tab/>
        <w:t>Cuando el número de variedades incluidas en el ensayo es pequeño, el cuadro utilizado para calcular el criterio COYD se amplía con las medias de otras variedades y de años anteriores, se utiliza un método diferente de análisis para obtener un cuadrado medio de la interacción variedades × años como estimación de la variación de la interacción variedades × años, y la DMS resultante se conoce como DMS de largo plazo.  Este asunto se trata más adelante.</w:t>
      </w:r>
    </w:p>
    <w:p w:rsidR="008A0211" w:rsidRPr="008A0211" w:rsidRDefault="008A0211" w:rsidP="008A0211"/>
    <w:p w:rsidR="008A0211" w:rsidRPr="008A0211" w:rsidRDefault="008A0211" w:rsidP="008A0211">
      <w:pPr>
        <w:pStyle w:val="EndnoteText"/>
      </w:pPr>
      <w:r w:rsidRPr="008A0211">
        <w:t>3.4.5</w:t>
      </w:r>
      <w:r w:rsidRPr="008A0211">
        <w:tab/>
        <w:t>Ecuación [1]</w:t>
      </w:r>
    </w:p>
    <w:p w:rsidR="008A0211" w:rsidRPr="008A0211" w:rsidRDefault="008A0211" w:rsidP="008A0211">
      <w:r w:rsidRPr="008A0211">
        <w:tab/>
        <w:t>DMS</w:t>
      </w:r>
      <w:r w:rsidRPr="008A0211">
        <w:rPr>
          <w:i/>
          <w:vertAlign w:val="subscript"/>
        </w:rPr>
        <w:t>p</w:t>
      </w:r>
      <w:r w:rsidRPr="008A0211">
        <w:t xml:space="preserve"> = </w:t>
      </w:r>
      <w:r w:rsidRPr="008A0211">
        <w:rPr>
          <w:i/>
        </w:rPr>
        <w:t>t</w:t>
      </w:r>
      <w:r w:rsidRPr="008A0211">
        <w:rPr>
          <w:i/>
          <w:vertAlign w:val="subscript"/>
        </w:rPr>
        <w:t>p</w:t>
      </w:r>
      <w:r w:rsidRPr="008A0211">
        <w:t xml:space="preserve"> × </w:t>
      </w:r>
      <w:r w:rsidRPr="008A0211">
        <w:rPr>
          <w:rFonts w:ascii="Symbol" w:hAnsi="Symbol"/>
        </w:rPr>
        <w:t></w:t>
      </w:r>
      <w:r w:rsidRPr="008A0211">
        <w:t xml:space="preserve">2 × </w:t>
      </w:r>
      <w:r w:rsidRPr="008A0211">
        <w:rPr>
          <w:position w:val="-10"/>
        </w:rPr>
        <w:object w:dxaOrig="720" w:dyaOrig="380">
          <v:shape id="_x0000_i2139" type="#_x0000_t75" style="width:36pt;height:18.75pt" o:ole="" fillcolor="window">
            <v:imagedata r:id="rId69" o:title=""/>
          </v:shape>
          <o:OLEObject Type="Embed" ProgID="Equation.3" ShapeID="_x0000_i2139" DrawAspect="Content" ObjectID="_1626277327" r:id="rId70"/>
        </w:object>
      </w:r>
      <w:r w:rsidRPr="008A0211">
        <w:tab/>
      </w:r>
    </w:p>
    <w:p w:rsidR="008A0211" w:rsidRPr="008A0211" w:rsidRDefault="008A0211" w:rsidP="008A0211"/>
    <w:p w:rsidR="008A0211" w:rsidRPr="008A0211" w:rsidRDefault="008A0211" w:rsidP="008A0211">
      <w:pPr>
        <w:ind w:left="1276" w:hanging="1276"/>
      </w:pPr>
      <w:r w:rsidRPr="008A0211">
        <w:t>donde</w:t>
      </w:r>
      <w:r w:rsidRPr="008A0211">
        <w:tab/>
      </w:r>
      <w:r w:rsidRPr="008A0211">
        <w:tab/>
      </w:r>
      <w:r w:rsidRPr="008A0211">
        <w:rPr>
          <w:position w:val="-10"/>
        </w:rPr>
        <w:object w:dxaOrig="720" w:dyaOrig="380">
          <v:shape id="_x0000_i2140" type="#_x0000_t75" style="width:36pt;height:18.75pt" o:ole="" fillcolor="window">
            <v:imagedata r:id="rId69" o:title=""/>
          </v:shape>
          <o:OLEObject Type="Embed" ProgID="Equation.3" ShapeID="_x0000_i2140" DrawAspect="Content" ObjectID="_1626277328" r:id="rId71"/>
        </w:object>
      </w:r>
      <w:r w:rsidRPr="008A0211">
        <w:t>es el error estándar de la media interanual de una variedad, calculada como:</w:t>
      </w:r>
    </w:p>
    <w:p w:rsidR="008A0211" w:rsidRPr="008A0211" w:rsidRDefault="008A0211" w:rsidP="008A0211">
      <w:pPr>
        <w:ind w:left="1276"/>
      </w:pPr>
      <w:r w:rsidRPr="008A0211">
        <w:rPr>
          <w:position w:val="-10"/>
        </w:rPr>
        <w:object w:dxaOrig="720" w:dyaOrig="380">
          <v:shape id="_x0000_i2141" type="#_x0000_t75" style="width:36pt;height:18.75pt" o:ole="" fillcolor="window">
            <v:imagedata r:id="rId69" o:title=""/>
          </v:shape>
          <o:OLEObject Type="Embed" ProgID="Equation.3" ShapeID="_x0000_i2141" DrawAspect="Content" ObjectID="_1626277329" r:id="rId72"/>
        </w:object>
      </w:r>
      <w:r w:rsidRPr="008A0211">
        <w:rPr>
          <w:position w:val="-28"/>
        </w:rPr>
        <w:object w:dxaOrig="3860" w:dyaOrig="720">
          <v:shape id="_x0000_i2142" type="#_x0000_t75" style="width:192.75pt;height:36pt" o:ole="" fillcolor="window">
            <v:imagedata r:id="rId73" o:title=""/>
          </v:shape>
          <o:OLEObject Type="Embed" ProgID="Equation.3" ShapeID="_x0000_i2142" DrawAspect="Content" ObjectID="_1626277330" r:id="rId74"/>
        </w:object>
      </w:r>
    </w:p>
    <w:p w:rsidR="008A0211" w:rsidRPr="008A0211" w:rsidRDefault="008A0211" w:rsidP="008A0211"/>
    <w:p w:rsidR="008A0211" w:rsidRPr="008A0211" w:rsidRDefault="008A0211" w:rsidP="008A0211">
      <w:pPr>
        <w:ind w:left="1276" w:hanging="1276"/>
      </w:pPr>
      <w:r w:rsidRPr="008A0211">
        <w:t>y</w:t>
      </w:r>
      <w:r w:rsidRPr="008A0211">
        <w:tab/>
      </w:r>
      <w:r w:rsidRPr="008A0211">
        <w:tab/>
      </w:r>
      <w:r w:rsidRPr="008A0211">
        <w:rPr>
          <w:i/>
        </w:rPr>
        <w:t>t</w:t>
      </w:r>
      <w:r w:rsidRPr="008A0211">
        <w:rPr>
          <w:i/>
          <w:vertAlign w:val="subscript"/>
        </w:rPr>
        <w:t>p</w:t>
      </w:r>
      <w:r w:rsidRPr="008A0211">
        <w:t xml:space="preserve"> es el valor del cuadro t de Student para una prueba de dos colas con nivel de probabilidad </w:t>
      </w:r>
      <w:r w:rsidRPr="008A0211">
        <w:rPr>
          <w:i/>
          <w:iCs/>
        </w:rPr>
        <w:t>p</w:t>
      </w:r>
      <w:r w:rsidRPr="008A0211">
        <w:t xml:space="preserve"> y con los grados de libertad del cuadrado medio de la interacción variedades × años.  En la sección RECOMENDACIONES DE LA UPOV SOBRE EL COYD se describe el nivel de probabilidad </w:t>
      </w:r>
      <w:r w:rsidRPr="008A0211">
        <w:rPr>
          <w:i/>
          <w:iCs/>
        </w:rPr>
        <w:t>p</w:t>
      </w:r>
      <w:r w:rsidRPr="008A0211">
        <w:t xml:space="preserve"> que es apropiado para especies individuales.</w:t>
      </w:r>
    </w:p>
    <w:p w:rsidR="008A0211" w:rsidRPr="008A0211" w:rsidRDefault="008A0211" w:rsidP="008A0211"/>
    <w:p w:rsidR="008A0211" w:rsidRPr="008A0211" w:rsidRDefault="008A0211" w:rsidP="008A0211">
      <w:r w:rsidRPr="008A0211">
        <w:t>3.4.6</w:t>
      </w:r>
      <w:r w:rsidRPr="008A0211">
        <w:tab/>
        <w:t>La figura 1 contiene un ejemplo de aplicación del COYD en un conjunto pequeño de datos.  La sección 3.9 de la parte II</w:t>
      </w:r>
      <w:r w:rsidRPr="008A0211">
        <w:rPr>
          <w:iCs/>
        </w:rPr>
        <w:t xml:space="preserve"> </w:t>
      </w:r>
      <w:r w:rsidRPr="008A0211">
        <w:t>describe los pormenores estadísticos del método</w:t>
      </w:r>
      <w:r w:rsidRPr="008A0211">
        <w:rPr>
          <w:i/>
        </w:rPr>
        <w:t>.</w:t>
      </w:r>
      <w:r w:rsidRPr="008A0211">
        <w:t xml:space="preserve"> Puede obtenerse información adicional sobre el criterio COYD en Patterson y Weatherup (1984). </w:t>
      </w:r>
    </w:p>
    <w:p w:rsidR="008A0211" w:rsidRPr="008A0211" w:rsidRDefault="008A0211" w:rsidP="008A0211"/>
    <w:p w:rsidR="008A0211" w:rsidRPr="008A0211" w:rsidRDefault="008A0211" w:rsidP="008A0211"/>
    <w:p w:rsidR="008A0211" w:rsidRPr="008A0211" w:rsidRDefault="008A0211" w:rsidP="008A0211">
      <w:pPr>
        <w:pStyle w:val="Heading3"/>
        <w:keepNext w:val="0"/>
        <w:rPr>
          <w:lang w:val="es-ES_tradnl"/>
        </w:rPr>
      </w:pPr>
      <w:bookmarkStart w:id="286" w:name="_Toc219640807"/>
      <w:bookmarkStart w:id="287" w:name="_Toc15663893"/>
      <w:r w:rsidRPr="008A0211">
        <w:rPr>
          <w:lang w:val="es-ES_tradnl"/>
        </w:rPr>
        <w:t>3.5</w:t>
      </w:r>
      <w:r w:rsidRPr="008A0211">
        <w:rPr>
          <w:lang w:val="es-ES_tradnl"/>
        </w:rPr>
        <w:tab/>
      </w:r>
      <w:bookmarkEnd w:id="286"/>
      <w:r w:rsidRPr="008A0211">
        <w:rPr>
          <w:lang w:val="es-ES_tradnl"/>
        </w:rPr>
        <w:t>Utilización del método COYD</w:t>
      </w:r>
      <w:bookmarkEnd w:id="287"/>
    </w:p>
    <w:p w:rsidR="008A0211" w:rsidRPr="008A0211" w:rsidRDefault="008A0211" w:rsidP="008A0211">
      <w:r w:rsidRPr="008A0211">
        <w:t>3.5.1</w:t>
      </w:r>
      <w:r w:rsidRPr="008A0211">
        <w:tab/>
        <w:t>El COYD es un método adecuado para examinar la distinción de variedades cuando:</w:t>
      </w:r>
    </w:p>
    <w:p w:rsidR="008A0211" w:rsidRPr="008A0211" w:rsidRDefault="008A0211" w:rsidP="008A0211"/>
    <w:p w:rsidR="008A0211" w:rsidRPr="008A0211" w:rsidRDefault="008A0211" w:rsidP="008A0211">
      <w:pPr>
        <w:pStyle w:val="ListParagraph"/>
        <w:numPr>
          <w:ilvl w:val="0"/>
          <w:numId w:val="8"/>
        </w:numPr>
        <w:ind w:left="851" w:hanging="425"/>
      </w:pPr>
      <w:r w:rsidRPr="008A0211">
        <w:t>el carácter es cuantitativo;</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hay algunas diferencias entre las plantas (o parcelas) de una variedad;</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se realizan observaciones planta por planta (o por parcelas) durante dos o más años;</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el cuadrado medio de la interacción variedades × años en el análisis de la varianza del COYD debe tener al menos 10 y preferiblemente al menos 20 grados de libertad.  Si no los tiene, en determinadas circunstancias puede utilizarse el COYD de largo plazo, cuando se utilizan datos adicionales de otras variedades y años anteriores y el número de grados de libertad correspondiente al cuadrado medio de la interacción variedades × años aumenta en consecuencia (véase la Sección 3.6.2).</w:t>
      </w:r>
    </w:p>
    <w:p w:rsidR="008A0211" w:rsidRPr="008A0211" w:rsidRDefault="008A0211" w:rsidP="008A0211"/>
    <w:p w:rsidR="008A0211" w:rsidRPr="008A0211" w:rsidRDefault="008A0211" w:rsidP="008A0211">
      <w:pPr>
        <w:rPr>
          <w:rStyle w:val="StyleTimesNewRomanPSMT"/>
          <w:rFonts w:cs="Arial"/>
          <w:sz w:val="18"/>
        </w:rPr>
      </w:pPr>
      <w:r w:rsidRPr="008A0211">
        <w:t xml:space="preserve">El fundamento de esta recomendación es garantizar que el cuadrado medio de la interacción variedades × años se sustenta en un número suficiente de datos para ser un estimador fiable de la variación variedades × años a efectos de compararlo con la DMS.  </w:t>
      </w:r>
      <w:r w:rsidRPr="008A0211">
        <w:rPr>
          <w:rStyle w:val="StyleTimesNewRomanPSMT"/>
          <w:sz w:val="18"/>
        </w:rPr>
        <w:t xml:space="preserve">Cuanto menos datos haya, menor será el número de grados de libertad para el cuadrado medio </w:t>
      </w:r>
      <w:r w:rsidRPr="008A0211">
        <w:t>de la interacción variedades × años</w:t>
      </w:r>
      <w:r w:rsidRPr="008A0211">
        <w:rPr>
          <w:rStyle w:val="StyleTimesNewRomanPSMT"/>
          <w:sz w:val="18"/>
        </w:rPr>
        <w:t xml:space="preserve">, y menos fiable el cálculo de la variación variedades x años utilizado en la DMS.  </w:t>
      </w:r>
      <w:r w:rsidRPr="008A0211">
        <w:t>Ello queda compensado por la utilización en la prueba t de un valor crítico t más elevado</w:t>
      </w:r>
      <w:r w:rsidRPr="008A0211">
        <w:rPr>
          <w:i/>
        </w:rPr>
        <w:t xml:space="preserve"> t</w:t>
      </w:r>
      <w:r w:rsidRPr="008A0211">
        <w:rPr>
          <w:i/>
          <w:vertAlign w:val="subscript"/>
        </w:rPr>
        <w:t xml:space="preserve">p </w:t>
      </w:r>
      <w:r w:rsidRPr="008A0211">
        <w:t>en la DMS, lo que redunda en una reducción de la potencia de la prueba: ello significa que son menores las probabilidades de declarar que las variedades son distintas</w:t>
      </w:r>
      <w:r w:rsidRPr="008A0211">
        <w:rPr>
          <w:rStyle w:val="StyleTimesNewRomanPSMT"/>
          <w:sz w:val="18"/>
        </w:rPr>
        <w:t xml:space="preserve">.  En el siguiente gráfico se observa que la potencia de la prueba es elevada, con 20 o más grados de libertad para el cuadrado medio </w:t>
      </w:r>
      <w:r w:rsidRPr="008A0211">
        <w:t>de la interacción variedades × años</w:t>
      </w:r>
      <w:r w:rsidRPr="008A0211">
        <w:rPr>
          <w:rStyle w:val="StyleTimesNewRomanPSMT"/>
          <w:sz w:val="18"/>
        </w:rPr>
        <w:t>, que sigue siendo razonablemente potente si el número de grados de libertad desciende a 10, si bien es preferible un número mayor.</w:t>
      </w:r>
    </w:p>
    <w:p w:rsidR="008A0211" w:rsidRPr="008A0211" w:rsidRDefault="008A0211" w:rsidP="008A0211"/>
    <w:p w:rsidR="008A0211" w:rsidRPr="008A0211" w:rsidRDefault="008A0211" w:rsidP="008A0211">
      <w:pPr>
        <w:ind w:left="567"/>
        <w:jc w:val="center"/>
        <w:rPr>
          <w:rFonts w:ascii="TimesNewRomanPSMT" w:hAnsi="TimesNewRomanPSMT" w:cs="TimesNewRomanPSMT"/>
          <w:sz w:val="18"/>
        </w:rPr>
      </w:pPr>
      <w:r w:rsidRPr="008A0211">
        <w:rPr>
          <w:rFonts w:ascii="TimesNewRomanPSMT" w:hAnsi="TimesNewRomanPSMT"/>
          <w:noProof/>
          <w:lang w:val="en-US"/>
        </w:rPr>
        <w:drawing>
          <wp:inline distT="0" distB="0" distL="0" distR="0" wp14:anchorId="46C88120" wp14:editId="150E7534">
            <wp:extent cx="3305175" cy="3533775"/>
            <wp:effectExtent l="0" t="0" r="9525" b="9525"/>
            <wp:docPr id="462" name="Chart 4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A0211" w:rsidRPr="008A0211" w:rsidRDefault="008A0211" w:rsidP="008A0211"/>
    <w:p w:rsidR="008A0211" w:rsidRPr="008A0211" w:rsidRDefault="008A0211" w:rsidP="008A0211">
      <w:r w:rsidRPr="008A0211">
        <w:t xml:space="preserve">Para contar con 20 grados de libertad deberán observarse 11 variedades comunes en ensayos durante tres años, o 21 variedades comunes en dos años, mientras que diez grados de libertad corresponden a 6 variedades comunes en ensayos durante tres años u 11 variedades comunes en ensayos durante </w:t>
      </w:r>
      <w:r w:rsidRPr="008A0211">
        <w:rPr>
          <w:rStyle w:val="StyleTimesNewRomanPSMT"/>
          <w:sz w:val="18"/>
        </w:rPr>
        <w:t>dos</w:t>
      </w:r>
      <w:r w:rsidRPr="008A0211">
        <w:t xml:space="preserve"> años.  Se considera que si tiene menos variedades en común a lo largo de los años el número de variedades de un ensayo es pequeño.</w:t>
      </w:r>
    </w:p>
    <w:p w:rsidR="008A0211" w:rsidRPr="008A0211" w:rsidRDefault="008A0211" w:rsidP="008A0211"/>
    <w:p w:rsidR="008A0211" w:rsidRPr="008A0211" w:rsidRDefault="008A0211" w:rsidP="008A0211">
      <w:r w:rsidRPr="008A0211">
        <w:rPr>
          <w:rFonts w:cs="Arial"/>
        </w:rPr>
        <w:t>3.5.2</w:t>
      </w:r>
      <w:r w:rsidRPr="008A0211">
        <w:rPr>
          <w:rFonts w:cs="Arial"/>
        </w:rPr>
        <w:tab/>
      </w:r>
      <w:r w:rsidRPr="008A0211">
        <w:t>Un par de variedades se considera distinto si la diferencia entre sus medias interanuales es igual o superior a la DMS del COYD para uno o más caracteres.</w:t>
      </w:r>
    </w:p>
    <w:p w:rsidR="008A0211" w:rsidRPr="008A0211" w:rsidRDefault="008A0211" w:rsidP="008A0211"/>
    <w:p w:rsidR="008A0211" w:rsidRPr="008A0211" w:rsidRDefault="008A0211" w:rsidP="008A0211">
      <w:r w:rsidRPr="008A0211">
        <w:t>3.5.3</w:t>
      </w:r>
      <w:r w:rsidRPr="008A0211">
        <w:tab/>
        <w:t xml:space="preserve">El nivel de probabilidad, </w:t>
      </w:r>
      <w:r w:rsidRPr="008A0211">
        <w:rPr>
          <w:i/>
          <w:iCs/>
        </w:rPr>
        <w:t>p</w:t>
      </w:r>
      <w:r w:rsidRPr="008A0211">
        <w:t xml:space="preserve">, recomendado por la UPOV para el valor de </w:t>
      </w:r>
      <w:r w:rsidRPr="008A0211">
        <w:rPr>
          <w:i/>
          <w:iCs/>
        </w:rPr>
        <w:t>t</w:t>
      </w:r>
      <w:r w:rsidRPr="008A0211">
        <w:rPr>
          <w:i/>
          <w:iCs/>
          <w:vertAlign w:val="subscript"/>
        </w:rPr>
        <w:t>p</w:t>
      </w:r>
      <w:r w:rsidRPr="008A0211">
        <w:t xml:space="preserve"> utilizado para calcular la DMS del COYD varía en función del cultivo y, para algunos cultivos, en función de si el ensayo se realiza durante dos o tres años. Los sistemas de análisis utilizados habitualmente en el examen de la distinción se describen en la sección 3.11 de la parte II.</w:t>
      </w:r>
    </w:p>
    <w:p w:rsidR="008A0211" w:rsidRPr="008A0211" w:rsidRDefault="008A0211" w:rsidP="008A0211"/>
    <w:p w:rsidR="008A0211" w:rsidRPr="008A0211" w:rsidRDefault="008A0211" w:rsidP="008A0211"/>
    <w:p w:rsidR="008A0211" w:rsidRPr="008A0211" w:rsidRDefault="008A0211" w:rsidP="008A0211">
      <w:pPr>
        <w:pStyle w:val="Heading3"/>
        <w:rPr>
          <w:lang w:val="es-ES_tradnl"/>
        </w:rPr>
      </w:pPr>
      <w:bookmarkStart w:id="288" w:name="_Toc154368864"/>
      <w:bookmarkStart w:id="289" w:name="_Toc219640808"/>
      <w:bookmarkStart w:id="290" w:name="_Toc15663894"/>
      <w:r w:rsidRPr="008A0211">
        <w:rPr>
          <w:lang w:val="es-ES_tradnl"/>
        </w:rPr>
        <w:lastRenderedPageBreak/>
        <w:t>3.6</w:t>
      </w:r>
      <w:r w:rsidRPr="008A0211">
        <w:rPr>
          <w:lang w:val="es-ES_tradnl"/>
        </w:rPr>
        <w:tab/>
      </w:r>
      <w:bookmarkEnd w:id="288"/>
      <w:bookmarkEnd w:id="289"/>
      <w:r w:rsidRPr="008A0211">
        <w:rPr>
          <w:lang w:val="es-ES_tradnl"/>
        </w:rPr>
        <w:t>Adaptación del COYD en circunstancias especiales</w:t>
      </w:r>
      <w:bookmarkEnd w:id="290"/>
    </w:p>
    <w:p w:rsidR="008A0211" w:rsidRPr="008A0211" w:rsidRDefault="008A0211" w:rsidP="008A0211">
      <w:pPr>
        <w:pStyle w:val="Heading4"/>
        <w:rPr>
          <w:lang w:val="es-ES_tradnl"/>
        </w:rPr>
      </w:pPr>
      <w:bookmarkStart w:id="291" w:name="_Toc154368865"/>
      <w:bookmarkStart w:id="292" w:name="_Toc219640809"/>
      <w:bookmarkStart w:id="293" w:name="_Toc15663895"/>
      <w:r w:rsidRPr="008A0211">
        <w:rPr>
          <w:lang w:val="es-ES_tradnl"/>
        </w:rPr>
        <w:t>3.6.1</w:t>
      </w:r>
      <w:r w:rsidRPr="008A0211">
        <w:rPr>
          <w:lang w:val="es-ES_tradnl"/>
        </w:rPr>
        <w:tab/>
      </w:r>
      <w:bookmarkEnd w:id="291"/>
      <w:bookmarkEnd w:id="292"/>
      <w:r w:rsidRPr="008A0211">
        <w:rPr>
          <w:lang w:val="es-ES_tradnl"/>
        </w:rPr>
        <w:t>Diferencias interanuales en la gama de expresión de un carácter</w:t>
      </w:r>
      <w:bookmarkEnd w:id="293"/>
    </w:p>
    <w:p w:rsidR="008A0211" w:rsidRPr="008A0211" w:rsidRDefault="008A0211" w:rsidP="008A0211">
      <w:r w:rsidRPr="008A0211">
        <w:t>Ocasionalmente, puede haber diferencias notables en el nivel de expresión de un carácter de unos años a otros.  Por ejemplo, en una primavera tardía, las fechas de espigado de las especies pratenses pueden converger.  Para tener en cuenta este efecto es posible incluir términos adicionales, uno por año, en el análisis de la varianza.  Cada término representa la regresión lineal de las observaciones del año respecto de las medias interanuales de las variedades.  Este método se conoce como análisis de regresión conjunta modificado (o MJRA, por sus siglas en inglés) y se recomienda en situaciones donde haya una contribución estadísticamente significativa (</w:t>
      </w:r>
      <w:r w:rsidRPr="008A0211">
        <w:rPr>
          <w:i/>
          <w:iCs/>
        </w:rPr>
        <w:t>p</w:t>
      </w:r>
      <w:r w:rsidRPr="008A0211">
        <w:t xml:space="preserve"> </w:t>
      </w:r>
      <w:r w:rsidRPr="008A0211">
        <w:rPr>
          <w:rFonts w:ascii="Symbol" w:hAnsi="Symbol"/>
        </w:rPr>
        <w:t></w:t>
      </w:r>
      <w:r w:rsidRPr="008A0211">
        <w:t xml:space="preserve"> 1%) de los términos de la regresión del análisis de la varianza.  En las secciones 3.9 y 3.10 de la parte II figuran los pormenores estadísticos y un programa de ordenador para ejecutar el procedimiento. </w:t>
      </w:r>
    </w:p>
    <w:p w:rsidR="008A0211" w:rsidRPr="008A0211" w:rsidRDefault="008A0211" w:rsidP="008A0211"/>
    <w:p w:rsidR="008A0211" w:rsidRPr="008A0211" w:rsidRDefault="008A0211" w:rsidP="008A0211">
      <w:pPr>
        <w:pStyle w:val="Heading4"/>
        <w:rPr>
          <w:lang w:val="es-ES_tradnl"/>
        </w:rPr>
      </w:pPr>
      <w:bookmarkStart w:id="294" w:name="_Toc154368866"/>
      <w:bookmarkStart w:id="295" w:name="_Toc219640810"/>
      <w:bookmarkStart w:id="296" w:name="_Toc15663896"/>
      <w:r w:rsidRPr="008A0211">
        <w:rPr>
          <w:lang w:val="es-ES_tradnl"/>
        </w:rPr>
        <w:t>3.6.2</w:t>
      </w:r>
      <w:r w:rsidRPr="008A0211">
        <w:rPr>
          <w:lang w:val="es-ES_tradnl"/>
        </w:rPr>
        <w:tab/>
        <w:t xml:space="preserve">Ensayos con un número reducido de variedades:  </w:t>
      </w:r>
      <w:bookmarkEnd w:id="294"/>
      <w:bookmarkEnd w:id="295"/>
      <w:r w:rsidRPr="008A0211">
        <w:rPr>
          <w:lang w:val="es-ES_tradnl"/>
        </w:rPr>
        <w:t>el COYD de largo plazo</w:t>
      </w:r>
      <w:bookmarkEnd w:id="296"/>
    </w:p>
    <w:p w:rsidR="008A0211" w:rsidRPr="008A0211" w:rsidRDefault="008A0211" w:rsidP="008A0211">
      <w:r w:rsidRPr="008A0211">
        <w:t>3.6.2.1</w:t>
      </w:r>
      <w:r w:rsidRPr="008A0211">
        <w:tab/>
        <w:t>Se recomienda que el cuadrado medio de la interacción variedades × años en el análisis de la varianza del COYD tenga al menos 20 grados de libertad.  La finalidad es garantizar que el cuadrado medio de la interacción variedades × años se sustenta en un número suficiente de datos para ser un estimador fiable de la variación de la interacción variedades × años a efectos de compararlo con la DMS.  Para contar con 20 grados de libertad deberán observarse 11 variedades comunes en ensayos durante tres años, o 21 variedades comunes en dos años.  Se considera que si tiene menos variedades en común a lo largo de los años el número de variedades de un ensayo es pequeño.</w:t>
      </w:r>
    </w:p>
    <w:p w:rsidR="008A0211" w:rsidRPr="008A0211" w:rsidRDefault="008A0211" w:rsidP="008A0211"/>
    <w:p w:rsidR="008A0211" w:rsidRPr="008A0211" w:rsidRDefault="008A0211" w:rsidP="008A0211">
      <w:r w:rsidRPr="008A0211">
        <w:t>3.6.2.2</w:t>
      </w:r>
      <w:r w:rsidRPr="008A0211">
        <w:tab/>
        <w:t>En ensayos con un pequeño número de variedades, los cuadros de las medias de variedades y años pueden ampliarse para incluir las medias de años anteriores y, en caso necesario, las de otras variedades establecidas. Dado que no todas las variedades están presentes en todos los años, los correspondientes cuadros de las medias de variedades y años no están equilibrados. Por consiguiente, cada cuadro se analiza mediante el método de mínimos cuadrados de constantes ajustadas (FITCON) o mediante el método de estimación de máxima verosimilitud restringida (REML), generándose un nuevo valor del cuadrado medio de la interacción variedades × años como estimador a largo plazo de la variación de dicha interacción. Este estimador tiene más grados de libertad, ya que se basa en un número mayor de años y variedades.</w:t>
      </w:r>
    </w:p>
    <w:p w:rsidR="008A0211" w:rsidRPr="008A0211" w:rsidRDefault="008A0211" w:rsidP="008A0211"/>
    <w:p w:rsidR="008A0211" w:rsidRPr="008A0211" w:rsidRDefault="008A0211" w:rsidP="008A0211">
      <w:pPr>
        <w:rPr>
          <w:rFonts w:eastAsia="MS Mincho"/>
          <w:lang w:eastAsia="ja-JP"/>
        </w:rPr>
      </w:pPr>
      <w:r w:rsidRPr="008A0211">
        <w:rPr>
          <w:rFonts w:eastAsia="MS Mincho"/>
          <w:noProof/>
          <w:lang w:val="en-US"/>
        </w:rPr>
        <w:drawing>
          <wp:inline distT="0" distB="0" distL="0" distR="0" wp14:anchorId="66B317CA" wp14:editId="7FA4A0A8">
            <wp:extent cx="4686300" cy="409575"/>
            <wp:effectExtent l="0" t="0" r="0" b="9525"/>
            <wp:docPr id="463" name="Picture 4" descr="TGP_8_1_23224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P_8_1_23224_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86300" cy="409575"/>
                    </a:xfrm>
                    <a:prstGeom prst="rect">
                      <a:avLst/>
                    </a:prstGeom>
                    <a:noFill/>
                    <a:ln>
                      <a:noFill/>
                    </a:ln>
                  </pic:spPr>
                </pic:pic>
              </a:graphicData>
            </a:graphic>
          </wp:inline>
        </w:drawing>
      </w:r>
    </w:p>
    <w:p w:rsidR="008A0211" w:rsidRPr="008A0211" w:rsidRDefault="008A0211" w:rsidP="008A0211">
      <w:pPr>
        <w:rPr>
          <w:rFonts w:eastAsia="MS Mincho"/>
          <w:lang w:eastAsia="ja-JP"/>
        </w:rPr>
      </w:pPr>
    </w:p>
    <w:p w:rsidR="008A0211" w:rsidRPr="008A0211" w:rsidRDefault="008A0211" w:rsidP="008A0211">
      <w:r w:rsidRPr="008A0211">
        <w:rPr>
          <w:rFonts w:eastAsia="MS Mincho" w:cs="Arial"/>
          <w:lang w:eastAsia="ja-JP"/>
        </w:rPr>
        <w:t>3.6.2.3</w:t>
      </w:r>
      <w:r w:rsidRPr="008A0211">
        <w:rPr>
          <w:rFonts w:eastAsia="MS Mincho" w:cs="Arial"/>
          <w:lang w:eastAsia="ja-JP"/>
        </w:rPr>
        <w:tab/>
      </w:r>
      <w:r w:rsidRPr="008A0211">
        <w:t>El nuevo valor del cuadrado medio de la interacción variedades × años se usa para calcular una DMS mediante la ecuación [1] anterior. Esta DMS se conoce como “DMS de largo plazo” para distinguirla de la DMS del COYD basada únicamente en los años y variedades del ensayo.  La DMS de largo plazo se utiliza del mismo modo que la DMS del COYD en el examen de la distinción de variedades mediante comparación de sus medias interanuales (para los años del ensayo).  La comparación de las medias de las variedades utilizando la “DMS de largo plazo” se conoce como “COYD de largo plazo”.</w:t>
      </w:r>
    </w:p>
    <w:p w:rsidR="008A0211" w:rsidRPr="008A0211" w:rsidRDefault="008A0211" w:rsidP="008A0211"/>
    <w:p w:rsidR="008A0211" w:rsidRPr="008A0211" w:rsidRDefault="008A0211" w:rsidP="008A0211">
      <w:r w:rsidRPr="008A0211">
        <w:t>3.6.2.4</w:t>
      </w:r>
      <w:r w:rsidRPr="008A0211">
        <w:tab/>
        <w:t>El COYD de largo plazo sólo debe aplicarse a los caracteres que no tengan el número mínimo recomendado de grados de libertad. No obstante, cuando hay evidencia de que la DMS de un carácter varía acusadamente de unos años a otros, puede ser necesario basar la DMS para ese carácter en los dos o tres años de datos actuales, aunque tenga pocos grados de libertad.</w:t>
      </w:r>
    </w:p>
    <w:p w:rsidR="008A0211" w:rsidRPr="008A0211" w:rsidRDefault="008A0211" w:rsidP="008A0211"/>
    <w:p w:rsidR="008A0211" w:rsidRPr="008A0211" w:rsidRDefault="008A0211" w:rsidP="008A0211">
      <w:r w:rsidRPr="008A0211">
        <w:t>3.6.2.5</w:t>
      </w:r>
      <w:r w:rsidRPr="008A0211">
        <w:tab/>
        <w:t>La figura 2 muestra un ejemplo de la aplicación del COYD de largo plazo al carácter “porte en primavera” del ballico/raigrás italiano. En la figura B2 de la sección 3.10 de la parte II se muestra un flujo grama de las etapas y módulos del programa DUST utilizados para calcular las DMS de largo plazo y aplicar el COYD de largo plazo.</w:t>
      </w:r>
    </w:p>
    <w:p w:rsidR="008A0211" w:rsidRPr="008A0211" w:rsidRDefault="008A0211" w:rsidP="008A0211"/>
    <w:p w:rsidR="008A0211" w:rsidRPr="008A0211" w:rsidRDefault="008A0211" w:rsidP="008A0211">
      <w:r w:rsidRPr="008A0211">
        <w:t>3.6.2.6</w:t>
      </w:r>
      <w:r w:rsidRPr="008A0211">
        <w:tab/>
        <w:t>Cambios destacados de un año a otro en el carácter de una variedad</w:t>
      </w:r>
    </w:p>
    <w:p w:rsidR="008A0211" w:rsidRPr="008A0211" w:rsidRDefault="008A0211" w:rsidP="008A0211"/>
    <w:p w:rsidR="008A0211" w:rsidRPr="008A0211" w:rsidRDefault="008A0211" w:rsidP="008A0211">
      <w:r w:rsidRPr="008A0211">
        <w:t>Es posible, ocasionalmente, declarar distinto un par de variedades sobre la base de una prueba de la t que resulta estadísticamente significativa únicamente debido a que hay una diferencia muy grande entre las variedades en un solo año. A fin de supervisar tales situaciones, se calcula un estadístico de comprobación, llamado F</w:t>
      </w:r>
      <w:r w:rsidRPr="008A0211">
        <w:rPr>
          <w:vertAlign w:val="subscript"/>
        </w:rPr>
        <w:t>3</w:t>
      </w:r>
      <w:r w:rsidRPr="008A0211">
        <w:t xml:space="preserve">, que es la relación entre el cuadrado medio de la interacción variedades × años de dicho par de variedades y el cuadrado medio total de la interacción variedades × años.  Este estadístico deberá compararse con los valores de cuadros de la distribución F para 1 y </w:t>
      </w:r>
      <w:r w:rsidRPr="008A0211">
        <w:rPr>
          <w:i/>
          <w:iCs/>
        </w:rPr>
        <w:t>g</w:t>
      </w:r>
      <w:r w:rsidRPr="008A0211">
        <w:t xml:space="preserve">, o 2 y </w:t>
      </w:r>
      <w:r w:rsidRPr="008A0211">
        <w:rPr>
          <w:i/>
          <w:iCs/>
        </w:rPr>
        <w:t>g</w:t>
      </w:r>
      <w:r w:rsidRPr="008A0211">
        <w:t xml:space="preserve">, grados de libertad, en ensayos </w:t>
      </w:r>
      <w:r w:rsidRPr="008A0211">
        <w:lastRenderedPageBreak/>
        <w:t xml:space="preserve">con datos de dos o tres años, respectivamente, donde </w:t>
      </w:r>
      <w:r w:rsidRPr="008A0211">
        <w:rPr>
          <w:i/>
          <w:iCs/>
        </w:rPr>
        <w:t>g</w:t>
      </w:r>
      <w:r w:rsidRPr="008A0211">
        <w:t xml:space="preserve"> representa los grados de libertad del cuadrado medio de la interacción variedades × años.  Si el valor F</w:t>
      </w:r>
      <w:r w:rsidRPr="008A0211">
        <w:rPr>
          <w:vertAlign w:val="subscript"/>
        </w:rPr>
        <w:t>3</w:t>
      </w:r>
      <w:r w:rsidRPr="008A0211">
        <w:t xml:space="preserve"> calculado excede el valor tabulado de F con un nivel de significación del 1%, deberá averiguarse a qué se debe este resultado anormal, antes de tomar una decisión sobre la distinción.</w:t>
      </w:r>
    </w:p>
    <w:p w:rsidR="008A0211" w:rsidRPr="008A0211" w:rsidRDefault="008A0211" w:rsidP="008A0211"/>
    <w:p w:rsidR="008A0211" w:rsidRPr="008A0211" w:rsidRDefault="008A0211" w:rsidP="008A0211">
      <w:pPr>
        <w:pStyle w:val="Heading4"/>
        <w:rPr>
          <w:lang w:val="es-ES_tradnl"/>
        </w:rPr>
      </w:pPr>
      <w:bookmarkStart w:id="297" w:name="_Toc15663897"/>
      <w:r w:rsidRPr="008A0211">
        <w:rPr>
          <w:lang w:val="es-ES_tradnl"/>
        </w:rPr>
        <w:t>3.6.3</w:t>
      </w:r>
      <w:r w:rsidRPr="008A0211">
        <w:rPr>
          <w:lang w:val="es-ES_tradnl"/>
        </w:rPr>
        <w:tab/>
        <w:t>Cultivos con caracteres de agrupamiento</w:t>
      </w:r>
      <w:bookmarkEnd w:id="297"/>
    </w:p>
    <w:p w:rsidR="008A0211" w:rsidRPr="008A0211" w:rsidRDefault="008A0211" w:rsidP="008A0211">
      <w:r w:rsidRPr="008A0211">
        <w:t>3.6.3.1</w:t>
      </w:r>
      <w:r w:rsidRPr="008A0211">
        <w:tab/>
        <w:t xml:space="preserve">En algunos cultivos es posible utilizar caracteres de agrupamiento para definir grupos de variedades, de manera tal que todas las que se encuentran dentro de un grupo sean distintas de todas las variedades de cualquier otro grupo (“grupos distintos”).  Este agrupamiento puede conservarse en la disposición de los ensayos de modo que, en una repetición, las variedades de un mismo grupo ocupen la misma zona.  (Véase el documento TG/1/3, sección 4.8: “Ordenamiento funcional de los caracteres por categorías”).  </w:t>
      </w:r>
    </w:p>
    <w:p w:rsidR="008A0211" w:rsidRPr="008A0211" w:rsidRDefault="008A0211" w:rsidP="008A0211"/>
    <w:p w:rsidR="008A0211" w:rsidRPr="008A0211" w:rsidRDefault="008A0211" w:rsidP="008A0211">
      <w:r w:rsidRPr="008A0211">
        <w:t>3.6.3.2</w:t>
      </w:r>
      <w:r w:rsidRPr="008A0211">
        <w:tab/>
        <w:t>Cuando es posible agrupar las variedades de manera tal que todas las que se encuentran dentro de un grupo sean distintas de todas las variedades de cualquier otro grupo, sólo es necesario efectuar comparaciones entre las variedades de un mismo grupo.  Dado que las variedades de un mismo grupo suelen ser más parecidas entre sí, se puede adaptar el método COYD de modo que se tengan en cuenta los grupos.  Si hay un número suficiente de variedades en cada grupo, se puede aplicar el COYD en cada grupo por separado.  No obstante, en la práctica, el número de variedades suele ser demasiado bajo en algunos grupos.  En tales casos, se puede ajustar el análisis interanual de la varianza (COYD) para tener en cuenta el agrupamiento.  Este método se denomina COYD para grupos (COYDG).</w:t>
      </w:r>
    </w:p>
    <w:p w:rsidR="008A0211" w:rsidRPr="008A0211" w:rsidRDefault="008A0211" w:rsidP="008A0211"/>
    <w:p w:rsidR="008A0211" w:rsidRPr="008A0211" w:rsidRDefault="008A0211" w:rsidP="008A0211">
      <w:r w:rsidRPr="008A0211">
        <w:t>3.6.3.3</w:t>
      </w:r>
      <w:r w:rsidRPr="008A0211">
        <w:tab/>
        <w:t>El análisis de la varianza del COYD convencional incluye términos para ‘año’ y ‘variedad’, mientras que el método COYDG incluye términos para ‘año’, ‘grupo’, ‘variedad dentro de un grupo’ y ‘grupo × año’.  A continuación se calcula la diferencia mínima significativa (DMS) para las comparaciones entre pares de variedades de un mismo grupo.  Se presupone que en todos los grupos puede utilizarse el mismo error estándar.  Obsérvese que la DMS será mayor en las comparaciones entre pares de variedades de grupos diferentes.</w:t>
      </w:r>
    </w:p>
    <w:p w:rsidR="008A0211" w:rsidRPr="008A0211" w:rsidRDefault="008A0211" w:rsidP="008A0211"/>
    <w:p w:rsidR="008A0211" w:rsidRPr="008A0211" w:rsidRDefault="008A0211" w:rsidP="008A0211">
      <w:r w:rsidRPr="008A0211">
        <w:t>3.6.3.4</w:t>
      </w:r>
      <w:r w:rsidRPr="008A0211">
        <w:tab/>
        <w:t>La DMS del COYDG se calcula mediante la ecuación: DMS</w:t>
      </w:r>
      <w:r w:rsidRPr="008A0211">
        <w:rPr>
          <w:i/>
          <w:vertAlign w:val="subscript"/>
        </w:rPr>
        <w:t>p</w:t>
      </w:r>
      <w:r w:rsidRPr="008A0211">
        <w:t xml:space="preserve"> = </w:t>
      </w:r>
      <w:r w:rsidRPr="008A0211">
        <w:rPr>
          <w:i/>
        </w:rPr>
        <w:t>t</w:t>
      </w:r>
      <w:r w:rsidRPr="008A0211">
        <w:rPr>
          <w:i/>
          <w:vertAlign w:val="subscript"/>
        </w:rPr>
        <w:t>p</w:t>
      </w:r>
      <w:r w:rsidRPr="008A0211">
        <w:t xml:space="preserve"> × </w:t>
      </w:r>
      <w:r w:rsidRPr="008A0211">
        <w:rPr>
          <w:position w:val="-12"/>
        </w:rPr>
        <w:object w:dxaOrig="639" w:dyaOrig="360">
          <v:shape id="_x0000_i2143" type="#_x0000_t75" style="width:33.75pt;height:18.75pt" o:ole="" fillcolor="window">
            <v:imagedata r:id="rId77" o:title=""/>
          </v:shape>
          <o:OLEObject Type="Embed" ProgID="Equation.3" ShapeID="_x0000_i2143" DrawAspect="Content" ObjectID="_1626277331" r:id="rId78"/>
        </w:object>
      </w:r>
    </w:p>
    <w:p w:rsidR="008A0211" w:rsidRPr="008A0211" w:rsidRDefault="008A0211" w:rsidP="008A0211"/>
    <w:p w:rsidR="008A0211" w:rsidRPr="008A0211" w:rsidRDefault="008A0211" w:rsidP="008A0211">
      <w:pPr>
        <w:ind w:left="851" w:hanging="851"/>
      </w:pPr>
      <w:r w:rsidRPr="008A0211">
        <w:t>donde</w:t>
      </w:r>
      <w:r w:rsidRPr="008A0211">
        <w:tab/>
      </w:r>
      <w:r w:rsidRPr="008A0211">
        <w:rPr>
          <w:position w:val="-12"/>
        </w:rPr>
        <w:object w:dxaOrig="639" w:dyaOrig="360">
          <v:shape id="_x0000_i2144" type="#_x0000_t75" style="width:27.75pt;height:18.75pt" o:ole="" fillcolor="window">
            <v:imagedata r:id="rId79" o:title=""/>
          </v:shape>
          <o:OLEObject Type="Embed" ProgID="Equation.3" ShapeID="_x0000_i2144" DrawAspect="Content" ObjectID="_1626277332" r:id="rId80"/>
        </w:object>
      </w:r>
      <w:r w:rsidRPr="008A0211">
        <w:t>es el error estándar de la diferencia entre dos variedades de un mismo grupo y se calcula de la manera siguiente:</w:t>
      </w:r>
    </w:p>
    <w:p w:rsidR="008A0211" w:rsidRPr="008A0211" w:rsidRDefault="008A0211" w:rsidP="008A0211"/>
    <w:p w:rsidR="008A0211" w:rsidRPr="008A0211" w:rsidRDefault="008A0211" w:rsidP="008A0211">
      <w:pPr>
        <w:ind w:left="851"/>
      </w:pPr>
      <w:r w:rsidRPr="008A0211">
        <w:object w:dxaOrig="8360" w:dyaOrig="740">
          <v:shape id="_x0000_i2145" type="#_x0000_t75" style="width:373.5pt;height:33.75pt" o:ole="">
            <v:imagedata r:id="rId81" o:title=""/>
          </v:shape>
          <o:OLEObject Type="Embed" ProgID="Equation.3" ShapeID="_x0000_i2145" DrawAspect="Content" ObjectID="_1626277333" r:id="rId82"/>
        </w:object>
      </w:r>
    </w:p>
    <w:p w:rsidR="008A0211" w:rsidRPr="008A0211" w:rsidRDefault="008A0211" w:rsidP="008A0211"/>
    <w:p w:rsidR="008A0211" w:rsidRPr="008A0211" w:rsidRDefault="008A0211" w:rsidP="008A0211">
      <w:r w:rsidRPr="008A0211">
        <w:t>Obsérvese que el cuadrado medio de la interacción variedades dentro de un grupo × años es el mismo que el cuadrado medio residual del análisis de la varianza del COYDG.</w:t>
      </w:r>
    </w:p>
    <w:p w:rsidR="008A0211" w:rsidRPr="008A0211" w:rsidRDefault="008A0211" w:rsidP="008A0211"/>
    <w:p w:rsidR="008A0211" w:rsidRPr="008A0211" w:rsidRDefault="008A0211" w:rsidP="008A0211">
      <w:r w:rsidRPr="008A0211">
        <w:t>3.6.3.5</w:t>
      </w:r>
      <w:r w:rsidRPr="008A0211">
        <w:tab/>
        <w:t>La DMS del COYDG se utiliza como criterio de distinción en lugar de la DMS del COYD.  Aunque suele ser menor, conviene comprobar si es así en series históricas de datos.</w:t>
      </w:r>
    </w:p>
    <w:p w:rsidR="008A0211" w:rsidRPr="008A0211" w:rsidRDefault="008A0211" w:rsidP="008A0211"/>
    <w:p w:rsidR="008A0211" w:rsidRPr="008A0211" w:rsidRDefault="008A0211" w:rsidP="008A0211">
      <w:r w:rsidRPr="008A0211">
        <w:t>3.6.3.6</w:t>
      </w:r>
      <w:r w:rsidRPr="008A0211">
        <w:tab/>
        <w:t>El método COYDG puede aplicarse utilizando el módulo GTVRP del programa DUST para el análisis estadístico de datos de DHE, que puede solicitarse a la Dra. Sally Watson (correo electrónico: </w:t>
      </w:r>
      <w:hyperlink r:id="rId83" w:history="1">
        <w:r w:rsidRPr="008A0211">
          <w:rPr>
            <w:rStyle w:val="Hyperlink"/>
          </w:rPr>
          <w:t>info@afbini.gov.uk</w:t>
        </w:r>
      </w:hyperlink>
      <w:r w:rsidRPr="008A0211">
        <w:t xml:space="preserve">) o por medio de </w:t>
      </w:r>
      <w:hyperlink r:id="rId84" w:history="1">
        <w:r w:rsidRPr="008A0211">
          <w:rPr>
            <w:rStyle w:val="Hyperlink"/>
          </w:rPr>
          <w:t>http://www.afbini.gov.uk/dustnt.htm</w:t>
        </w:r>
      </w:hyperlink>
      <w:r w:rsidRPr="008A0211">
        <w:t>.</w:t>
      </w:r>
    </w:p>
    <w:p w:rsidR="008A0211" w:rsidRPr="008A0211" w:rsidRDefault="008A0211" w:rsidP="008A0211"/>
    <w:p w:rsidR="008A0211" w:rsidRPr="008A0211" w:rsidRDefault="008A0211" w:rsidP="008A0211"/>
    <w:p w:rsidR="008A0211" w:rsidRPr="008A0211" w:rsidRDefault="008A0211" w:rsidP="008A0211">
      <w:pPr>
        <w:pStyle w:val="Heading3"/>
        <w:rPr>
          <w:lang w:val="es-ES_tradnl"/>
        </w:rPr>
      </w:pPr>
      <w:bookmarkStart w:id="298" w:name="_Toc15663898"/>
      <w:r w:rsidRPr="008A0211">
        <w:rPr>
          <w:lang w:val="es-ES_tradnl"/>
        </w:rPr>
        <w:t>3.7</w:t>
      </w:r>
      <w:r w:rsidRPr="008A0211">
        <w:rPr>
          <w:lang w:val="es-ES_tradnl"/>
        </w:rPr>
        <w:tab/>
      </w:r>
      <w:r w:rsidRPr="008A0211">
        <w:rPr>
          <w:rFonts w:eastAsia="MS Mincho" w:cs="Arial"/>
          <w:lang w:val="es-ES_tradnl" w:eastAsia="ja-JP"/>
        </w:rPr>
        <w:t>Aplicación</w:t>
      </w:r>
      <w:r w:rsidRPr="008A0211">
        <w:rPr>
          <w:lang w:val="es-ES_tradnl"/>
        </w:rPr>
        <w:t xml:space="preserve"> del COYD</w:t>
      </w:r>
      <w:bookmarkEnd w:id="298"/>
    </w:p>
    <w:p w:rsidR="008A0211" w:rsidRPr="008A0211" w:rsidRDefault="008A0211" w:rsidP="008A0211">
      <w:pPr>
        <w:rPr>
          <w:rFonts w:eastAsia="MS Mincho"/>
          <w:lang w:eastAsia="ja-JP"/>
        </w:rPr>
      </w:pPr>
      <w:r w:rsidRPr="008A0211">
        <w:rPr>
          <w:rFonts w:eastAsia="MS Mincho"/>
          <w:lang w:eastAsia="ja-JP"/>
        </w:rPr>
        <w:t>El COYD es un método adecuado para examinar la distinción de variedades cuando:</w:t>
      </w:r>
    </w:p>
    <w:p w:rsidR="008A0211" w:rsidRPr="008A0211" w:rsidRDefault="008A0211" w:rsidP="008A0211">
      <w:pPr>
        <w:rPr>
          <w:rFonts w:eastAsia="MS Mincho"/>
          <w:lang w:eastAsia="ja-JP"/>
        </w:rPr>
      </w:pPr>
    </w:p>
    <w:p w:rsidR="008A0211" w:rsidRPr="008A0211" w:rsidRDefault="008A0211" w:rsidP="008A0211">
      <w:pPr>
        <w:pStyle w:val="ListParagraph"/>
        <w:numPr>
          <w:ilvl w:val="0"/>
          <w:numId w:val="8"/>
        </w:numPr>
        <w:ind w:left="851" w:hanging="425"/>
        <w:rPr>
          <w:rFonts w:eastAsia="MS Mincho"/>
          <w:lang w:eastAsia="ja-JP"/>
        </w:rPr>
      </w:pPr>
      <w:r w:rsidRPr="008A0211">
        <w:rPr>
          <w:rFonts w:eastAsia="MS Mincho"/>
          <w:lang w:eastAsia="ja-JP"/>
        </w:rPr>
        <w:t>el carácter es cuantitativo;</w:t>
      </w:r>
    </w:p>
    <w:p w:rsidR="008A0211" w:rsidRPr="008A0211" w:rsidRDefault="008A0211" w:rsidP="008A0211">
      <w:pPr>
        <w:pStyle w:val="ListParagraph"/>
        <w:ind w:left="851"/>
        <w:rPr>
          <w:rFonts w:eastAsia="MS Mincho"/>
          <w:lang w:eastAsia="ja-JP"/>
        </w:rPr>
      </w:pPr>
    </w:p>
    <w:p w:rsidR="008A0211" w:rsidRPr="008A0211" w:rsidRDefault="008A0211" w:rsidP="008A0211">
      <w:pPr>
        <w:pStyle w:val="ListParagraph"/>
        <w:numPr>
          <w:ilvl w:val="0"/>
          <w:numId w:val="8"/>
        </w:numPr>
        <w:ind w:left="851" w:hanging="425"/>
        <w:rPr>
          <w:rFonts w:eastAsia="MS Mincho"/>
          <w:lang w:eastAsia="ja-JP"/>
        </w:rPr>
      </w:pPr>
      <w:r w:rsidRPr="008A0211">
        <w:rPr>
          <w:rFonts w:eastAsia="MS Mincho"/>
          <w:lang w:eastAsia="ja-JP"/>
        </w:rPr>
        <w:t>hay algunas diferencias entre plantas (o parcelas) de una variedad;</w:t>
      </w:r>
    </w:p>
    <w:p w:rsidR="008A0211" w:rsidRPr="008A0211" w:rsidRDefault="008A0211" w:rsidP="008A0211">
      <w:pPr>
        <w:pStyle w:val="ListParagraph"/>
        <w:ind w:left="851"/>
        <w:rPr>
          <w:rFonts w:eastAsia="MS Mincho"/>
          <w:lang w:eastAsia="ja-JP"/>
        </w:rPr>
      </w:pPr>
    </w:p>
    <w:p w:rsidR="008A0211" w:rsidRPr="008A0211" w:rsidRDefault="008A0211" w:rsidP="008A0211">
      <w:pPr>
        <w:pStyle w:val="ListParagraph"/>
        <w:numPr>
          <w:ilvl w:val="0"/>
          <w:numId w:val="8"/>
        </w:numPr>
        <w:ind w:left="851" w:hanging="425"/>
        <w:rPr>
          <w:rFonts w:eastAsia="MS Mincho"/>
          <w:lang w:eastAsia="ja-JP"/>
        </w:rPr>
      </w:pPr>
      <w:r w:rsidRPr="008A0211">
        <w:rPr>
          <w:rFonts w:eastAsia="MS Mincho"/>
          <w:lang w:eastAsia="ja-JP"/>
        </w:rPr>
        <w:t xml:space="preserve">se realizan observaciones </w:t>
      </w:r>
      <w:r w:rsidRPr="008A0211">
        <w:t xml:space="preserve">planta por planta  </w:t>
      </w:r>
      <w:r w:rsidRPr="008A0211">
        <w:rPr>
          <w:rFonts w:eastAsia="MS Mincho"/>
          <w:lang w:eastAsia="ja-JP"/>
        </w:rPr>
        <w:t xml:space="preserve"> (o por parcelas) durante dos o más años;</w:t>
      </w:r>
    </w:p>
    <w:p w:rsidR="008A0211" w:rsidRPr="008A0211" w:rsidRDefault="008A0211" w:rsidP="008A0211">
      <w:pPr>
        <w:pStyle w:val="ListParagraph"/>
        <w:numPr>
          <w:ilvl w:val="0"/>
          <w:numId w:val="8"/>
        </w:numPr>
        <w:ind w:left="851" w:hanging="425"/>
        <w:rPr>
          <w:rFonts w:eastAsia="MS Mincho"/>
          <w:lang w:eastAsia="ja-JP"/>
        </w:rPr>
      </w:pPr>
    </w:p>
    <w:p w:rsidR="008A0211" w:rsidRPr="008A0211" w:rsidRDefault="008A0211" w:rsidP="008A0211">
      <w:pPr>
        <w:pStyle w:val="ListParagraph"/>
        <w:numPr>
          <w:ilvl w:val="0"/>
          <w:numId w:val="8"/>
        </w:numPr>
        <w:ind w:left="851" w:hanging="425"/>
      </w:pPr>
      <w:r w:rsidRPr="008A0211">
        <w:lastRenderedPageBreak/>
        <w:t xml:space="preserve">el cuadrado medio de la interacción variedades × años en el análisis de la varianza del COYD debe </w:t>
      </w:r>
      <w:r w:rsidRPr="008A0211">
        <w:rPr>
          <w:rFonts w:eastAsia="MS Mincho"/>
          <w:lang w:eastAsia="ja-JP"/>
        </w:rPr>
        <w:t>tener</w:t>
      </w:r>
      <w:r w:rsidRPr="008A0211">
        <w:t xml:space="preserve"> al menos 10 grados de libertad, y preferiblemente al menos 20 grados de libertad, , o bien, si no los tiene, puede utilizarse el COYD de largo plazo (véase la sección 3.6.2).</w:t>
      </w:r>
    </w:p>
    <w:p w:rsidR="008A0211" w:rsidRPr="008A0211" w:rsidRDefault="008A0211" w:rsidP="008A0211"/>
    <w:p w:rsidR="008A0211" w:rsidRPr="008A0211" w:rsidRDefault="008A0211" w:rsidP="008A0211">
      <w:pPr>
        <w:rPr>
          <w:rFonts w:eastAsia="MS Mincho"/>
          <w:lang w:eastAsia="ja-JP"/>
        </w:rPr>
      </w:pPr>
      <w:r w:rsidRPr="008A0211">
        <w:rPr>
          <w:rFonts w:eastAsia="MS Mincho"/>
          <w:lang w:eastAsia="ja-JP"/>
        </w:rPr>
        <w:t xml:space="preserve">El método COYD puede aplicarse utilizando el módulo TVRP del programa DUST para el análisis estadístico de datos de DHE, que puede solicitarse a la Dra. Sally Watson (Correo-e: </w:t>
      </w:r>
      <w:hyperlink r:id="rId85" w:history="1">
        <w:r w:rsidRPr="008A0211">
          <w:rPr>
            <w:rStyle w:val="Hyperlink"/>
            <w:rFonts w:eastAsia="MS Mincho" w:cs="Arial"/>
            <w:iCs/>
            <w:lang w:eastAsia="ja-JP"/>
          </w:rPr>
          <w:t>info@afbini.gov.uk</w:t>
        </w:r>
      </w:hyperlink>
      <w:r w:rsidRPr="008A0211">
        <w:rPr>
          <w:rFonts w:eastAsia="MS Mincho"/>
          <w:lang w:eastAsia="ja-JP"/>
        </w:rPr>
        <w:t xml:space="preserve">), o por medio de </w:t>
      </w:r>
      <w:hyperlink r:id="rId86" w:history="1">
        <w:r w:rsidRPr="008A0211">
          <w:rPr>
            <w:rStyle w:val="Hyperlink"/>
            <w:rFonts w:eastAsia="MS Mincho" w:cs="Arial"/>
            <w:iCs/>
            <w:lang w:eastAsia="ja-JP"/>
          </w:rPr>
          <w:t>http://www.afbini.gov.uk/dustnt.htm</w:t>
        </w:r>
      </w:hyperlink>
      <w:r w:rsidRPr="008A0211">
        <w:rPr>
          <w:rFonts w:eastAsia="MS Mincho"/>
          <w:i/>
          <w:iCs/>
          <w:lang w:eastAsia="ja-JP"/>
        </w:rPr>
        <w:t>.</w:t>
      </w:r>
      <w:r w:rsidRPr="008A0211">
        <w:rPr>
          <w:rFonts w:eastAsia="MS Mincho"/>
          <w:lang w:eastAsia="ja-JP"/>
        </w:rPr>
        <w:t xml:space="preserve">  Se muestran ejemplos de resultados en la sección 3.10 de la parte II. </w:t>
      </w:r>
    </w:p>
    <w:p w:rsidR="008A0211" w:rsidRPr="008A0211" w:rsidRDefault="008A0211" w:rsidP="008A0211">
      <w:pPr>
        <w:rPr>
          <w:rFonts w:eastAsia="MS Mincho"/>
          <w:lang w:eastAsia="ja-JP"/>
        </w:rPr>
      </w:pPr>
    </w:p>
    <w:p w:rsidR="008A0211" w:rsidRPr="008A0211" w:rsidRDefault="008A0211" w:rsidP="008A0211">
      <w:pPr>
        <w:rPr>
          <w:rFonts w:eastAsia="MS Mincho"/>
          <w:lang w:eastAsia="ja-JP"/>
        </w:rPr>
      </w:pPr>
    </w:p>
    <w:p w:rsidR="008A0211" w:rsidRPr="00BC5691" w:rsidRDefault="008A0211" w:rsidP="008A0211">
      <w:pPr>
        <w:pStyle w:val="Heading3"/>
        <w:rPr>
          <w:rFonts w:eastAsia="MS Mincho"/>
          <w:lang w:eastAsia="ja-JP"/>
        </w:rPr>
      </w:pPr>
      <w:bookmarkStart w:id="299" w:name="_Toc15663899"/>
      <w:r w:rsidRPr="00BC5691">
        <w:rPr>
          <w:rFonts w:eastAsia="MS Mincho"/>
          <w:lang w:eastAsia="ja-JP"/>
        </w:rPr>
        <w:t>3.8</w:t>
      </w:r>
      <w:r w:rsidRPr="00BC5691">
        <w:rPr>
          <w:rFonts w:eastAsia="MS Mincho"/>
          <w:lang w:eastAsia="ja-JP"/>
        </w:rPr>
        <w:tab/>
        <w:t>Referencias</w:t>
      </w:r>
      <w:bookmarkEnd w:id="299"/>
    </w:p>
    <w:p w:rsidR="008A0211" w:rsidRPr="00BC5691" w:rsidRDefault="008A0211" w:rsidP="008A0211">
      <w:pPr>
        <w:rPr>
          <w:rFonts w:eastAsia="MS Mincho"/>
          <w:lang w:val="en-US" w:eastAsia="ja-JP"/>
        </w:rPr>
      </w:pPr>
      <w:r w:rsidRPr="00BC5691">
        <w:rPr>
          <w:rFonts w:eastAsia="MS Mincho"/>
          <w:lang w:val="en-US" w:eastAsia="ja-JP"/>
        </w:rPr>
        <w:t>DIGBY, PG. (1979). Modified joint regression analysis for incomplete variety x environment data. J. Agric. Sci. Camb. 93, 81-86.</w:t>
      </w:r>
    </w:p>
    <w:p w:rsidR="008A0211" w:rsidRPr="00BC5691" w:rsidRDefault="008A0211" w:rsidP="008A0211">
      <w:pPr>
        <w:rPr>
          <w:rFonts w:eastAsia="MS Mincho"/>
          <w:lang w:val="en-US" w:eastAsia="ja-JP"/>
        </w:rPr>
      </w:pPr>
    </w:p>
    <w:p w:rsidR="008A0211" w:rsidRPr="00BC5691" w:rsidRDefault="008A0211" w:rsidP="008A0211">
      <w:pPr>
        <w:rPr>
          <w:rFonts w:eastAsia="MS Mincho"/>
          <w:lang w:val="en-US" w:eastAsia="ja-JP"/>
        </w:rPr>
      </w:pPr>
      <w:r w:rsidRPr="00BC5691">
        <w:rPr>
          <w:rFonts w:eastAsia="MS Mincho"/>
          <w:lang w:val="en-US" w:eastAsia="ja-JP"/>
        </w:rPr>
        <w:t xml:space="preserve">PATTERSON, H.D. ? WEATHERUP, S.T.C. (1984). </w:t>
      </w:r>
      <w:r w:rsidRPr="00BC5691">
        <w:rPr>
          <w:rFonts w:eastAsia="MS Mincho"/>
          <w:i/>
          <w:iCs/>
          <w:lang w:val="en-US" w:eastAsia="ja-JP"/>
        </w:rPr>
        <w:t>Statistical criteria for distinctness between varieties of herbage crops</w:t>
      </w:r>
      <w:r w:rsidRPr="00BC5691">
        <w:rPr>
          <w:rFonts w:eastAsia="MS Mincho"/>
          <w:lang w:val="en-US" w:eastAsia="ja-JP"/>
        </w:rPr>
        <w:t>. J. Agric. Sci. Camb. 102, 59-68.</w:t>
      </w:r>
    </w:p>
    <w:p w:rsidR="008A0211" w:rsidRPr="00BC5691" w:rsidRDefault="008A0211" w:rsidP="008A0211">
      <w:pPr>
        <w:rPr>
          <w:rFonts w:eastAsia="MS Mincho"/>
          <w:lang w:val="en-US" w:eastAsia="ja-JP"/>
        </w:rPr>
      </w:pPr>
    </w:p>
    <w:p w:rsidR="008A0211" w:rsidRPr="008A0211" w:rsidRDefault="008A0211" w:rsidP="008A0211">
      <w:pPr>
        <w:rPr>
          <w:rFonts w:eastAsia="MS Mincho"/>
          <w:lang w:eastAsia="ja-JP"/>
        </w:rPr>
      </w:pPr>
      <w:r w:rsidRPr="00BC5691">
        <w:rPr>
          <w:rFonts w:eastAsia="MS Mincho"/>
          <w:lang w:val="en-US" w:eastAsia="ja-JP"/>
        </w:rPr>
        <w:t xml:space="preserve">TALBOT, M. (1990). Statistical aspects of minimum distances between varieties. </w:t>
      </w:r>
      <w:r w:rsidRPr="008A0211">
        <w:rPr>
          <w:rFonts w:eastAsia="MS Mincho"/>
          <w:lang w:eastAsia="ja-JP"/>
        </w:rPr>
        <w:t>UPOV TWC Paper TWC/VIII/9, UPOV, Ginebra.</w:t>
      </w:r>
    </w:p>
    <w:p w:rsidR="008A0211" w:rsidRPr="008A0211" w:rsidRDefault="008A0211" w:rsidP="008A0211"/>
    <w:p w:rsidR="008A0211" w:rsidRPr="008A0211" w:rsidRDefault="008A0211" w:rsidP="008A0211"/>
    <w:tbl>
      <w:tblPr>
        <w:tblW w:w="0" w:type="auto"/>
        <w:tblLayout w:type="fixed"/>
        <w:tblLook w:val="0000" w:firstRow="0" w:lastRow="0" w:firstColumn="0" w:lastColumn="0" w:noHBand="0" w:noVBand="0"/>
      </w:tblPr>
      <w:tblGrid>
        <w:gridCol w:w="2093"/>
        <w:gridCol w:w="337"/>
        <w:gridCol w:w="513"/>
        <w:gridCol w:w="142"/>
        <w:gridCol w:w="851"/>
        <w:gridCol w:w="850"/>
        <w:gridCol w:w="1134"/>
        <w:gridCol w:w="709"/>
        <w:gridCol w:w="1134"/>
        <w:gridCol w:w="283"/>
        <w:gridCol w:w="993"/>
      </w:tblGrid>
      <w:tr w:rsidR="008A0211" w:rsidRPr="008A0211" w:rsidTr="00DA48B2">
        <w:trPr>
          <w:trHeight w:val="598"/>
        </w:trPr>
        <w:tc>
          <w:tcPr>
            <w:tcW w:w="9039" w:type="dxa"/>
            <w:gridSpan w:val="11"/>
            <w:tcBorders>
              <w:top w:val="single" w:sz="4" w:space="0" w:color="auto"/>
              <w:left w:val="single" w:sz="4" w:space="0" w:color="auto"/>
              <w:right w:val="single" w:sz="4" w:space="0" w:color="auto"/>
            </w:tcBorders>
          </w:tcPr>
          <w:p w:rsidR="008A0211" w:rsidRPr="008A0211" w:rsidRDefault="008A0211" w:rsidP="00DA48B2">
            <w:pPr>
              <w:keepNext/>
              <w:tabs>
                <w:tab w:val="left" w:pos="993"/>
              </w:tabs>
              <w:spacing w:before="240"/>
              <w:rPr>
                <w:rFonts w:cs="Arial"/>
                <w:b/>
              </w:rPr>
            </w:pPr>
            <w:r w:rsidRPr="008A0211">
              <w:rPr>
                <w:rFonts w:cs="Arial"/>
                <w:b/>
              </w:rPr>
              <w:lastRenderedPageBreak/>
              <w:t>Figura 1:</w:t>
            </w:r>
            <w:r w:rsidRPr="008A0211">
              <w:rPr>
                <w:rFonts w:cs="Arial"/>
                <w:b/>
              </w:rPr>
              <w:tab/>
              <w:t>Ilustración del cálculo del criterio COYD</w:t>
            </w:r>
          </w:p>
          <w:p w:rsidR="008A0211" w:rsidRPr="008A0211" w:rsidRDefault="008A0211" w:rsidP="00DA48B2">
            <w:pPr>
              <w:keepNext/>
              <w:tabs>
                <w:tab w:val="left" w:pos="993"/>
              </w:tabs>
              <w:spacing w:before="240"/>
              <w:rPr>
                <w:rFonts w:cs="Arial"/>
                <w:sz w:val="22"/>
              </w:rPr>
            </w:pPr>
            <w:r w:rsidRPr="008A0211">
              <w:rPr>
                <w:rFonts w:cs="Arial"/>
                <w:b/>
                <w:szCs w:val="22"/>
              </w:rPr>
              <w:t>Carácter:</w:t>
            </w:r>
            <w:r w:rsidRPr="008A0211">
              <w:rPr>
                <w:rFonts w:cs="Arial"/>
                <w:b/>
              </w:rPr>
              <w:tab/>
              <w:t>días hasta el espigado en variedades de raygrás inglés</w:t>
            </w:r>
          </w:p>
        </w:tc>
      </w:tr>
      <w:tr w:rsidR="008A0211" w:rsidRPr="008A0211" w:rsidTr="00DA48B2">
        <w:trPr>
          <w:cantSplit/>
        </w:trPr>
        <w:tc>
          <w:tcPr>
            <w:tcW w:w="2093" w:type="dxa"/>
            <w:tcBorders>
              <w:left w:val="single" w:sz="4" w:space="0" w:color="auto"/>
            </w:tcBorders>
          </w:tcPr>
          <w:p w:rsidR="008A0211" w:rsidRPr="008A0211" w:rsidRDefault="008A0211" w:rsidP="00DA48B2">
            <w:pPr>
              <w:keepNext/>
              <w:spacing w:before="240"/>
              <w:rPr>
                <w:sz w:val="22"/>
              </w:rPr>
            </w:pPr>
          </w:p>
        </w:tc>
        <w:tc>
          <w:tcPr>
            <w:tcW w:w="850" w:type="dxa"/>
            <w:gridSpan w:val="2"/>
          </w:tcPr>
          <w:p w:rsidR="008A0211" w:rsidRPr="008A0211" w:rsidRDefault="008A0211" w:rsidP="00DA48B2">
            <w:pPr>
              <w:keepNext/>
              <w:spacing w:before="240"/>
              <w:rPr>
                <w:sz w:val="22"/>
              </w:rPr>
            </w:pPr>
          </w:p>
        </w:tc>
        <w:tc>
          <w:tcPr>
            <w:tcW w:w="993" w:type="dxa"/>
            <w:gridSpan w:val="2"/>
          </w:tcPr>
          <w:p w:rsidR="008A0211" w:rsidRPr="008A0211" w:rsidRDefault="008A0211" w:rsidP="00DA48B2">
            <w:pPr>
              <w:keepNext/>
              <w:spacing w:before="360"/>
              <w:rPr>
                <w:sz w:val="22"/>
              </w:rPr>
            </w:pPr>
            <w:r w:rsidRPr="008A0211">
              <w:br/>
              <w:t>Años</w:t>
            </w:r>
          </w:p>
        </w:tc>
        <w:tc>
          <w:tcPr>
            <w:tcW w:w="850" w:type="dxa"/>
          </w:tcPr>
          <w:p w:rsidR="008A0211" w:rsidRPr="008A0211" w:rsidRDefault="008A0211" w:rsidP="00DA48B2">
            <w:pPr>
              <w:keepNext/>
              <w:spacing w:before="240"/>
              <w:rPr>
                <w:sz w:val="22"/>
              </w:rPr>
            </w:pPr>
          </w:p>
        </w:tc>
        <w:tc>
          <w:tcPr>
            <w:tcW w:w="1134" w:type="dxa"/>
            <w:vMerge w:val="restart"/>
          </w:tcPr>
          <w:p w:rsidR="008A0211" w:rsidRPr="008A0211" w:rsidRDefault="008A0211" w:rsidP="00DA48B2">
            <w:pPr>
              <w:keepNext/>
              <w:jc w:val="center"/>
            </w:pPr>
          </w:p>
          <w:p w:rsidR="008A0211" w:rsidRPr="008A0211" w:rsidRDefault="008A0211" w:rsidP="00DA48B2">
            <w:pPr>
              <w:keepNext/>
              <w:jc w:val="center"/>
              <w:rPr>
                <w:sz w:val="22"/>
              </w:rPr>
            </w:pPr>
            <w:r w:rsidRPr="008A0211">
              <w:t>Medias inter</w:t>
            </w:r>
            <w:r w:rsidRPr="008A0211">
              <w:br/>
              <w:t>anuales</w:t>
            </w:r>
          </w:p>
        </w:tc>
        <w:tc>
          <w:tcPr>
            <w:tcW w:w="709" w:type="dxa"/>
            <w:vMerge w:val="restart"/>
          </w:tcPr>
          <w:p w:rsidR="008A0211" w:rsidRPr="008A0211" w:rsidRDefault="008A0211" w:rsidP="00DA48B2">
            <w:pPr>
              <w:keepNext/>
              <w:spacing w:before="240"/>
              <w:rPr>
                <w:sz w:val="22"/>
              </w:rPr>
            </w:pPr>
          </w:p>
        </w:tc>
        <w:tc>
          <w:tcPr>
            <w:tcW w:w="1417" w:type="dxa"/>
            <w:gridSpan w:val="2"/>
            <w:vMerge w:val="restart"/>
          </w:tcPr>
          <w:p w:rsidR="008A0211" w:rsidRPr="008A0211" w:rsidRDefault="008A0211" w:rsidP="00DA48B2">
            <w:pPr>
              <w:keepNext/>
              <w:spacing w:before="120"/>
              <w:jc w:val="center"/>
              <w:rPr>
                <w:sz w:val="22"/>
              </w:rPr>
            </w:pPr>
            <w:r w:rsidRPr="008A0211">
              <w:rPr>
                <w:i/>
              </w:rPr>
              <w:t>Diferencia</w:t>
            </w:r>
            <w:r w:rsidRPr="008A0211">
              <w:rPr>
                <w:i/>
              </w:rPr>
              <w:br/>
              <w:t>(con respecto a C2)</w:t>
            </w:r>
          </w:p>
        </w:tc>
        <w:tc>
          <w:tcPr>
            <w:tcW w:w="993" w:type="dxa"/>
            <w:vMerge w:val="restart"/>
            <w:tcBorders>
              <w:right w:val="single" w:sz="4" w:space="0" w:color="auto"/>
            </w:tcBorders>
          </w:tcPr>
          <w:p w:rsidR="008A0211" w:rsidRPr="008A0211" w:rsidRDefault="008A0211" w:rsidP="00DA48B2">
            <w:pPr>
              <w:keepNext/>
              <w:spacing w:before="240"/>
              <w:jc w:val="center"/>
              <w:rPr>
                <w:sz w:val="22"/>
              </w:rPr>
            </w:pPr>
          </w:p>
        </w:tc>
      </w:tr>
      <w:tr w:rsidR="008A0211" w:rsidRPr="008A0211" w:rsidTr="00DA48B2">
        <w:trPr>
          <w:cantSplit/>
        </w:trPr>
        <w:tc>
          <w:tcPr>
            <w:tcW w:w="2093" w:type="dxa"/>
            <w:tcBorders>
              <w:left w:val="single" w:sz="4" w:space="0" w:color="auto"/>
            </w:tcBorders>
          </w:tcPr>
          <w:p w:rsidR="008A0211" w:rsidRPr="008A0211" w:rsidRDefault="008A0211" w:rsidP="00DA48B2">
            <w:pPr>
              <w:keepNext/>
              <w:rPr>
                <w:sz w:val="22"/>
              </w:rPr>
            </w:pPr>
            <w:r w:rsidRPr="008A0211">
              <w:t>Variedades</w:t>
            </w:r>
          </w:p>
        </w:tc>
        <w:tc>
          <w:tcPr>
            <w:tcW w:w="850" w:type="dxa"/>
            <w:gridSpan w:val="2"/>
            <w:tcBorders>
              <w:bottom w:val="single" w:sz="4" w:space="0" w:color="auto"/>
            </w:tcBorders>
          </w:tcPr>
          <w:p w:rsidR="008A0211" w:rsidRPr="008A0211" w:rsidRDefault="008A0211" w:rsidP="00DA48B2">
            <w:pPr>
              <w:keepNext/>
              <w:jc w:val="center"/>
              <w:rPr>
                <w:sz w:val="22"/>
              </w:rPr>
            </w:pPr>
            <w:r w:rsidRPr="008A0211">
              <w:t>1</w:t>
            </w:r>
          </w:p>
        </w:tc>
        <w:tc>
          <w:tcPr>
            <w:tcW w:w="993" w:type="dxa"/>
            <w:gridSpan w:val="2"/>
            <w:tcBorders>
              <w:bottom w:val="single" w:sz="4" w:space="0" w:color="auto"/>
            </w:tcBorders>
          </w:tcPr>
          <w:p w:rsidR="008A0211" w:rsidRPr="008A0211" w:rsidRDefault="008A0211" w:rsidP="00DA48B2">
            <w:pPr>
              <w:keepNext/>
              <w:jc w:val="center"/>
              <w:rPr>
                <w:sz w:val="22"/>
              </w:rPr>
            </w:pPr>
            <w:r w:rsidRPr="008A0211">
              <w:t>2</w:t>
            </w:r>
          </w:p>
        </w:tc>
        <w:tc>
          <w:tcPr>
            <w:tcW w:w="850" w:type="dxa"/>
            <w:tcBorders>
              <w:bottom w:val="single" w:sz="4" w:space="0" w:color="auto"/>
            </w:tcBorders>
          </w:tcPr>
          <w:p w:rsidR="008A0211" w:rsidRPr="008A0211" w:rsidRDefault="008A0211" w:rsidP="00DA48B2">
            <w:pPr>
              <w:keepNext/>
              <w:jc w:val="center"/>
              <w:rPr>
                <w:sz w:val="22"/>
              </w:rPr>
            </w:pPr>
            <w:r w:rsidRPr="008A0211">
              <w:t>3</w:t>
            </w:r>
          </w:p>
        </w:tc>
        <w:tc>
          <w:tcPr>
            <w:tcW w:w="1134" w:type="dxa"/>
            <w:vMerge/>
          </w:tcPr>
          <w:p w:rsidR="008A0211" w:rsidRPr="008A0211" w:rsidRDefault="008A0211" w:rsidP="00DA48B2">
            <w:pPr>
              <w:keepNext/>
              <w:jc w:val="center"/>
              <w:rPr>
                <w:sz w:val="22"/>
              </w:rPr>
            </w:pPr>
          </w:p>
        </w:tc>
        <w:tc>
          <w:tcPr>
            <w:tcW w:w="709" w:type="dxa"/>
            <w:vMerge/>
          </w:tcPr>
          <w:p w:rsidR="008A0211" w:rsidRPr="008A0211" w:rsidRDefault="008A0211" w:rsidP="00DA48B2">
            <w:pPr>
              <w:keepNext/>
              <w:jc w:val="center"/>
              <w:rPr>
                <w:sz w:val="22"/>
              </w:rPr>
            </w:pPr>
          </w:p>
        </w:tc>
        <w:tc>
          <w:tcPr>
            <w:tcW w:w="1417" w:type="dxa"/>
            <w:gridSpan w:val="2"/>
            <w:vMerge/>
          </w:tcPr>
          <w:p w:rsidR="008A0211" w:rsidRPr="008A0211" w:rsidRDefault="008A0211" w:rsidP="00DA48B2">
            <w:pPr>
              <w:keepNext/>
              <w:jc w:val="center"/>
              <w:rPr>
                <w:sz w:val="22"/>
              </w:rPr>
            </w:pPr>
          </w:p>
        </w:tc>
        <w:tc>
          <w:tcPr>
            <w:tcW w:w="993" w:type="dxa"/>
            <w:vMerge/>
            <w:tcBorders>
              <w:right w:val="single" w:sz="4" w:space="0" w:color="auto"/>
            </w:tcBorders>
          </w:tcPr>
          <w:p w:rsidR="008A0211" w:rsidRPr="008A0211" w:rsidRDefault="008A0211" w:rsidP="00DA48B2">
            <w:pPr>
              <w:keepNext/>
              <w:jc w:val="center"/>
              <w:rPr>
                <w:sz w:val="22"/>
              </w:rPr>
            </w:pP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rPr>
                <w:i/>
              </w:rPr>
              <w:t>de referencia</w:t>
            </w:r>
          </w:p>
        </w:tc>
        <w:tc>
          <w:tcPr>
            <w:tcW w:w="850" w:type="dxa"/>
            <w:gridSpan w:val="2"/>
          </w:tcPr>
          <w:p w:rsidR="008A0211" w:rsidRPr="008A0211" w:rsidRDefault="008A0211" w:rsidP="00DA48B2">
            <w:pPr>
              <w:keepNext/>
              <w:jc w:val="center"/>
              <w:rPr>
                <w:sz w:val="22"/>
              </w:rPr>
            </w:pPr>
          </w:p>
        </w:tc>
        <w:tc>
          <w:tcPr>
            <w:tcW w:w="993" w:type="dxa"/>
            <w:gridSpan w:val="2"/>
          </w:tcPr>
          <w:p w:rsidR="008A0211" w:rsidRPr="008A0211" w:rsidRDefault="008A0211" w:rsidP="00DA48B2">
            <w:pPr>
              <w:keepNext/>
              <w:jc w:val="center"/>
              <w:rPr>
                <w:sz w:val="22"/>
              </w:rPr>
            </w:pPr>
            <w:r w:rsidRPr="008A0211">
              <w:t>Medias</w:t>
            </w:r>
          </w:p>
        </w:tc>
        <w:tc>
          <w:tcPr>
            <w:tcW w:w="850"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sz w:val="22"/>
              </w:rPr>
            </w:pP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p>
        </w:tc>
        <w:tc>
          <w:tcPr>
            <w:tcW w:w="1276" w:type="dxa"/>
            <w:gridSpan w:val="2"/>
            <w:tcBorders>
              <w:right w:val="single" w:sz="4" w:space="0" w:color="auto"/>
            </w:tcBorders>
          </w:tcPr>
          <w:p w:rsidR="008A0211" w:rsidRPr="008A0211" w:rsidRDefault="008A0211" w:rsidP="00DA48B2">
            <w:pPr>
              <w:keepNext/>
              <w:jc w:val="center"/>
              <w:rPr>
                <w:sz w:val="22"/>
              </w:rPr>
            </w:pP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R1</w:t>
            </w:r>
          </w:p>
        </w:tc>
        <w:tc>
          <w:tcPr>
            <w:tcW w:w="850" w:type="dxa"/>
            <w:gridSpan w:val="2"/>
          </w:tcPr>
          <w:p w:rsidR="008A0211" w:rsidRPr="008A0211" w:rsidRDefault="008A0211" w:rsidP="00DA48B2">
            <w:pPr>
              <w:keepNext/>
              <w:jc w:val="center"/>
              <w:rPr>
                <w:sz w:val="22"/>
              </w:rPr>
            </w:pPr>
            <w:r w:rsidRPr="008A0211">
              <w:t>38</w:t>
            </w:r>
          </w:p>
        </w:tc>
        <w:tc>
          <w:tcPr>
            <w:tcW w:w="993" w:type="dxa"/>
            <w:gridSpan w:val="2"/>
          </w:tcPr>
          <w:p w:rsidR="008A0211" w:rsidRPr="008A0211" w:rsidRDefault="008A0211" w:rsidP="00DA48B2">
            <w:pPr>
              <w:keepNext/>
              <w:jc w:val="center"/>
              <w:rPr>
                <w:sz w:val="22"/>
              </w:rPr>
            </w:pPr>
            <w:r w:rsidRPr="008A0211">
              <w:t>41</w:t>
            </w:r>
          </w:p>
        </w:tc>
        <w:tc>
          <w:tcPr>
            <w:tcW w:w="850" w:type="dxa"/>
          </w:tcPr>
          <w:p w:rsidR="008A0211" w:rsidRPr="008A0211" w:rsidRDefault="008A0211" w:rsidP="00DA48B2">
            <w:pPr>
              <w:keepNext/>
              <w:jc w:val="center"/>
              <w:rPr>
                <w:sz w:val="22"/>
              </w:rPr>
            </w:pPr>
            <w:r w:rsidRPr="008A0211">
              <w:t>35</w:t>
            </w:r>
          </w:p>
        </w:tc>
        <w:tc>
          <w:tcPr>
            <w:tcW w:w="1134" w:type="dxa"/>
          </w:tcPr>
          <w:p w:rsidR="008A0211" w:rsidRPr="008A0211" w:rsidRDefault="008A0211" w:rsidP="00DA48B2">
            <w:pPr>
              <w:keepNext/>
              <w:jc w:val="center"/>
              <w:rPr>
                <w:sz w:val="22"/>
              </w:rPr>
            </w:pPr>
            <w:r w:rsidRPr="008A0211">
              <w:t>38</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35</w:t>
            </w:r>
          </w:p>
        </w:tc>
        <w:tc>
          <w:tcPr>
            <w:tcW w:w="1276" w:type="dxa"/>
            <w:gridSpan w:val="2"/>
            <w:tcBorders>
              <w:right w:val="single" w:sz="4" w:space="0" w:color="auto"/>
            </w:tcBorders>
          </w:tcPr>
          <w:p w:rsidR="008A0211" w:rsidRPr="008A0211" w:rsidRDefault="008A0211" w:rsidP="00DA48B2">
            <w:pPr>
              <w:keepNext/>
              <w:jc w:val="center"/>
              <w:rPr>
                <w:sz w:val="22"/>
              </w:rPr>
            </w:pPr>
            <w:r w:rsidRPr="008A0211">
              <w:rPr>
                <w:i/>
              </w:rPr>
              <w:t>D</w:t>
            </w: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R2</w:t>
            </w:r>
          </w:p>
        </w:tc>
        <w:tc>
          <w:tcPr>
            <w:tcW w:w="850" w:type="dxa"/>
            <w:gridSpan w:val="2"/>
          </w:tcPr>
          <w:p w:rsidR="008A0211" w:rsidRPr="008A0211" w:rsidRDefault="008A0211" w:rsidP="00DA48B2">
            <w:pPr>
              <w:keepNext/>
              <w:jc w:val="center"/>
              <w:rPr>
                <w:sz w:val="22"/>
              </w:rPr>
            </w:pPr>
            <w:r w:rsidRPr="008A0211">
              <w:t>63</w:t>
            </w:r>
          </w:p>
        </w:tc>
        <w:tc>
          <w:tcPr>
            <w:tcW w:w="993" w:type="dxa"/>
            <w:gridSpan w:val="2"/>
          </w:tcPr>
          <w:p w:rsidR="008A0211" w:rsidRPr="008A0211" w:rsidRDefault="008A0211" w:rsidP="00DA48B2">
            <w:pPr>
              <w:keepNext/>
              <w:jc w:val="center"/>
              <w:rPr>
                <w:sz w:val="22"/>
              </w:rPr>
            </w:pPr>
            <w:r w:rsidRPr="008A0211">
              <w:t>68</w:t>
            </w:r>
          </w:p>
        </w:tc>
        <w:tc>
          <w:tcPr>
            <w:tcW w:w="850" w:type="dxa"/>
          </w:tcPr>
          <w:p w:rsidR="008A0211" w:rsidRPr="008A0211" w:rsidRDefault="008A0211" w:rsidP="00DA48B2">
            <w:pPr>
              <w:keepNext/>
              <w:jc w:val="center"/>
              <w:rPr>
                <w:sz w:val="22"/>
              </w:rPr>
            </w:pPr>
            <w:r w:rsidRPr="008A0211">
              <w:t>61</w:t>
            </w:r>
          </w:p>
        </w:tc>
        <w:tc>
          <w:tcPr>
            <w:tcW w:w="1134" w:type="dxa"/>
          </w:tcPr>
          <w:p w:rsidR="008A0211" w:rsidRPr="008A0211" w:rsidRDefault="008A0211" w:rsidP="00DA48B2">
            <w:pPr>
              <w:keepNext/>
              <w:jc w:val="center"/>
              <w:rPr>
                <w:sz w:val="22"/>
              </w:rPr>
            </w:pPr>
            <w:r w:rsidRPr="008A0211">
              <w:t>64</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9</w:t>
            </w:r>
          </w:p>
        </w:tc>
        <w:tc>
          <w:tcPr>
            <w:tcW w:w="1276" w:type="dxa"/>
            <w:gridSpan w:val="2"/>
            <w:tcBorders>
              <w:right w:val="single" w:sz="4" w:space="0" w:color="auto"/>
            </w:tcBorders>
          </w:tcPr>
          <w:p w:rsidR="008A0211" w:rsidRPr="008A0211" w:rsidRDefault="008A0211" w:rsidP="00DA48B2">
            <w:pPr>
              <w:keepNext/>
              <w:jc w:val="center"/>
              <w:rPr>
                <w:sz w:val="22"/>
              </w:rPr>
            </w:pPr>
            <w:r w:rsidRPr="008A0211">
              <w:rPr>
                <w:i/>
              </w:rPr>
              <w:t>D</w:t>
            </w: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R3</w:t>
            </w:r>
          </w:p>
        </w:tc>
        <w:tc>
          <w:tcPr>
            <w:tcW w:w="850" w:type="dxa"/>
            <w:gridSpan w:val="2"/>
          </w:tcPr>
          <w:p w:rsidR="008A0211" w:rsidRPr="008A0211" w:rsidRDefault="008A0211" w:rsidP="00DA48B2">
            <w:pPr>
              <w:keepNext/>
              <w:jc w:val="center"/>
              <w:rPr>
                <w:sz w:val="22"/>
              </w:rPr>
            </w:pPr>
            <w:r w:rsidRPr="008A0211">
              <w:t>69</w:t>
            </w:r>
          </w:p>
        </w:tc>
        <w:tc>
          <w:tcPr>
            <w:tcW w:w="993" w:type="dxa"/>
            <w:gridSpan w:val="2"/>
          </w:tcPr>
          <w:p w:rsidR="008A0211" w:rsidRPr="008A0211" w:rsidRDefault="008A0211" w:rsidP="00DA48B2">
            <w:pPr>
              <w:keepNext/>
              <w:jc w:val="center"/>
              <w:rPr>
                <w:sz w:val="22"/>
              </w:rPr>
            </w:pPr>
            <w:r w:rsidRPr="008A0211">
              <w:t>71</w:t>
            </w:r>
          </w:p>
        </w:tc>
        <w:tc>
          <w:tcPr>
            <w:tcW w:w="850" w:type="dxa"/>
          </w:tcPr>
          <w:p w:rsidR="008A0211" w:rsidRPr="008A0211" w:rsidRDefault="008A0211" w:rsidP="00DA48B2">
            <w:pPr>
              <w:keepNext/>
              <w:jc w:val="center"/>
              <w:rPr>
                <w:sz w:val="22"/>
              </w:rPr>
            </w:pPr>
            <w:r w:rsidRPr="008A0211">
              <w:t>64</w:t>
            </w:r>
          </w:p>
        </w:tc>
        <w:tc>
          <w:tcPr>
            <w:tcW w:w="1134" w:type="dxa"/>
          </w:tcPr>
          <w:p w:rsidR="008A0211" w:rsidRPr="008A0211" w:rsidRDefault="008A0211" w:rsidP="00DA48B2">
            <w:pPr>
              <w:keepNext/>
              <w:jc w:val="center"/>
              <w:rPr>
                <w:sz w:val="22"/>
              </w:rPr>
            </w:pPr>
            <w:r w:rsidRPr="008A0211">
              <w:t>68</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5</w:t>
            </w:r>
          </w:p>
        </w:tc>
        <w:tc>
          <w:tcPr>
            <w:tcW w:w="1276" w:type="dxa"/>
            <w:gridSpan w:val="2"/>
            <w:tcBorders>
              <w:right w:val="single" w:sz="4" w:space="0" w:color="auto"/>
            </w:tcBorders>
          </w:tcPr>
          <w:p w:rsidR="008A0211" w:rsidRPr="008A0211" w:rsidRDefault="008A0211" w:rsidP="00DA48B2">
            <w:pPr>
              <w:keepNext/>
              <w:jc w:val="center"/>
              <w:rPr>
                <w:sz w:val="22"/>
              </w:rPr>
            </w:pPr>
            <w:r w:rsidRPr="008A0211">
              <w:rPr>
                <w:i/>
              </w:rPr>
              <w:t>D</w:t>
            </w: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R4</w:t>
            </w:r>
          </w:p>
        </w:tc>
        <w:tc>
          <w:tcPr>
            <w:tcW w:w="850" w:type="dxa"/>
            <w:gridSpan w:val="2"/>
          </w:tcPr>
          <w:p w:rsidR="008A0211" w:rsidRPr="008A0211" w:rsidRDefault="008A0211" w:rsidP="00DA48B2">
            <w:pPr>
              <w:keepNext/>
              <w:jc w:val="center"/>
              <w:rPr>
                <w:sz w:val="22"/>
              </w:rPr>
            </w:pPr>
            <w:r w:rsidRPr="008A0211">
              <w:t>71</w:t>
            </w:r>
          </w:p>
        </w:tc>
        <w:tc>
          <w:tcPr>
            <w:tcW w:w="993" w:type="dxa"/>
            <w:gridSpan w:val="2"/>
          </w:tcPr>
          <w:p w:rsidR="008A0211" w:rsidRPr="008A0211" w:rsidRDefault="008A0211" w:rsidP="00DA48B2">
            <w:pPr>
              <w:keepNext/>
              <w:jc w:val="center"/>
              <w:rPr>
                <w:sz w:val="22"/>
              </w:rPr>
            </w:pPr>
            <w:r w:rsidRPr="008A0211">
              <w:t>75</w:t>
            </w:r>
          </w:p>
        </w:tc>
        <w:tc>
          <w:tcPr>
            <w:tcW w:w="850" w:type="dxa"/>
          </w:tcPr>
          <w:p w:rsidR="008A0211" w:rsidRPr="008A0211" w:rsidRDefault="008A0211" w:rsidP="00DA48B2">
            <w:pPr>
              <w:keepNext/>
              <w:jc w:val="center"/>
              <w:rPr>
                <w:sz w:val="22"/>
              </w:rPr>
            </w:pPr>
            <w:r w:rsidRPr="008A0211">
              <w:t>67</w:t>
            </w:r>
          </w:p>
        </w:tc>
        <w:tc>
          <w:tcPr>
            <w:tcW w:w="1134" w:type="dxa"/>
          </w:tcPr>
          <w:p w:rsidR="008A0211" w:rsidRPr="008A0211" w:rsidRDefault="008A0211" w:rsidP="00DA48B2">
            <w:pPr>
              <w:keepNext/>
              <w:jc w:val="center"/>
              <w:rPr>
                <w:sz w:val="22"/>
              </w:rPr>
            </w:pPr>
            <w:r w:rsidRPr="008A0211">
              <w:t>71</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2</w:t>
            </w:r>
          </w:p>
        </w:tc>
        <w:tc>
          <w:tcPr>
            <w:tcW w:w="1276" w:type="dxa"/>
            <w:gridSpan w:val="2"/>
            <w:tcBorders>
              <w:right w:val="single" w:sz="4" w:space="0" w:color="auto"/>
            </w:tcBorders>
          </w:tcPr>
          <w:p w:rsidR="008A0211" w:rsidRPr="008A0211" w:rsidRDefault="008A0211" w:rsidP="00DA48B2">
            <w:pPr>
              <w:keepNext/>
              <w:jc w:val="center"/>
              <w:rPr>
                <w:sz w:val="22"/>
              </w:rPr>
            </w:pP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R5</w:t>
            </w:r>
          </w:p>
        </w:tc>
        <w:tc>
          <w:tcPr>
            <w:tcW w:w="850" w:type="dxa"/>
            <w:gridSpan w:val="2"/>
          </w:tcPr>
          <w:p w:rsidR="008A0211" w:rsidRPr="008A0211" w:rsidRDefault="008A0211" w:rsidP="00DA48B2">
            <w:pPr>
              <w:keepNext/>
              <w:jc w:val="center"/>
              <w:rPr>
                <w:sz w:val="22"/>
              </w:rPr>
            </w:pPr>
            <w:r w:rsidRPr="008A0211">
              <w:t>69</w:t>
            </w:r>
          </w:p>
        </w:tc>
        <w:tc>
          <w:tcPr>
            <w:tcW w:w="993" w:type="dxa"/>
            <w:gridSpan w:val="2"/>
          </w:tcPr>
          <w:p w:rsidR="008A0211" w:rsidRPr="008A0211" w:rsidRDefault="008A0211" w:rsidP="00DA48B2">
            <w:pPr>
              <w:keepNext/>
              <w:jc w:val="center"/>
              <w:rPr>
                <w:sz w:val="22"/>
              </w:rPr>
            </w:pPr>
            <w:r w:rsidRPr="008A0211">
              <w:t>78</w:t>
            </w:r>
          </w:p>
        </w:tc>
        <w:tc>
          <w:tcPr>
            <w:tcW w:w="850" w:type="dxa"/>
          </w:tcPr>
          <w:p w:rsidR="008A0211" w:rsidRPr="008A0211" w:rsidRDefault="008A0211" w:rsidP="00DA48B2">
            <w:pPr>
              <w:keepNext/>
              <w:jc w:val="center"/>
              <w:rPr>
                <w:sz w:val="22"/>
              </w:rPr>
            </w:pPr>
            <w:r w:rsidRPr="008A0211">
              <w:t>69</w:t>
            </w:r>
          </w:p>
        </w:tc>
        <w:tc>
          <w:tcPr>
            <w:tcW w:w="1134" w:type="dxa"/>
          </w:tcPr>
          <w:p w:rsidR="008A0211" w:rsidRPr="008A0211" w:rsidRDefault="008A0211" w:rsidP="00DA48B2">
            <w:pPr>
              <w:keepNext/>
              <w:jc w:val="center"/>
              <w:rPr>
                <w:sz w:val="22"/>
              </w:rPr>
            </w:pPr>
            <w:r w:rsidRPr="008A0211">
              <w:t>72</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1</w:t>
            </w:r>
          </w:p>
        </w:tc>
        <w:tc>
          <w:tcPr>
            <w:tcW w:w="1276" w:type="dxa"/>
            <w:gridSpan w:val="2"/>
            <w:tcBorders>
              <w:right w:val="single" w:sz="4" w:space="0" w:color="auto"/>
            </w:tcBorders>
          </w:tcPr>
          <w:p w:rsidR="008A0211" w:rsidRPr="008A0211" w:rsidRDefault="008A0211" w:rsidP="00DA48B2">
            <w:pPr>
              <w:keepNext/>
              <w:jc w:val="center"/>
              <w:rPr>
                <w:sz w:val="22"/>
              </w:rPr>
            </w:pP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R6</w:t>
            </w:r>
          </w:p>
        </w:tc>
        <w:tc>
          <w:tcPr>
            <w:tcW w:w="850" w:type="dxa"/>
            <w:gridSpan w:val="2"/>
          </w:tcPr>
          <w:p w:rsidR="008A0211" w:rsidRPr="008A0211" w:rsidRDefault="008A0211" w:rsidP="00DA48B2">
            <w:pPr>
              <w:keepNext/>
              <w:jc w:val="center"/>
              <w:rPr>
                <w:sz w:val="22"/>
              </w:rPr>
            </w:pPr>
            <w:r w:rsidRPr="008A0211">
              <w:t>74</w:t>
            </w:r>
          </w:p>
        </w:tc>
        <w:tc>
          <w:tcPr>
            <w:tcW w:w="993" w:type="dxa"/>
            <w:gridSpan w:val="2"/>
          </w:tcPr>
          <w:p w:rsidR="008A0211" w:rsidRPr="008A0211" w:rsidRDefault="008A0211" w:rsidP="00DA48B2">
            <w:pPr>
              <w:keepNext/>
              <w:jc w:val="center"/>
              <w:rPr>
                <w:sz w:val="22"/>
              </w:rPr>
            </w:pPr>
            <w:r w:rsidRPr="008A0211">
              <w:t>77</w:t>
            </w:r>
          </w:p>
        </w:tc>
        <w:tc>
          <w:tcPr>
            <w:tcW w:w="850" w:type="dxa"/>
          </w:tcPr>
          <w:p w:rsidR="008A0211" w:rsidRPr="008A0211" w:rsidRDefault="008A0211" w:rsidP="00DA48B2">
            <w:pPr>
              <w:keepNext/>
              <w:jc w:val="center"/>
              <w:rPr>
                <w:sz w:val="22"/>
              </w:rPr>
            </w:pPr>
            <w:r w:rsidRPr="008A0211">
              <w:t>71</w:t>
            </w:r>
          </w:p>
        </w:tc>
        <w:tc>
          <w:tcPr>
            <w:tcW w:w="1134" w:type="dxa"/>
          </w:tcPr>
          <w:p w:rsidR="008A0211" w:rsidRPr="008A0211" w:rsidRDefault="008A0211" w:rsidP="00DA48B2">
            <w:pPr>
              <w:keepNext/>
              <w:jc w:val="center"/>
              <w:rPr>
                <w:sz w:val="22"/>
              </w:rPr>
            </w:pPr>
            <w:r w:rsidRPr="008A0211">
              <w:t>74</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-1</w:t>
            </w:r>
          </w:p>
        </w:tc>
        <w:tc>
          <w:tcPr>
            <w:tcW w:w="1276" w:type="dxa"/>
            <w:gridSpan w:val="2"/>
            <w:tcBorders>
              <w:right w:val="single" w:sz="4" w:space="0" w:color="auto"/>
            </w:tcBorders>
          </w:tcPr>
          <w:p w:rsidR="008A0211" w:rsidRPr="008A0211" w:rsidRDefault="008A0211" w:rsidP="00DA48B2">
            <w:pPr>
              <w:keepNext/>
              <w:jc w:val="center"/>
              <w:rPr>
                <w:sz w:val="22"/>
              </w:rPr>
            </w:pP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R7</w:t>
            </w:r>
          </w:p>
        </w:tc>
        <w:tc>
          <w:tcPr>
            <w:tcW w:w="850" w:type="dxa"/>
            <w:gridSpan w:val="2"/>
          </w:tcPr>
          <w:p w:rsidR="008A0211" w:rsidRPr="008A0211" w:rsidRDefault="008A0211" w:rsidP="00DA48B2">
            <w:pPr>
              <w:keepNext/>
              <w:jc w:val="center"/>
              <w:rPr>
                <w:sz w:val="22"/>
              </w:rPr>
            </w:pPr>
            <w:r w:rsidRPr="008A0211">
              <w:t>76</w:t>
            </w:r>
          </w:p>
        </w:tc>
        <w:tc>
          <w:tcPr>
            <w:tcW w:w="993" w:type="dxa"/>
            <w:gridSpan w:val="2"/>
          </w:tcPr>
          <w:p w:rsidR="008A0211" w:rsidRPr="008A0211" w:rsidRDefault="008A0211" w:rsidP="00DA48B2">
            <w:pPr>
              <w:keepNext/>
              <w:jc w:val="center"/>
              <w:rPr>
                <w:sz w:val="22"/>
              </w:rPr>
            </w:pPr>
            <w:r w:rsidRPr="008A0211">
              <w:t>79</w:t>
            </w:r>
          </w:p>
        </w:tc>
        <w:tc>
          <w:tcPr>
            <w:tcW w:w="850" w:type="dxa"/>
          </w:tcPr>
          <w:p w:rsidR="008A0211" w:rsidRPr="008A0211" w:rsidRDefault="008A0211" w:rsidP="00DA48B2">
            <w:pPr>
              <w:keepNext/>
              <w:jc w:val="center"/>
              <w:rPr>
                <w:sz w:val="22"/>
              </w:rPr>
            </w:pPr>
            <w:r w:rsidRPr="008A0211">
              <w:t>70</w:t>
            </w:r>
          </w:p>
        </w:tc>
        <w:tc>
          <w:tcPr>
            <w:tcW w:w="1134" w:type="dxa"/>
          </w:tcPr>
          <w:p w:rsidR="008A0211" w:rsidRPr="008A0211" w:rsidRDefault="008A0211" w:rsidP="00DA48B2">
            <w:pPr>
              <w:keepNext/>
              <w:jc w:val="center"/>
              <w:rPr>
                <w:sz w:val="22"/>
              </w:rPr>
            </w:pPr>
            <w:r w:rsidRPr="008A0211">
              <w:t>75</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-2</w:t>
            </w:r>
          </w:p>
        </w:tc>
        <w:tc>
          <w:tcPr>
            <w:tcW w:w="1276" w:type="dxa"/>
            <w:gridSpan w:val="2"/>
            <w:tcBorders>
              <w:right w:val="single" w:sz="4" w:space="0" w:color="auto"/>
            </w:tcBorders>
          </w:tcPr>
          <w:p w:rsidR="008A0211" w:rsidRPr="008A0211" w:rsidRDefault="008A0211" w:rsidP="00DA48B2">
            <w:pPr>
              <w:keepNext/>
              <w:jc w:val="center"/>
              <w:rPr>
                <w:sz w:val="22"/>
              </w:rPr>
            </w:pP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R8</w:t>
            </w:r>
          </w:p>
        </w:tc>
        <w:tc>
          <w:tcPr>
            <w:tcW w:w="850" w:type="dxa"/>
            <w:gridSpan w:val="2"/>
          </w:tcPr>
          <w:p w:rsidR="008A0211" w:rsidRPr="008A0211" w:rsidRDefault="008A0211" w:rsidP="00DA48B2">
            <w:pPr>
              <w:keepNext/>
              <w:jc w:val="center"/>
              <w:rPr>
                <w:sz w:val="22"/>
              </w:rPr>
            </w:pPr>
            <w:r w:rsidRPr="008A0211">
              <w:t>75</w:t>
            </w:r>
          </w:p>
        </w:tc>
        <w:tc>
          <w:tcPr>
            <w:tcW w:w="993" w:type="dxa"/>
            <w:gridSpan w:val="2"/>
          </w:tcPr>
          <w:p w:rsidR="008A0211" w:rsidRPr="008A0211" w:rsidRDefault="008A0211" w:rsidP="00DA48B2">
            <w:pPr>
              <w:keepNext/>
              <w:jc w:val="center"/>
              <w:rPr>
                <w:sz w:val="22"/>
              </w:rPr>
            </w:pPr>
            <w:r w:rsidRPr="008A0211">
              <w:t>80</w:t>
            </w:r>
          </w:p>
        </w:tc>
        <w:tc>
          <w:tcPr>
            <w:tcW w:w="850" w:type="dxa"/>
          </w:tcPr>
          <w:p w:rsidR="008A0211" w:rsidRPr="008A0211" w:rsidRDefault="008A0211" w:rsidP="00DA48B2">
            <w:pPr>
              <w:keepNext/>
              <w:jc w:val="center"/>
              <w:rPr>
                <w:sz w:val="22"/>
              </w:rPr>
            </w:pPr>
            <w:r w:rsidRPr="008A0211">
              <w:t>73</w:t>
            </w:r>
          </w:p>
        </w:tc>
        <w:tc>
          <w:tcPr>
            <w:tcW w:w="1134" w:type="dxa"/>
          </w:tcPr>
          <w:p w:rsidR="008A0211" w:rsidRPr="008A0211" w:rsidRDefault="008A0211" w:rsidP="00DA48B2">
            <w:pPr>
              <w:keepNext/>
              <w:jc w:val="center"/>
              <w:rPr>
                <w:sz w:val="22"/>
              </w:rPr>
            </w:pPr>
            <w:r w:rsidRPr="008A0211">
              <w:t>76</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-3</w:t>
            </w:r>
          </w:p>
        </w:tc>
        <w:tc>
          <w:tcPr>
            <w:tcW w:w="1276" w:type="dxa"/>
            <w:gridSpan w:val="2"/>
            <w:tcBorders>
              <w:right w:val="single" w:sz="4" w:space="0" w:color="auto"/>
            </w:tcBorders>
          </w:tcPr>
          <w:p w:rsidR="008A0211" w:rsidRPr="008A0211" w:rsidRDefault="008A0211" w:rsidP="00DA48B2">
            <w:pPr>
              <w:keepNext/>
              <w:jc w:val="center"/>
              <w:rPr>
                <w:sz w:val="22"/>
              </w:rPr>
            </w:pP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R9</w:t>
            </w:r>
          </w:p>
        </w:tc>
        <w:tc>
          <w:tcPr>
            <w:tcW w:w="850" w:type="dxa"/>
            <w:gridSpan w:val="2"/>
          </w:tcPr>
          <w:p w:rsidR="008A0211" w:rsidRPr="008A0211" w:rsidRDefault="008A0211" w:rsidP="00DA48B2">
            <w:pPr>
              <w:keepNext/>
              <w:jc w:val="center"/>
              <w:rPr>
                <w:sz w:val="22"/>
              </w:rPr>
            </w:pPr>
            <w:r w:rsidRPr="008A0211">
              <w:t>78</w:t>
            </w:r>
          </w:p>
        </w:tc>
        <w:tc>
          <w:tcPr>
            <w:tcW w:w="993" w:type="dxa"/>
            <w:gridSpan w:val="2"/>
          </w:tcPr>
          <w:p w:rsidR="008A0211" w:rsidRPr="008A0211" w:rsidRDefault="008A0211" w:rsidP="00DA48B2">
            <w:pPr>
              <w:keepNext/>
              <w:jc w:val="center"/>
              <w:rPr>
                <w:sz w:val="22"/>
              </w:rPr>
            </w:pPr>
            <w:r w:rsidRPr="008A0211">
              <w:t>81</w:t>
            </w:r>
          </w:p>
        </w:tc>
        <w:tc>
          <w:tcPr>
            <w:tcW w:w="850" w:type="dxa"/>
          </w:tcPr>
          <w:p w:rsidR="008A0211" w:rsidRPr="008A0211" w:rsidRDefault="008A0211" w:rsidP="00DA48B2">
            <w:pPr>
              <w:keepNext/>
              <w:jc w:val="center"/>
              <w:rPr>
                <w:sz w:val="22"/>
              </w:rPr>
            </w:pPr>
            <w:r w:rsidRPr="008A0211">
              <w:t>75</w:t>
            </w:r>
          </w:p>
        </w:tc>
        <w:tc>
          <w:tcPr>
            <w:tcW w:w="1134" w:type="dxa"/>
          </w:tcPr>
          <w:p w:rsidR="008A0211" w:rsidRPr="008A0211" w:rsidRDefault="008A0211" w:rsidP="00DA48B2">
            <w:pPr>
              <w:keepNext/>
              <w:jc w:val="center"/>
              <w:rPr>
                <w:sz w:val="22"/>
              </w:rPr>
            </w:pPr>
            <w:r w:rsidRPr="008A0211">
              <w:t>78</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-5</w:t>
            </w:r>
          </w:p>
        </w:tc>
        <w:tc>
          <w:tcPr>
            <w:tcW w:w="1276" w:type="dxa"/>
            <w:gridSpan w:val="2"/>
            <w:tcBorders>
              <w:right w:val="single" w:sz="4" w:space="0" w:color="auto"/>
            </w:tcBorders>
          </w:tcPr>
          <w:p w:rsidR="008A0211" w:rsidRPr="008A0211" w:rsidRDefault="008A0211" w:rsidP="00DA48B2">
            <w:pPr>
              <w:keepNext/>
              <w:jc w:val="center"/>
              <w:rPr>
                <w:sz w:val="22"/>
              </w:rPr>
            </w:pPr>
            <w:r w:rsidRPr="008A0211">
              <w:rPr>
                <w:i/>
              </w:rPr>
              <w:t>D</w:t>
            </w: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R10</w:t>
            </w:r>
          </w:p>
        </w:tc>
        <w:tc>
          <w:tcPr>
            <w:tcW w:w="850" w:type="dxa"/>
            <w:gridSpan w:val="2"/>
          </w:tcPr>
          <w:p w:rsidR="008A0211" w:rsidRPr="008A0211" w:rsidRDefault="008A0211" w:rsidP="00DA48B2">
            <w:pPr>
              <w:keepNext/>
              <w:jc w:val="center"/>
              <w:rPr>
                <w:sz w:val="22"/>
              </w:rPr>
            </w:pPr>
            <w:r w:rsidRPr="008A0211">
              <w:t>79</w:t>
            </w:r>
          </w:p>
        </w:tc>
        <w:tc>
          <w:tcPr>
            <w:tcW w:w="993" w:type="dxa"/>
            <w:gridSpan w:val="2"/>
          </w:tcPr>
          <w:p w:rsidR="008A0211" w:rsidRPr="008A0211" w:rsidRDefault="008A0211" w:rsidP="00DA48B2">
            <w:pPr>
              <w:keepNext/>
              <w:jc w:val="center"/>
              <w:rPr>
                <w:sz w:val="22"/>
              </w:rPr>
            </w:pPr>
            <w:r w:rsidRPr="008A0211">
              <w:t>80</w:t>
            </w:r>
          </w:p>
        </w:tc>
        <w:tc>
          <w:tcPr>
            <w:tcW w:w="850" w:type="dxa"/>
          </w:tcPr>
          <w:p w:rsidR="008A0211" w:rsidRPr="008A0211" w:rsidRDefault="008A0211" w:rsidP="00DA48B2">
            <w:pPr>
              <w:keepNext/>
              <w:jc w:val="center"/>
              <w:rPr>
                <w:sz w:val="22"/>
              </w:rPr>
            </w:pPr>
            <w:r w:rsidRPr="008A0211">
              <w:t>75</w:t>
            </w:r>
          </w:p>
        </w:tc>
        <w:tc>
          <w:tcPr>
            <w:tcW w:w="1134" w:type="dxa"/>
          </w:tcPr>
          <w:p w:rsidR="008A0211" w:rsidRPr="008A0211" w:rsidRDefault="008A0211" w:rsidP="00DA48B2">
            <w:pPr>
              <w:keepNext/>
              <w:jc w:val="center"/>
              <w:rPr>
                <w:sz w:val="22"/>
              </w:rPr>
            </w:pPr>
            <w:r w:rsidRPr="008A0211">
              <w:t>78</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-5</w:t>
            </w:r>
          </w:p>
        </w:tc>
        <w:tc>
          <w:tcPr>
            <w:tcW w:w="1276" w:type="dxa"/>
            <w:gridSpan w:val="2"/>
            <w:tcBorders>
              <w:right w:val="single" w:sz="4" w:space="0" w:color="auto"/>
            </w:tcBorders>
          </w:tcPr>
          <w:p w:rsidR="008A0211" w:rsidRPr="008A0211" w:rsidRDefault="008A0211" w:rsidP="00DA48B2">
            <w:pPr>
              <w:keepNext/>
              <w:jc w:val="center"/>
              <w:rPr>
                <w:sz w:val="22"/>
              </w:rPr>
            </w:pPr>
            <w:r w:rsidRPr="008A0211">
              <w:rPr>
                <w:i/>
              </w:rPr>
              <w:t>D</w:t>
            </w: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R11</w:t>
            </w:r>
          </w:p>
        </w:tc>
        <w:tc>
          <w:tcPr>
            <w:tcW w:w="850" w:type="dxa"/>
            <w:gridSpan w:val="2"/>
          </w:tcPr>
          <w:p w:rsidR="008A0211" w:rsidRPr="008A0211" w:rsidRDefault="008A0211" w:rsidP="00DA48B2">
            <w:pPr>
              <w:keepNext/>
              <w:jc w:val="center"/>
              <w:rPr>
                <w:sz w:val="22"/>
              </w:rPr>
            </w:pPr>
            <w:r w:rsidRPr="008A0211">
              <w:t>76</w:t>
            </w:r>
          </w:p>
        </w:tc>
        <w:tc>
          <w:tcPr>
            <w:tcW w:w="993" w:type="dxa"/>
            <w:gridSpan w:val="2"/>
          </w:tcPr>
          <w:p w:rsidR="008A0211" w:rsidRPr="008A0211" w:rsidRDefault="008A0211" w:rsidP="00DA48B2">
            <w:pPr>
              <w:keepNext/>
              <w:jc w:val="center"/>
              <w:rPr>
                <w:sz w:val="22"/>
              </w:rPr>
            </w:pPr>
            <w:r w:rsidRPr="008A0211">
              <w:t>85</w:t>
            </w:r>
          </w:p>
        </w:tc>
        <w:tc>
          <w:tcPr>
            <w:tcW w:w="850" w:type="dxa"/>
          </w:tcPr>
          <w:p w:rsidR="008A0211" w:rsidRPr="008A0211" w:rsidRDefault="008A0211" w:rsidP="00DA48B2">
            <w:pPr>
              <w:keepNext/>
              <w:jc w:val="center"/>
              <w:rPr>
                <w:sz w:val="22"/>
              </w:rPr>
            </w:pPr>
            <w:r w:rsidRPr="008A0211">
              <w:t>79</w:t>
            </w:r>
          </w:p>
        </w:tc>
        <w:tc>
          <w:tcPr>
            <w:tcW w:w="1134" w:type="dxa"/>
          </w:tcPr>
          <w:p w:rsidR="008A0211" w:rsidRPr="008A0211" w:rsidRDefault="008A0211" w:rsidP="00DA48B2">
            <w:pPr>
              <w:keepNext/>
              <w:jc w:val="center"/>
              <w:rPr>
                <w:sz w:val="22"/>
              </w:rPr>
            </w:pPr>
            <w:r w:rsidRPr="008A0211">
              <w:t>80</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-7</w:t>
            </w:r>
          </w:p>
        </w:tc>
        <w:tc>
          <w:tcPr>
            <w:tcW w:w="1276" w:type="dxa"/>
            <w:gridSpan w:val="2"/>
            <w:tcBorders>
              <w:right w:val="single" w:sz="4" w:space="0" w:color="auto"/>
            </w:tcBorders>
          </w:tcPr>
          <w:p w:rsidR="008A0211" w:rsidRPr="008A0211" w:rsidRDefault="008A0211" w:rsidP="00DA48B2">
            <w:pPr>
              <w:keepNext/>
              <w:jc w:val="center"/>
              <w:rPr>
                <w:sz w:val="22"/>
              </w:rPr>
            </w:pPr>
            <w:r w:rsidRPr="008A0211">
              <w:rPr>
                <w:i/>
              </w:rPr>
              <w:t>D</w:t>
            </w:r>
          </w:p>
        </w:tc>
      </w:tr>
      <w:tr w:rsidR="008A0211" w:rsidRPr="008A0211" w:rsidTr="00DA48B2">
        <w:tc>
          <w:tcPr>
            <w:tcW w:w="2093" w:type="dxa"/>
            <w:tcBorders>
              <w:left w:val="single" w:sz="4" w:space="0" w:color="auto"/>
            </w:tcBorders>
          </w:tcPr>
          <w:p w:rsidR="008A0211" w:rsidRPr="008A0211" w:rsidRDefault="008A0211" w:rsidP="00DA48B2">
            <w:pPr>
              <w:keepNext/>
              <w:rPr>
                <w:i/>
                <w:sz w:val="22"/>
              </w:rPr>
            </w:pPr>
            <w:r w:rsidRPr="008A0211">
              <w:rPr>
                <w:i/>
              </w:rPr>
              <w:t>candidatas</w:t>
            </w:r>
          </w:p>
        </w:tc>
        <w:tc>
          <w:tcPr>
            <w:tcW w:w="850" w:type="dxa"/>
            <w:gridSpan w:val="2"/>
          </w:tcPr>
          <w:p w:rsidR="008A0211" w:rsidRPr="008A0211" w:rsidRDefault="008A0211" w:rsidP="00DA48B2">
            <w:pPr>
              <w:keepNext/>
              <w:jc w:val="center"/>
              <w:rPr>
                <w:i/>
                <w:sz w:val="22"/>
              </w:rPr>
            </w:pPr>
          </w:p>
        </w:tc>
        <w:tc>
          <w:tcPr>
            <w:tcW w:w="993" w:type="dxa"/>
            <w:gridSpan w:val="2"/>
          </w:tcPr>
          <w:p w:rsidR="008A0211" w:rsidRPr="008A0211" w:rsidRDefault="008A0211" w:rsidP="00DA48B2">
            <w:pPr>
              <w:keepNext/>
              <w:jc w:val="center"/>
              <w:rPr>
                <w:sz w:val="22"/>
              </w:rPr>
            </w:pPr>
          </w:p>
        </w:tc>
        <w:tc>
          <w:tcPr>
            <w:tcW w:w="850"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sz w:val="22"/>
              </w:rPr>
            </w:pP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p>
        </w:tc>
        <w:tc>
          <w:tcPr>
            <w:tcW w:w="1276" w:type="dxa"/>
            <w:gridSpan w:val="2"/>
            <w:tcBorders>
              <w:right w:val="single" w:sz="4" w:space="0" w:color="auto"/>
            </w:tcBorders>
          </w:tcPr>
          <w:p w:rsidR="008A0211" w:rsidRPr="008A0211" w:rsidRDefault="008A0211" w:rsidP="00DA48B2">
            <w:pPr>
              <w:keepNext/>
              <w:jc w:val="center"/>
              <w:rPr>
                <w:sz w:val="22"/>
              </w:rPr>
            </w:pP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C1</w:t>
            </w:r>
          </w:p>
        </w:tc>
        <w:tc>
          <w:tcPr>
            <w:tcW w:w="850" w:type="dxa"/>
            <w:gridSpan w:val="2"/>
          </w:tcPr>
          <w:p w:rsidR="008A0211" w:rsidRPr="008A0211" w:rsidRDefault="008A0211" w:rsidP="00DA48B2">
            <w:pPr>
              <w:keepNext/>
              <w:jc w:val="center"/>
              <w:rPr>
                <w:sz w:val="22"/>
              </w:rPr>
            </w:pPr>
            <w:r w:rsidRPr="008A0211">
              <w:t>52</w:t>
            </w:r>
          </w:p>
        </w:tc>
        <w:tc>
          <w:tcPr>
            <w:tcW w:w="993" w:type="dxa"/>
            <w:gridSpan w:val="2"/>
          </w:tcPr>
          <w:p w:rsidR="008A0211" w:rsidRPr="008A0211" w:rsidRDefault="008A0211" w:rsidP="00DA48B2">
            <w:pPr>
              <w:keepNext/>
              <w:jc w:val="center"/>
              <w:rPr>
                <w:sz w:val="22"/>
              </w:rPr>
            </w:pPr>
            <w:r w:rsidRPr="008A0211">
              <w:t>56</w:t>
            </w:r>
          </w:p>
        </w:tc>
        <w:tc>
          <w:tcPr>
            <w:tcW w:w="850" w:type="dxa"/>
          </w:tcPr>
          <w:p w:rsidR="008A0211" w:rsidRPr="008A0211" w:rsidRDefault="008A0211" w:rsidP="00DA48B2">
            <w:pPr>
              <w:keepNext/>
              <w:jc w:val="center"/>
              <w:rPr>
                <w:sz w:val="22"/>
              </w:rPr>
            </w:pPr>
            <w:r w:rsidRPr="008A0211">
              <w:t>48</w:t>
            </w:r>
          </w:p>
        </w:tc>
        <w:tc>
          <w:tcPr>
            <w:tcW w:w="1134" w:type="dxa"/>
          </w:tcPr>
          <w:p w:rsidR="008A0211" w:rsidRPr="008A0211" w:rsidRDefault="008A0211" w:rsidP="00DA48B2">
            <w:pPr>
              <w:keepNext/>
              <w:jc w:val="center"/>
              <w:rPr>
                <w:sz w:val="22"/>
              </w:rPr>
            </w:pPr>
            <w:r w:rsidRPr="008A0211">
              <w:t>52</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21</w:t>
            </w:r>
          </w:p>
        </w:tc>
        <w:tc>
          <w:tcPr>
            <w:tcW w:w="1276" w:type="dxa"/>
            <w:gridSpan w:val="2"/>
            <w:tcBorders>
              <w:right w:val="single" w:sz="4" w:space="0" w:color="auto"/>
            </w:tcBorders>
          </w:tcPr>
          <w:p w:rsidR="008A0211" w:rsidRPr="008A0211" w:rsidRDefault="008A0211" w:rsidP="00DA48B2">
            <w:pPr>
              <w:keepNext/>
              <w:jc w:val="center"/>
              <w:rPr>
                <w:sz w:val="22"/>
              </w:rPr>
            </w:pPr>
            <w:r w:rsidRPr="008A0211">
              <w:rPr>
                <w:i/>
              </w:rPr>
              <w:t>D</w:t>
            </w: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C2</w:t>
            </w:r>
          </w:p>
        </w:tc>
        <w:tc>
          <w:tcPr>
            <w:tcW w:w="850" w:type="dxa"/>
            <w:gridSpan w:val="2"/>
          </w:tcPr>
          <w:p w:rsidR="008A0211" w:rsidRPr="008A0211" w:rsidRDefault="008A0211" w:rsidP="00DA48B2">
            <w:pPr>
              <w:keepNext/>
              <w:jc w:val="center"/>
              <w:rPr>
                <w:sz w:val="22"/>
              </w:rPr>
            </w:pPr>
            <w:r w:rsidRPr="008A0211">
              <w:t>72</w:t>
            </w:r>
          </w:p>
        </w:tc>
        <w:tc>
          <w:tcPr>
            <w:tcW w:w="993" w:type="dxa"/>
            <w:gridSpan w:val="2"/>
          </w:tcPr>
          <w:p w:rsidR="008A0211" w:rsidRPr="008A0211" w:rsidRDefault="008A0211" w:rsidP="00DA48B2">
            <w:pPr>
              <w:keepNext/>
              <w:jc w:val="center"/>
              <w:rPr>
                <w:sz w:val="22"/>
              </w:rPr>
            </w:pPr>
            <w:r w:rsidRPr="008A0211">
              <w:t>79</w:t>
            </w:r>
          </w:p>
        </w:tc>
        <w:tc>
          <w:tcPr>
            <w:tcW w:w="850" w:type="dxa"/>
          </w:tcPr>
          <w:p w:rsidR="008A0211" w:rsidRPr="008A0211" w:rsidRDefault="008A0211" w:rsidP="00DA48B2">
            <w:pPr>
              <w:keepNext/>
              <w:jc w:val="center"/>
              <w:rPr>
                <w:sz w:val="22"/>
              </w:rPr>
            </w:pPr>
            <w:r w:rsidRPr="008A0211">
              <w:t>68</w:t>
            </w:r>
          </w:p>
        </w:tc>
        <w:tc>
          <w:tcPr>
            <w:tcW w:w="1134" w:type="dxa"/>
          </w:tcPr>
          <w:p w:rsidR="008A0211" w:rsidRPr="008A0211" w:rsidRDefault="008A0211" w:rsidP="00DA48B2">
            <w:pPr>
              <w:keepNext/>
              <w:jc w:val="center"/>
              <w:rPr>
                <w:sz w:val="22"/>
              </w:rPr>
            </w:pPr>
            <w:r w:rsidRPr="008A0211">
              <w:t>73</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0</w:t>
            </w:r>
          </w:p>
        </w:tc>
        <w:tc>
          <w:tcPr>
            <w:tcW w:w="1276" w:type="dxa"/>
            <w:gridSpan w:val="2"/>
            <w:tcBorders>
              <w:right w:val="single" w:sz="4" w:space="0" w:color="auto"/>
            </w:tcBorders>
          </w:tcPr>
          <w:p w:rsidR="008A0211" w:rsidRPr="008A0211" w:rsidRDefault="008A0211" w:rsidP="00DA48B2">
            <w:pPr>
              <w:keepNext/>
              <w:jc w:val="center"/>
              <w:rPr>
                <w:sz w:val="22"/>
              </w:rPr>
            </w:pPr>
            <w:r w:rsidRPr="008A0211">
              <w:rPr>
                <w:i/>
              </w:rPr>
              <w:t>-</w:t>
            </w:r>
          </w:p>
        </w:tc>
      </w:tr>
      <w:tr w:rsidR="008A0211" w:rsidRPr="008A0211" w:rsidTr="00DA48B2">
        <w:tc>
          <w:tcPr>
            <w:tcW w:w="2093" w:type="dxa"/>
            <w:tcBorders>
              <w:left w:val="single" w:sz="4" w:space="0" w:color="auto"/>
            </w:tcBorders>
          </w:tcPr>
          <w:p w:rsidR="008A0211" w:rsidRPr="008A0211" w:rsidRDefault="008A0211" w:rsidP="00DA48B2">
            <w:pPr>
              <w:keepNext/>
              <w:rPr>
                <w:sz w:val="22"/>
              </w:rPr>
            </w:pPr>
            <w:r w:rsidRPr="008A0211">
              <w:t>C3</w:t>
            </w:r>
          </w:p>
        </w:tc>
        <w:tc>
          <w:tcPr>
            <w:tcW w:w="850" w:type="dxa"/>
            <w:gridSpan w:val="2"/>
          </w:tcPr>
          <w:p w:rsidR="008A0211" w:rsidRPr="008A0211" w:rsidRDefault="008A0211" w:rsidP="00DA48B2">
            <w:pPr>
              <w:keepNext/>
              <w:jc w:val="center"/>
              <w:rPr>
                <w:sz w:val="22"/>
              </w:rPr>
            </w:pPr>
            <w:r w:rsidRPr="008A0211">
              <w:t>85</w:t>
            </w:r>
          </w:p>
        </w:tc>
        <w:tc>
          <w:tcPr>
            <w:tcW w:w="993" w:type="dxa"/>
            <w:gridSpan w:val="2"/>
          </w:tcPr>
          <w:p w:rsidR="008A0211" w:rsidRPr="008A0211" w:rsidRDefault="008A0211" w:rsidP="00DA48B2">
            <w:pPr>
              <w:keepNext/>
              <w:jc w:val="center"/>
              <w:rPr>
                <w:sz w:val="22"/>
              </w:rPr>
            </w:pPr>
            <w:r w:rsidRPr="008A0211">
              <w:t>88</w:t>
            </w:r>
          </w:p>
        </w:tc>
        <w:tc>
          <w:tcPr>
            <w:tcW w:w="850" w:type="dxa"/>
          </w:tcPr>
          <w:p w:rsidR="008A0211" w:rsidRPr="008A0211" w:rsidRDefault="008A0211" w:rsidP="00DA48B2">
            <w:pPr>
              <w:keepNext/>
              <w:jc w:val="center"/>
              <w:rPr>
                <w:sz w:val="22"/>
              </w:rPr>
            </w:pPr>
            <w:r w:rsidRPr="008A0211">
              <w:t>85</w:t>
            </w:r>
          </w:p>
        </w:tc>
        <w:tc>
          <w:tcPr>
            <w:tcW w:w="1134" w:type="dxa"/>
          </w:tcPr>
          <w:p w:rsidR="008A0211" w:rsidRPr="008A0211" w:rsidRDefault="008A0211" w:rsidP="00DA48B2">
            <w:pPr>
              <w:keepNext/>
              <w:jc w:val="center"/>
              <w:rPr>
                <w:sz w:val="22"/>
              </w:rPr>
            </w:pPr>
            <w:r w:rsidRPr="008A0211">
              <w:t>86</w:t>
            </w:r>
          </w:p>
        </w:tc>
        <w:tc>
          <w:tcPr>
            <w:tcW w:w="709" w:type="dxa"/>
          </w:tcPr>
          <w:p w:rsidR="008A0211" w:rsidRPr="008A0211" w:rsidRDefault="008A0211" w:rsidP="00DA48B2">
            <w:pPr>
              <w:keepNext/>
              <w:jc w:val="center"/>
              <w:rPr>
                <w:sz w:val="22"/>
              </w:rPr>
            </w:pPr>
          </w:p>
        </w:tc>
        <w:tc>
          <w:tcPr>
            <w:tcW w:w="1134" w:type="dxa"/>
          </w:tcPr>
          <w:p w:rsidR="008A0211" w:rsidRPr="008A0211" w:rsidRDefault="008A0211" w:rsidP="00DA48B2">
            <w:pPr>
              <w:keepNext/>
              <w:jc w:val="center"/>
              <w:rPr>
                <w:i/>
                <w:sz w:val="22"/>
              </w:rPr>
            </w:pPr>
            <w:r w:rsidRPr="008A0211">
              <w:rPr>
                <w:i/>
              </w:rPr>
              <w:t>-13</w:t>
            </w:r>
          </w:p>
        </w:tc>
        <w:tc>
          <w:tcPr>
            <w:tcW w:w="1276" w:type="dxa"/>
            <w:gridSpan w:val="2"/>
            <w:tcBorders>
              <w:right w:val="single" w:sz="4" w:space="0" w:color="auto"/>
            </w:tcBorders>
          </w:tcPr>
          <w:p w:rsidR="008A0211" w:rsidRPr="008A0211" w:rsidRDefault="008A0211" w:rsidP="00DA48B2">
            <w:pPr>
              <w:keepNext/>
              <w:jc w:val="center"/>
              <w:rPr>
                <w:sz w:val="22"/>
              </w:rPr>
            </w:pPr>
            <w:r w:rsidRPr="008A0211">
              <w:rPr>
                <w:i/>
              </w:rPr>
              <w:t>D</w:t>
            </w:r>
          </w:p>
        </w:tc>
      </w:tr>
      <w:tr w:rsidR="008A0211" w:rsidRPr="008A0211" w:rsidTr="00DA48B2">
        <w:trPr>
          <w:cantSplit/>
        </w:trPr>
        <w:tc>
          <w:tcPr>
            <w:tcW w:w="9039" w:type="dxa"/>
            <w:gridSpan w:val="11"/>
            <w:tcBorders>
              <w:left w:val="single" w:sz="4" w:space="0" w:color="auto"/>
              <w:right w:val="single" w:sz="4" w:space="0" w:color="auto"/>
            </w:tcBorders>
          </w:tcPr>
          <w:p w:rsidR="008A0211" w:rsidRPr="008A0211" w:rsidRDefault="008A0211" w:rsidP="00DA48B2">
            <w:pPr>
              <w:keepNext/>
              <w:spacing w:before="480"/>
              <w:rPr>
                <w:sz w:val="22"/>
              </w:rPr>
            </w:pPr>
            <w:r w:rsidRPr="008A0211">
              <w:t>ANÁLISIS DE LA VARIANZA</w:t>
            </w:r>
          </w:p>
        </w:tc>
      </w:tr>
      <w:tr w:rsidR="008A0211" w:rsidRPr="008A0211" w:rsidTr="00DA48B2">
        <w:tc>
          <w:tcPr>
            <w:tcW w:w="2430" w:type="dxa"/>
            <w:gridSpan w:val="2"/>
            <w:tcBorders>
              <w:left w:val="single" w:sz="4" w:space="0" w:color="auto"/>
            </w:tcBorders>
          </w:tcPr>
          <w:p w:rsidR="008A0211" w:rsidRPr="008A0211" w:rsidRDefault="008A0211" w:rsidP="00DA48B2">
            <w:pPr>
              <w:keepNext/>
              <w:spacing w:before="240"/>
              <w:rPr>
                <w:sz w:val="22"/>
              </w:rPr>
            </w:pPr>
            <w:r w:rsidRPr="008A0211">
              <w:t>Fuentes</w:t>
            </w:r>
          </w:p>
        </w:tc>
        <w:tc>
          <w:tcPr>
            <w:tcW w:w="655" w:type="dxa"/>
            <w:gridSpan w:val="2"/>
          </w:tcPr>
          <w:p w:rsidR="008A0211" w:rsidRPr="008A0211" w:rsidRDefault="008A0211" w:rsidP="00DA48B2">
            <w:pPr>
              <w:keepNext/>
              <w:spacing w:before="240"/>
              <w:rPr>
                <w:sz w:val="22"/>
              </w:rPr>
            </w:pPr>
            <w:r w:rsidRPr="008A0211">
              <w:t>gl</w:t>
            </w:r>
          </w:p>
        </w:tc>
        <w:tc>
          <w:tcPr>
            <w:tcW w:w="5954" w:type="dxa"/>
            <w:gridSpan w:val="7"/>
            <w:tcBorders>
              <w:right w:val="single" w:sz="4" w:space="0" w:color="auto"/>
            </w:tcBorders>
          </w:tcPr>
          <w:p w:rsidR="008A0211" w:rsidRPr="008A0211" w:rsidRDefault="008A0211" w:rsidP="00DA48B2">
            <w:pPr>
              <w:keepNext/>
              <w:spacing w:before="240"/>
              <w:rPr>
                <w:sz w:val="22"/>
              </w:rPr>
            </w:pPr>
            <w:r w:rsidRPr="008A0211">
              <w:t>Cuadrado medio</w:t>
            </w:r>
          </w:p>
        </w:tc>
      </w:tr>
      <w:tr w:rsidR="008A0211" w:rsidRPr="008A0211" w:rsidTr="00DA48B2">
        <w:tc>
          <w:tcPr>
            <w:tcW w:w="2430" w:type="dxa"/>
            <w:gridSpan w:val="2"/>
            <w:tcBorders>
              <w:left w:val="single" w:sz="4" w:space="0" w:color="auto"/>
            </w:tcBorders>
          </w:tcPr>
          <w:p w:rsidR="008A0211" w:rsidRPr="008A0211" w:rsidRDefault="008A0211" w:rsidP="00DA48B2">
            <w:pPr>
              <w:keepNext/>
              <w:rPr>
                <w:sz w:val="22"/>
              </w:rPr>
            </w:pPr>
            <w:r w:rsidRPr="008A0211">
              <w:t>Años</w:t>
            </w:r>
          </w:p>
        </w:tc>
        <w:tc>
          <w:tcPr>
            <w:tcW w:w="655" w:type="dxa"/>
            <w:gridSpan w:val="2"/>
          </w:tcPr>
          <w:p w:rsidR="008A0211" w:rsidRPr="008A0211" w:rsidRDefault="008A0211" w:rsidP="00DA48B2">
            <w:pPr>
              <w:keepNext/>
              <w:rPr>
                <w:sz w:val="22"/>
              </w:rPr>
            </w:pPr>
            <w:r w:rsidRPr="008A0211">
              <w:t>2</w:t>
            </w:r>
          </w:p>
        </w:tc>
        <w:tc>
          <w:tcPr>
            <w:tcW w:w="5954" w:type="dxa"/>
            <w:gridSpan w:val="7"/>
            <w:tcBorders>
              <w:right w:val="single" w:sz="4" w:space="0" w:color="auto"/>
            </w:tcBorders>
          </w:tcPr>
          <w:p w:rsidR="008A0211" w:rsidRPr="008A0211" w:rsidRDefault="008A0211" w:rsidP="00DA48B2">
            <w:pPr>
              <w:keepNext/>
              <w:rPr>
                <w:sz w:val="22"/>
              </w:rPr>
            </w:pPr>
            <w:r w:rsidRPr="008A0211">
              <w:t>174,93</w:t>
            </w:r>
          </w:p>
        </w:tc>
      </w:tr>
      <w:tr w:rsidR="008A0211" w:rsidRPr="008A0211" w:rsidTr="00DA48B2">
        <w:tc>
          <w:tcPr>
            <w:tcW w:w="2430" w:type="dxa"/>
            <w:gridSpan w:val="2"/>
            <w:tcBorders>
              <w:left w:val="single" w:sz="4" w:space="0" w:color="auto"/>
            </w:tcBorders>
          </w:tcPr>
          <w:p w:rsidR="008A0211" w:rsidRPr="008A0211" w:rsidRDefault="008A0211" w:rsidP="00DA48B2">
            <w:pPr>
              <w:keepNext/>
              <w:rPr>
                <w:sz w:val="22"/>
              </w:rPr>
            </w:pPr>
            <w:r w:rsidRPr="008A0211">
              <w:t>Variedades</w:t>
            </w:r>
          </w:p>
        </w:tc>
        <w:tc>
          <w:tcPr>
            <w:tcW w:w="655" w:type="dxa"/>
            <w:gridSpan w:val="2"/>
          </w:tcPr>
          <w:p w:rsidR="008A0211" w:rsidRPr="008A0211" w:rsidRDefault="008A0211" w:rsidP="00DA48B2">
            <w:pPr>
              <w:keepNext/>
              <w:rPr>
                <w:sz w:val="22"/>
              </w:rPr>
            </w:pPr>
            <w:r w:rsidRPr="008A0211">
              <w:t>13</w:t>
            </w:r>
          </w:p>
        </w:tc>
        <w:tc>
          <w:tcPr>
            <w:tcW w:w="5954" w:type="dxa"/>
            <w:gridSpan w:val="7"/>
            <w:tcBorders>
              <w:right w:val="single" w:sz="4" w:space="0" w:color="auto"/>
            </w:tcBorders>
          </w:tcPr>
          <w:p w:rsidR="008A0211" w:rsidRPr="008A0211" w:rsidRDefault="008A0211" w:rsidP="00DA48B2">
            <w:pPr>
              <w:keepNext/>
              <w:rPr>
                <w:sz w:val="22"/>
              </w:rPr>
            </w:pPr>
            <w:r w:rsidRPr="008A0211">
              <w:t>452,59</w:t>
            </w:r>
          </w:p>
        </w:tc>
      </w:tr>
      <w:tr w:rsidR="008A0211" w:rsidRPr="008A0211" w:rsidTr="00DA48B2">
        <w:tc>
          <w:tcPr>
            <w:tcW w:w="2430" w:type="dxa"/>
            <w:gridSpan w:val="2"/>
            <w:tcBorders>
              <w:left w:val="single" w:sz="4" w:space="0" w:color="auto"/>
            </w:tcBorders>
          </w:tcPr>
          <w:p w:rsidR="008A0211" w:rsidRPr="008A0211" w:rsidRDefault="008A0211" w:rsidP="00DA48B2">
            <w:pPr>
              <w:keepNext/>
              <w:rPr>
                <w:sz w:val="22"/>
              </w:rPr>
            </w:pPr>
            <w:r w:rsidRPr="008A0211">
              <w:t>Variedades × años</w:t>
            </w:r>
          </w:p>
        </w:tc>
        <w:tc>
          <w:tcPr>
            <w:tcW w:w="655" w:type="dxa"/>
            <w:gridSpan w:val="2"/>
          </w:tcPr>
          <w:p w:rsidR="008A0211" w:rsidRPr="008A0211" w:rsidRDefault="008A0211" w:rsidP="00DA48B2">
            <w:pPr>
              <w:keepNext/>
              <w:rPr>
                <w:sz w:val="22"/>
              </w:rPr>
            </w:pPr>
            <w:r w:rsidRPr="008A0211">
              <w:t>26</w:t>
            </w:r>
          </w:p>
        </w:tc>
        <w:tc>
          <w:tcPr>
            <w:tcW w:w="5954" w:type="dxa"/>
            <w:gridSpan w:val="7"/>
            <w:tcBorders>
              <w:right w:val="single" w:sz="4" w:space="0" w:color="auto"/>
            </w:tcBorders>
          </w:tcPr>
          <w:p w:rsidR="008A0211" w:rsidRPr="008A0211" w:rsidRDefault="008A0211" w:rsidP="00DA48B2">
            <w:pPr>
              <w:keepNext/>
              <w:rPr>
                <w:sz w:val="22"/>
              </w:rPr>
            </w:pPr>
            <w:r w:rsidRPr="008A0211">
              <w:t>2,54</w:t>
            </w:r>
          </w:p>
        </w:tc>
      </w:tr>
      <w:tr w:rsidR="008A0211" w:rsidRPr="008A0211" w:rsidTr="00DA48B2">
        <w:trPr>
          <w:cantSplit/>
        </w:trPr>
        <w:tc>
          <w:tcPr>
            <w:tcW w:w="9039" w:type="dxa"/>
            <w:gridSpan w:val="11"/>
            <w:tcBorders>
              <w:left w:val="single" w:sz="4" w:space="0" w:color="auto"/>
              <w:right w:val="single" w:sz="4" w:space="0" w:color="auto"/>
            </w:tcBorders>
          </w:tcPr>
          <w:p w:rsidR="008A0211" w:rsidRPr="008A0211" w:rsidRDefault="008A0211" w:rsidP="00DA48B2">
            <w:pPr>
              <w:keepNext/>
              <w:spacing w:before="360"/>
              <w:rPr>
                <w:sz w:val="22"/>
              </w:rPr>
            </w:pPr>
            <w:r w:rsidRPr="008A0211">
              <w:t>DMS</w:t>
            </w:r>
            <w:r w:rsidRPr="008A0211">
              <w:rPr>
                <w:vertAlign w:val="subscript"/>
              </w:rPr>
              <w:t>p</w:t>
            </w:r>
            <w:r w:rsidRPr="008A0211">
              <w:t xml:space="preserve"> = t</w:t>
            </w:r>
            <w:r w:rsidRPr="008A0211">
              <w:rPr>
                <w:vertAlign w:val="subscript"/>
              </w:rPr>
              <w:t>p</w:t>
            </w:r>
            <w:r w:rsidRPr="008A0211">
              <w:t xml:space="preserve"> × </w:t>
            </w:r>
            <w:r w:rsidRPr="008A0211">
              <w:rPr>
                <w:position w:val="-6"/>
              </w:rPr>
              <w:object w:dxaOrig="380" w:dyaOrig="340">
                <v:shape id="_x0000_i2146" type="#_x0000_t75" style="width:18.75pt;height:17.25pt" o:ole="" fillcolor="window">
                  <v:imagedata r:id="rId87" o:title=""/>
                </v:shape>
                <o:OLEObject Type="Embed" ProgID="Equation.3" ShapeID="_x0000_i2146" DrawAspect="Content" ObjectID="_1626277334" r:id="rId88"/>
              </w:object>
            </w:r>
            <w:r w:rsidRPr="008A0211">
              <w:t xml:space="preserve"> × EE</w:t>
            </w:r>
            <w:r w:rsidRPr="008A0211">
              <w:rPr>
                <w:position w:val="-10"/>
              </w:rPr>
              <w:object w:dxaOrig="440" w:dyaOrig="360">
                <v:shape id="_x0000_i2147" type="#_x0000_t75" style="width:21.75pt;height:18pt" o:ole="" fillcolor="window">
                  <v:imagedata r:id="rId89" o:title=""/>
                </v:shape>
                <o:OLEObject Type="Embed" ProgID="Equation.3" ShapeID="_x0000_i2147" DrawAspect="Content" ObjectID="_1626277335" r:id="rId90"/>
              </w:object>
            </w:r>
          </w:p>
        </w:tc>
      </w:tr>
      <w:tr w:rsidR="008A0211" w:rsidRPr="008A0211" w:rsidTr="00DA48B2">
        <w:trPr>
          <w:cantSplit/>
        </w:trPr>
        <w:tc>
          <w:tcPr>
            <w:tcW w:w="9039" w:type="dxa"/>
            <w:gridSpan w:val="11"/>
            <w:tcBorders>
              <w:left w:val="single" w:sz="4" w:space="0" w:color="auto"/>
              <w:right w:val="single" w:sz="4" w:space="0" w:color="auto"/>
            </w:tcBorders>
          </w:tcPr>
          <w:p w:rsidR="008A0211" w:rsidRPr="008A0211" w:rsidRDefault="008A0211" w:rsidP="00DA48B2">
            <w:pPr>
              <w:keepNext/>
              <w:spacing w:before="240"/>
              <w:rPr>
                <w:sz w:val="22"/>
              </w:rPr>
            </w:pPr>
            <w:r w:rsidRPr="008A0211">
              <w:t>DMS</w:t>
            </w:r>
            <w:r w:rsidRPr="008A0211">
              <w:rPr>
                <w:vertAlign w:val="subscript"/>
              </w:rPr>
              <w:t>0,01</w:t>
            </w:r>
            <w:r w:rsidRPr="008A0211">
              <w:t xml:space="preserve"> = 2,779 × 1,414 × </w:t>
            </w:r>
            <w:r w:rsidRPr="008A0211">
              <w:rPr>
                <w:position w:val="-12"/>
              </w:rPr>
              <w:object w:dxaOrig="360" w:dyaOrig="400">
                <v:shape id="_x0000_i2148" type="#_x0000_t75" style="width:18pt;height:21pt" o:ole="" fillcolor="window">
                  <v:imagedata r:id="rId91" o:title=""/>
                </v:shape>
                <o:OLEObject Type="Embed" ProgID="Equation.3" ShapeID="_x0000_i2148" DrawAspect="Content" ObjectID="_1626277336" r:id="rId92"/>
              </w:object>
            </w:r>
            <w:r w:rsidRPr="008A0211">
              <w:t>(2,54/3) = 3,6</w:t>
            </w:r>
          </w:p>
        </w:tc>
      </w:tr>
      <w:tr w:rsidR="008A0211" w:rsidRPr="008A0211" w:rsidTr="00DA48B2">
        <w:trPr>
          <w:cantSplit/>
        </w:trPr>
        <w:tc>
          <w:tcPr>
            <w:tcW w:w="9039" w:type="dxa"/>
            <w:gridSpan w:val="11"/>
            <w:tcBorders>
              <w:left w:val="single" w:sz="4" w:space="0" w:color="auto"/>
              <w:right w:val="single" w:sz="4" w:space="0" w:color="auto"/>
            </w:tcBorders>
          </w:tcPr>
          <w:p w:rsidR="008A0211" w:rsidRPr="008A0211" w:rsidRDefault="008A0211" w:rsidP="00DA48B2">
            <w:pPr>
              <w:keepNext/>
              <w:spacing w:before="240"/>
              <w:rPr>
                <w:sz w:val="22"/>
              </w:rPr>
            </w:pPr>
            <w:r w:rsidRPr="008A0211">
              <w:t xml:space="preserve">Donde </w:t>
            </w:r>
            <w:r w:rsidRPr="008A0211">
              <w:rPr>
                <w:i/>
              </w:rPr>
              <w:t>t</w:t>
            </w:r>
            <w:r w:rsidRPr="008A0211">
              <w:rPr>
                <w:i/>
                <w:vertAlign w:val="subscript"/>
              </w:rPr>
              <w:t>p</w:t>
            </w:r>
            <w:r w:rsidRPr="008A0211">
              <w:t xml:space="preserve"> se toma del cuadro de t de Student (dos colas) con </w:t>
            </w:r>
            <w:r w:rsidRPr="008A0211">
              <w:rPr>
                <w:i/>
              </w:rPr>
              <w:t>p</w:t>
            </w:r>
            <w:r w:rsidRPr="008A0211">
              <w:t xml:space="preserve"> = 0,01 y 26 grados de libertad.</w:t>
            </w:r>
          </w:p>
        </w:tc>
      </w:tr>
      <w:tr w:rsidR="008A0211" w:rsidRPr="008A0211" w:rsidTr="00DA48B2">
        <w:trPr>
          <w:cantSplit/>
        </w:trPr>
        <w:tc>
          <w:tcPr>
            <w:tcW w:w="9039" w:type="dxa"/>
            <w:gridSpan w:val="11"/>
            <w:tcBorders>
              <w:left w:val="single" w:sz="4" w:space="0" w:color="auto"/>
              <w:bottom w:val="single" w:sz="4" w:space="0" w:color="auto"/>
              <w:right w:val="single" w:sz="4" w:space="0" w:color="auto"/>
            </w:tcBorders>
          </w:tcPr>
          <w:p w:rsidR="008A0211" w:rsidRPr="008A0211" w:rsidRDefault="008A0211" w:rsidP="00DA48B2">
            <w:pPr>
              <w:spacing w:before="240" w:after="240"/>
            </w:pPr>
            <w:r w:rsidRPr="008A0211">
              <w:t xml:space="preserve">Para evaluar la distinción de una variedad candidata, se calcula la diferencia entre la media de esa variedad y las de todas las demás variedades.  En la práctica, se calcula una columna con las diferencias de cada variedad candidata.  En este caso, las variedades con diferencias en sus medias mayores o iguales a 3,6 se consideran distintas (marcadas con la letra </w:t>
            </w:r>
            <w:r w:rsidRPr="008A0211">
              <w:rPr>
                <w:i/>
                <w:iCs/>
              </w:rPr>
              <w:t>D</w:t>
            </w:r>
            <w:r w:rsidRPr="008A0211">
              <w:t>).</w:t>
            </w:r>
          </w:p>
        </w:tc>
      </w:tr>
    </w:tbl>
    <w:p w:rsidR="008A0211" w:rsidRPr="008A0211" w:rsidRDefault="008A0211" w:rsidP="008A0211"/>
    <w:tbl>
      <w:tblPr>
        <w:tblW w:w="0" w:type="auto"/>
        <w:tblLayout w:type="fixed"/>
        <w:tblCellMar>
          <w:left w:w="30" w:type="dxa"/>
          <w:right w:w="30" w:type="dxa"/>
        </w:tblCellMar>
        <w:tblLook w:val="0000" w:firstRow="0" w:lastRow="0" w:firstColumn="0" w:lastColumn="0" w:noHBand="0" w:noVBand="0"/>
      </w:tblPr>
      <w:tblGrid>
        <w:gridCol w:w="510"/>
        <w:gridCol w:w="1731"/>
        <w:gridCol w:w="624"/>
        <w:gridCol w:w="624"/>
        <w:gridCol w:w="624"/>
        <w:gridCol w:w="624"/>
        <w:gridCol w:w="624"/>
        <w:gridCol w:w="1558"/>
        <w:gridCol w:w="221"/>
        <w:gridCol w:w="992"/>
        <w:gridCol w:w="829"/>
      </w:tblGrid>
      <w:tr w:rsidR="008A0211" w:rsidRPr="008A0211" w:rsidTr="00DA48B2">
        <w:trPr>
          <w:cantSplit/>
          <w:trHeight w:val="250"/>
        </w:trPr>
        <w:tc>
          <w:tcPr>
            <w:tcW w:w="8961" w:type="dxa"/>
            <w:gridSpan w:val="11"/>
            <w:tcBorders>
              <w:top w:val="single" w:sz="4" w:space="0" w:color="auto"/>
              <w:left w:val="single" w:sz="4" w:space="0" w:color="auto"/>
              <w:right w:val="single" w:sz="4" w:space="0" w:color="auto"/>
            </w:tcBorders>
          </w:tcPr>
          <w:p w:rsidR="008A0211" w:rsidRPr="008A0211" w:rsidRDefault="008A0211" w:rsidP="00DA48B2">
            <w:pPr>
              <w:keepNext/>
              <w:tabs>
                <w:tab w:val="left" w:pos="993"/>
              </w:tabs>
              <w:spacing w:before="120"/>
              <w:rPr>
                <w:rFonts w:cs="Arial"/>
                <w:b/>
              </w:rPr>
            </w:pPr>
            <w:r w:rsidRPr="008A0211">
              <w:rPr>
                <w:rFonts w:cs="Arial"/>
              </w:rPr>
              <w:lastRenderedPageBreak/>
              <w:br w:type="page"/>
            </w:r>
            <w:r w:rsidRPr="008A0211">
              <w:rPr>
                <w:rFonts w:cs="Arial"/>
                <w:b/>
              </w:rPr>
              <w:t>Figura 2:</w:t>
            </w:r>
            <w:r w:rsidRPr="008A0211">
              <w:rPr>
                <w:rFonts w:cs="Arial"/>
                <w:b/>
              </w:rPr>
              <w:tab/>
              <w:t xml:space="preserve">Ilustración de la aplicación del COYD de largo plazo </w:t>
            </w:r>
          </w:p>
          <w:p w:rsidR="008A0211" w:rsidRPr="008A0211" w:rsidRDefault="008A0211" w:rsidP="00DA48B2">
            <w:pPr>
              <w:keepNext/>
              <w:tabs>
                <w:tab w:val="left" w:pos="993"/>
              </w:tabs>
              <w:spacing w:before="120"/>
              <w:rPr>
                <w:rFonts w:cs="Arial"/>
                <w:sz w:val="22"/>
              </w:rPr>
            </w:pPr>
            <w:r w:rsidRPr="008A0211">
              <w:rPr>
                <w:rFonts w:cs="Arial"/>
                <w:b/>
                <w:szCs w:val="22"/>
              </w:rPr>
              <w:t>Carácter:</w:t>
            </w:r>
            <w:r w:rsidRPr="008A0211">
              <w:rPr>
                <w:rFonts w:cs="Arial"/>
                <w:b/>
              </w:rPr>
              <w:tab/>
              <w:t xml:space="preserve">porte en primavera de variedades de ballico/raygrás italiano </w:t>
            </w:r>
          </w:p>
        </w:tc>
      </w:tr>
      <w:tr w:rsidR="008A0211" w:rsidRPr="008A0211" w:rsidTr="00DA48B2">
        <w:trPr>
          <w:cantSplit/>
          <w:trHeight w:val="250"/>
        </w:trPr>
        <w:tc>
          <w:tcPr>
            <w:tcW w:w="510" w:type="dxa"/>
            <w:tcBorders>
              <w:left w:val="single" w:sz="4" w:space="0" w:color="auto"/>
            </w:tcBorders>
          </w:tcPr>
          <w:p w:rsidR="008A0211" w:rsidRPr="008A0211" w:rsidRDefault="008A0211" w:rsidP="00DA48B2">
            <w:pPr>
              <w:keepNext/>
              <w:rPr>
                <w:b/>
                <w:sz w:val="22"/>
              </w:rPr>
            </w:pPr>
          </w:p>
        </w:tc>
        <w:tc>
          <w:tcPr>
            <w:tcW w:w="1731" w:type="dxa"/>
          </w:tcPr>
          <w:p w:rsidR="008A0211" w:rsidRPr="008A0211" w:rsidRDefault="008A0211" w:rsidP="00DA48B2">
            <w:pPr>
              <w:keepNext/>
              <w:rPr>
                <w:b/>
                <w:sz w:val="22"/>
              </w:rPr>
            </w:pPr>
          </w:p>
        </w:tc>
        <w:tc>
          <w:tcPr>
            <w:tcW w:w="624" w:type="dxa"/>
          </w:tcPr>
          <w:p w:rsidR="008A0211" w:rsidRPr="008A0211" w:rsidRDefault="008A0211" w:rsidP="00DA48B2">
            <w:pPr>
              <w:keepNext/>
              <w:rPr>
                <w:b/>
                <w:sz w:val="22"/>
              </w:rPr>
            </w:pPr>
          </w:p>
        </w:tc>
        <w:tc>
          <w:tcPr>
            <w:tcW w:w="624" w:type="dxa"/>
          </w:tcPr>
          <w:p w:rsidR="008A0211" w:rsidRPr="008A0211" w:rsidRDefault="008A0211" w:rsidP="00DA48B2">
            <w:pPr>
              <w:keepNext/>
              <w:rPr>
                <w:b/>
                <w:sz w:val="22"/>
              </w:rPr>
            </w:pPr>
          </w:p>
        </w:tc>
        <w:tc>
          <w:tcPr>
            <w:tcW w:w="624" w:type="dxa"/>
          </w:tcPr>
          <w:p w:rsidR="008A0211" w:rsidRPr="008A0211" w:rsidRDefault="008A0211" w:rsidP="00DA48B2">
            <w:pPr>
              <w:keepNext/>
              <w:jc w:val="center"/>
              <w:rPr>
                <w:b/>
                <w:sz w:val="22"/>
              </w:rPr>
            </w:pPr>
            <w:r w:rsidRPr="008A0211">
              <w:br/>
            </w:r>
            <w:r w:rsidRPr="008A0211">
              <w:br/>
              <w:t>Años</w:t>
            </w:r>
          </w:p>
        </w:tc>
        <w:tc>
          <w:tcPr>
            <w:tcW w:w="624" w:type="dxa"/>
          </w:tcPr>
          <w:p w:rsidR="008A0211" w:rsidRPr="008A0211" w:rsidRDefault="008A0211" w:rsidP="00DA48B2">
            <w:pPr>
              <w:keepNext/>
              <w:rPr>
                <w:b/>
                <w:sz w:val="22"/>
              </w:rPr>
            </w:pPr>
          </w:p>
        </w:tc>
        <w:tc>
          <w:tcPr>
            <w:tcW w:w="624" w:type="dxa"/>
          </w:tcPr>
          <w:p w:rsidR="008A0211" w:rsidRPr="008A0211" w:rsidRDefault="008A0211" w:rsidP="00DA48B2">
            <w:pPr>
              <w:keepNext/>
              <w:rPr>
                <w:b/>
                <w:sz w:val="22"/>
              </w:rPr>
            </w:pPr>
          </w:p>
        </w:tc>
        <w:tc>
          <w:tcPr>
            <w:tcW w:w="1558" w:type="dxa"/>
            <w:vMerge w:val="restart"/>
          </w:tcPr>
          <w:p w:rsidR="008A0211" w:rsidRPr="008A0211" w:rsidRDefault="008A0211" w:rsidP="00DA48B2">
            <w:pPr>
              <w:keepNext/>
              <w:jc w:val="center"/>
              <w:rPr>
                <w:sz w:val="22"/>
              </w:rPr>
            </w:pPr>
            <w:r w:rsidRPr="008A0211">
              <w:br/>
              <w:t>Media durante los años del ensayo</w:t>
            </w:r>
          </w:p>
        </w:tc>
        <w:tc>
          <w:tcPr>
            <w:tcW w:w="221" w:type="dxa"/>
          </w:tcPr>
          <w:p w:rsidR="008A0211" w:rsidRPr="008A0211" w:rsidRDefault="008A0211" w:rsidP="00DA48B2">
            <w:pPr>
              <w:keepNext/>
              <w:jc w:val="center"/>
              <w:rPr>
                <w:i/>
                <w:sz w:val="22"/>
              </w:rPr>
            </w:pPr>
          </w:p>
        </w:tc>
        <w:tc>
          <w:tcPr>
            <w:tcW w:w="1821" w:type="dxa"/>
            <w:gridSpan w:val="2"/>
            <w:vMerge w:val="restart"/>
            <w:tcBorders>
              <w:right w:val="single" w:sz="4" w:space="0" w:color="auto"/>
            </w:tcBorders>
          </w:tcPr>
          <w:p w:rsidR="008A0211" w:rsidRPr="008A0211" w:rsidRDefault="008A0211" w:rsidP="00DA48B2">
            <w:pPr>
              <w:keepNext/>
              <w:jc w:val="center"/>
              <w:rPr>
                <w:sz w:val="22"/>
              </w:rPr>
            </w:pPr>
            <w:r w:rsidRPr="008A0211">
              <w:rPr>
                <w:i/>
              </w:rPr>
              <w:br/>
              <w:t>Diferencia</w:t>
            </w:r>
            <w:r w:rsidRPr="008A0211">
              <w:rPr>
                <w:i/>
              </w:rPr>
              <w:br/>
              <w:t>(con respecto a C2)</w:t>
            </w:r>
          </w:p>
        </w:tc>
      </w:tr>
      <w:tr w:rsidR="008A0211" w:rsidRPr="008A0211" w:rsidTr="00DA48B2">
        <w:trPr>
          <w:cantSplit/>
          <w:trHeight w:val="250"/>
        </w:trPr>
        <w:tc>
          <w:tcPr>
            <w:tcW w:w="510" w:type="dxa"/>
            <w:tcBorders>
              <w:left w:val="single" w:sz="4" w:space="0" w:color="auto"/>
            </w:tcBorders>
          </w:tcPr>
          <w:p w:rsidR="008A0211" w:rsidRPr="008A0211" w:rsidRDefault="008A0211" w:rsidP="00DA48B2">
            <w:pPr>
              <w:keepNext/>
              <w:rPr>
                <w:sz w:val="22"/>
              </w:rPr>
            </w:pPr>
          </w:p>
        </w:tc>
        <w:tc>
          <w:tcPr>
            <w:tcW w:w="1731" w:type="dxa"/>
          </w:tcPr>
          <w:p w:rsidR="008A0211" w:rsidRPr="008A0211" w:rsidRDefault="008A0211" w:rsidP="00DA48B2">
            <w:pPr>
              <w:keepNext/>
              <w:rPr>
                <w:sz w:val="22"/>
              </w:rPr>
            </w:pPr>
            <w:r w:rsidRPr="008A0211">
              <w:t>Variedades</w:t>
            </w:r>
          </w:p>
        </w:tc>
        <w:tc>
          <w:tcPr>
            <w:tcW w:w="624" w:type="dxa"/>
            <w:tcBorders>
              <w:bottom w:val="single" w:sz="4" w:space="0" w:color="auto"/>
            </w:tcBorders>
          </w:tcPr>
          <w:p w:rsidR="008A0211" w:rsidRPr="008A0211" w:rsidRDefault="008A0211" w:rsidP="00DA48B2">
            <w:pPr>
              <w:keepNext/>
              <w:jc w:val="center"/>
              <w:rPr>
                <w:sz w:val="22"/>
              </w:rPr>
            </w:pPr>
            <w:r w:rsidRPr="008A0211">
              <w:t>1</w:t>
            </w:r>
          </w:p>
        </w:tc>
        <w:tc>
          <w:tcPr>
            <w:tcW w:w="624" w:type="dxa"/>
            <w:tcBorders>
              <w:bottom w:val="single" w:sz="4" w:space="0" w:color="auto"/>
            </w:tcBorders>
          </w:tcPr>
          <w:p w:rsidR="008A0211" w:rsidRPr="008A0211" w:rsidRDefault="008A0211" w:rsidP="00DA48B2">
            <w:pPr>
              <w:keepNext/>
              <w:jc w:val="center"/>
              <w:rPr>
                <w:sz w:val="22"/>
              </w:rPr>
            </w:pPr>
            <w:r w:rsidRPr="008A0211">
              <w:t>2</w:t>
            </w:r>
          </w:p>
        </w:tc>
        <w:tc>
          <w:tcPr>
            <w:tcW w:w="624" w:type="dxa"/>
            <w:tcBorders>
              <w:bottom w:val="single" w:sz="4" w:space="0" w:color="auto"/>
            </w:tcBorders>
          </w:tcPr>
          <w:p w:rsidR="008A0211" w:rsidRPr="008A0211" w:rsidRDefault="008A0211" w:rsidP="00DA48B2">
            <w:pPr>
              <w:keepNext/>
              <w:jc w:val="center"/>
              <w:rPr>
                <w:sz w:val="22"/>
              </w:rPr>
            </w:pPr>
            <w:r w:rsidRPr="008A0211">
              <w:t>3*</w:t>
            </w:r>
          </w:p>
        </w:tc>
        <w:tc>
          <w:tcPr>
            <w:tcW w:w="624" w:type="dxa"/>
            <w:tcBorders>
              <w:bottom w:val="single" w:sz="4" w:space="0" w:color="auto"/>
            </w:tcBorders>
          </w:tcPr>
          <w:p w:rsidR="008A0211" w:rsidRPr="008A0211" w:rsidRDefault="008A0211" w:rsidP="00DA48B2">
            <w:pPr>
              <w:keepNext/>
              <w:jc w:val="center"/>
              <w:rPr>
                <w:sz w:val="22"/>
              </w:rPr>
            </w:pPr>
            <w:r w:rsidRPr="008A0211">
              <w:t>4*</w:t>
            </w:r>
          </w:p>
        </w:tc>
        <w:tc>
          <w:tcPr>
            <w:tcW w:w="624" w:type="dxa"/>
            <w:tcBorders>
              <w:bottom w:val="single" w:sz="4" w:space="0" w:color="auto"/>
            </w:tcBorders>
          </w:tcPr>
          <w:p w:rsidR="008A0211" w:rsidRPr="008A0211" w:rsidRDefault="008A0211" w:rsidP="00DA48B2">
            <w:pPr>
              <w:keepNext/>
              <w:jc w:val="center"/>
              <w:rPr>
                <w:sz w:val="22"/>
              </w:rPr>
            </w:pPr>
            <w:r w:rsidRPr="008A0211">
              <w:t>5*</w:t>
            </w:r>
          </w:p>
        </w:tc>
        <w:tc>
          <w:tcPr>
            <w:tcW w:w="1558" w:type="dxa"/>
            <w:vMerge/>
          </w:tcPr>
          <w:p w:rsidR="008A0211" w:rsidRPr="008A0211" w:rsidRDefault="008A0211" w:rsidP="00DA48B2">
            <w:pPr>
              <w:keepNext/>
              <w:jc w:val="center"/>
              <w:rPr>
                <w:sz w:val="22"/>
              </w:rPr>
            </w:pPr>
          </w:p>
        </w:tc>
        <w:tc>
          <w:tcPr>
            <w:tcW w:w="221" w:type="dxa"/>
          </w:tcPr>
          <w:p w:rsidR="008A0211" w:rsidRPr="008A0211" w:rsidRDefault="008A0211" w:rsidP="00DA48B2">
            <w:pPr>
              <w:keepNext/>
              <w:jc w:val="center"/>
              <w:rPr>
                <w:sz w:val="22"/>
              </w:rPr>
            </w:pPr>
          </w:p>
        </w:tc>
        <w:tc>
          <w:tcPr>
            <w:tcW w:w="1821" w:type="dxa"/>
            <w:gridSpan w:val="2"/>
            <w:vMerge/>
            <w:tcBorders>
              <w:right w:val="single" w:sz="4" w:space="0" w:color="auto"/>
            </w:tcBorders>
          </w:tcPr>
          <w:p w:rsidR="008A0211" w:rsidRPr="008A0211" w:rsidRDefault="008A0211" w:rsidP="00DA48B2">
            <w:pPr>
              <w:keepNext/>
              <w:jc w:val="center"/>
              <w:rPr>
                <w:i/>
                <w:sz w:val="22"/>
              </w:rPr>
            </w:pPr>
          </w:p>
        </w:tc>
      </w:tr>
      <w:tr w:rsidR="008A0211" w:rsidRPr="008A0211" w:rsidTr="00DA48B2">
        <w:trPr>
          <w:cantSplit/>
          <w:trHeight w:val="250"/>
        </w:trPr>
        <w:tc>
          <w:tcPr>
            <w:tcW w:w="510" w:type="dxa"/>
            <w:tcBorders>
              <w:left w:val="single" w:sz="4" w:space="0" w:color="auto"/>
            </w:tcBorders>
          </w:tcPr>
          <w:p w:rsidR="008A0211" w:rsidRPr="008A0211" w:rsidRDefault="008A0211" w:rsidP="00DA48B2">
            <w:pPr>
              <w:keepNext/>
              <w:rPr>
                <w:sz w:val="22"/>
              </w:rPr>
            </w:pPr>
          </w:p>
        </w:tc>
        <w:tc>
          <w:tcPr>
            <w:tcW w:w="1731" w:type="dxa"/>
          </w:tcPr>
          <w:p w:rsidR="008A0211" w:rsidRPr="008A0211" w:rsidRDefault="008A0211" w:rsidP="00DA48B2">
            <w:pPr>
              <w:keepNext/>
              <w:rPr>
                <w:sz w:val="22"/>
              </w:rPr>
            </w:pPr>
            <w:r w:rsidRPr="008A0211">
              <w:rPr>
                <w:i/>
              </w:rPr>
              <w:t>de referencia</w:t>
            </w:r>
          </w:p>
        </w:tc>
        <w:tc>
          <w:tcPr>
            <w:tcW w:w="3120" w:type="dxa"/>
            <w:gridSpan w:val="5"/>
          </w:tcPr>
          <w:p w:rsidR="008A0211" w:rsidRPr="008A0211" w:rsidRDefault="008A0211" w:rsidP="00DA48B2">
            <w:pPr>
              <w:keepNext/>
              <w:jc w:val="center"/>
              <w:rPr>
                <w:sz w:val="22"/>
              </w:rPr>
            </w:pPr>
            <w:r w:rsidRPr="008A0211">
              <w:t>Medias</w:t>
            </w:r>
          </w:p>
        </w:tc>
        <w:tc>
          <w:tcPr>
            <w:tcW w:w="1558" w:type="dxa"/>
          </w:tcPr>
          <w:p w:rsidR="008A0211" w:rsidRPr="008A0211" w:rsidRDefault="008A0211" w:rsidP="00DA48B2">
            <w:pPr>
              <w:keepNext/>
              <w:jc w:val="center"/>
              <w:rPr>
                <w:sz w:val="22"/>
              </w:rPr>
            </w:pPr>
          </w:p>
        </w:tc>
        <w:tc>
          <w:tcPr>
            <w:tcW w:w="221" w:type="dxa"/>
          </w:tcPr>
          <w:p w:rsidR="008A0211" w:rsidRPr="008A0211" w:rsidRDefault="008A0211" w:rsidP="00DA48B2">
            <w:pPr>
              <w:keepNext/>
              <w:jc w:val="center"/>
              <w:rPr>
                <w:sz w:val="22"/>
              </w:rPr>
            </w:pPr>
          </w:p>
        </w:tc>
        <w:tc>
          <w:tcPr>
            <w:tcW w:w="992" w:type="dxa"/>
          </w:tcPr>
          <w:p w:rsidR="008A0211" w:rsidRPr="008A0211" w:rsidRDefault="008A0211" w:rsidP="00DA48B2">
            <w:pPr>
              <w:keepNext/>
              <w:jc w:val="center"/>
              <w:rPr>
                <w:sz w:val="22"/>
              </w:rPr>
            </w:pPr>
          </w:p>
        </w:tc>
        <w:tc>
          <w:tcPr>
            <w:tcW w:w="829" w:type="dxa"/>
            <w:tcBorders>
              <w:right w:val="single" w:sz="4" w:space="0" w:color="auto"/>
            </w:tcBorders>
          </w:tcPr>
          <w:p w:rsidR="008A0211" w:rsidRPr="008A0211" w:rsidRDefault="008A0211" w:rsidP="00DA48B2">
            <w:pPr>
              <w:keepNext/>
              <w:jc w:val="center"/>
              <w:rPr>
                <w:i/>
                <w:sz w:val="22"/>
              </w:rPr>
            </w:pPr>
          </w:p>
        </w:tc>
      </w:tr>
      <w:tr w:rsidR="008A0211" w:rsidRPr="008A0211" w:rsidTr="00DA48B2">
        <w:trPr>
          <w:trHeight w:val="250"/>
        </w:trPr>
        <w:tc>
          <w:tcPr>
            <w:tcW w:w="510" w:type="dxa"/>
            <w:tcBorders>
              <w:left w:val="single" w:sz="4" w:space="0" w:color="auto"/>
            </w:tcBorders>
          </w:tcPr>
          <w:p w:rsidR="008A0211" w:rsidRPr="008A0211" w:rsidRDefault="008A0211" w:rsidP="00DA48B2">
            <w:pPr>
              <w:keepNext/>
              <w:rPr>
                <w:sz w:val="22"/>
              </w:rPr>
            </w:pPr>
          </w:p>
        </w:tc>
        <w:tc>
          <w:tcPr>
            <w:tcW w:w="1731" w:type="dxa"/>
          </w:tcPr>
          <w:p w:rsidR="008A0211" w:rsidRPr="008A0211" w:rsidRDefault="008A0211" w:rsidP="00DA48B2">
            <w:pPr>
              <w:keepNext/>
              <w:rPr>
                <w:sz w:val="22"/>
              </w:rPr>
            </w:pPr>
            <w:r w:rsidRPr="008A0211">
              <w:rPr>
                <w:b/>
              </w:rPr>
              <w:tab/>
            </w:r>
            <w:r w:rsidRPr="008A0211">
              <w:t>R1</w:t>
            </w:r>
          </w:p>
        </w:tc>
        <w:tc>
          <w:tcPr>
            <w:tcW w:w="624" w:type="dxa"/>
          </w:tcPr>
          <w:p w:rsidR="008A0211" w:rsidRPr="008A0211" w:rsidRDefault="008A0211" w:rsidP="00DA48B2">
            <w:pPr>
              <w:keepNext/>
              <w:jc w:val="center"/>
              <w:rPr>
                <w:sz w:val="22"/>
              </w:rPr>
            </w:pPr>
            <w:r w:rsidRPr="008A0211">
              <w:t>43</w:t>
            </w:r>
          </w:p>
        </w:tc>
        <w:tc>
          <w:tcPr>
            <w:tcW w:w="624" w:type="dxa"/>
          </w:tcPr>
          <w:p w:rsidR="008A0211" w:rsidRPr="008A0211" w:rsidRDefault="008A0211" w:rsidP="00DA48B2">
            <w:pPr>
              <w:keepNext/>
              <w:jc w:val="center"/>
              <w:rPr>
                <w:sz w:val="22"/>
              </w:rPr>
            </w:pPr>
            <w:r w:rsidRPr="008A0211">
              <w:t>42</w:t>
            </w:r>
          </w:p>
        </w:tc>
        <w:tc>
          <w:tcPr>
            <w:tcW w:w="624" w:type="dxa"/>
          </w:tcPr>
          <w:p w:rsidR="008A0211" w:rsidRPr="008A0211" w:rsidRDefault="008A0211" w:rsidP="00DA48B2">
            <w:pPr>
              <w:keepNext/>
              <w:jc w:val="center"/>
              <w:rPr>
                <w:sz w:val="22"/>
              </w:rPr>
            </w:pPr>
            <w:r w:rsidRPr="008A0211">
              <w:t>41</w:t>
            </w:r>
          </w:p>
        </w:tc>
        <w:tc>
          <w:tcPr>
            <w:tcW w:w="624" w:type="dxa"/>
          </w:tcPr>
          <w:p w:rsidR="008A0211" w:rsidRPr="008A0211" w:rsidRDefault="008A0211" w:rsidP="00DA48B2">
            <w:pPr>
              <w:keepNext/>
              <w:jc w:val="center"/>
              <w:rPr>
                <w:sz w:val="22"/>
              </w:rPr>
            </w:pPr>
            <w:r w:rsidRPr="008A0211">
              <w:t>44</w:t>
            </w:r>
          </w:p>
        </w:tc>
        <w:tc>
          <w:tcPr>
            <w:tcW w:w="624" w:type="dxa"/>
          </w:tcPr>
          <w:p w:rsidR="008A0211" w:rsidRPr="008A0211" w:rsidRDefault="008A0211" w:rsidP="00DA48B2">
            <w:pPr>
              <w:keepNext/>
              <w:jc w:val="center"/>
              <w:rPr>
                <w:sz w:val="22"/>
              </w:rPr>
            </w:pPr>
          </w:p>
        </w:tc>
        <w:tc>
          <w:tcPr>
            <w:tcW w:w="1558" w:type="dxa"/>
          </w:tcPr>
          <w:p w:rsidR="008A0211" w:rsidRPr="008A0211" w:rsidRDefault="008A0211" w:rsidP="00DA48B2">
            <w:pPr>
              <w:keepNext/>
              <w:jc w:val="center"/>
              <w:rPr>
                <w:sz w:val="22"/>
              </w:rPr>
            </w:pPr>
          </w:p>
        </w:tc>
        <w:tc>
          <w:tcPr>
            <w:tcW w:w="221" w:type="dxa"/>
          </w:tcPr>
          <w:p w:rsidR="008A0211" w:rsidRPr="008A0211" w:rsidRDefault="008A0211" w:rsidP="00DA48B2">
            <w:pPr>
              <w:keepNext/>
              <w:jc w:val="center"/>
              <w:rPr>
                <w:sz w:val="22"/>
              </w:rPr>
            </w:pPr>
          </w:p>
        </w:tc>
        <w:tc>
          <w:tcPr>
            <w:tcW w:w="992" w:type="dxa"/>
          </w:tcPr>
          <w:p w:rsidR="008A0211" w:rsidRPr="008A0211" w:rsidRDefault="008A0211" w:rsidP="00DA48B2">
            <w:pPr>
              <w:keepNext/>
              <w:jc w:val="center"/>
              <w:rPr>
                <w:sz w:val="22"/>
              </w:rPr>
            </w:pPr>
          </w:p>
        </w:tc>
        <w:tc>
          <w:tcPr>
            <w:tcW w:w="829" w:type="dxa"/>
            <w:tcBorders>
              <w:right w:val="single" w:sz="4" w:space="0" w:color="auto"/>
            </w:tcBorders>
          </w:tcPr>
          <w:p w:rsidR="008A0211" w:rsidRPr="008A0211" w:rsidRDefault="008A0211" w:rsidP="00DA48B2">
            <w:pPr>
              <w:keepNext/>
              <w:jc w:val="center"/>
              <w:rPr>
                <w:i/>
                <w:sz w:val="22"/>
              </w:rPr>
            </w:pPr>
          </w:p>
        </w:tc>
      </w:tr>
      <w:tr w:rsidR="008A0211" w:rsidRPr="008A0211" w:rsidTr="00DA48B2">
        <w:trPr>
          <w:trHeight w:val="250"/>
        </w:trPr>
        <w:tc>
          <w:tcPr>
            <w:tcW w:w="510" w:type="dxa"/>
            <w:tcBorders>
              <w:left w:val="single" w:sz="4" w:space="0" w:color="auto"/>
            </w:tcBorders>
          </w:tcPr>
          <w:p w:rsidR="008A0211" w:rsidRPr="008A0211" w:rsidRDefault="008A0211" w:rsidP="00DA48B2">
            <w:pPr>
              <w:keepNext/>
              <w:rPr>
                <w:sz w:val="22"/>
              </w:rPr>
            </w:pPr>
          </w:p>
        </w:tc>
        <w:tc>
          <w:tcPr>
            <w:tcW w:w="1731" w:type="dxa"/>
          </w:tcPr>
          <w:p w:rsidR="008A0211" w:rsidRPr="008A0211" w:rsidRDefault="008A0211" w:rsidP="00DA48B2">
            <w:pPr>
              <w:keepNext/>
              <w:rPr>
                <w:sz w:val="22"/>
              </w:rPr>
            </w:pPr>
            <w:r w:rsidRPr="008A0211">
              <w:rPr>
                <w:b/>
              </w:rPr>
              <w:tab/>
            </w:r>
            <w:r w:rsidRPr="008A0211">
              <w:t>R2</w:t>
            </w:r>
          </w:p>
        </w:tc>
        <w:tc>
          <w:tcPr>
            <w:tcW w:w="624" w:type="dxa"/>
          </w:tcPr>
          <w:p w:rsidR="008A0211" w:rsidRPr="008A0211" w:rsidRDefault="008A0211" w:rsidP="00DA48B2">
            <w:pPr>
              <w:keepNext/>
              <w:jc w:val="center"/>
              <w:rPr>
                <w:sz w:val="22"/>
              </w:rPr>
            </w:pPr>
          </w:p>
        </w:tc>
        <w:tc>
          <w:tcPr>
            <w:tcW w:w="624" w:type="dxa"/>
          </w:tcPr>
          <w:p w:rsidR="008A0211" w:rsidRPr="008A0211" w:rsidRDefault="008A0211" w:rsidP="00DA48B2">
            <w:pPr>
              <w:keepNext/>
              <w:jc w:val="center"/>
              <w:rPr>
                <w:sz w:val="22"/>
              </w:rPr>
            </w:pPr>
            <w:r w:rsidRPr="008A0211">
              <w:t>39</w:t>
            </w:r>
          </w:p>
        </w:tc>
        <w:tc>
          <w:tcPr>
            <w:tcW w:w="624" w:type="dxa"/>
          </w:tcPr>
          <w:p w:rsidR="008A0211" w:rsidRPr="008A0211" w:rsidRDefault="008A0211" w:rsidP="00DA48B2">
            <w:pPr>
              <w:keepNext/>
              <w:jc w:val="center"/>
              <w:rPr>
                <w:sz w:val="22"/>
              </w:rPr>
            </w:pPr>
            <w:r w:rsidRPr="008A0211">
              <w:t>45</w:t>
            </w:r>
          </w:p>
        </w:tc>
        <w:tc>
          <w:tcPr>
            <w:tcW w:w="624" w:type="dxa"/>
          </w:tcPr>
          <w:p w:rsidR="008A0211" w:rsidRPr="008A0211" w:rsidRDefault="008A0211" w:rsidP="00DA48B2">
            <w:pPr>
              <w:keepNext/>
              <w:jc w:val="center"/>
              <w:rPr>
                <w:sz w:val="22"/>
              </w:rPr>
            </w:pPr>
          </w:p>
        </w:tc>
        <w:tc>
          <w:tcPr>
            <w:tcW w:w="624" w:type="dxa"/>
          </w:tcPr>
          <w:p w:rsidR="008A0211" w:rsidRPr="008A0211" w:rsidRDefault="008A0211" w:rsidP="00DA48B2">
            <w:pPr>
              <w:keepNext/>
              <w:jc w:val="center"/>
              <w:rPr>
                <w:sz w:val="22"/>
              </w:rPr>
            </w:pPr>
          </w:p>
        </w:tc>
        <w:tc>
          <w:tcPr>
            <w:tcW w:w="1558" w:type="dxa"/>
          </w:tcPr>
          <w:p w:rsidR="008A0211" w:rsidRPr="008A0211" w:rsidRDefault="008A0211" w:rsidP="00DA48B2">
            <w:pPr>
              <w:keepNext/>
              <w:jc w:val="center"/>
              <w:rPr>
                <w:sz w:val="22"/>
              </w:rPr>
            </w:pPr>
          </w:p>
        </w:tc>
        <w:tc>
          <w:tcPr>
            <w:tcW w:w="221" w:type="dxa"/>
          </w:tcPr>
          <w:p w:rsidR="008A0211" w:rsidRPr="008A0211" w:rsidRDefault="008A0211" w:rsidP="00DA48B2">
            <w:pPr>
              <w:keepNext/>
              <w:jc w:val="center"/>
              <w:rPr>
                <w:sz w:val="22"/>
              </w:rPr>
            </w:pPr>
          </w:p>
        </w:tc>
        <w:tc>
          <w:tcPr>
            <w:tcW w:w="992" w:type="dxa"/>
          </w:tcPr>
          <w:p w:rsidR="008A0211" w:rsidRPr="008A0211" w:rsidRDefault="008A0211" w:rsidP="00DA48B2">
            <w:pPr>
              <w:keepNext/>
              <w:jc w:val="center"/>
              <w:rPr>
                <w:sz w:val="22"/>
              </w:rPr>
            </w:pPr>
          </w:p>
        </w:tc>
        <w:tc>
          <w:tcPr>
            <w:tcW w:w="829" w:type="dxa"/>
            <w:tcBorders>
              <w:right w:val="single" w:sz="4" w:space="0" w:color="auto"/>
            </w:tcBorders>
          </w:tcPr>
          <w:p w:rsidR="008A0211" w:rsidRPr="008A0211" w:rsidRDefault="008A0211" w:rsidP="00DA48B2">
            <w:pPr>
              <w:keepNext/>
              <w:jc w:val="center"/>
              <w:rPr>
                <w:i/>
                <w:sz w:val="22"/>
              </w:rPr>
            </w:pPr>
          </w:p>
        </w:tc>
      </w:tr>
      <w:tr w:rsidR="008A0211" w:rsidRPr="008A0211" w:rsidTr="00DA48B2">
        <w:trPr>
          <w:trHeight w:val="250"/>
        </w:trPr>
        <w:tc>
          <w:tcPr>
            <w:tcW w:w="510" w:type="dxa"/>
            <w:tcBorders>
              <w:left w:val="single" w:sz="4" w:space="0" w:color="auto"/>
            </w:tcBorders>
          </w:tcPr>
          <w:p w:rsidR="008A0211" w:rsidRPr="008A0211" w:rsidRDefault="008A0211" w:rsidP="00DA48B2">
            <w:pPr>
              <w:keepNext/>
              <w:rPr>
                <w:sz w:val="22"/>
              </w:rPr>
            </w:pPr>
          </w:p>
        </w:tc>
        <w:tc>
          <w:tcPr>
            <w:tcW w:w="1731" w:type="dxa"/>
          </w:tcPr>
          <w:p w:rsidR="008A0211" w:rsidRPr="008A0211" w:rsidRDefault="008A0211" w:rsidP="00DA48B2">
            <w:pPr>
              <w:keepNext/>
              <w:rPr>
                <w:sz w:val="22"/>
              </w:rPr>
            </w:pPr>
            <w:r w:rsidRPr="008A0211">
              <w:rPr>
                <w:b/>
              </w:rPr>
              <w:tab/>
            </w:r>
            <w:r w:rsidRPr="008A0211">
              <w:t>R3</w:t>
            </w:r>
          </w:p>
        </w:tc>
        <w:tc>
          <w:tcPr>
            <w:tcW w:w="624" w:type="dxa"/>
          </w:tcPr>
          <w:p w:rsidR="008A0211" w:rsidRPr="008A0211" w:rsidRDefault="008A0211" w:rsidP="00DA48B2">
            <w:pPr>
              <w:keepNext/>
              <w:jc w:val="center"/>
              <w:rPr>
                <w:sz w:val="22"/>
              </w:rPr>
            </w:pPr>
            <w:r w:rsidRPr="008A0211">
              <w:t>43</w:t>
            </w:r>
          </w:p>
        </w:tc>
        <w:tc>
          <w:tcPr>
            <w:tcW w:w="624" w:type="dxa"/>
          </w:tcPr>
          <w:p w:rsidR="008A0211" w:rsidRPr="008A0211" w:rsidRDefault="008A0211" w:rsidP="00DA48B2">
            <w:pPr>
              <w:keepNext/>
              <w:jc w:val="center"/>
              <w:rPr>
                <w:sz w:val="22"/>
              </w:rPr>
            </w:pPr>
            <w:r w:rsidRPr="008A0211">
              <w:t>38</w:t>
            </w:r>
          </w:p>
        </w:tc>
        <w:tc>
          <w:tcPr>
            <w:tcW w:w="624" w:type="dxa"/>
            <w:tcBorders>
              <w:top w:val="single" w:sz="4" w:space="0" w:color="auto"/>
              <w:left w:val="single" w:sz="4" w:space="0" w:color="auto"/>
            </w:tcBorders>
          </w:tcPr>
          <w:p w:rsidR="008A0211" w:rsidRPr="008A0211" w:rsidRDefault="008A0211" w:rsidP="00DA48B2">
            <w:pPr>
              <w:keepNext/>
              <w:jc w:val="center"/>
              <w:rPr>
                <w:sz w:val="22"/>
              </w:rPr>
            </w:pPr>
            <w:r w:rsidRPr="008A0211">
              <w:t>41</w:t>
            </w:r>
          </w:p>
        </w:tc>
        <w:tc>
          <w:tcPr>
            <w:tcW w:w="624" w:type="dxa"/>
            <w:tcBorders>
              <w:top w:val="single" w:sz="4" w:space="0" w:color="auto"/>
            </w:tcBorders>
          </w:tcPr>
          <w:p w:rsidR="008A0211" w:rsidRPr="008A0211" w:rsidRDefault="008A0211" w:rsidP="00DA48B2">
            <w:pPr>
              <w:keepNext/>
              <w:jc w:val="center"/>
              <w:rPr>
                <w:sz w:val="22"/>
              </w:rPr>
            </w:pPr>
            <w:r w:rsidRPr="008A0211">
              <w:t>45</w:t>
            </w:r>
          </w:p>
        </w:tc>
        <w:tc>
          <w:tcPr>
            <w:tcW w:w="624" w:type="dxa"/>
            <w:tcBorders>
              <w:top w:val="single" w:sz="4" w:space="0" w:color="auto"/>
              <w:right w:val="single" w:sz="4" w:space="0" w:color="auto"/>
            </w:tcBorders>
          </w:tcPr>
          <w:p w:rsidR="008A0211" w:rsidRPr="008A0211" w:rsidRDefault="008A0211" w:rsidP="00DA48B2">
            <w:pPr>
              <w:keepNext/>
              <w:jc w:val="center"/>
              <w:rPr>
                <w:sz w:val="22"/>
              </w:rPr>
            </w:pPr>
            <w:r w:rsidRPr="008A0211">
              <w:t>40</w:t>
            </w:r>
          </w:p>
        </w:tc>
        <w:tc>
          <w:tcPr>
            <w:tcW w:w="1558" w:type="dxa"/>
          </w:tcPr>
          <w:p w:rsidR="008A0211" w:rsidRPr="008A0211" w:rsidRDefault="008A0211" w:rsidP="00DA48B2">
            <w:pPr>
              <w:keepNext/>
              <w:jc w:val="center"/>
              <w:rPr>
                <w:sz w:val="22"/>
              </w:rPr>
            </w:pPr>
            <w:r w:rsidRPr="008A0211">
              <w:t>42</w:t>
            </w:r>
          </w:p>
        </w:tc>
        <w:tc>
          <w:tcPr>
            <w:tcW w:w="221" w:type="dxa"/>
          </w:tcPr>
          <w:p w:rsidR="008A0211" w:rsidRPr="008A0211" w:rsidRDefault="008A0211" w:rsidP="00DA48B2">
            <w:pPr>
              <w:keepNext/>
              <w:jc w:val="center"/>
              <w:rPr>
                <w:i/>
                <w:sz w:val="22"/>
              </w:rPr>
            </w:pPr>
          </w:p>
        </w:tc>
        <w:tc>
          <w:tcPr>
            <w:tcW w:w="992" w:type="dxa"/>
          </w:tcPr>
          <w:p w:rsidR="008A0211" w:rsidRPr="008A0211" w:rsidRDefault="008A0211" w:rsidP="00DA48B2">
            <w:pPr>
              <w:keepNext/>
              <w:jc w:val="center"/>
              <w:rPr>
                <w:i/>
                <w:sz w:val="22"/>
              </w:rPr>
            </w:pPr>
            <w:r w:rsidRPr="008A0211">
              <w:rPr>
                <w:i/>
              </w:rPr>
              <w:t>6</w:t>
            </w:r>
          </w:p>
        </w:tc>
        <w:tc>
          <w:tcPr>
            <w:tcW w:w="829" w:type="dxa"/>
            <w:tcBorders>
              <w:right w:val="single" w:sz="4" w:space="0" w:color="auto"/>
            </w:tcBorders>
          </w:tcPr>
          <w:p w:rsidR="008A0211" w:rsidRPr="008A0211" w:rsidRDefault="008A0211" w:rsidP="00DA48B2">
            <w:pPr>
              <w:keepNext/>
              <w:jc w:val="center"/>
              <w:rPr>
                <w:i/>
                <w:sz w:val="22"/>
              </w:rPr>
            </w:pPr>
            <w:r w:rsidRPr="008A0211">
              <w:rPr>
                <w:i/>
              </w:rPr>
              <w:t>D</w:t>
            </w:r>
          </w:p>
        </w:tc>
      </w:tr>
      <w:tr w:rsidR="008A0211" w:rsidRPr="008A0211" w:rsidTr="00DA48B2">
        <w:trPr>
          <w:trHeight w:val="250"/>
        </w:trPr>
        <w:tc>
          <w:tcPr>
            <w:tcW w:w="510" w:type="dxa"/>
            <w:tcBorders>
              <w:left w:val="single" w:sz="4" w:space="0" w:color="auto"/>
            </w:tcBorders>
          </w:tcPr>
          <w:p w:rsidR="008A0211" w:rsidRPr="008A0211" w:rsidRDefault="008A0211" w:rsidP="00DA48B2">
            <w:pPr>
              <w:keepNext/>
              <w:rPr>
                <w:sz w:val="22"/>
              </w:rPr>
            </w:pPr>
          </w:p>
        </w:tc>
        <w:tc>
          <w:tcPr>
            <w:tcW w:w="1731" w:type="dxa"/>
          </w:tcPr>
          <w:p w:rsidR="008A0211" w:rsidRPr="008A0211" w:rsidRDefault="008A0211" w:rsidP="00DA48B2">
            <w:pPr>
              <w:keepNext/>
              <w:rPr>
                <w:sz w:val="22"/>
              </w:rPr>
            </w:pPr>
            <w:r w:rsidRPr="008A0211">
              <w:rPr>
                <w:b/>
              </w:rPr>
              <w:tab/>
            </w:r>
            <w:r w:rsidRPr="008A0211">
              <w:t>R4</w:t>
            </w:r>
          </w:p>
        </w:tc>
        <w:tc>
          <w:tcPr>
            <w:tcW w:w="624" w:type="dxa"/>
          </w:tcPr>
          <w:p w:rsidR="008A0211" w:rsidRPr="008A0211" w:rsidRDefault="008A0211" w:rsidP="00DA48B2">
            <w:pPr>
              <w:keepNext/>
              <w:jc w:val="center"/>
              <w:rPr>
                <w:sz w:val="22"/>
              </w:rPr>
            </w:pPr>
            <w:r w:rsidRPr="008A0211">
              <w:t>44</w:t>
            </w:r>
          </w:p>
        </w:tc>
        <w:tc>
          <w:tcPr>
            <w:tcW w:w="624" w:type="dxa"/>
          </w:tcPr>
          <w:p w:rsidR="008A0211" w:rsidRPr="008A0211" w:rsidRDefault="008A0211" w:rsidP="00DA48B2">
            <w:pPr>
              <w:keepNext/>
              <w:jc w:val="center"/>
              <w:rPr>
                <w:sz w:val="22"/>
              </w:rPr>
            </w:pPr>
            <w:r w:rsidRPr="008A0211">
              <w:t>40</w:t>
            </w:r>
          </w:p>
        </w:tc>
        <w:tc>
          <w:tcPr>
            <w:tcW w:w="624" w:type="dxa"/>
            <w:tcBorders>
              <w:left w:val="single" w:sz="4" w:space="0" w:color="auto"/>
            </w:tcBorders>
          </w:tcPr>
          <w:p w:rsidR="008A0211" w:rsidRPr="008A0211" w:rsidRDefault="008A0211" w:rsidP="00DA48B2">
            <w:pPr>
              <w:keepNext/>
              <w:jc w:val="center"/>
              <w:rPr>
                <w:sz w:val="22"/>
              </w:rPr>
            </w:pPr>
            <w:r w:rsidRPr="008A0211">
              <w:t>42</w:t>
            </w:r>
          </w:p>
        </w:tc>
        <w:tc>
          <w:tcPr>
            <w:tcW w:w="624" w:type="dxa"/>
          </w:tcPr>
          <w:p w:rsidR="008A0211" w:rsidRPr="008A0211" w:rsidRDefault="008A0211" w:rsidP="00DA48B2">
            <w:pPr>
              <w:keepNext/>
              <w:jc w:val="center"/>
              <w:rPr>
                <w:sz w:val="22"/>
              </w:rPr>
            </w:pPr>
            <w:r w:rsidRPr="008A0211">
              <w:t>48</w:t>
            </w:r>
          </w:p>
        </w:tc>
        <w:tc>
          <w:tcPr>
            <w:tcW w:w="624" w:type="dxa"/>
            <w:tcBorders>
              <w:right w:val="single" w:sz="4" w:space="0" w:color="auto"/>
            </w:tcBorders>
          </w:tcPr>
          <w:p w:rsidR="008A0211" w:rsidRPr="008A0211" w:rsidRDefault="008A0211" w:rsidP="00DA48B2">
            <w:pPr>
              <w:keepNext/>
              <w:jc w:val="center"/>
              <w:rPr>
                <w:sz w:val="22"/>
              </w:rPr>
            </w:pPr>
            <w:r w:rsidRPr="008A0211">
              <w:t>44</w:t>
            </w:r>
          </w:p>
        </w:tc>
        <w:tc>
          <w:tcPr>
            <w:tcW w:w="1558" w:type="dxa"/>
          </w:tcPr>
          <w:p w:rsidR="008A0211" w:rsidRPr="008A0211" w:rsidRDefault="008A0211" w:rsidP="00DA48B2">
            <w:pPr>
              <w:keepNext/>
              <w:jc w:val="center"/>
              <w:rPr>
                <w:sz w:val="22"/>
              </w:rPr>
            </w:pPr>
            <w:r w:rsidRPr="008A0211">
              <w:t>44,7</w:t>
            </w:r>
          </w:p>
        </w:tc>
        <w:tc>
          <w:tcPr>
            <w:tcW w:w="221" w:type="dxa"/>
          </w:tcPr>
          <w:p w:rsidR="008A0211" w:rsidRPr="008A0211" w:rsidRDefault="008A0211" w:rsidP="00DA48B2">
            <w:pPr>
              <w:keepNext/>
              <w:jc w:val="center"/>
              <w:rPr>
                <w:i/>
                <w:sz w:val="22"/>
              </w:rPr>
            </w:pPr>
          </w:p>
        </w:tc>
        <w:tc>
          <w:tcPr>
            <w:tcW w:w="992" w:type="dxa"/>
          </w:tcPr>
          <w:p w:rsidR="008A0211" w:rsidRPr="008A0211" w:rsidRDefault="008A0211" w:rsidP="00DA48B2">
            <w:pPr>
              <w:keepNext/>
              <w:jc w:val="center"/>
              <w:rPr>
                <w:i/>
                <w:sz w:val="22"/>
              </w:rPr>
            </w:pPr>
            <w:r w:rsidRPr="008A0211">
              <w:rPr>
                <w:i/>
              </w:rPr>
              <w:t>3,3</w:t>
            </w:r>
          </w:p>
        </w:tc>
        <w:tc>
          <w:tcPr>
            <w:tcW w:w="829" w:type="dxa"/>
            <w:tcBorders>
              <w:right w:val="single" w:sz="4" w:space="0" w:color="auto"/>
            </w:tcBorders>
          </w:tcPr>
          <w:p w:rsidR="008A0211" w:rsidRPr="008A0211" w:rsidRDefault="008A0211" w:rsidP="00DA48B2">
            <w:pPr>
              <w:keepNext/>
              <w:jc w:val="center"/>
              <w:rPr>
                <w:i/>
                <w:sz w:val="22"/>
              </w:rPr>
            </w:pPr>
            <w:r w:rsidRPr="008A0211">
              <w:rPr>
                <w:i/>
              </w:rPr>
              <w:t>D</w:t>
            </w:r>
          </w:p>
        </w:tc>
      </w:tr>
      <w:tr w:rsidR="008A0211" w:rsidRPr="008A0211" w:rsidTr="00DA48B2">
        <w:trPr>
          <w:trHeight w:val="250"/>
        </w:trPr>
        <w:tc>
          <w:tcPr>
            <w:tcW w:w="510" w:type="dxa"/>
            <w:tcBorders>
              <w:left w:val="single" w:sz="4" w:space="0" w:color="auto"/>
            </w:tcBorders>
          </w:tcPr>
          <w:p w:rsidR="008A0211" w:rsidRPr="008A0211" w:rsidRDefault="008A0211" w:rsidP="00DA48B2">
            <w:pPr>
              <w:keepNext/>
              <w:rPr>
                <w:sz w:val="22"/>
              </w:rPr>
            </w:pPr>
          </w:p>
        </w:tc>
        <w:tc>
          <w:tcPr>
            <w:tcW w:w="1731" w:type="dxa"/>
          </w:tcPr>
          <w:p w:rsidR="008A0211" w:rsidRPr="008A0211" w:rsidRDefault="008A0211" w:rsidP="00DA48B2">
            <w:pPr>
              <w:keepNext/>
              <w:rPr>
                <w:sz w:val="22"/>
              </w:rPr>
            </w:pPr>
            <w:r w:rsidRPr="008A0211">
              <w:rPr>
                <w:b/>
              </w:rPr>
              <w:tab/>
            </w:r>
            <w:r w:rsidRPr="008A0211">
              <w:t>R5</w:t>
            </w:r>
          </w:p>
        </w:tc>
        <w:tc>
          <w:tcPr>
            <w:tcW w:w="624" w:type="dxa"/>
          </w:tcPr>
          <w:p w:rsidR="008A0211" w:rsidRPr="008A0211" w:rsidRDefault="008A0211" w:rsidP="00DA48B2">
            <w:pPr>
              <w:keepNext/>
              <w:jc w:val="center"/>
              <w:rPr>
                <w:sz w:val="22"/>
              </w:rPr>
            </w:pPr>
            <w:r w:rsidRPr="008A0211">
              <w:t>46</w:t>
            </w:r>
          </w:p>
        </w:tc>
        <w:tc>
          <w:tcPr>
            <w:tcW w:w="624" w:type="dxa"/>
          </w:tcPr>
          <w:p w:rsidR="008A0211" w:rsidRPr="008A0211" w:rsidRDefault="008A0211" w:rsidP="00DA48B2">
            <w:pPr>
              <w:keepNext/>
              <w:jc w:val="center"/>
              <w:rPr>
                <w:sz w:val="22"/>
              </w:rPr>
            </w:pPr>
            <w:r w:rsidRPr="008A0211">
              <w:t>43</w:t>
            </w:r>
          </w:p>
        </w:tc>
        <w:tc>
          <w:tcPr>
            <w:tcW w:w="624" w:type="dxa"/>
            <w:tcBorders>
              <w:left w:val="single" w:sz="4" w:space="0" w:color="auto"/>
            </w:tcBorders>
          </w:tcPr>
          <w:p w:rsidR="008A0211" w:rsidRPr="008A0211" w:rsidRDefault="008A0211" w:rsidP="00DA48B2">
            <w:pPr>
              <w:keepNext/>
              <w:jc w:val="center"/>
              <w:rPr>
                <w:sz w:val="22"/>
              </w:rPr>
            </w:pPr>
            <w:r w:rsidRPr="008A0211">
              <w:t>48</w:t>
            </w:r>
          </w:p>
        </w:tc>
        <w:tc>
          <w:tcPr>
            <w:tcW w:w="624" w:type="dxa"/>
          </w:tcPr>
          <w:p w:rsidR="008A0211" w:rsidRPr="008A0211" w:rsidRDefault="008A0211" w:rsidP="00DA48B2">
            <w:pPr>
              <w:keepNext/>
              <w:jc w:val="center"/>
              <w:rPr>
                <w:sz w:val="22"/>
              </w:rPr>
            </w:pPr>
            <w:r w:rsidRPr="008A0211">
              <w:t>49</w:t>
            </w:r>
          </w:p>
        </w:tc>
        <w:tc>
          <w:tcPr>
            <w:tcW w:w="624" w:type="dxa"/>
            <w:tcBorders>
              <w:right w:val="single" w:sz="4" w:space="0" w:color="auto"/>
            </w:tcBorders>
          </w:tcPr>
          <w:p w:rsidR="008A0211" w:rsidRPr="008A0211" w:rsidRDefault="008A0211" w:rsidP="00DA48B2">
            <w:pPr>
              <w:keepNext/>
              <w:jc w:val="center"/>
              <w:rPr>
                <w:sz w:val="22"/>
              </w:rPr>
            </w:pPr>
            <w:r w:rsidRPr="008A0211">
              <w:t>45</w:t>
            </w:r>
          </w:p>
        </w:tc>
        <w:tc>
          <w:tcPr>
            <w:tcW w:w="1558" w:type="dxa"/>
          </w:tcPr>
          <w:p w:rsidR="008A0211" w:rsidRPr="008A0211" w:rsidRDefault="008A0211" w:rsidP="00DA48B2">
            <w:pPr>
              <w:keepNext/>
              <w:jc w:val="center"/>
              <w:rPr>
                <w:sz w:val="22"/>
              </w:rPr>
            </w:pPr>
            <w:r w:rsidRPr="008A0211">
              <w:t>47,3</w:t>
            </w:r>
          </w:p>
        </w:tc>
        <w:tc>
          <w:tcPr>
            <w:tcW w:w="221" w:type="dxa"/>
          </w:tcPr>
          <w:p w:rsidR="008A0211" w:rsidRPr="008A0211" w:rsidRDefault="008A0211" w:rsidP="00DA48B2">
            <w:pPr>
              <w:keepNext/>
              <w:jc w:val="center"/>
              <w:rPr>
                <w:i/>
                <w:sz w:val="22"/>
              </w:rPr>
            </w:pPr>
          </w:p>
        </w:tc>
        <w:tc>
          <w:tcPr>
            <w:tcW w:w="992" w:type="dxa"/>
          </w:tcPr>
          <w:p w:rsidR="008A0211" w:rsidRPr="008A0211" w:rsidRDefault="008A0211" w:rsidP="00DA48B2">
            <w:pPr>
              <w:keepNext/>
              <w:jc w:val="center"/>
              <w:rPr>
                <w:i/>
                <w:sz w:val="22"/>
              </w:rPr>
            </w:pPr>
            <w:r w:rsidRPr="008A0211">
              <w:rPr>
                <w:i/>
              </w:rPr>
              <w:t>0,7</w:t>
            </w:r>
          </w:p>
        </w:tc>
        <w:tc>
          <w:tcPr>
            <w:tcW w:w="829" w:type="dxa"/>
            <w:tcBorders>
              <w:right w:val="single" w:sz="4" w:space="0" w:color="auto"/>
            </w:tcBorders>
          </w:tcPr>
          <w:p w:rsidR="008A0211" w:rsidRPr="008A0211" w:rsidRDefault="008A0211" w:rsidP="00DA48B2">
            <w:pPr>
              <w:keepNext/>
              <w:jc w:val="center"/>
              <w:rPr>
                <w:i/>
                <w:sz w:val="22"/>
              </w:rPr>
            </w:pPr>
          </w:p>
        </w:tc>
      </w:tr>
      <w:tr w:rsidR="008A0211" w:rsidRPr="008A0211" w:rsidTr="00DA48B2">
        <w:trPr>
          <w:trHeight w:val="250"/>
        </w:trPr>
        <w:tc>
          <w:tcPr>
            <w:tcW w:w="510" w:type="dxa"/>
            <w:tcBorders>
              <w:left w:val="single" w:sz="4" w:space="0" w:color="auto"/>
            </w:tcBorders>
          </w:tcPr>
          <w:p w:rsidR="008A0211" w:rsidRPr="008A0211" w:rsidRDefault="008A0211" w:rsidP="00DA48B2">
            <w:pPr>
              <w:keepNext/>
              <w:rPr>
                <w:sz w:val="22"/>
              </w:rPr>
            </w:pPr>
          </w:p>
        </w:tc>
        <w:tc>
          <w:tcPr>
            <w:tcW w:w="1731" w:type="dxa"/>
          </w:tcPr>
          <w:p w:rsidR="008A0211" w:rsidRPr="008A0211" w:rsidRDefault="008A0211" w:rsidP="00DA48B2">
            <w:pPr>
              <w:keepNext/>
              <w:rPr>
                <w:sz w:val="22"/>
              </w:rPr>
            </w:pPr>
            <w:r w:rsidRPr="008A0211">
              <w:rPr>
                <w:b/>
              </w:rPr>
              <w:tab/>
            </w:r>
            <w:r w:rsidRPr="008A0211">
              <w:t>R6</w:t>
            </w:r>
          </w:p>
        </w:tc>
        <w:tc>
          <w:tcPr>
            <w:tcW w:w="624" w:type="dxa"/>
          </w:tcPr>
          <w:p w:rsidR="008A0211" w:rsidRPr="008A0211" w:rsidRDefault="008A0211" w:rsidP="00DA48B2">
            <w:pPr>
              <w:keepNext/>
              <w:jc w:val="center"/>
              <w:rPr>
                <w:sz w:val="22"/>
              </w:rPr>
            </w:pPr>
            <w:r w:rsidRPr="008A0211">
              <w:t>51</w:t>
            </w:r>
          </w:p>
        </w:tc>
        <w:tc>
          <w:tcPr>
            <w:tcW w:w="624" w:type="dxa"/>
          </w:tcPr>
          <w:p w:rsidR="008A0211" w:rsidRPr="008A0211" w:rsidRDefault="008A0211" w:rsidP="00DA48B2">
            <w:pPr>
              <w:keepNext/>
              <w:jc w:val="center"/>
              <w:rPr>
                <w:sz w:val="22"/>
              </w:rPr>
            </w:pPr>
            <w:r w:rsidRPr="008A0211">
              <w:t>48</w:t>
            </w:r>
          </w:p>
        </w:tc>
        <w:tc>
          <w:tcPr>
            <w:tcW w:w="624" w:type="dxa"/>
            <w:tcBorders>
              <w:left w:val="single" w:sz="4" w:space="0" w:color="auto"/>
            </w:tcBorders>
          </w:tcPr>
          <w:p w:rsidR="008A0211" w:rsidRPr="008A0211" w:rsidRDefault="008A0211" w:rsidP="00DA48B2">
            <w:pPr>
              <w:keepNext/>
              <w:jc w:val="center"/>
              <w:rPr>
                <w:sz w:val="22"/>
              </w:rPr>
            </w:pPr>
            <w:r w:rsidRPr="008A0211">
              <w:t>52</w:t>
            </w:r>
          </w:p>
        </w:tc>
        <w:tc>
          <w:tcPr>
            <w:tcW w:w="624" w:type="dxa"/>
          </w:tcPr>
          <w:p w:rsidR="008A0211" w:rsidRPr="008A0211" w:rsidRDefault="008A0211" w:rsidP="00DA48B2">
            <w:pPr>
              <w:keepNext/>
              <w:jc w:val="center"/>
              <w:rPr>
                <w:sz w:val="22"/>
              </w:rPr>
            </w:pPr>
            <w:r w:rsidRPr="008A0211">
              <w:t>53</w:t>
            </w:r>
          </w:p>
        </w:tc>
        <w:tc>
          <w:tcPr>
            <w:tcW w:w="624" w:type="dxa"/>
            <w:tcBorders>
              <w:right w:val="single" w:sz="4" w:space="0" w:color="auto"/>
            </w:tcBorders>
          </w:tcPr>
          <w:p w:rsidR="008A0211" w:rsidRPr="008A0211" w:rsidRDefault="008A0211" w:rsidP="00DA48B2">
            <w:pPr>
              <w:keepNext/>
              <w:jc w:val="center"/>
              <w:rPr>
                <w:sz w:val="22"/>
              </w:rPr>
            </w:pPr>
            <w:r w:rsidRPr="008A0211">
              <w:t>51</w:t>
            </w:r>
          </w:p>
        </w:tc>
        <w:tc>
          <w:tcPr>
            <w:tcW w:w="1558" w:type="dxa"/>
          </w:tcPr>
          <w:p w:rsidR="008A0211" w:rsidRPr="008A0211" w:rsidRDefault="008A0211" w:rsidP="00DA48B2">
            <w:pPr>
              <w:keepNext/>
              <w:jc w:val="center"/>
              <w:rPr>
                <w:sz w:val="22"/>
              </w:rPr>
            </w:pPr>
            <w:r w:rsidRPr="008A0211">
              <w:t>52</w:t>
            </w:r>
          </w:p>
        </w:tc>
        <w:tc>
          <w:tcPr>
            <w:tcW w:w="221" w:type="dxa"/>
          </w:tcPr>
          <w:p w:rsidR="008A0211" w:rsidRPr="008A0211" w:rsidRDefault="008A0211" w:rsidP="00DA48B2">
            <w:pPr>
              <w:keepNext/>
              <w:jc w:val="center"/>
              <w:rPr>
                <w:i/>
                <w:sz w:val="22"/>
              </w:rPr>
            </w:pPr>
          </w:p>
        </w:tc>
        <w:tc>
          <w:tcPr>
            <w:tcW w:w="992" w:type="dxa"/>
          </w:tcPr>
          <w:p w:rsidR="008A0211" w:rsidRPr="008A0211" w:rsidRDefault="008A0211" w:rsidP="00DA48B2">
            <w:pPr>
              <w:keepNext/>
              <w:jc w:val="center"/>
              <w:rPr>
                <w:i/>
                <w:sz w:val="22"/>
              </w:rPr>
            </w:pPr>
            <w:r w:rsidRPr="008A0211">
              <w:rPr>
                <w:i/>
              </w:rPr>
              <w:t>-4</w:t>
            </w:r>
          </w:p>
        </w:tc>
        <w:tc>
          <w:tcPr>
            <w:tcW w:w="829" w:type="dxa"/>
            <w:tcBorders>
              <w:right w:val="single" w:sz="4" w:space="0" w:color="auto"/>
            </w:tcBorders>
          </w:tcPr>
          <w:p w:rsidR="008A0211" w:rsidRPr="008A0211" w:rsidRDefault="008A0211" w:rsidP="00DA48B2">
            <w:pPr>
              <w:keepNext/>
              <w:jc w:val="center"/>
              <w:rPr>
                <w:i/>
                <w:sz w:val="22"/>
              </w:rPr>
            </w:pPr>
            <w:r w:rsidRPr="008A0211">
              <w:rPr>
                <w:i/>
              </w:rPr>
              <w:t>D</w:t>
            </w:r>
          </w:p>
        </w:tc>
      </w:tr>
      <w:tr w:rsidR="008A0211" w:rsidRPr="008A0211" w:rsidTr="00DA48B2">
        <w:trPr>
          <w:trHeight w:val="250"/>
        </w:trPr>
        <w:tc>
          <w:tcPr>
            <w:tcW w:w="510" w:type="dxa"/>
            <w:tcBorders>
              <w:left w:val="single" w:sz="4" w:space="0" w:color="auto"/>
            </w:tcBorders>
          </w:tcPr>
          <w:p w:rsidR="008A0211" w:rsidRPr="008A0211" w:rsidRDefault="008A0211" w:rsidP="00DA48B2">
            <w:pPr>
              <w:keepNext/>
              <w:rPr>
                <w:sz w:val="22"/>
              </w:rPr>
            </w:pPr>
          </w:p>
        </w:tc>
        <w:tc>
          <w:tcPr>
            <w:tcW w:w="1731" w:type="dxa"/>
          </w:tcPr>
          <w:p w:rsidR="008A0211" w:rsidRPr="008A0211" w:rsidRDefault="008A0211" w:rsidP="00DA48B2">
            <w:pPr>
              <w:keepNext/>
              <w:rPr>
                <w:sz w:val="22"/>
              </w:rPr>
            </w:pPr>
            <w:r w:rsidRPr="008A0211">
              <w:rPr>
                <w:b/>
              </w:rPr>
              <w:tab/>
            </w:r>
            <w:r w:rsidRPr="008A0211">
              <w:rPr>
                <w:i/>
              </w:rPr>
              <w:t>candidatas</w:t>
            </w:r>
          </w:p>
        </w:tc>
        <w:tc>
          <w:tcPr>
            <w:tcW w:w="624" w:type="dxa"/>
          </w:tcPr>
          <w:p w:rsidR="008A0211" w:rsidRPr="008A0211" w:rsidRDefault="008A0211" w:rsidP="00DA48B2">
            <w:pPr>
              <w:keepNext/>
              <w:jc w:val="center"/>
              <w:rPr>
                <w:sz w:val="22"/>
              </w:rPr>
            </w:pPr>
          </w:p>
        </w:tc>
        <w:tc>
          <w:tcPr>
            <w:tcW w:w="624" w:type="dxa"/>
          </w:tcPr>
          <w:p w:rsidR="008A0211" w:rsidRPr="008A0211" w:rsidRDefault="008A0211" w:rsidP="00DA48B2">
            <w:pPr>
              <w:keepNext/>
              <w:jc w:val="center"/>
              <w:rPr>
                <w:sz w:val="22"/>
              </w:rPr>
            </w:pPr>
          </w:p>
        </w:tc>
        <w:tc>
          <w:tcPr>
            <w:tcW w:w="624" w:type="dxa"/>
            <w:tcBorders>
              <w:left w:val="single" w:sz="4" w:space="0" w:color="auto"/>
            </w:tcBorders>
          </w:tcPr>
          <w:p w:rsidR="008A0211" w:rsidRPr="008A0211" w:rsidRDefault="008A0211" w:rsidP="00DA48B2">
            <w:pPr>
              <w:keepNext/>
              <w:jc w:val="center"/>
              <w:rPr>
                <w:sz w:val="22"/>
              </w:rPr>
            </w:pPr>
          </w:p>
        </w:tc>
        <w:tc>
          <w:tcPr>
            <w:tcW w:w="624" w:type="dxa"/>
          </w:tcPr>
          <w:p w:rsidR="008A0211" w:rsidRPr="008A0211" w:rsidRDefault="008A0211" w:rsidP="00DA48B2">
            <w:pPr>
              <w:keepNext/>
              <w:jc w:val="center"/>
              <w:rPr>
                <w:sz w:val="22"/>
              </w:rPr>
            </w:pPr>
          </w:p>
        </w:tc>
        <w:tc>
          <w:tcPr>
            <w:tcW w:w="624" w:type="dxa"/>
            <w:tcBorders>
              <w:right w:val="single" w:sz="4" w:space="0" w:color="auto"/>
            </w:tcBorders>
          </w:tcPr>
          <w:p w:rsidR="008A0211" w:rsidRPr="008A0211" w:rsidRDefault="008A0211" w:rsidP="00DA48B2">
            <w:pPr>
              <w:keepNext/>
              <w:jc w:val="center"/>
              <w:rPr>
                <w:sz w:val="22"/>
              </w:rPr>
            </w:pPr>
          </w:p>
        </w:tc>
        <w:tc>
          <w:tcPr>
            <w:tcW w:w="1558" w:type="dxa"/>
          </w:tcPr>
          <w:p w:rsidR="008A0211" w:rsidRPr="008A0211" w:rsidRDefault="008A0211" w:rsidP="00DA48B2">
            <w:pPr>
              <w:keepNext/>
              <w:jc w:val="center"/>
              <w:rPr>
                <w:sz w:val="22"/>
              </w:rPr>
            </w:pPr>
          </w:p>
        </w:tc>
        <w:tc>
          <w:tcPr>
            <w:tcW w:w="221" w:type="dxa"/>
          </w:tcPr>
          <w:p w:rsidR="008A0211" w:rsidRPr="008A0211" w:rsidRDefault="008A0211" w:rsidP="00DA48B2">
            <w:pPr>
              <w:keepNext/>
              <w:jc w:val="center"/>
              <w:rPr>
                <w:i/>
                <w:sz w:val="22"/>
              </w:rPr>
            </w:pPr>
          </w:p>
        </w:tc>
        <w:tc>
          <w:tcPr>
            <w:tcW w:w="992" w:type="dxa"/>
          </w:tcPr>
          <w:p w:rsidR="008A0211" w:rsidRPr="008A0211" w:rsidRDefault="008A0211" w:rsidP="00DA48B2">
            <w:pPr>
              <w:keepNext/>
              <w:jc w:val="center"/>
              <w:rPr>
                <w:i/>
                <w:sz w:val="22"/>
              </w:rPr>
            </w:pPr>
          </w:p>
        </w:tc>
        <w:tc>
          <w:tcPr>
            <w:tcW w:w="829" w:type="dxa"/>
            <w:tcBorders>
              <w:right w:val="single" w:sz="4" w:space="0" w:color="auto"/>
            </w:tcBorders>
          </w:tcPr>
          <w:p w:rsidR="008A0211" w:rsidRPr="008A0211" w:rsidRDefault="008A0211" w:rsidP="00DA48B2">
            <w:pPr>
              <w:keepNext/>
              <w:jc w:val="center"/>
              <w:rPr>
                <w:i/>
                <w:sz w:val="22"/>
              </w:rPr>
            </w:pPr>
          </w:p>
        </w:tc>
      </w:tr>
      <w:tr w:rsidR="008A0211" w:rsidRPr="008A0211" w:rsidTr="00DA48B2">
        <w:trPr>
          <w:trHeight w:val="250"/>
        </w:trPr>
        <w:tc>
          <w:tcPr>
            <w:tcW w:w="510" w:type="dxa"/>
            <w:tcBorders>
              <w:left w:val="single" w:sz="4" w:space="0" w:color="auto"/>
            </w:tcBorders>
          </w:tcPr>
          <w:p w:rsidR="008A0211" w:rsidRPr="008A0211" w:rsidRDefault="008A0211" w:rsidP="00DA48B2">
            <w:pPr>
              <w:keepNext/>
              <w:rPr>
                <w:sz w:val="22"/>
              </w:rPr>
            </w:pPr>
          </w:p>
        </w:tc>
        <w:tc>
          <w:tcPr>
            <w:tcW w:w="1731" w:type="dxa"/>
          </w:tcPr>
          <w:p w:rsidR="008A0211" w:rsidRPr="008A0211" w:rsidRDefault="008A0211" w:rsidP="00DA48B2">
            <w:pPr>
              <w:keepNext/>
              <w:rPr>
                <w:sz w:val="22"/>
              </w:rPr>
            </w:pPr>
            <w:r w:rsidRPr="008A0211">
              <w:rPr>
                <w:b/>
              </w:rPr>
              <w:tab/>
            </w:r>
            <w:r w:rsidRPr="008A0211">
              <w:t>C1</w:t>
            </w:r>
          </w:p>
        </w:tc>
        <w:tc>
          <w:tcPr>
            <w:tcW w:w="624" w:type="dxa"/>
          </w:tcPr>
          <w:p w:rsidR="008A0211" w:rsidRPr="008A0211" w:rsidRDefault="008A0211" w:rsidP="00DA48B2">
            <w:pPr>
              <w:keepNext/>
              <w:jc w:val="center"/>
              <w:rPr>
                <w:sz w:val="22"/>
              </w:rPr>
            </w:pPr>
          </w:p>
        </w:tc>
        <w:tc>
          <w:tcPr>
            <w:tcW w:w="624" w:type="dxa"/>
          </w:tcPr>
          <w:p w:rsidR="008A0211" w:rsidRPr="008A0211" w:rsidRDefault="008A0211" w:rsidP="00DA48B2">
            <w:pPr>
              <w:keepNext/>
              <w:jc w:val="center"/>
              <w:rPr>
                <w:sz w:val="22"/>
              </w:rPr>
            </w:pPr>
          </w:p>
        </w:tc>
        <w:tc>
          <w:tcPr>
            <w:tcW w:w="624" w:type="dxa"/>
            <w:tcBorders>
              <w:left w:val="single" w:sz="4" w:space="0" w:color="auto"/>
            </w:tcBorders>
          </w:tcPr>
          <w:p w:rsidR="008A0211" w:rsidRPr="008A0211" w:rsidRDefault="008A0211" w:rsidP="00DA48B2">
            <w:pPr>
              <w:keepNext/>
              <w:jc w:val="center"/>
              <w:rPr>
                <w:sz w:val="22"/>
              </w:rPr>
            </w:pPr>
            <w:r w:rsidRPr="008A0211">
              <w:t>43</w:t>
            </w:r>
          </w:p>
        </w:tc>
        <w:tc>
          <w:tcPr>
            <w:tcW w:w="624" w:type="dxa"/>
          </w:tcPr>
          <w:p w:rsidR="008A0211" w:rsidRPr="008A0211" w:rsidRDefault="008A0211" w:rsidP="00DA48B2">
            <w:pPr>
              <w:keepNext/>
              <w:jc w:val="center"/>
              <w:rPr>
                <w:sz w:val="22"/>
              </w:rPr>
            </w:pPr>
            <w:r w:rsidRPr="008A0211">
              <w:t>45</w:t>
            </w:r>
          </w:p>
        </w:tc>
        <w:tc>
          <w:tcPr>
            <w:tcW w:w="624" w:type="dxa"/>
            <w:tcBorders>
              <w:right w:val="single" w:sz="4" w:space="0" w:color="auto"/>
            </w:tcBorders>
          </w:tcPr>
          <w:p w:rsidR="008A0211" w:rsidRPr="008A0211" w:rsidRDefault="008A0211" w:rsidP="00DA48B2">
            <w:pPr>
              <w:keepNext/>
              <w:jc w:val="center"/>
              <w:rPr>
                <w:sz w:val="22"/>
              </w:rPr>
            </w:pPr>
            <w:r w:rsidRPr="008A0211">
              <w:t>44</w:t>
            </w:r>
          </w:p>
        </w:tc>
        <w:tc>
          <w:tcPr>
            <w:tcW w:w="1558" w:type="dxa"/>
          </w:tcPr>
          <w:p w:rsidR="008A0211" w:rsidRPr="008A0211" w:rsidRDefault="008A0211" w:rsidP="00DA48B2">
            <w:pPr>
              <w:keepNext/>
              <w:jc w:val="center"/>
              <w:rPr>
                <w:sz w:val="22"/>
              </w:rPr>
            </w:pPr>
            <w:r w:rsidRPr="008A0211">
              <w:t>44</w:t>
            </w:r>
          </w:p>
        </w:tc>
        <w:tc>
          <w:tcPr>
            <w:tcW w:w="221" w:type="dxa"/>
          </w:tcPr>
          <w:p w:rsidR="008A0211" w:rsidRPr="008A0211" w:rsidRDefault="008A0211" w:rsidP="00DA48B2">
            <w:pPr>
              <w:keepNext/>
              <w:jc w:val="center"/>
              <w:rPr>
                <w:i/>
                <w:sz w:val="22"/>
              </w:rPr>
            </w:pPr>
          </w:p>
        </w:tc>
        <w:tc>
          <w:tcPr>
            <w:tcW w:w="992" w:type="dxa"/>
          </w:tcPr>
          <w:p w:rsidR="008A0211" w:rsidRPr="008A0211" w:rsidRDefault="008A0211" w:rsidP="00DA48B2">
            <w:pPr>
              <w:keepNext/>
              <w:jc w:val="center"/>
              <w:rPr>
                <w:i/>
                <w:sz w:val="22"/>
              </w:rPr>
            </w:pPr>
            <w:r w:rsidRPr="008A0211">
              <w:rPr>
                <w:i/>
              </w:rPr>
              <w:t>4</w:t>
            </w:r>
          </w:p>
        </w:tc>
        <w:tc>
          <w:tcPr>
            <w:tcW w:w="829" w:type="dxa"/>
            <w:tcBorders>
              <w:right w:val="single" w:sz="4" w:space="0" w:color="auto"/>
            </w:tcBorders>
          </w:tcPr>
          <w:p w:rsidR="008A0211" w:rsidRPr="008A0211" w:rsidRDefault="008A0211" w:rsidP="00DA48B2">
            <w:pPr>
              <w:keepNext/>
              <w:jc w:val="center"/>
              <w:rPr>
                <w:i/>
                <w:sz w:val="22"/>
              </w:rPr>
            </w:pPr>
            <w:r w:rsidRPr="008A0211">
              <w:rPr>
                <w:i/>
              </w:rPr>
              <w:t>D</w:t>
            </w:r>
          </w:p>
        </w:tc>
      </w:tr>
      <w:tr w:rsidR="008A0211" w:rsidRPr="008A0211" w:rsidTr="00DA48B2">
        <w:trPr>
          <w:trHeight w:val="250"/>
        </w:trPr>
        <w:tc>
          <w:tcPr>
            <w:tcW w:w="510" w:type="dxa"/>
            <w:tcBorders>
              <w:left w:val="single" w:sz="4" w:space="0" w:color="auto"/>
            </w:tcBorders>
          </w:tcPr>
          <w:p w:rsidR="008A0211" w:rsidRPr="008A0211" w:rsidRDefault="008A0211" w:rsidP="00DA48B2">
            <w:pPr>
              <w:keepNext/>
              <w:rPr>
                <w:sz w:val="22"/>
              </w:rPr>
            </w:pPr>
          </w:p>
        </w:tc>
        <w:tc>
          <w:tcPr>
            <w:tcW w:w="1731" w:type="dxa"/>
          </w:tcPr>
          <w:p w:rsidR="008A0211" w:rsidRPr="008A0211" w:rsidRDefault="008A0211" w:rsidP="00DA48B2">
            <w:pPr>
              <w:keepNext/>
              <w:rPr>
                <w:sz w:val="22"/>
              </w:rPr>
            </w:pPr>
            <w:r w:rsidRPr="008A0211">
              <w:rPr>
                <w:b/>
              </w:rPr>
              <w:tab/>
            </w:r>
            <w:r w:rsidRPr="008A0211">
              <w:t>C2</w:t>
            </w:r>
          </w:p>
        </w:tc>
        <w:tc>
          <w:tcPr>
            <w:tcW w:w="624" w:type="dxa"/>
          </w:tcPr>
          <w:p w:rsidR="008A0211" w:rsidRPr="008A0211" w:rsidRDefault="008A0211" w:rsidP="00DA48B2">
            <w:pPr>
              <w:keepNext/>
              <w:jc w:val="center"/>
              <w:rPr>
                <w:sz w:val="22"/>
              </w:rPr>
            </w:pPr>
          </w:p>
        </w:tc>
        <w:tc>
          <w:tcPr>
            <w:tcW w:w="624" w:type="dxa"/>
          </w:tcPr>
          <w:p w:rsidR="008A0211" w:rsidRPr="008A0211" w:rsidRDefault="008A0211" w:rsidP="00DA48B2">
            <w:pPr>
              <w:keepNext/>
              <w:jc w:val="center"/>
              <w:rPr>
                <w:sz w:val="22"/>
              </w:rPr>
            </w:pPr>
          </w:p>
        </w:tc>
        <w:tc>
          <w:tcPr>
            <w:tcW w:w="624" w:type="dxa"/>
            <w:tcBorders>
              <w:left w:val="single" w:sz="4" w:space="0" w:color="auto"/>
            </w:tcBorders>
          </w:tcPr>
          <w:p w:rsidR="008A0211" w:rsidRPr="008A0211" w:rsidRDefault="008A0211" w:rsidP="00DA48B2">
            <w:pPr>
              <w:keepNext/>
              <w:jc w:val="center"/>
              <w:rPr>
                <w:sz w:val="22"/>
              </w:rPr>
            </w:pPr>
            <w:r w:rsidRPr="008A0211">
              <w:t>49</w:t>
            </w:r>
          </w:p>
        </w:tc>
        <w:tc>
          <w:tcPr>
            <w:tcW w:w="624" w:type="dxa"/>
          </w:tcPr>
          <w:p w:rsidR="008A0211" w:rsidRPr="008A0211" w:rsidRDefault="008A0211" w:rsidP="00DA48B2">
            <w:pPr>
              <w:keepNext/>
              <w:jc w:val="center"/>
              <w:rPr>
                <w:sz w:val="22"/>
              </w:rPr>
            </w:pPr>
            <w:r w:rsidRPr="008A0211">
              <w:t>50</w:t>
            </w:r>
          </w:p>
        </w:tc>
        <w:tc>
          <w:tcPr>
            <w:tcW w:w="624" w:type="dxa"/>
            <w:tcBorders>
              <w:right w:val="single" w:sz="4" w:space="0" w:color="auto"/>
            </w:tcBorders>
          </w:tcPr>
          <w:p w:rsidR="008A0211" w:rsidRPr="008A0211" w:rsidRDefault="008A0211" w:rsidP="00DA48B2">
            <w:pPr>
              <w:keepNext/>
              <w:jc w:val="center"/>
              <w:rPr>
                <w:sz w:val="22"/>
              </w:rPr>
            </w:pPr>
            <w:r w:rsidRPr="008A0211">
              <w:t>45</w:t>
            </w:r>
          </w:p>
        </w:tc>
        <w:tc>
          <w:tcPr>
            <w:tcW w:w="1558" w:type="dxa"/>
          </w:tcPr>
          <w:p w:rsidR="008A0211" w:rsidRPr="008A0211" w:rsidRDefault="008A0211" w:rsidP="00DA48B2">
            <w:pPr>
              <w:keepNext/>
              <w:jc w:val="center"/>
              <w:rPr>
                <w:sz w:val="22"/>
              </w:rPr>
            </w:pPr>
            <w:r w:rsidRPr="008A0211">
              <w:t>48</w:t>
            </w:r>
          </w:p>
        </w:tc>
        <w:tc>
          <w:tcPr>
            <w:tcW w:w="221" w:type="dxa"/>
          </w:tcPr>
          <w:p w:rsidR="008A0211" w:rsidRPr="008A0211" w:rsidRDefault="008A0211" w:rsidP="00DA48B2">
            <w:pPr>
              <w:keepNext/>
              <w:jc w:val="center"/>
              <w:rPr>
                <w:i/>
                <w:sz w:val="22"/>
              </w:rPr>
            </w:pPr>
          </w:p>
        </w:tc>
        <w:tc>
          <w:tcPr>
            <w:tcW w:w="992" w:type="dxa"/>
          </w:tcPr>
          <w:p w:rsidR="008A0211" w:rsidRPr="008A0211" w:rsidRDefault="008A0211" w:rsidP="00DA48B2">
            <w:pPr>
              <w:keepNext/>
              <w:jc w:val="center"/>
              <w:rPr>
                <w:i/>
                <w:sz w:val="22"/>
              </w:rPr>
            </w:pPr>
            <w:r w:rsidRPr="008A0211">
              <w:rPr>
                <w:i/>
              </w:rPr>
              <w:t>0</w:t>
            </w:r>
          </w:p>
        </w:tc>
        <w:tc>
          <w:tcPr>
            <w:tcW w:w="829" w:type="dxa"/>
            <w:tcBorders>
              <w:right w:val="single" w:sz="4" w:space="0" w:color="auto"/>
            </w:tcBorders>
          </w:tcPr>
          <w:p w:rsidR="008A0211" w:rsidRPr="008A0211" w:rsidRDefault="008A0211" w:rsidP="00DA48B2">
            <w:pPr>
              <w:keepNext/>
              <w:jc w:val="center"/>
              <w:rPr>
                <w:i/>
                <w:sz w:val="22"/>
              </w:rPr>
            </w:pPr>
          </w:p>
        </w:tc>
      </w:tr>
      <w:tr w:rsidR="008A0211" w:rsidRPr="008A0211" w:rsidTr="00DA48B2">
        <w:trPr>
          <w:trHeight w:val="250"/>
        </w:trPr>
        <w:tc>
          <w:tcPr>
            <w:tcW w:w="510" w:type="dxa"/>
            <w:tcBorders>
              <w:left w:val="single" w:sz="4" w:space="0" w:color="auto"/>
            </w:tcBorders>
          </w:tcPr>
          <w:p w:rsidR="008A0211" w:rsidRPr="008A0211" w:rsidRDefault="008A0211" w:rsidP="00DA48B2">
            <w:pPr>
              <w:keepNext/>
              <w:rPr>
                <w:sz w:val="22"/>
              </w:rPr>
            </w:pPr>
          </w:p>
        </w:tc>
        <w:tc>
          <w:tcPr>
            <w:tcW w:w="1731" w:type="dxa"/>
          </w:tcPr>
          <w:p w:rsidR="008A0211" w:rsidRPr="008A0211" w:rsidRDefault="008A0211" w:rsidP="00DA48B2">
            <w:pPr>
              <w:keepNext/>
              <w:rPr>
                <w:sz w:val="22"/>
              </w:rPr>
            </w:pPr>
            <w:r w:rsidRPr="008A0211">
              <w:rPr>
                <w:b/>
              </w:rPr>
              <w:tab/>
            </w:r>
            <w:r w:rsidRPr="008A0211">
              <w:t>C3</w:t>
            </w:r>
          </w:p>
        </w:tc>
        <w:tc>
          <w:tcPr>
            <w:tcW w:w="624" w:type="dxa"/>
          </w:tcPr>
          <w:p w:rsidR="008A0211" w:rsidRPr="008A0211" w:rsidRDefault="008A0211" w:rsidP="00DA48B2">
            <w:pPr>
              <w:keepNext/>
              <w:jc w:val="center"/>
              <w:rPr>
                <w:sz w:val="22"/>
              </w:rPr>
            </w:pPr>
          </w:p>
        </w:tc>
        <w:tc>
          <w:tcPr>
            <w:tcW w:w="624" w:type="dxa"/>
          </w:tcPr>
          <w:p w:rsidR="008A0211" w:rsidRPr="008A0211" w:rsidRDefault="008A0211" w:rsidP="00DA48B2">
            <w:pPr>
              <w:keepNext/>
              <w:jc w:val="center"/>
              <w:rPr>
                <w:sz w:val="22"/>
              </w:rPr>
            </w:pPr>
          </w:p>
        </w:tc>
        <w:tc>
          <w:tcPr>
            <w:tcW w:w="624" w:type="dxa"/>
            <w:tcBorders>
              <w:left w:val="single" w:sz="4" w:space="0" w:color="auto"/>
              <w:bottom w:val="single" w:sz="4" w:space="0" w:color="auto"/>
            </w:tcBorders>
          </w:tcPr>
          <w:p w:rsidR="008A0211" w:rsidRPr="008A0211" w:rsidRDefault="008A0211" w:rsidP="00DA48B2">
            <w:pPr>
              <w:keepNext/>
              <w:jc w:val="center"/>
              <w:rPr>
                <w:sz w:val="22"/>
              </w:rPr>
            </w:pPr>
            <w:r w:rsidRPr="008A0211">
              <w:t>48</w:t>
            </w:r>
          </w:p>
        </w:tc>
        <w:tc>
          <w:tcPr>
            <w:tcW w:w="624" w:type="dxa"/>
            <w:tcBorders>
              <w:bottom w:val="single" w:sz="4" w:space="0" w:color="auto"/>
            </w:tcBorders>
          </w:tcPr>
          <w:p w:rsidR="008A0211" w:rsidRPr="008A0211" w:rsidRDefault="008A0211" w:rsidP="00DA48B2">
            <w:pPr>
              <w:keepNext/>
              <w:jc w:val="center"/>
              <w:rPr>
                <w:sz w:val="22"/>
              </w:rPr>
            </w:pPr>
            <w:r w:rsidRPr="008A0211">
              <w:t>53</w:t>
            </w:r>
          </w:p>
        </w:tc>
        <w:tc>
          <w:tcPr>
            <w:tcW w:w="624" w:type="dxa"/>
            <w:tcBorders>
              <w:bottom w:val="single" w:sz="4" w:space="0" w:color="auto"/>
              <w:right w:val="single" w:sz="4" w:space="0" w:color="auto"/>
            </w:tcBorders>
          </w:tcPr>
          <w:p w:rsidR="008A0211" w:rsidRPr="008A0211" w:rsidRDefault="008A0211" w:rsidP="00DA48B2">
            <w:pPr>
              <w:keepNext/>
              <w:jc w:val="center"/>
              <w:rPr>
                <w:sz w:val="22"/>
              </w:rPr>
            </w:pPr>
            <w:r w:rsidRPr="008A0211">
              <w:t>47</w:t>
            </w:r>
          </w:p>
        </w:tc>
        <w:tc>
          <w:tcPr>
            <w:tcW w:w="1558" w:type="dxa"/>
          </w:tcPr>
          <w:p w:rsidR="008A0211" w:rsidRPr="008A0211" w:rsidRDefault="008A0211" w:rsidP="00DA48B2">
            <w:pPr>
              <w:keepNext/>
              <w:jc w:val="center"/>
              <w:rPr>
                <w:sz w:val="22"/>
              </w:rPr>
            </w:pPr>
            <w:r w:rsidRPr="008A0211">
              <w:t>49,3</w:t>
            </w:r>
          </w:p>
        </w:tc>
        <w:tc>
          <w:tcPr>
            <w:tcW w:w="221" w:type="dxa"/>
          </w:tcPr>
          <w:p w:rsidR="008A0211" w:rsidRPr="008A0211" w:rsidRDefault="008A0211" w:rsidP="00DA48B2">
            <w:pPr>
              <w:keepNext/>
              <w:jc w:val="center"/>
              <w:rPr>
                <w:i/>
                <w:sz w:val="22"/>
              </w:rPr>
            </w:pPr>
          </w:p>
        </w:tc>
        <w:tc>
          <w:tcPr>
            <w:tcW w:w="992" w:type="dxa"/>
          </w:tcPr>
          <w:p w:rsidR="008A0211" w:rsidRPr="008A0211" w:rsidRDefault="008A0211" w:rsidP="00DA48B2">
            <w:pPr>
              <w:keepNext/>
              <w:jc w:val="center"/>
              <w:rPr>
                <w:i/>
                <w:sz w:val="22"/>
              </w:rPr>
            </w:pPr>
            <w:r w:rsidRPr="008A0211">
              <w:rPr>
                <w:i/>
              </w:rPr>
              <w:t>-1,3</w:t>
            </w:r>
          </w:p>
        </w:tc>
        <w:tc>
          <w:tcPr>
            <w:tcW w:w="829" w:type="dxa"/>
            <w:tcBorders>
              <w:right w:val="single" w:sz="4" w:space="0" w:color="auto"/>
            </w:tcBorders>
          </w:tcPr>
          <w:p w:rsidR="008A0211" w:rsidRPr="008A0211" w:rsidRDefault="008A0211" w:rsidP="00DA48B2">
            <w:pPr>
              <w:keepNext/>
              <w:jc w:val="center"/>
              <w:rPr>
                <w:i/>
                <w:sz w:val="22"/>
              </w:rPr>
            </w:pPr>
          </w:p>
        </w:tc>
      </w:tr>
      <w:tr w:rsidR="008A0211" w:rsidRPr="008A0211" w:rsidTr="00DA48B2">
        <w:trPr>
          <w:cantSplit/>
          <w:trHeight w:val="250"/>
        </w:trPr>
        <w:tc>
          <w:tcPr>
            <w:tcW w:w="510" w:type="dxa"/>
            <w:tcBorders>
              <w:left w:val="single" w:sz="4" w:space="0" w:color="auto"/>
            </w:tcBorders>
          </w:tcPr>
          <w:p w:rsidR="008A0211" w:rsidRPr="008A0211" w:rsidRDefault="008A0211" w:rsidP="00DA48B2">
            <w:pPr>
              <w:keepNext/>
              <w:spacing w:before="240"/>
              <w:rPr>
                <w:sz w:val="22"/>
              </w:rPr>
            </w:pPr>
          </w:p>
        </w:tc>
        <w:tc>
          <w:tcPr>
            <w:tcW w:w="8451" w:type="dxa"/>
            <w:gridSpan w:val="10"/>
            <w:tcBorders>
              <w:right w:val="single" w:sz="4" w:space="0" w:color="auto"/>
            </w:tcBorders>
          </w:tcPr>
          <w:p w:rsidR="008A0211" w:rsidRPr="008A0211" w:rsidRDefault="008A0211" w:rsidP="00DA48B2">
            <w:pPr>
              <w:keepNext/>
              <w:spacing w:before="240"/>
              <w:rPr>
                <w:i/>
                <w:sz w:val="22"/>
              </w:rPr>
            </w:pPr>
            <w:r w:rsidRPr="008A0211">
              <w:tab/>
              <w:t>* indica que se trata de un año del ensayo</w:t>
            </w:r>
          </w:p>
        </w:tc>
      </w:tr>
      <w:tr w:rsidR="008A0211" w:rsidRPr="008A0211" w:rsidTr="00DA48B2">
        <w:trPr>
          <w:cantSplit/>
          <w:trHeight w:val="250"/>
        </w:trPr>
        <w:tc>
          <w:tcPr>
            <w:tcW w:w="8961" w:type="dxa"/>
            <w:gridSpan w:val="11"/>
            <w:tcBorders>
              <w:left w:val="single" w:sz="4" w:space="0" w:color="auto"/>
              <w:bottom w:val="single" w:sz="4" w:space="0" w:color="auto"/>
              <w:right w:val="single" w:sz="4" w:space="0" w:color="auto"/>
            </w:tcBorders>
          </w:tcPr>
          <w:p w:rsidR="008A0211" w:rsidRPr="008A0211" w:rsidRDefault="008A0211" w:rsidP="00DA48B2">
            <w:pPr>
              <w:keepNext/>
              <w:spacing w:before="480"/>
              <w:ind w:left="142" w:right="142"/>
            </w:pPr>
            <w:r w:rsidRPr="008A0211">
              <w:t>El objetivo es examinar la distinción de las variedades candidatas C1, C2 y C3 cultivadas en los años del ensayo 3, 4 y 5.</w:t>
            </w:r>
          </w:p>
          <w:p w:rsidR="008A0211" w:rsidRPr="008A0211" w:rsidRDefault="008A0211" w:rsidP="00DA48B2">
            <w:pPr>
              <w:keepNext/>
              <w:spacing w:before="240"/>
              <w:ind w:left="142" w:right="142"/>
            </w:pPr>
            <w:r w:rsidRPr="008A0211">
              <w:t xml:space="preserve">En el ensayo hay un número pequeño de variedades porque sólo hay siete variedades en común durante los años del ensayo 3, 4 y 5 (datos señalados con un recuadro negro).  </w:t>
            </w:r>
          </w:p>
          <w:p w:rsidR="008A0211" w:rsidRPr="008A0211" w:rsidRDefault="008A0211" w:rsidP="00DA48B2">
            <w:pPr>
              <w:keepNext/>
              <w:spacing w:before="240"/>
              <w:ind w:left="142" w:right="142"/>
            </w:pPr>
            <w:r w:rsidRPr="008A0211">
              <w:t>El análisis FITCON del cuadro de medias de variedades y años ampliado a nueve variedades en cinco años da el resultado siguiente:</w:t>
            </w:r>
            <w:r w:rsidRPr="008A0211">
              <w:tab/>
              <w:t xml:space="preserve"> cuadrado medio de la interacción variedades × años = 1,924, con 22 grados de libertad</w:t>
            </w:r>
          </w:p>
          <w:p w:rsidR="008A0211" w:rsidRPr="008A0211" w:rsidRDefault="008A0211" w:rsidP="00DA48B2">
            <w:pPr>
              <w:keepNext/>
              <w:spacing w:before="240"/>
              <w:ind w:left="142" w:right="142"/>
            </w:pPr>
            <w:r w:rsidRPr="008A0211">
              <w:t>DMS</w:t>
            </w:r>
            <w:r w:rsidRPr="008A0211">
              <w:rPr>
                <w:vertAlign w:val="subscript"/>
              </w:rPr>
              <w:t>p</w:t>
            </w:r>
            <w:r w:rsidRPr="008A0211">
              <w:t xml:space="preserve"> de largo plazo = t </w:t>
            </w:r>
            <w:r w:rsidRPr="008A0211">
              <w:rPr>
                <w:vertAlign w:val="subscript"/>
              </w:rPr>
              <w:t>p</w:t>
            </w:r>
            <w:r w:rsidRPr="008A0211">
              <w:t xml:space="preserve"> × </w:t>
            </w:r>
            <w:r w:rsidRPr="008A0211">
              <w:rPr>
                <w:position w:val="-6"/>
              </w:rPr>
              <w:object w:dxaOrig="380" w:dyaOrig="340">
                <v:shape id="_x0000_i2149" type="#_x0000_t75" style="width:18.75pt;height:17.25pt" o:ole="" fillcolor="window">
                  <v:imagedata r:id="rId87" o:title=""/>
                </v:shape>
                <o:OLEObject Type="Embed" ProgID="Equation.3" ShapeID="_x0000_i2149" DrawAspect="Content" ObjectID="_1626277337" r:id="rId93"/>
              </w:object>
            </w:r>
            <w:r w:rsidRPr="008A0211">
              <w:t xml:space="preserve"> × EE</w:t>
            </w:r>
            <w:r w:rsidRPr="008A0211">
              <w:rPr>
                <w:position w:val="-10"/>
              </w:rPr>
              <w:object w:dxaOrig="440" w:dyaOrig="360">
                <v:shape id="_x0000_i2150" type="#_x0000_t75" style="width:21.75pt;height:18pt" o:ole="" fillcolor="window">
                  <v:imagedata r:id="rId89" o:title=""/>
                </v:shape>
                <o:OLEObject Type="Embed" ProgID="Equation.3" ShapeID="_x0000_i2150" DrawAspect="Content" ObjectID="_1626277338" r:id="rId94"/>
              </w:object>
            </w:r>
          </w:p>
          <w:p w:rsidR="008A0211" w:rsidRPr="008A0211" w:rsidRDefault="008A0211" w:rsidP="00DA48B2">
            <w:pPr>
              <w:keepNext/>
              <w:spacing w:before="120"/>
              <w:ind w:left="142" w:right="142"/>
            </w:pPr>
            <w:r w:rsidRPr="008A0211">
              <w:t>DMS</w:t>
            </w:r>
            <w:r w:rsidRPr="008A0211">
              <w:rPr>
                <w:vertAlign w:val="subscript"/>
              </w:rPr>
              <w:t>0,01</w:t>
            </w:r>
            <w:r w:rsidRPr="008A0211">
              <w:t xml:space="preserve"> de largo plazo = 2,819 × 1,414 × </w:t>
            </w:r>
            <w:r w:rsidRPr="008A0211">
              <w:rPr>
                <w:position w:val="-12"/>
              </w:rPr>
              <w:object w:dxaOrig="360" w:dyaOrig="400">
                <v:shape id="_x0000_i2151" type="#_x0000_t75" style="width:18pt;height:21pt" o:ole="" fillcolor="window">
                  <v:imagedata r:id="rId91" o:title=""/>
                </v:shape>
                <o:OLEObject Type="Embed" ProgID="Equation.3" ShapeID="_x0000_i2151" DrawAspect="Content" ObjectID="_1626277339" r:id="rId95"/>
              </w:object>
            </w:r>
            <w:r w:rsidRPr="008A0211">
              <w:t>(1,924/3) = 3,19</w:t>
            </w:r>
          </w:p>
          <w:p w:rsidR="008A0211" w:rsidRPr="008A0211" w:rsidRDefault="008A0211" w:rsidP="00DA48B2">
            <w:pPr>
              <w:keepNext/>
              <w:spacing w:before="240"/>
              <w:ind w:left="142" w:right="142"/>
            </w:pPr>
            <w:r w:rsidRPr="008A0211">
              <w:t xml:space="preserve">Donde </w:t>
            </w:r>
            <w:r w:rsidRPr="008A0211">
              <w:rPr>
                <w:i/>
              </w:rPr>
              <w:t>t</w:t>
            </w:r>
            <w:r w:rsidRPr="008A0211">
              <w:rPr>
                <w:i/>
                <w:vertAlign w:val="subscript"/>
              </w:rPr>
              <w:t>p</w:t>
            </w:r>
            <w:r w:rsidRPr="008A0211">
              <w:t xml:space="preserve"> se toma del cuadro de t de Student (dos colas) con </w:t>
            </w:r>
            <w:r w:rsidRPr="008A0211">
              <w:rPr>
                <w:i/>
              </w:rPr>
              <w:t>p</w:t>
            </w:r>
            <w:r w:rsidRPr="008A0211">
              <w:t xml:space="preserve"> = 0,01 y 22 grados de libertad.</w:t>
            </w:r>
          </w:p>
          <w:p w:rsidR="008A0211" w:rsidRPr="008A0211" w:rsidRDefault="008A0211" w:rsidP="00DA48B2">
            <w:pPr>
              <w:keepNext/>
              <w:spacing w:before="240" w:after="240"/>
              <w:ind w:left="142" w:right="142"/>
            </w:pPr>
            <w:r w:rsidRPr="008A0211">
              <w:t xml:space="preserve">Para evaluar la distinción de una variedad candidata, se calcula la diferencia entre la media de esa variedad y las de todas las demás variedades.  En la práctica, se calcula una columna con las diferencias de cada variedad candidata.  En el caso de la variedad C2, las variedades con diferencias en sus medias mayores o iguales a 3,19 se consideran distintas (marcadas con la letra </w:t>
            </w:r>
            <w:r w:rsidRPr="008A0211">
              <w:rPr>
                <w:i/>
              </w:rPr>
              <w:t>D</w:t>
            </w:r>
            <w:r w:rsidRPr="008A0211">
              <w:t>).</w:t>
            </w:r>
          </w:p>
        </w:tc>
      </w:tr>
    </w:tbl>
    <w:p w:rsidR="008A0211" w:rsidRPr="008A0211" w:rsidRDefault="008A0211" w:rsidP="008A0211"/>
    <w:p w:rsidR="008A0211" w:rsidRPr="008A0211" w:rsidRDefault="008A0211" w:rsidP="008A0211">
      <w:pPr>
        <w:pStyle w:val="Heading3"/>
        <w:rPr>
          <w:lang w:val="es-ES_tradnl"/>
        </w:rPr>
      </w:pPr>
      <w:r w:rsidRPr="008A0211">
        <w:rPr>
          <w:lang w:val="es-ES_tradnl"/>
        </w:rPr>
        <w:br w:type="page"/>
      </w:r>
      <w:bookmarkStart w:id="300" w:name="_Toc154368870"/>
      <w:bookmarkStart w:id="301" w:name="_Toc219640814"/>
      <w:bookmarkStart w:id="302" w:name="_Toc15663900"/>
      <w:r w:rsidRPr="008A0211">
        <w:rPr>
          <w:lang w:val="es-ES_tradnl"/>
        </w:rPr>
        <w:lastRenderedPageBreak/>
        <w:t>3.9</w:t>
      </w:r>
      <w:r w:rsidRPr="008A0211">
        <w:rPr>
          <w:lang w:val="es-ES_tradnl"/>
        </w:rPr>
        <w:tab/>
      </w:r>
      <w:bookmarkEnd w:id="300"/>
      <w:bookmarkEnd w:id="301"/>
      <w:r w:rsidRPr="008A0211">
        <w:rPr>
          <w:lang w:val="es-ES_tradnl"/>
        </w:rPr>
        <w:t>Métodos estadísticos del COYD</w:t>
      </w:r>
      <w:bookmarkEnd w:id="302"/>
    </w:p>
    <w:p w:rsidR="008A0211" w:rsidRPr="008A0211" w:rsidRDefault="008A0211" w:rsidP="008A0211">
      <w:pPr>
        <w:pStyle w:val="Heading4"/>
        <w:rPr>
          <w:lang w:val="es-ES_tradnl"/>
        </w:rPr>
      </w:pPr>
      <w:bookmarkStart w:id="303" w:name="_Toc154368871"/>
      <w:bookmarkStart w:id="304" w:name="_Toc219640815"/>
      <w:bookmarkStart w:id="305" w:name="_Toc15663901"/>
      <w:r w:rsidRPr="008A0211">
        <w:rPr>
          <w:lang w:val="es-ES_tradnl"/>
        </w:rPr>
        <w:t>3.9.1</w:t>
      </w:r>
      <w:r w:rsidRPr="008A0211">
        <w:rPr>
          <w:lang w:val="es-ES_tradnl"/>
        </w:rPr>
        <w:tab/>
      </w:r>
      <w:bookmarkEnd w:id="303"/>
      <w:bookmarkEnd w:id="304"/>
      <w:r w:rsidRPr="008A0211">
        <w:rPr>
          <w:lang w:val="es-ES_tradnl"/>
        </w:rPr>
        <w:t>Análisis de la varianza</w:t>
      </w:r>
      <w:bookmarkEnd w:id="305"/>
    </w:p>
    <w:p w:rsidR="008A0211" w:rsidRPr="008A0211" w:rsidRDefault="008A0211" w:rsidP="008A0211">
      <w:r w:rsidRPr="008A0211">
        <w:t xml:space="preserve">Los errores estándar empleados en el criterio COYD se basan en un análisis de la varianza del cuadro de las medias de variedades y años de un carácter.  Para </w:t>
      </w:r>
      <w:r w:rsidRPr="008A0211">
        <w:rPr>
          <w:i/>
          <w:iCs/>
        </w:rPr>
        <w:t>m</w:t>
      </w:r>
      <w:r w:rsidRPr="008A0211">
        <w:t xml:space="preserve"> años y </w:t>
      </w:r>
      <w:r w:rsidRPr="008A0211">
        <w:rPr>
          <w:i/>
          <w:iCs/>
        </w:rPr>
        <w:t>n</w:t>
      </w:r>
      <w:r w:rsidRPr="008A0211">
        <w:t xml:space="preserve"> variedades, el análisis de la varianza desglosa los grados de libertad disponibles de la forma siguiente: </w:t>
      </w:r>
    </w:p>
    <w:p w:rsidR="008A0211" w:rsidRPr="008A0211" w:rsidRDefault="008A0211" w:rsidP="008A0211"/>
    <w:tbl>
      <w:tblPr>
        <w:tblW w:w="0" w:type="auto"/>
        <w:jc w:val="center"/>
        <w:tblLayout w:type="fixed"/>
        <w:tblLook w:val="0000" w:firstRow="0" w:lastRow="0" w:firstColumn="0" w:lastColumn="0" w:noHBand="0" w:noVBand="0"/>
      </w:tblPr>
      <w:tblGrid>
        <w:gridCol w:w="2893"/>
        <w:gridCol w:w="1583"/>
      </w:tblGrid>
      <w:tr w:rsidR="008A0211" w:rsidRPr="008A0211" w:rsidTr="00DA48B2">
        <w:trPr>
          <w:jc w:val="center"/>
        </w:trPr>
        <w:tc>
          <w:tcPr>
            <w:tcW w:w="2893" w:type="dxa"/>
            <w:tcBorders>
              <w:bottom w:val="single" w:sz="4" w:space="0" w:color="auto"/>
            </w:tcBorders>
          </w:tcPr>
          <w:p w:rsidR="008A0211" w:rsidRPr="008A0211" w:rsidRDefault="008A0211" w:rsidP="00DA48B2">
            <w:r w:rsidRPr="008A0211">
              <w:t>Fuente</w:t>
            </w:r>
          </w:p>
        </w:tc>
        <w:tc>
          <w:tcPr>
            <w:tcW w:w="1583" w:type="dxa"/>
            <w:tcBorders>
              <w:bottom w:val="single" w:sz="4" w:space="0" w:color="auto"/>
            </w:tcBorders>
          </w:tcPr>
          <w:p w:rsidR="008A0211" w:rsidRPr="008A0211" w:rsidRDefault="008A0211" w:rsidP="00DA48B2">
            <w:r w:rsidRPr="008A0211">
              <w:t>GL</w:t>
            </w:r>
          </w:p>
        </w:tc>
      </w:tr>
      <w:tr w:rsidR="008A0211" w:rsidRPr="008A0211" w:rsidTr="00DA48B2">
        <w:trPr>
          <w:jc w:val="center"/>
        </w:trPr>
        <w:tc>
          <w:tcPr>
            <w:tcW w:w="2893" w:type="dxa"/>
          </w:tcPr>
          <w:p w:rsidR="008A0211" w:rsidRPr="008A0211" w:rsidRDefault="008A0211" w:rsidP="00DA48B2">
            <w:pPr>
              <w:spacing w:before="120"/>
            </w:pPr>
            <w:r w:rsidRPr="008A0211">
              <w:t>Años</w:t>
            </w:r>
          </w:p>
        </w:tc>
        <w:tc>
          <w:tcPr>
            <w:tcW w:w="1583" w:type="dxa"/>
          </w:tcPr>
          <w:p w:rsidR="008A0211" w:rsidRPr="008A0211" w:rsidRDefault="008A0211" w:rsidP="00DA48B2">
            <w:pPr>
              <w:spacing w:before="120"/>
            </w:pPr>
            <w:r w:rsidRPr="008A0211">
              <w:rPr>
                <w:i/>
              </w:rPr>
              <w:t>m</w:t>
            </w:r>
            <w:r w:rsidRPr="008A0211">
              <w:t>-1</w:t>
            </w:r>
          </w:p>
        </w:tc>
      </w:tr>
      <w:tr w:rsidR="008A0211" w:rsidRPr="008A0211" w:rsidTr="00DA48B2">
        <w:trPr>
          <w:jc w:val="center"/>
        </w:trPr>
        <w:tc>
          <w:tcPr>
            <w:tcW w:w="2893" w:type="dxa"/>
          </w:tcPr>
          <w:p w:rsidR="008A0211" w:rsidRPr="008A0211" w:rsidRDefault="008A0211" w:rsidP="00DA48B2">
            <w:r w:rsidRPr="008A0211">
              <w:t>Variedades</w:t>
            </w:r>
          </w:p>
        </w:tc>
        <w:tc>
          <w:tcPr>
            <w:tcW w:w="1583" w:type="dxa"/>
          </w:tcPr>
          <w:p w:rsidR="008A0211" w:rsidRPr="008A0211" w:rsidRDefault="008A0211" w:rsidP="00DA48B2">
            <w:r w:rsidRPr="008A0211">
              <w:rPr>
                <w:i/>
              </w:rPr>
              <w:t>n</w:t>
            </w:r>
            <w:r w:rsidRPr="008A0211">
              <w:t>-1</w:t>
            </w:r>
          </w:p>
        </w:tc>
      </w:tr>
      <w:tr w:rsidR="008A0211" w:rsidRPr="008A0211" w:rsidTr="00DA48B2">
        <w:trPr>
          <w:jc w:val="center"/>
        </w:trPr>
        <w:tc>
          <w:tcPr>
            <w:tcW w:w="2893" w:type="dxa"/>
          </w:tcPr>
          <w:p w:rsidR="008A0211" w:rsidRPr="008A0211" w:rsidRDefault="008A0211" w:rsidP="00DA48B2">
            <w:r w:rsidRPr="008A0211">
              <w:t>Variedades × años</w:t>
            </w:r>
          </w:p>
        </w:tc>
        <w:tc>
          <w:tcPr>
            <w:tcW w:w="1583" w:type="dxa"/>
          </w:tcPr>
          <w:p w:rsidR="008A0211" w:rsidRPr="008A0211" w:rsidRDefault="008A0211" w:rsidP="00DA48B2">
            <w:r w:rsidRPr="008A0211">
              <w:t>(</w:t>
            </w:r>
            <w:r w:rsidRPr="008A0211">
              <w:rPr>
                <w:i/>
              </w:rPr>
              <w:t>m</w:t>
            </w:r>
            <w:r w:rsidRPr="008A0211">
              <w:t>-1)(</w:t>
            </w:r>
            <w:r w:rsidRPr="008A0211">
              <w:rPr>
                <w:i/>
              </w:rPr>
              <w:t>n</w:t>
            </w:r>
            <w:r w:rsidRPr="008A0211">
              <w:t>-1)</w:t>
            </w:r>
          </w:p>
        </w:tc>
      </w:tr>
    </w:tbl>
    <w:p w:rsidR="008A0211" w:rsidRPr="008A0211" w:rsidRDefault="008A0211" w:rsidP="008A0211"/>
    <w:p w:rsidR="008A0211" w:rsidRPr="008A0211" w:rsidRDefault="008A0211" w:rsidP="008A0211">
      <w:pPr>
        <w:pStyle w:val="Heading4"/>
        <w:rPr>
          <w:lang w:val="es-ES_tradnl"/>
        </w:rPr>
      </w:pPr>
      <w:bookmarkStart w:id="306" w:name="_Toc154368872"/>
      <w:bookmarkStart w:id="307" w:name="_Toc219640816"/>
      <w:bookmarkStart w:id="308" w:name="_Toc15663902"/>
      <w:r w:rsidRPr="008A0211">
        <w:rPr>
          <w:lang w:val="es-ES_tradnl"/>
        </w:rPr>
        <w:t>3.9.2</w:t>
      </w:r>
      <w:r w:rsidRPr="008A0211">
        <w:rPr>
          <w:lang w:val="es-ES_tradnl"/>
        </w:rPr>
        <w:tab/>
      </w:r>
      <w:bookmarkEnd w:id="306"/>
      <w:bookmarkEnd w:id="307"/>
      <w:r w:rsidRPr="008A0211">
        <w:rPr>
          <w:lang w:val="es-ES_tradnl"/>
        </w:rPr>
        <w:t>Análisis de regresión conjunta modificado (MJRA)</w:t>
      </w:r>
      <w:bookmarkEnd w:id="308"/>
      <w:r w:rsidRPr="008A0211">
        <w:rPr>
          <w:lang w:val="es-ES_tradnl"/>
        </w:rPr>
        <w:t xml:space="preserve"> </w:t>
      </w:r>
    </w:p>
    <w:p w:rsidR="008A0211" w:rsidRPr="008A0211" w:rsidRDefault="008A0211" w:rsidP="008A0211">
      <w:r w:rsidRPr="008A0211">
        <w:t>3.9.2.1</w:t>
      </w:r>
      <w:r w:rsidRPr="008A0211">
        <w:tab/>
        <w:t xml:space="preserve">Como se ha indicado anteriormente, el criterio COYD basa el error estándar de la media de una variedad en la variación de la interacción variedades × años, estimada mediante el cuadrado medio de la interacción variedades × años.  En ocasiones, se puede determinar la variación sistemática además de la variación no sistemática.  Este efecto sistemático hace que las líneas de regresión que relacionan las medias de variedades en años determinados con las medias de las variedades promediadas de todos los años tengan pendientes diferentes.  Este efecto se puede observar en el carácter de fecha del espigado en un año con primavera tardía: el intervalo de fechas de espigado se puede comprimir con respecto a amplitud normal, lo que ocasiona una reducción de la pendiente de la línea de regresión de las medias de variedad para ese año con respecto a las medias de variedades promediadas. La variación no sistemática se manifiesta como variación en torno a estas líneas de regresión.  Cuando sólo hay variación no sistemática de la interacción variedades × años, las pendientes de las líneas de regresión tienen un valor constante de 1,0 en todos los años, pero cuando hay variación sistemática, las pendientes son distintas de 1,0 pero su promedio es 1,0.  Cuando se aplica el MJRA, el error estándar de la media de una variedad se basa en la parte no sistemática de la variación de la interacción variedades × año. </w:t>
      </w:r>
    </w:p>
    <w:p w:rsidR="008A0211" w:rsidRPr="008A0211" w:rsidRDefault="008A0211" w:rsidP="008A0211"/>
    <w:p w:rsidR="008A0211" w:rsidRPr="008A0211" w:rsidRDefault="008A0211" w:rsidP="008A0211">
      <w:r w:rsidRPr="008A0211">
        <w:t>3.9.2.2</w:t>
      </w:r>
      <w:r w:rsidRPr="008A0211">
        <w:tab/>
        <w:t xml:space="preserve">En la figura B1 se ilustra la diferencia entre la variación total de la interacción variedades × años y la variación de  la interacción variedades × años ajustada mediante MJRA. En la figura se representan las medias de las variedades en cada uno de los tres años frente a las medias de las variedades promediadas en todos los años.  La variación en torno a tres líneas paralelas ajustadas a los datos, una para cada año, constituye la variación total de la interacción de variedades × años utilizada en el criterio COYD descrito anteriormente.  Esas líneas de regresión tienen la misma pendiente 1,0.  Esta variación se puede reducir ajustando a los datos líneas de regresión individuales, una para cada año.  La variación residual resultante en torno a las líneas de regresión individuales proporciona el cuadrado medio de la interacción variedades × años ajustado mediante MJRA, en el que puede basarse el error estándar de la media de una variedad.  Se puede observar que el ajuste mediante MJRA solamente es eficaz cuando las pendientes de las líneas de regresión de las variedades son diferentes para cada año, como puede ocurrir en el caso de las fechas del espigado. </w:t>
      </w:r>
    </w:p>
    <w:p w:rsidR="008A0211" w:rsidRPr="008A0211" w:rsidRDefault="008A0211" w:rsidP="008A0211"/>
    <w:p w:rsidR="008A0211" w:rsidRPr="008A0211" w:rsidRDefault="008A0211" w:rsidP="008A0211">
      <w:r w:rsidRPr="008A0211">
        <w:t>3.9.2.3</w:t>
      </w:r>
      <w:r w:rsidRPr="008A0211">
        <w:tab/>
        <w:t xml:space="preserve">El empleo de este método para examinar la distinción ha sido incluido como opción en el programa de ordenador que aplica el criterio COYD en el programa DUST.  Se recomienda su aplicación únicamente cuando las pendientes de las líneas de regresión de las variedades para años distintos sean significativamente diferentes con un nivel de significación del 1%.  Se puede indicar este nivel en el programa de ordenador. </w:t>
      </w:r>
    </w:p>
    <w:p w:rsidR="008A0211" w:rsidRPr="008A0211" w:rsidRDefault="008A0211" w:rsidP="008A0211"/>
    <w:p w:rsidR="008A0211" w:rsidRPr="008A0211" w:rsidRDefault="008A0211" w:rsidP="008A0211">
      <w:pPr>
        <w:spacing w:after="120"/>
      </w:pPr>
      <w:r w:rsidRPr="008A0211">
        <w:t>3.9.2.4</w:t>
      </w:r>
      <w:r w:rsidRPr="008A0211">
        <w:tab/>
        <w:t xml:space="preserve">Para calcular las medias ajustadas de las variedades y las pendientes de las líneas de regresión, se supone válido el modelo siguiente: </w:t>
      </w:r>
    </w:p>
    <w:p w:rsidR="008A0211" w:rsidRPr="008A0211" w:rsidRDefault="008A0211" w:rsidP="008A0211">
      <w:pPr>
        <w:ind w:left="3119"/>
        <w:jc w:val="left"/>
      </w:pPr>
      <w:r w:rsidRPr="008A0211">
        <w:rPr>
          <w:sz w:val="28"/>
        </w:rPr>
        <w:t>y</w:t>
      </w:r>
      <w:r w:rsidRPr="008A0211">
        <w:rPr>
          <w:sz w:val="28"/>
          <w:vertAlign w:val="subscript"/>
        </w:rPr>
        <w:t>ij</w:t>
      </w:r>
      <w:r w:rsidRPr="008A0211">
        <w:rPr>
          <w:sz w:val="28"/>
        </w:rPr>
        <w:t xml:space="preserve"> </w:t>
      </w:r>
      <w:r w:rsidRPr="008A0211">
        <w:t xml:space="preserve">= </w:t>
      </w:r>
      <w:r w:rsidRPr="008A0211">
        <w:rPr>
          <w:sz w:val="28"/>
        </w:rPr>
        <w:t>u</w:t>
      </w:r>
      <w:r w:rsidRPr="008A0211">
        <w:rPr>
          <w:sz w:val="28"/>
          <w:vertAlign w:val="subscript"/>
        </w:rPr>
        <w:t>j</w:t>
      </w:r>
      <w:r w:rsidRPr="008A0211">
        <w:t xml:space="preserve"> + </w:t>
      </w:r>
      <w:r w:rsidRPr="008A0211">
        <w:rPr>
          <w:sz w:val="28"/>
        </w:rPr>
        <w:t>b</w:t>
      </w:r>
      <w:r w:rsidRPr="008A0211">
        <w:rPr>
          <w:sz w:val="28"/>
          <w:vertAlign w:val="subscript"/>
        </w:rPr>
        <w:t>j</w:t>
      </w:r>
      <w:r w:rsidRPr="008A0211">
        <w:rPr>
          <w:sz w:val="28"/>
        </w:rPr>
        <w:t xml:space="preserve"> v</w:t>
      </w:r>
      <w:r w:rsidRPr="008A0211">
        <w:rPr>
          <w:sz w:val="28"/>
          <w:vertAlign w:val="subscript"/>
        </w:rPr>
        <w:t>i</w:t>
      </w:r>
      <w:r w:rsidRPr="008A0211">
        <w:t xml:space="preserve"> + </w:t>
      </w:r>
      <w:r w:rsidRPr="008A0211">
        <w:rPr>
          <w:sz w:val="28"/>
        </w:rPr>
        <w:t>e</w:t>
      </w:r>
      <w:r w:rsidRPr="008A0211">
        <w:rPr>
          <w:sz w:val="28"/>
          <w:vertAlign w:val="subscript"/>
        </w:rPr>
        <w:t>ij</w:t>
      </w:r>
    </w:p>
    <w:p w:rsidR="008A0211" w:rsidRPr="008A0211" w:rsidRDefault="008A0211" w:rsidP="008A0211"/>
    <w:p w:rsidR="008A0211" w:rsidRPr="008A0211" w:rsidRDefault="008A0211" w:rsidP="008A0211">
      <w:pPr>
        <w:spacing w:after="120"/>
      </w:pPr>
      <w:r w:rsidRPr="008A0211">
        <w:t xml:space="preserve">en el que </w:t>
      </w:r>
      <w:r w:rsidRPr="008A0211">
        <w:rPr>
          <w:sz w:val="28"/>
        </w:rPr>
        <w:t>y</w:t>
      </w:r>
      <w:r w:rsidRPr="008A0211">
        <w:rPr>
          <w:sz w:val="28"/>
          <w:vertAlign w:val="subscript"/>
        </w:rPr>
        <w:t>ij</w:t>
      </w:r>
      <w:r w:rsidRPr="008A0211">
        <w:t xml:space="preserve"> es el valor de la variedad i en el año j.</w:t>
      </w:r>
    </w:p>
    <w:p w:rsidR="008A0211" w:rsidRPr="008A0211" w:rsidRDefault="008A0211" w:rsidP="008A0211">
      <w:pPr>
        <w:ind w:left="3119"/>
        <w:jc w:val="left"/>
      </w:pPr>
      <w:r w:rsidRPr="008A0211">
        <w:rPr>
          <w:sz w:val="28"/>
        </w:rPr>
        <w:t>u</w:t>
      </w:r>
      <w:r w:rsidRPr="008A0211">
        <w:rPr>
          <w:sz w:val="28"/>
          <w:vertAlign w:val="subscript"/>
        </w:rPr>
        <w:t>j</w:t>
      </w:r>
      <w:r w:rsidRPr="008A0211">
        <w:t xml:space="preserve">  es la media del año j (j = 1, ..., m)</w:t>
      </w:r>
    </w:p>
    <w:p w:rsidR="008A0211" w:rsidRPr="008A0211" w:rsidRDefault="008A0211" w:rsidP="008A0211">
      <w:pPr>
        <w:ind w:left="3119"/>
        <w:jc w:val="left"/>
      </w:pPr>
      <w:r w:rsidRPr="008A0211">
        <w:rPr>
          <w:sz w:val="28"/>
        </w:rPr>
        <w:t>b</w:t>
      </w:r>
      <w:r w:rsidRPr="008A0211">
        <w:rPr>
          <w:sz w:val="28"/>
          <w:vertAlign w:val="subscript"/>
        </w:rPr>
        <w:t>j</w:t>
      </w:r>
      <w:r w:rsidRPr="008A0211">
        <w:t xml:space="preserve">  es la pendiente de la línea de regresión del año j</w:t>
      </w:r>
    </w:p>
    <w:p w:rsidR="008A0211" w:rsidRPr="008A0211" w:rsidRDefault="008A0211" w:rsidP="008A0211">
      <w:pPr>
        <w:ind w:left="3119"/>
        <w:jc w:val="left"/>
      </w:pPr>
      <w:r w:rsidRPr="008A0211">
        <w:rPr>
          <w:sz w:val="28"/>
        </w:rPr>
        <w:t>v</w:t>
      </w:r>
      <w:r w:rsidRPr="008A0211">
        <w:rPr>
          <w:sz w:val="28"/>
          <w:vertAlign w:val="subscript"/>
        </w:rPr>
        <w:t>i</w:t>
      </w:r>
      <w:r w:rsidRPr="008A0211">
        <w:t xml:space="preserve">  es el efecto de la variedad i (i = 1, ..., n)</w:t>
      </w:r>
    </w:p>
    <w:p w:rsidR="008A0211" w:rsidRPr="008A0211" w:rsidRDefault="008A0211" w:rsidP="008A0211">
      <w:pPr>
        <w:ind w:left="3119"/>
        <w:jc w:val="left"/>
      </w:pPr>
      <w:r w:rsidRPr="008A0211">
        <w:rPr>
          <w:sz w:val="28"/>
        </w:rPr>
        <w:t>e</w:t>
      </w:r>
      <w:r w:rsidRPr="008A0211">
        <w:rPr>
          <w:sz w:val="28"/>
          <w:vertAlign w:val="subscript"/>
        </w:rPr>
        <w:t>ij</w:t>
      </w:r>
      <w:r w:rsidRPr="008A0211">
        <w:t xml:space="preserve">  es un término de error.</w:t>
      </w:r>
    </w:p>
    <w:p w:rsidR="008A0211" w:rsidRPr="008A0211" w:rsidRDefault="008A0211" w:rsidP="008A0211"/>
    <w:p w:rsidR="008A0211" w:rsidRPr="008A0211" w:rsidRDefault="008A0211" w:rsidP="008A0211">
      <w:pPr>
        <w:pStyle w:val="EndnoteText"/>
      </w:pPr>
      <w:r w:rsidRPr="008A0211">
        <w:lastRenderedPageBreak/>
        <w:t>3.9.2.5</w:t>
      </w:r>
      <w:r w:rsidRPr="008A0211">
        <w:tab/>
        <w:t xml:space="preserve">A partir de las ecuaciones (6) y (7) de Digby (1979), invirtiendo los años y las variedades, se obtienen las siguientes ecuaciones que definen las relaciones entre estos términos en el caso en que los datos están completos: </w:t>
      </w:r>
    </w:p>
    <w:p w:rsidR="008A0211" w:rsidRPr="008A0211" w:rsidRDefault="008A0211" w:rsidP="008A0211">
      <w:pPr>
        <w:pStyle w:val="EndnoteText"/>
      </w:pPr>
    </w:p>
    <w:p w:rsidR="008A0211" w:rsidRPr="008A0211" w:rsidRDefault="008A0211" w:rsidP="008A0211">
      <w:pPr>
        <w:pStyle w:val="EndnoteText"/>
        <w:jc w:val="center"/>
      </w:pPr>
      <w:r w:rsidRPr="008A0211">
        <w:rPr>
          <w:position w:val="-30"/>
        </w:rPr>
        <w:object w:dxaOrig="1960" w:dyaOrig="700">
          <v:shape id="_x0000_i2152" type="#_x0000_t75" style="width:98.25pt;height:35.25pt" o:ole="" fillcolor="window">
            <v:imagedata r:id="rId96" o:title=""/>
          </v:shape>
          <o:OLEObject Type="Embed" ProgID="Equation.3" ShapeID="_x0000_i2152" DrawAspect="Content" ObjectID="_1626277340" r:id="rId97"/>
        </w:object>
      </w:r>
    </w:p>
    <w:p w:rsidR="008A0211" w:rsidRPr="008A0211" w:rsidRDefault="008A0211" w:rsidP="008A0211"/>
    <w:p w:rsidR="008A0211" w:rsidRPr="008A0211" w:rsidRDefault="00BC5691" w:rsidP="008A0211">
      <w:r>
        <w:rPr>
          <w:noProof/>
        </w:rPr>
        <w:object w:dxaOrig="1440" w:dyaOrig="1440">
          <v:shape id="_x0000_s1073" type="#_x0000_t75" style="position:absolute;left:0;text-align:left;margin-left:189.95pt;margin-top:-.15pt;width:97.05pt;height:34.7pt;z-index:251715584;visibility:visible" o:allowincell="f" fillcolor="window">
            <v:imagedata r:id="rId98" o:title=""/>
            <w10:wrap type="square" side="right"/>
          </v:shape>
          <o:OLEObject Type="Embed" ProgID="Equation.3" ShapeID="_x0000_s1073" DrawAspect="Content" ObjectID="_1626277354" r:id="rId99"/>
        </w:object>
      </w:r>
    </w:p>
    <w:p w:rsidR="008A0211" w:rsidRPr="008A0211" w:rsidRDefault="008A0211" w:rsidP="008A0211">
      <w:pPr>
        <w:pStyle w:val="CommentText"/>
        <w:rPr>
          <w:rFonts w:ascii="Arial" w:hAnsi="Arial"/>
          <w:sz w:val="20"/>
        </w:rPr>
      </w:pPr>
    </w:p>
    <w:p w:rsidR="008A0211" w:rsidRPr="008A0211" w:rsidRDefault="008A0211" w:rsidP="008A0211">
      <w:pPr>
        <w:pStyle w:val="EndnoteText"/>
      </w:pPr>
    </w:p>
    <w:p w:rsidR="008A0211" w:rsidRPr="008A0211" w:rsidRDefault="008A0211" w:rsidP="008A0211">
      <w:pPr>
        <w:pStyle w:val="CommentText"/>
        <w:rPr>
          <w:rFonts w:ascii="Arial" w:hAnsi="Arial"/>
          <w:sz w:val="20"/>
        </w:rPr>
      </w:pPr>
    </w:p>
    <w:p w:rsidR="008A0211" w:rsidRPr="008A0211" w:rsidRDefault="008A0211" w:rsidP="008A0211">
      <w:r w:rsidRPr="008A0211">
        <w:t>3.9.2.6</w:t>
      </w:r>
      <w:r w:rsidRPr="008A0211">
        <w:tab/>
        <w:t>Estas ecuaciones se resuelven iterativamente.  Como punto de partida para asignar valores a los términos v</w:t>
      </w:r>
      <w:r w:rsidRPr="008A0211">
        <w:rPr>
          <w:vertAlign w:val="subscript"/>
        </w:rPr>
        <w:t>i</w:t>
      </w:r>
      <w:r w:rsidRPr="008A0211">
        <w:t>, se suponen que todos los valores de b</w:t>
      </w:r>
      <w:r w:rsidRPr="008A0211">
        <w:rPr>
          <w:vertAlign w:val="subscript"/>
        </w:rPr>
        <w:t>j</w:t>
      </w:r>
      <w:r w:rsidRPr="008A0211">
        <w:t xml:space="preserve"> son 1,0.  A continuación, se calcula la suma de cuadrados residual del MJRA de la siguiente forma: </w:t>
      </w:r>
    </w:p>
    <w:p w:rsidR="008A0211" w:rsidRPr="008A0211" w:rsidRDefault="008A0211" w:rsidP="008A0211"/>
    <w:p w:rsidR="008A0211" w:rsidRPr="008A0211" w:rsidRDefault="008A0211" w:rsidP="008A0211">
      <w:pPr>
        <w:jc w:val="center"/>
      </w:pPr>
      <w:r w:rsidRPr="008A0211">
        <w:rPr>
          <w:position w:val="-30"/>
        </w:rPr>
        <w:object w:dxaOrig="2340" w:dyaOrig="700">
          <v:shape id="_x0000_i2153" type="#_x0000_t75" style="width:117pt;height:35.25pt" o:ole="" fillcolor="window">
            <v:imagedata r:id="rId100" o:title=""/>
          </v:shape>
          <o:OLEObject Type="Embed" ProgID="Equation.3" ShapeID="_x0000_i2153" DrawAspect="Content" ObjectID="_1626277341" r:id="rId101"/>
        </w:object>
      </w:r>
    </w:p>
    <w:p w:rsidR="008A0211" w:rsidRPr="008A0211" w:rsidRDefault="008A0211" w:rsidP="008A0211"/>
    <w:p w:rsidR="008A0211" w:rsidRPr="008A0211" w:rsidRDefault="008A0211" w:rsidP="008A0211">
      <w:r w:rsidRPr="008A0211">
        <w:t>3.9.2.7</w:t>
      </w:r>
      <w:r w:rsidRPr="008A0211">
        <w:tab/>
        <w:t xml:space="preserve">Esta suma de cuadrados se utiliza para calcular el cuadrado medio de la interacción variedades × años ajustado mediante MJRA con </w:t>
      </w:r>
      <w:r w:rsidRPr="008A0211">
        <w:rPr>
          <w:position w:val="-10"/>
        </w:rPr>
        <w:object w:dxaOrig="2120" w:dyaOrig="360">
          <v:shape id="_x0000_i2154" type="#_x0000_t75" style="width:105.75pt;height:18pt" o:ole="" fillcolor="window">
            <v:imagedata r:id="rId102" o:title=""/>
          </v:shape>
          <o:OLEObject Type="Embed" ProgID="Equation.3" ShapeID="_x0000_i2154" DrawAspect="Content" ObjectID="_1626277342" r:id="rId103"/>
        </w:object>
      </w:r>
      <w:r w:rsidRPr="008A0211">
        <w:t xml:space="preserve"> grados de libertad.</w:t>
      </w:r>
    </w:p>
    <w:p w:rsidR="008A0211" w:rsidRPr="008A0211" w:rsidRDefault="008A0211" w:rsidP="008A0211"/>
    <w:p w:rsidR="008A0211" w:rsidRPr="008A0211" w:rsidRDefault="008A0211" w:rsidP="008A0211">
      <w:pPr>
        <w:pStyle w:val="Heading4"/>
        <w:rPr>
          <w:lang w:val="es-ES_tradnl"/>
        </w:rPr>
      </w:pPr>
      <w:bookmarkStart w:id="309" w:name="_Toc154368873"/>
      <w:bookmarkStart w:id="310" w:name="_Toc219640817"/>
      <w:bookmarkStart w:id="311" w:name="_Toc15663903"/>
      <w:r w:rsidRPr="008A0211">
        <w:rPr>
          <w:lang w:val="es-ES_tradnl"/>
        </w:rPr>
        <w:t>3.9.3</w:t>
      </w:r>
      <w:r w:rsidRPr="008A0211">
        <w:rPr>
          <w:lang w:val="es-ES_tradnl"/>
        </w:rPr>
        <w:tab/>
      </w:r>
      <w:bookmarkEnd w:id="309"/>
      <w:bookmarkEnd w:id="310"/>
      <w:r w:rsidRPr="008A0211">
        <w:rPr>
          <w:lang w:val="es-ES_tradnl"/>
        </w:rPr>
        <w:t>Comparación del COYD con otros criterios</w:t>
      </w:r>
      <w:bookmarkEnd w:id="311"/>
    </w:p>
    <w:p w:rsidR="008A0211" w:rsidRPr="008A0211" w:rsidRDefault="008A0211" w:rsidP="008A0211">
      <w:r w:rsidRPr="008A0211">
        <w:t>Se puede demostrar que, en un ensayo de tres años, el criterio COYD aplicado al nivel de probabilidad del 1% tiene aproximadamente la misma exigencia que el criterio del 2×1% respecto de un carácter, en el que la raíz cuadrada de la razón entre el cuadrado medio de la interacción variedades × años y el cuadrado medio de la interacción variedades × repeticiones en cada ensayo (</w:t>
      </w:r>
      <w:r w:rsidRPr="008A0211">
        <w:rPr>
          <w:rFonts w:ascii="Symbol" w:hAnsi="Symbol"/>
        </w:rPr>
        <w:t></w:t>
      </w:r>
      <w:r w:rsidRPr="008A0211">
        <w:t xml:space="preserve">) tiene un valor de 1,7.  Si </w:t>
      </w:r>
      <w:r w:rsidRPr="008A0211">
        <w:rPr>
          <w:rFonts w:ascii="Symbol" w:hAnsi="Symbol"/>
        </w:rPr>
        <w:t></w:t>
      </w:r>
      <w:r w:rsidRPr="008A0211">
        <w:t xml:space="preserve"> &lt; 1,7, el criterio COYD aplicado al nivel del 1% es menos exigente que el del 2×1%, y más exigente si </w:t>
      </w:r>
      <w:r w:rsidRPr="008A0211">
        <w:rPr>
          <w:rFonts w:ascii="Symbol" w:hAnsi="Symbol"/>
        </w:rPr>
        <w:t></w:t>
      </w:r>
      <w:r w:rsidRPr="008A0211">
        <w:t xml:space="preserve"> &gt; 1,7. </w:t>
      </w:r>
    </w:p>
    <w:p w:rsidR="008A0211" w:rsidRPr="008A0211" w:rsidRDefault="008A0211" w:rsidP="008A0211"/>
    <w:p w:rsidR="008A0211" w:rsidRPr="008A0211" w:rsidRDefault="008A0211" w:rsidP="008A0211"/>
    <w:p w:rsidR="008A0211" w:rsidRPr="008A0211" w:rsidRDefault="008A0211" w:rsidP="008A0211">
      <w:pPr>
        <w:pStyle w:val="Heading3"/>
        <w:rPr>
          <w:lang w:val="es-ES_tradnl"/>
        </w:rPr>
      </w:pPr>
      <w:bookmarkStart w:id="312" w:name="_Toc154368874"/>
      <w:bookmarkStart w:id="313" w:name="_Toc219640818"/>
      <w:bookmarkStart w:id="314" w:name="_Toc15663904"/>
      <w:r w:rsidRPr="008A0211">
        <w:rPr>
          <w:lang w:val="es-ES_tradnl"/>
        </w:rPr>
        <w:t>3.10</w:t>
      </w:r>
      <w:r w:rsidRPr="008A0211">
        <w:rPr>
          <w:lang w:val="es-ES_tradnl"/>
        </w:rPr>
        <w:tab/>
      </w:r>
      <w:bookmarkEnd w:id="312"/>
      <w:bookmarkEnd w:id="313"/>
      <w:r w:rsidRPr="008A0211">
        <w:rPr>
          <w:lang w:val="es-ES_tradnl"/>
        </w:rPr>
        <w:t>Programa informático del COYD</w:t>
      </w:r>
      <w:bookmarkEnd w:id="314"/>
    </w:p>
    <w:p w:rsidR="008A0211" w:rsidRPr="008A0211" w:rsidRDefault="008A0211" w:rsidP="008A0211">
      <w:r w:rsidRPr="008A0211">
        <w:t>3.10.1</w:t>
      </w:r>
      <w:r w:rsidRPr="008A0211">
        <w:tab/>
        <w:t>En los cuadros B 1 a 3 se ofrece un ejemplo de un resultado de aplicación del programa de ordenador que aplica el criterio COYD del programa DUST.  Está tomado de un ensayo de raygrás inglés (diploide) con 40 variedades seleccionadas de la colección de variedades (R1 a R40) y 9 variedades candidatas (C1 a C9) en 6 repeticiones de las cuales se midieron 8 caracteres durante los años 1988, 1989 y 1990.</w:t>
      </w:r>
    </w:p>
    <w:p w:rsidR="008A0211" w:rsidRPr="008A0211" w:rsidRDefault="008A0211" w:rsidP="008A0211"/>
    <w:p w:rsidR="008A0211" w:rsidRPr="008A0211" w:rsidRDefault="008A0211" w:rsidP="008A0211">
      <w:r w:rsidRPr="008A0211">
        <w:t>3.10.2</w:t>
      </w:r>
      <w:r w:rsidRPr="008A0211">
        <w:tab/>
        <w:t xml:space="preserve">Cada uno de los 8 caracteres se analiza mediante análisis de la varianza.  Dado que este análisis se realiza sobre los datos de la interacción variedades × años × repeticiones, los cuadrados medios son 6 (= número de repeticiones) veces los cuadrados medios del análisis de la varianza de los datos de la interacción variedades × años a los que se hace referencia en la parte principal de este documento.  Los resultados figuran en el cuadro B 1.  Además de las medias interanuales de las variedades, se presentan los elementos siguientes: </w:t>
      </w:r>
    </w:p>
    <w:p w:rsidR="008A0211" w:rsidRPr="008A0211" w:rsidRDefault="008A0211" w:rsidP="008A0211"/>
    <w:p w:rsidR="008A0211" w:rsidRPr="008A0211" w:rsidRDefault="008A0211" w:rsidP="008A0211">
      <w:pPr>
        <w:ind w:left="2835" w:hanging="2551"/>
      </w:pPr>
      <w:r w:rsidRPr="008A0211">
        <w:t>C.M. AÑOS:</w:t>
      </w:r>
      <w:r w:rsidRPr="008A0211">
        <w:tab/>
        <w:t>cuadrado medio del término años</w:t>
      </w:r>
    </w:p>
    <w:p w:rsidR="008A0211" w:rsidRPr="008A0211" w:rsidRDefault="008A0211" w:rsidP="008A0211">
      <w:pPr>
        <w:ind w:left="2835" w:hanging="2551"/>
      </w:pPr>
      <w:r w:rsidRPr="008A0211">
        <w:t>C.M. VARIEDADES:</w:t>
      </w:r>
      <w:r w:rsidRPr="008A0211">
        <w:tab/>
        <w:t xml:space="preserve">cuadrado medio del término variedades </w:t>
      </w:r>
    </w:p>
    <w:p w:rsidR="008A0211" w:rsidRPr="008A0211" w:rsidRDefault="008A0211" w:rsidP="008A0211">
      <w:pPr>
        <w:ind w:left="2835" w:hanging="2551"/>
      </w:pPr>
      <w:r w:rsidRPr="008A0211">
        <w:t>C.M. VAR.AÑOS:</w:t>
      </w:r>
      <w:r w:rsidRPr="008A0211">
        <w:tab/>
        <w:t>cuadrado medio de la interacción variedades × años</w:t>
      </w:r>
    </w:p>
    <w:p w:rsidR="008A0211" w:rsidRPr="008A0211" w:rsidRDefault="008A0211" w:rsidP="008A0211">
      <w:pPr>
        <w:ind w:left="2835" w:hanging="2551"/>
      </w:pPr>
      <w:r w:rsidRPr="008A0211">
        <w:t>RAZÓN F1:</w:t>
      </w:r>
      <w:r w:rsidRPr="008A0211">
        <w:tab/>
        <w:t>razón entre C.M. VARIEDADES y C.M. VAR.AÑOS (una medida del poder discriminatorio del carácter: los valores altos indican un poder discriminatorio alto)</w:t>
      </w:r>
    </w:p>
    <w:p w:rsidR="008A0211" w:rsidRPr="008A0211" w:rsidRDefault="008A0211" w:rsidP="008A0211">
      <w:pPr>
        <w:ind w:left="2835" w:hanging="2551"/>
      </w:pPr>
      <w:r w:rsidRPr="008A0211">
        <w:t>C.M. VAR.REP:</w:t>
      </w:r>
      <w:r w:rsidRPr="008A0211">
        <w:tab/>
        <w:t>promedio de los cuadrados medios de la interacción variedades × repeticiones de cada año</w:t>
      </w:r>
    </w:p>
    <w:p w:rsidR="008A0211" w:rsidRPr="008A0211" w:rsidRDefault="008A0211" w:rsidP="008A0211">
      <w:pPr>
        <w:ind w:left="2835" w:hanging="2551"/>
      </w:pPr>
      <w:r w:rsidRPr="008A0211">
        <w:t>VALOR LAMBDA (</w:t>
      </w:r>
      <w:r w:rsidRPr="008A0211">
        <w:sym w:font="Symbol" w:char="F06C"/>
      </w:r>
      <w:r w:rsidRPr="008A0211">
        <w:t>):</w:t>
      </w:r>
      <w:r w:rsidRPr="008A0211">
        <w:tab/>
        <w:t>raíz cuadrada de la razón entre C.M. VAR.AÑOS y C.M. VAR.REP</w:t>
      </w:r>
    </w:p>
    <w:p w:rsidR="008A0211" w:rsidRPr="008A0211" w:rsidRDefault="008A0211" w:rsidP="008A0211">
      <w:pPr>
        <w:ind w:left="2835" w:hanging="2551"/>
      </w:pPr>
      <w:r w:rsidRPr="008A0211">
        <w:t>EE INTER:</w:t>
      </w:r>
      <w:r w:rsidRPr="008A0211">
        <w:tab/>
        <w:t>error estándar de las medias de variedad entre ensayos por parcelas, es decir, la raíz cuadrada de C.M. AÑOS dividido por 18 (3 años × 6 repeticiones)</w:t>
      </w:r>
    </w:p>
    <w:p w:rsidR="008A0211" w:rsidRPr="008A0211" w:rsidRDefault="008A0211" w:rsidP="008A0211">
      <w:pPr>
        <w:ind w:left="2835" w:hanging="2551"/>
      </w:pPr>
      <w:r w:rsidRPr="008A0211">
        <w:t>EE INTRA:</w:t>
      </w:r>
      <w:r w:rsidRPr="008A0211">
        <w:tab/>
        <w:t>error estándar de las medias de variedad en un ensayo por parcelas, es decir, la raíz cuadrada de C.M. VAR.REP. dividido por 18</w:t>
      </w:r>
    </w:p>
    <w:p w:rsidR="008A0211" w:rsidRPr="008A0211" w:rsidRDefault="008A0211" w:rsidP="008A0211">
      <w:pPr>
        <w:ind w:left="2835" w:hanging="2551"/>
      </w:pPr>
      <w:r w:rsidRPr="008A0211">
        <w:t>GL:</w:t>
      </w:r>
      <w:r w:rsidRPr="008A0211">
        <w:tab/>
        <w:t xml:space="preserve">grados de libertad del término variedades × años </w:t>
      </w:r>
    </w:p>
    <w:p w:rsidR="008A0211" w:rsidRPr="008A0211" w:rsidRDefault="008A0211" w:rsidP="008A0211">
      <w:pPr>
        <w:ind w:left="2835" w:hanging="2551"/>
      </w:pPr>
      <w:r w:rsidRPr="008A0211">
        <w:lastRenderedPageBreak/>
        <w:t>PENDIENTE MJRA:</w:t>
      </w:r>
      <w:r w:rsidRPr="008A0211">
        <w:tab/>
        <w:t>pendiente de la línea de regresión de las medias de variedades de un solo año respecto de las medias de los tres años</w:t>
      </w:r>
    </w:p>
    <w:p w:rsidR="008A0211" w:rsidRPr="008A0211" w:rsidRDefault="008A0211" w:rsidP="008A0211">
      <w:pPr>
        <w:ind w:left="2835" w:hanging="2551"/>
      </w:pPr>
      <w:r w:rsidRPr="008A0211">
        <w:t>VALOR F REGR:</w:t>
      </w:r>
      <w:r w:rsidRPr="008A0211">
        <w:tab/>
        <w:t>cociente entre el cuadrado medio del análisis por regresión múltiple modificado (MJRA) y el cuadrado medio residual de la regresión</w:t>
      </w:r>
    </w:p>
    <w:p w:rsidR="008A0211" w:rsidRPr="008A0211" w:rsidRDefault="008A0211" w:rsidP="008A0211">
      <w:pPr>
        <w:ind w:left="2835" w:hanging="2551"/>
      </w:pPr>
      <w:r w:rsidRPr="008A0211">
        <w:t>PROB REGR:</w:t>
      </w:r>
      <w:r w:rsidRPr="008A0211">
        <w:tab/>
        <w:t>significación estadística del VALOR F REGR</w:t>
      </w:r>
    </w:p>
    <w:p w:rsidR="008A0211" w:rsidRPr="008A0211" w:rsidRDefault="008A0211" w:rsidP="008A0211">
      <w:pPr>
        <w:pStyle w:val="BodyTextIndent"/>
        <w:ind w:left="2835" w:hanging="2551"/>
      </w:pPr>
      <w:r w:rsidRPr="008A0211">
        <w:t>PRUEBA:</w:t>
      </w:r>
      <w:r w:rsidRPr="008A0211">
        <w:tab/>
        <w:t>indica si se ha aplicado el ajuste por MJRA (REG) o no (COY).</w:t>
      </w:r>
    </w:p>
    <w:p w:rsidR="008A0211" w:rsidRPr="008A0211" w:rsidRDefault="008A0211" w:rsidP="008A0211">
      <w:pPr>
        <w:ind w:left="3119" w:hanging="3119"/>
      </w:pPr>
    </w:p>
    <w:p w:rsidR="008A0211" w:rsidRPr="008A0211" w:rsidRDefault="008A0211" w:rsidP="008A0211">
      <w:r w:rsidRPr="008A0211">
        <w:t>3.10.3</w:t>
      </w:r>
      <w:r w:rsidRPr="008A0211">
        <w:tab/>
        <w:t>Cada variedad candidata se compara con todas las demás variedades candidatas y con todas las demás variedades del ensayo seleccionadas de la colección de variedades.  Se comparan, para cada carácter, las diferencias entre las medias de pares de variedades con la DMS.  Los resultados para el par de variedades R1 y C1 figuran en el cuadro B 2.  Se han indicado los valores t intranuales individuales para ofrecer información de cada año.  Las variedades R1 y C1 se consideran distintas ya que hay, para al menos un carácter, una diferencia de medias significativa al nivel del 1% según el criterio COYD.  Si la relación F</w:t>
      </w:r>
      <w:r w:rsidRPr="008A0211">
        <w:rPr>
          <w:vertAlign w:val="subscript"/>
        </w:rPr>
        <w:t>3</w:t>
      </w:r>
      <w:r w:rsidRPr="008A0211">
        <w:t xml:space="preserve"> hubiera sido significativa al nivel del 1% en lugar de al 5%, se hubieran investigado los datos del carácter 8, y dado que las diferencias en los tres años no son todas en la misma dirección, la significación según el criterio COYD correspondiente al carácter 8 no hubiera contado para la distinción.</w:t>
      </w:r>
    </w:p>
    <w:p w:rsidR="008A0211" w:rsidRPr="008A0211" w:rsidRDefault="008A0211" w:rsidP="008A0211"/>
    <w:p w:rsidR="008A0211" w:rsidRPr="008A0211" w:rsidRDefault="008A0211" w:rsidP="008A0211">
      <w:r w:rsidRPr="008A0211">
        <w:t>3.10.4</w:t>
      </w:r>
      <w:r w:rsidRPr="008A0211">
        <w:tab/>
        <w:t xml:space="preserve">En el cuadro B 3 se ofrece el resultado de las pruebas de distinción de cada variedad candidata con respecto a todas las demás variedades, donde D significa “distinta” y ND “no distinta”. </w:t>
      </w:r>
    </w:p>
    <w:p w:rsidR="008A0211" w:rsidRPr="008A0211" w:rsidRDefault="008A0211" w:rsidP="008A0211">
      <w:pPr>
        <w:ind w:left="1134" w:hanging="1134"/>
        <w:rPr>
          <w:b/>
        </w:rPr>
      </w:pPr>
      <w:r w:rsidRPr="008A0211">
        <w:rPr>
          <w:b/>
        </w:rPr>
        <w:br w:type="page"/>
      </w:r>
    </w:p>
    <w:p w:rsidR="008A0211" w:rsidRPr="008A0211" w:rsidRDefault="008A0211" w:rsidP="008A0211">
      <w:pPr>
        <w:keepNext/>
        <w:keepLines/>
        <w:ind w:left="1276" w:hanging="1276"/>
        <w:rPr>
          <w:b/>
        </w:rPr>
      </w:pPr>
      <w:r w:rsidRPr="008A0211">
        <w:rPr>
          <w:b/>
        </w:rPr>
        <w:lastRenderedPageBreak/>
        <w:t>Cuadro B 1:</w:t>
      </w:r>
      <w:r w:rsidRPr="008A0211">
        <w:rPr>
          <w:b/>
        </w:rPr>
        <w:tab/>
        <w:t>Ejemplo de resultado del programa COYD que muestra las medias de las variedades y los resultados del análisis de la varianza de los caracteres</w:t>
      </w:r>
    </w:p>
    <w:tbl>
      <w:tblPr>
        <w:tblW w:w="0" w:type="auto"/>
        <w:tblLayout w:type="fixed"/>
        <w:tblLook w:val="0000" w:firstRow="0" w:lastRow="0" w:firstColumn="0" w:lastColumn="0" w:noHBand="0" w:noVBand="0"/>
      </w:tblPr>
      <w:tblGrid>
        <w:gridCol w:w="1924"/>
        <w:gridCol w:w="851"/>
        <w:gridCol w:w="851"/>
        <w:gridCol w:w="851"/>
        <w:gridCol w:w="851"/>
        <w:gridCol w:w="851"/>
        <w:gridCol w:w="851"/>
        <w:gridCol w:w="851"/>
        <w:gridCol w:w="851"/>
      </w:tblGrid>
      <w:tr w:rsidR="008A0211" w:rsidRPr="008A0211" w:rsidTr="00DA48B2">
        <w:trPr>
          <w:trHeight w:hRule="exact" w:val="181"/>
        </w:trPr>
        <w:tc>
          <w:tcPr>
            <w:tcW w:w="8732" w:type="dxa"/>
            <w:gridSpan w:val="9"/>
          </w:tcPr>
          <w:p w:rsidR="008A0211" w:rsidRPr="008A0211" w:rsidRDefault="008A0211" w:rsidP="00DA48B2">
            <w:pPr>
              <w:keepNext/>
              <w:keepLines/>
              <w:spacing w:before="20" w:after="20"/>
              <w:rPr>
                <w:sz w:val="16"/>
              </w:rPr>
            </w:pPr>
          </w:p>
        </w:tc>
      </w:tr>
      <w:tr w:rsidR="008A0211" w:rsidRPr="008A0211" w:rsidTr="00DA48B2">
        <w:trPr>
          <w:trHeight w:hRule="exact" w:val="181"/>
        </w:trPr>
        <w:tc>
          <w:tcPr>
            <w:tcW w:w="8732" w:type="dxa"/>
            <w:gridSpan w:val="9"/>
          </w:tcPr>
          <w:p w:rsidR="008A0211" w:rsidRPr="008A0211" w:rsidRDefault="008A0211" w:rsidP="00DA48B2">
            <w:pPr>
              <w:keepNext/>
              <w:keepLines/>
              <w:spacing w:before="20" w:after="20"/>
              <w:rPr>
                <w:sz w:val="16"/>
              </w:rPr>
            </w:pPr>
            <w:r w:rsidRPr="008A0211">
              <w:rPr>
                <w:sz w:val="16"/>
              </w:rPr>
              <w:t>RAYGRÁS INGLÉS (DIPLOIDE) PRECOZ N.I. UPOV 1988-90</w:t>
            </w:r>
          </w:p>
        </w:tc>
      </w:tr>
      <w:tr w:rsidR="008A0211" w:rsidRPr="008A0211" w:rsidTr="00DA48B2">
        <w:trPr>
          <w:trHeight w:hRule="exact" w:val="181"/>
        </w:trPr>
        <w:tc>
          <w:tcPr>
            <w:tcW w:w="8732" w:type="dxa"/>
            <w:gridSpan w:val="9"/>
          </w:tcPr>
          <w:p w:rsidR="008A0211" w:rsidRPr="008A0211" w:rsidRDefault="008A0211" w:rsidP="00DA48B2">
            <w:pPr>
              <w:keepNext/>
              <w:keepLines/>
              <w:spacing w:before="20" w:after="20"/>
              <w:rPr>
                <w:sz w:val="16"/>
              </w:rPr>
            </w:pPr>
          </w:p>
        </w:tc>
      </w:tr>
      <w:tr w:rsidR="008A0211" w:rsidRPr="008A0211" w:rsidTr="00DA48B2">
        <w:trPr>
          <w:trHeight w:hRule="exact" w:val="181"/>
        </w:trPr>
        <w:tc>
          <w:tcPr>
            <w:tcW w:w="1924" w:type="dxa"/>
          </w:tcPr>
          <w:p w:rsidR="008A0211" w:rsidRPr="008A0211" w:rsidRDefault="008A0211" w:rsidP="00DA48B2">
            <w:pPr>
              <w:keepNext/>
              <w:keepLines/>
              <w:spacing w:before="20" w:after="20"/>
              <w:rPr>
                <w:sz w:val="16"/>
              </w:rPr>
            </w:pPr>
          </w:p>
        </w:tc>
        <w:tc>
          <w:tcPr>
            <w:tcW w:w="6808" w:type="dxa"/>
            <w:gridSpan w:val="8"/>
          </w:tcPr>
          <w:p w:rsidR="008A0211" w:rsidRPr="008A0211" w:rsidRDefault="008A0211" w:rsidP="00DA48B2">
            <w:pPr>
              <w:keepNext/>
              <w:keepLines/>
              <w:spacing w:before="20" w:after="20"/>
              <w:rPr>
                <w:sz w:val="16"/>
              </w:rPr>
            </w:pPr>
            <w:r w:rsidRPr="008A0211">
              <w:rPr>
                <w:sz w:val="16"/>
              </w:rPr>
              <w:t>MEDIAS INTERANUALES DE LAS VARIEDADES</w:t>
            </w:r>
          </w:p>
        </w:tc>
      </w:tr>
      <w:tr w:rsidR="008A0211" w:rsidRPr="008A0211" w:rsidTr="00DA48B2">
        <w:trPr>
          <w:trHeight w:hRule="exact" w:val="181"/>
        </w:trPr>
        <w:tc>
          <w:tcPr>
            <w:tcW w:w="1924" w:type="dxa"/>
          </w:tcPr>
          <w:p w:rsidR="008A0211" w:rsidRPr="008A0211" w:rsidRDefault="008A0211" w:rsidP="00DA48B2">
            <w:pPr>
              <w:keepNext/>
              <w:keepLines/>
              <w:spacing w:before="20" w:after="20"/>
              <w:rPr>
                <w:sz w:val="16"/>
              </w:rPr>
            </w:pPr>
          </w:p>
        </w:tc>
        <w:tc>
          <w:tcPr>
            <w:tcW w:w="851" w:type="dxa"/>
          </w:tcPr>
          <w:p w:rsidR="008A0211" w:rsidRPr="008A0211" w:rsidRDefault="008A0211" w:rsidP="00DA48B2">
            <w:pPr>
              <w:keepNext/>
              <w:keepLines/>
              <w:spacing w:before="20" w:after="20"/>
              <w:rPr>
                <w:sz w:val="16"/>
              </w:rPr>
            </w:pPr>
            <w:r w:rsidRPr="008A0211">
              <w:rPr>
                <w:sz w:val="16"/>
              </w:rPr>
              <w:t>5</w:t>
            </w:r>
          </w:p>
        </w:tc>
        <w:tc>
          <w:tcPr>
            <w:tcW w:w="851" w:type="dxa"/>
          </w:tcPr>
          <w:p w:rsidR="008A0211" w:rsidRPr="008A0211" w:rsidRDefault="008A0211" w:rsidP="00DA48B2">
            <w:pPr>
              <w:keepNext/>
              <w:keepLines/>
              <w:spacing w:before="20" w:after="20"/>
              <w:rPr>
                <w:sz w:val="16"/>
              </w:rPr>
            </w:pPr>
            <w:r w:rsidRPr="008A0211">
              <w:rPr>
                <w:sz w:val="16"/>
              </w:rPr>
              <w:t>60</w:t>
            </w:r>
          </w:p>
        </w:tc>
        <w:tc>
          <w:tcPr>
            <w:tcW w:w="851" w:type="dxa"/>
          </w:tcPr>
          <w:p w:rsidR="008A0211" w:rsidRPr="008A0211" w:rsidRDefault="008A0211" w:rsidP="00DA48B2">
            <w:pPr>
              <w:keepNext/>
              <w:keepLines/>
              <w:spacing w:before="20" w:after="20"/>
              <w:rPr>
                <w:sz w:val="16"/>
              </w:rPr>
            </w:pPr>
            <w:r w:rsidRPr="008A0211">
              <w:rPr>
                <w:sz w:val="16"/>
              </w:rPr>
              <w:t>8</w:t>
            </w:r>
          </w:p>
        </w:tc>
        <w:tc>
          <w:tcPr>
            <w:tcW w:w="851" w:type="dxa"/>
          </w:tcPr>
          <w:p w:rsidR="008A0211" w:rsidRPr="008A0211" w:rsidRDefault="008A0211" w:rsidP="00DA48B2">
            <w:pPr>
              <w:keepNext/>
              <w:keepLines/>
              <w:spacing w:before="20" w:after="20"/>
              <w:rPr>
                <w:sz w:val="16"/>
              </w:rPr>
            </w:pPr>
            <w:r w:rsidRPr="008A0211">
              <w:rPr>
                <w:sz w:val="16"/>
              </w:rPr>
              <w:t>10</w:t>
            </w:r>
          </w:p>
        </w:tc>
        <w:tc>
          <w:tcPr>
            <w:tcW w:w="851" w:type="dxa"/>
          </w:tcPr>
          <w:p w:rsidR="008A0211" w:rsidRPr="008A0211" w:rsidRDefault="008A0211" w:rsidP="00DA48B2">
            <w:pPr>
              <w:keepNext/>
              <w:keepLines/>
              <w:spacing w:before="20" w:after="20"/>
              <w:rPr>
                <w:sz w:val="16"/>
              </w:rPr>
            </w:pPr>
            <w:r w:rsidRPr="008A0211">
              <w:rPr>
                <w:sz w:val="16"/>
              </w:rPr>
              <w:t>11</w:t>
            </w:r>
          </w:p>
        </w:tc>
        <w:tc>
          <w:tcPr>
            <w:tcW w:w="851" w:type="dxa"/>
          </w:tcPr>
          <w:p w:rsidR="008A0211" w:rsidRPr="008A0211" w:rsidRDefault="008A0211" w:rsidP="00DA48B2">
            <w:pPr>
              <w:keepNext/>
              <w:keepLines/>
              <w:spacing w:before="20" w:after="20"/>
              <w:rPr>
                <w:sz w:val="16"/>
              </w:rPr>
            </w:pPr>
            <w:r w:rsidRPr="008A0211">
              <w:rPr>
                <w:sz w:val="16"/>
              </w:rPr>
              <w:t>14</w:t>
            </w:r>
          </w:p>
        </w:tc>
        <w:tc>
          <w:tcPr>
            <w:tcW w:w="851" w:type="dxa"/>
          </w:tcPr>
          <w:p w:rsidR="008A0211" w:rsidRPr="008A0211" w:rsidRDefault="008A0211" w:rsidP="00DA48B2">
            <w:pPr>
              <w:keepNext/>
              <w:keepLines/>
              <w:spacing w:before="20" w:after="20"/>
              <w:rPr>
                <w:sz w:val="16"/>
              </w:rPr>
            </w:pPr>
            <w:r w:rsidRPr="008A0211">
              <w:rPr>
                <w:sz w:val="16"/>
              </w:rPr>
              <w:t>15</w:t>
            </w:r>
          </w:p>
        </w:tc>
        <w:tc>
          <w:tcPr>
            <w:tcW w:w="851" w:type="dxa"/>
          </w:tcPr>
          <w:p w:rsidR="008A0211" w:rsidRPr="008A0211" w:rsidRDefault="008A0211" w:rsidP="00DA48B2">
            <w:pPr>
              <w:keepNext/>
              <w:keepLines/>
              <w:spacing w:before="20" w:after="20"/>
              <w:rPr>
                <w:sz w:val="16"/>
              </w:rPr>
            </w:pPr>
            <w:r w:rsidRPr="008A0211">
              <w:rPr>
                <w:sz w:val="16"/>
              </w:rPr>
              <w:t>24</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p>
        </w:tc>
        <w:tc>
          <w:tcPr>
            <w:tcW w:w="851" w:type="dxa"/>
          </w:tcPr>
          <w:p w:rsidR="008A0211" w:rsidRPr="008A0211" w:rsidRDefault="008A0211" w:rsidP="00DA48B2">
            <w:pPr>
              <w:spacing w:before="20" w:after="20"/>
              <w:rPr>
                <w:sz w:val="16"/>
              </w:rPr>
            </w:pPr>
            <w:r w:rsidRPr="008A0211">
              <w:rPr>
                <w:sz w:val="16"/>
              </w:rPr>
              <w:t>SP.HT</w:t>
            </w:r>
          </w:p>
        </w:tc>
        <w:tc>
          <w:tcPr>
            <w:tcW w:w="851" w:type="dxa"/>
          </w:tcPr>
          <w:p w:rsidR="008A0211" w:rsidRPr="008A0211" w:rsidRDefault="008A0211" w:rsidP="00DA48B2">
            <w:pPr>
              <w:spacing w:before="20" w:after="20"/>
              <w:rPr>
                <w:sz w:val="16"/>
              </w:rPr>
            </w:pPr>
            <w:r w:rsidRPr="008A0211">
              <w:rPr>
                <w:sz w:val="16"/>
              </w:rPr>
              <w:t>NSPHT</w:t>
            </w:r>
          </w:p>
        </w:tc>
        <w:tc>
          <w:tcPr>
            <w:tcW w:w="851" w:type="dxa"/>
          </w:tcPr>
          <w:p w:rsidR="008A0211" w:rsidRPr="008A0211" w:rsidRDefault="008A0211" w:rsidP="00DA48B2">
            <w:pPr>
              <w:spacing w:before="20" w:after="20"/>
              <w:rPr>
                <w:sz w:val="16"/>
              </w:rPr>
            </w:pPr>
            <w:r w:rsidRPr="008A0211">
              <w:rPr>
                <w:sz w:val="16"/>
              </w:rPr>
              <w:t>DEEE</w:t>
            </w:r>
          </w:p>
        </w:tc>
        <w:tc>
          <w:tcPr>
            <w:tcW w:w="851" w:type="dxa"/>
          </w:tcPr>
          <w:p w:rsidR="008A0211" w:rsidRPr="008A0211" w:rsidRDefault="008A0211" w:rsidP="00DA48B2">
            <w:pPr>
              <w:spacing w:before="20" w:after="20"/>
              <w:rPr>
                <w:sz w:val="16"/>
              </w:rPr>
            </w:pPr>
            <w:r w:rsidRPr="008A0211">
              <w:rPr>
                <w:sz w:val="16"/>
              </w:rPr>
              <w:t>H.EE</w:t>
            </w:r>
          </w:p>
        </w:tc>
        <w:tc>
          <w:tcPr>
            <w:tcW w:w="851" w:type="dxa"/>
          </w:tcPr>
          <w:p w:rsidR="008A0211" w:rsidRPr="008A0211" w:rsidRDefault="008A0211" w:rsidP="00DA48B2">
            <w:pPr>
              <w:spacing w:before="20" w:after="20"/>
              <w:rPr>
                <w:sz w:val="16"/>
              </w:rPr>
            </w:pPr>
            <w:r w:rsidRPr="008A0211">
              <w:rPr>
                <w:sz w:val="16"/>
              </w:rPr>
              <w:t>WEE</w:t>
            </w:r>
          </w:p>
        </w:tc>
        <w:tc>
          <w:tcPr>
            <w:tcW w:w="851" w:type="dxa"/>
          </w:tcPr>
          <w:p w:rsidR="008A0211" w:rsidRPr="008A0211" w:rsidRDefault="008A0211" w:rsidP="00DA48B2">
            <w:pPr>
              <w:spacing w:before="20" w:after="20"/>
              <w:rPr>
                <w:sz w:val="16"/>
              </w:rPr>
            </w:pPr>
            <w:r w:rsidRPr="008A0211">
              <w:rPr>
                <w:sz w:val="16"/>
              </w:rPr>
              <w:t>LFL</w:t>
            </w:r>
          </w:p>
        </w:tc>
        <w:tc>
          <w:tcPr>
            <w:tcW w:w="851" w:type="dxa"/>
          </w:tcPr>
          <w:p w:rsidR="008A0211" w:rsidRPr="008A0211" w:rsidRDefault="008A0211" w:rsidP="00DA48B2">
            <w:pPr>
              <w:spacing w:before="20" w:after="20"/>
              <w:rPr>
                <w:sz w:val="16"/>
              </w:rPr>
            </w:pPr>
            <w:r w:rsidRPr="008A0211">
              <w:rPr>
                <w:sz w:val="16"/>
              </w:rPr>
              <w:t>WFL</w:t>
            </w:r>
          </w:p>
        </w:tc>
        <w:tc>
          <w:tcPr>
            <w:tcW w:w="851" w:type="dxa"/>
          </w:tcPr>
          <w:p w:rsidR="008A0211" w:rsidRPr="008A0211" w:rsidRDefault="008A0211" w:rsidP="00DA48B2">
            <w:pPr>
              <w:spacing w:before="20" w:after="20"/>
              <w:rPr>
                <w:sz w:val="16"/>
              </w:rPr>
            </w:pPr>
            <w:r w:rsidRPr="008A0211">
              <w:rPr>
                <w:sz w:val="16"/>
              </w:rPr>
              <w:t>LEAR</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 xml:space="preserve">  1 R1</w:t>
            </w:r>
          </w:p>
        </w:tc>
        <w:tc>
          <w:tcPr>
            <w:tcW w:w="851" w:type="dxa"/>
          </w:tcPr>
          <w:p w:rsidR="008A0211" w:rsidRPr="008A0211" w:rsidRDefault="008A0211" w:rsidP="00DA48B2">
            <w:pPr>
              <w:spacing w:before="20" w:after="20"/>
              <w:rPr>
                <w:sz w:val="16"/>
              </w:rPr>
            </w:pPr>
            <w:r w:rsidRPr="008A0211">
              <w:rPr>
                <w:sz w:val="16"/>
              </w:rPr>
              <w:t>45,27</w:t>
            </w:r>
          </w:p>
        </w:tc>
        <w:tc>
          <w:tcPr>
            <w:tcW w:w="851" w:type="dxa"/>
          </w:tcPr>
          <w:p w:rsidR="008A0211" w:rsidRPr="008A0211" w:rsidRDefault="008A0211" w:rsidP="00DA48B2">
            <w:pPr>
              <w:spacing w:before="20" w:after="20"/>
              <w:rPr>
                <w:sz w:val="16"/>
              </w:rPr>
            </w:pPr>
            <w:r w:rsidRPr="008A0211">
              <w:rPr>
                <w:sz w:val="16"/>
              </w:rPr>
              <w:t>34,60</w:t>
            </w:r>
          </w:p>
        </w:tc>
        <w:tc>
          <w:tcPr>
            <w:tcW w:w="851" w:type="dxa"/>
          </w:tcPr>
          <w:p w:rsidR="008A0211" w:rsidRPr="008A0211" w:rsidRDefault="008A0211" w:rsidP="00DA48B2">
            <w:pPr>
              <w:spacing w:before="20" w:after="20"/>
              <w:rPr>
                <w:sz w:val="16"/>
              </w:rPr>
            </w:pPr>
            <w:r w:rsidRPr="008A0211">
              <w:rPr>
                <w:sz w:val="16"/>
              </w:rPr>
              <w:t>67,87</w:t>
            </w:r>
          </w:p>
        </w:tc>
        <w:tc>
          <w:tcPr>
            <w:tcW w:w="851" w:type="dxa"/>
          </w:tcPr>
          <w:p w:rsidR="008A0211" w:rsidRPr="008A0211" w:rsidRDefault="008A0211" w:rsidP="00DA48B2">
            <w:pPr>
              <w:spacing w:before="20" w:after="20"/>
              <w:rPr>
                <w:sz w:val="16"/>
              </w:rPr>
            </w:pPr>
            <w:r w:rsidRPr="008A0211">
              <w:rPr>
                <w:sz w:val="16"/>
              </w:rPr>
              <w:t>45,20</w:t>
            </w:r>
          </w:p>
        </w:tc>
        <w:tc>
          <w:tcPr>
            <w:tcW w:w="851" w:type="dxa"/>
          </w:tcPr>
          <w:p w:rsidR="008A0211" w:rsidRPr="008A0211" w:rsidRDefault="008A0211" w:rsidP="00DA48B2">
            <w:pPr>
              <w:spacing w:before="20" w:after="20"/>
              <w:rPr>
                <w:sz w:val="16"/>
              </w:rPr>
            </w:pPr>
            <w:r w:rsidRPr="008A0211">
              <w:rPr>
                <w:sz w:val="16"/>
              </w:rPr>
              <w:t>70,05</w:t>
            </w:r>
          </w:p>
        </w:tc>
        <w:tc>
          <w:tcPr>
            <w:tcW w:w="851" w:type="dxa"/>
          </w:tcPr>
          <w:p w:rsidR="008A0211" w:rsidRPr="008A0211" w:rsidRDefault="008A0211" w:rsidP="00DA48B2">
            <w:pPr>
              <w:spacing w:before="20" w:after="20"/>
              <w:rPr>
                <w:sz w:val="16"/>
              </w:rPr>
            </w:pPr>
            <w:r w:rsidRPr="008A0211">
              <w:rPr>
                <w:sz w:val="16"/>
              </w:rPr>
              <w:t>20,39</w:t>
            </w:r>
          </w:p>
        </w:tc>
        <w:tc>
          <w:tcPr>
            <w:tcW w:w="851" w:type="dxa"/>
          </w:tcPr>
          <w:p w:rsidR="008A0211" w:rsidRPr="008A0211" w:rsidRDefault="008A0211" w:rsidP="00DA48B2">
            <w:pPr>
              <w:spacing w:before="20" w:after="20"/>
              <w:rPr>
                <w:sz w:val="16"/>
              </w:rPr>
            </w:pPr>
            <w:r w:rsidRPr="008A0211">
              <w:rPr>
                <w:sz w:val="16"/>
              </w:rPr>
              <w:t>6,85</w:t>
            </w:r>
          </w:p>
        </w:tc>
        <w:tc>
          <w:tcPr>
            <w:tcW w:w="851" w:type="dxa"/>
          </w:tcPr>
          <w:p w:rsidR="008A0211" w:rsidRPr="008A0211" w:rsidRDefault="008A0211" w:rsidP="00DA48B2">
            <w:pPr>
              <w:spacing w:before="20" w:after="20"/>
              <w:rPr>
                <w:sz w:val="16"/>
              </w:rPr>
            </w:pPr>
            <w:r w:rsidRPr="008A0211">
              <w:rPr>
                <w:sz w:val="16"/>
              </w:rPr>
              <w:t>24,54</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 xml:space="preserve">  2 R2</w:t>
            </w:r>
          </w:p>
        </w:tc>
        <w:tc>
          <w:tcPr>
            <w:tcW w:w="851" w:type="dxa"/>
          </w:tcPr>
          <w:p w:rsidR="008A0211" w:rsidRPr="008A0211" w:rsidRDefault="008A0211" w:rsidP="00DA48B2">
            <w:pPr>
              <w:spacing w:before="20" w:after="20"/>
              <w:rPr>
                <w:sz w:val="16"/>
              </w:rPr>
            </w:pPr>
            <w:r w:rsidRPr="008A0211">
              <w:rPr>
                <w:sz w:val="16"/>
              </w:rPr>
              <w:t>42,63</w:t>
            </w:r>
          </w:p>
        </w:tc>
        <w:tc>
          <w:tcPr>
            <w:tcW w:w="851" w:type="dxa"/>
          </w:tcPr>
          <w:p w:rsidR="008A0211" w:rsidRPr="008A0211" w:rsidRDefault="008A0211" w:rsidP="00DA48B2">
            <w:pPr>
              <w:spacing w:before="20" w:after="20"/>
              <w:rPr>
                <w:sz w:val="16"/>
              </w:rPr>
            </w:pPr>
            <w:r w:rsidRPr="008A0211">
              <w:rPr>
                <w:sz w:val="16"/>
              </w:rPr>
              <w:t>31,84</w:t>
            </w:r>
          </w:p>
        </w:tc>
        <w:tc>
          <w:tcPr>
            <w:tcW w:w="851" w:type="dxa"/>
          </w:tcPr>
          <w:p w:rsidR="008A0211" w:rsidRPr="008A0211" w:rsidRDefault="008A0211" w:rsidP="00DA48B2">
            <w:pPr>
              <w:spacing w:before="20" w:after="20"/>
              <w:rPr>
                <w:sz w:val="16"/>
              </w:rPr>
            </w:pPr>
            <w:r w:rsidRPr="008A0211">
              <w:rPr>
                <w:sz w:val="16"/>
              </w:rPr>
              <w:t>73,85</w:t>
            </w:r>
          </w:p>
        </w:tc>
        <w:tc>
          <w:tcPr>
            <w:tcW w:w="851" w:type="dxa"/>
          </w:tcPr>
          <w:p w:rsidR="008A0211" w:rsidRPr="008A0211" w:rsidRDefault="008A0211" w:rsidP="00DA48B2">
            <w:pPr>
              <w:spacing w:before="20" w:after="20"/>
              <w:rPr>
                <w:sz w:val="16"/>
              </w:rPr>
            </w:pPr>
            <w:r w:rsidRPr="008A0211">
              <w:rPr>
                <w:sz w:val="16"/>
              </w:rPr>
              <w:t>41,96</w:t>
            </w:r>
          </w:p>
        </w:tc>
        <w:tc>
          <w:tcPr>
            <w:tcW w:w="851" w:type="dxa"/>
          </w:tcPr>
          <w:p w:rsidR="008A0211" w:rsidRPr="008A0211" w:rsidRDefault="008A0211" w:rsidP="00DA48B2">
            <w:pPr>
              <w:spacing w:before="20" w:after="20"/>
              <w:rPr>
                <w:sz w:val="16"/>
              </w:rPr>
            </w:pPr>
            <w:r w:rsidRPr="008A0211">
              <w:rPr>
                <w:sz w:val="16"/>
              </w:rPr>
              <w:t>74,98</w:t>
            </w:r>
          </w:p>
        </w:tc>
        <w:tc>
          <w:tcPr>
            <w:tcW w:w="851" w:type="dxa"/>
          </w:tcPr>
          <w:p w:rsidR="008A0211" w:rsidRPr="008A0211" w:rsidRDefault="008A0211" w:rsidP="00DA48B2">
            <w:pPr>
              <w:spacing w:before="20" w:after="20"/>
              <w:rPr>
                <w:sz w:val="16"/>
              </w:rPr>
            </w:pPr>
            <w:r w:rsidRPr="008A0211">
              <w:rPr>
                <w:sz w:val="16"/>
              </w:rPr>
              <w:t>19,68</w:t>
            </w:r>
          </w:p>
        </w:tc>
        <w:tc>
          <w:tcPr>
            <w:tcW w:w="851" w:type="dxa"/>
          </w:tcPr>
          <w:p w:rsidR="008A0211" w:rsidRPr="008A0211" w:rsidRDefault="008A0211" w:rsidP="00DA48B2">
            <w:pPr>
              <w:spacing w:before="20" w:after="20"/>
              <w:rPr>
                <w:sz w:val="16"/>
              </w:rPr>
            </w:pPr>
            <w:r w:rsidRPr="008A0211">
              <w:rPr>
                <w:sz w:val="16"/>
              </w:rPr>
              <w:t>6,67</w:t>
            </w:r>
          </w:p>
        </w:tc>
        <w:tc>
          <w:tcPr>
            <w:tcW w:w="851" w:type="dxa"/>
          </w:tcPr>
          <w:p w:rsidR="008A0211" w:rsidRPr="008A0211" w:rsidRDefault="008A0211" w:rsidP="00DA48B2">
            <w:pPr>
              <w:spacing w:before="20" w:after="20"/>
              <w:rPr>
                <w:sz w:val="16"/>
              </w:rPr>
            </w:pPr>
            <w:r w:rsidRPr="008A0211">
              <w:rPr>
                <w:sz w:val="16"/>
              </w:rPr>
              <w:t>24,44</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 xml:space="preserve">  3 R3</w:t>
            </w:r>
          </w:p>
        </w:tc>
        <w:tc>
          <w:tcPr>
            <w:tcW w:w="851" w:type="dxa"/>
          </w:tcPr>
          <w:p w:rsidR="008A0211" w:rsidRPr="008A0211" w:rsidRDefault="008A0211" w:rsidP="00DA48B2">
            <w:pPr>
              <w:spacing w:before="20" w:after="20"/>
              <w:rPr>
                <w:sz w:val="16"/>
              </w:rPr>
            </w:pPr>
            <w:r w:rsidRPr="008A0211">
              <w:rPr>
                <w:sz w:val="16"/>
              </w:rPr>
              <w:t>41,57</w:t>
            </w:r>
          </w:p>
        </w:tc>
        <w:tc>
          <w:tcPr>
            <w:tcW w:w="851" w:type="dxa"/>
          </w:tcPr>
          <w:p w:rsidR="008A0211" w:rsidRPr="008A0211" w:rsidRDefault="008A0211" w:rsidP="00DA48B2">
            <w:pPr>
              <w:spacing w:before="20" w:after="20"/>
              <w:rPr>
                <w:sz w:val="16"/>
              </w:rPr>
            </w:pPr>
            <w:r w:rsidRPr="008A0211">
              <w:rPr>
                <w:sz w:val="16"/>
              </w:rPr>
              <w:t>27,40</w:t>
            </w:r>
          </w:p>
        </w:tc>
        <w:tc>
          <w:tcPr>
            <w:tcW w:w="851" w:type="dxa"/>
          </w:tcPr>
          <w:p w:rsidR="008A0211" w:rsidRPr="008A0211" w:rsidRDefault="008A0211" w:rsidP="00DA48B2">
            <w:pPr>
              <w:spacing w:before="20" w:after="20"/>
              <w:rPr>
                <w:sz w:val="16"/>
              </w:rPr>
            </w:pPr>
            <w:r w:rsidRPr="008A0211">
              <w:rPr>
                <w:sz w:val="16"/>
              </w:rPr>
              <w:t>38,47</w:t>
            </w:r>
          </w:p>
        </w:tc>
        <w:tc>
          <w:tcPr>
            <w:tcW w:w="851" w:type="dxa"/>
          </w:tcPr>
          <w:p w:rsidR="008A0211" w:rsidRPr="008A0211" w:rsidRDefault="008A0211" w:rsidP="00DA48B2">
            <w:pPr>
              <w:spacing w:before="20" w:after="20"/>
              <w:rPr>
                <w:sz w:val="16"/>
              </w:rPr>
            </w:pPr>
            <w:r w:rsidRPr="008A0211">
              <w:rPr>
                <w:sz w:val="16"/>
              </w:rPr>
              <w:t>27,14</w:t>
            </w:r>
          </w:p>
        </w:tc>
        <w:tc>
          <w:tcPr>
            <w:tcW w:w="851" w:type="dxa"/>
          </w:tcPr>
          <w:p w:rsidR="008A0211" w:rsidRPr="008A0211" w:rsidRDefault="008A0211" w:rsidP="00DA48B2">
            <w:pPr>
              <w:spacing w:before="20" w:after="20"/>
              <w:rPr>
                <w:sz w:val="16"/>
              </w:rPr>
            </w:pPr>
            <w:r w:rsidRPr="008A0211">
              <w:rPr>
                <w:sz w:val="16"/>
              </w:rPr>
              <w:t>57,60</w:t>
            </w:r>
          </w:p>
        </w:tc>
        <w:tc>
          <w:tcPr>
            <w:tcW w:w="851" w:type="dxa"/>
          </w:tcPr>
          <w:p w:rsidR="008A0211" w:rsidRPr="008A0211" w:rsidRDefault="008A0211" w:rsidP="00DA48B2">
            <w:pPr>
              <w:spacing w:before="20" w:after="20"/>
              <w:rPr>
                <w:sz w:val="16"/>
              </w:rPr>
            </w:pPr>
            <w:r w:rsidRPr="008A0211">
              <w:rPr>
                <w:sz w:val="16"/>
              </w:rPr>
              <w:t>17,12</w:t>
            </w:r>
          </w:p>
        </w:tc>
        <w:tc>
          <w:tcPr>
            <w:tcW w:w="851" w:type="dxa"/>
          </w:tcPr>
          <w:p w:rsidR="008A0211" w:rsidRPr="008A0211" w:rsidRDefault="008A0211" w:rsidP="00DA48B2">
            <w:pPr>
              <w:spacing w:before="20" w:after="20"/>
              <w:rPr>
                <w:sz w:val="16"/>
              </w:rPr>
            </w:pPr>
            <w:r w:rsidRPr="008A0211">
              <w:rPr>
                <w:sz w:val="16"/>
              </w:rPr>
              <w:t>6,85</w:t>
            </w:r>
          </w:p>
        </w:tc>
        <w:tc>
          <w:tcPr>
            <w:tcW w:w="851" w:type="dxa"/>
          </w:tcPr>
          <w:p w:rsidR="008A0211" w:rsidRPr="008A0211" w:rsidRDefault="008A0211" w:rsidP="00DA48B2">
            <w:pPr>
              <w:spacing w:before="20" w:after="20"/>
              <w:rPr>
                <w:sz w:val="16"/>
              </w:rPr>
            </w:pPr>
            <w:r w:rsidRPr="008A0211">
              <w:rPr>
                <w:sz w:val="16"/>
              </w:rPr>
              <w:t>22,57</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 xml:space="preserve">  4 R4</w:t>
            </w:r>
          </w:p>
        </w:tc>
        <w:tc>
          <w:tcPr>
            <w:tcW w:w="851" w:type="dxa"/>
          </w:tcPr>
          <w:p w:rsidR="008A0211" w:rsidRPr="008A0211" w:rsidRDefault="008A0211" w:rsidP="00DA48B2">
            <w:pPr>
              <w:spacing w:before="20" w:after="20"/>
              <w:rPr>
                <w:sz w:val="16"/>
              </w:rPr>
            </w:pPr>
            <w:r w:rsidRPr="008A0211">
              <w:rPr>
                <w:sz w:val="16"/>
              </w:rPr>
              <w:t>33,35</w:t>
            </w:r>
          </w:p>
        </w:tc>
        <w:tc>
          <w:tcPr>
            <w:tcW w:w="851" w:type="dxa"/>
          </w:tcPr>
          <w:p w:rsidR="008A0211" w:rsidRPr="008A0211" w:rsidRDefault="008A0211" w:rsidP="00DA48B2">
            <w:pPr>
              <w:spacing w:before="20" w:after="20"/>
              <w:rPr>
                <w:sz w:val="16"/>
              </w:rPr>
            </w:pPr>
            <w:r w:rsidRPr="008A0211">
              <w:rPr>
                <w:sz w:val="16"/>
              </w:rPr>
              <w:t>21,80</w:t>
            </w:r>
          </w:p>
        </w:tc>
        <w:tc>
          <w:tcPr>
            <w:tcW w:w="851" w:type="dxa"/>
          </w:tcPr>
          <w:p w:rsidR="008A0211" w:rsidRPr="008A0211" w:rsidRDefault="008A0211" w:rsidP="00DA48B2">
            <w:pPr>
              <w:spacing w:before="20" w:after="20"/>
              <w:rPr>
                <w:sz w:val="16"/>
              </w:rPr>
            </w:pPr>
            <w:r w:rsidRPr="008A0211">
              <w:rPr>
                <w:sz w:val="16"/>
              </w:rPr>
              <w:t>77,78</w:t>
            </w:r>
          </w:p>
        </w:tc>
        <w:tc>
          <w:tcPr>
            <w:tcW w:w="851" w:type="dxa"/>
          </w:tcPr>
          <w:p w:rsidR="008A0211" w:rsidRPr="008A0211" w:rsidRDefault="008A0211" w:rsidP="00DA48B2">
            <w:pPr>
              <w:spacing w:before="20" w:after="20"/>
              <w:rPr>
                <w:sz w:val="16"/>
              </w:rPr>
            </w:pPr>
            <w:r w:rsidRPr="008A0211">
              <w:rPr>
                <w:sz w:val="16"/>
              </w:rPr>
              <w:t>30,77</w:t>
            </w:r>
          </w:p>
        </w:tc>
        <w:tc>
          <w:tcPr>
            <w:tcW w:w="851" w:type="dxa"/>
          </w:tcPr>
          <w:p w:rsidR="008A0211" w:rsidRPr="008A0211" w:rsidRDefault="008A0211" w:rsidP="00DA48B2">
            <w:pPr>
              <w:spacing w:before="20" w:after="20"/>
              <w:rPr>
                <w:sz w:val="16"/>
              </w:rPr>
            </w:pPr>
            <w:r w:rsidRPr="008A0211">
              <w:rPr>
                <w:sz w:val="16"/>
              </w:rPr>
              <w:t>78,04</w:t>
            </w:r>
          </w:p>
        </w:tc>
        <w:tc>
          <w:tcPr>
            <w:tcW w:w="851" w:type="dxa"/>
          </w:tcPr>
          <w:p w:rsidR="008A0211" w:rsidRPr="008A0211" w:rsidRDefault="008A0211" w:rsidP="00DA48B2">
            <w:pPr>
              <w:spacing w:before="20" w:after="20"/>
              <w:rPr>
                <w:sz w:val="16"/>
              </w:rPr>
            </w:pPr>
            <w:r w:rsidRPr="008A0211">
              <w:rPr>
                <w:sz w:val="16"/>
              </w:rPr>
              <w:t>18,25</w:t>
            </w:r>
          </w:p>
        </w:tc>
        <w:tc>
          <w:tcPr>
            <w:tcW w:w="851" w:type="dxa"/>
          </w:tcPr>
          <w:p w:rsidR="008A0211" w:rsidRPr="008A0211" w:rsidRDefault="008A0211" w:rsidP="00DA48B2">
            <w:pPr>
              <w:spacing w:before="20" w:after="20"/>
              <w:rPr>
                <w:sz w:val="16"/>
              </w:rPr>
            </w:pPr>
            <w:r w:rsidRPr="008A0211">
              <w:rPr>
                <w:sz w:val="16"/>
              </w:rPr>
              <w:t>6,40</w:t>
            </w:r>
          </w:p>
        </w:tc>
        <w:tc>
          <w:tcPr>
            <w:tcW w:w="851" w:type="dxa"/>
          </w:tcPr>
          <w:p w:rsidR="008A0211" w:rsidRPr="008A0211" w:rsidRDefault="008A0211" w:rsidP="00DA48B2">
            <w:pPr>
              <w:spacing w:before="20" w:after="20"/>
              <w:rPr>
                <w:sz w:val="16"/>
              </w:rPr>
            </w:pPr>
            <w:r w:rsidRPr="008A0211">
              <w:rPr>
                <w:sz w:val="16"/>
              </w:rPr>
              <w:t>21,09</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 xml:space="preserve">  5 R5</w:t>
            </w:r>
          </w:p>
        </w:tc>
        <w:tc>
          <w:tcPr>
            <w:tcW w:w="851" w:type="dxa"/>
          </w:tcPr>
          <w:p w:rsidR="008A0211" w:rsidRPr="008A0211" w:rsidRDefault="008A0211" w:rsidP="00DA48B2">
            <w:pPr>
              <w:spacing w:before="20" w:after="20"/>
              <w:rPr>
                <w:sz w:val="16"/>
              </w:rPr>
            </w:pPr>
            <w:r w:rsidRPr="008A0211">
              <w:rPr>
                <w:sz w:val="16"/>
              </w:rPr>
              <w:t>37,81</w:t>
            </w:r>
          </w:p>
        </w:tc>
        <w:tc>
          <w:tcPr>
            <w:tcW w:w="851" w:type="dxa"/>
          </w:tcPr>
          <w:p w:rsidR="008A0211" w:rsidRPr="008A0211" w:rsidRDefault="008A0211" w:rsidP="00DA48B2">
            <w:pPr>
              <w:spacing w:before="20" w:after="20"/>
              <w:rPr>
                <w:sz w:val="16"/>
              </w:rPr>
            </w:pPr>
            <w:r w:rsidRPr="008A0211">
              <w:rPr>
                <w:sz w:val="16"/>
              </w:rPr>
              <w:t>25,86</w:t>
            </w:r>
          </w:p>
        </w:tc>
        <w:tc>
          <w:tcPr>
            <w:tcW w:w="851" w:type="dxa"/>
          </w:tcPr>
          <w:p w:rsidR="008A0211" w:rsidRPr="008A0211" w:rsidRDefault="008A0211" w:rsidP="00DA48B2">
            <w:pPr>
              <w:spacing w:before="20" w:after="20"/>
              <w:rPr>
                <w:sz w:val="16"/>
              </w:rPr>
            </w:pPr>
            <w:r w:rsidRPr="008A0211">
              <w:rPr>
                <w:sz w:val="16"/>
              </w:rPr>
              <w:t>50,14</w:t>
            </w:r>
          </w:p>
        </w:tc>
        <w:tc>
          <w:tcPr>
            <w:tcW w:w="851" w:type="dxa"/>
          </w:tcPr>
          <w:p w:rsidR="008A0211" w:rsidRPr="008A0211" w:rsidRDefault="008A0211" w:rsidP="00DA48B2">
            <w:pPr>
              <w:spacing w:before="20" w:after="20"/>
              <w:rPr>
                <w:sz w:val="16"/>
              </w:rPr>
            </w:pPr>
            <w:r w:rsidRPr="008A0211">
              <w:rPr>
                <w:sz w:val="16"/>
              </w:rPr>
              <w:t>27,24</w:t>
            </w:r>
          </w:p>
        </w:tc>
        <w:tc>
          <w:tcPr>
            <w:tcW w:w="851" w:type="dxa"/>
          </w:tcPr>
          <w:p w:rsidR="008A0211" w:rsidRPr="008A0211" w:rsidRDefault="008A0211" w:rsidP="00DA48B2">
            <w:pPr>
              <w:spacing w:before="20" w:after="20"/>
              <w:rPr>
                <w:sz w:val="16"/>
              </w:rPr>
            </w:pPr>
            <w:r w:rsidRPr="008A0211">
              <w:rPr>
                <w:sz w:val="16"/>
              </w:rPr>
              <w:t>62,64</w:t>
            </w:r>
          </w:p>
        </w:tc>
        <w:tc>
          <w:tcPr>
            <w:tcW w:w="851" w:type="dxa"/>
          </w:tcPr>
          <w:p w:rsidR="008A0211" w:rsidRPr="008A0211" w:rsidRDefault="008A0211" w:rsidP="00DA48B2">
            <w:pPr>
              <w:spacing w:before="20" w:after="20"/>
              <w:rPr>
                <w:sz w:val="16"/>
              </w:rPr>
            </w:pPr>
            <w:r w:rsidRPr="008A0211">
              <w:rPr>
                <w:sz w:val="16"/>
              </w:rPr>
              <w:t>16,41</w:t>
            </w:r>
          </w:p>
        </w:tc>
        <w:tc>
          <w:tcPr>
            <w:tcW w:w="851" w:type="dxa"/>
          </w:tcPr>
          <w:p w:rsidR="008A0211" w:rsidRPr="008A0211" w:rsidRDefault="008A0211" w:rsidP="00DA48B2">
            <w:pPr>
              <w:spacing w:before="20" w:after="20"/>
              <w:rPr>
                <w:sz w:val="16"/>
              </w:rPr>
            </w:pPr>
            <w:r w:rsidRPr="008A0211">
              <w:rPr>
                <w:sz w:val="16"/>
              </w:rPr>
              <w:t>6,41</w:t>
            </w:r>
          </w:p>
        </w:tc>
        <w:tc>
          <w:tcPr>
            <w:tcW w:w="851" w:type="dxa"/>
          </w:tcPr>
          <w:p w:rsidR="008A0211" w:rsidRPr="008A0211" w:rsidRDefault="008A0211" w:rsidP="00DA48B2">
            <w:pPr>
              <w:spacing w:before="20" w:after="20"/>
              <w:rPr>
                <w:sz w:val="16"/>
              </w:rPr>
            </w:pPr>
            <w:r w:rsidRPr="008A0211">
              <w:rPr>
                <w:sz w:val="16"/>
              </w:rPr>
              <w:t xml:space="preserve">16,97 </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 xml:space="preserve">  6 R6</w:t>
            </w:r>
          </w:p>
        </w:tc>
        <w:tc>
          <w:tcPr>
            <w:tcW w:w="851" w:type="dxa"/>
          </w:tcPr>
          <w:p w:rsidR="008A0211" w:rsidRPr="008A0211" w:rsidRDefault="008A0211" w:rsidP="00DA48B2">
            <w:pPr>
              <w:spacing w:before="20" w:after="20"/>
              <w:rPr>
                <w:sz w:val="16"/>
              </w:rPr>
            </w:pPr>
            <w:r w:rsidRPr="008A0211">
              <w:rPr>
                <w:sz w:val="16"/>
              </w:rPr>
              <w:t>33,90</w:t>
            </w:r>
          </w:p>
        </w:tc>
        <w:tc>
          <w:tcPr>
            <w:tcW w:w="851" w:type="dxa"/>
          </w:tcPr>
          <w:p w:rsidR="008A0211" w:rsidRPr="008A0211" w:rsidRDefault="008A0211" w:rsidP="00DA48B2">
            <w:pPr>
              <w:spacing w:before="20" w:after="20"/>
              <w:rPr>
                <w:sz w:val="16"/>
              </w:rPr>
            </w:pPr>
            <w:r w:rsidRPr="008A0211">
              <w:rPr>
                <w:sz w:val="16"/>
              </w:rPr>
              <w:t>21,07</w:t>
            </w:r>
          </w:p>
        </w:tc>
        <w:tc>
          <w:tcPr>
            <w:tcW w:w="851" w:type="dxa"/>
          </w:tcPr>
          <w:p w:rsidR="008A0211" w:rsidRPr="008A0211" w:rsidRDefault="008A0211" w:rsidP="00DA48B2">
            <w:pPr>
              <w:spacing w:before="20" w:after="20"/>
              <w:rPr>
                <w:sz w:val="16"/>
              </w:rPr>
            </w:pPr>
            <w:r w:rsidRPr="008A0211">
              <w:rPr>
                <w:sz w:val="16"/>
              </w:rPr>
              <w:t>78,73</w:t>
            </w:r>
          </w:p>
        </w:tc>
        <w:tc>
          <w:tcPr>
            <w:tcW w:w="851" w:type="dxa"/>
          </w:tcPr>
          <w:p w:rsidR="008A0211" w:rsidRPr="008A0211" w:rsidRDefault="008A0211" w:rsidP="00DA48B2">
            <w:pPr>
              <w:spacing w:before="20" w:after="20"/>
              <w:rPr>
                <w:sz w:val="16"/>
              </w:rPr>
            </w:pPr>
            <w:r w:rsidRPr="008A0211">
              <w:rPr>
                <w:sz w:val="16"/>
              </w:rPr>
              <w:t>32,84</w:t>
            </w:r>
          </w:p>
        </w:tc>
        <w:tc>
          <w:tcPr>
            <w:tcW w:w="851" w:type="dxa"/>
          </w:tcPr>
          <w:p w:rsidR="008A0211" w:rsidRPr="008A0211" w:rsidRDefault="008A0211" w:rsidP="00DA48B2">
            <w:pPr>
              <w:spacing w:before="20" w:after="20"/>
              <w:rPr>
                <w:sz w:val="16"/>
              </w:rPr>
            </w:pPr>
            <w:r w:rsidRPr="008A0211">
              <w:rPr>
                <w:sz w:val="16"/>
              </w:rPr>
              <w:t>79,15</w:t>
            </w:r>
          </w:p>
        </w:tc>
        <w:tc>
          <w:tcPr>
            <w:tcW w:w="851" w:type="dxa"/>
          </w:tcPr>
          <w:p w:rsidR="008A0211" w:rsidRPr="008A0211" w:rsidRDefault="008A0211" w:rsidP="00DA48B2">
            <w:pPr>
              <w:spacing w:before="20" w:after="20"/>
              <w:rPr>
                <w:sz w:val="16"/>
              </w:rPr>
            </w:pPr>
            <w:r w:rsidRPr="008A0211">
              <w:rPr>
                <w:sz w:val="16"/>
              </w:rPr>
              <w:t>19,44</w:t>
            </w:r>
          </w:p>
        </w:tc>
        <w:tc>
          <w:tcPr>
            <w:tcW w:w="851" w:type="dxa"/>
          </w:tcPr>
          <w:p w:rsidR="008A0211" w:rsidRPr="008A0211" w:rsidRDefault="008A0211" w:rsidP="00DA48B2">
            <w:pPr>
              <w:spacing w:before="20" w:after="20"/>
              <w:rPr>
                <w:sz w:val="16"/>
              </w:rPr>
            </w:pPr>
            <w:r w:rsidRPr="008A0211">
              <w:rPr>
                <w:sz w:val="16"/>
              </w:rPr>
              <w:t>6,46</w:t>
            </w:r>
          </w:p>
        </w:tc>
        <w:tc>
          <w:tcPr>
            <w:tcW w:w="851" w:type="dxa"/>
          </w:tcPr>
          <w:p w:rsidR="008A0211" w:rsidRPr="008A0211" w:rsidRDefault="008A0211" w:rsidP="00DA48B2">
            <w:pPr>
              <w:spacing w:before="20" w:after="20"/>
              <w:rPr>
                <w:sz w:val="16"/>
              </w:rPr>
            </w:pPr>
            <w:r w:rsidRPr="008A0211">
              <w:rPr>
                <w:sz w:val="16"/>
              </w:rPr>
              <w:t>21,79</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 xml:space="preserve">  7 R7</w:t>
            </w:r>
          </w:p>
        </w:tc>
        <w:tc>
          <w:tcPr>
            <w:tcW w:w="851" w:type="dxa"/>
          </w:tcPr>
          <w:p w:rsidR="008A0211" w:rsidRPr="008A0211" w:rsidRDefault="008A0211" w:rsidP="00DA48B2">
            <w:pPr>
              <w:spacing w:before="20" w:after="20"/>
              <w:rPr>
                <w:sz w:val="16"/>
              </w:rPr>
            </w:pPr>
            <w:r w:rsidRPr="008A0211">
              <w:rPr>
                <w:sz w:val="16"/>
              </w:rPr>
              <w:t>41,30</w:t>
            </w:r>
          </w:p>
        </w:tc>
        <w:tc>
          <w:tcPr>
            <w:tcW w:w="851" w:type="dxa"/>
          </w:tcPr>
          <w:p w:rsidR="008A0211" w:rsidRPr="008A0211" w:rsidRDefault="008A0211" w:rsidP="00DA48B2">
            <w:pPr>
              <w:spacing w:before="20" w:after="20"/>
              <w:rPr>
                <w:sz w:val="16"/>
              </w:rPr>
            </w:pPr>
            <w:r w:rsidRPr="008A0211">
              <w:rPr>
                <w:sz w:val="16"/>
              </w:rPr>
              <w:t>31,37</w:t>
            </w:r>
          </w:p>
        </w:tc>
        <w:tc>
          <w:tcPr>
            <w:tcW w:w="851" w:type="dxa"/>
          </w:tcPr>
          <w:p w:rsidR="008A0211" w:rsidRPr="008A0211" w:rsidRDefault="008A0211" w:rsidP="00DA48B2">
            <w:pPr>
              <w:spacing w:before="20" w:after="20"/>
              <w:rPr>
                <w:sz w:val="16"/>
              </w:rPr>
            </w:pPr>
            <w:r w:rsidRPr="008A0211">
              <w:rPr>
                <w:sz w:val="16"/>
              </w:rPr>
              <w:t>73,19</w:t>
            </w:r>
          </w:p>
        </w:tc>
        <w:tc>
          <w:tcPr>
            <w:tcW w:w="851" w:type="dxa"/>
          </w:tcPr>
          <w:p w:rsidR="008A0211" w:rsidRPr="008A0211" w:rsidRDefault="008A0211" w:rsidP="00DA48B2">
            <w:pPr>
              <w:spacing w:before="20" w:after="20"/>
              <w:rPr>
                <w:sz w:val="16"/>
              </w:rPr>
            </w:pPr>
            <w:r w:rsidRPr="008A0211">
              <w:rPr>
                <w:sz w:val="16"/>
              </w:rPr>
              <w:t>41,35</w:t>
            </w:r>
          </w:p>
        </w:tc>
        <w:tc>
          <w:tcPr>
            <w:tcW w:w="851" w:type="dxa"/>
          </w:tcPr>
          <w:p w:rsidR="008A0211" w:rsidRPr="008A0211" w:rsidRDefault="008A0211" w:rsidP="00DA48B2">
            <w:pPr>
              <w:spacing w:before="20" w:after="20"/>
              <w:rPr>
                <w:sz w:val="16"/>
              </w:rPr>
            </w:pPr>
            <w:r w:rsidRPr="008A0211">
              <w:rPr>
                <w:sz w:val="16"/>
              </w:rPr>
              <w:t>71,87</w:t>
            </w:r>
          </w:p>
        </w:tc>
        <w:tc>
          <w:tcPr>
            <w:tcW w:w="851" w:type="dxa"/>
          </w:tcPr>
          <w:p w:rsidR="008A0211" w:rsidRPr="008A0211" w:rsidRDefault="008A0211" w:rsidP="00DA48B2">
            <w:pPr>
              <w:spacing w:before="20" w:after="20"/>
              <w:rPr>
                <w:sz w:val="16"/>
              </w:rPr>
            </w:pPr>
            <w:r w:rsidRPr="008A0211">
              <w:rPr>
                <w:sz w:val="16"/>
              </w:rPr>
              <w:t>20,98</w:t>
            </w:r>
          </w:p>
        </w:tc>
        <w:tc>
          <w:tcPr>
            <w:tcW w:w="851" w:type="dxa"/>
          </w:tcPr>
          <w:p w:rsidR="008A0211" w:rsidRPr="008A0211" w:rsidRDefault="008A0211" w:rsidP="00DA48B2">
            <w:pPr>
              <w:spacing w:before="20" w:after="20"/>
              <w:rPr>
                <w:sz w:val="16"/>
              </w:rPr>
            </w:pPr>
            <w:r w:rsidRPr="008A0211">
              <w:rPr>
                <w:sz w:val="16"/>
              </w:rPr>
              <w:t>6,92</w:t>
            </w:r>
          </w:p>
        </w:tc>
        <w:tc>
          <w:tcPr>
            <w:tcW w:w="851" w:type="dxa"/>
          </w:tcPr>
          <w:p w:rsidR="008A0211" w:rsidRPr="008A0211" w:rsidRDefault="008A0211" w:rsidP="00DA48B2">
            <w:pPr>
              <w:spacing w:before="20" w:after="20"/>
              <w:rPr>
                <w:sz w:val="16"/>
              </w:rPr>
            </w:pPr>
            <w:r w:rsidRPr="008A0211">
              <w:rPr>
                <w:sz w:val="16"/>
              </w:rPr>
              <w:t>24,31</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 xml:space="preserve">  8 R8</w:t>
            </w:r>
          </w:p>
        </w:tc>
        <w:tc>
          <w:tcPr>
            <w:tcW w:w="851" w:type="dxa"/>
          </w:tcPr>
          <w:p w:rsidR="008A0211" w:rsidRPr="008A0211" w:rsidRDefault="008A0211" w:rsidP="00DA48B2">
            <w:pPr>
              <w:spacing w:before="20" w:after="20"/>
              <w:rPr>
                <w:sz w:val="16"/>
              </w:rPr>
            </w:pPr>
            <w:r w:rsidRPr="008A0211">
              <w:rPr>
                <w:sz w:val="16"/>
              </w:rPr>
              <w:t>24,48</w:t>
            </w:r>
          </w:p>
        </w:tc>
        <w:tc>
          <w:tcPr>
            <w:tcW w:w="851" w:type="dxa"/>
          </w:tcPr>
          <w:p w:rsidR="008A0211" w:rsidRPr="008A0211" w:rsidRDefault="008A0211" w:rsidP="00DA48B2">
            <w:pPr>
              <w:spacing w:before="20" w:after="20"/>
              <w:rPr>
                <w:sz w:val="16"/>
              </w:rPr>
            </w:pPr>
            <w:r w:rsidRPr="008A0211">
              <w:rPr>
                <w:sz w:val="16"/>
              </w:rPr>
              <w:t>19,94</w:t>
            </w:r>
          </w:p>
        </w:tc>
        <w:tc>
          <w:tcPr>
            <w:tcW w:w="851" w:type="dxa"/>
          </w:tcPr>
          <w:p w:rsidR="008A0211" w:rsidRPr="008A0211" w:rsidRDefault="008A0211" w:rsidP="00DA48B2">
            <w:pPr>
              <w:spacing w:before="20" w:after="20"/>
              <w:rPr>
                <w:sz w:val="16"/>
              </w:rPr>
            </w:pPr>
            <w:r w:rsidRPr="008A0211">
              <w:rPr>
                <w:sz w:val="16"/>
              </w:rPr>
              <w:t>74,83</w:t>
            </w:r>
          </w:p>
        </w:tc>
        <w:tc>
          <w:tcPr>
            <w:tcW w:w="851" w:type="dxa"/>
          </w:tcPr>
          <w:p w:rsidR="008A0211" w:rsidRPr="008A0211" w:rsidRDefault="008A0211" w:rsidP="00DA48B2">
            <w:pPr>
              <w:spacing w:before="20" w:after="20"/>
              <w:rPr>
                <w:sz w:val="16"/>
              </w:rPr>
            </w:pPr>
            <w:r w:rsidRPr="008A0211">
              <w:rPr>
                <w:sz w:val="16"/>
              </w:rPr>
              <w:t>32,10</w:t>
            </w:r>
          </w:p>
        </w:tc>
        <w:tc>
          <w:tcPr>
            <w:tcW w:w="851" w:type="dxa"/>
          </w:tcPr>
          <w:p w:rsidR="008A0211" w:rsidRPr="008A0211" w:rsidRDefault="008A0211" w:rsidP="00DA48B2">
            <w:pPr>
              <w:spacing w:before="20" w:after="20"/>
              <w:rPr>
                <w:sz w:val="16"/>
              </w:rPr>
            </w:pPr>
            <w:r w:rsidRPr="008A0211">
              <w:rPr>
                <w:sz w:val="16"/>
              </w:rPr>
              <w:t>62,38</w:t>
            </w:r>
          </w:p>
        </w:tc>
        <w:tc>
          <w:tcPr>
            <w:tcW w:w="851" w:type="dxa"/>
          </w:tcPr>
          <w:p w:rsidR="008A0211" w:rsidRPr="008A0211" w:rsidRDefault="008A0211" w:rsidP="00DA48B2">
            <w:pPr>
              <w:spacing w:before="20" w:after="20"/>
              <w:rPr>
                <w:sz w:val="16"/>
              </w:rPr>
            </w:pPr>
            <w:r w:rsidRPr="008A0211">
              <w:rPr>
                <w:sz w:val="16"/>
              </w:rPr>
              <w:t>15,22</w:t>
            </w:r>
          </w:p>
        </w:tc>
        <w:tc>
          <w:tcPr>
            <w:tcW w:w="851" w:type="dxa"/>
          </w:tcPr>
          <w:p w:rsidR="008A0211" w:rsidRPr="008A0211" w:rsidRDefault="008A0211" w:rsidP="00DA48B2">
            <w:pPr>
              <w:spacing w:before="20" w:after="20"/>
              <w:rPr>
                <w:sz w:val="16"/>
              </w:rPr>
            </w:pPr>
            <w:r w:rsidRPr="008A0211">
              <w:rPr>
                <w:sz w:val="16"/>
              </w:rPr>
              <w:t>6,36</w:t>
            </w:r>
          </w:p>
        </w:tc>
        <w:tc>
          <w:tcPr>
            <w:tcW w:w="851" w:type="dxa"/>
          </w:tcPr>
          <w:p w:rsidR="008A0211" w:rsidRPr="008A0211" w:rsidRDefault="008A0211" w:rsidP="00DA48B2">
            <w:pPr>
              <w:spacing w:before="20" w:after="20"/>
              <w:rPr>
                <w:sz w:val="16"/>
              </w:rPr>
            </w:pPr>
            <w:r w:rsidRPr="008A0211">
              <w:rPr>
                <w:sz w:val="16"/>
              </w:rPr>
              <w:t>19,46</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 xml:space="preserve">  9 R9</w:t>
            </w:r>
          </w:p>
        </w:tc>
        <w:tc>
          <w:tcPr>
            <w:tcW w:w="851" w:type="dxa"/>
          </w:tcPr>
          <w:p w:rsidR="008A0211" w:rsidRPr="008A0211" w:rsidRDefault="008A0211" w:rsidP="00DA48B2">
            <w:pPr>
              <w:spacing w:before="20" w:after="20"/>
              <w:rPr>
                <w:sz w:val="16"/>
              </w:rPr>
            </w:pPr>
            <w:r w:rsidRPr="008A0211">
              <w:rPr>
                <w:sz w:val="16"/>
              </w:rPr>
              <w:t>46,68</w:t>
            </w:r>
          </w:p>
        </w:tc>
        <w:tc>
          <w:tcPr>
            <w:tcW w:w="851" w:type="dxa"/>
          </w:tcPr>
          <w:p w:rsidR="008A0211" w:rsidRPr="008A0211" w:rsidRDefault="008A0211" w:rsidP="00DA48B2">
            <w:pPr>
              <w:spacing w:before="20" w:after="20"/>
              <w:rPr>
                <w:sz w:val="16"/>
              </w:rPr>
            </w:pPr>
            <w:r w:rsidRPr="008A0211">
              <w:rPr>
                <w:sz w:val="16"/>
              </w:rPr>
              <w:t>36,69</w:t>
            </w:r>
          </w:p>
        </w:tc>
        <w:tc>
          <w:tcPr>
            <w:tcW w:w="851" w:type="dxa"/>
          </w:tcPr>
          <w:p w:rsidR="008A0211" w:rsidRPr="008A0211" w:rsidRDefault="008A0211" w:rsidP="00DA48B2">
            <w:pPr>
              <w:spacing w:before="20" w:after="20"/>
              <w:rPr>
                <w:sz w:val="16"/>
              </w:rPr>
            </w:pPr>
            <w:r w:rsidRPr="008A0211">
              <w:rPr>
                <w:sz w:val="16"/>
              </w:rPr>
              <w:t>63,99</w:t>
            </w:r>
          </w:p>
        </w:tc>
        <w:tc>
          <w:tcPr>
            <w:tcW w:w="851" w:type="dxa"/>
          </w:tcPr>
          <w:p w:rsidR="008A0211" w:rsidRPr="008A0211" w:rsidRDefault="008A0211" w:rsidP="00DA48B2">
            <w:pPr>
              <w:spacing w:before="20" w:after="20"/>
              <w:rPr>
                <w:sz w:val="16"/>
              </w:rPr>
            </w:pPr>
            <w:r w:rsidRPr="008A0211">
              <w:rPr>
                <w:sz w:val="16"/>
              </w:rPr>
              <w:t>44,84</w:t>
            </w:r>
          </w:p>
        </w:tc>
        <w:tc>
          <w:tcPr>
            <w:tcW w:w="851" w:type="dxa"/>
          </w:tcPr>
          <w:p w:rsidR="008A0211" w:rsidRPr="008A0211" w:rsidRDefault="008A0211" w:rsidP="00DA48B2">
            <w:pPr>
              <w:spacing w:before="20" w:after="20"/>
              <w:rPr>
                <w:sz w:val="16"/>
              </w:rPr>
            </w:pPr>
            <w:r w:rsidRPr="008A0211">
              <w:rPr>
                <w:sz w:val="16"/>
              </w:rPr>
              <w:t>68,62</w:t>
            </w:r>
          </w:p>
        </w:tc>
        <w:tc>
          <w:tcPr>
            <w:tcW w:w="851" w:type="dxa"/>
          </w:tcPr>
          <w:p w:rsidR="008A0211" w:rsidRPr="008A0211" w:rsidRDefault="008A0211" w:rsidP="00DA48B2">
            <w:pPr>
              <w:spacing w:before="20" w:after="20"/>
              <w:rPr>
                <w:sz w:val="16"/>
              </w:rPr>
            </w:pPr>
            <w:r w:rsidRPr="008A0211">
              <w:rPr>
                <w:sz w:val="16"/>
              </w:rPr>
              <w:t>18,11</w:t>
            </w:r>
          </w:p>
        </w:tc>
        <w:tc>
          <w:tcPr>
            <w:tcW w:w="851" w:type="dxa"/>
          </w:tcPr>
          <w:p w:rsidR="008A0211" w:rsidRPr="008A0211" w:rsidRDefault="008A0211" w:rsidP="00DA48B2">
            <w:pPr>
              <w:spacing w:before="20" w:after="20"/>
              <w:rPr>
                <w:sz w:val="16"/>
              </w:rPr>
            </w:pPr>
            <w:r w:rsidRPr="008A0211">
              <w:rPr>
                <w:sz w:val="16"/>
              </w:rPr>
              <w:t>7,02</w:t>
            </w:r>
          </w:p>
        </w:tc>
        <w:tc>
          <w:tcPr>
            <w:tcW w:w="851" w:type="dxa"/>
          </w:tcPr>
          <w:p w:rsidR="008A0211" w:rsidRPr="008A0211" w:rsidRDefault="008A0211" w:rsidP="00DA48B2">
            <w:pPr>
              <w:spacing w:before="20" w:after="20"/>
              <w:rPr>
                <w:sz w:val="16"/>
              </w:rPr>
            </w:pPr>
            <w:r w:rsidRPr="008A0211">
              <w:rPr>
                <w:sz w:val="16"/>
              </w:rPr>
              <w:t>22,58</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10 R10</w:t>
            </w:r>
          </w:p>
        </w:tc>
        <w:tc>
          <w:tcPr>
            <w:tcW w:w="851" w:type="dxa"/>
          </w:tcPr>
          <w:p w:rsidR="008A0211" w:rsidRPr="008A0211" w:rsidRDefault="008A0211" w:rsidP="00DA48B2">
            <w:pPr>
              <w:spacing w:before="20" w:after="20"/>
              <w:rPr>
                <w:sz w:val="16"/>
              </w:rPr>
            </w:pPr>
            <w:r w:rsidRPr="008A0211">
              <w:rPr>
                <w:sz w:val="16"/>
              </w:rPr>
              <w:t>25,60</w:t>
            </w:r>
          </w:p>
        </w:tc>
        <w:tc>
          <w:tcPr>
            <w:tcW w:w="851" w:type="dxa"/>
          </w:tcPr>
          <w:p w:rsidR="008A0211" w:rsidRPr="008A0211" w:rsidRDefault="008A0211" w:rsidP="00DA48B2">
            <w:pPr>
              <w:spacing w:before="20" w:after="20"/>
              <w:rPr>
                <w:sz w:val="16"/>
              </w:rPr>
            </w:pPr>
            <w:r w:rsidRPr="008A0211">
              <w:rPr>
                <w:sz w:val="16"/>
              </w:rPr>
              <w:t>20,96</w:t>
            </w:r>
          </w:p>
        </w:tc>
        <w:tc>
          <w:tcPr>
            <w:tcW w:w="851" w:type="dxa"/>
          </w:tcPr>
          <w:p w:rsidR="008A0211" w:rsidRPr="008A0211" w:rsidRDefault="008A0211" w:rsidP="00DA48B2">
            <w:pPr>
              <w:spacing w:before="20" w:after="20"/>
              <w:rPr>
                <w:sz w:val="16"/>
              </w:rPr>
            </w:pPr>
            <w:r w:rsidRPr="008A0211">
              <w:rPr>
                <w:sz w:val="16"/>
              </w:rPr>
              <w:t>75,64</w:t>
            </w:r>
          </w:p>
        </w:tc>
        <w:tc>
          <w:tcPr>
            <w:tcW w:w="851" w:type="dxa"/>
          </w:tcPr>
          <w:p w:rsidR="008A0211" w:rsidRPr="008A0211" w:rsidRDefault="008A0211" w:rsidP="00DA48B2">
            <w:pPr>
              <w:spacing w:before="20" w:after="20"/>
              <w:rPr>
                <w:sz w:val="16"/>
              </w:rPr>
            </w:pPr>
            <w:r w:rsidRPr="008A0211">
              <w:rPr>
                <w:sz w:val="16"/>
              </w:rPr>
              <w:t>32,31</w:t>
            </w:r>
          </w:p>
        </w:tc>
        <w:tc>
          <w:tcPr>
            <w:tcW w:w="851" w:type="dxa"/>
          </w:tcPr>
          <w:p w:rsidR="008A0211" w:rsidRPr="008A0211" w:rsidRDefault="008A0211" w:rsidP="00DA48B2">
            <w:pPr>
              <w:spacing w:before="20" w:after="20"/>
              <w:rPr>
                <w:sz w:val="16"/>
              </w:rPr>
            </w:pPr>
            <w:r w:rsidRPr="008A0211">
              <w:rPr>
                <w:sz w:val="16"/>
              </w:rPr>
              <w:t>57,20</w:t>
            </w:r>
          </w:p>
        </w:tc>
        <w:tc>
          <w:tcPr>
            <w:tcW w:w="851" w:type="dxa"/>
          </w:tcPr>
          <w:p w:rsidR="008A0211" w:rsidRPr="008A0211" w:rsidRDefault="008A0211" w:rsidP="00DA48B2">
            <w:pPr>
              <w:spacing w:before="20" w:after="20"/>
              <w:rPr>
                <w:sz w:val="16"/>
              </w:rPr>
            </w:pPr>
            <w:r w:rsidRPr="008A0211">
              <w:rPr>
                <w:sz w:val="16"/>
              </w:rPr>
              <w:t>14,68</w:t>
            </w:r>
          </w:p>
        </w:tc>
        <w:tc>
          <w:tcPr>
            <w:tcW w:w="851" w:type="dxa"/>
          </w:tcPr>
          <w:p w:rsidR="008A0211" w:rsidRPr="008A0211" w:rsidRDefault="008A0211" w:rsidP="00DA48B2">
            <w:pPr>
              <w:spacing w:before="20" w:after="20"/>
              <w:rPr>
                <w:sz w:val="16"/>
              </w:rPr>
            </w:pPr>
            <w:r w:rsidRPr="008A0211">
              <w:rPr>
                <w:sz w:val="16"/>
              </w:rPr>
              <w:t>5,51</w:t>
            </w:r>
          </w:p>
        </w:tc>
        <w:tc>
          <w:tcPr>
            <w:tcW w:w="851" w:type="dxa"/>
          </w:tcPr>
          <w:p w:rsidR="008A0211" w:rsidRPr="008A0211" w:rsidRDefault="008A0211" w:rsidP="00DA48B2">
            <w:pPr>
              <w:spacing w:before="20" w:after="20"/>
              <w:rPr>
                <w:sz w:val="16"/>
              </w:rPr>
            </w:pPr>
            <w:r w:rsidRPr="008A0211">
              <w:rPr>
                <w:sz w:val="16"/>
              </w:rPr>
              <w:t>20,13</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11 R11</w:t>
            </w:r>
          </w:p>
        </w:tc>
        <w:tc>
          <w:tcPr>
            <w:tcW w:w="851" w:type="dxa"/>
          </w:tcPr>
          <w:p w:rsidR="008A0211" w:rsidRPr="008A0211" w:rsidRDefault="008A0211" w:rsidP="00DA48B2">
            <w:pPr>
              <w:spacing w:before="20" w:after="20"/>
              <w:rPr>
                <w:sz w:val="16"/>
              </w:rPr>
            </w:pPr>
            <w:r w:rsidRPr="008A0211">
              <w:rPr>
                <w:sz w:val="16"/>
              </w:rPr>
              <w:t>41,70</w:t>
            </w:r>
          </w:p>
        </w:tc>
        <w:tc>
          <w:tcPr>
            <w:tcW w:w="851" w:type="dxa"/>
          </w:tcPr>
          <w:p w:rsidR="008A0211" w:rsidRPr="008A0211" w:rsidRDefault="008A0211" w:rsidP="00DA48B2">
            <w:pPr>
              <w:spacing w:before="20" w:after="20"/>
              <w:rPr>
                <w:sz w:val="16"/>
              </w:rPr>
            </w:pPr>
            <w:r w:rsidRPr="008A0211">
              <w:rPr>
                <w:sz w:val="16"/>
              </w:rPr>
              <w:t>30,31</w:t>
            </w:r>
          </w:p>
        </w:tc>
        <w:tc>
          <w:tcPr>
            <w:tcW w:w="851" w:type="dxa"/>
          </w:tcPr>
          <w:p w:rsidR="008A0211" w:rsidRPr="008A0211" w:rsidRDefault="008A0211" w:rsidP="00DA48B2">
            <w:pPr>
              <w:spacing w:before="20" w:after="20"/>
              <w:rPr>
                <w:sz w:val="16"/>
              </w:rPr>
            </w:pPr>
            <w:r w:rsidRPr="008A0211">
              <w:rPr>
                <w:sz w:val="16"/>
              </w:rPr>
              <w:t>74,60</w:t>
            </w:r>
          </w:p>
        </w:tc>
        <w:tc>
          <w:tcPr>
            <w:tcW w:w="851" w:type="dxa"/>
          </w:tcPr>
          <w:p w:rsidR="008A0211" w:rsidRPr="008A0211" w:rsidRDefault="008A0211" w:rsidP="00DA48B2">
            <w:pPr>
              <w:spacing w:before="20" w:after="20"/>
              <w:rPr>
                <w:sz w:val="16"/>
              </w:rPr>
            </w:pPr>
            <w:r w:rsidRPr="008A0211">
              <w:rPr>
                <w:sz w:val="16"/>
              </w:rPr>
              <w:t>40,17</w:t>
            </w:r>
          </w:p>
        </w:tc>
        <w:tc>
          <w:tcPr>
            <w:tcW w:w="851" w:type="dxa"/>
          </w:tcPr>
          <w:p w:rsidR="008A0211" w:rsidRPr="008A0211" w:rsidRDefault="008A0211" w:rsidP="00DA48B2">
            <w:pPr>
              <w:spacing w:before="20" w:after="20"/>
              <w:rPr>
                <w:sz w:val="16"/>
              </w:rPr>
            </w:pPr>
            <w:r w:rsidRPr="008A0211">
              <w:rPr>
                <w:sz w:val="16"/>
              </w:rPr>
              <w:t>76,15</w:t>
            </w:r>
          </w:p>
        </w:tc>
        <w:tc>
          <w:tcPr>
            <w:tcW w:w="851" w:type="dxa"/>
          </w:tcPr>
          <w:p w:rsidR="008A0211" w:rsidRPr="008A0211" w:rsidRDefault="008A0211" w:rsidP="00DA48B2">
            <w:pPr>
              <w:spacing w:before="20" w:after="20"/>
              <w:rPr>
                <w:sz w:val="16"/>
              </w:rPr>
            </w:pPr>
            <w:r w:rsidRPr="008A0211">
              <w:rPr>
                <w:sz w:val="16"/>
              </w:rPr>
              <w:t>19,45</w:t>
            </w:r>
          </w:p>
        </w:tc>
        <w:tc>
          <w:tcPr>
            <w:tcW w:w="851" w:type="dxa"/>
          </w:tcPr>
          <w:p w:rsidR="008A0211" w:rsidRPr="008A0211" w:rsidRDefault="008A0211" w:rsidP="00DA48B2">
            <w:pPr>
              <w:spacing w:before="20" w:after="20"/>
              <w:rPr>
                <w:sz w:val="16"/>
              </w:rPr>
            </w:pPr>
            <w:r w:rsidRPr="008A0211">
              <w:rPr>
                <w:sz w:val="16"/>
              </w:rPr>
              <w:t>6,79</w:t>
            </w:r>
          </w:p>
        </w:tc>
        <w:tc>
          <w:tcPr>
            <w:tcW w:w="851" w:type="dxa"/>
          </w:tcPr>
          <w:p w:rsidR="008A0211" w:rsidRPr="008A0211" w:rsidRDefault="008A0211" w:rsidP="00DA48B2">
            <w:pPr>
              <w:spacing w:before="20" w:after="20"/>
              <w:rPr>
                <w:sz w:val="16"/>
              </w:rPr>
            </w:pPr>
            <w:r w:rsidRPr="008A0211">
              <w:rPr>
                <w:sz w:val="16"/>
              </w:rPr>
              <w:t>22,72</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12 R12</w:t>
            </w:r>
          </w:p>
        </w:tc>
        <w:tc>
          <w:tcPr>
            <w:tcW w:w="851" w:type="dxa"/>
          </w:tcPr>
          <w:p w:rsidR="008A0211" w:rsidRPr="008A0211" w:rsidRDefault="008A0211" w:rsidP="00DA48B2">
            <w:pPr>
              <w:spacing w:before="20" w:after="20"/>
              <w:rPr>
                <w:sz w:val="16"/>
              </w:rPr>
            </w:pPr>
            <w:r w:rsidRPr="008A0211">
              <w:rPr>
                <w:sz w:val="16"/>
              </w:rPr>
              <w:t>28,95</w:t>
            </w:r>
          </w:p>
        </w:tc>
        <w:tc>
          <w:tcPr>
            <w:tcW w:w="851" w:type="dxa"/>
          </w:tcPr>
          <w:p w:rsidR="008A0211" w:rsidRPr="008A0211" w:rsidRDefault="008A0211" w:rsidP="00DA48B2">
            <w:pPr>
              <w:spacing w:before="20" w:after="20"/>
              <w:rPr>
                <w:sz w:val="16"/>
              </w:rPr>
            </w:pPr>
            <w:r w:rsidRPr="008A0211">
              <w:rPr>
                <w:sz w:val="16"/>
              </w:rPr>
              <w:t>21,56</w:t>
            </w:r>
          </w:p>
        </w:tc>
        <w:tc>
          <w:tcPr>
            <w:tcW w:w="851" w:type="dxa"/>
          </w:tcPr>
          <w:p w:rsidR="008A0211" w:rsidRPr="008A0211" w:rsidRDefault="008A0211" w:rsidP="00DA48B2">
            <w:pPr>
              <w:spacing w:before="20" w:after="20"/>
              <w:rPr>
                <w:sz w:val="16"/>
              </w:rPr>
            </w:pPr>
            <w:r w:rsidRPr="008A0211">
              <w:rPr>
                <w:sz w:val="16"/>
              </w:rPr>
              <w:t>66,12</w:t>
            </w:r>
          </w:p>
        </w:tc>
        <w:tc>
          <w:tcPr>
            <w:tcW w:w="851" w:type="dxa"/>
          </w:tcPr>
          <w:p w:rsidR="008A0211" w:rsidRPr="008A0211" w:rsidRDefault="008A0211" w:rsidP="00DA48B2">
            <w:pPr>
              <w:spacing w:before="20" w:after="20"/>
              <w:rPr>
                <w:sz w:val="16"/>
              </w:rPr>
            </w:pPr>
            <w:r w:rsidRPr="008A0211">
              <w:rPr>
                <w:sz w:val="16"/>
              </w:rPr>
              <w:t>27,96</w:t>
            </w:r>
          </w:p>
        </w:tc>
        <w:tc>
          <w:tcPr>
            <w:tcW w:w="851" w:type="dxa"/>
          </w:tcPr>
          <w:p w:rsidR="008A0211" w:rsidRPr="008A0211" w:rsidRDefault="008A0211" w:rsidP="00DA48B2">
            <w:pPr>
              <w:spacing w:before="20" w:after="20"/>
              <w:rPr>
                <w:sz w:val="16"/>
              </w:rPr>
            </w:pPr>
            <w:r w:rsidRPr="008A0211">
              <w:rPr>
                <w:sz w:val="16"/>
              </w:rPr>
              <w:t>59,56</w:t>
            </w:r>
          </w:p>
        </w:tc>
        <w:tc>
          <w:tcPr>
            <w:tcW w:w="851" w:type="dxa"/>
          </w:tcPr>
          <w:p w:rsidR="008A0211" w:rsidRPr="008A0211" w:rsidRDefault="008A0211" w:rsidP="00DA48B2">
            <w:pPr>
              <w:spacing w:before="20" w:after="20"/>
              <w:rPr>
                <w:sz w:val="16"/>
              </w:rPr>
            </w:pPr>
            <w:r w:rsidRPr="008A0211">
              <w:rPr>
                <w:sz w:val="16"/>
              </w:rPr>
              <w:t>14,83</w:t>
            </w:r>
          </w:p>
        </w:tc>
        <w:tc>
          <w:tcPr>
            <w:tcW w:w="851" w:type="dxa"/>
          </w:tcPr>
          <w:p w:rsidR="008A0211" w:rsidRPr="008A0211" w:rsidRDefault="008A0211" w:rsidP="00DA48B2">
            <w:pPr>
              <w:spacing w:before="20" w:after="20"/>
              <w:rPr>
                <w:sz w:val="16"/>
              </w:rPr>
            </w:pPr>
            <w:r w:rsidRPr="008A0211">
              <w:rPr>
                <w:sz w:val="16"/>
              </w:rPr>
              <w:t>5,53</w:t>
            </w:r>
          </w:p>
        </w:tc>
        <w:tc>
          <w:tcPr>
            <w:tcW w:w="851" w:type="dxa"/>
          </w:tcPr>
          <w:p w:rsidR="008A0211" w:rsidRPr="008A0211" w:rsidRDefault="008A0211" w:rsidP="00DA48B2">
            <w:pPr>
              <w:spacing w:before="20" w:after="20"/>
              <w:rPr>
                <w:sz w:val="16"/>
              </w:rPr>
            </w:pPr>
            <w:r w:rsidRPr="008A0211">
              <w:rPr>
                <w:sz w:val="16"/>
              </w:rPr>
              <w:t>20,55</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13 R13</w:t>
            </w:r>
          </w:p>
        </w:tc>
        <w:tc>
          <w:tcPr>
            <w:tcW w:w="851" w:type="dxa"/>
          </w:tcPr>
          <w:p w:rsidR="008A0211" w:rsidRPr="008A0211" w:rsidRDefault="008A0211" w:rsidP="00DA48B2">
            <w:pPr>
              <w:spacing w:before="20" w:after="20"/>
              <w:rPr>
                <w:sz w:val="16"/>
              </w:rPr>
            </w:pPr>
            <w:r w:rsidRPr="008A0211">
              <w:rPr>
                <w:sz w:val="16"/>
              </w:rPr>
              <w:t>40,67</w:t>
            </w:r>
          </w:p>
        </w:tc>
        <w:tc>
          <w:tcPr>
            <w:tcW w:w="851" w:type="dxa"/>
          </w:tcPr>
          <w:p w:rsidR="008A0211" w:rsidRPr="008A0211" w:rsidRDefault="008A0211" w:rsidP="00DA48B2">
            <w:pPr>
              <w:spacing w:before="20" w:after="20"/>
              <w:rPr>
                <w:sz w:val="16"/>
              </w:rPr>
            </w:pPr>
            <w:r w:rsidRPr="008A0211">
              <w:rPr>
                <w:sz w:val="16"/>
              </w:rPr>
              <w:t>29,47</w:t>
            </w:r>
          </w:p>
        </w:tc>
        <w:tc>
          <w:tcPr>
            <w:tcW w:w="851" w:type="dxa"/>
          </w:tcPr>
          <w:p w:rsidR="008A0211" w:rsidRPr="008A0211" w:rsidRDefault="008A0211" w:rsidP="00DA48B2">
            <w:pPr>
              <w:spacing w:before="20" w:after="20"/>
              <w:rPr>
                <w:sz w:val="16"/>
              </w:rPr>
            </w:pPr>
            <w:r w:rsidRPr="008A0211">
              <w:rPr>
                <w:sz w:val="16"/>
              </w:rPr>
              <w:t>70,63</w:t>
            </w:r>
          </w:p>
        </w:tc>
        <w:tc>
          <w:tcPr>
            <w:tcW w:w="851" w:type="dxa"/>
          </w:tcPr>
          <w:p w:rsidR="008A0211" w:rsidRPr="008A0211" w:rsidRDefault="008A0211" w:rsidP="00DA48B2">
            <w:pPr>
              <w:spacing w:before="20" w:after="20"/>
              <w:rPr>
                <w:sz w:val="16"/>
              </w:rPr>
            </w:pPr>
            <w:r w:rsidRPr="008A0211">
              <w:rPr>
                <w:sz w:val="16"/>
              </w:rPr>
              <w:t>36,81</w:t>
            </w:r>
          </w:p>
        </w:tc>
        <w:tc>
          <w:tcPr>
            <w:tcW w:w="851" w:type="dxa"/>
          </w:tcPr>
          <w:p w:rsidR="008A0211" w:rsidRPr="008A0211" w:rsidRDefault="008A0211" w:rsidP="00DA48B2">
            <w:pPr>
              <w:spacing w:before="20" w:after="20"/>
              <w:rPr>
                <w:sz w:val="16"/>
              </w:rPr>
            </w:pPr>
            <w:r w:rsidRPr="008A0211">
              <w:rPr>
                <w:sz w:val="16"/>
              </w:rPr>
              <w:t>74,12</w:t>
            </w:r>
          </w:p>
        </w:tc>
        <w:tc>
          <w:tcPr>
            <w:tcW w:w="851" w:type="dxa"/>
          </w:tcPr>
          <w:p w:rsidR="008A0211" w:rsidRPr="008A0211" w:rsidRDefault="008A0211" w:rsidP="00DA48B2">
            <w:pPr>
              <w:spacing w:before="20" w:after="20"/>
              <w:rPr>
                <w:sz w:val="16"/>
              </w:rPr>
            </w:pPr>
            <w:r w:rsidRPr="008A0211">
              <w:rPr>
                <w:sz w:val="16"/>
              </w:rPr>
              <w:t>19,97</w:t>
            </w:r>
          </w:p>
        </w:tc>
        <w:tc>
          <w:tcPr>
            <w:tcW w:w="851" w:type="dxa"/>
          </w:tcPr>
          <w:p w:rsidR="008A0211" w:rsidRPr="008A0211" w:rsidRDefault="008A0211" w:rsidP="00DA48B2">
            <w:pPr>
              <w:spacing w:before="20" w:after="20"/>
              <w:rPr>
                <w:sz w:val="16"/>
              </w:rPr>
            </w:pPr>
            <w:r w:rsidRPr="008A0211">
              <w:rPr>
                <w:sz w:val="16"/>
              </w:rPr>
              <w:t>7,04</w:t>
            </w:r>
          </w:p>
        </w:tc>
        <w:tc>
          <w:tcPr>
            <w:tcW w:w="851" w:type="dxa"/>
          </w:tcPr>
          <w:p w:rsidR="008A0211" w:rsidRPr="008A0211" w:rsidRDefault="008A0211" w:rsidP="00DA48B2">
            <w:pPr>
              <w:spacing w:before="20" w:after="20"/>
              <w:rPr>
                <w:sz w:val="16"/>
              </w:rPr>
            </w:pPr>
            <w:r w:rsidRPr="008A0211">
              <w:rPr>
                <w:sz w:val="16"/>
              </w:rPr>
              <w:t>24,05</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14 R14</w:t>
            </w:r>
          </w:p>
        </w:tc>
        <w:tc>
          <w:tcPr>
            <w:tcW w:w="851" w:type="dxa"/>
          </w:tcPr>
          <w:p w:rsidR="008A0211" w:rsidRPr="008A0211" w:rsidRDefault="008A0211" w:rsidP="00DA48B2">
            <w:pPr>
              <w:spacing w:before="20" w:after="20"/>
              <w:rPr>
                <w:sz w:val="16"/>
              </w:rPr>
            </w:pPr>
            <w:r w:rsidRPr="008A0211">
              <w:rPr>
                <w:sz w:val="16"/>
              </w:rPr>
              <w:t>26,68</w:t>
            </w:r>
          </w:p>
        </w:tc>
        <w:tc>
          <w:tcPr>
            <w:tcW w:w="851" w:type="dxa"/>
          </w:tcPr>
          <w:p w:rsidR="008A0211" w:rsidRPr="008A0211" w:rsidRDefault="008A0211" w:rsidP="00DA48B2">
            <w:pPr>
              <w:spacing w:before="20" w:after="20"/>
              <w:rPr>
                <w:sz w:val="16"/>
              </w:rPr>
            </w:pPr>
            <w:r w:rsidRPr="008A0211">
              <w:rPr>
                <w:sz w:val="16"/>
              </w:rPr>
              <w:t>20,53</w:t>
            </w:r>
          </w:p>
        </w:tc>
        <w:tc>
          <w:tcPr>
            <w:tcW w:w="851" w:type="dxa"/>
          </w:tcPr>
          <w:p w:rsidR="008A0211" w:rsidRPr="008A0211" w:rsidRDefault="008A0211" w:rsidP="00DA48B2">
            <w:pPr>
              <w:spacing w:before="20" w:after="20"/>
              <w:rPr>
                <w:sz w:val="16"/>
              </w:rPr>
            </w:pPr>
            <w:r w:rsidRPr="008A0211">
              <w:rPr>
                <w:sz w:val="16"/>
              </w:rPr>
              <w:t>75,84</w:t>
            </w:r>
          </w:p>
        </w:tc>
        <w:tc>
          <w:tcPr>
            <w:tcW w:w="851" w:type="dxa"/>
          </w:tcPr>
          <w:p w:rsidR="008A0211" w:rsidRPr="008A0211" w:rsidRDefault="008A0211" w:rsidP="00DA48B2">
            <w:pPr>
              <w:spacing w:before="20" w:after="20"/>
              <w:rPr>
                <w:sz w:val="16"/>
              </w:rPr>
            </w:pPr>
            <w:r w:rsidRPr="008A0211">
              <w:rPr>
                <w:sz w:val="16"/>
              </w:rPr>
              <w:t>34,14</w:t>
            </w:r>
          </w:p>
        </w:tc>
        <w:tc>
          <w:tcPr>
            <w:tcW w:w="851" w:type="dxa"/>
          </w:tcPr>
          <w:p w:rsidR="008A0211" w:rsidRPr="008A0211" w:rsidRDefault="008A0211" w:rsidP="00DA48B2">
            <w:pPr>
              <w:spacing w:before="20" w:after="20"/>
              <w:rPr>
                <w:sz w:val="16"/>
              </w:rPr>
            </w:pPr>
            <w:r w:rsidRPr="008A0211">
              <w:rPr>
                <w:sz w:val="16"/>
              </w:rPr>
              <w:t>63,29</w:t>
            </w:r>
          </w:p>
        </w:tc>
        <w:tc>
          <w:tcPr>
            <w:tcW w:w="851" w:type="dxa"/>
          </w:tcPr>
          <w:p w:rsidR="008A0211" w:rsidRPr="008A0211" w:rsidRDefault="008A0211" w:rsidP="00DA48B2">
            <w:pPr>
              <w:spacing w:before="20" w:after="20"/>
              <w:rPr>
                <w:sz w:val="16"/>
              </w:rPr>
            </w:pPr>
            <w:r w:rsidRPr="008A0211">
              <w:rPr>
                <w:sz w:val="16"/>
              </w:rPr>
              <w:t>15,21</w:t>
            </w:r>
          </w:p>
        </w:tc>
        <w:tc>
          <w:tcPr>
            <w:tcW w:w="851" w:type="dxa"/>
          </w:tcPr>
          <w:p w:rsidR="008A0211" w:rsidRPr="008A0211" w:rsidRDefault="008A0211" w:rsidP="00DA48B2">
            <w:pPr>
              <w:spacing w:before="20" w:after="20"/>
              <w:rPr>
                <w:sz w:val="16"/>
              </w:rPr>
            </w:pPr>
            <w:r w:rsidRPr="008A0211">
              <w:rPr>
                <w:sz w:val="16"/>
              </w:rPr>
              <w:t>6,37</w:t>
            </w:r>
          </w:p>
        </w:tc>
        <w:tc>
          <w:tcPr>
            <w:tcW w:w="851" w:type="dxa"/>
          </w:tcPr>
          <w:p w:rsidR="008A0211" w:rsidRPr="008A0211" w:rsidRDefault="008A0211" w:rsidP="00DA48B2">
            <w:pPr>
              <w:spacing w:before="20" w:after="20"/>
              <w:rPr>
                <w:sz w:val="16"/>
              </w:rPr>
            </w:pPr>
            <w:r w:rsidRPr="008A0211">
              <w:rPr>
                <w:sz w:val="16"/>
              </w:rPr>
              <w:t>20,37</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15 R15</w:t>
            </w:r>
          </w:p>
        </w:tc>
        <w:tc>
          <w:tcPr>
            <w:tcW w:w="851" w:type="dxa"/>
          </w:tcPr>
          <w:p w:rsidR="008A0211" w:rsidRPr="008A0211" w:rsidRDefault="008A0211" w:rsidP="00DA48B2">
            <w:pPr>
              <w:spacing w:before="20" w:after="20"/>
              <w:rPr>
                <w:sz w:val="16"/>
              </w:rPr>
            </w:pPr>
            <w:r w:rsidRPr="008A0211">
              <w:rPr>
                <w:sz w:val="16"/>
              </w:rPr>
              <w:t>26,78</w:t>
            </w:r>
          </w:p>
        </w:tc>
        <w:tc>
          <w:tcPr>
            <w:tcW w:w="851" w:type="dxa"/>
          </w:tcPr>
          <w:p w:rsidR="008A0211" w:rsidRPr="008A0211" w:rsidRDefault="008A0211" w:rsidP="00DA48B2">
            <w:pPr>
              <w:spacing w:before="20" w:after="20"/>
              <w:rPr>
                <w:sz w:val="16"/>
              </w:rPr>
            </w:pPr>
            <w:r w:rsidRPr="008A0211">
              <w:rPr>
                <w:sz w:val="16"/>
              </w:rPr>
              <w:t>20,18</w:t>
            </w:r>
          </w:p>
        </w:tc>
        <w:tc>
          <w:tcPr>
            <w:tcW w:w="851" w:type="dxa"/>
          </w:tcPr>
          <w:p w:rsidR="008A0211" w:rsidRPr="008A0211" w:rsidRDefault="008A0211" w:rsidP="00DA48B2">
            <w:pPr>
              <w:spacing w:before="20" w:after="20"/>
              <w:rPr>
                <w:sz w:val="16"/>
              </w:rPr>
            </w:pPr>
            <w:r w:rsidRPr="008A0211">
              <w:rPr>
                <w:sz w:val="16"/>
              </w:rPr>
              <w:t>75,54</w:t>
            </w:r>
          </w:p>
        </w:tc>
        <w:tc>
          <w:tcPr>
            <w:tcW w:w="851" w:type="dxa"/>
          </w:tcPr>
          <w:p w:rsidR="008A0211" w:rsidRPr="008A0211" w:rsidRDefault="008A0211" w:rsidP="00DA48B2">
            <w:pPr>
              <w:spacing w:before="20" w:after="20"/>
              <w:rPr>
                <w:sz w:val="16"/>
              </w:rPr>
            </w:pPr>
            <w:r w:rsidRPr="008A0211">
              <w:rPr>
                <w:sz w:val="16"/>
              </w:rPr>
              <w:t>30,39</w:t>
            </w:r>
          </w:p>
        </w:tc>
        <w:tc>
          <w:tcPr>
            <w:tcW w:w="851" w:type="dxa"/>
          </w:tcPr>
          <w:p w:rsidR="008A0211" w:rsidRPr="008A0211" w:rsidRDefault="008A0211" w:rsidP="00DA48B2">
            <w:pPr>
              <w:spacing w:before="20" w:after="20"/>
              <w:rPr>
                <w:sz w:val="16"/>
              </w:rPr>
            </w:pPr>
            <w:r w:rsidRPr="008A0211">
              <w:rPr>
                <w:sz w:val="16"/>
              </w:rPr>
              <w:t>66,41</w:t>
            </w:r>
          </w:p>
        </w:tc>
        <w:tc>
          <w:tcPr>
            <w:tcW w:w="851" w:type="dxa"/>
          </w:tcPr>
          <w:p w:rsidR="008A0211" w:rsidRPr="008A0211" w:rsidRDefault="008A0211" w:rsidP="00DA48B2">
            <w:pPr>
              <w:spacing w:before="20" w:after="20"/>
              <w:rPr>
                <w:sz w:val="16"/>
              </w:rPr>
            </w:pPr>
            <w:r w:rsidRPr="008A0211">
              <w:rPr>
                <w:sz w:val="16"/>
              </w:rPr>
              <w:t>16,34</w:t>
            </w:r>
          </w:p>
        </w:tc>
        <w:tc>
          <w:tcPr>
            <w:tcW w:w="851" w:type="dxa"/>
          </w:tcPr>
          <w:p w:rsidR="008A0211" w:rsidRPr="008A0211" w:rsidRDefault="008A0211" w:rsidP="00DA48B2">
            <w:pPr>
              <w:spacing w:before="20" w:after="20"/>
              <w:rPr>
                <w:sz w:val="16"/>
              </w:rPr>
            </w:pPr>
            <w:r w:rsidRPr="008A0211">
              <w:rPr>
                <w:sz w:val="16"/>
              </w:rPr>
              <w:t>6,01</w:t>
            </w:r>
          </w:p>
        </w:tc>
        <w:tc>
          <w:tcPr>
            <w:tcW w:w="851" w:type="dxa"/>
          </w:tcPr>
          <w:p w:rsidR="008A0211" w:rsidRPr="008A0211" w:rsidRDefault="008A0211" w:rsidP="00DA48B2">
            <w:pPr>
              <w:spacing w:before="20" w:after="20"/>
              <w:rPr>
                <w:sz w:val="16"/>
              </w:rPr>
            </w:pPr>
            <w:r w:rsidRPr="008A0211">
              <w:rPr>
                <w:sz w:val="16"/>
              </w:rPr>
              <w:t>20,94</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16 R16</w:t>
            </w:r>
          </w:p>
        </w:tc>
        <w:tc>
          <w:tcPr>
            <w:tcW w:w="851" w:type="dxa"/>
          </w:tcPr>
          <w:p w:rsidR="008A0211" w:rsidRPr="008A0211" w:rsidRDefault="008A0211" w:rsidP="00DA48B2">
            <w:pPr>
              <w:spacing w:before="20" w:after="20"/>
              <w:rPr>
                <w:sz w:val="16"/>
              </w:rPr>
            </w:pPr>
            <w:r w:rsidRPr="008A0211">
              <w:rPr>
                <w:sz w:val="16"/>
              </w:rPr>
              <w:t>42,44</w:t>
            </w:r>
          </w:p>
        </w:tc>
        <w:tc>
          <w:tcPr>
            <w:tcW w:w="851" w:type="dxa"/>
          </w:tcPr>
          <w:p w:rsidR="008A0211" w:rsidRPr="008A0211" w:rsidRDefault="008A0211" w:rsidP="00DA48B2">
            <w:pPr>
              <w:spacing w:before="20" w:after="20"/>
              <w:rPr>
                <w:sz w:val="16"/>
              </w:rPr>
            </w:pPr>
            <w:r w:rsidRPr="008A0211">
              <w:rPr>
                <w:sz w:val="16"/>
              </w:rPr>
              <w:t>27,01</w:t>
            </w:r>
          </w:p>
        </w:tc>
        <w:tc>
          <w:tcPr>
            <w:tcW w:w="851" w:type="dxa"/>
          </w:tcPr>
          <w:p w:rsidR="008A0211" w:rsidRPr="008A0211" w:rsidRDefault="008A0211" w:rsidP="00DA48B2">
            <w:pPr>
              <w:spacing w:before="20" w:after="20"/>
              <w:rPr>
                <w:sz w:val="16"/>
              </w:rPr>
            </w:pPr>
            <w:r w:rsidRPr="008A0211">
              <w:rPr>
                <w:sz w:val="16"/>
              </w:rPr>
              <w:t>59,03</w:t>
            </w:r>
          </w:p>
        </w:tc>
        <w:tc>
          <w:tcPr>
            <w:tcW w:w="851" w:type="dxa"/>
          </w:tcPr>
          <w:p w:rsidR="008A0211" w:rsidRPr="008A0211" w:rsidRDefault="008A0211" w:rsidP="00DA48B2">
            <w:pPr>
              <w:spacing w:before="20" w:after="20"/>
              <w:rPr>
                <w:sz w:val="16"/>
              </w:rPr>
            </w:pPr>
            <w:r w:rsidRPr="008A0211">
              <w:rPr>
                <w:sz w:val="16"/>
              </w:rPr>
              <w:t>30,39</w:t>
            </w:r>
          </w:p>
        </w:tc>
        <w:tc>
          <w:tcPr>
            <w:tcW w:w="851" w:type="dxa"/>
          </w:tcPr>
          <w:p w:rsidR="008A0211" w:rsidRPr="008A0211" w:rsidRDefault="008A0211" w:rsidP="00DA48B2">
            <w:pPr>
              <w:spacing w:before="20" w:after="20"/>
              <w:rPr>
                <w:sz w:val="16"/>
              </w:rPr>
            </w:pPr>
            <w:r w:rsidRPr="008A0211">
              <w:rPr>
                <w:sz w:val="16"/>
              </w:rPr>
              <w:t>72,71</w:t>
            </w:r>
          </w:p>
        </w:tc>
        <w:tc>
          <w:tcPr>
            <w:tcW w:w="851" w:type="dxa"/>
          </w:tcPr>
          <w:p w:rsidR="008A0211" w:rsidRPr="008A0211" w:rsidRDefault="008A0211" w:rsidP="00DA48B2">
            <w:pPr>
              <w:spacing w:before="20" w:after="20"/>
              <w:rPr>
                <w:sz w:val="16"/>
              </w:rPr>
            </w:pPr>
            <w:r w:rsidRPr="008A0211">
              <w:rPr>
                <w:sz w:val="16"/>
              </w:rPr>
              <w:t>17,29</w:t>
            </w:r>
          </w:p>
        </w:tc>
        <w:tc>
          <w:tcPr>
            <w:tcW w:w="851" w:type="dxa"/>
          </w:tcPr>
          <w:p w:rsidR="008A0211" w:rsidRPr="008A0211" w:rsidRDefault="008A0211" w:rsidP="00DA48B2">
            <w:pPr>
              <w:spacing w:before="20" w:after="20"/>
              <w:rPr>
                <w:sz w:val="16"/>
              </w:rPr>
            </w:pPr>
            <w:r w:rsidRPr="008A0211">
              <w:rPr>
                <w:sz w:val="16"/>
              </w:rPr>
              <w:t>6,47</w:t>
            </w:r>
          </w:p>
        </w:tc>
        <w:tc>
          <w:tcPr>
            <w:tcW w:w="851" w:type="dxa"/>
          </w:tcPr>
          <w:p w:rsidR="008A0211" w:rsidRPr="008A0211" w:rsidRDefault="008A0211" w:rsidP="00DA48B2">
            <w:pPr>
              <w:spacing w:before="20" w:after="20"/>
              <w:rPr>
                <w:sz w:val="16"/>
              </w:rPr>
            </w:pPr>
            <w:r w:rsidRPr="008A0211">
              <w:rPr>
                <w:sz w:val="16"/>
              </w:rPr>
              <w:t>22,48</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17 R17</w:t>
            </w:r>
          </w:p>
        </w:tc>
        <w:tc>
          <w:tcPr>
            <w:tcW w:w="851" w:type="dxa"/>
          </w:tcPr>
          <w:p w:rsidR="008A0211" w:rsidRPr="008A0211" w:rsidRDefault="008A0211" w:rsidP="00DA48B2">
            <w:pPr>
              <w:spacing w:before="20" w:after="20"/>
              <w:rPr>
                <w:sz w:val="16"/>
              </w:rPr>
            </w:pPr>
            <w:r w:rsidRPr="008A0211">
              <w:rPr>
                <w:sz w:val="16"/>
              </w:rPr>
              <w:t>27,94</w:t>
            </w:r>
          </w:p>
        </w:tc>
        <w:tc>
          <w:tcPr>
            <w:tcW w:w="851" w:type="dxa"/>
          </w:tcPr>
          <w:p w:rsidR="008A0211" w:rsidRPr="008A0211" w:rsidRDefault="008A0211" w:rsidP="00DA48B2">
            <w:pPr>
              <w:spacing w:before="20" w:after="20"/>
              <w:rPr>
                <w:sz w:val="16"/>
              </w:rPr>
            </w:pPr>
            <w:r w:rsidRPr="008A0211">
              <w:rPr>
                <w:sz w:val="16"/>
              </w:rPr>
              <w:t>21,58</w:t>
            </w:r>
          </w:p>
        </w:tc>
        <w:tc>
          <w:tcPr>
            <w:tcW w:w="851" w:type="dxa"/>
          </w:tcPr>
          <w:p w:rsidR="008A0211" w:rsidRPr="008A0211" w:rsidRDefault="008A0211" w:rsidP="00DA48B2">
            <w:pPr>
              <w:spacing w:before="20" w:after="20"/>
              <w:rPr>
                <w:sz w:val="16"/>
              </w:rPr>
            </w:pPr>
            <w:r w:rsidRPr="008A0211">
              <w:rPr>
                <w:sz w:val="16"/>
              </w:rPr>
              <w:t>76,13</w:t>
            </w:r>
          </w:p>
        </w:tc>
        <w:tc>
          <w:tcPr>
            <w:tcW w:w="851" w:type="dxa"/>
          </w:tcPr>
          <w:p w:rsidR="008A0211" w:rsidRPr="008A0211" w:rsidRDefault="008A0211" w:rsidP="00DA48B2">
            <w:pPr>
              <w:spacing w:before="20" w:after="20"/>
              <w:rPr>
                <w:sz w:val="16"/>
              </w:rPr>
            </w:pPr>
            <w:r w:rsidRPr="008A0211">
              <w:rPr>
                <w:sz w:val="16"/>
              </w:rPr>
              <w:t>32,53</w:t>
            </w:r>
          </w:p>
        </w:tc>
        <w:tc>
          <w:tcPr>
            <w:tcW w:w="851" w:type="dxa"/>
          </w:tcPr>
          <w:p w:rsidR="008A0211" w:rsidRPr="008A0211" w:rsidRDefault="008A0211" w:rsidP="00DA48B2">
            <w:pPr>
              <w:spacing w:before="20" w:after="20"/>
              <w:rPr>
                <w:sz w:val="16"/>
              </w:rPr>
            </w:pPr>
            <w:r w:rsidRPr="008A0211">
              <w:rPr>
                <w:sz w:val="16"/>
              </w:rPr>
              <w:t>68,37</w:t>
            </w:r>
          </w:p>
        </w:tc>
        <w:tc>
          <w:tcPr>
            <w:tcW w:w="851" w:type="dxa"/>
          </w:tcPr>
          <w:p w:rsidR="008A0211" w:rsidRPr="008A0211" w:rsidRDefault="008A0211" w:rsidP="00DA48B2">
            <w:pPr>
              <w:spacing w:before="20" w:after="20"/>
              <w:rPr>
                <w:sz w:val="16"/>
              </w:rPr>
            </w:pPr>
            <w:r w:rsidRPr="008A0211">
              <w:rPr>
                <w:sz w:val="16"/>
              </w:rPr>
              <w:t>16,72</w:t>
            </w:r>
          </w:p>
        </w:tc>
        <w:tc>
          <w:tcPr>
            <w:tcW w:w="851" w:type="dxa"/>
          </w:tcPr>
          <w:p w:rsidR="008A0211" w:rsidRPr="008A0211" w:rsidRDefault="008A0211" w:rsidP="00DA48B2">
            <w:pPr>
              <w:spacing w:before="20" w:after="20"/>
              <w:rPr>
                <w:sz w:val="16"/>
              </w:rPr>
            </w:pPr>
            <w:r w:rsidRPr="008A0211">
              <w:rPr>
                <w:sz w:val="16"/>
              </w:rPr>
              <w:t>6,11</w:t>
            </w:r>
          </w:p>
        </w:tc>
        <w:tc>
          <w:tcPr>
            <w:tcW w:w="851" w:type="dxa"/>
          </w:tcPr>
          <w:p w:rsidR="008A0211" w:rsidRPr="008A0211" w:rsidRDefault="008A0211" w:rsidP="00DA48B2">
            <w:pPr>
              <w:spacing w:before="20" w:after="20"/>
              <w:rPr>
                <w:sz w:val="16"/>
              </w:rPr>
            </w:pPr>
            <w:r w:rsidRPr="008A0211">
              <w:rPr>
                <w:sz w:val="16"/>
              </w:rPr>
              <w:t>22,03</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18 R18</w:t>
            </w:r>
          </w:p>
        </w:tc>
        <w:tc>
          <w:tcPr>
            <w:tcW w:w="851" w:type="dxa"/>
          </w:tcPr>
          <w:p w:rsidR="008A0211" w:rsidRPr="008A0211" w:rsidRDefault="008A0211" w:rsidP="00DA48B2">
            <w:pPr>
              <w:spacing w:before="20" w:after="20"/>
              <w:rPr>
                <w:sz w:val="16"/>
              </w:rPr>
            </w:pPr>
            <w:r w:rsidRPr="008A0211">
              <w:rPr>
                <w:sz w:val="16"/>
              </w:rPr>
              <w:t>41,34</w:t>
            </w:r>
          </w:p>
        </w:tc>
        <w:tc>
          <w:tcPr>
            <w:tcW w:w="851" w:type="dxa"/>
          </w:tcPr>
          <w:p w:rsidR="008A0211" w:rsidRPr="008A0211" w:rsidRDefault="008A0211" w:rsidP="00DA48B2">
            <w:pPr>
              <w:spacing w:before="20" w:after="20"/>
              <w:rPr>
                <w:sz w:val="16"/>
              </w:rPr>
            </w:pPr>
            <w:r w:rsidRPr="008A0211">
              <w:rPr>
                <w:sz w:val="16"/>
              </w:rPr>
              <w:t>30,85</w:t>
            </w:r>
          </w:p>
        </w:tc>
        <w:tc>
          <w:tcPr>
            <w:tcW w:w="851" w:type="dxa"/>
          </w:tcPr>
          <w:p w:rsidR="008A0211" w:rsidRPr="008A0211" w:rsidRDefault="008A0211" w:rsidP="00DA48B2">
            <w:pPr>
              <w:spacing w:before="20" w:after="20"/>
              <w:rPr>
                <w:sz w:val="16"/>
              </w:rPr>
            </w:pPr>
            <w:r w:rsidRPr="008A0211">
              <w:rPr>
                <w:sz w:val="16"/>
              </w:rPr>
              <w:t>69,80</w:t>
            </w:r>
          </w:p>
        </w:tc>
        <w:tc>
          <w:tcPr>
            <w:tcW w:w="851" w:type="dxa"/>
          </w:tcPr>
          <w:p w:rsidR="008A0211" w:rsidRPr="008A0211" w:rsidRDefault="008A0211" w:rsidP="00DA48B2">
            <w:pPr>
              <w:spacing w:before="20" w:after="20"/>
              <w:rPr>
                <w:sz w:val="16"/>
              </w:rPr>
            </w:pPr>
            <w:r w:rsidRPr="008A0211">
              <w:rPr>
                <w:sz w:val="16"/>
              </w:rPr>
              <w:t>37,28</w:t>
            </w:r>
          </w:p>
        </w:tc>
        <w:tc>
          <w:tcPr>
            <w:tcW w:w="851" w:type="dxa"/>
          </w:tcPr>
          <w:p w:rsidR="008A0211" w:rsidRPr="008A0211" w:rsidRDefault="008A0211" w:rsidP="00DA48B2">
            <w:pPr>
              <w:spacing w:before="20" w:after="20"/>
              <w:rPr>
                <w:sz w:val="16"/>
              </w:rPr>
            </w:pPr>
            <w:r w:rsidRPr="008A0211">
              <w:rPr>
                <w:sz w:val="16"/>
              </w:rPr>
              <w:t>69,52</w:t>
            </w:r>
          </w:p>
        </w:tc>
        <w:tc>
          <w:tcPr>
            <w:tcW w:w="851" w:type="dxa"/>
          </w:tcPr>
          <w:p w:rsidR="008A0211" w:rsidRPr="008A0211" w:rsidRDefault="008A0211" w:rsidP="00DA48B2">
            <w:pPr>
              <w:spacing w:before="20" w:after="20"/>
              <w:rPr>
                <w:sz w:val="16"/>
              </w:rPr>
            </w:pPr>
            <w:r w:rsidRPr="008A0211">
              <w:rPr>
                <w:sz w:val="16"/>
              </w:rPr>
              <w:t>20,68</w:t>
            </w:r>
          </w:p>
        </w:tc>
        <w:tc>
          <w:tcPr>
            <w:tcW w:w="851" w:type="dxa"/>
          </w:tcPr>
          <w:p w:rsidR="008A0211" w:rsidRPr="008A0211" w:rsidRDefault="008A0211" w:rsidP="00DA48B2">
            <w:pPr>
              <w:spacing w:before="20" w:after="20"/>
              <w:rPr>
                <w:sz w:val="16"/>
              </w:rPr>
            </w:pPr>
            <w:r w:rsidRPr="008A0211">
              <w:rPr>
                <w:sz w:val="16"/>
              </w:rPr>
              <w:t>7,09</w:t>
            </w:r>
          </w:p>
        </w:tc>
        <w:tc>
          <w:tcPr>
            <w:tcW w:w="851" w:type="dxa"/>
          </w:tcPr>
          <w:p w:rsidR="008A0211" w:rsidRPr="008A0211" w:rsidRDefault="008A0211" w:rsidP="00DA48B2">
            <w:pPr>
              <w:spacing w:before="20" w:after="20"/>
              <w:rPr>
                <w:sz w:val="16"/>
              </w:rPr>
            </w:pPr>
            <w:r w:rsidRPr="008A0211">
              <w:rPr>
                <w:sz w:val="16"/>
              </w:rPr>
              <w:t>25,40</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19 R19</w:t>
            </w:r>
          </w:p>
        </w:tc>
        <w:tc>
          <w:tcPr>
            <w:tcW w:w="851" w:type="dxa"/>
          </w:tcPr>
          <w:p w:rsidR="008A0211" w:rsidRPr="008A0211" w:rsidRDefault="008A0211" w:rsidP="00DA48B2">
            <w:pPr>
              <w:spacing w:before="20" w:after="20"/>
              <w:rPr>
                <w:sz w:val="16"/>
              </w:rPr>
            </w:pPr>
            <w:r w:rsidRPr="008A0211">
              <w:rPr>
                <w:sz w:val="16"/>
              </w:rPr>
              <w:t>33,54</w:t>
            </w:r>
          </w:p>
        </w:tc>
        <w:tc>
          <w:tcPr>
            <w:tcW w:w="851" w:type="dxa"/>
          </w:tcPr>
          <w:p w:rsidR="008A0211" w:rsidRPr="008A0211" w:rsidRDefault="008A0211" w:rsidP="00DA48B2">
            <w:pPr>
              <w:spacing w:before="20" w:after="20"/>
              <w:rPr>
                <w:sz w:val="16"/>
              </w:rPr>
            </w:pPr>
            <w:r w:rsidRPr="008A0211">
              <w:rPr>
                <w:sz w:val="16"/>
              </w:rPr>
              <w:t>23,43</w:t>
            </w:r>
          </w:p>
        </w:tc>
        <w:tc>
          <w:tcPr>
            <w:tcW w:w="851" w:type="dxa"/>
          </w:tcPr>
          <w:p w:rsidR="008A0211" w:rsidRPr="008A0211" w:rsidRDefault="008A0211" w:rsidP="00DA48B2">
            <w:pPr>
              <w:spacing w:before="20" w:after="20"/>
              <w:rPr>
                <w:sz w:val="16"/>
              </w:rPr>
            </w:pPr>
            <w:r w:rsidRPr="008A0211">
              <w:rPr>
                <w:sz w:val="16"/>
              </w:rPr>
              <w:t>73,65</w:t>
            </w:r>
          </w:p>
        </w:tc>
        <w:tc>
          <w:tcPr>
            <w:tcW w:w="851" w:type="dxa"/>
          </w:tcPr>
          <w:p w:rsidR="008A0211" w:rsidRPr="008A0211" w:rsidRDefault="008A0211" w:rsidP="00DA48B2">
            <w:pPr>
              <w:spacing w:before="20" w:after="20"/>
              <w:rPr>
                <w:sz w:val="16"/>
              </w:rPr>
            </w:pPr>
            <w:r w:rsidRPr="008A0211">
              <w:rPr>
                <w:sz w:val="16"/>
              </w:rPr>
              <w:t>30,35</w:t>
            </w:r>
          </w:p>
        </w:tc>
        <w:tc>
          <w:tcPr>
            <w:tcW w:w="851" w:type="dxa"/>
          </w:tcPr>
          <w:p w:rsidR="008A0211" w:rsidRPr="008A0211" w:rsidRDefault="008A0211" w:rsidP="00DA48B2">
            <w:pPr>
              <w:spacing w:before="20" w:after="20"/>
              <w:rPr>
                <w:sz w:val="16"/>
              </w:rPr>
            </w:pPr>
            <w:r w:rsidRPr="008A0211">
              <w:rPr>
                <w:sz w:val="16"/>
              </w:rPr>
              <w:t>75,54</w:t>
            </w:r>
          </w:p>
        </w:tc>
        <w:tc>
          <w:tcPr>
            <w:tcW w:w="851" w:type="dxa"/>
          </w:tcPr>
          <w:p w:rsidR="008A0211" w:rsidRPr="008A0211" w:rsidRDefault="008A0211" w:rsidP="00DA48B2">
            <w:pPr>
              <w:spacing w:before="20" w:after="20"/>
              <w:rPr>
                <w:sz w:val="16"/>
              </w:rPr>
            </w:pPr>
            <w:r w:rsidRPr="008A0211">
              <w:rPr>
                <w:sz w:val="16"/>
              </w:rPr>
              <w:t>18,97</w:t>
            </w:r>
          </w:p>
        </w:tc>
        <w:tc>
          <w:tcPr>
            <w:tcW w:w="851" w:type="dxa"/>
          </w:tcPr>
          <w:p w:rsidR="008A0211" w:rsidRPr="008A0211" w:rsidRDefault="008A0211" w:rsidP="00DA48B2">
            <w:pPr>
              <w:spacing w:before="20" w:after="20"/>
              <w:rPr>
                <w:sz w:val="16"/>
              </w:rPr>
            </w:pPr>
            <w:r w:rsidRPr="008A0211">
              <w:rPr>
                <w:sz w:val="16"/>
              </w:rPr>
              <w:t>6,37</w:t>
            </w:r>
          </w:p>
        </w:tc>
        <w:tc>
          <w:tcPr>
            <w:tcW w:w="851" w:type="dxa"/>
          </w:tcPr>
          <w:p w:rsidR="008A0211" w:rsidRPr="008A0211" w:rsidRDefault="008A0211" w:rsidP="00DA48B2">
            <w:pPr>
              <w:spacing w:before="20" w:after="20"/>
              <w:rPr>
                <w:sz w:val="16"/>
              </w:rPr>
            </w:pPr>
            <w:r w:rsidRPr="008A0211">
              <w:rPr>
                <w:sz w:val="16"/>
              </w:rPr>
              <w:t>22,43</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20 R20</w:t>
            </w:r>
          </w:p>
        </w:tc>
        <w:tc>
          <w:tcPr>
            <w:tcW w:w="851" w:type="dxa"/>
          </w:tcPr>
          <w:p w:rsidR="008A0211" w:rsidRPr="008A0211" w:rsidRDefault="008A0211" w:rsidP="00DA48B2">
            <w:pPr>
              <w:spacing w:before="20" w:after="20"/>
              <w:rPr>
                <w:sz w:val="16"/>
              </w:rPr>
            </w:pPr>
            <w:r w:rsidRPr="008A0211">
              <w:rPr>
                <w:sz w:val="16"/>
              </w:rPr>
              <w:t>44,14</w:t>
            </w:r>
          </w:p>
        </w:tc>
        <w:tc>
          <w:tcPr>
            <w:tcW w:w="851" w:type="dxa"/>
          </w:tcPr>
          <w:p w:rsidR="008A0211" w:rsidRPr="008A0211" w:rsidRDefault="008A0211" w:rsidP="00DA48B2">
            <w:pPr>
              <w:spacing w:before="20" w:after="20"/>
              <w:rPr>
                <w:sz w:val="16"/>
              </w:rPr>
            </w:pPr>
            <w:r w:rsidRPr="008A0211">
              <w:rPr>
                <w:sz w:val="16"/>
              </w:rPr>
              <w:t>34,48</w:t>
            </w:r>
          </w:p>
        </w:tc>
        <w:tc>
          <w:tcPr>
            <w:tcW w:w="851" w:type="dxa"/>
          </w:tcPr>
          <w:p w:rsidR="008A0211" w:rsidRPr="008A0211" w:rsidRDefault="008A0211" w:rsidP="00DA48B2">
            <w:pPr>
              <w:spacing w:before="20" w:after="20"/>
              <w:rPr>
                <w:sz w:val="16"/>
              </w:rPr>
            </w:pPr>
            <w:r w:rsidRPr="008A0211">
              <w:rPr>
                <w:sz w:val="16"/>
              </w:rPr>
              <w:t>68,74</w:t>
            </w:r>
          </w:p>
        </w:tc>
        <w:tc>
          <w:tcPr>
            <w:tcW w:w="851" w:type="dxa"/>
          </w:tcPr>
          <w:p w:rsidR="008A0211" w:rsidRPr="008A0211" w:rsidRDefault="008A0211" w:rsidP="00DA48B2">
            <w:pPr>
              <w:spacing w:before="20" w:after="20"/>
              <w:rPr>
                <w:sz w:val="16"/>
              </w:rPr>
            </w:pPr>
            <w:r w:rsidRPr="008A0211">
              <w:rPr>
                <w:sz w:val="16"/>
              </w:rPr>
              <w:t>42,60</w:t>
            </w:r>
          </w:p>
        </w:tc>
        <w:tc>
          <w:tcPr>
            <w:tcW w:w="851" w:type="dxa"/>
          </w:tcPr>
          <w:p w:rsidR="008A0211" w:rsidRPr="008A0211" w:rsidRDefault="008A0211" w:rsidP="00DA48B2">
            <w:pPr>
              <w:spacing w:before="20" w:after="20"/>
              <w:rPr>
                <w:sz w:val="16"/>
              </w:rPr>
            </w:pPr>
            <w:r w:rsidRPr="008A0211">
              <w:rPr>
                <w:sz w:val="16"/>
              </w:rPr>
              <w:t>64,17</w:t>
            </w:r>
          </w:p>
        </w:tc>
        <w:tc>
          <w:tcPr>
            <w:tcW w:w="851" w:type="dxa"/>
          </w:tcPr>
          <w:p w:rsidR="008A0211" w:rsidRPr="008A0211" w:rsidRDefault="008A0211" w:rsidP="00DA48B2">
            <w:pPr>
              <w:spacing w:before="20" w:after="20"/>
              <w:rPr>
                <w:sz w:val="16"/>
              </w:rPr>
            </w:pPr>
            <w:r w:rsidRPr="008A0211">
              <w:rPr>
                <w:sz w:val="16"/>
              </w:rPr>
              <w:t>18,63</w:t>
            </w:r>
          </w:p>
        </w:tc>
        <w:tc>
          <w:tcPr>
            <w:tcW w:w="851" w:type="dxa"/>
          </w:tcPr>
          <w:p w:rsidR="008A0211" w:rsidRPr="008A0211" w:rsidRDefault="008A0211" w:rsidP="00DA48B2">
            <w:pPr>
              <w:spacing w:before="20" w:after="20"/>
              <w:rPr>
                <w:sz w:val="16"/>
              </w:rPr>
            </w:pPr>
            <w:r w:rsidRPr="008A0211">
              <w:rPr>
                <w:sz w:val="16"/>
              </w:rPr>
              <w:t>6,56</w:t>
            </w:r>
          </w:p>
        </w:tc>
        <w:tc>
          <w:tcPr>
            <w:tcW w:w="851" w:type="dxa"/>
          </w:tcPr>
          <w:p w:rsidR="008A0211" w:rsidRPr="008A0211" w:rsidRDefault="008A0211" w:rsidP="00DA48B2">
            <w:pPr>
              <w:spacing w:before="20" w:after="20"/>
              <w:rPr>
                <w:sz w:val="16"/>
              </w:rPr>
            </w:pPr>
            <w:r w:rsidRPr="008A0211">
              <w:rPr>
                <w:sz w:val="16"/>
              </w:rPr>
              <w:t>22,02</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21 R21</w:t>
            </w:r>
          </w:p>
        </w:tc>
        <w:tc>
          <w:tcPr>
            <w:tcW w:w="851" w:type="dxa"/>
          </w:tcPr>
          <w:p w:rsidR="008A0211" w:rsidRPr="008A0211" w:rsidRDefault="008A0211" w:rsidP="00DA48B2">
            <w:pPr>
              <w:spacing w:before="20" w:after="20"/>
              <w:rPr>
                <w:sz w:val="16"/>
              </w:rPr>
            </w:pPr>
            <w:r w:rsidRPr="008A0211">
              <w:rPr>
                <w:sz w:val="16"/>
              </w:rPr>
              <w:t>27,77</w:t>
            </w:r>
          </w:p>
        </w:tc>
        <w:tc>
          <w:tcPr>
            <w:tcW w:w="851" w:type="dxa"/>
          </w:tcPr>
          <w:p w:rsidR="008A0211" w:rsidRPr="008A0211" w:rsidRDefault="008A0211" w:rsidP="00DA48B2">
            <w:pPr>
              <w:spacing w:before="20" w:after="20"/>
              <w:rPr>
                <w:sz w:val="16"/>
              </w:rPr>
            </w:pPr>
            <w:r w:rsidRPr="008A0211">
              <w:rPr>
                <w:sz w:val="16"/>
              </w:rPr>
              <w:t>21,53</w:t>
            </w:r>
          </w:p>
        </w:tc>
        <w:tc>
          <w:tcPr>
            <w:tcW w:w="851" w:type="dxa"/>
          </w:tcPr>
          <w:p w:rsidR="008A0211" w:rsidRPr="008A0211" w:rsidRDefault="008A0211" w:rsidP="00DA48B2">
            <w:pPr>
              <w:spacing w:before="20" w:after="20"/>
              <w:rPr>
                <w:sz w:val="16"/>
              </w:rPr>
            </w:pPr>
            <w:r w:rsidRPr="008A0211">
              <w:rPr>
                <w:sz w:val="16"/>
              </w:rPr>
              <w:t>80,52</w:t>
            </w:r>
          </w:p>
        </w:tc>
        <w:tc>
          <w:tcPr>
            <w:tcW w:w="851" w:type="dxa"/>
          </w:tcPr>
          <w:p w:rsidR="008A0211" w:rsidRPr="008A0211" w:rsidRDefault="008A0211" w:rsidP="00DA48B2">
            <w:pPr>
              <w:spacing w:before="20" w:after="20"/>
              <w:rPr>
                <w:sz w:val="16"/>
              </w:rPr>
            </w:pPr>
            <w:r w:rsidRPr="008A0211">
              <w:rPr>
                <w:sz w:val="16"/>
              </w:rPr>
              <w:t>31,59</w:t>
            </w:r>
          </w:p>
        </w:tc>
        <w:tc>
          <w:tcPr>
            <w:tcW w:w="851" w:type="dxa"/>
          </w:tcPr>
          <w:p w:rsidR="008A0211" w:rsidRPr="008A0211" w:rsidRDefault="008A0211" w:rsidP="00DA48B2">
            <w:pPr>
              <w:spacing w:before="20" w:after="20"/>
              <w:rPr>
                <w:sz w:val="16"/>
              </w:rPr>
            </w:pPr>
            <w:r w:rsidRPr="008A0211">
              <w:rPr>
                <w:sz w:val="16"/>
              </w:rPr>
              <w:t>69,41</w:t>
            </w:r>
          </w:p>
        </w:tc>
        <w:tc>
          <w:tcPr>
            <w:tcW w:w="851" w:type="dxa"/>
          </w:tcPr>
          <w:p w:rsidR="008A0211" w:rsidRPr="008A0211" w:rsidRDefault="008A0211" w:rsidP="00DA48B2">
            <w:pPr>
              <w:spacing w:before="20" w:after="20"/>
              <w:rPr>
                <w:sz w:val="16"/>
              </w:rPr>
            </w:pPr>
            <w:r w:rsidRPr="008A0211">
              <w:rPr>
                <w:sz w:val="16"/>
              </w:rPr>
              <w:t>16,81</w:t>
            </w:r>
          </w:p>
        </w:tc>
        <w:tc>
          <w:tcPr>
            <w:tcW w:w="851" w:type="dxa"/>
          </w:tcPr>
          <w:p w:rsidR="008A0211" w:rsidRPr="008A0211" w:rsidRDefault="008A0211" w:rsidP="00DA48B2">
            <w:pPr>
              <w:spacing w:before="20" w:after="20"/>
              <w:rPr>
                <w:sz w:val="16"/>
              </w:rPr>
            </w:pPr>
            <w:r w:rsidRPr="008A0211">
              <w:rPr>
                <w:sz w:val="16"/>
              </w:rPr>
              <w:t>5,81</w:t>
            </w:r>
          </w:p>
        </w:tc>
        <w:tc>
          <w:tcPr>
            <w:tcW w:w="851" w:type="dxa"/>
          </w:tcPr>
          <w:p w:rsidR="008A0211" w:rsidRPr="008A0211" w:rsidRDefault="008A0211" w:rsidP="00DA48B2">
            <w:pPr>
              <w:spacing w:before="20" w:after="20"/>
              <w:rPr>
                <w:sz w:val="16"/>
              </w:rPr>
            </w:pPr>
            <w:r w:rsidRPr="008A0211">
              <w:rPr>
                <w:sz w:val="16"/>
              </w:rPr>
              <w:t>22,35</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22 R22</w:t>
            </w:r>
          </w:p>
        </w:tc>
        <w:tc>
          <w:tcPr>
            <w:tcW w:w="851" w:type="dxa"/>
          </w:tcPr>
          <w:p w:rsidR="008A0211" w:rsidRPr="008A0211" w:rsidRDefault="008A0211" w:rsidP="00DA48B2">
            <w:pPr>
              <w:spacing w:before="20" w:after="20"/>
              <w:rPr>
                <w:sz w:val="16"/>
              </w:rPr>
            </w:pPr>
            <w:r w:rsidRPr="008A0211">
              <w:rPr>
                <w:sz w:val="16"/>
              </w:rPr>
              <w:t>38,90</w:t>
            </w:r>
          </w:p>
        </w:tc>
        <w:tc>
          <w:tcPr>
            <w:tcW w:w="851" w:type="dxa"/>
          </w:tcPr>
          <w:p w:rsidR="008A0211" w:rsidRPr="008A0211" w:rsidRDefault="008A0211" w:rsidP="00DA48B2">
            <w:pPr>
              <w:spacing w:before="20" w:after="20"/>
              <w:rPr>
                <w:sz w:val="16"/>
              </w:rPr>
            </w:pPr>
            <w:r w:rsidRPr="008A0211">
              <w:rPr>
                <w:sz w:val="16"/>
              </w:rPr>
              <w:t>27,83</w:t>
            </w:r>
          </w:p>
        </w:tc>
        <w:tc>
          <w:tcPr>
            <w:tcW w:w="851" w:type="dxa"/>
          </w:tcPr>
          <w:p w:rsidR="008A0211" w:rsidRPr="008A0211" w:rsidRDefault="008A0211" w:rsidP="00DA48B2">
            <w:pPr>
              <w:spacing w:before="20" w:after="20"/>
              <w:rPr>
                <w:sz w:val="16"/>
              </w:rPr>
            </w:pPr>
            <w:r w:rsidRPr="008A0211">
              <w:rPr>
                <w:sz w:val="16"/>
              </w:rPr>
              <w:t>75,68</w:t>
            </w:r>
          </w:p>
        </w:tc>
        <w:tc>
          <w:tcPr>
            <w:tcW w:w="851" w:type="dxa"/>
          </w:tcPr>
          <w:p w:rsidR="008A0211" w:rsidRPr="008A0211" w:rsidRDefault="008A0211" w:rsidP="00DA48B2">
            <w:pPr>
              <w:spacing w:before="20" w:after="20"/>
              <w:rPr>
                <w:sz w:val="16"/>
              </w:rPr>
            </w:pPr>
            <w:r w:rsidRPr="008A0211">
              <w:rPr>
                <w:sz w:val="16"/>
              </w:rPr>
              <w:t>43,25</w:t>
            </w:r>
          </w:p>
        </w:tc>
        <w:tc>
          <w:tcPr>
            <w:tcW w:w="851" w:type="dxa"/>
          </w:tcPr>
          <w:p w:rsidR="008A0211" w:rsidRPr="008A0211" w:rsidRDefault="008A0211" w:rsidP="00DA48B2">
            <w:pPr>
              <w:spacing w:before="20" w:after="20"/>
              <w:rPr>
                <w:sz w:val="16"/>
              </w:rPr>
            </w:pPr>
            <w:r w:rsidRPr="008A0211">
              <w:rPr>
                <w:sz w:val="16"/>
              </w:rPr>
              <w:t>75,08</w:t>
            </w:r>
          </w:p>
        </w:tc>
        <w:tc>
          <w:tcPr>
            <w:tcW w:w="851" w:type="dxa"/>
          </w:tcPr>
          <w:p w:rsidR="008A0211" w:rsidRPr="008A0211" w:rsidRDefault="008A0211" w:rsidP="00DA48B2">
            <w:pPr>
              <w:spacing w:before="20" w:after="20"/>
              <w:rPr>
                <w:sz w:val="16"/>
              </w:rPr>
            </w:pPr>
            <w:r w:rsidRPr="008A0211">
              <w:rPr>
                <w:sz w:val="16"/>
              </w:rPr>
              <w:t>19,63</w:t>
            </w:r>
          </w:p>
        </w:tc>
        <w:tc>
          <w:tcPr>
            <w:tcW w:w="851" w:type="dxa"/>
          </w:tcPr>
          <w:p w:rsidR="008A0211" w:rsidRPr="008A0211" w:rsidRDefault="008A0211" w:rsidP="00DA48B2">
            <w:pPr>
              <w:spacing w:before="20" w:after="20"/>
              <w:rPr>
                <w:sz w:val="16"/>
              </w:rPr>
            </w:pPr>
            <w:r w:rsidRPr="008A0211">
              <w:rPr>
                <w:sz w:val="16"/>
              </w:rPr>
              <w:t>7,46</w:t>
            </w:r>
          </w:p>
        </w:tc>
        <w:tc>
          <w:tcPr>
            <w:tcW w:w="851" w:type="dxa"/>
          </w:tcPr>
          <w:p w:rsidR="008A0211" w:rsidRPr="008A0211" w:rsidRDefault="008A0211" w:rsidP="00DA48B2">
            <w:pPr>
              <w:spacing w:before="20" w:after="20"/>
              <w:rPr>
                <w:sz w:val="16"/>
              </w:rPr>
            </w:pPr>
            <w:r w:rsidRPr="008A0211">
              <w:rPr>
                <w:sz w:val="16"/>
              </w:rPr>
              <w:t>23,99</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23 R23</w:t>
            </w:r>
          </w:p>
        </w:tc>
        <w:tc>
          <w:tcPr>
            <w:tcW w:w="851" w:type="dxa"/>
          </w:tcPr>
          <w:p w:rsidR="008A0211" w:rsidRPr="008A0211" w:rsidRDefault="008A0211" w:rsidP="00DA48B2">
            <w:pPr>
              <w:spacing w:before="20" w:after="20"/>
              <w:rPr>
                <w:sz w:val="16"/>
              </w:rPr>
            </w:pPr>
            <w:r w:rsidRPr="008A0211">
              <w:rPr>
                <w:sz w:val="16"/>
              </w:rPr>
              <w:t>42,43</w:t>
            </w:r>
          </w:p>
        </w:tc>
        <w:tc>
          <w:tcPr>
            <w:tcW w:w="851" w:type="dxa"/>
          </w:tcPr>
          <w:p w:rsidR="008A0211" w:rsidRPr="008A0211" w:rsidRDefault="008A0211" w:rsidP="00DA48B2">
            <w:pPr>
              <w:spacing w:before="20" w:after="20"/>
              <w:rPr>
                <w:sz w:val="16"/>
              </w:rPr>
            </w:pPr>
            <w:r w:rsidRPr="008A0211">
              <w:rPr>
                <w:sz w:val="16"/>
              </w:rPr>
              <w:t>31,80</w:t>
            </w:r>
          </w:p>
        </w:tc>
        <w:tc>
          <w:tcPr>
            <w:tcW w:w="851" w:type="dxa"/>
          </w:tcPr>
          <w:p w:rsidR="008A0211" w:rsidRPr="008A0211" w:rsidRDefault="008A0211" w:rsidP="00DA48B2">
            <w:pPr>
              <w:spacing w:before="20" w:after="20"/>
              <w:rPr>
                <w:sz w:val="16"/>
              </w:rPr>
            </w:pPr>
            <w:r w:rsidRPr="008A0211">
              <w:rPr>
                <w:sz w:val="16"/>
              </w:rPr>
              <w:t>72,40</w:t>
            </w:r>
          </w:p>
        </w:tc>
        <w:tc>
          <w:tcPr>
            <w:tcW w:w="851" w:type="dxa"/>
          </w:tcPr>
          <w:p w:rsidR="008A0211" w:rsidRPr="008A0211" w:rsidRDefault="008A0211" w:rsidP="00DA48B2">
            <w:pPr>
              <w:spacing w:before="20" w:after="20"/>
              <w:rPr>
                <w:sz w:val="16"/>
              </w:rPr>
            </w:pPr>
            <w:r w:rsidRPr="008A0211">
              <w:rPr>
                <w:sz w:val="16"/>
              </w:rPr>
              <w:t>42,07</w:t>
            </w:r>
          </w:p>
        </w:tc>
        <w:tc>
          <w:tcPr>
            <w:tcW w:w="851" w:type="dxa"/>
          </w:tcPr>
          <w:p w:rsidR="008A0211" w:rsidRPr="008A0211" w:rsidRDefault="008A0211" w:rsidP="00DA48B2">
            <w:pPr>
              <w:spacing w:before="20" w:after="20"/>
              <w:rPr>
                <w:sz w:val="16"/>
              </w:rPr>
            </w:pPr>
            <w:r w:rsidRPr="008A0211">
              <w:rPr>
                <w:sz w:val="16"/>
              </w:rPr>
              <w:t>74,77</w:t>
            </w:r>
          </w:p>
        </w:tc>
        <w:tc>
          <w:tcPr>
            <w:tcW w:w="851" w:type="dxa"/>
          </w:tcPr>
          <w:p w:rsidR="008A0211" w:rsidRPr="008A0211" w:rsidRDefault="008A0211" w:rsidP="00DA48B2">
            <w:pPr>
              <w:spacing w:before="20" w:after="20"/>
              <w:rPr>
                <w:sz w:val="16"/>
              </w:rPr>
            </w:pPr>
            <w:r w:rsidRPr="008A0211">
              <w:rPr>
                <w:sz w:val="16"/>
              </w:rPr>
              <w:t>20,99</w:t>
            </w:r>
          </w:p>
        </w:tc>
        <w:tc>
          <w:tcPr>
            <w:tcW w:w="851" w:type="dxa"/>
          </w:tcPr>
          <w:p w:rsidR="008A0211" w:rsidRPr="008A0211" w:rsidRDefault="008A0211" w:rsidP="00DA48B2">
            <w:pPr>
              <w:spacing w:before="20" w:after="20"/>
              <w:rPr>
                <w:sz w:val="16"/>
              </w:rPr>
            </w:pPr>
            <w:r w:rsidRPr="008A0211">
              <w:rPr>
                <w:sz w:val="16"/>
              </w:rPr>
              <w:t>6,78</w:t>
            </w:r>
          </w:p>
        </w:tc>
        <w:tc>
          <w:tcPr>
            <w:tcW w:w="851" w:type="dxa"/>
          </w:tcPr>
          <w:p w:rsidR="008A0211" w:rsidRPr="008A0211" w:rsidRDefault="008A0211" w:rsidP="00DA48B2">
            <w:pPr>
              <w:spacing w:before="20" w:after="20"/>
              <w:rPr>
                <w:sz w:val="16"/>
              </w:rPr>
            </w:pPr>
            <w:r w:rsidRPr="008A0211">
              <w:rPr>
                <w:sz w:val="16"/>
              </w:rPr>
              <w:t>23,57</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24 R24</w:t>
            </w:r>
          </w:p>
        </w:tc>
        <w:tc>
          <w:tcPr>
            <w:tcW w:w="851" w:type="dxa"/>
          </w:tcPr>
          <w:p w:rsidR="008A0211" w:rsidRPr="008A0211" w:rsidRDefault="008A0211" w:rsidP="00DA48B2">
            <w:pPr>
              <w:spacing w:before="20" w:after="20"/>
              <w:rPr>
                <w:sz w:val="16"/>
              </w:rPr>
            </w:pPr>
            <w:r w:rsidRPr="008A0211">
              <w:rPr>
                <w:sz w:val="16"/>
              </w:rPr>
              <w:t>38,50</w:t>
            </w:r>
          </w:p>
        </w:tc>
        <w:tc>
          <w:tcPr>
            <w:tcW w:w="851" w:type="dxa"/>
          </w:tcPr>
          <w:p w:rsidR="008A0211" w:rsidRPr="008A0211" w:rsidRDefault="008A0211" w:rsidP="00DA48B2">
            <w:pPr>
              <w:spacing w:before="20" w:after="20"/>
              <w:rPr>
                <w:sz w:val="16"/>
              </w:rPr>
            </w:pPr>
            <w:r w:rsidRPr="008A0211">
              <w:rPr>
                <w:sz w:val="16"/>
              </w:rPr>
              <w:t>27,73</w:t>
            </w:r>
          </w:p>
        </w:tc>
        <w:tc>
          <w:tcPr>
            <w:tcW w:w="851" w:type="dxa"/>
          </w:tcPr>
          <w:p w:rsidR="008A0211" w:rsidRPr="008A0211" w:rsidRDefault="008A0211" w:rsidP="00DA48B2">
            <w:pPr>
              <w:spacing w:before="20" w:after="20"/>
              <w:rPr>
                <w:sz w:val="16"/>
              </w:rPr>
            </w:pPr>
            <w:r w:rsidRPr="008A0211">
              <w:rPr>
                <w:sz w:val="16"/>
              </w:rPr>
              <w:t>73,19</w:t>
            </w:r>
          </w:p>
        </w:tc>
        <w:tc>
          <w:tcPr>
            <w:tcW w:w="851" w:type="dxa"/>
          </w:tcPr>
          <w:p w:rsidR="008A0211" w:rsidRPr="008A0211" w:rsidRDefault="008A0211" w:rsidP="00DA48B2">
            <w:pPr>
              <w:spacing w:before="20" w:after="20"/>
              <w:rPr>
                <w:sz w:val="16"/>
              </w:rPr>
            </w:pPr>
            <w:r w:rsidRPr="008A0211">
              <w:rPr>
                <w:sz w:val="16"/>
              </w:rPr>
              <w:t>37,12</w:t>
            </w:r>
          </w:p>
        </w:tc>
        <w:tc>
          <w:tcPr>
            <w:tcW w:w="851" w:type="dxa"/>
          </w:tcPr>
          <w:p w:rsidR="008A0211" w:rsidRPr="008A0211" w:rsidRDefault="008A0211" w:rsidP="00DA48B2">
            <w:pPr>
              <w:spacing w:before="20" w:after="20"/>
              <w:rPr>
                <w:sz w:val="16"/>
              </w:rPr>
            </w:pPr>
            <w:r w:rsidRPr="008A0211">
              <w:rPr>
                <w:sz w:val="16"/>
              </w:rPr>
              <w:t>75,76</w:t>
            </w:r>
          </w:p>
        </w:tc>
        <w:tc>
          <w:tcPr>
            <w:tcW w:w="851" w:type="dxa"/>
          </w:tcPr>
          <w:p w:rsidR="008A0211" w:rsidRPr="008A0211" w:rsidRDefault="008A0211" w:rsidP="00DA48B2">
            <w:pPr>
              <w:spacing w:before="20" w:after="20"/>
              <w:rPr>
                <w:sz w:val="16"/>
              </w:rPr>
            </w:pPr>
            <w:r w:rsidRPr="008A0211">
              <w:rPr>
                <w:sz w:val="16"/>
              </w:rPr>
              <w:t>19,28</w:t>
            </w:r>
          </w:p>
        </w:tc>
        <w:tc>
          <w:tcPr>
            <w:tcW w:w="851" w:type="dxa"/>
          </w:tcPr>
          <w:p w:rsidR="008A0211" w:rsidRPr="008A0211" w:rsidRDefault="008A0211" w:rsidP="00DA48B2">
            <w:pPr>
              <w:spacing w:before="20" w:after="20"/>
              <w:rPr>
                <w:sz w:val="16"/>
              </w:rPr>
            </w:pPr>
            <w:r w:rsidRPr="008A0211">
              <w:rPr>
                <w:sz w:val="16"/>
              </w:rPr>
              <w:t>6,91</w:t>
            </w:r>
          </w:p>
        </w:tc>
        <w:tc>
          <w:tcPr>
            <w:tcW w:w="851" w:type="dxa"/>
          </w:tcPr>
          <w:p w:rsidR="008A0211" w:rsidRPr="008A0211" w:rsidRDefault="008A0211" w:rsidP="00DA48B2">
            <w:pPr>
              <w:spacing w:before="20" w:after="20"/>
              <w:rPr>
                <w:sz w:val="16"/>
              </w:rPr>
            </w:pPr>
            <w:r w:rsidRPr="008A0211">
              <w:rPr>
                <w:sz w:val="16"/>
              </w:rPr>
              <w:t>22,77</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25 R25</w:t>
            </w:r>
          </w:p>
        </w:tc>
        <w:tc>
          <w:tcPr>
            <w:tcW w:w="851" w:type="dxa"/>
          </w:tcPr>
          <w:p w:rsidR="008A0211" w:rsidRPr="008A0211" w:rsidRDefault="008A0211" w:rsidP="00DA48B2">
            <w:pPr>
              <w:spacing w:before="20" w:after="20"/>
              <w:rPr>
                <w:sz w:val="16"/>
              </w:rPr>
            </w:pPr>
            <w:r w:rsidRPr="008A0211">
              <w:rPr>
                <w:sz w:val="16"/>
              </w:rPr>
              <w:t>43,84</w:t>
            </w:r>
          </w:p>
        </w:tc>
        <w:tc>
          <w:tcPr>
            <w:tcW w:w="851" w:type="dxa"/>
          </w:tcPr>
          <w:p w:rsidR="008A0211" w:rsidRPr="008A0211" w:rsidRDefault="008A0211" w:rsidP="00DA48B2">
            <w:pPr>
              <w:spacing w:before="20" w:after="20"/>
              <w:rPr>
                <w:sz w:val="16"/>
              </w:rPr>
            </w:pPr>
            <w:r w:rsidRPr="008A0211">
              <w:rPr>
                <w:sz w:val="16"/>
              </w:rPr>
              <w:t>29,60</w:t>
            </w:r>
          </w:p>
        </w:tc>
        <w:tc>
          <w:tcPr>
            <w:tcW w:w="851" w:type="dxa"/>
          </w:tcPr>
          <w:p w:rsidR="008A0211" w:rsidRPr="008A0211" w:rsidRDefault="008A0211" w:rsidP="00DA48B2">
            <w:pPr>
              <w:spacing w:before="20" w:after="20"/>
              <w:rPr>
                <w:sz w:val="16"/>
              </w:rPr>
            </w:pPr>
            <w:r w:rsidRPr="008A0211">
              <w:rPr>
                <w:sz w:val="16"/>
              </w:rPr>
              <w:t>68,82</w:t>
            </w:r>
          </w:p>
        </w:tc>
        <w:tc>
          <w:tcPr>
            <w:tcW w:w="851" w:type="dxa"/>
          </w:tcPr>
          <w:p w:rsidR="008A0211" w:rsidRPr="008A0211" w:rsidRDefault="008A0211" w:rsidP="00DA48B2">
            <w:pPr>
              <w:spacing w:before="20" w:after="20"/>
              <w:rPr>
                <w:sz w:val="16"/>
              </w:rPr>
            </w:pPr>
            <w:r w:rsidRPr="008A0211">
              <w:rPr>
                <w:sz w:val="16"/>
              </w:rPr>
              <w:t>39,79</w:t>
            </w:r>
          </w:p>
        </w:tc>
        <w:tc>
          <w:tcPr>
            <w:tcW w:w="851" w:type="dxa"/>
          </w:tcPr>
          <w:p w:rsidR="008A0211" w:rsidRPr="008A0211" w:rsidRDefault="008A0211" w:rsidP="00DA48B2">
            <w:pPr>
              <w:spacing w:before="20" w:after="20"/>
              <w:rPr>
                <w:sz w:val="16"/>
              </w:rPr>
            </w:pPr>
            <w:r w:rsidRPr="008A0211">
              <w:rPr>
                <w:sz w:val="16"/>
              </w:rPr>
              <w:t>74,83</w:t>
            </w:r>
          </w:p>
        </w:tc>
        <w:tc>
          <w:tcPr>
            <w:tcW w:w="851" w:type="dxa"/>
          </w:tcPr>
          <w:p w:rsidR="008A0211" w:rsidRPr="008A0211" w:rsidRDefault="008A0211" w:rsidP="00DA48B2">
            <w:pPr>
              <w:spacing w:before="20" w:after="20"/>
              <w:rPr>
                <w:sz w:val="16"/>
              </w:rPr>
            </w:pPr>
            <w:r w:rsidRPr="008A0211">
              <w:rPr>
                <w:sz w:val="16"/>
              </w:rPr>
              <w:t>20,63</w:t>
            </w:r>
          </w:p>
        </w:tc>
        <w:tc>
          <w:tcPr>
            <w:tcW w:w="851" w:type="dxa"/>
          </w:tcPr>
          <w:p w:rsidR="008A0211" w:rsidRPr="008A0211" w:rsidRDefault="008A0211" w:rsidP="00DA48B2">
            <w:pPr>
              <w:spacing w:before="20" w:after="20"/>
              <w:rPr>
                <w:sz w:val="16"/>
              </w:rPr>
            </w:pPr>
            <w:r w:rsidRPr="008A0211">
              <w:rPr>
                <w:sz w:val="16"/>
              </w:rPr>
              <w:t>7,08</w:t>
            </w:r>
          </w:p>
        </w:tc>
        <w:tc>
          <w:tcPr>
            <w:tcW w:w="851" w:type="dxa"/>
          </w:tcPr>
          <w:p w:rsidR="008A0211" w:rsidRPr="008A0211" w:rsidRDefault="008A0211" w:rsidP="00DA48B2">
            <w:pPr>
              <w:spacing w:before="20" w:after="20"/>
              <w:rPr>
                <w:sz w:val="16"/>
              </w:rPr>
            </w:pPr>
            <w:r w:rsidRPr="008A0211">
              <w:rPr>
                <w:sz w:val="16"/>
              </w:rPr>
              <w:t>22,65</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26 R26</w:t>
            </w:r>
          </w:p>
        </w:tc>
        <w:tc>
          <w:tcPr>
            <w:tcW w:w="851" w:type="dxa"/>
          </w:tcPr>
          <w:p w:rsidR="008A0211" w:rsidRPr="008A0211" w:rsidRDefault="008A0211" w:rsidP="00DA48B2">
            <w:pPr>
              <w:spacing w:before="20" w:after="20"/>
              <w:rPr>
                <w:sz w:val="16"/>
              </w:rPr>
            </w:pPr>
            <w:r w:rsidRPr="008A0211">
              <w:rPr>
                <w:sz w:val="16"/>
              </w:rPr>
              <w:t>49,48</w:t>
            </w:r>
          </w:p>
        </w:tc>
        <w:tc>
          <w:tcPr>
            <w:tcW w:w="851" w:type="dxa"/>
          </w:tcPr>
          <w:p w:rsidR="008A0211" w:rsidRPr="008A0211" w:rsidRDefault="008A0211" w:rsidP="00DA48B2">
            <w:pPr>
              <w:spacing w:before="20" w:after="20"/>
              <w:rPr>
                <w:sz w:val="16"/>
              </w:rPr>
            </w:pPr>
            <w:r w:rsidRPr="008A0211">
              <w:rPr>
                <w:sz w:val="16"/>
              </w:rPr>
              <w:t>36,53</w:t>
            </w:r>
          </w:p>
        </w:tc>
        <w:tc>
          <w:tcPr>
            <w:tcW w:w="851" w:type="dxa"/>
          </w:tcPr>
          <w:p w:rsidR="008A0211" w:rsidRPr="008A0211" w:rsidRDefault="008A0211" w:rsidP="00DA48B2">
            <w:pPr>
              <w:spacing w:before="20" w:after="20"/>
              <w:rPr>
                <w:sz w:val="16"/>
              </w:rPr>
            </w:pPr>
            <w:r w:rsidRPr="008A0211">
              <w:rPr>
                <w:sz w:val="16"/>
              </w:rPr>
              <w:t>63,45</w:t>
            </w:r>
          </w:p>
        </w:tc>
        <w:tc>
          <w:tcPr>
            <w:tcW w:w="851" w:type="dxa"/>
          </w:tcPr>
          <w:p w:rsidR="008A0211" w:rsidRPr="008A0211" w:rsidRDefault="008A0211" w:rsidP="00DA48B2">
            <w:pPr>
              <w:spacing w:before="20" w:after="20"/>
              <w:rPr>
                <w:sz w:val="16"/>
              </w:rPr>
            </w:pPr>
            <w:r w:rsidRPr="008A0211">
              <w:rPr>
                <w:sz w:val="16"/>
              </w:rPr>
              <w:t>42,01</w:t>
            </w:r>
          </w:p>
        </w:tc>
        <w:tc>
          <w:tcPr>
            <w:tcW w:w="851" w:type="dxa"/>
          </w:tcPr>
          <w:p w:rsidR="008A0211" w:rsidRPr="008A0211" w:rsidRDefault="008A0211" w:rsidP="00DA48B2">
            <w:pPr>
              <w:spacing w:before="20" w:after="20"/>
              <w:rPr>
                <w:sz w:val="16"/>
              </w:rPr>
            </w:pPr>
            <w:r w:rsidRPr="008A0211">
              <w:rPr>
                <w:sz w:val="16"/>
              </w:rPr>
              <w:t>70,46</w:t>
            </w:r>
          </w:p>
        </w:tc>
        <w:tc>
          <w:tcPr>
            <w:tcW w:w="851" w:type="dxa"/>
          </w:tcPr>
          <w:p w:rsidR="008A0211" w:rsidRPr="008A0211" w:rsidRDefault="008A0211" w:rsidP="00DA48B2">
            <w:pPr>
              <w:spacing w:before="20" w:after="20"/>
              <w:rPr>
                <w:sz w:val="16"/>
              </w:rPr>
            </w:pPr>
            <w:r w:rsidRPr="008A0211">
              <w:rPr>
                <w:sz w:val="16"/>
              </w:rPr>
              <w:t>22,14</w:t>
            </w:r>
          </w:p>
        </w:tc>
        <w:tc>
          <w:tcPr>
            <w:tcW w:w="851" w:type="dxa"/>
          </w:tcPr>
          <w:p w:rsidR="008A0211" w:rsidRPr="008A0211" w:rsidRDefault="008A0211" w:rsidP="00DA48B2">
            <w:pPr>
              <w:spacing w:before="20" w:after="20"/>
              <w:rPr>
                <w:sz w:val="16"/>
              </w:rPr>
            </w:pPr>
            <w:r w:rsidRPr="008A0211">
              <w:rPr>
                <w:sz w:val="16"/>
              </w:rPr>
              <w:t>7,84</w:t>
            </w:r>
          </w:p>
        </w:tc>
        <w:tc>
          <w:tcPr>
            <w:tcW w:w="851" w:type="dxa"/>
          </w:tcPr>
          <w:p w:rsidR="008A0211" w:rsidRPr="008A0211" w:rsidRDefault="008A0211" w:rsidP="00DA48B2">
            <w:pPr>
              <w:spacing w:before="20" w:after="20"/>
              <w:rPr>
                <w:sz w:val="16"/>
              </w:rPr>
            </w:pPr>
            <w:r w:rsidRPr="008A0211">
              <w:rPr>
                <w:sz w:val="16"/>
              </w:rPr>
              <w:t>25,91</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27 R27</w:t>
            </w:r>
          </w:p>
        </w:tc>
        <w:tc>
          <w:tcPr>
            <w:tcW w:w="851" w:type="dxa"/>
          </w:tcPr>
          <w:p w:rsidR="008A0211" w:rsidRPr="008A0211" w:rsidRDefault="008A0211" w:rsidP="00DA48B2">
            <w:pPr>
              <w:spacing w:before="20" w:after="20"/>
              <w:rPr>
                <w:sz w:val="16"/>
              </w:rPr>
            </w:pPr>
            <w:r w:rsidRPr="008A0211">
              <w:rPr>
                <w:sz w:val="16"/>
              </w:rPr>
              <w:t>25,61</w:t>
            </w:r>
          </w:p>
        </w:tc>
        <w:tc>
          <w:tcPr>
            <w:tcW w:w="851" w:type="dxa"/>
          </w:tcPr>
          <w:p w:rsidR="008A0211" w:rsidRPr="008A0211" w:rsidRDefault="008A0211" w:rsidP="00DA48B2">
            <w:pPr>
              <w:spacing w:before="20" w:after="20"/>
              <w:rPr>
                <w:sz w:val="16"/>
              </w:rPr>
            </w:pPr>
            <w:r w:rsidRPr="008A0211">
              <w:rPr>
                <w:sz w:val="16"/>
              </w:rPr>
              <w:t>19,25</w:t>
            </w:r>
          </w:p>
        </w:tc>
        <w:tc>
          <w:tcPr>
            <w:tcW w:w="851" w:type="dxa"/>
          </w:tcPr>
          <w:p w:rsidR="008A0211" w:rsidRPr="008A0211" w:rsidRDefault="008A0211" w:rsidP="00DA48B2">
            <w:pPr>
              <w:spacing w:before="20" w:after="20"/>
              <w:rPr>
                <w:sz w:val="16"/>
              </w:rPr>
            </w:pPr>
            <w:r w:rsidRPr="008A0211">
              <w:rPr>
                <w:sz w:val="16"/>
              </w:rPr>
              <w:t>78,78</w:t>
            </w:r>
          </w:p>
        </w:tc>
        <w:tc>
          <w:tcPr>
            <w:tcW w:w="851" w:type="dxa"/>
          </w:tcPr>
          <w:p w:rsidR="008A0211" w:rsidRPr="008A0211" w:rsidRDefault="008A0211" w:rsidP="00DA48B2">
            <w:pPr>
              <w:spacing w:before="20" w:after="20"/>
              <w:rPr>
                <w:sz w:val="16"/>
              </w:rPr>
            </w:pPr>
            <w:r w:rsidRPr="008A0211">
              <w:rPr>
                <w:sz w:val="16"/>
              </w:rPr>
              <w:t>29,81</w:t>
            </w:r>
          </w:p>
        </w:tc>
        <w:tc>
          <w:tcPr>
            <w:tcW w:w="851" w:type="dxa"/>
          </w:tcPr>
          <w:p w:rsidR="008A0211" w:rsidRPr="008A0211" w:rsidRDefault="008A0211" w:rsidP="00DA48B2">
            <w:pPr>
              <w:spacing w:before="20" w:after="20"/>
              <w:rPr>
                <w:sz w:val="16"/>
              </w:rPr>
            </w:pPr>
            <w:r w:rsidRPr="008A0211">
              <w:rPr>
                <w:sz w:val="16"/>
              </w:rPr>
              <w:t>56,81</w:t>
            </w:r>
          </w:p>
        </w:tc>
        <w:tc>
          <w:tcPr>
            <w:tcW w:w="851" w:type="dxa"/>
          </w:tcPr>
          <w:p w:rsidR="008A0211" w:rsidRPr="008A0211" w:rsidRDefault="008A0211" w:rsidP="00DA48B2">
            <w:pPr>
              <w:spacing w:before="20" w:after="20"/>
              <w:rPr>
                <w:sz w:val="16"/>
              </w:rPr>
            </w:pPr>
            <w:r w:rsidRPr="008A0211">
              <w:rPr>
                <w:sz w:val="16"/>
              </w:rPr>
              <w:t>15,81</w:t>
            </w:r>
          </w:p>
        </w:tc>
        <w:tc>
          <w:tcPr>
            <w:tcW w:w="851" w:type="dxa"/>
          </w:tcPr>
          <w:p w:rsidR="008A0211" w:rsidRPr="008A0211" w:rsidRDefault="008A0211" w:rsidP="00DA48B2">
            <w:pPr>
              <w:spacing w:before="20" w:after="20"/>
              <w:rPr>
                <w:sz w:val="16"/>
              </w:rPr>
            </w:pPr>
            <w:r w:rsidRPr="008A0211">
              <w:rPr>
                <w:sz w:val="16"/>
              </w:rPr>
              <w:t>5,07</w:t>
            </w:r>
          </w:p>
        </w:tc>
        <w:tc>
          <w:tcPr>
            <w:tcW w:w="851" w:type="dxa"/>
          </w:tcPr>
          <w:p w:rsidR="008A0211" w:rsidRPr="008A0211" w:rsidRDefault="008A0211" w:rsidP="00DA48B2">
            <w:pPr>
              <w:spacing w:before="20" w:after="20"/>
              <w:rPr>
                <w:sz w:val="16"/>
              </w:rPr>
            </w:pPr>
            <w:r w:rsidRPr="008A0211">
              <w:rPr>
                <w:sz w:val="16"/>
              </w:rPr>
              <w:t>18,94</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28 R28</w:t>
            </w:r>
          </w:p>
        </w:tc>
        <w:tc>
          <w:tcPr>
            <w:tcW w:w="851" w:type="dxa"/>
          </w:tcPr>
          <w:p w:rsidR="008A0211" w:rsidRPr="008A0211" w:rsidRDefault="008A0211" w:rsidP="00DA48B2">
            <w:pPr>
              <w:spacing w:before="20" w:after="20"/>
              <w:rPr>
                <w:sz w:val="16"/>
              </w:rPr>
            </w:pPr>
            <w:r w:rsidRPr="008A0211">
              <w:rPr>
                <w:sz w:val="16"/>
              </w:rPr>
              <w:t>26,70</w:t>
            </w:r>
          </w:p>
        </w:tc>
        <w:tc>
          <w:tcPr>
            <w:tcW w:w="851" w:type="dxa"/>
          </w:tcPr>
          <w:p w:rsidR="008A0211" w:rsidRPr="008A0211" w:rsidRDefault="008A0211" w:rsidP="00DA48B2">
            <w:pPr>
              <w:spacing w:before="20" w:after="20"/>
              <w:rPr>
                <w:sz w:val="16"/>
              </w:rPr>
            </w:pPr>
            <w:r w:rsidRPr="008A0211">
              <w:rPr>
                <w:sz w:val="16"/>
              </w:rPr>
              <w:t>20,31</w:t>
            </w:r>
          </w:p>
        </w:tc>
        <w:tc>
          <w:tcPr>
            <w:tcW w:w="851" w:type="dxa"/>
          </w:tcPr>
          <w:p w:rsidR="008A0211" w:rsidRPr="008A0211" w:rsidRDefault="008A0211" w:rsidP="00DA48B2">
            <w:pPr>
              <w:spacing w:before="20" w:after="20"/>
              <w:rPr>
                <w:sz w:val="16"/>
              </w:rPr>
            </w:pPr>
            <w:r w:rsidRPr="008A0211">
              <w:rPr>
                <w:sz w:val="16"/>
              </w:rPr>
              <w:t>79,41</w:t>
            </w:r>
          </w:p>
        </w:tc>
        <w:tc>
          <w:tcPr>
            <w:tcW w:w="851" w:type="dxa"/>
          </w:tcPr>
          <w:p w:rsidR="008A0211" w:rsidRPr="008A0211" w:rsidRDefault="008A0211" w:rsidP="00DA48B2">
            <w:pPr>
              <w:spacing w:before="20" w:after="20"/>
              <w:rPr>
                <w:sz w:val="16"/>
              </w:rPr>
            </w:pPr>
            <w:r w:rsidRPr="008A0211">
              <w:rPr>
                <w:sz w:val="16"/>
              </w:rPr>
              <w:t>32,75</w:t>
            </w:r>
          </w:p>
        </w:tc>
        <w:tc>
          <w:tcPr>
            <w:tcW w:w="851" w:type="dxa"/>
          </w:tcPr>
          <w:p w:rsidR="008A0211" w:rsidRPr="008A0211" w:rsidRDefault="008A0211" w:rsidP="00DA48B2">
            <w:pPr>
              <w:spacing w:before="20" w:after="20"/>
              <w:rPr>
                <w:sz w:val="16"/>
              </w:rPr>
            </w:pPr>
            <w:r w:rsidRPr="008A0211">
              <w:rPr>
                <w:sz w:val="16"/>
              </w:rPr>
              <w:t>66,54</w:t>
            </w:r>
          </w:p>
        </w:tc>
        <w:tc>
          <w:tcPr>
            <w:tcW w:w="851" w:type="dxa"/>
          </w:tcPr>
          <w:p w:rsidR="008A0211" w:rsidRPr="008A0211" w:rsidRDefault="008A0211" w:rsidP="00DA48B2">
            <w:pPr>
              <w:spacing w:before="20" w:after="20"/>
              <w:rPr>
                <w:sz w:val="16"/>
              </w:rPr>
            </w:pPr>
            <w:r w:rsidRPr="008A0211">
              <w:rPr>
                <w:sz w:val="16"/>
              </w:rPr>
              <w:t>16,92</w:t>
            </w:r>
          </w:p>
        </w:tc>
        <w:tc>
          <w:tcPr>
            <w:tcW w:w="851" w:type="dxa"/>
          </w:tcPr>
          <w:p w:rsidR="008A0211" w:rsidRPr="008A0211" w:rsidRDefault="008A0211" w:rsidP="00DA48B2">
            <w:pPr>
              <w:spacing w:before="20" w:after="20"/>
              <w:rPr>
                <w:sz w:val="16"/>
              </w:rPr>
            </w:pPr>
            <w:r w:rsidRPr="008A0211">
              <w:rPr>
                <w:sz w:val="16"/>
              </w:rPr>
              <w:t>6,00</w:t>
            </w:r>
          </w:p>
        </w:tc>
        <w:tc>
          <w:tcPr>
            <w:tcW w:w="851" w:type="dxa"/>
          </w:tcPr>
          <w:p w:rsidR="008A0211" w:rsidRPr="008A0211" w:rsidRDefault="008A0211" w:rsidP="00DA48B2">
            <w:pPr>
              <w:spacing w:before="20" w:after="20"/>
              <w:rPr>
                <w:sz w:val="16"/>
              </w:rPr>
            </w:pPr>
            <w:r w:rsidRPr="008A0211">
              <w:rPr>
                <w:sz w:val="16"/>
              </w:rPr>
              <w:t>21,91</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29 R29</w:t>
            </w:r>
          </w:p>
        </w:tc>
        <w:tc>
          <w:tcPr>
            <w:tcW w:w="851" w:type="dxa"/>
          </w:tcPr>
          <w:p w:rsidR="008A0211" w:rsidRPr="008A0211" w:rsidRDefault="008A0211" w:rsidP="00DA48B2">
            <w:pPr>
              <w:spacing w:before="20" w:after="20"/>
              <w:rPr>
                <w:sz w:val="16"/>
              </w:rPr>
            </w:pPr>
            <w:r w:rsidRPr="008A0211">
              <w:rPr>
                <w:sz w:val="16"/>
              </w:rPr>
              <w:t>27,90</w:t>
            </w:r>
          </w:p>
        </w:tc>
        <w:tc>
          <w:tcPr>
            <w:tcW w:w="851" w:type="dxa"/>
          </w:tcPr>
          <w:p w:rsidR="008A0211" w:rsidRPr="008A0211" w:rsidRDefault="008A0211" w:rsidP="00DA48B2">
            <w:pPr>
              <w:spacing w:before="20" w:after="20"/>
              <w:rPr>
                <w:sz w:val="16"/>
              </w:rPr>
            </w:pPr>
            <w:r w:rsidRPr="008A0211">
              <w:rPr>
                <w:sz w:val="16"/>
              </w:rPr>
              <w:t>20,94</w:t>
            </w:r>
          </w:p>
        </w:tc>
        <w:tc>
          <w:tcPr>
            <w:tcW w:w="851" w:type="dxa"/>
          </w:tcPr>
          <w:p w:rsidR="008A0211" w:rsidRPr="008A0211" w:rsidRDefault="008A0211" w:rsidP="00DA48B2">
            <w:pPr>
              <w:spacing w:before="20" w:after="20"/>
              <w:rPr>
                <w:sz w:val="16"/>
              </w:rPr>
            </w:pPr>
            <w:r w:rsidRPr="008A0211">
              <w:rPr>
                <w:sz w:val="16"/>
              </w:rPr>
              <w:t>72,66</w:t>
            </w:r>
          </w:p>
        </w:tc>
        <w:tc>
          <w:tcPr>
            <w:tcW w:w="851" w:type="dxa"/>
          </w:tcPr>
          <w:p w:rsidR="008A0211" w:rsidRPr="008A0211" w:rsidRDefault="008A0211" w:rsidP="00DA48B2">
            <w:pPr>
              <w:spacing w:before="20" w:after="20"/>
              <w:rPr>
                <w:sz w:val="16"/>
              </w:rPr>
            </w:pPr>
            <w:r w:rsidRPr="008A0211">
              <w:rPr>
                <w:sz w:val="16"/>
              </w:rPr>
              <w:t>29,85</w:t>
            </w:r>
          </w:p>
        </w:tc>
        <w:tc>
          <w:tcPr>
            <w:tcW w:w="851" w:type="dxa"/>
          </w:tcPr>
          <w:p w:rsidR="008A0211" w:rsidRPr="008A0211" w:rsidRDefault="008A0211" w:rsidP="00DA48B2">
            <w:pPr>
              <w:spacing w:before="20" w:after="20"/>
              <w:rPr>
                <w:sz w:val="16"/>
              </w:rPr>
            </w:pPr>
            <w:r w:rsidRPr="008A0211">
              <w:rPr>
                <w:sz w:val="16"/>
              </w:rPr>
              <w:t>67,14</w:t>
            </w:r>
          </w:p>
        </w:tc>
        <w:tc>
          <w:tcPr>
            <w:tcW w:w="851" w:type="dxa"/>
          </w:tcPr>
          <w:p w:rsidR="008A0211" w:rsidRPr="008A0211" w:rsidRDefault="008A0211" w:rsidP="00DA48B2">
            <w:pPr>
              <w:spacing w:before="20" w:after="20"/>
              <w:rPr>
                <w:sz w:val="16"/>
              </w:rPr>
            </w:pPr>
            <w:r w:rsidRPr="008A0211">
              <w:rPr>
                <w:sz w:val="16"/>
              </w:rPr>
              <w:t>16,85</w:t>
            </w:r>
          </w:p>
        </w:tc>
        <w:tc>
          <w:tcPr>
            <w:tcW w:w="851" w:type="dxa"/>
          </w:tcPr>
          <w:p w:rsidR="008A0211" w:rsidRPr="008A0211" w:rsidRDefault="008A0211" w:rsidP="00DA48B2">
            <w:pPr>
              <w:spacing w:before="20" w:after="20"/>
              <w:rPr>
                <w:sz w:val="16"/>
              </w:rPr>
            </w:pPr>
            <w:r w:rsidRPr="008A0211">
              <w:rPr>
                <w:sz w:val="16"/>
              </w:rPr>
              <w:t>6,28</w:t>
            </w:r>
          </w:p>
        </w:tc>
        <w:tc>
          <w:tcPr>
            <w:tcW w:w="851" w:type="dxa"/>
          </w:tcPr>
          <w:p w:rsidR="008A0211" w:rsidRPr="008A0211" w:rsidRDefault="008A0211" w:rsidP="00DA48B2">
            <w:pPr>
              <w:spacing w:before="20" w:after="20"/>
              <w:rPr>
                <w:sz w:val="16"/>
              </w:rPr>
            </w:pPr>
            <w:r w:rsidRPr="008A0211">
              <w:rPr>
                <w:sz w:val="16"/>
              </w:rPr>
              <w:t>21,79</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30 R30</w:t>
            </w:r>
          </w:p>
        </w:tc>
        <w:tc>
          <w:tcPr>
            <w:tcW w:w="851" w:type="dxa"/>
          </w:tcPr>
          <w:p w:rsidR="008A0211" w:rsidRPr="008A0211" w:rsidRDefault="008A0211" w:rsidP="00DA48B2">
            <w:pPr>
              <w:spacing w:before="20" w:after="20"/>
              <w:rPr>
                <w:sz w:val="16"/>
              </w:rPr>
            </w:pPr>
            <w:r w:rsidRPr="008A0211">
              <w:rPr>
                <w:sz w:val="16"/>
              </w:rPr>
              <w:t>43,07</w:t>
            </w:r>
          </w:p>
        </w:tc>
        <w:tc>
          <w:tcPr>
            <w:tcW w:w="851" w:type="dxa"/>
          </w:tcPr>
          <w:p w:rsidR="008A0211" w:rsidRPr="008A0211" w:rsidRDefault="008A0211" w:rsidP="00DA48B2">
            <w:pPr>
              <w:spacing w:before="20" w:after="20"/>
              <w:rPr>
                <w:sz w:val="16"/>
              </w:rPr>
            </w:pPr>
            <w:r w:rsidRPr="008A0211">
              <w:rPr>
                <w:sz w:val="16"/>
              </w:rPr>
              <w:t>30,34</w:t>
            </w:r>
          </w:p>
        </w:tc>
        <w:tc>
          <w:tcPr>
            <w:tcW w:w="851" w:type="dxa"/>
          </w:tcPr>
          <w:p w:rsidR="008A0211" w:rsidRPr="008A0211" w:rsidRDefault="008A0211" w:rsidP="00DA48B2">
            <w:pPr>
              <w:spacing w:before="20" w:after="20"/>
              <w:rPr>
                <w:sz w:val="16"/>
              </w:rPr>
            </w:pPr>
            <w:r w:rsidRPr="008A0211">
              <w:rPr>
                <w:sz w:val="16"/>
              </w:rPr>
              <w:t>70,53</w:t>
            </w:r>
          </w:p>
        </w:tc>
        <w:tc>
          <w:tcPr>
            <w:tcW w:w="851" w:type="dxa"/>
          </w:tcPr>
          <w:p w:rsidR="008A0211" w:rsidRPr="008A0211" w:rsidRDefault="008A0211" w:rsidP="00DA48B2">
            <w:pPr>
              <w:spacing w:before="20" w:after="20"/>
              <w:rPr>
                <w:sz w:val="16"/>
              </w:rPr>
            </w:pPr>
            <w:r w:rsidRPr="008A0211">
              <w:rPr>
                <w:sz w:val="16"/>
              </w:rPr>
              <w:t>40,51</w:t>
            </w:r>
          </w:p>
        </w:tc>
        <w:tc>
          <w:tcPr>
            <w:tcW w:w="851" w:type="dxa"/>
          </w:tcPr>
          <w:p w:rsidR="008A0211" w:rsidRPr="008A0211" w:rsidRDefault="008A0211" w:rsidP="00DA48B2">
            <w:pPr>
              <w:spacing w:before="20" w:after="20"/>
              <w:rPr>
                <w:sz w:val="16"/>
              </w:rPr>
            </w:pPr>
            <w:r w:rsidRPr="008A0211">
              <w:rPr>
                <w:sz w:val="16"/>
              </w:rPr>
              <w:t>73,23</w:t>
            </w:r>
          </w:p>
        </w:tc>
        <w:tc>
          <w:tcPr>
            <w:tcW w:w="851" w:type="dxa"/>
          </w:tcPr>
          <w:p w:rsidR="008A0211" w:rsidRPr="008A0211" w:rsidRDefault="008A0211" w:rsidP="00DA48B2">
            <w:pPr>
              <w:spacing w:before="20" w:after="20"/>
              <w:rPr>
                <w:sz w:val="16"/>
              </w:rPr>
            </w:pPr>
            <w:r w:rsidRPr="008A0211">
              <w:rPr>
                <w:sz w:val="16"/>
              </w:rPr>
              <w:t>19,49</w:t>
            </w:r>
          </w:p>
        </w:tc>
        <w:tc>
          <w:tcPr>
            <w:tcW w:w="851" w:type="dxa"/>
          </w:tcPr>
          <w:p w:rsidR="008A0211" w:rsidRPr="008A0211" w:rsidRDefault="008A0211" w:rsidP="00DA48B2">
            <w:pPr>
              <w:spacing w:before="20" w:after="20"/>
              <w:rPr>
                <w:sz w:val="16"/>
              </w:rPr>
            </w:pPr>
            <w:r w:rsidRPr="008A0211">
              <w:rPr>
                <w:sz w:val="16"/>
              </w:rPr>
              <w:t>7,28</w:t>
            </w:r>
          </w:p>
        </w:tc>
        <w:tc>
          <w:tcPr>
            <w:tcW w:w="851" w:type="dxa"/>
          </w:tcPr>
          <w:p w:rsidR="008A0211" w:rsidRPr="008A0211" w:rsidRDefault="008A0211" w:rsidP="00DA48B2">
            <w:pPr>
              <w:spacing w:before="20" w:after="20"/>
              <w:rPr>
                <w:sz w:val="16"/>
              </w:rPr>
            </w:pPr>
            <w:r w:rsidRPr="008A0211">
              <w:rPr>
                <w:sz w:val="16"/>
              </w:rPr>
              <w:t>23,70</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31 R31</w:t>
            </w:r>
          </w:p>
        </w:tc>
        <w:tc>
          <w:tcPr>
            <w:tcW w:w="851" w:type="dxa"/>
          </w:tcPr>
          <w:p w:rsidR="008A0211" w:rsidRPr="008A0211" w:rsidRDefault="008A0211" w:rsidP="00DA48B2">
            <w:pPr>
              <w:spacing w:before="20" w:after="20"/>
              <w:rPr>
                <w:sz w:val="16"/>
              </w:rPr>
            </w:pPr>
            <w:r w:rsidRPr="008A0211">
              <w:rPr>
                <w:sz w:val="16"/>
              </w:rPr>
              <w:t>38,18</w:t>
            </w:r>
          </w:p>
        </w:tc>
        <w:tc>
          <w:tcPr>
            <w:tcW w:w="851" w:type="dxa"/>
          </w:tcPr>
          <w:p w:rsidR="008A0211" w:rsidRPr="008A0211" w:rsidRDefault="008A0211" w:rsidP="00DA48B2">
            <w:pPr>
              <w:spacing w:before="20" w:after="20"/>
              <w:rPr>
                <w:sz w:val="16"/>
              </w:rPr>
            </w:pPr>
            <w:r w:rsidRPr="008A0211">
              <w:rPr>
                <w:sz w:val="16"/>
              </w:rPr>
              <w:t>25,47</w:t>
            </w:r>
          </w:p>
        </w:tc>
        <w:tc>
          <w:tcPr>
            <w:tcW w:w="851" w:type="dxa"/>
          </w:tcPr>
          <w:p w:rsidR="008A0211" w:rsidRPr="008A0211" w:rsidRDefault="008A0211" w:rsidP="00DA48B2">
            <w:pPr>
              <w:spacing w:before="20" w:after="20"/>
              <w:rPr>
                <w:sz w:val="16"/>
              </w:rPr>
            </w:pPr>
            <w:r w:rsidRPr="008A0211">
              <w:rPr>
                <w:sz w:val="16"/>
              </w:rPr>
              <w:t>74,23</w:t>
            </w:r>
          </w:p>
        </w:tc>
        <w:tc>
          <w:tcPr>
            <w:tcW w:w="851" w:type="dxa"/>
          </w:tcPr>
          <w:p w:rsidR="008A0211" w:rsidRPr="008A0211" w:rsidRDefault="008A0211" w:rsidP="00DA48B2">
            <w:pPr>
              <w:spacing w:before="20" w:after="20"/>
              <w:rPr>
                <w:sz w:val="16"/>
              </w:rPr>
            </w:pPr>
            <w:r w:rsidRPr="008A0211">
              <w:rPr>
                <w:sz w:val="16"/>
              </w:rPr>
              <w:t>36,88</w:t>
            </w:r>
          </w:p>
        </w:tc>
        <w:tc>
          <w:tcPr>
            <w:tcW w:w="851" w:type="dxa"/>
          </w:tcPr>
          <w:p w:rsidR="008A0211" w:rsidRPr="008A0211" w:rsidRDefault="008A0211" w:rsidP="00DA48B2">
            <w:pPr>
              <w:spacing w:before="20" w:after="20"/>
              <w:rPr>
                <w:sz w:val="16"/>
              </w:rPr>
            </w:pPr>
            <w:r w:rsidRPr="008A0211">
              <w:rPr>
                <w:sz w:val="16"/>
              </w:rPr>
              <w:t>80,23</w:t>
            </w:r>
          </w:p>
        </w:tc>
        <w:tc>
          <w:tcPr>
            <w:tcW w:w="851" w:type="dxa"/>
          </w:tcPr>
          <w:p w:rsidR="008A0211" w:rsidRPr="008A0211" w:rsidRDefault="008A0211" w:rsidP="00DA48B2">
            <w:pPr>
              <w:spacing w:before="20" w:after="20"/>
              <w:rPr>
                <w:sz w:val="16"/>
              </w:rPr>
            </w:pPr>
            <w:r w:rsidRPr="008A0211">
              <w:rPr>
                <w:sz w:val="16"/>
              </w:rPr>
              <w:t>20,40</w:t>
            </w:r>
          </w:p>
        </w:tc>
        <w:tc>
          <w:tcPr>
            <w:tcW w:w="851" w:type="dxa"/>
          </w:tcPr>
          <w:p w:rsidR="008A0211" w:rsidRPr="008A0211" w:rsidRDefault="008A0211" w:rsidP="00DA48B2">
            <w:pPr>
              <w:spacing w:before="20" w:after="20"/>
              <w:rPr>
                <w:sz w:val="16"/>
              </w:rPr>
            </w:pPr>
            <w:r w:rsidRPr="008A0211">
              <w:rPr>
                <w:sz w:val="16"/>
              </w:rPr>
              <w:t>7,09</w:t>
            </w:r>
          </w:p>
        </w:tc>
        <w:tc>
          <w:tcPr>
            <w:tcW w:w="851" w:type="dxa"/>
          </w:tcPr>
          <w:p w:rsidR="008A0211" w:rsidRPr="008A0211" w:rsidRDefault="008A0211" w:rsidP="00DA48B2">
            <w:pPr>
              <w:spacing w:before="20" w:after="20"/>
              <w:rPr>
                <w:sz w:val="16"/>
              </w:rPr>
            </w:pPr>
            <w:r w:rsidRPr="008A0211">
              <w:rPr>
                <w:sz w:val="16"/>
              </w:rPr>
              <w:t>25,21</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32 R32</w:t>
            </w:r>
          </w:p>
        </w:tc>
        <w:tc>
          <w:tcPr>
            <w:tcW w:w="851" w:type="dxa"/>
          </w:tcPr>
          <w:p w:rsidR="008A0211" w:rsidRPr="008A0211" w:rsidRDefault="008A0211" w:rsidP="00DA48B2">
            <w:pPr>
              <w:spacing w:before="20" w:after="20"/>
              <w:rPr>
                <w:sz w:val="16"/>
              </w:rPr>
            </w:pPr>
            <w:r w:rsidRPr="008A0211">
              <w:rPr>
                <w:sz w:val="16"/>
              </w:rPr>
              <w:t>35,15</w:t>
            </w:r>
          </w:p>
        </w:tc>
        <w:tc>
          <w:tcPr>
            <w:tcW w:w="851" w:type="dxa"/>
          </w:tcPr>
          <w:p w:rsidR="008A0211" w:rsidRPr="008A0211" w:rsidRDefault="008A0211" w:rsidP="00DA48B2">
            <w:pPr>
              <w:spacing w:before="20" w:after="20"/>
              <w:rPr>
                <w:sz w:val="16"/>
              </w:rPr>
            </w:pPr>
            <w:r w:rsidRPr="008A0211">
              <w:rPr>
                <w:sz w:val="16"/>
              </w:rPr>
              <w:t>27,56</w:t>
            </w:r>
          </w:p>
        </w:tc>
        <w:tc>
          <w:tcPr>
            <w:tcW w:w="851" w:type="dxa"/>
          </w:tcPr>
          <w:p w:rsidR="008A0211" w:rsidRPr="008A0211" w:rsidRDefault="008A0211" w:rsidP="00DA48B2">
            <w:pPr>
              <w:spacing w:before="20" w:after="20"/>
              <w:rPr>
                <w:sz w:val="16"/>
              </w:rPr>
            </w:pPr>
            <w:r w:rsidRPr="008A0211">
              <w:rPr>
                <w:sz w:val="16"/>
              </w:rPr>
              <w:t>71,49</w:t>
            </w:r>
          </w:p>
        </w:tc>
        <w:tc>
          <w:tcPr>
            <w:tcW w:w="851" w:type="dxa"/>
          </w:tcPr>
          <w:p w:rsidR="008A0211" w:rsidRPr="008A0211" w:rsidRDefault="008A0211" w:rsidP="00DA48B2">
            <w:pPr>
              <w:spacing w:before="20" w:after="20"/>
              <w:rPr>
                <w:sz w:val="16"/>
              </w:rPr>
            </w:pPr>
            <w:r w:rsidRPr="008A0211">
              <w:rPr>
                <w:sz w:val="16"/>
              </w:rPr>
              <w:t>37,26</w:t>
            </w:r>
          </w:p>
        </w:tc>
        <w:tc>
          <w:tcPr>
            <w:tcW w:w="851" w:type="dxa"/>
          </w:tcPr>
          <w:p w:rsidR="008A0211" w:rsidRPr="008A0211" w:rsidRDefault="008A0211" w:rsidP="00DA48B2">
            <w:pPr>
              <w:spacing w:before="20" w:after="20"/>
              <w:rPr>
                <w:sz w:val="16"/>
              </w:rPr>
            </w:pPr>
            <w:r w:rsidRPr="008A0211">
              <w:rPr>
                <w:sz w:val="16"/>
              </w:rPr>
              <w:t>63,10</w:t>
            </w:r>
          </w:p>
        </w:tc>
        <w:tc>
          <w:tcPr>
            <w:tcW w:w="851" w:type="dxa"/>
          </w:tcPr>
          <w:p w:rsidR="008A0211" w:rsidRPr="008A0211" w:rsidRDefault="008A0211" w:rsidP="00DA48B2">
            <w:pPr>
              <w:spacing w:before="20" w:after="20"/>
              <w:rPr>
                <w:sz w:val="16"/>
              </w:rPr>
            </w:pPr>
            <w:r w:rsidRPr="008A0211">
              <w:rPr>
                <w:sz w:val="16"/>
              </w:rPr>
              <w:t>18,18</w:t>
            </w:r>
          </w:p>
        </w:tc>
        <w:tc>
          <w:tcPr>
            <w:tcW w:w="851" w:type="dxa"/>
          </w:tcPr>
          <w:p w:rsidR="008A0211" w:rsidRPr="008A0211" w:rsidRDefault="008A0211" w:rsidP="00DA48B2">
            <w:pPr>
              <w:spacing w:before="20" w:after="20"/>
              <w:rPr>
                <w:sz w:val="16"/>
              </w:rPr>
            </w:pPr>
            <w:r w:rsidRPr="008A0211">
              <w:rPr>
                <w:sz w:val="16"/>
              </w:rPr>
              <w:t>6,80</w:t>
            </w:r>
          </w:p>
        </w:tc>
        <w:tc>
          <w:tcPr>
            <w:tcW w:w="851" w:type="dxa"/>
          </w:tcPr>
          <w:p w:rsidR="008A0211" w:rsidRPr="008A0211" w:rsidRDefault="008A0211" w:rsidP="00DA48B2">
            <w:pPr>
              <w:spacing w:before="20" w:after="20"/>
              <w:rPr>
                <w:sz w:val="16"/>
              </w:rPr>
            </w:pPr>
            <w:r w:rsidRPr="008A0211">
              <w:rPr>
                <w:sz w:val="16"/>
              </w:rPr>
              <w:t>23,13</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33 R33</w:t>
            </w:r>
          </w:p>
        </w:tc>
        <w:tc>
          <w:tcPr>
            <w:tcW w:w="851" w:type="dxa"/>
          </w:tcPr>
          <w:p w:rsidR="008A0211" w:rsidRPr="008A0211" w:rsidRDefault="008A0211" w:rsidP="00DA48B2">
            <w:pPr>
              <w:spacing w:before="20" w:after="20"/>
              <w:rPr>
                <w:sz w:val="16"/>
              </w:rPr>
            </w:pPr>
            <w:r w:rsidRPr="008A0211">
              <w:rPr>
                <w:sz w:val="16"/>
              </w:rPr>
              <w:t>42,71</w:t>
            </w:r>
          </w:p>
        </w:tc>
        <w:tc>
          <w:tcPr>
            <w:tcW w:w="851" w:type="dxa"/>
          </w:tcPr>
          <w:p w:rsidR="008A0211" w:rsidRPr="008A0211" w:rsidRDefault="008A0211" w:rsidP="00DA48B2">
            <w:pPr>
              <w:spacing w:before="20" w:after="20"/>
              <w:rPr>
                <w:sz w:val="16"/>
              </w:rPr>
            </w:pPr>
            <w:r w:rsidRPr="008A0211">
              <w:rPr>
                <w:sz w:val="16"/>
              </w:rPr>
              <w:t>31,09</w:t>
            </w:r>
          </w:p>
        </w:tc>
        <w:tc>
          <w:tcPr>
            <w:tcW w:w="851" w:type="dxa"/>
          </w:tcPr>
          <w:p w:rsidR="008A0211" w:rsidRPr="008A0211" w:rsidRDefault="008A0211" w:rsidP="00DA48B2">
            <w:pPr>
              <w:spacing w:before="20" w:after="20"/>
              <w:rPr>
                <w:sz w:val="16"/>
              </w:rPr>
            </w:pPr>
            <w:r w:rsidRPr="008A0211">
              <w:rPr>
                <w:sz w:val="16"/>
              </w:rPr>
              <w:t>67,58</w:t>
            </w:r>
          </w:p>
        </w:tc>
        <w:tc>
          <w:tcPr>
            <w:tcW w:w="851" w:type="dxa"/>
          </w:tcPr>
          <w:p w:rsidR="008A0211" w:rsidRPr="008A0211" w:rsidRDefault="008A0211" w:rsidP="00DA48B2">
            <w:pPr>
              <w:spacing w:before="20" w:after="20"/>
              <w:rPr>
                <w:sz w:val="16"/>
              </w:rPr>
            </w:pPr>
            <w:r w:rsidRPr="008A0211">
              <w:rPr>
                <w:sz w:val="16"/>
              </w:rPr>
              <w:t>39,14</w:t>
            </w:r>
          </w:p>
        </w:tc>
        <w:tc>
          <w:tcPr>
            <w:tcW w:w="851" w:type="dxa"/>
          </w:tcPr>
          <w:p w:rsidR="008A0211" w:rsidRPr="008A0211" w:rsidRDefault="008A0211" w:rsidP="00DA48B2">
            <w:pPr>
              <w:spacing w:before="20" w:after="20"/>
              <w:rPr>
                <w:sz w:val="16"/>
              </w:rPr>
            </w:pPr>
            <w:r w:rsidRPr="008A0211">
              <w:rPr>
                <w:sz w:val="16"/>
              </w:rPr>
              <w:t>70,36</w:t>
            </w:r>
          </w:p>
        </w:tc>
        <w:tc>
          <w:tcPr>
            <w:tcW w:w="851" w:type="dxa"/>
          </w:tcPr>
          <w:p w:rsidR="008A0211" w:rsidRPr="008A0211" w:rsidRDefault="008A0211" w:rsidP="00DA48B2">
            <w:pPr>
              <w:spacing w:before="20" w:after="20"/>
              <w:rPr>
                <w:sz w:val="16"/>
              </w:rPr>
            </w:pPr>
            <w:r w:rsidRPr="008A0211">
              <w:rPr>
                <w:sz w:val="16"/>
              </w:rPr>
              <w:t>19,85</w:t>
            </w:r>
          </w:p>
        </w:tc>
        <w:tc>
          <w:tcPr>
            <w:tcW w:w="851" w:type="dxa"/>
          </w:tcPr>
          <w:p w:rsidR="008A0211" w:rsidRPr="008A0211" w:rsidRDefault="008A0211" w:rsidP="00DA48B2">
            <w:pPr>
              <w:spacing w:before="20" w:after="20"/>
              <w:rPr>
                <w:sz w:val="16"/>
              </w:rPr>
            </w:pPr>
            <w:r w:rsidRPr="008A0211">
              <w:rPr>
                <w:sz w:val="16"/>
              </w:rPr>
              <w:t>7,12</w:t>
            </w:r>
          </w:p>
        </w:tc>
        <w:tc>
          <w:tcPr>
            <w:tcW w:w="851" w:type="dxa"/>
          </w:tcPr>
          <w:p w:rsidR="008A0211" w:rsidRPr="008A0211" w:rsidRDefault="008A0211" w:rsidP="00DA48B2">
            <w:pPr>
              <w:spacing w:before="20" w:after="20"/>
              <w:rPr>
                <w:sz w:val="16"/>
              </w:rPr>
            </w:pPr>
            <w:r w:rsidRPr="008A0211">
              <w:rPr>
                <w:sz w:val="16"/>
              </w:rPr>
              <w:t>23,35</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34 R34</w:t>
            </w:r>
          </w:p>
        </w:tc>
        <w:tc>
          <w:tcPr>
            <w:tcW w:w="851" w:type="dxa"/>
          </w:tcPr>
          <w:p w:rsidR="008A0211" w:rsidRPr="008A0211" w:rsidRDefault="008A0211" w:rsidP="00DA48B2">
            <w:pPr>
              <w:spacing w:before="20" w:after="20"/>
              <w:rPr>
                <w:sz w:val="16"/>
              </w:rPr>
            </w:pPr>
            <w:r w:rsidRPr="008A0211">
              <w:rPr>
                <w:sz w:val="16"/>
              </w:rPr>
              <w:t>23,14</w:t>
            </w:r>
          </w:p>
        </w:tc>
        <w:tc>
          <w:tcPr>
            <w:tcW w:w="851" w:type="dxa"/>
          </w:tcPr>
          <w:p w:rsidR="008A0211" w:rsidRPr="008A0211" w:rsidRDefault="008A0211" w:rsidP="00DA48B2">
            <w:pPr>
              <w:spacing w:before="20" w:after="20"/>
              <w:rPr>
                <w:sz w:val="16"/>
              </w:rPr>
            </w:pPr>
            <w:r w:rsidRPr="008A0211">
              <w:rPr>
                <w:sz w:val="16"/>
              </w:rPr>
              <w:t>18,05</w:t>
            </w:r>
          </w:p>
        </w:tc>
        <w:tc>
          <w:tcPr>
            <w:tcW w:w="851" w:type="dxa"/>
          </w:tcPr>
          <w:p w:rsidR="008A0211" w:rsidRPr="008A0211" w:rsidRDefault="008A0211" w:rsidP="00DA48B2">
            <w:pPr>
              <w:spacing w:before="20" w:after="20"/>
              <w:rPr>
                <w:sz w:val="16"/>
              </w:rPr>
            </w:pPr>
            <w:r w:rsidRPr="008A0211">
              <w:rPr>
                <w:sz w:val="16"/>
              </w:rPr>
              <w:t>72,09</w:t>
            </w:r>
          </w:p>
        </w:tc>
        <w:tc>
          <w:tcPr>
            <w:tcW w:w="851" w:type="dxa"/>
          </w:tcPr>
          <w:p w:rsidR="008A0211" w:rsidRPr="008A0211" w:rsidRDefault="008A0211" w:rsidP="00DA48B2">
            <w:pPr>
              <w:spacing w:before="20" w:after="20"/>
              <w:rPr>
                <w:sz w:val="16"/>
              </w:rPr>
            </w:pPr>
            <w:r w:rsidRPr="008A0211">
              <w:rPr>
                <w:sz w:val="16"/>
              </w:rPr>
              <w:t>24,29</w:t>
            </w:r>
          </w:p>
        </w:tc>
        <w:tc>
          <w:tcPr>
            <w:tcW w:w="851" w:type="dxa"/>
          </w:tcPr>
          <w:p w:rsidR="008A0211" w:rsidRPr="008A0211" w:rsidRDefault="008A0211" w:rsidP="00DA48B2">
            <w:pPr>
              <w:spacing w:before="20" w:after="20"/>
              <w:rPr>
                <w:sz w:val="16"/>
              </w:rPr>
            </w:pPr>
            <w:r w:rsidRPr="008A0211">
              <w:rPr>
                <w:sz w:val="16"/>
              </w:rPr>
              <w:t>59,37</w:t>
            </w:r>
          </w:p>
        </w:tc>
        <w:tc>
          <w:tcPr>
            <w:tcW w:w="851" w:type="dxa"/>
          </w:tcPr>
          <w:p w:rsidR="008A0211" w:rsidRPr="008A0211" w:rsidRDefault="008A0211" w:rsidP="00DA48B2">
            <w:pPr>
              <w:spacing w:before="20" w:after="20"/>
              <w:rPr>
                <w:sz w:val="16"/>
              </w:rPr>
            </w:pPr>
            <w:r w:rsidRPr="008A0211">
              <w:rPr>
                <w:sz w:val="16"/>
              </w:rPr>
              <w:t>13,98</w:t>
            </w:r>
          </w:p>
        </w:tc>
        <w:tc>
          <w:tcPr>
            <w:tcW w:w="851" w:type="dxa"/>
          </w:tcPr>
          <w:p w:rsidR="008A0211" w:rsidRPr="008A0211" w:rsidRDefault="008A0211" w:rsidP="00DA48B2">
            <w:pPr>
              <w:spacing w:before="20" w:after="20"/>
              <w:rPr>
                <w:sz w:val="16"/>
              </w:rPr>
            </w:pPr>
            <w:r w:rsidRPr="008A0211">
              <w:rPr>
                <w:sz w:val="16"/>
              </w:rPr>
              <w:t>5,63</w:t>
            </w:r>
          </w:p>
        </w:tc>
        <w:tc>
          <w:tcPr>
            <w:tcW w:w="851" w:type="dxa"/>
          </w:tcPr>
          <w:p w:rsidR="008A0211" w:rsidRPr="008A0211" w:rsidRDefault="008A0211" w:rsidP="00DA48B2">
            <w:pPr>
              <w:spacing w:before="20" w:after="20"/>
              <w:rPr>
                <w:sz w:val="16"/>
              </w:rPr>
            </w:pPr>
            <w:r w:rsidRPr="008A0211">
              <w:rPr>
                <w:sz w:val="16"/>
              </w:rPr>
              <w:t>18,91</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35 R35</w:t>
            </w:r>
          </w:p>
        </w:tc>
        <w:tc>
          <w:tcPr>
            <w:tcW w:w="851" w:type="dxa"/>
          </w:tcPr>
          <w:p w:rsidR="008A0211" w:rsidRPr="008A0211" w:rsidRDefault="008A0211" w:rsidP="00DA48B2">
            <w:pPr>
              <w:spacing w:before="20" w:after="20"/>
              <w:rPr>
                <w:sz w:val="16"/>
              </w:rPr>
            </w:pPr>
            <w:r w:rsidRPr="008A0211">
              <w:rPr>
                <w:sz w:val="16"/>
              </w:rPr>
              <w:t>32,75</w:t>
            </w:r>
          </w:p>
        </w:tc>
        <w:tc>
          <w:tcPr>
            <w:tcW w:w="851" w:type="dxa"/>
          </w:tcPr>
          <w:p w:rsidR="008A0211" w:rsidRPr="008A0211" w:rsidRDefault="008A0211" w:rsidP="00DA48B2">
            <w:pPr>
              <w:spacing w:before="20" w:after="20"/>
              <w:rPr>
                <w:sz w:val="16"/>
              </w:rPr>
            </w:pPr>
            <w:r w:rsidRPr="008A0211">
              <w:rPr>
                <w:sz w:val="16"/>
              </w:rPr>
              <w:t>25,41</w:t>
            </w:r>
          </w:p>
        </w:tc>
        <w:tc>
          <w:tcPr>
            <w:tcW w:w="851" w:type="dxa"/>
          </w:tcPr>
          <w:p w:rsidR="008A0211" w:rsidRPr="008A0211" w:rsidRDefault="008A0211" w:rsidP="00DA48B2">
            <w:pPr>
              <w:spacing w:before="20" w:after="20"/>
              <w:rPr>
                <w:sz w:val="16"/>
              </w:rPr>
            </w:pPr>
            <w:r w:rsidRPr="008A0211">
              <w:rPr>
                <w:sz w:val="16"/>
              </w:rPr>
              <w:t>77,22</w:t>
            </w:r>
          </w:p>
        </w:tc>
        <w:tc>
          <w:tcPr>
            <w:tcW w:w="851" w:type="dxa"/>
          </w:tcPr>
          <w:p w:rsidR="008A0211" w:rsidRPr="008A0211" w:rsidRDefault="008A0211" w:rsidP="00DA48B2">
            <w:pPr>
              <w:spacing w:before="20" w:after="20"/>
              <w:rPr>
                <w:sz w:val="16"/>
              </w:rPr>
            </w:pPr>
            <w:r w:rsidRPr="008A0211">
              <w:rPr>
                <w:sz w:val="16"/>
              </w:rPr>
              <w:t>38,90</w:t>
            </w:r>
          </w:p>
        </w:tc>
        <w:tc>
          <w:tcPr>
            <w:tcW w:w="851" w:type="dxa"/>
          </w:tcPr>
          <w:p w:rsidR="008A0211" w:rsidRPr="008A0211" w:rsidRDefault="008A0211" w:rsidP="00DA48B2">
            <w:pPr>
              <w:spacing w:before="20" w:after="20"/>
              <w:rPr>
                <w:sz w:val="16"/>
              </w:rPr>
            </w:pPr>
            <w:r w:rsidRPr="008A0211">
              <w:rPr>
                <w:sz w:val="16"/>
              </w:rPr>
              <w:t>67,07</w:t>
            </w:r>
          </w:p>
        </w:tc>
        <w:tc>
          <w:tcPr>
            <w:tcW w:w="851" w:type="dxa"/>
          </w:tcPr>
          <w:p w:rsidR="008A0211" w:rsidRPr="008A0211" w:rsidRDefault="008A0211" w:rsidP="00DA48B2">
            <w:pPr>
              <w:spacing w:before="20" w:after="20"/>
              <w:rPr>
                <w:sz w:val="16"/>
              </w:rPr>
            </w:pPr>
            <w:r w:rsidRPr="008A0211">
              <w:rPr>
                <w:sz w:val="16"/>
              </w:rPr>
              <w:t>17,16</w:t>
            </w:r>
          </w:p>
        </w:tc>
        <w:tc>
          <w:tcPr>
            <w:tcW w:w="851" w:type="dxa"/>
          </w:tcPr>
          <w:p w:rsidR="008A0211" w:rsidRPr="008A0211" w:rsidRDefault="008A0211" w:rsidP="00DA48B2">
            <w:pPr>
              <w:spacing w:before="20" w:after="20"/>
              <w:rPr>
                <w:sz w:val="16"/>
              </w:rPr>
            </w:pPr>
            <w:r w:rsidRPr="008A0211">
              <w:rPr>
                <w:sz w:val="16"/>
              </w:rPr>
              <w:t>6,42</w:t>
            </w:r>
          </w:p>
        </w:tc>
        <w:tc>
          <w:tcPr>
            <w:tcW w:w="851" w:type="dxa"/>
          </w:tcPr>
          <w:p w:rsidR="008A0211" w:rsidRPr="008A0211" w:rsidRDefault="008A0211" w:rsidP="00DA48B2">
            <w:pPr>
              <w:spacing w:before="20" w:after="20"/>
              <w:rPr>
                <w:sz w:val="16"/>
              </w:rPr>
            </w:pPr>
            <w:r w:rsidRPr="008A0211">
              <w:rPr>
                <w:sz w:val="16"/>
              </w:rPr>
              <w:t>21,49</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36 R36</w:t>
            </w:r>
          </w:p>
        </w:tc>
        <w:tc>
          <w:tcPr>
            <w:tcW w:w="851" w:type="dxa"/>
          </w:tcPr>
          <w:p w:rsidR="008A0211" w:rsidRPr="008A0211" w:rsidRDefault="008A0211" w:rsidP="00DA48B2">
            <w:pPr>
              <w:spacing w:before="20" w:after="20"/>
              <w:rPr>
                <w:sz w:val="16"/>
              </w:rPr>
            </w:pPr>
            <w:r w:rsidRPr="008A0211">
              <w:rPr>
                <w:sz w:val="16"/>
              </w:rPr>
              <w:t>41,71</w:t>
            </w:r>
          </w:p>
        </w:tc>
        <w:tc>
          <w:tcPr>
            <w:tcW w:w="851" w:type="dxa"/>
          </w:tcPr>
          <w:p w:rsidR="008A0211" w:rsidRPr="008A0211" w:rsidRDefault="008A0211" w:rsidP="00DA48B2">
            <w:pPr>
              <w:spacing w:before="20" w:after="20"/>
              <w:rPr>
                <w:sz w:val="16"/>
              </w:rPr>
            </w:pPr>
            <w:r w:rsidRPr="008A0211">
              <w:rPr>
                <w:sz w:val="16"/>
              </w:rPr>
              <w:t>31,94</w:t>
            </w:r>
          </w:p>
        </w:tc>
        <w:tc>
          <w:tcPr>
            <w:tcW w:w="851" w:type="dxa"/>
          </w:tcPr>
          <w:p w:rsidR="008A0211" w:rsidRPr="008A0211" w:rsidRDefault="008A0211" w:rsidP="00DA48B2">
            <w:pPr>
              <w:spacing w:before="20" w:after="20"/>
              <w:rPr>
                <w:sz w:val="16"/>
              </w:rPr>
            </w:pPr>
            <w:r w:rsidRPr="008A0211">
              <w:rPr>
                <w:sz w:val="16"/>
              </w:rPr>
              <w:t>77,98</w:t>
            </w:r>
          </w:p>
        </w:tc>
        <w:tc>
          <w:tcPr>
            <w:tcW w:w="851" w:type="dxa"/>
          </w:tcPr>
          <w:p w:rsidR="008A0211" w:rsidRPr="008A0211" w:rsidRDefault="008A0211" w:rsidP="00DA48B2">
            <w:pPr>
              <w:spacing w:before="20" w:after="20"/>
              <w:rPr>
                <w:sz w:val="16"/>
              </w:rPr>
            </w:pPr>
            <w:r w:rsidRPr="008A0211">
              <w:rPr>
                <w:sz w:val="16"/>
              </w:rPr>
              <w:t>44,33</w:t>
            </w:r>
          </w:p>
        </w:tc>
        <w:tc>
          <w:tcPr>
            <w:tcW w:w="851" w:type="dxa"/>
          </w:tcPr>
          <w:p w:rsidR="008A0211" w:rsidRPr="008A0211" w:rsidRDefault="008A0211" w:rsidP="00DA48B2">
            <w:pPr>
              <w:spacing w:before="20" w:after="20"/>
              <w:rPr>
                <w:sz w:val="16"/>
              </w:rPr>
            </w:pPr>
            <w:r w:rsidRPr="008A0211">
              <w:rPr>
                <w:sz w:val="16"/>
              </w:rPr>
              <w:t>73,00</w:t>
            </w:r>
          </w:p>
        </w:tc>
        <w:tc>
          <w:tcPr>
            <w:tcW w:w="851" w:type="dxa"/>
          </w:tcPr>
          <w:p w:rsidR="008A0211" w:rsidRPr="008A0211" w:rsidRDefault="008A0211" w:rsidP="00DA48B2">
            <w:pPr>
              <w:spacing w:before="20" w:after="20"/>
              <w:rPr>
                <w:sz w:val="16"/>
              </w:rPr>
            </w:pPr>
            <w:r w:rsidRPr="008A0211">
              <w:rPr>
                <w:sz w:val="16"/>
              </w:rPr>
              <w:t>19,72</w:t>
            </w:r>
          </w:p>
        </w:tc>
        <w:tc>
          <w:tcPr>
            <w:tcW w:w="851" w:type="dxa"/>
          </w:tcPr>
          <w:p w:rsidR="008A0211" w:rsidRPr="008A0211" w:rsidRDefault="008A0211" w:rsidP="00DA48B2">
            <w:pPr>
              <w:spacing w:before="20" w:after="20"/>
              <w:rPr>
                <w:sz w:val="16"/>
              </w:rPr>
            </w:pPr>
            <w:r w:rsidRPr="008A0211">
              <w:rPr>
                <w:sz w:val="16"/>
              </w:rPr>
              <w:t>7,09</w:t>
            </w:r>
          </w:p>
        </w:tc>
        <w:tc>
          <w:tcPr>
            <w:tcW w:w="851" w:type="dxa"/>
          </w:tcPr>
          <w:p w:rsidR="008A0211" w:rsidRPr="008A0211" w:rsidRDefault="008A0211" w:rsidP="00DA48B2">
            <w:pPr>
              <w:spacing w:before="20" w:after="20"/>
              <w:rPr>
                <w:sz w:val="16"/>
              </w:rPr>
            </w:pPr>
            <w:r w:rsidRPr="008A0211">
              <w:rPr>
                <w:sz w:val="16"/>
              </w:rPr>
              <w:t>23,45</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37 R37</w:t>
            </w:r>
          </w:p>
        </w:tc>
        <w:tc>
          <w:tcPr>
            <w:tcW w:w="851" w:type="dxa"/>
          </w:tcPr>
          <w:p w:rsidR="008A0211" w:rsidRPr="008A0211" w:rsidRDefault="008A0211" w:rsidP="00DA48B2">
            <w:pPr>
              <w:spacing w:before="20" w:after="20"/>
              <w:rPr>
                <w:sz w:val="16"/>
              </w:rPr>
            </w:pPr>
            <w:r w:rsidRPr="008A0211">
              <w:rPr>
                <w:sz w:val="16"/>
              </w:rPr>
              <w:t>44,06</w:t>
            </w:r>
          </w:p>
        </w:tc>
        <w:tc>
          <w:tcPr>
            <w:tcW w:w="851" w:type="dxa"/>
          </w:tcPr>
          <w:p w:rsidR="008A0211" w:rsidRPr="008A0211" w:rsidRDefault="008A0211" w:rsidP="00DA48B2">
            <w:pPr>
              <w:spacing w:before="20" w:after="20"/>
              <w:rPr>
                <w:sz w:val="16"/>
              </w:rPr>
            </w:pPr>
            <w:r w:rsidRPr="008A0211">
              <w:rPr>
                <w:sz w:val="16"/>
              </w:rPr>
              <w:t>32,99</w:t>
            </w:r>
          </w:p>
        </w:tc>
        <w:tc>
          <w:tcPr>
            <w:tcW w:w="851" w:type="dxa"/>
          </w:tcPr>
          <w:p w:rsidR="008A0211" w:rsidRPr="008A0211" w:rsidRDefault="008A0211" w:rsidP="00DA48B2">
            <w:pPr>
              <w:spacing w:before="20" w:after="20"/>
              <w:rPr>
                <w:sz w:val="16"/>
              </w:rPr>
            </w:pPr>
            <w:r w:rsidRPr="008A0211">
              <w:rPr>
                <w:sz w:val="16"/>
              </w:rPr>
              <w:t>74,38</w:t>
            </w:r>
          </w:p>
        </w:tc>
        <w:tc>
          <w:tcPr>
            <w:tcW w:w="851" w:type="dxa"/>
          </w:tcPr>
          <w:p w:rsidR="008A0211" w:rsidRPr="008A0211" w:rsidRDefault="008A0211" w:rsidP="00DA48B2">
            <w:pPr>
              <w:spacing w:before="20" w:after="20"/>
              <w:rPr>
                <w:sz w:val="16"/>
              </w:rPr>
            </w:pPr>
            <w:r w:rsidRPr="008A0211">
              <w:rPr>
                <w:sz w:val="16"/>
              </w:rPr>
              <w:t>45,77</w:t>
            </w:r>
          </w:p>
        </w:tc>
        <w:tc>
          <w:tcPr>
            <w:tcW w:w="851" w:type="dxa"/>
          </w:tcPr>
          <w:p w:rsidR="008A0211" w:rsidRPr="008A0211" w:rsidRDefault="008A0211" w:rsidP="00DA48B2">
            <w:pPr>
              <w:spacing w:before="20" w:after="20"/>
              <w:rPr>
                <w:sz w:val="16"/>
              </w:rPr>
            </w:pPr>
            <w:r w:rsidRPr="008A0211">
              <w:rPr>
                <w:sz w:val="16"/>
              </w:rPr>
              <w:t>71,59</w:t>
            </w:r>
          </w:p>
        </w:tc>
        <w:tc>
          <w:tcPr>
            <w:tcW w:w="851" w:type="dxa"/>
          </w:tcPr>
          <w:p w:rsidR="008A0211" w:rsidRPr="008A0211" w:rsidRDefault="008A0211" w:rsidP="00DA48B2">
            <w:pPr>
              <w:spacing w:before="20" w:after="20"/>
              <w:rPr>
                <w:sz w:val="16"/>
              </w:rPr>
            </w:pPr>
            <w:r w:rsidRPr="008A0211">
              <w:rPr>
                <w:sz w:val="16"/>
              </w:rPr>
              <w:t>20,88</w:t>
            </w:r>
          </w:p>
        </w:tc>
        <w:tc>
          <w:tcPr>
            <w:tcW w:w="851" w:type="dxa"/>
          </w:tcPr>
          <w:p w:rsidR="008A0211" w:rsidRPr="008A0211" w:rsidRDefault="008A0211" w:rsidP="00DA48B2">
            <w:pPr>
              <w:spacing w:before="20" w:after="20"/>
              <w:rPr>
                <w:sz w:val="16"/>
              </w:rPr>
            </w:pPr>
            <w:r w:rsidRPr="008A0211">
              <w:rPr>
                <w:sz w:val="16"/>
              </w:rPr>
              <w:t>7,40</w:t>
            </w:r>
          </w:p>
        </w:tc>
        <w:tc>
          <w:tcPr>
            <w:tcW w:w="851" w:type="dxa"/>
          </w:tcPr>
          <w:p w:rsidR="008A0211" w:rsidRPr="008A0211" w:rsidRDefault="008A0211" w:rsidP="00DA48B2">
            <w:pPr>
              <w:spacing w:before="20" w:after="20"/>
              <w:rPr>
                <w:sz w:val="16"/>
              </w:rPr>
            </w:pPr>
            <w:r w:rsidRPr="008A0211">
              <w:rPr>
                <w:sz w:val="16"/>
              </w:rPr>
              <w:t>24,06</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38 R38</w:t>
            </w:r>
          </w:p>
        </w:tc>
        <w:tc>
          <w:tcPr>
            <w:tcW w:w="851" w:type="dxa"/>
          </w:tcPr>
          <w:p w:rsidR="008A0211" w:rsidRPr="008A0211" w:rsidRDefault="008A0211" w:rsidP="00DA48B2">
            <w:pPr>
              <w:spacing w:before="20" w:after="20"/>
              <w:rPr>
                <w:sz w:val="16"/>
              </w:rPr>
            </w:pPr>
            <w:r w:rsidRPr="008A0211">
              <w:rPr>
                <w:sz w:val="16"/>
              </w:rPr>
              <w:t>42,65</w:t>
            </w:r>
          </w:p>
        </w:tc>
        <w:tc>
          <w:tcPr>
            <w:tcW w:w="851" w:type="dxa"/>
          </w:tcPr>
          <w:p w:rsidR="008A0211" w:rsidRPr="008A0211" w:rsidRDefault="008A0211" w:rsidP="00DA48B2">
            <w:pPr>
              <w:spacing w:before="20" w:after="20"/>
              <w:rPr>
                <w:sz w:val="16"/>
              </w:rPr>
            </w:pPr>
            <w:r w:rsidRPr="008A0211">
              <w:rPr>
                <w:sz w:val="16"/>
              </w:rPr>
              <w:t>32,97</w:t>
            </w:r>
          </w:p>
        </w:tc>
        <w:tc>
          <w:tcPr>
            <w:tcW w:w="851" w:type="dxa"/>
          </w:tcPr>
          <w:p w:rsidR="008A0211" w:rsidRPr="008A0211" w:rsidRDefault="008A0211" w:rsidP="00DA48B2">
            <w:pPr>
              <w:spacing w:before="20" w:after="20"/>
              <w:rPr>
                <w:sz w:val="16"/>
              </w:rPr>
            </w:pPr>
            <w:r w:rsidRPr="008A0211">
              <w:rPr>
                <w:sz w:val="16"/>
              </w:rPr>
              <w:t>74,76</w:t>
            </w:r>
          </w:p>
        </w:tc>
        <w:tc>
          <w:tcPr>
            <w:tcW w:w="851" w:type="dxa"/>
          </w:tcPr>
          <w:p w:rsidR="008A0211" w:rsidRPr="008A0211" w:rsidRDefault="008A0211" w:rsidP="00DA48B2">
            <w:pPr>
              <w:spacing w:before="20" w:after="20"/>
              <w:rPr>
                <w:sz w:val="16"/>
              </w:rPr>
            </w:pPr>
            <w:r w:rsidRPr="008A0211">
              <w:rPr>
                <w:sz w:val="16"/>
              </w:rPr>
              <w:t>44,42</w:t>
            </w:r>
          </w:p>
        </w:tc>
        <w:tc>
          <w:tcPr>
            <w:tcW w:w="851" w:type="dxa"/>
          </w:tcPr>
          <w:p w:rsidR="008A0211" w:rsidRPr="008A0211" w:rsidRDefault="008A0211" w:rsidP="00DA48B2">
            <w:pPr>
              <w:spacing w:before="20" w:after="20"/>
              <w:rPr>
                <w:sz w:val="16"/>
              </w:rPr>
            </w:pPr>
            <w:r w:rsidRPr="008A0211">
              <w:rPr>
                <w:sz w:val="16"/>
              </w:rPr>
              <w:t>74,13</w:t>
            </w:r>
          </w:p>
        </w:tc>
        <w:tc>
          <w:tcPr>
            <w:tcW w:w="851" w:type="dxa"/>
          </w:tcPr>
          <w:p w:rsidR="008A0211" w:rsidRPr="008A0211" w:rsidRDefault="008A0211" w:rsidP="00DA48B2">
            <w:pPr>
              <w:spacing w:before="20" w:after="20"/>
              <w:rPr>
                <w:sz w:val="16"/>
              </w:rPr>
            </w:pPr>
            <w:r w:rsidRPr="008A0211">
              <w:rPr>
                <w:sz w:val="16"/>
              </w:rPr>
              <w:t>20,29</w:t>
            </w:r>
          </w:p>
        </w:tc>
        <w:tc>
          <w:tcPr>
            <w:tcW w:w="851" w:type="dxa"/>
          </w:tcPr>
          <w:p w:rsidR="008A0211" w:rsidRPr="008A0211" w:rsidRDefault="008A0211" w:rsidP="00DA48B2">
            <w:pPr>
              <w:spacing w:before="20" w:after="20"/>
              <w:rPr>
                <w:sz w:val="16"/>
              </w:rPr>
            </w:pPr>
            <w:r w:rsidRPr="008A0211">
              <w:rPr>
                <w:sz w:val="16"/>
              </w:rPr>
              <w:t>7,38</w:t>
            </w:r>
          </w:p>
        </w:tc>
        <w:tc>
          <w:tcPr>
            <w:tcW w:w="851" w:type="dxa"/>
          </w:tcPr>
          <w:p w:rsidR="008A0211" w:rsidRPr="008A0211" w:rsidRDefault="008A0211" w:rsidP="00DA48B2">
            <w:pPr>
              <w:spacing w:before="20" w:after="20"/>
              <w:rPr>
                <w:sz w:val="16"/>
              </w:rPr>
            </w:pPr>
            <w:r w:rsidRPr="008A0211">
              <w:rPr>
                <w:sz w:val="16"/>
              </w:rPr>
              <w:t>24,32</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39 R39</w:t>
            </w:r>
          </w:p>
        </w:tc>
        <w:tc>
          <w:tcPr>
            <w:tcW w:w="851" w:type="dxa"/>
          </w:tcPr>
          <w:p w:rsidR="008A0211" w:rsidRPr="008A0211" w:rsidRDefault="008A0211" w:rsidP="00DA48B2">
            <w:pPr>
              <w:spacing w:before="20" w:after="20"/>
              <w:rPr>
                <w:sz w:val="16"/>
              </w:rPr>
            </w:pPr>
            <w:r w:rsidRPr="008A0211">
              <w:rPr>
                <w:sz w:val="16"/>
              </w:rPr>
              <w:t>28,79</w:t>
            </w:r>
          </w:p>
        </w:tc>
        <w:tc>
          <w:tcPr>
            <w:tcW w:w="851" w:type="dxa"/>
          </w:tcPr>
          <w:p w:rsidR="008A0211" w:rsidRPr="008A0211" w:rsidRDefault="008A0211" w:rsidP="00DA48B2">
            <w:pPr>
              <w:spacing w:before="20" w:after="20"/>
              <w:rPr>
                <w:sz w:val="16"/>
              </w:rPr>
            </w:pPr>
            <w:r w:rsidRPr="008A0211">
              <w:rPr>
                <w:sz w:val="16"/>
              </w:rPr>
              <w:t>22,41</w:t>
            </w:r>
          </w:p>
        </w:tc>
        <w:tc>
          <w:tcPr>
            <w:tcW w:w="851" w:type="dxa"/>
          </w:tcPr>
          <w:p w:rsidR="008A0211" w:rsidRPr="008A0211" w:rsidRDefault="008A0211" w:rsidP="00DA48B2">
            <w:pPr>
              <w:spacing w:before="20" w:after="20"/>
              <w:rPr>
                <w:sz w:val="16"/>
              </w:rPr>
            </w:pPr>
            <w:r w:rsidRPr="008A0211">
              <w:rPr>
                <w:sz w:val="16"/>
              </w:rPr>
              <w:t>76,83</w:t>
            </w:r>
          </w:p>
        </w:tc>
        <w:tc>
          <w:tcPr>
            <w:tcW w:w="851" w:type="dxa"/>
          </w:tcPr>
          <w:p w:rsidR="008A0211" w:rsidRPr="008A0211" w:rsidRDefault="008A0211" w:rsidP="00DA48B2">
            <w:pPr>
              <w:spacing w:before="20" w:after="20"/>
              <w:rPr>
                <w:sz w:val="16"/>
              </w:rPr>
            </w:pPr>
            <w:r w:rsidRPr="008A0211">
              <w:rPr>
                <w:sz w:val="16"/>
              </w:rPr>
              <w:t>35,91</w:t>
            </w:r>
          </w:p>
        </w:tc>
        <w:tc>
          <w:tcPr>
            <w:tcW w:w="851" w:type="dxa"/>
          </w:tcPr>
          <w:p w:rsidR="008A0211" w:rsidRPr="008A0211" w:rsidRDefault="008A0211" w:rsidP="00DA48B2">
            <w:pPr>
              <w:spacing w:before="20" w:after="20"/>
              <w:rPr>
                <w:sz w:val="16"/>
              </w:rPr>
            </w:pPr>
            <w:r w:rsidRPr="008A0211">
              <w:rPr>
                <w:sz w:val="16"/>
              </w:rPr>
              <w:t>64,52</w:t>
            </w:r>
          </w:p>
        </w:tc>
        <w:tc>
          <w:tcPr>
            <w:tcW w:w="851" w:type="dxa"/>
          </w:tcPr>
          <w:p w:rsidR="008A0211" w:rsidRPr="008A0211" w:rsidRDefault="008A0211" w:rsidP="00DA48B2">
            <w:pPr>
              <w:spacing w:before="20" w:after="20"/>
              <w:rPr>
                <w:sz w:val="16"/>
              </w:rPr>
            </w:pPr>
            <w:r w:rsidRPr="008A0211">
              <w:rPr>
                <w:sz w:val="16"/>
              </w:rPr>
              <w:t>16,85</w:t>
            </w:r>
          </w:p>
        </w:tc>
        <w:tc>
          <w:tcPr>
            <w:tcW w:w="851" w:type="dxa"/>
          </w:tcPr>
          <w:p w:rsidR="008A0211" w:rsidRPr="008A0211" w:rsidRDefault="008A0211" w:rsidP="00DA48B2">
            <w:pPr>
              <w:spacing w:before="20" w:after="20"/>
              <w:rPr>
                <w:sz w:val="16"/>
              </w:rPr>
            </w:pPr>
            <w:r w:rsidRPr="008A0211">
              <w:rPr>
                <w:sz w:val="16"/>
              </w:rPr>
              <w:t>6,34</w:t>
            </w:r>
          </w:p>
        </w:tc>
        <w:tc>
          <w:tcPr>
            <w:tcW w:w="851" w:type="dxa"/>
          </w:tcPr>
          <w:p w:rsidR="008A0211" w:rsidRPr="008A0211" w:rsidRDefault="008A0211" w:rsidP="00DA48B2">
            <w:pPr>
              <w:spacing w:before="20" w:after="20"/>
              <w:rPr>
                <w:sz w:val="16"/>
              </w:rPr>
            </w:pPr>
            <w:r w:rsidRPr="008A0211">
              <w:rPr>
                <w:sz w:val="16"/>
              </w:rPr>
              <w:t>22,24</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40 R40</w:t>
            </w:r>
          </w:p>
        </w:tc>
        <w:tc>
          <w:tcPr>
            <w:tcW w:w="851" w:type="dxa"/>
          </w:tcPr>
          <w:p w:rsidR="008A0211" w:rsidRPr="008A0211" w:rsidRDefault="008A0211" w:rsidP="00DA48B2">
            <w:pPr>
              <w:spacing w:before="20" w:after="20"/>
              <w:rPr>
                <w:sz w:val="16"/>
              </w:rPr>
            </w:pPr>
            <w:r w:rsidRPr="008A0211">
              <w:rPr>
                <w:sz w:val="16"/>
              </w:rPr>
              <w:t>44,31</w:t>
            </w:r>
          </w:p>
        </w:tc>
        <w:tc>
          <w:tcPr>
            <w:tcW w:w="851" w:type="dxa"/>
          </w:tcPr>
          <w:p w:rsidR="008A0211" w:rsidRPr="008A0211" w:rsidRDefault="008A0211" w:rsidP="00DA48B2">
            <w:pPr>
              <w:spacing w:before="20" w:after="20"/>
              <w:rPr>
                <w:sz w:val="16"/>
              </w:rPr>
            </w:pPr>
            <w:r w:rsidRPr="008A0211">
              <w:rPr>
                <w:sz w:val="16"/>
              </w:rPr>
              <w:t>31,38</w:t>
            </w:r>
          </w:p>
        </w:tc>
        <w:tc>
          <w:tcPr>
            <w:tcW w:w="851" w:type="dxa"/>
          </w:tcPr>
          <w:p w:rsidR="008A0211" w:rsidRPr="008A0211" w:rsidRDefault="008A0211" w:rsidP="00DA48B2">
            <w:pPr>
              <w:spacing w:before="20" w:after="20"/>
              <w:rPr>
                <w:sz w:val="16"/>
              </w:rPr>
            </w:pPr>
            <w:r w:rsidRPr="008A0211">
              <w:rPr>
                <w:sz w:val="16"/>
              </w:rPr>
              <w:t>72,24</w:t>
            </w:r>
          </w:p>
        </w:tc>
        <w:tc>
          <w:tcPr>
            <w:tcW w:w="851" w:type="dxa"/>
          </w:tcPr>
          <w:p w:rsidR="008A0211" w:rsidRPr="008A0211" w:rsidRDefault="008A0211" w:rsidP="00DA48B2">
            <w:pPr>
              <w:spacing w:before="20" w:after="20"/>
              <w:rPr>
                <w:sz w:val="16"/>
              </w:rPr>
            </w:pPr>
            <w:r w:rsidRPr="008A0211">
              <w:rPr>
                <w:sz w:val="16"/>
              </w:rPr>
              <w:t>43,83</w:t>
            </w:r>
          </w:p>
        </w:tc>
        <w:tc>
          <w:tcPr>
            <w:tcW w:w="851" w:type="dxa"/>
          </w:tcPr>
          <w:p w:rsidR="008A0211" w:rsidRPr="008A0211" w:rsidRDefault="008A0211" w:rsidP="00DA48B2">
            <w:pPr>
              <w:spacing w:before="20" w:after="20"/>
              <w:rPr>
                <w:sz w:val="16"/>
              </w:rPr>
            </w:pPr>
            <w:r w:rsidRPr="008A0211">
              <w:rPr>
                <w:sz w:val="16"/>
              </w:rPr>
              <w:t>74,73</w:t>
            </w:r>
          </w:p>
        </w:tc>
        <w:tc>
          <w:tcPr>
            <w:tcW w:w="851" w:type="dxa"/>
          </w:tcPr>
          <w:p w:rsidR="008A0211" w:rsidRPr="008A0211" w:rsidRDefault="008A0211" w:rsidP="00DA48B2">
            <w:pPr>
              <w:spacing w:before="20" w:after="20"/>
              <w:rPr>
                <w:sz w:val="16"/>
              </w:rPr>
            </w:pPr>
            <w:r w:rsidRPr="008A0211">
              <w:rPr>
                <w:sz w:val="16"/>
              </w:rPr>
              <w:t>21,53</w:t>
            </w:r>
          </w:p>
        </w:tc>
        <w:tc>
          <w:tcPr>
            <w:tcW w:w="851" w:type="dxa"/>
          </w:tcPr>
          <w:p w:rsidR="008A0211" w:rsidRPr="008A0211" w:rsidRDefault="008A0211" w:rsidP="00DA48B2">
            <w:pPr>
              <w:spacing w:before="20" w:after="20"/>
              <w:rPr>
                <w:sz w:val="16"/>
              </w:rPr>
            </w:pPr>
            <w:r w:rsidRPr="008A0211">
              <w:rPr>
                <w:sz w:val="16"/>
              </w:rPr>
              <w:t>7,60</w:t>
            </w:r>
          </w:p>
        </w:tc>
        <w:tc>
          <w:tcPr>
            <w:tcW w:w="851" w:type="dxa"/>
          </w:tcPr>
          <w:p w:rsidR="008A0211" w:rsidRPr="008A0211" w:rsidRDefault="008A0211" w:rsidP="00DA48B2">
            <w:pPr>
              <w:spacing w:before="20" w:after="20"/>
              <w:rPr>
                <w:sz w:val="16"/>
              </w:rPr>
            </w:pPr>
            <w:r w:rsidRPr="008A0211">
              <w:rPr>
                <w:sz w:val="16"/>
              </w:rPr>
              <w:t>25,46</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41 C1</w:t>
            </w:r>
          </w:p>
        </w:tc>
        <w:tc>
          <w:tcPr>
            <w:tcW w:w="851" w:type="dxa"/>
          </w:tcPr>
          <w:p w:rsidR="008A0211" w:rsidRPr="008A0211" w:rsidRDefault="008A0211" w:rsidP="00DA48B2">
            <w:pPr>
              <w:spacing w:before="20" w:after="20"/>
              <w:rPr>
                <w:sz w:val="16"/>
              </w:rPr>
            </w:pPr>
            <w:r w:rsidRPr="008A0211">
              <w:rPr>
                <w:sz w:val="16"/>
              </w:rPr>
              <w:t>42,42</w:t>
            </w:r>
          </w:p>
        </w:tc>
        <w:tc>
          <w:tcPr>
            <w:tcW w:w="851" w:type="dxa"/>
          </w:tcPr>
          <w:p w:rsidR="008A0211" w:rsidRPr="008A0211" w:rsidRDefault="008A0211" w:rsidP="00DA48B2">
            <w:pPr>
              <w:spacing w:before="20" w:after="20"/>
              <w:rPr>
                <w:sz w:val="16"/>
              </w:rPr>
            </w:pPr>
            <w:r w:rsidRPr="008A0211">
              <w:rPr>
                <w:sz w:val="16"/>
              </w:rPr>
              <w:t>31,68</w:t>
            </w:r>
          </w:p>
        </w:tc>
        <w:tc>
          <w:tcPr>
            <w:tcW w:w="851" w:type="dxa"/>
          </w:tcPr>
          <w:p w:rsidR="008A0211" w:rsidRPr="008A0211" w:rsidRDefault="008A0211" w:rsidP="00DA48B2">
            <w:pPr>
              <w:spacing w:before="20" w:after="20"/>
              <w:rPr>
                <w:sz w:val="16"/>
              </w:rPr>
            </w:pPr>
            <w:r w:rsidRPr="008A0211">
              <w:rPr>
                <w:sz w:val="16"/>
              </w:rPr>
              <w:t>64,03</w:t>
            </w:r>
          </w:p>
        </w:tc>
        <w:tc>
          <w:tcPr>
            <w:tcW w:w="851" w:type="dxa"/>
          </w:tcPr>
          <w:p w:rsidR="008A0211" w:rsidRPr="008A0211" w:rsidRDefault="008A0211" w:rsidP="00DA48B2">
            <w:pPr>
              <w:spacing w:before="20" w:after="20"/>
              <w:rPr>
                <w:sz w:val="16"/>
              </w:rPr>
            </w:pPr>
            <w:r w:rsidRPr="008A0211">
              <w:rPr>
                <w:sz w:val="16"/>
              </w:rPr>
              <w:t>40,22</w:t>
            </w:r>
          </w:p>
        </w:tc>
        <w:tc>
          <w:tcPr>
            <w:tcW w:w="851" w:type="dxa"/>
          </w:tcPr>
          <w:p w:rsidR="008A0211" w:rsidRPr="008A0211" w:rsidRDefault="008A0211" w:rsidP="00DA48B2">
            <w:pPr>
              <w:spacing w:before="20" w:after="20"/>
              <w:rPr>
                <w:sz w:val="16"/>
              </w:rPr>
            </w:pPr>
            <w:r w:rsidRPr="008A0211">
              <w:rPr>
                <w:sz w:val="16"/>
              </w:rPr>
              <w:t>67,02</w:t>
            </w:r>
          </w:p>
        </w:tc>
        <w:tc>
          <w:tcPr>
            <w:tcW w:w="851" w:type="dxa"/>
          </w:tcPr>
          <w:p w:rsidR="008A0211" w:rsidRPr="008A0211" w:rsidRDefault="008A0211" w:rsidP="00DA48B2">
            <w:pPr>
              <w:spacing w:before="20" w:after="20"/>
              <w:rPr>
                <w:sz w:val="16"/>
              </w:rPr>
            </w:pPr>
            <w:r w:rsidRPr="008A0211">
              <w:rPr>
                <w:sz w:val="16"/>
              </w:rPr>
              <w:t>20,73</w:t>
            </w:r>
          </w:p>
        </w:tc>
        <w:tc>
          <w:tcPr>
            <w:tcW w:w="851" w:type="dxa"/>
          </w:tcPr>
          <w:p w:rsidR="008A0211" w:rsidRPr="008A0211" w:rsidRDefault="008A0211" w:rsidP="00DA48B2">
            <w:pPr>
              <w:spacing w:before="20" w:after="20"/>
              <w:rPr>
                <w:sz w:val="16"/>
              </w:rPr>
            </w:pPr>
            <w:r w:rsidRPr="008A0211">
              <w:rPr>
                <w:sz w:val="16"/>
              </w:rPr>
              <w:t>6,90</w:t>
            </w:r>
          </w:p>
        </w:tc>
        <w:tc>
          <w:tcPr>
            <w:tcW w:w="851" w:type="dxa"/>
          </w:tcPr>
          <w:p w:rsidR="008A0211" w:rsidRPr="008A0211" w:rsidRDefault="008A0211" w:rsidP="00DA48B2">
            <w:pPr>
              <w:spacing w:before="20" w:after="20"/>
              <w:rPr>
                <w:sz w:val="16"/>
              </w:rPr>
            </w:pPr>
            <w:r w:rsidRPr="008A0211">
              <w:rPr>
                <w:sz w:val="16"/>
              </w:rPr>
              <w:t>26,16</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42 C2</w:t>
            </w:r>
          </w:p>
        </w:tc>
        <w:tc>
          <w:tcPr>
            <w:tcW w:w="851" w:type="dxa"/>
          </w:tcPr>
          <w:p w:rsidR="008A0211" w:rsidRPr="008A0211" w:rsidRDefault="008A0211" w:rsidP="00DA48B2">
            <w:pPr>
              <w:spacing w:before="20" w:after="20"/>
              <w:rPr>
                <w:sz w:val="16"/>
              </w:rPr>
            </w:pPr>
            <w:r w:rsidRPr="008A0211">
              <w:rPr>
                <w:sz w:val="16"/>
              </w:rPr>
              <w:t>41,77</w:t>
            </w:r>
          </w:p>
        </w:tc>
        <w:tc>
          <w:tcPr>
            <w:tcW w:w="851" w:type="dxa"/>
          </w:tcPr>
          <w:p w:rsidR="008A0211" w:rsidRPr="008A0211" w:rsidRDefault="008A0211" w:rsidP="00DA48B2">
            <w:pPr>
              <w:spacing w:before="20" w:after="20"/>
              <w:rPr>
                <w:sz w:val="16"/>
              </w:rPr>
            </w:pPr>
            <w:r w:rsidRPr="008A0211">
              <w:rPr>
                <w:sz w:val="16"/>
              </w:rPr>
              <w:t>32,35</w:t>
            </w:r>
          </w:p>
        </w:tc>
        <w:tc>
          <w:tcPr>
            <w:tcW w:w="851" w:type="dxa"/>
          </w:tcPr>
          <w:p w:rsidR="008A0211" w:rsidRPr="008A0211" w:rsidRDefault="008A0211" w:rsidP="00DA48B2">
            <w:pPr>
              <w:spacing w:before="20" w:after="20"/>
              <w:rPr>
                <w:sz w:val="16"/>
              </w:rPr>
            </w:pPr>
            <w:r w:rsidRPr="008A0211">
              <w:rPr>
                <w:sz w:val="16"/>
              </w:rPr>
              <w:t>86,11</w:t>
            </w:r>
          </w:p>
        </w:tc>
        <w:tc>
          <w:tcPr>
            <w:tcW w:w="851" w:type="dxa"/>
          </w:tcPr>
          <w:p w:rsidR="008A0211" w:rsidRPr="008A0211" w:rsidRDefault="008A0211" w:rsidP="00DA48B2">
            <w:pPr>
              <w:spacing w:before="20" w:after="20"/>
              <w:rPr>
                <w:sz w:val="16"/>
              </w:rPr>
            </w:pPr>
            <w:r w:rsidRPr="008A0211">
              <w:rPr>
                <w:sz w:val="16"/>
              </w:rPr>
              <w:t>46,03</w:t>
            </w:r>
          </w:p>
        </w:tc>
        <w:tc>
          <w:tcPr>
            <w:tcW w:w="851" w:type="dxa"/>
          </w:tcPr>
          <w:p w:rsidR="008A0211" w:rsidRPr="008A0211" w:rsidRDefault="008A0211" w:rsidP="00DA48B2">
            <w:pPr>
              <w:spacing w:before="20" w:after="20"/>
              <w:rPr>
                <w:sz w:val="16"/>
              </w:rPr>
            </w:pPr>
            <w:r w:rsidRPr="008A0211">
              <w:rPr>
                <w:sz w:val="16"/>
              </w:rPr>
              <w:t>75,35</w:t>
            </w:r>
          </w:p>
        </w:tc>
        <w:tc>
          <w:tcPr>
            <w:tcW w:w="851" w:type="dxa"/>
          </w:tcPr>
          <w:p w:rsidR="008A0211" w:rsidRPr="008A0211" w:rsidRDefault="008A0211" w:rsidP="00DA48B2">
            <w:pPr>
              <w:spacing w:before="20" w:after="20"/>
              <w:rPr>
                <w:sz w:val="16"/>
              </w:rPr>
            </w:pPr>
            <w:r w:rsidRPr="008A0211">
              <w:rPr>
                <w:sz w:val="16"/>
              </w:rPr>
              <w:t>20,40</w:t>
            </w:r>
          </w:p>
        </w:tc>
        <w:tc>
          <w:tcPr>
            <w:tcW w:w="851" w:type="dxa"/>
          </w:tcPr>
          <w:p w:rsidR="008A0211" w:rsidRPr="008A0211" w:rsidRDefault="008A0211" w:rsidP="00DA48B2">
            <w:pPr>
              <w:spacing w:before="20" w:after="20"/>
              <w:rPr>
                <w:sz w:val="16"/>
              </w:rPr>
            </w:pPr>
            <w:r w:rsidRPr="008A0211">
              <w:rPr>
                <w:sz w:val="16"/>
              </w:rPr>
              <w:t>6,96</w:t>
            </w:r>
          </w:p>
        </w:tc>
        <w:tc>
          <w:tcPr>
            <w:tcW w:w="851" w:type="dxa"/>
          </w:tcPr>
          <w:p w:rsidR="008A0211" w:rsidRPr="008A0211" w:rsidRDefault="008A0211" w:rsidP="00DA48B2">
            <w:pPr>
              <w:spacing w:before="20" w:after="20"/>
              <w:rPr>
                <w:sz w:val="16"/>
              </w:rPr>
            </w:pPr>
            <w:r w:rsidRPr="008A0211">
              <w:rPr>
                <w:sz w:val="16"/>
              </w:rPr>
              <w:t>22,99</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43 C3</w:t>
            </w:r>
          </w:p>
        </w:tc>
        <w:tc>
          <w:tcPr>
            <w:tcW w:w="851" w:type="dxa"/>
          </w:tcPr>
          <w:p w:rsidR="008A0211" w:rsidRPr="008A0211" w:rsidRDefault="008A0211" w:rsidP="00DA48B2">
            <w:pPr>
              <w:spacing w:before="20" w:after="20"/>
              <w:rPr>
                <w:sz w:val="16"/>
              </w:rPr>
            </w:pPr>
            <w:r w:rsidRPr="008A0211">
              <w:rPr>
                <w:sz w:val="16"/>
              </w:rPr>
              <w:t>41,94</w:t>
            </w:r>
          </w:p>
        </w:tc>
        <w:tc>
          <w:tcPr>
            <w:tcW w:w="851" w:type="dxa"/>
          </w:tcPr>
          <w:p w:rsidR="008A0211" w:rsidRPr="008A0211" w:rsidRDefault="008A0211" w:rsidP="00DA48B2">
            <w:pPr>
              <w:spacing w:before="20" w:after="20"/>
              <w:rPr>
                <w:sz w:val="16"/>
              </w:rPr>
            </w:pPr>
            <w:r w:rsidRPr="008A0211">
              <w:rPr>
                <w:sz w:val="16"/>
              </w:rPr>
              <w:t>31,09</w:t>
            </w:r>
          </w:p>
        </w:tc>
        <w:tc>
          <w:tcPr>
            <w:tcW w:w="851" w:type="dxa"/>
          </w:tcPr>
          <w:p w:rsidR="008A0211" w:rsidRPr="008A0211" w:rsidRDefault="008A0211" w:rsidP="00DA48B2">
            <w:pPr>
              <w:spacing w:before="20" w:after="20"/>
              <w:rPr>
                <w:sz w:val="16"/>
              </w:rPr>
            </w:pPr>
            <w:r w:rsidRPr="008A0211">
              <w:rPr>
                <w:sz w:val="16"/>
              </w:rPr>
              <w:t>82,04</w:t>
            </w:r>
          </w:p>
        </w:tc>
        <w:tc>
          <w:tcPr>
            <w:tcW w:w="851" w:type="dxa"/>
          </w:tcPr>
          <w:p w:rsidR="008A0211" w:rsidRPr="008A0211" w:rsidRDefault="008A0211" w:rsidP="00DA48B2">
            <w:pPr>
              <w:spacing w:before="20" w:after="20"/>
              <w:rPr>
                <w:sz w:val="16"/>
              </w:rPr>
            </w:pPr>
            <w:r w:rsidRPr="008A0211">
              <w:rPr>
                <w:sz w:val="16"/>
              </w:rPr>
              <w:t>43,17</w:t>
            </w:r>
          </w:p>
        </w:tc>
        <w:tc>
          <w:tcPr>
            <w:tcW w:w="851" w:type="dxa"/>
          </w:tcPr>
          <w:p w:rsidR="008A0211" w:rsidRPr="008A0211" w:rsidRDefault="008A0211" w:rsidP="00DA48B2">
            <w:pPr>
              <w:spacing w:before="20" w:after="20"/>
              <w:rPr>
                <w:sz w:val="16"/>
              </w:rPr>
            </w:pPr>
            <w:r w:rsidRPr="008A0211">
              <w:rPr>
                <w:sz w:val="16"/>
              </w:rPr>
              <w:t>74,04</w:t>
            </w:r>
          </w:p>
        </w:tc>
        <w:tc>
          <w:tcPr>
            <w:tcW w:w="851" w:type="dxa"/>
          </w:tcPr>
          <w:p w:rsidR="008A0211" w:rsidRPr="008A0211" w:rsidRDefault="008A0211" w:rsidP="00DA48B2">
            <w:pPr>
              <w:spacing w:before="20" w:after="20"/>
              <w:rPr>
                <w:sz w:val="16"/>
              </w:rPr>
            </w:pPr>
            <w:r w:rsidRPr="008A0211">
              <w:rPr>
                <w:sz w:val="16"/>
              </w:rPr>
              <w:t>19,06</w:t>
            </w:r>
          </w:p>
        </w:tc>
        <w:tc>
          <w:tcPr>
            <w:tcW w:w="851" w:type="dxa"/>
          </w:tcPr>
          <w:p w:rsidR="008A0211" w:rsidRPr="008A0211" w:rsidRDefault="008A0211" w:rsidP="00DA48B2">
            <w:pPr>
              <w:spacing w:before="20" w:after="20"/>
              <w:rPr>
                <w:sz w:val="16"/>
              </w:rPr>
            </w:pPr>
            <w:r w:rsidRPr="008A0211">
              <w:rPr>
                <w:sz w:val="16"/>
              </w:rPr>
              <w:t>6,26</w:t>
            </w:r>
          </w:p>
        </w:tc>
        <w:tc>
          <w:tcPr>
            <w:tcW w:w="851" w:type="dxa"/>
          </w:tcPr>
          <w:p w:rsidR="008A0211" w:rsidRPr="008A0211" w:rsidRDefault="008A0211" w:rsidP="00DA48B2">
            <w:pPr>
              <w:spacing w:before="20" w:after="20"/>
              <w:rPr>
                <w:sz w:val="16"/>
              </w:rPr>
            </w:pPr>
            <w:r w:rsidRPr="008A0211">
              <w:rPr>
                <w:sz w:val="16"/>
              </w:rPr>
              <w:t>23,44</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44 C4</w:t>
            </w:r>
          </w:p>
        </w:tc>
        <w:tc>
          <w:tcPr>
            <w:tcW w:w="851" w:type="dxa"/>
          </w:tcPr>
          <w:p w:rsidR="008A0211" w:rsidRPr="008A0211" w:rsidRDefault="008A0211" w:rsidP="00DA48B2">
            <w:pPr>
              <w:spacing w:before="20" w:after="20"/>
              <w:rPr>
                <w:sz w:val="16"/>
              </w:rPr>
            </w:pPr>
            <w:r w:rsidRPr="008A0211">
              <w:rPr>
                <w:sz w:val="16"/>
              </w:rPr>
              <w:t>39,03</w:t>
            </w:r>
          </w:p>
        </w:tc>
        <w:tc>
          <w:tcPr>
            <w:tcW w:w="851" w:type="dxa"/>
          </w:tcPr>
          <w:p w:rsidR="008A0211" w:rsidRPr="008A0211" w:rsidRDefault="008A0211" w:rsidP="00DA48B2">
            <w:pPr>
              <w:spacing w:before="20" w:after="20"/>
              <w:rPr>
                <w:sz w:val="16"/>
              </w:rPr>
            </w:pPr>
            <w:r w:rsidRPr="008A0211">
              <w:rPr>
                <w:sz w:val="16"/>
              </w:rPr>
              <w:t>28,71</w:t>
            </w:r>
          </w:p>
        </w:tc>
        <w:tc>
          <w:tcPr>
            <w:tcW w:w="851" w:type="dxa"/>
          </w:tcPr>
          <w:p w:rsidR="008A0211" w:rsidRPr="008A0211" w:rsidRDefault="008A0211" w:rsidP="00DA48B2">
            <w:pPr>
              <w:spacing w:before="20" w:after="20"/>
              <w:rPr>
                <w:sz w:val="16"/>
              </w:rPr>
            </w:pPr>
            <w:r w:rsidRPr="008A0211">
              <w:rPr>
                <w:sz w:val="16"/>
              </w:rPr>
              <w:t>78,63</w:t>
            </w:r>
          </w:p>
        </w:tc>
        <w:tc>
          <w:tcPr>
            <w:tcW w:w="851" w:type="dxa"/>
          </w:tcPr>
          <w:p w:rsidR="008A0211" w:rsidRPr="008A0211" w:rsidRDefault="008A0211" w:rsidP="00DA48B2">
            <w:pPr>
              <w:spacing w:before="20" w:after="20"/>
              <w:rPr>
                <w:sz w:val="16"/>
              </w:rPr>
            </w:pPr>
            <w:r w:rsidRPr="008A0211">
              <w:rPr>
                <w:sz w:val="16"/>
              </w:rPr>
              <w:t>45,97</w:t>
            </w:r>
          </w:p>
        </w:tc>
        <w:tc>
          <w:tcPr>
            <w:tcW w:w="851" w:type="dxa"/>
          </w:tcPr>
          <w:p w:rsidR="008A0211" w:rsidRPr="008A0211" w:rsidRDefault="008A0211" w:rsidP="00DA48B2">
            <w:pPr>
              <w:spacing w:before="20" w:after="20"/>
              <w:rPr>
                <w:sz w:val="16"/>
              </w:rPr>
            </w:pPr>
            <w:r w:rsidRPr="008A0211">
              <w:rPr>
                <w:sz w:val="16"/>
              </w:rPr>
              <w:t>70,49</w:t>
            </w:r>
          </w:p>
        </w:tc>
        <w:tc>
          <w:tcPr>
            <w:tcW w:w="851" w:type="dxa"/>
          </w:tcPr>
          <w:p w:rsidR="008A0211" w:rsidRPr="008A0211" w:rsidRDefault="008A0211" w:rsidP="00DA48B2">
            <w:pPr>
              <w:spacing w:before="20" w:after="20"/>
              <w:rPr>
                <w:sz w:val="16"/>
              </w:rPr>
            </w:pPr>
            <w:r w:rsidRPr="008A0211">
              <w:rPr>
                <w:sz w:val="16"/>
              </w:rPr>
              <w:t>21,27</w:t>
            </w:r>
          </w:p>
        </w:tc>
        <w:tc>
          <w:tcPr>
            <w:tcW w:w="851" w:type="dxa"/>
          </w:tcPr>
          <w:p w:rsidR="008A0211" w:rsidRPr="008A0211" w:rsidRDefault="008A0211" w:rsidP="00DA48B2">
            <w:pPr>
              <w:spacing w:before="20" w:after="20"/>
              <w:rPr>
                <w:sz w:val="16"/>
              </w:rPr>
            </w:pPr>
            <w:r w:rsidRPr="008A0211">
              <w:rPr>
                <w:sz w:val="16"/>
              </w:rPr>
              <w:t>6,67</w:t>
            </w:r>
          </w:p>
        </w:tc>
        <w:tc>
          <w:tcPr>
            <w:tcW w:w="851" w:type="dxa"/>
          </w:tcPr>
          <w:p w:rsidR="008A0211" w:rsidRPr="008A0211" w:rsidRDefault="008A0211" w:rsidP="00DA48B2">
            <w:pPr>
              <w:spacing w:before="20" w:after="20"/>
              <w:rPr>
                <w:sz w:val="16"/>
              </w:rPr>
            </w:pPr>
            <w:r w:rsidRPr="008A0211">
              <w:rPr>
                <w:sz w:val="16"/>
              </w:rPr>
              <w:t>23,37</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45 C5</w:t>
            </w:r>
          </w:p>
        </w:tc>
        <w:tc>
          <w:tcPr>
            <w:tcW w:w="851" w:type="dxa"/>
          </w:tcPr>
          <w:p w:rsidR="008A0211" w:rsidRPr="008A0211" w:rsidRDefault="008A0211" w:rsidP="00DA48B2">
            <w:pPr>
              <w:spacing w:before="20" w:after="20"/>
              <w:rPr>
                <w:sz w:val="16"/>
              </w:rPr>
            </w:pPr>
            <w:r w:rsidRPr="008A0211">
              <w:rPr>
                <w:sz w:val="16"/>
              </w:rPr>
              <w:t>43,97</w:t>
            </w:r>
          </w:p>
        </w:tc>
        <w:tc>
          <w:tcPr>
            <w:tcW w:w="851" w:type="dxa"/>
          </w:tcPr>
          <w:p w:rsidR="008A0211" w:rsidRPr="008A0211" w:rsidRDefault="008A0211" w:rsidP="00DA48B2">
            <w:pPr>
              <w:spacing w:before="20" w:after="20"/>
              <w:rPr>
                <w:sz w:val="16"/>
              </w:rPr>
            </w:pPr>
            <w:r w:rsidRPr="008A0211">
              <w:rPr>
                <w:sz w:val="16"/>
              </w:rPr>
              <w:t>30,95</w:t>
            </w:r>
          </w:p>
        </w:tc>
        <w:tc>
          <w:tcPr>
            <w:tcW w:w="851" w:type="dxa"/>
          </w:tcPr>
          <w:p w:rsidR="008A0211" w:rsidRPr="008A0211" w:rsidRDefault="008A0211" w:rsidP="00DA48B2">
            <w:pPr>
              <w:spacing w:before="20" w:after="20"/>
              <w:rPr>
                <w:sz w:val="16"/>
              </w:rPr>
            </w:pPr>
            <w:r w:rsidRPr="008A0211">
              <w:rPr>
                <w:sz w:val="16"/>
              </w:rPr>
              <w:t>72,99</w:t>
            </w:r>
          </w:p>
        </w:tc>
        <w:tc>
          <w:tcPr>
            <w:tcW w:w="851" w:type="dxa"/>
          </w:tcPr>
          <w:p w:rsidR="008A0211" w:rsidRPr="008A0211" w:rsidRDefault="008A0211" w:rsidP="00DA48B2">
            <w:pPr>
              <w:spacing w:before="20" w:after="20"/>
              <w:rPr>
                <w:sz w:val="16"/>
              </w:rPr>
            </w:pPr>
            <w:r w:rsidRPr="008A0211">
              <w:rPr>
                <w:sz w:val="16"/>
              </w:rPr>
              <w:t>39,14</w:t>
            </w:r>
          </w:p>
        </w:tc>
        <w:tc>
          <w:tcPr>
            <w:tcW w:w="851" w:type="dxa"/>
          </w:tcPr>
          <w:p w:rsidR="008A0211" w:rsidRPr="008A0211" w:rsidRDefault="008A0211" w:rsidP="00DA48B2">
            <w:pPr>
              <w:spacing w:before="20" w:after="20"/>
              <w:rPr>
                <w:sz w:val="16"/>
              </w:rPr>
            </w:pPr>
            <w:r w:rsidRPr="008A0211">
              <w:rPr>
                <w:sz w:val="16"/>
              </w:rPr>
              <w:t>77,89</w:t>
            </w:r>
          </w:p>
        </w:tc>
        <w:tc>
          <w:tcPr>
            <w:tcW w:w="851" w:type="dxa"/>
          </w:tcPr>
          <w:p w:rsidR="008A0211" w:rsidRPr="008A0211" w:rsidRDefault="008A0211" w:rsidP="00DA48B2">
            <w:pPr>
              <w:spacing w:before="20" w:after="20"/>
              <w:rPr>
                <w:sz w:val="16"/>
              </w:rPr>
            </w:pPr>
            <w:r w:rsidRPr="008A0211">
              <w:rPr>
                <w:sz w:val="16"/>
              </w:rPr>
              <w:t>19,88</w:t>
            </w:r>
          </w:p>
        </w:tc>
        <w:tc>
          <w:tcPr>
            <w:tcW w:w="851" w:type="dxa"/>
          </w:tcPr>
          <w:p w:rsidR="008A0211" w:rsidRPr="008A0211" w:rsidRDefault="008A0211" w:rsidP="00DA48B2">
            <w:pPr>
              <w:spacing w:before="20" w:after="20"/>
              <w:rPr>
                <w:sz w:val="16"/>
              </w:rPr>
            </w:pPr>
            <w:r w:rsidRPr="008A0211">
              <w:rPr>
                <w:sz w:val="16"/>
              </w:rPr>
              <w:t>6,68</w:t>
            </w:r>
          </w:p>
        </w:tc>
        <w:tc>
          <w:tcPr>
            <w:tcW w:w="851" w:type="dxa"/>
          </w:tcPr>
          <w:p w:rsidR="008A0211" w:rsidRPr="008A0211" w:rsidRDefault="008A0211" w:rsidP="00DA48B2">
            <w:pPr>
              <w:spacing w:before="20" w:after="20"/>
              <w:rPr>
                <w:sz w:val="16"/>
              </w:rPr>
            </w:pPr>
            <w:r w:rsidRPr="008A0211">
              <w:rPr>
                <w:sz w:val="16"/>
              </w:rPr>
              <w:t>25,44</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46 C6</w:t>
            </w:r>
          </w:p>
        </w:tc>
        <w:tc>
          <w:tcPr>
            <w:tcW w:w="851" w:type="dxa"/>
          </w:tcPr>
          <w:p w:rsidR="008A0211" w:rsidRPr="008A0211" w:rsidRDefault="008A0211" w:rsidP="00DA48B2">
            <w:pPr>
              <w:spacing w:before="20" w:after="20"/>
              <w:rPr>
                <w:sz w:val="16"/>
              </w:rPr>
            </w:pPr>
            <w:r w:rsidRPr="008A0211">
              <w:rPr>
                <w:sz w:val="16"/>
              </w:rPr>
              <w:t>37,56</w:t>
            </w:r>
          </w:p>
        </w:tc>
        <w:tc>
          <w:tcPr>
            <w:tcW w:w="851" w:type="dxa"/>
          </w:tcPr>
          <w:p w:rsidR="008A0211" w:rsidRPr="008A0211" w:rsidRDefault="008A0211" w:rsidP="00DA48B2">
            <w:pPr>
              <w:spacing w:before="20" w:after="20"/>
              <w:rPr>
                <w:sz w:val="16"/>
              </w:rPr>
            </w:pPr>
            <w:r w:rsidRPr="008A0211">
              <w:rPr>
                <w:sz w:val="16"/>
              </w:rPr>
              <w:t>27,14</w:t>
            </w:r>
          </w:p>
        </w:tc>
        <w:tc>
          <w:tcPr>
            <w:tcW w:w="851" w:type="dxa"/>
          </w:tcPr>
          <w:p w:rsidR="008A0211" w:rsidRPr="008A0211" w:rsidRDefault="008A0211" w:rsidP="00DA48B2">
            <w:pPr>
              <w:spacing w:before="20" w:after="20"/>
              <w:rPr>
                <w:sz w:val="16"/>
              </w:rPr>
            </w:pPr>
            <w:r w:rsidRPr="008A0211">
              <w:rPr>
                <w:sz w:val="16"/>
              </w:rPr>
              <w:t>83,29</w:t>
            </w:r>
          </w:p>
        </w:tc>
        <w:tc>
          <w:tcPr>
            <w:tcW w:w="851" w:type="dxa"/>
          </w:tcPr>
          <w:p w:rsidR="008A0211" w:rsidRPr="008A0211" w:rsidRDefault="008A0211" w:rsidP="00DA48B2">
            <w:pPr>
              <w:spacing w:before="20" w:after="20"/>
              <w:rPr>
                <w:sz w:val="16"/>
              </w:rPr>
            </w:pPr>
            <w:r w:rsidRPr="008A0211">
              <w:rPr>
                <w:sz w:val="16"/>
              </w:rPr>
              <w:t>39,16</w:t>
            </w:r>
          </w:p>
        </w:tc>
        <w:tc>
          <w:tcPr>
            <w:tcW w:w="851" w:type="dxa"/>
          </w:tcPr>
          <w:p w:rsidR="008A0211" w:rsidRPr="008A0211" w:rsidRDefault="008A0211" w:rsidP="00DA48B2">
            <w:pPr>
              <w:spacing w:before="20" w:after="20"/>
              <w:rPr>
                <w:sz w:val="16"/>
              </w:rPr>
            </w:pPr>
            <w:r w:rsidRPr="008A0211">
              <w:rPr>
                <w:sz w:val="16"/>
              </w:rPr>
              <w:t>81,18</w:t>
            </w:r>
          </w:p>
        </w:tc>
        <w:tc>
          <w:tcPr>
            <w:tcW w:w="851" w:type="dxa"/>
          </w:tcPr>
          <w:p w:rsidR="008A0211" w:rsidRPr="008A0211" w:rsidRDefault="008A0211" w:rsidP="00DA48B2">
            <w:pPr>
              <w:spacing w:before="20" w:after="20"/>
              <w:rPr>
                <w:sz w:val="16"/>
              </w:rPr>
            </w:pPr>
            <w:r w:rsidRPr="008A0211">
              <w:rPr>
                <w:sz w:val="16"/>
              </w:rPr>
              <w:t>19,47</w:t>
            </w:r>
          </w:p>
        </w:tc>
        <w:tc>
          <w:tcPr>
            <w:tcW w:w="851" w:type="dxa"/>
          </w:tcPr>
          <w:p w:rsidR="008A0211" w:rsidRPr="008A0211" w:rsidRDefault="008A0211" w:rsidP="00DA48B2">
            <w:pPr>
              <w:spacing w:before="20" w:after="20"/>
              <w:rPr>
                <w:sz w:val="16"/>
              </w:rPr>
            </w:pPr>
            <w:r w:rsidRPr="008A0211">
              <w:rPr>
                <w:sz w:val="16"/>
              </w:rPr>
              <w:t>6,97</w:t>
            </w:r>
          </w:p>
        </w:tc>
        <w:tc>
          <w:tcPr>
            <w:tcW w:w="851" w:type="dxa"/>
          </w:tcPr>
          <w:p w:rsidR="008A0211" w:rsidRPr="008A0211" w:rsidRDefault="008A0211" w:rsidP="00DA48B2">
            <w:pPr>
              <w:spacing w:before="20" w:after="20"/>
              <w:rPr>
                <w:sz w:val="16"/>
              </w:rPr>
            </w:pPr>
            <w:r w:rsidRPr="008A0211">
              <w:rPr>
                <w:sz w:val="16"/>
              </w:rPr>
              <w:t>25,25</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47 C7</w:t>
            </w:r>
          </w:p>
        </w:tc>
        <w:tc>
          <w:tcPr>
            <w:tcW w:w="851" w:type="dxa"/>
          </w:tcPr>
          <w:p w:rsidR="008A0211" w:rsidRPr="008A0211" w:rsidRDefault="008A0211" w:rsidP="00DA48B2">
            <w:pPr>
              <w:spacing w:before="20" w:after="20"/>
              <w:rPr>
                <w:sz w:val="16"/>
              </w:rPr>
            </w:pPr>
            <w:r w:rsidRPr="008A0211">
              <w:rPr>
                <w:sz w:val="16"/>
              </w:rPr>
              <w:t>38,41</w:t>
            </w:r>
          </w:p>
        </w:tc>
        <w:tc>
          <w:tcPr>
            <w:tcW w:w="851" w:type="dxa"/>
          </w:tcPr>
          <w:p w:rsidR="008A0211" w:rsidRPr="008A0211" w:rsidRDefault="008A0211" w:rsidP="00DA48B2">
            <w:pPr>
              <w:spacing w:before="20" w:after="20"/>
              <w:rPr>
                <w:sz w:val="16"/>
              </w:rPr>
            </w:pPr>
            <w:r w:rsidRPr="008A0211">
              <w:rPr>
                <w:sz w:val="16"/>
              </w:rPr>
              <w:t>28,58</w:t>
            </w:r>
          </w:p>
        </w:tc>
        <w:tc>
          <w:tcPr>
            <w:tcW w:w="851" w:type="dxa"/>
          </w:tcPr>
          <w:p w:rsidR="008A0211" w:rsidRPr="008A0211" w:rsidRDefault="008A0211" w:rsidP="00DA48B2">
            <w:pPr>
              <w:spacing w:before="20" w:after="20"/>
              <w:rPr>
                <w:sz w:val="16"/>
              </w:rPr>
            </w:pPr>
            <w:r w:rsidRPr="008A0211">
              <w:rPr>
                <w:sz w:val="16"/>
              </w:rPr>
              <w:t>83,90</w:t>
            </w:r>
          </w:p>
        </w:tc>
        <w:tc>
          <w:tcPr>
            <w:tcW w:w="851" w:type="dxa"/>
          </w:tcPr>
          <w:p w:rsidR="008A0211" w:rsidRPr="008A0211" w:rsidRDefault="008A0211" w:rsidP="00DA48B2">
            <w:pPr>
              <w:spacing w:before="20" w:after="20"/>
              <w:rPr>
                <w:sz w:val="16"/>
              </w:rPr>
            </w:pPr>
            <w:r w:rsidRPr="008A0211">
              <w:rPr>
                <w:sz w:val="16"/>
              </w:rPr>
              <w:t>42,53</w:t>
            </w:r>
          </w:p>
        </w:tc>
        <w:tc>
          <w:tcPr>
            <w:tcW w:w="851" w:type="dxa"/>
          </w:tcPr>
          <w:p w:rsidR="008A0211" w:rsidRPr="008A0211" w:rsidRDefault="008A0211" w:rsidP="00DA48B2">
            <w:pPr>
              <w:spacing w:before="20" w:after="20"/>
              <w:rPr>
                <w:sz w:val="16"/>
              </w:rPr>
            </w:pPr>
            <w:r w:rsidRPr="008A0211">
              <w:rPr>
                <w:sz w:val="16"/>
              </w:rPr>
              <w:t>76,44</w:t>
            </w:r>
          </w:p>
        </w:tc>
        <w:tc>
          <w:tcPr>
            <w:tcW w:w="851" w:type="dxa"/>
          </w:tcPr>
          <w:p w:rsidR="008A0211" w:rsidRPr="008A0211" w:rsidRDefault="008A0211" w:rsidP="00DA48B2">
            <w:pPr>
              <w:spacing w:before="20" w:after="20"/>
              <w:rPr>
                <w:sz w:val="16"/>
              </w:rPr>
            </w:pPr>
            <w:r w:rsidRPr="008A0211">
              <w:rPr>
                <w:sz w:val="16"/>
              </w:rPr>
              <w:t>19,28</w:t>
            </w:r>
          </w:p>
        </w:tc>
        <w:tc>
          <w:tcPr>
            <w:tcW w:w="851" w:type="dxa"/>
          </w:tcPr>
          <w:p w:rsidR="008A0211" w:rsidRPr="008A0211" w:rsidRDefault="008A0211" w:rsidP="00DA48B2">
            <w:pPr>
              <w:spacing w:before="20" w:after="20"/>
              <w:rPr>
                <w:sz w:val="16"/>
              </w:rPr>
            </w:pPr>
            <w:r w:rsidRPr="008A0211">
              <w:rPr>
                <w:sz w:val="16"/>
              </w:rPr>
              <w:t>6,00</w:t>
            </w:r>
          </w:p>
        </w:tc>
        <w:tc>
          <w:tcPr>
            <w:tcW w:w="851" w:type="dxa"/>
          </w:tcPr>
          <w:p w:rsidR="008A0211" w:rsidRPr="008A0211" w:rsidRDefault="008A0211" w:rsidP="00DA48B2">
            <w:pPr>
              <w:spacing w:before="20" w:after="20"/>
              <w:rPr>
                <w:sz w:val="16"/>
              </w:rPr>
            </w:pPr>
            <w:r w:rsidRPr="008A0211">
              <w:rPr>
                <w:sz w:val="16"/>
              </w:rPr>
              <w:t>23,47</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48 C8</w:t>
            </w:r>
          </w:p>
        </w:tc>
        <w:tc>
          <w:tcPr>
            <w:tcW w:w="851" w:type="dxa"/>
          </w:tcPr>
          <w:p w:rsidR="008A0211" w:rsidRPr="008A0211" w:rsidRDefault="008A0211" w:rsidP="00DA48B2">
            <w:pPr>
              <w:spacing w:before="20" w:after="20"/>
              <w:rPr>
                <w:sz w:val="16"/>
              </w:rPr>
            </w:pPr>
            <w:r w:rsidRPr="008A0211">
              <w:rPr>
                <w:sz w:val="16"/>
              </w:rPr>
              <w:t>40,08</w:t>
            </w:r>
          </w:p>
        </w:tc>
        <w:tc>
          <w:tcPr>
            <w:tcW w:w="851" w:type="dxa"/>
          </w:tcPr>
          <w:p w:rsidR="008A0211" w:rsidRPr="008A0211" w:rsidRDefault="008A0211" w:rsidP="00DA48B2">
            <w:pPr>
              <w:spacing w:before="20" w:after="20"/>
              <w:rPr>
                <w:sz w:val="16"/>
              </w:rPr>
            </w:pPr>
            <w:r w:rsidRPr="008A0211">
              <w:rPr>
                <w:sz w:val="16"/>
              </w:rPr>
              <w:t>27,25</w:t>
            </w:r>
          </w:p>
        </w:tc>
        <w:tc>
          <w:tcPr>
            <w:tcW w:w="851" w:type="dxa"/>
          </w:tcPr>
          <w:p w:rsidR="008A0211" w:rsidRPr="008A0211" w:rsidRDefault="008A0211" w:rsidP="00DA48B2">
            <w:pPr>
              <w:spacing w:before="20" w:after="20"/>
              <w:rPr>
                <w:sz w:val="16"/>
              </w:rPr>
            </w:pPr>
            <w:r w:rsidRPr="008A0211">
              <w:rPr>
                <w:sz w:val="16"/>
              </w:rPr>
              <w:t>83,50</w:t>
            </w:r>
          </w:p>
        </w:tc>
        <w:tc>
          <w:tcPr>
            <w:tcW w:w="851" w:type="dxa"/>
          </w:tcPr>
          <w:p w:rsidR="008A0211" w:rsidRPr="008A0211" w:rsidRDefault="008A0211" w:rsidP="00DA48B2">
            <w:pPr>
              <w:spacing w:before="20" w:after="20"/>
              <w:rPr>
                <w:sz w:val="16"/>
              </w:rPr>
            </w:pPr>
            <w:r w:rsidRPr="008A0211">
              <w:rPr>
                <w:sz w:val="16"/>
              </w:rPr>
              <w:t>43,33</w:t>
            </w:r>
          </w:p>
        </w:tc>
        <w:tc>
          <w:tcPr>
            <w:tcW w:w="851" w:type="dxa"/>
          </w:tcPr>
          <w:p w:rsidR="008A0211" w:rsidRPr="008A0211" w:rsidRDefault="008A0211" w:rsidP="00DA48B2">
            <w:pPr>
              <w:spacing w:before="20" w:after="20"/>
              <w:rPr>
                <w:sz w:val="16"/>
              </w:rPr>
            </w:pPr>
            <w:r w:rsidRPr="008A0211">
              <w:rPr>
                <w:sz w:val="16"/>
              </w:rPr>
              <w:t>80,16</w:t>
            </w:r>
          </w:p>
        </w:tc>
        <w:tc>
          <w:tcPr>
            <w:tcW w:w="851" w:type="dxa"/>
          </w:tcPr>
          <w:p w:rsidR="008A0211" w:rsidRPr="008A0211" w:rsidRDefault="008A0211" w:rsidP="00DA48B2">
            <w:pPr>
              <w:spacing w:before="20" w:after="20"/>
              <w:rPr>
                <w:sz w:val="16"/>
              </w:rPr>
            </w:pPr>
            <w:r w:rsidRPr="008A0211">
              <w:rPr>
                <w:sz w:val="16"/>
              </w:rPr>
              <w:t>22,77</w:t>
            </w:r>
          </w:p>
        </w:tc>
        <w:tc>
          <w:tcPr>
            <w:tcW w:w="851" w:type="dxa"/>
          </w:tcPr>
          <w:p w:rsidR="008A0211" w:rsidRPr="008A0211" w:rsidRDefault="008A0211" w:rsidP="00DA48B2">
            <w:pPr>
              <w:spacing w:before="20" w:after="20"/>
              <w:rPr>
                <w:sz w:val="16"/>
              </w:rPr>
            </w:pPr>
            <w:r w:rsidRPr="008A0211">
              <w:rPr>
                <w:sz w:val="16"/>
              </w:rPr>
              <w:t>7,92</w:t>
            </w:r>
          </w:p>
        </w:tc>
        <w:tc>
          <w:tcPr>
            <w:tcW w:w="851" w:type="dxa"/>
          </w:tcPr>
          <w:p w:rsidR="008A0211" w:rsidRPr="008A0211" w:rsidRDefault="008A0211" w:rsidP="00DA48B2">
            <w:pPr>
              <w:spacing w:before="20" w:after="20"/>
              <w:rPr>
                <w:sz w:val="16"/>
              </w:rPr>
            </w:pPr>
            <w:r w:rsidRPr="008A0211">
              <w:rPr>
                <w:sz w:val="16"/>
              </w:rPr>
              <w:t>26,81</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49 C9</w:t>
            </w:r>
          </w:p>
        </w:tc>
        <w:tc>
          <w:tcPr>
            <w:tcW w:w="851" w:type="dxa"/>
          </w:tcPr>
          <w:p w:rsidR="008A0211" w:rsidRPr="008A0211" w:rsidRDefault="008A0211" w:rsidP="00DA48B2">
            <w:pPr>
              <w:spacing w:before="20" w:after="20"/>
              <w:rPr>
                <w:sz w:val="16"/>
              </w:rPr>
            </w:pPr>
            <w:r w:rsidRPr="008A0211">
              <w:rPr>
                <w:sz w:val="16"/>
              </w:rPr>
              <w:t>46,77</w:t>
            </w:r>
          </w:p>
        </w:tc>
        <w:tc>
          <w:tcPr>
            <w:tcW w:w="851" w:type="dxa"/>
          </w:tcPr>
          <w:p w:rsidR="008A0211" w:rsidRPr="008A0211" w:rsidRDefault="008A0211" w:rsidP="00DA48B2">
            <w:pPr>
              <w:spacing w:before="20" w:after="20"/>
              <w:rPr>
                <w:sz w:val="16"/>
              </w:rPr>
            </w:pPr>
            <w:r w:rsidRPr="008A0211">
              <w:rPr>
                <w:sz w:val="16"/>
              </w:rPr>
              <w:t>34,87</w:t>
            </w:r>
          </w:p>
        </w:tc>
        <w:tc>
          <w:tcPr>
            <w:tcW w:w="851" w:type="dxa"/>
          </w:tcPr>
          <w:p w:rsidR="008A0211" w:rsidRPr="008A0211" w:rsidRDefault="008A0211" w:rsidP="00DA48B2">
            <w:pPr>
              <w:spacing w:before="20" w:after="20"/>
              <w:rPr>
                <w:sz w:val="16"/>
              </w:rPr>
            </w:pPr>
            <w:r w:rsidRPr="008A0211">
              <w:rPr>
                <w:sz w:val="16"/>
              </w:rPr>
              <w:t>51,89</w:t>
            </w:r>
          </w:p>
        </w:tc>
        <w:tc>
          <w:tcPr>
            <w:tcW w:w="851" w:type="dxa"/>
          </w:tcPr>
          <w:p w:rsidR="008A0211" w:rsidRPr="008A0211" w:rsidRDefault="008A0211" w:rsidP="00DA48B2">
            <w:pPr>
              <w:spacing w:before="20" w:after="20"/>
              <w:rPr>
                <w:sz w:val="16"/>
              </w:rPr>
            </w:pPr>
            <w:r w:rsidRPr="008A0211">
              <w:rPr>
                <w:sz w:val="16"/>
              </w:rPr>
              <w:t>37,68</w:t>
            </w:r>
          </w:p>
        </w:tc>
        <w:tc>
          <w:tcPr>
            <w:tcW w:w="851" w:type="dxa"/>
          </w:tcPr>
          <w:p w:rsidR="008A0211" w:rsidRPr="008A0211" w:rsidRDefault="008A0211" w:rsidP="00DA48B2">
            <w:pPr>
              <w:spacing w:before="20" w:after="20"/>
              <w:rPr>
                <w:sz w:val="16"/>
              </w:rPr>
            </w:pPr>
            <w:r w:rsidRPr="008A0211">
              <w:rPr>
                <w:sz w:val="16"/>
              </w:rPr>
              <w:t>61,16</w:t>
            </w:r>
          </w:p>
        </w:tc>
        <w:tc>
          <w:tcPr>
            <w:tcW w:w="851" w:type="dxa"/>
          </w:tcPr>
          <w:p w:rsidR="008A0211" w:rsidRPr="008A0211" w:rsidRDefault="008A0211" w:rsidP="00DA48B2">
            <w:pPr>
              <w:spacing w:before="20" w:after="20"/>
              <w:rPr>
                <w:sz w:val="16"/>
              </w:rPr>
            </w:pPr>
            <w:r w:rsidRPr="008A0211">
              <w:rPr>
                <w:sz w:val="16"/>
              </w:rPr>
              <w:t>19,25</w:t>
            </w:r>
          </w:p>
        </w:tc>
        <w:tc>
          <w:tcPr>
            <w:tcW w:w="851" w:type="dxa"/>
          </w:tcPr>
          <w:p w:rsidR="008A0211" w:rsidRPr="008A0211" w:rsidRDefault="008A0211" w:rsidP="00DA48B2">
            <w:pPr>
              <w:spacing w:before="20" w:after="20"/>
              <w:rPr>
                <w:sz w:val="16"/>
              </w:rPr>
            </w:pPr>
            <w:r w:rsidRPr="008A0211">
              <w:rPr>
                <w:sz w:val="16"/>
              </w:rPr>
              <w:t>6,92</w:t>
            </w:r>
          </w:p>
        </w:tc>
        <w:tc>
          <w:tcPr>
            <w:tcW w:w="851" w:type="dxa"/>
          </w:tcPr>
          <w:p w:rsidR="008A0211" w:rsidRPr="008A0211" w:rsidRDefault="008A0211" w:rsidP="00DA48B2">
            <w:pPr>
              <w:spacing w:before="20" w:after="20"/>
              <w:rPr>
                <w:sz w:val="16"/>
              </w:rPr>
            </w:pPr>
            <w:r w:rsidRPr="008A0211">
              <w:rPr>
                <w:sz w:val="16"/>
              </w:rPr>
              <w:t>24,82</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p>
        </w:tc>
        <w:tc>
          <w:tcPr>
            <w:tcW w:w="851" w:type="dxa"/>
          </w:tcPr>
          <w:p w:rsidR="008A0211" w:rsidRPr="008A0211" w:rsidRDefault="008A0211" w:rsidP="00DA48B2">
            <w:pPr>
              <w:spacing w:before="20" w:after="20"/>
              <w:rPr>
                <w:sz w:val="16"/>
              </w:rPr>
            </w:pPr>
          </w:p>
        </w:tc>
        <w:tc>
          <w:tcPr>
            <w:tcW w:w="851" w:type="dxa"/>
          </w:tcPr>
          <w:p w:rsidR="008A0211" w:rsidRPr="008A0211" w:rsidRDefault="008A0211" w:rsidP="00DA48B2">
            <w:pPr>
              <w:spacing w:before="20" w:after="20"/>
              <w:rPr>
                <w:sz w:val="16"/>
              </w:rPr>
            </w:pPr>
          </w:p>
        </w:tc>
        <w:tc>
          <w:tcPr>
            <w:tcW w:w="851" w:type="dxa"/>
          </w:tcPr>
          <w:p w:rsidR="008A0211" w:rsidRPr="008A0211" w:rsidRDefault="008A0211" w:rsidP="00DA48B2">
            <w:pPr>
              <w:spacing w:before="20" w:after="20"/>
              <w:rPr>
                <w:sz w:val="16"/>
              </w:rPr>
            </w:pPr>
          </w:p>
        </w:tc>
        <w:tc>
          <w:tcPr>
            <w:tcW w:w="851" w:type="dxa"/>
          </w:tcPr>
          <w:p w:rsidR="008A0211" w:rsidRPr="008A0211" w:rsidRDefault="008A0211" w:rsidP="00DA48B2">
            <w:pPr>
              <w:spacing w:before="20" w:after="20"/>
              <w:rPr>
                <w:sz w:val="16"/>
              </w:rPr>
            </w:pPr>
          </w:p>
        </w:tc>
        <w:tc>
          <w:tcPr>
            <w:tcW w:w="851" w:type="dxa"/>
          </w:tcPr>
          <w:p w:rsidR="008A0211" w:rsidRPr="008A0211" w:rsidRDefault="008A0211" w:rsidP="00DA48B2">
            <w:pPr>
              <w:spacing w:before="20" w:after="20"/>
              <w:rPr>
                <w:sz w:val="16"/>
              </w:rPr>
            </w:pPr>
          </w:p>
        </w:tc>
        <w:tc>
          <w:tcPr>
            <w:tcW w:w="851" w:type="dxa"/>
          </w:tcPr>
          <w:p w:rsidR="008A0211" w:rsidRPr="008A0211" w:rsidRDefault="008A0211" w:rsidP="00DA48B2">
            <w:pPr>
              <w:spacing w:before="20" w:after="20"/>
              <w:rPr>
                <w:sz w:val="16"/>
              </w:rPr>
            </w:pPr>
          </w:p>
        </w:tc>
        <w:tc>
          <w:tcPr>
            <w:tcW w:w="851" w:type="dxa"/>
          </w:tcPr>
          <w:p w:rsidR="008A0211" w:rsidRPr="008A0211" w:rsidRDefault="008A0211" w:rsidP="00DA48B2">
            <w:pPr>
              <w:spacing w:before="20" w:after="20"/>
              <w:rPr>
                <w:sz w:val="16"/>
              </w:rPr>
            </w:pPr>
          </w:p>
        </w:tc>
        <w:tc>
          <w:tcPr>
            <w:tcW w:w="851" w:type="dxa"/>
          </w:tcPr>
          <w:p w:rsidR="008A0211" w:rsidRPr="008A0211" w:rsidRDefault="008A0211" w:rsidP="00DA48B2">
            <w:pPr>
              <w:spacing w:before="20" w:after="20"/>
              <w:rPr>
                <w:sz w:val="16"/>
              </w:rPr>
            </w:pP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C.M. AÑOS</w:t>
            </w:r>
          </w:p>
        </w:tc>
        <w:tc>
          <w:tcPr>
            <w:tcW w:w="851" w:type="dxa"/>
          </w:tcPr>
          <w:p w:rsidR="008A0211" w:rsidRPr="008A0211" w:rsidRDefault="008A0211" w:rsidP="00DA48B2">
            <w:pPr>
              <w:spacing w:before="20" w:after="20"/>
              <w:jc w:val="right"/>
              <w:rPr>
                <w:sz w:val="16"/>
              </w:rPr>
            </w:pPr>
            <w:r w:rsidRPr="008A0211">
              <w:rPr>
                <w:sz w:val="16"/>
              </w:rPr>
              <w:t>1279,09</w:t>
            </w:r>
          </w:p>
        </w:tc>
        <w:tc>
          <w:tcPr>
            <w:tcW w:w="851" w:type="dxa"/>
          </w:tcPr>
          <w:p w:rsidR="008A0211" w:rsidRPr="008A0211" w:rsidRDefault="008A0211" w:rsidP="00DA48B2">
            <w:pPr>
              <w:spacing w:before="20" w:after="20"/>
              <w:jc w:val="right"/>
              <w:rPr>
                <w:sz w:val="16"/>
              </w:rPr>
            </w:pPr>
            <w:r w:rsidRPr="008A0211">
              <w:rPr>
                <w:sz w:val="16"/>
              </w:rPr>
              <w:t>3398,82</w:t>
            </w:r>
          </w:p>
        </w:tc>
        <w:tc>
          <w:tcPr>
            <w:tcW w:w="851" w:type="dxa"/>
          </w:tcPr>
          <w:p w:rsidR="008A0211" w:rsidRPr="008A0211" w:rsidRDefault="008A0211" w:rsidP="00DA48B2">
            <w:pPr>
              <w:spacing w:before="20" w:after="20"/>
              <w:jc w:val="right"/>
              <w:rPr>
                <w:sz w:val="16"/>
              </w:rPr>
            </w:pPr>
            <w:r w:rsidRPr="008A0211">
              <w:rPr>
                <w:sz w:val="16"/>
              </w:rPr>
              <w:t>3026,80</w:t>
            </w:r>
          </w:p>
        </w:tc>
        <w:tc>
          <w:tcPr>
            <w:tcW w:w="851" w:type="dxa"/>
          </w:tcPr>
          <w:p w:rsidR="008A0211" w:rsidRPr="008A0211" w:rsidRDefault="008A0211" w:rsidP="00DA48B2">
            <w:pPr>
              <w:spacing w:before="20" w:after="20"/>
              <w:jc w:val="right"/>
              <w:rPr>
                <w:sz w:val="16"/>
              </w:rPr>
            </w:pPr>
            <w:r w:rsidRPr="008A0211">
              <w:rPr>
                <w:sz w:val="16"/>
              </w:rPr>
              <w:t>2278,15</w:t>
            </w:r>
          </w:p>
        </w:tc>
        <w:tc>
          <w:tcPr>
            <w:tcW w:w="851" w:type="dxa"/>
          </w:tcPr>
          <w:p w:rsidR="008A0211" w:rsidRPr="008A0211" w:rsidRDefault="008A0211" w:rsidP="00DA48B2">
            <w:pPr>
              <w:spacing w:before="20" w:after="20"/>
              <w:jc w:val="right"/>
              <w:rPr>
                <w:sz w:val="16"/>
              </w:rPr>
            </w:pPr>
            <w:r w:rsidRPr="008A0211">
              <w:rPr>
                <w:sz w:val="16"/>
              </w:rPr>
              <w:t>8449,20</w:t>
            </w:r>
          </w:p>
        </w:tc>
        <w:tc>
          <w:tcPr>
            <w:tcW w:w="851" w:type="dxa"/>
          </w:tcPr>
          <w:p w:rsidR="008A0211" w:rsidRPr="008A0211" w:rsidRDefault="008A0211" w:rsidP="00DA48B2">
            <w:pPr>
              <w:spacing w:before="20" w:after="20"/>
              <w:jc w:val="right"/>
              <w:rPr>
                <w:sz w:val="16"/>
              </w:rPr>
            </w:pPr>
            <w:r w:rsidRPr="008A0211">
              <w:rPr>
                <w:sz w:val="16"/>
              </w:rPr>
              <w:t>672,15</w:t>
            </w:r>
          </w:p>
        </w:tc>
        <w:tc>
          <w:tcPr>
            <w:tcW w:w="851" w:type="dxa"/>
          </w:tcPr>
          <w:p w:rsidR="008A0211" w:rsidRPr="008A0211" w:rsidRDefault="008A0211" w:rsidP="00DA48B2">
            <w:pPr>
              <w:spacing w:before="20" w:after="20"/>
              <w:jc w:val="right"/>
              <w:rPr>
                <w:sz w:val="16"/>
              </w:rPr>
            </w:pPr>
            <w:r w:rsidRPr="008A0211">
              <w:rPr>
                <w:sz w:val="16"/>
              </w:rPr>
              <w:t>3,36</w:t>
            </w:r>
          </w:p>
        </w:tc>
        <w:tc>
          <w:tcPr>
            <w:tcW w:w="851" w:type="dxa"/>
          </w:tcPr>
          <w:p w:rsidR="008A0211" w:rsidRPr="008A0211" w:rsidRDefault="008A0211" w:rsidP="00DA48B2">
            <w:pPr>
              <w:spacing w:before="20" w:after="20"/>
              <w:jc w:val="right"/>
              <w:rPr>
                <w:sz w:val="16"/>
              </w:rPr>
            </w:pPr>
            <w:r w:rsidRPr="008A0211">
              <w:rPr>
                <w:sz w:val="16"/>
              </w:rPr>
              <w:t>51,32</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C.M. VARIEDADES</w:t>
            </w:r>
          </w:p>
        </w:tc>
        <w:tc>
          <w:tcPr>
            <w:tcW w:w="851" w:type="dxa"/>
          </w:tcPr>
          <w:p w:rsidR="008A0211" w:rsidRPr="008A0211" w:rsidRDefault="008A0211" w:rsidP="00DA48B2">
            <w:pPr>
              <w:spacing w:before="20" w:after="20"/>
              <w:jc w:val="right"/>
              <w:rPr>
                <w:sz w:val="16"/>
              </w:rPr>
            </w:pPr>
            <w:r w:rsidRPr="008A0211">
              <w:rPr>
                <w:sz w:val="16"/>
              </w:rPr>
              <w:t>909,21</w:t>
            </w:r>
          </w:p>
        </w:tc>
        <w:tc>
          <w:tcPr>
            <w:tcW w:w="851" w:type="dxa"/>
          </w:tcPr>
          <w:p w:rsidR="008A0211" w:rsidRPr="008A0211" w:rsidRDefault="008A0211" w:rsidP="00DA48B2">
            <w:pPr>
              <w:spacing w:before="20" w:after="20"/>
              <w:jc w:val="right"/>
              <w:rPr>
                <w:sz w:val="16"/>
              </w:rPr>
            </w:pPr>
            <w:r w:rsidRPr="008A0211">
              <w:rPr>
                <w:sz w:val="16"/>
              </w:rPr>
              <w:t>476,72</w:t>
            </w:r>
          </w:p>
        </w:tc>
        <w:tc>
          <w:tcPr>
            <w:tcW w:w="851" w:type="dxa"/>
          </w:tcPr>
          <w:p w:rsidR="008A0211" w:rsidRPr="008A0211" w:rsidRDefault="008A0211" w:rsidP="00DA48B2">
            <w:pPr>
              <w:spacing w:before="20" w:after="20"/>
              <w:jc w:val="right"/>
              <w:rPr>
                <w:sz w:val="16"/>
              </w:rPr>
            </w:pPr>
            <w:r w:rsidRPr="008A0211">
              <w:rPr>
                <w:sz w:val="16"/>
              </w:rPr>
              <w:t>1376,10</w:t>
            </w:r>
          </w:p>
        </w:tc>
        <w:tc>
          <w:tcPr>
            <w:tcW w:w="851" w:type="dxa"/>
          </w:tcPr>
          <w:p w:rsidR="008A0211" w:rsidRPr="008A0211" w:rsidRDefault="008A0211" w:rsidP="00DA48B2">
            <w:pPr>
              <w:spacing w:before="20" w:after="20"/>
              <w:jc w:val="right"/>
              <w:rPr>
                <w:sz w:val="16"/>
              </w:rPr>
            </w:pPr>
            <w:r w:rsidRPr="008A0211">
              <w:rPr>
                <w:sz w:val="16"/>
              </w:rPr>
              <w:t>635,27</w:t>
            </w:r>
          </w:p>
        </w:tc>
        <w:tc>
          <w:tcPr>
            <w:tcW w:w="851" w:type="dxa"/>
          </w:tcPr>
          <w:p w:rsidR="008A0211" w:rsidRPr="008A0211" w:rsidRDefault="008A0211" w:rsidP="00DA48B2">
            <w:pPr>
              <w:spacing w:before="20" w:after="20"/>
              <w:jc w:val="right"/>
              <w:rPr>
                <w:sz w:val="16"/>
              </w:rPr>
            </w:pPr>
            <w:r w:rsidRPr="008A0211">
              <w:rPr>
                <w:sz w:val="16"/>
              </w:rPr>
              <w:t>762,41</w:t>
            </w:r>
          </w:p>
        </w:tc>
        <w:tc>
          <w:tcPr>
            <w:tcW w:w="851" w:type="dxa"/>
          </w:tcPr>
          <w:p w:rsidR="008A0211" w:rsidRPr="008A0211" w:rsidRDefault="008A0211" w:rsidP="00DA48B2">
            <w:pPr>
              <w:spacing w:before="20" w:after="20"/>
              <w:jc w:val="right"/>
              <w:rPr>
                <w:sz w:val="16"/>
              </w:rPr>
            </w:pPr>
            <w:r w:rsidRPr="008A0211">
              <w:rPr>
                <w:sz w:val="16"/>
              </w:rPr>
              <w:t>80,21</w:t>
            </w:r>
          </w:p>
        </w:tc>
        <w:tc>
          <w:tcPr>
            <w:tcW w:w="851" w:type="dxa"/>
          </w:tcPr>
          <w:p w:rsidR="008A0211" w:rsidRPr="008A0211" w:rsidRDefault="008A0211" w:rsidP="00DA48B2">
            <w:pPr>
              <w:spacing w:before="20" w:after="20"/>
              <w:jc w:val="right"/>
              <w:rPr>
                <w:sz w:val="16"/>
              </w:rPr>
            </w:pPr>
            <w:r w:rsidRPr="008A0211">
              <w:rPr>
                <w:sz w:val="16"/>
              </w:rPr>
              <w:t>6,44</w:t>
            </w:r>
          </w:p>
        </w:tc>
        <w:tc>
          <w:tcPr>
            <w:tcW w:w="851" w:type="dxa"/>
          </w:tcPr>
          <w:p w:rsidR="008A0211" w:rsidRPr="008A0211" w:rsidRDefault="008A0211" w:rsidP="00DA48B2">
            <w:pPr>
              <w:spacing w:before="20" w:after="20"/>
              <w:jc w:val="right"/>
              <w:rPr>
                <w:sz w:val="16"/>
              </w:rPr>
            </w:pPr>
            <w:r w:rsidRPr="008A0211">
              <w:rPr>
                <w:sz w:val="16"/>
              </w:rPr>
              <w:t>74,17</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C.M. VAR.AÑOS</w:t>
            </w:r>
          </w:p>
        </w:tc>
        <w:tc>
          <w:tcPr>
            <w:tcW w:w="851" w:type="dxa"/>
          </w:tcPr>
          <w:p w:rsidR="008A0211" w:rsidRPr="008A0211" w:rsidRDefault="008A0211" w:rsidP="00DA48B2">
            <w:pPr>
              <w:spacing w:before="20" w:after="20"/>
              <w:jc w:val="right"/>
              <w:rPr>
                <w:sz w:val="16"/>
              </w:rPr>
            </w:pPr>
            <w:r w:rsidRPr="008A0211">
              <w:rPr>
                <w:sz w:val="16"/>
              </w:rPr>
              <w:t>23,16</w:t>
            </w:r>
          </w:p>
        </w:tc>
        <w:tc>
          <w:tcPr>
            <w:tcW w:w="851" w:type="dxa"/>
          </w:tcPr>
          <w:p w:rsidR="008A0211" w:rsidRPr="008A0211" w:rsidRDefault="008A0211" w:rsidP="00DA48B2">
            <w:pPr>
              <w:spacing w:before="20" w:after="20"/>
              <w:jc w:val="right"/>
              <w:rPr>
                <w:sz w:val="16"/>
              </w:rPr>
            </w:pPr>
            <w:r w:rsidRPr="008A0211">
              <w:rPr>
                <w:sz w:val="16"/>
              </w:rPr>
              <w:t>18,86</w:t>
            </w:r>
          </w:p>
        </w:tc>
        <w:tc>
          <w:tcPr>
            <w:tcW w:w="851" w:type="dxa"/>
          </w:tcPr>
          <w:p w:rsidR="008A0211" w:rsidRPr="008A0211" w:rsidRDefault="008A0211" w:rsidP="00DA48B2">
            <w:pPr>
              <w:spacing w:before="20" w:after="20"/>
              <w:jc w:val="right"/>
              <w:rPr>
                <w:sz w:val="16"/>
              </w:rPr>
            </w:pPr>
            <w:r w:rsidRPr="008A0211">
              <w:rPr>
                <w:sz w:val="16"/>
              </w:rPr>
              <w:t>14,12</w:t>
            </w:r>
          </w:p>
        </w:tc>
        <w:tc>
          <w:tcPr>
            <w:tcW w:w="851" w:type="dxa"/>
          </w:tcPr>
          <w:p w:rsidR="008A0211" w:rsidRPr="008A0211" w:rsidRDefault="008A0211" w:rsidP="00DA48B2">
            <w:pPr>
              <w:spacing w:before="20" w:after="20"/>
              <w:jc w:val="right"/>
              <w:rPr>
                <w:sz w:val="16"/>
              </w:rPr>
            </w:pPr>
            <w:r w:rsidRPr="008A0211">
              <w:rPr>
                <w:sz w:val="16"/>
              </w:rPr>
              <w:t>23,16</w:t>
            </w:r>
          </w:p>
        </w:tc>
        <w:tc>
          <w:tcPr>
            <w:tcW w:w="851" w:type="dxa"/>
          </w:tcPr>
          <w:p w:rsidR="008A0211" w:rsidRPr="008A0211" w:rsidRDefault="008A0211" w:rsidP="00DA48B2">
            <w:pPr>
              <w:spacing w:before="20" w:after="20"/>
              <w:jc w:val="right"/>
              <w:rPr>
                <w:sz w:val="16"/>
              </w:rPr>
            </w:pPr>
            <w:r w:rsidRPr="008A0211">
              <w:rPr>
                <w:sz w:val="16"/>
              </w:rPr>
              <w:t>46,58</w:t>
            </w:r>
          </w:p>
        </w:tc>
        <w:tc>
          <w:tcPr>
            <w:tcW w:w="851" w:type="dxa"/>
          </w:tcPr>
          <w:p w:rsidR="008A0211" w:rsidRPr="008A0211" w:rsidRDefault="008A0211" w:rsidP="00DA48B2">
            <w:pPr>
              <w:spacing w:before="20" w:after="20"/>
              <w:jc w:val="right"/>
              <w:rPr>
                <w:sz w:val="16"/>
              </w:rPr>
            </w:pPr>
            <w:r w:rsidRPr="008A0211">
              <w:rPr>
                <w:sz w:val="16"/>
              </w:rPr>
              <w:t>4,76</w:t>
            </w:r>
          </w:p>
        </w:tc>
        <w:tc>
          <w:tcPr>
            <w:tcW w:w="851" w:type="dxa"/>
          </w:tcPr>
          <w:p w:rsidR="008A0211" w:rsidRPr="008A0211" w:rsidRDefault="008A0211" w:rsidP="00DA48B2">
            <w:pPr>
              <w:spacing w:before="20" w:after="20"/>
              <w:jc w:val="right"/>
              <w:rPr>
                <w:sz w:val="16"/>
              </w:rPr>
            </w:pPr>
            <w:r w:rsidRPr="008A0211">
              <w:rPr>
                <w:sz w:val="16"/>
              </w:rPr>
              <w:t>0,28</w:t>
            </w:r>
          </w:p>
        </w:tc>
        <w:tc>
          <w:tcPr>
            <w:tcW w:w="851" w:type="dxa"/>
          </w:tcPr>
          <w:p w:rsidR="008A0211" w:rsidRPr="008A0211" w:rsidRDefault="008A0211" w:rsidP="00DA48B2">
            <w:pPr>
              <w:spacing w:before="20" w:after="20"/>
              <w:jc w:val="right"/>
              <w:rPr>
                <w:sz w:val="16"/>
              </w:rPr>
            </w:pPr>
            <w:r w:rsidRPr="008A0211">
              <w:rPr>
                <w:sz w:val="16"/>
              </w:rPr>
              <w:t>2,73</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RAZÓN F1</w:t>
            </w:r>
          </w:p>
        </w:tc>
        <w:tc>
          <w:tcPr>
            <w:tcW w:w="851" w:type="dxa"/>
          </w:tcPr>
          <w:p w:rsidR="008A0211" w:rsidRPr="008A0211" w:rsidRDefault="008A0211" w:rsidP="00DA48B2">
            <w:pPr>
              <w:spacing w:before="20" w:after="20"/>
              <w:jc w:val="right"/>
              <w:rPr>
                <w:sz w:val="16"/>
              </w:rPr>
            </w:pPr>
            <w:r w:rsidRPr="008A0211">
              <w:rPr>
                <w:sz w:val="16"/>
              </w:rPr>
              <w:t>39,26</w:t>
            </w:r>
          </w:p>
        </w:tc>
        <w:tc>
          <w:tcPr>
            <w:tcW w:w="851" w:type="dxa"/>
          </w:tcPr>
          <w:p w:rsidR="008A0211" w:rsidRPr="008A0211" w:rsidRDefault="008A0211" w:rsidP="00DA48B2">
            <w:pPr>
              <w:spacing w:before="20" w:after="20"/>
              <w:jc w:val="right"/>
              <w:rPr>
                <w:sz w:val="16"/>
              </w:rPr>
            </w:pPr>
            <w:r w:rsidRPr="008A0211">
              <w:rPr>
                <w:sz w:val="16"/>
              </w:rPr>
              <w:t>25,27</w:t>
            </w:r>
          </w:p>
        </w:tc>
        <w:tc>
          <w:tcPr>
            <w:tcW w:w="851" w:type="dxa"/>
          </w:tcPr>
          <w:p w:rsidR="008A0211" w:rsidRPr="008A0211" w:rsidRDefault="008A0211" w:rsidP="00DA48B2">
            <w:pPr>
              <w:spacing w:before="20" w:after="20"/>
              <w:jc w:val="right"/>
              <w:rPr>
                <w:sz w:val="16"/>
              </w:rPr>
            </w:pPr>
            <w:r w:rsidRPr="008A0211">
              <w:rPr>
                <w:sz w:val="16"/>
              </w:rPr>
              <w:t>97,43</w:t>
            </w:r>
          </w:p>
        </w:tc>
        <w:tc>
          <w:tcPr>
            <w:tcW w:w="851" w:type="dxa"/>
          </w:tcPr>
          <w:p w:rsidR="008A0211" w:rsidRPr="008A0211" w:rsidRDefault="008A0211" w:rsidP="00DA48B2">
            <w:pPr>
              <w:spacing w:before="20" w:after="20"/>
              <w:jc w:val="right"/>
              <w:rPr>
                <w:sz w:val="16"/>
              </w:rPr>
            </w:pPr>
            <w:r w:rsidRPr="008A0211">
              <w:rPr>
                <w:sz w:val="16"/>
              </w:rPr>
              <w:t>27,43</w:t>
            </w:r>
          </w:p>
        </w:tc>
        <w:tc>
          <w:tcPr>
            <w:tcW w:w="851" w:type="dxa"/>
          </w:tcPr>
          <w:p w:rsidR="008A0211" w:rsidRPr="008A0211" w:rsidRDefault="008A0211" w:rsidP="00DA48B2">
            <w:pPr>
              <w:spacing w:before="20" w:after="20"/>
              <w:jc w:val="right"/>
              <w:rPr>
                <w:sz w:val="16"/>
              </w:rPr>
            </w:pPr>
            <w:r w:rsidRPr="008A0211">
              <w:rPr>
                <w:sz w:val="16"/>
              </w:rPr>
              <w:t>16,37</w:t>
            </w:r>
          </w:p>
        </w:tc>
        <w:tc>
          <w:tcPr>
            <w:tcW w:w="851" w:type="dxa"/>
          </w:tcPr>
          <w:p w:rsidR="008A0211" w:rsidRPr="008A0211" w:rsidRDefault="008A0211" w:rsidP="00DA48B2">
            <w:pPr>
              <w:spacing w:before="20" w:after="20"/>
              <w:jc w:val="right"/>
              <w:rPr>
                <w:sz w:val="16"/>
              </w:rPr>
            </w:pPr>
            <w:r w:rsidRPr="008A0211">
              <w:rPr>
                <w:sz w:val="16"/>
              </w:rPr>
              <w:t>16,84</w:t>
            </w:r>
          </w:p>
        </w:tc>
        <w:tc>
          <w:tcPr>
            <w:tcW w:w="851" w:type="dxa"/>
          </w:tcPr>
          <w:p w:rsidR="008A0211" w:rsidRPr="008A0211" w:rsidRDefault="008A0211" w:rsidP="00DA48B2">
            <w:pPr>
              <w:spacing w:before="20" w:after="20"/>
              <w:jc w:val="right"/>
              <w:rPr>
                <w:sz w:val="16"/>
              </w:rPr>
            </w:pPr>
            <w:r w:rsidRPr="008A0211">
              <w:rPr>
                <w:sz w:val="16"/>
              </w:rPr>
              <w:t>22,83</w:t>
            </w:r>
          </w:p>
        </w:tc>
        <w:tc>
          <w:tcPr>
            <w:tcW w:w="851" w:type="dxa"/>
          </w:tcPr>
          <w:p w:rsidR="008A0211" w:rsidRPr="008A0211" w:rsidRDefault="008A0211" w:rsidP="00DA48B2">
            <w:pPr>
              <w:spacing w:before="20" w:after="20"/>
              <w:jc w:val="right"/>
              <w:rPr>
                <w:sz w:val="16"/>
              </w:rPr>
            </w:pPr>
            <w:r w:rsidRPr="008A0211">
              <w:rPr>
                <w:sz w:val="16"/>
              </w:rPr>
              <w:t>27,16</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C.M. VAR.REP</w:t>
            </w:r>
          </w:p>
        </w:tc>
        <w:tc>
          <w:tcPr>
            <w:tcW w:w="851" w:type="dxa"/>
          </w:tcPr>
          <w:p w:rsidR="008A0211" w:rsidRPr="008A0211" w:rsidRDefault="008A0211" w:rsidP="00DA48B2">
            <w:pPr>
              <w:spacing w:before="20" w:after="20"/>
              <w:jc w:val="right"/>
              <w:rPr>
                <w:sz w:val="16"/>
              </w:rPr>
            </w:pPr>
            <w:r w:rsidRPr="008A0211">
              <w:rPr>
                <w:sz w:val="16"/>
              </w:rPr>
              <w:t>8,83</w:t>
            </w:r>
          </w:p>
        </w:tc>
        <w:tc>
          <w:tcPr>
            <w:tcW w:w="851" w:type="dxa"/>
          </w:tcPr>
          <w:p w:rsidR="008A0211" w:rsidRPr="008A0211" w:rsidRDefault="008A0211" w:rsidP="00DA48B2">
            <w:pPr>
              <w:spacing w:before="20" w:after="20"/>
              <w:jc w:val="right"/>
              <w:rPr>
                <w:sz w:val="16"/>
              </w:rPr>
            </w:pPr>
            <w:r w:rsidRPr="008A0211">
              <w:rPr>
                <w:sz w:val="16"/>
              </w:rPr>
              <w:t>8,19</w:t>
            </w:r>
          </w:p>
        </w:tc>
        <w:tc>
          <w:tcPr>
            <w:tcW w:w="851" w:type="dxa"/>
          </w:tcPr>
          <w:p w:rsidR="008A0211" w:rsidRPr="008A0211" w:rsidRDefault="008A0211" w:rsidP="00DA48B2">
            <w:pPr>
              <w:spacing w:before="20" w:after="20"/>
              <w:jc w:val="right"/>
              <w:rPr>
                <w:sz w:val="16"/>
              </w:rPr>
            </w:pPr>
            <w:r w:rsidRPr="008A0211">
              <w:rPr>
                <w:sz w:val="16"/>
              </w:rPr>
              <w:t>4,59</w:t>
            </w:r>
          </w:p>
        </w:tc>
        <w:tc>
          <w:tcPr>
            <w:tcW w:w="851" w:type="dxa"/>
          </w:tcPr>
          <w:p w:rsidR="008A0211" w:rsidRPr="008A0211" w:rsidRDefault="008A0211" w:rsidP="00DA48B2">
            <w:pPr>
              <w:spacing w:before="20" w:after="20"/>
              <w:jc w:val="right"/>
              <w:rPr>
                <w:sz w:val="16"/>
              </w:rPr>
            </w:pPr>
            <w:r w:rsidRPr="008A0211">
              <w:rPr>
                <w:sz w:val="16"/>
              </w:rPr>
              <w:t>11,95</w:t>
            </w:r>
          </w:p>
        </w:tc>
        <w:tc>
          <w:tcPr>
            <w:tcW w:w="851" w:type="dxa"/>
          </w:tcPr>
          <w:p w:rsidR="008A0211" w:rsidRPr="008A0211" w:rsidRDefault="008A0211" w:rsidP="00DA48B2">
            <w:pPr>
              <w:spacing w:before="20" w:after="20"/>
              <w:jc w:val="right"/>
              <w:rPr>
                <w:sz w:val="16"/>
              </w:rPr>
            </w:pPr>
            <w:r w:rsidRPr="008A0211">
              <w:rPr>
                <w:sz w:val="16"/>
              </w:rPr>
              <w:t>23,23</w:t>
            </w:r>
          </w:p>
        </w:tc>
        <w:tc>
          <w:tcPr>
            <w:tcW w:w="851" w:type="dxa"/>
          </w:tcPr>
          <w:p w:rsidR="008A0211" w:rsidRPr="008A0211" w:rsidRDefault="008A0211" w:rsidP="00DA48B2">
            <w:pPr>
              <w:spacing w:before="20" w:after="20"/>
              <w:jc w:val="right"/>
              <w:rPr>
                <w:sz w:val="16"/>
              </w:rPr>
            </w:pPr>
            <w:r w:rsidRPr="008A0211">
              <w:rPr>
                <w:sz w:val="16"/>
              </w:rPr>
              <w:t>1,52</w:t>
            </w:r>
          </w:p>
        </w:tc>
        <w:tc>
          <w:tcPr>
            <w:tcW w:w="851" w:type="dxa"/>
          </w:tcPr>
          <w:p w:rsidR="008A0211" w:rsidRPr="008A0211" w:rsidRDefault="008A0211" w:rsidP="00DA48B2">
            <w:pPr>
              <w:spacing w:before="20" w:after="20"/>
              <w:jc w:val="right"/>
              <w:rPr>
                <w:sz w:val="16"/>
              </w:rPr>
            </w:pPr>
            <w:r w:rsidRPr="008A0211">
              <w:rPr>
                <w:sz w:val="16"/>
              </w:rPr>
              <w:t>0,15</w:t>
            </w:r>
          </w:p>
        </w:tc>
        <w:tc>
          <w:tcPr>
            <w:tcW w:w="851" w:type="dxa"/>
          </w:tcPr>
          <w:p w:rsidR="008A0211" w:rsidRPr="008A0211" w:rsidRDefault="008A0211" w:rsidP="00DA48B2">
            <w:pPr>
              <w:spacing w:before="20" w:after="20"/>
              <w:jc w:val="right"/>
              <w:rPr>
                <w:sz w:val="16"/>
              </w:rPr>
            </w:pPr>
            <w:r w:rsidRPr="008A0211">
              <w:rPr>
                <w:sz w:val="16"/>
              </w:rPr>
              <w:t>1,70</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VALOR LAMBDA</w:t>
            </w:r>
          </w:p>
        </w:tc>
        <w:tc>
          <w:tcPr>
            <w:tcW w:w="851" w:type="dxa"/>
          </w:tcPr>
          <w:p w:rsidR="008A0211" w:rsidRPr="008A0211" w:rsidRDefault="008A0211" w:rsidP="00DA48B2">
            <w:pPr>
              <w:spacing w:before="20" w:after="20"/>
              <w:jc w:val="right"/>
              <w:rPr>
                <w:sz w:val="16"/>
              </w:rPr>
            </w:pPr>
            <w:r w:rsidRPr="008A0211">
              <w:rPr>
                <w:sz w:val="16"/>
              </w:rPr>
              <w:t>1,62</w:t>
            </w:r>
          </w:p>
        </w:tc>
        <w:tc>
          <w:tcPr>
            <w:tcW w:w="851" w:type="dxa"/>
          </w:tcPr>
          <w:p w:rsidR="008A0211" w:rsidRPr="008A0211" w:rsidRDefault="008A0211" w:rsidP="00DA48B2">
            <w:pPr>
              <w:spacing w:before="20" w:after="20"/>
              <w:jc w:val="right"/>
              <w:rPr>
                <w:sz w:val="16"/>
              </w:rPr>
            </w:pPr>
            <w:r w:rsidRPr="008A0211">
              <w:rPr>
                <w:sz w:val="16"/>
              </w:rPr>
              <w:t>1,52</w:t>
            </w:r>
          </w:p>
        </w:tc>
        <w:tc>
          <w:tcPr>
            <w:tcW w:w="851" w:type="dxa"/>
          </w:tcPr>
          <w:p w:rsidR="008A0211" w:rsidRPr="008A0211" w:rsidRDefault="008A0211" w:rsidP="00DA48B2">
            <w:pPr>
              <w:spacing w:before="20" w:after="20"/>
              <w:jc w:val="right"/>
              <w:rPr>
                <w:sz w:val="16"/>
              </w:rPr>
            </w:pPr>
            <w:r w:rsidRPr="008A0211">
              <w:rPr>
                <w:sz w:val="16"/>
              </w:rPr>
              <w:t>1,75</w:t>
            </w:r>
          </w:p>
        </w:tc>
        <w:tc>
          <w:tcPr>
            <w:tcW w:w="851" w:type="dxa"/>
          </w:tcPr>
          <w:p w:rsidR="008A0211" w:rsidRPr="008A0211" w:rsidRDefault="008A0211" w:rsidP="00DA48B2">
            <w:pPr>
              <w:spacing w:before="20" w:after="20"/>
              <w:jc w:val="right"/>
              <w:rPr>
                <w:sz w:val="16"/>
              </w:rPr>
            </w:pPr>
            <w:r w:rsidRPr="008A0211">
              <w:rPr>
                <w:sz w:val="16"/>
              </w:rPr>
              <w:t>1,39</w:t>
            </w:r>
          </w:p>
        </w:tc>
        <w:tc>
          <w:tcPr>
            <w:tcW w:w="851" w:type="dxa"/>
          </w:tcPr>
          <w:p w:rsidR="008A0211" w:rsidRPr="008A0211" w:rsidRDefault="008A0211" w:rsidP="00DA48B2">
            <w:pPr>
              <w:spacing w:before="20" w:after="20"/>
              <w:jc w:val="right"/>
              <w:rPr>
                <w:sz w:val="16"/>
              </w:rPr>
            </w:pPr>
            <w:r w:rsidRPr="008A0211">
              <w:rPr>
                <w:sz w:val="16"/>
              </w:rPr>
              <w:t>1,42</w:t>
            </w:r>
          </w:p>
        </w:tc>
        <w:tc>
          <w:tcPr>
            <w:tcW w:w="851" w:type="dxa"/>
          </w:tcPr>
          <w:p w:rsidR="008A0211" w:rsidRPr="008A0211" w:rsidRDefault="008A0211" w:rsidP="00DA48B2">
            <w:pPr>
              <w:spacing w:before="20" w:after="20"/>
              <w:jc w:val="right"/>
              <w:rPr>
                <w:sz w:val="16"/>
              </w:rPr>
            </w:pPr>
            <w:r w:rsidRPr="008A0211">
              <w:rPr>
                <w:sz w:val="16"/>
              </w:rPr>
              <w:t>1,77</w:t>
            </w:r>
          </w:p>
        </w:tc>
        <w:tc>
          <w:tcPr>
            <w:tcW w:w="851" w:type="dxa"/>
          </w:tcPr>
          <w:p w:rsidR="008A0211" w:rsidRPr="008A0211" w:rsidRDefault="008A0211" w:rsidP="00DA48B2">
            <w:pPr>
              <w:spacing w:before="20" w:after="20"/>
              <w:jc w:val="right"/>
              <w:rPr>
                <w:sz w:val="16"/>
              </w:rPr>
            </w:pPr>
            <w:r w:rsidRPr="008A0211">
              <w:rPr>
                <w:sz w:val="16"/>
              </w:rPr>
              <w:t>1,37</w:t>
            </w:r>
          </w:p>
        </w:tc>
        <w:tc>
          <w:tcPr>
            <w:tcW w:w="851" w:type="dxa"/>
          </w:tcPr>
          <w:p w:rsidR="008A0211" w:rsidRPr="008A0211" w:rsidRDefault="008A0211" w:rsidP="00DA48B2">
            <w:pPr>
              <w:spacing w:before="20" w:after="20"/>
              <w:jc w:val="right"/>
              <w:rPr>
                <w:sz w:val="16"/>
              </w:rPr>
            </w:pPr>
            <w:r w:rsidRPr="008A0211">
              <w:rPr>
                <w:sz w:val="16"/>
              </w:rPr>
              <w:t>1,27</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EE INTER</w:t>
            </w:r>
          </w:p>
        </w:tc>
        <w:tc>
          <w:tcPr>
            <w:tcW w:w="851" w:type="dxa"/>
          </w:tcPr>
          <w:p w:rsidR="008A0211" w:rsidRPr="008A0211" w:rsidRDefault="008A0211" w:rsidP="00DA48B2">
            <w:pPr>
              <w:spacing w:before="20" w:after="20"/>
              <w:jc w:val="right"/>
              <w:rPr>
                <w:sz w:val="16"/>
              </w:rPr>
            </w:pPr>
            <w:r w:rsidRPr="008A0211">
              <w:rPr>
                <w:sz w:val="16"/>
              </w:rPr>
              <w:t>1,13</w:t>
            </w:r>
          </w:p>
        </w:tc>
        <w:tc>
          <w:tcPr>
            <w:tcW w:w="851" w:type="dxa"/>
          </w:tcPr>
          <w:p w:rsidR="008A0211" w:rsidRPr="008A0211" w:rsidRDefault="008A0211" w:rsidP="00DA48B2">
            <w:pPr>
              <w:spacing w:before="20" w:after="20"/>
              <w:jc w:val="right"/>
              <w:rPr>
                <w:sz w:val="16"/>
              </w:rPr>
            </w:pPr>
            <w:r w:rsidRPr="008A0211">
              <w:rPr>
                <w:sz w:val="16"/>
              </w:rPr>
              <w:t>1,02</w:t>
            </w:r>
          </w:p>
        </w:tc>
        <w:tc>
          <w:tcPr>
            <w:tcW w:w="851" w:type="dxa"/>
          </w:tcPr>
          <w:p w:rsidR="008A0211" w:rsidRPr="008A0211" w:rsidRDefault="008A0211" w:rsidP="00DA48B2">
            <w:pPr>
              <w:spacing w:before="20" w:after="20"/>
              <w:jc w:val="right"/>
              <w:rPr>
                <w:sz w:val="16"/>
              </w:rPr>
            </w:pPr>
            <w:r w:rsidRPr="008A0211">
              <w:rPr>
                <w:sz w:val="16"/>
              </w:rPr>
              <w:t>0,89</w:t>
            </w:r>
          </w:p>
        </w:tc>
        <w:tc>
          <w:tcPr>
            <w:tcW w:w="851" w:type="dxa"/>
          </w:tcPr>
          <w:p w:rsidR="008A0211" w:rsidRPr="008A0211" w:rsidRDefault="008A0211" w:rsidP="00DA48B2">
            <w:pPr>
              <w:spacing w:before="20" w:after="20"/>
              <w:jc w:val="right"/>
              <w:rPr>
                <w:sz w:val="16"/>
              </w:rPr>
            </w:pPr>
            <w:r w:rsidRPr="008A0211">
              <w:rPr>
                <w:sz w:val="16"/>
              </w:rPr>
              <w:t>1,13</w:t>
            </w:r>
          </w:p>
        </w:tc>
        <w:tc>
          <w:tcPr>
            <w:tcW w:w="851" w:type="dxa"/>
          </w:tcPr>
          <w:p w:rsidR="008A0211" w:rsidRPr="008A0211" w:rsidRDefault="008A0211" w:rsidP="00DA48B2">
            <w:pPr>
              <w:spacing w:before="20" w:after="20"/>
              <w:jc w:val="right"/>
              <w:rPr>
                <w:sz w:val="16"/>
              </w:rPr>
            </w:pPr>
            <w:r w:rsidRPr="008A0211">
              <w:rPr>
                <w:sz w:val="16"/>
              </w:rPr>
              <w:t>1,61</w:t>
            </w:r>
          </w:p>
        </w:tc>
        <w:tc>
          <w:tcPr>
            <w:tcW w:w="851" w:type="dxa"/>
          </w:tcPr>
          <w:p w:rsidR="008A0211" w:rsidRPr="008A0211" w:rsidRDefault="008A0211" w:rsidP="00DA48B2">
            <w:pPr>
              <w:spacing w:before="20" w:after="20"/>
              <w:jc w:val="right"/>
              <w:rPr>
                <w:sz w:val="16"/>
              </w:rPr>
            </w:pPr>
            <w:r w:rsidRPr="008A0211">
              <w:rPr>
                <w:sz w:val="16"/>
              </w:rPr>
              <w:t>0,51</w:t>
            </w:r>
          </w:p>
        </w:tc>
        <w:tc>
          <w:tcPr>
            <w:tcW w:w="851" w:type="dxa"/>
          </w:tcPr>
          <w:p w:rsidR="008A0211" w:rsidRPr="008A0211" w:rsidRDefault="008A0211" w:rsidP="00DA48B2">
            <w:pPr>
              <w:spacing w:before="20" w:after="20"/>
              <w:jc w:val="right"/>
              <w:rPr>
                <w:sz w:val="16"/>
              </w:rPr>
            </w:pPr>
            <w:r w:rsidRPr="008A0211">
              <w:rPr>
                <w:sz w:val="16"/>
              </w:rPr>
              <w:t>0,13</w:t>
            </w:r>
          </w:p>
        </w:tc>
        <w:tc>
          <w:tcPr>
            <w:tcW w:w="851" w:type="dxa"/>
          </w:tcPr>
          <w:p w:rsidR="008A0211" w:rsidRPr="008A0211" w:rsidRDefault="008A0211" w:rsidP="00DA48B2">
            <w:pPr>
              <w:spacing w:before="20" w:after="20"/>
              <w:jc w:val="right"/>
              <w:rPr>
                <w:sz w:val="16"/>
              </w:rPr>
            </w:pPr>
            <w:r w:rsidRPr="008A0211">
              <w:rPr>
                <w:sz w:val="16"/>
              </w:rPr>
              <w:t>0,39</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EE INTRA</w:t>
            </w:r>
          </w:p>
        </w:tc>
        <w:tc>
          <w:tcPr>
            <w:tcW w:w="851" w:type="dxa"/>
          </w:tcPr>
          <w:p w:rsidR="008A0211" w:rsidRPr="008A0211" w:rsidRDefault="008A0211" w:rsidP="00DA48B2">
            <w:pPr>
              <w:spacing w:before="20" w:after="20"/>
              <w:jc w:val="right"/>
              <w:rPr>
                <w:sz w:val="16"/>
              </w:rPr>
            </w:pPr>
            <w:r w:rsidRPr="008A0211">
              <w:rPr>
                <w:sz w:val="16"/>
              </w:rPr>
              <w:t>0,70</w:t>
            </w:r>
          </w:p>
        </w:tc>
        <w:tc>
          <w:tcPr>
            <w:tcW w:w="851" w:type="dxa"/>
          </w:tcPr>
          <w:p w:rsidR="008A0211" w:rsidRPr="008A0211" w:rsidRDefault="008A0211" w:rsidP="00DA48B2">
            <w:pPr>
              <w:spacing w:before="20" w:after="20"/>
              <w:jc w:val="right"/>
              <w:rPr>
                <w:sz w:val="16"/>
              </w:rPr>
            </w:pPr>
            <w:r w:rsidRPr="008A0211">
              <w:rPr>
                <w:sz w:val="16"/>
              </w:rPr>
              <w:t>0,67</w:t>
            </w:r>
          </w:p>
        </w:tc>
        <w:tc>
          <w:tcPr>
            <w:tcW w:w="851" w:type="dxa"/>
          </w:tcPr>
          <w:p w:rsidR="008A0211" w:rsidRPr="008A0211" w:rsidRDefault="008A0211" w:rsidP="00DA48B2">
            <w:pPr>
              <w:spacing w:before="20" w:after="20"/>
              <w:jc w:val="right"/>
              <w:rPr>
                <w:sz w:val="16"/>
              </w:rPr>
            </w:pPr>
            <w:r w:rsidRPr="008A0211">
              <w:rPr>
                <w:sz w:val="16"/>
              </w:rPr>
              <w:t>0,50</w:t>
            </w:r>
          </w:p>
        </w:tc>
        <w:tc>
          <w:tcPr>
            <w:tcW w:w="851" w:type="dxa"/>
          </w:tcPr>
          <w:p w:rsidR="008A0211" w:rsidRPr="008A0211" w:rsidRDefault="008A0211" w:rsidP="00DA48B2">
            <w:pPr>
              <w:spacing w:before="20" w:after="20"/>
              <w:jc w:val="right"/>
              <w:rPr>
                <w:sz w:val="16"/>
              </w:rPr>
            </w:pPr>
            <w:r w:rsidRPr="008A0211">
              <w:rPr>
                <w:sz w:val="16"/>
              </w:rPr>
              <w:t>0,81</w:t>
            </w:r>
          </w:p>
        </w:tc>
        <w:tc>
          <w:tcPr>
            <w:tcW w:w="851" w:type="dxa"/>
          </w:tcPr>
          <w:p w:rsidR="008A0211" w:rsidRPr="008A0211" w:rsidRDefault="008A0211" w:rsidP="00DA48B2">
            <w:pPr>
              <w:spacing w:before="20" w:after="20"/>
              <w:jc w:val="right"/>
              <w:rPr>
                <w:sz w:val="16"/>
              </w:rPr>
            </w:pPr>
            <w:r w:rsidRPr="008A0211">
              <w:rPr>
                <w:sz w:val="16"/>
              </w:rPr>
              <w:t>1,14</w:t>
            </w:r>
          </w:p>
        </w:tc>
        <w:tc>
          <w:tcPr>
            <w:tcW w:w="851" w:type="dxa"/>
          </w:tcPr>
          <w:p w:rsidR="008A0211" w:rsidRPr="008A0211" w:rsidRDefault="008A0211" w:rsidP="00DA48B2">
            <w:pPr>
              <w:spacing w:before="20" w:after="20"/>
              <w:jc w:val="right"/>
              <w:rPr>
                <w:sz w:val="16"/>
              </w:rPr>
            </w:pPr>
            <w:r w:rsidRPr="008A0211">
              <w:rPr>
                <w:sz w:val="16"/>
              </w:rPr>
              <w:t>0,29</w:t>
            </w:r>
          </w:p>
        </w:tc>
        <w:tc>
          <w:tcPr>
            <w:tcW w:w="851" w:type="dxa"/>
          </w:tcPr>
          <w:p w:rsidR="008A0211" w:rsidRPr="008A0211" w:rsidRDefault="008A0211" w:rsidP="00DA48B2">
            <w:pPr>
              <w:spacing w:before="20" w:after="20"/>
              <w:jc w:val="right"/>
              <w:rPr>
                <w:sz w:val="16"/>
              </w:rPr>
            </w:pPr>
            <w:r w:rsidRPr="008A0211">
              <w:rPr>
                <w:sz w:val="16"/>
              </w:rPr>
              <w:t>0,09</w:t>
            </w:r>
          </w:p>
        </w:tc>
        <w:tc>
          <w:tcPr>
            <w:tcW w:w="851" w:type="dxa"/>
          </w:tcPr>
          <w:p w:rsidR="008A0211" w:rsidRPr="008A0211" w:rsidRDefault="008A0211" w:rsidP="00DA48B2">
            <w:pPr>
              <w:spacing w:before="20" w:after="20"/>
              <w:jc w:val="right"/>
              <w:rPr>
                <w:sz w:val="16"/>
              </w:rPr>
            </w:pPr>
            <w:r w:rsidRPr="008A0211">
              <w:rPr>
                <w:sz w:val="16"/>
              </w:rPr>
              <w:t>0,31</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GL</w:t>
            </w:r>
          </w:p>
        </w:tc>
        <w:tc>
          <w:tcPr>
            <w:tcW w:w="851" w:type="dxa"/>
          </w:tcPr>
          <w:p w:rsidR="008A0211" w:rsidRPr="008A0211" w:rsidRDefault="008A0211" w:rsidP="00DA48B2">
            <w:pPr>
              <w:spacing w:before="20" w:after="20"/>
              <w:jc w:val="right"/>
              <w:rPr>
                <w:sz w:val="16"/>
              </w:rPr>
            </w:pPr>
            <w:r w:rsidRPr="008A0211">
              <w:rPr>
                <w:sz w:val="16"/>
              </w:rPr>
              <w:t>96</w:t>
            </w:r>
          </w:p>
        </w:tc>
        <w:tc>
          <w:tcPr>
            <w:tcW w:w="851" w:type="dxa"/>
          </w:tcPr>
          <w:p w:rsidR="008A0211" w:rsidRPr="008A0211" w:rsidRDefault="008A0211" w:rsidP="00DA48B2">
            <w:pPr>
              <w:spacing w:before="20" w:after="20"/>
              <w:jc w:val="right"/>
              <w:rPr>
                <w:sz w:val="16"/>
              </w:rPr>
            </w:pPr>
            <w:r w:rsidRPr="008A0211">
              <w:rPr>
                <w:sz w:val="16"/>
              </w:rPr>
              <w:t>94</w:t>
            </w:r>
          </w:p>
        </w:tc>
        <w:tc>
          <w:tcPr>
            <w:tcW w:w="851" w:type="dxa"/>
          </w:tcPr>
          <w:p w:rsidR="008A0211" w:rsidRPr="008A0211" w:rsidRDefault="008A0211" w:rsidP="00DA48B2">
            <w:pPr>
              <w:spacing w:before="20" w:after="20"/>
              <w:jc w:val="right"/>
              <w:rPr>
                <w:sz w:val="16"/>
              </w:rPr>
            </w:pPr>
            <w:r w:rsidRPr="008A0211">
              <w:rPr>
                <w:sz w:val="16"/>
              </w:rPr>
              <w:t>96</w:t>
            </w:r>
          </w:p>
        </w:tc>
        <w:tc>
          <w:tcPr>
            <w:tcW w:w="851" w:type="dxa"/>
          </w:tcPr>
          <w:p w:rsidR="008A0211" w:rsidRPr="008A0211" w:rsidRDefault="008A0211" w:rsidP="00DA48B2">
            <w:pPr>
              <w:spacing w:before="20" w:after="20"/>
              <w:jc w:val="right"/>
              <w:rPr>
                <w:sz w:val="16"/>
              </w:rPr>
            </w:pPr>
            <w:r w:rsidRPr="008A0211">
              <w:rPr>
                <w:sz w:val="16"/>
              </w:rPr>
              <w:t>96</w:t>
            </w:r>
          </w:p>
        </w:tc>
        <w:tc>
          <w:tcPr>
            <w:tcW w:w="851" w:type="dxa"/>
          </w:tcPr>
          <w:p w:rsidR="008A0211" w:rsidRPr="008A0211" w:rsidRDefault="008A0211" w:rsidP="00DA48B2">
            <w:pPr>
              <w:spacing w:before="20" w:after="20"/>
              <w:jc w:val="right"/>
              <w:rPr>
                <w:sz w:val="16"/>
              </w:rPr>
            </w:pPr>
            <w:r w:rsidRPr="008A0211">
              <w:rPr>
                <w:sz w:val="16"/>
              </w:rPr>
              <w:t>96</w:t>
            </w:r>
          </w:p>
        </w:tc>
        <w:tc>
          <w:tcPr>
            <w:tcW w:w="851" w:type="dxa"/>
          </w:tcPr>
          <w:p w:rsidR="008A0211" w:rsidRPr="008A0211" w:rsidRDefault="008A0211" w:rsidP="00DA48B2">
            <w:pPr>
              <w:spacing w:before="20" w:after="20"/>
              <w:jc w:val="right"/>
              <w:rPr>
                <w:sz w:val="16"/>
              </w:rPr>
            </w:pPr>
            <w:r w:rsidRPr="008A0211">
              <w:rPr>
                <w:sz w:val="16"/>
              </w:rPr>
              <w:t>96</w:t>
            </w:r>
          </w:p>
        </w:tc>
        <w:tc>
          <w:tcPr>
            <w:tcW w:w="851" w:type="dxa"/>
          </w:tcPr>
          <w:p w:rsidR="008A0211" w:rsidRPr="008A0211" w:rsidRDefault="008A0211" w:rsidP="00DA48B2">
            <w:pPr>
              <w:spacing w:before="20" w:after="20"/>
              <w:jc w:val="right"/>
              <w:rPr>
                <w:sz w:val="16"/>
              </w:rPr>
            </w:pPr>
            <w:r w:rsidRPr="008A0211">
              <w:rPr>
                <w:sz w:val="16"/>
              </w:rPr>
              <w:t>96</w:t>
            </w:r>
          </w:p>
        </w:tc>
        <w:tc>
          <w:tcPr>
            <w:tcW w:w="851" w:type="dxa"/>
          </w:tcPr>
          <w:p w:rsidR="008A0211" w:rsidRPr="008A0211" w:rsidRDefault="008A0211" w:rsidP="00DA48B2">
            <w:pPr>
              <w:spacing w:before="20" w:after="20"/>
              <w:jc w:val="right"/>
              <w:rPr>
                <w:sz w:val="16"/>
              </w:rPr>
            </w:pPr>
            <w:r w:rsidRPr="008A0211">
              <w:rPr>
                <w:sz w:val="16"/>
              </w:rPr>
              <w:t>96</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PENDIENTE MJRA 88</w:t>
            </w:r>
          </w:p>
        </w:tc>
        <w:tc>
          <w:tcPr>
            <w:tcW w:w="851" w:type="dxa"/>
          </w:tcPr>
          <w:p w:rsidR="008A0211" w:rsidRPr="008A0211" w:rsidRDefault="008A0211" w:rsidP="00DA48B2">
            <w:pPr>
              <w:spacing w:before="20" w:after="20"/>
              <w:jc w:val="right"/>
              <w:rPr>
                <w:sz w:val="16"/>
              </w:rPr>
            </w:pPr>
            <w:r w:rsidRPr="008A0211">
              <w:rPr>
                <w:sz w:val="16"/>
              </w:rPr>
              <w:t>0,90</w:t>
            </w:r>
          </w:p>
        </w:tc>
        <w:tc>
          <w:tcPr>
            <w:tcW w:w="851" w:type="dxa"/>
          </w:tcPr>
          <w:p w:rsidR="008A0211" w:rsidRPr="008A0211" w:rsidRDefault="008A0211" w:rsidP="00DA48B2">
            <w:pPr>
              <w:spacing w:before="20" w:after="20"/>
              <w:jc w:val="right"/>
              <w:rPr>
                <w:sz w:val="16"/>
              </w:rPr>
            </w:pPr>
            <w:r w:rsidRPr="008A0211">
              <w:rPr>
                <w:sz w:val="16"/>
              </w:rPr>
              <w:t>0,86</w:t>
            </w:r>
          </w:p>
        </w:tc>
        <w:tc>
          <w:tcPr>
            <w:tcW w:w="851" w:type="dxa"/>
          </w:tcPr>
          <w:p w:rsidR="008A0211" w:rsidRPr="008A0211" w:rsidRDefault="008A0211" w:rsidP="00DA48B2">
            <w:pPr>
              <w:spacing w:before="20" w:after="20"/>
              <w:jc w:val="right"/>
              <w:rPr>
                <w:sz w:val="16"/>
              </w:rPr>
            </w:pPr>
            <w:r w:rsidRPr="008A0211">
              <w:rPr>
                <w:sz w:val="16"/>
              </w:rPr>
              <w:t>0,99</w:t>
            </w:r>
          </w:p>
        </w:tc>
        <w:tc>
          <w:tcPr>
            <w:tcW w:w="851" w:type="dxa"/>
          </w:tcPr>
          <w:p w:rsidR="008A0211" w:rsidRPr="008A0211" w:rsidRDefault="008A0211" w:rsidP="00DA48B2">
            <w:pPr>
              <w:spacing w:before="20" w:after="20"/>
              <w:jc w:val="right"/>
              <w:rPr>
                <w:sz w:val="16"/>
              </w:rPr>
            </w:pPr>
            <w:r w:rsidRPr="008A0211">
              <w:rPr>
                <w:sz w:val="16"/>
              </w:rPr>
              <w:t>0,91</w:t>
            </w:r>
          </w:p>
        </w:tc>
        <w:tc>
          <w:tcPr>
            <w:tcW w:w="851" w:type="dxa"/>
          </w:tcPr>
          <w:p w:rsidR="008A0211" w:rsidRPr="008A0211" w:rsidRDefault="008A0211" w:rsidP="00DA48B2">
            <w:pPr>
              <w:spacing w:before="20" w:after="20"/>
              <w:jc w:val="right"/>
              <w:rPr>
                <w:sz w:val="16"/>
              </w:rPr>
            </w:pPr>
            <w:r w:rsidRPr="008A0211">
              <w:rPr>
                <w:sz w:val="16"/>
              </w:rPr>
              <w:t>0,99</w:t>
            </w:r>
          </w:p>
        </w:tc>
        <w:tc>
          <w:tcPr>
            <w:tcW w:w="851" w:type="dxa"/>
          </w:tcPr>
          <w:p w:rsidR="008A0211" w:rsidRPr="008A0211" w:rsidRDefault="008A0211" w:rsidP="00DA48B2">
            <w:pPr>
              <w:spacing w:before="20" w:after="20"/>
              <w:jc w:val="right"/>
              <w:rPr>
                <w:sz w:val="16"/>
              </w:rPr>
            </w:pPr>
            <w:r w:rsidRPr="008A0211">
              <w:rPr>
                <w:sz w:val="16"/>
              </w:rPr>
              <w:t>1,09</w:t>
            </w:r>
          </w:p>
        </w:tc>
        <w:tc>
          <w:tcPr>
            <w:tcW w:w="851" w:type="dxa"/>
          </w:tcPr>
          <w:p w:rsidR="008A0211" w:rsidRPr="008A0211" w:rsidRDefault="008A0211" w:rsidP="00DA48B2">
            <w:pPr>
              <w:spacing w:before="20" w:after="20"/>
              <w:jc w:val="right"/>
              <w:rPr>
                <w:sz w:val="16"/>
              </w:rPr>
            </w:pPr>
            <w:r w:rsidRPr="008A0211">
              <w:rPr>
                <w:sz w:val="16"/>
              </w:rPr>
              <w:t>0,97</w:t>
            </w:r>
          </w:p>
        </w:tc>
        <w:tc>
          <w:tcPr>
            <w:tcW w:w="851" w:type="dxa"/>
          </w:tcPr>
          <w:p w:rsidR="008A0211" w:rsidRPr="008A0211" w:rsidRDefault="008A0211" w:rsidP="00DA48B2">
            <w:pPr>
              <w:spacing w:before="20" w:after="20"/>
              <w:jc w:val="right"/>
              <w:rPr>
                <w:sz w:val="16"/>
              </w:rPr>
            </w:pPr>
            <w:r w:rsidRPr="008A0211">
              <w:rPr>
                <w:sz w:val="16"/>
              </w:rPr>
              <w:t>0,95</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PENDIENTE MJRA 89</w:t>
            </w:r>
          </w:p>
        </w:tc>
        <w:tc>
          <w:tcPr>
            <w:tcW w:w="851" w:type="dxa"/>
          </w:tcPr>
          <w:p w:rsidR="008A0211" w:rsidRPr="008A0211" w:rsidRDefault="008A0211" w:rsidP="00DA48B2">
            <w:pPr>
              <w:spacing w:before="20" w:after="20"/>
              <w:jc w:val="right"/>
              <w:rPr>
                <w:sz w:val="16"/>
              </w:rPr>
            </w:pPr>
            <w:r w:rsidRPr="008A0211">
              <w:rPr>
                <w:sz w:val="16"/>
              </w:rPr>
              <w:t>1,05</w:t>
            </w:r>
          </w:p>
        </w:tc>
        <w:tc>
          <w:tcPr>
            <w:tcW w:w="851" w:type="dxa"/>
          </w:tcPr>
          <w:p w:rsidR="008A0211" w:rsidRPr="008A0211" w:rsidRDefault="008A0211" w:rsidP="00DA48B2">
            <w:pPr>
              <w:spacing w:before="20" w:after="20"/>
              <w:jc w:val="right"/>
              <w:rPr>
                <w:sz w:val="16"/>
              </w:rPr>
            </w:pPr>
            <w:r w:rsidRPr="008A0211">
              <w:rPr>
                <w:sz w:val="16"/>
              </w:rPr>
              <w:t>1,08</w:t>
            </w:r>
          </w:p>
        </w:tc>
        <w:tc>
          <w:tcPr>
            <w:tcW w:w="851" w:type="dxa"/>
          </w:tcPr>
          <w:p w:rsidR="008A0211" w:rsidRPr="008A0211" w:rsidRDefault="008A0211" w:rsidP="00DA48B2">
            <w:pPr>
              <w:spacing w:before="20" w:after="20"/>
              <w:jc w:val="right"/>
              <w:rPr>
                <w:sz w:val="16"/>
              </w:rPr>
            </w:pPr>
            <w:r w:rsidRPr="008A0211">
              <w:rPr>
                <w:sz w:val="16"/>
              </w:rPr>
              <w:t>1,01</w:t>
            </w:r>
          </w:p>
        </w:tc>
        <w:tc>
          <w:tcPr>
            <w:tcW w:w="851" w:type="dxa"/>
          </w:tcPr>
          <w:p w:rsidR="008A0211" w:rsidRPr="008A0211" w:rsidRDefault="008A0211" w:rsidP="00DA48B2">
            <w:pPr>
              <w:spacing w:before="20" w:after="20"/>
              <w:jc w:val="right"/>
              <w:rPr>
                <w:sz w:val="16"/>
              </w:rPr>
            </w:pPr>
            <w:r w:rsidRPr="008A0211">
              <w:rPr>
                <w:sz w:val="16"/>
              </w:rPr>
              <w:t>0,99</w:t>
            </w:r>
          </w:p>
        </w:tc>
        <w:tc>
          <w:tcPr>
            <w:tcW w:w="851" w:type="dxa"/>
          </w:tcPr>
          <w:p w:rsidR="008A0211" w:rsidRPr="008A0211" w:rsidRDefault="008A0211" w:rsidP="00DA48B2">
            <w:pPr>
              <w:spacing w:before="20" w:after="20"/>
              <w:jc w:val="right"/>
              <w:rPr>
                <w:sz w:val="16"/>
              </w:rPr>
            </w:pPr>
            <w:r w:rsidRPr="008A0211">
              <w:rPr>
                <w:sz w:val="16"/>
              </w:rPr>
              <w:t>1,06</w:t>
            </w:r>
          </w:p>
        </w:tc>
        <w:tc>
          <w:tcPr>
            <w:tcW w:w="851" w:type="dxa"/>
          </w:tcPr>
          <w:p w:rsidR="008A0211" w:rsidRPr="008A0211" w:rsidRDefault="008A0211" w:rsidP="00DA48B2">
            <w:pPr>
              <w:spacing w:before="20" w:after="20"/>
              <w:jc w:val="right"/>
              <w:rPr>
                <w:sz w:val="16"/>
              </w:rPr>
            </w:pPr>
            <w:r w:rsidRPr="008A0211">
              <w:rPr>
                <w:sz w:val="16"/>
              </w:rPr>
              <w:t>0,97</w:t>
            </w:r>
          </w:p>
        </w:tc>
        <w:tc>
          <w:tcPr>
            <w:tcW w:w="851" w:type="dxa"/>
          </w:tcPr>
          <w:p w:rsidR="008A0211" w:rsidRPr="008A0211" w:rsidRDefault="008A0211" w:rsidP="00DA48B2">
            <w:pPr>
              <w:spacing w:before="20" w:after="20"/>
              <w:jc w:val="right"/>
              <w:rPr>
                <w:sz w:val="16"/>
              </w:rPr>
            </w:pPr>
            <w:r w:rsidRPr="008A0211">
              <w:rPr>
                <w:sz w:val="16"/>
              </w:rPr>
              <w:t>1,02</w:t>
            </w:r>
          </w:p>
        </w:tc>
        <w:tc>
          <w:tcPr>
            <w:tcW w:w="851" w:type="dxa"/>
          </w:tcPr>
          <w:p w:rsidR="008A0211" w:rsidRPr="008A0211" w:rsidRDefault="008A0211" w:rsidP="00DA48B2">
            <w:pPr>
              <w:spacing w:before="20" w:after="20"/>
              <w:jc w:val="right"/>
              <w:rPr>
                <w:sz w:val="16"/>
              </w:rPr>
            </w:pPr>
            <w:r w:rsidRPr="008A0211">
              <w:rPr>
                <w:sz w:val="16"/>
              </w:rPr>
              <w:t>0,98</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PENDIENTE MJRA 90</w:t>
            </w:r>
          </w:p>
        </w:tc>
        <w:tc>
          <w:tcPr>
            <w:tcW w:w="851" w:type="dxa"/>
          </w:tcPr>
          <w:p w:rsidR="008A0211" w:rsidRPr="008A0211" w:rsidRDefault="008A0211" w:rsidP="00DA48B2">
            <w:pPr>
              <w:spacing w:before="20" w:after="20"/>
              <w:jc w:val="right"/>
              <w:rPr>
                <w:sz w:val="16"/>
              </w:rPr>
            </w:pPr>
            <w:r w:rsidRPr="008A0211">
              <w:rPr>
                <w:sz w:val="16"/>
              </w:rPr>
              <w:t>1,05</w:t>
            </w:r>
          </w:p>
        </w:tc>
        <w:tc>
          <w:tcPr>
            <w:tcW w:w="851" w:type="dxa"/>
          </w:tcPr>
          <w:p w:rsidR="008A0211" w:rsidRPr="008A0211" w:rsidRDefault="008A0211" w:rsidP="00DA48B2">
            <w:pPr>
              <w:spacing w:before="20" w:after="20"/>
              <w:jc w:val="right"/>
              <w:rPr>
                <w:sz w:val="16"/>
              </w:rPr>
            </w:pPr>
            <w:r w:rsidRPr="008A0211">
              <w:rPr>
                <w:sz w:val="16"/>
              </w:rPr>
              <w:t>1,06</w:t>
            </w:r>
          </w:p>
        </w:tc>
        <w:tc>
          <w:tcPr>
            <w:tcW w:w="851" w:type="dxa"/>
          </w:tcPr>
          <w:p w:rsidR="008A0211" w:rsidRPr="008A0211" w:rsidRDefault="008A0211" w:rsidP="00DA48B2">
            <w:pPr>
              <w:spacing w:before="20" w:after="20"/>
              <w:jc w:val="right"/>
              <w:rPr>
                <w:sz w:val="16"/>
              </w:rPr>
            </w:pPr>
            <w:r w:rsidRPr="008A0211">
              <w:rPr>
                <w:sz w:val="16"/>
              </w:rPr>
              <w:t>1,00</w:t>
            </w:r>
          </w:p>
        </w:tc>
        <w:tc>
          <w:tcPr>
            <w:tcW w:w="851" w:type="dxa"/>
          </w:tcPr>
          <w:p w:rsidR="008A0211" w:rsidRPr="008A0211" w:rsidRDefault="008A0211" w:rsidP="00DA48B2">
            <w:pPr>
              <w:spacing w:before="20" w:after="20"/>
              <w:jc w:val="right"/>
              <w:rPr>
                <w:sz w:val="16"/>
              </w:rPr>
            </w:pPr>
            <w:r w:rsidRPr="008A0211">
              <w:rPr>
                <w:sz w:val="16"/>
              </w:rPr>
              <w:t>1,10</w:t>
            </w:r>
          </w:p>
        </w:tc>
        <w:tc>
          <w:tcPr>
            <w:tcW w:w="851" w:type="dxa"/>
          </w:tcPr>
          <w:p w:rsidR="008A0211" w:rsidRPr="008A0211" w:rsidRDefault="008A0211" w:rsidP="00DA48B2">
            <w:pPr>
              <w:spacing w:before="20" w:after="20"/>
              <w:jc w:val="right"/>
              <w:rPr>
                <w:sz w:val="16"/>
              </w:rPr>
            </w:pPr>
            <w:r w:rsidRPr="008A0211">
              <w:rPr>
                <w:sz w:val="16"/>
              </w:rPr>
              <w:t>0,95</w:t>
            </w:r>
          </w:p>
        </w:tc>
        <w:tc>
          <w:tcPr>
            <w:tcW w:w="851" w:type="dxa"/>
          </w:tcPr>
          <w:p w:rsidR="008A0211" w:rsidRPr="008A0211" w:rsidRDefault="008A0211" w:rsidP="00DA48B2">
            <w:pPr>
              <w:spacing w:before="20" w:after="20"/>
              <w:jc w:val="right"/>
              <w:rPr>
                <w:sz w:val="16"/>
              </w:rPr>
            </w:pPr>
            <w:r w:rsidRPr="008A0211">
              <w:rPr>
                <w:sz w:val="16"/>
              </w:rPr>
              <w:t>0,94</w:t>
            </w:r>
          </w:p>
        </w:tc>
        <w:tc>
          <w:tcPr>
            <w:tcW w:w="851" w:type="dxa"/>
          </w:tcPr>
          <w:p w:rsidR="008A0211" w:rsidRPr="008A0211" w:rsidRDefault="008A0211" w:rsidP="00DA48B2">
            <w:pPr>
              <w:spacing w:before="20" w:after="20"/>
              <w:jc w:val="right"/>
              <w:rPr>
                <w:sz w:val="16"/>
              </w:rPr>
            </w:pPr>
            <w:r w:rsidRPr="008A0211">
              <w:rPr>
                <w:sz w:val="16"/>
              </w:rPr>
              <w:t>1,01</w:t>
            </w:r>
          </w:p>
        </w:tc>
        <w:tc>
          <w:tcPr>
            <w:tcW w:w="851" w:type="dxa"/>
          </w:tcPr>
          <w:p w:rsidR="008A0211" w:rsidRPr="008A0211" w:rsidRDefault="008A0211" w:rsidP="00DA48B2">
            <w:pPr>
              <w:spacing w:before="20" w:after="20"/>
              <w:jc w:val="right"/>
              <w:rPr>
                <w:sz w:val="16"/>
              </w:rPr>
            </w:pPr>
            <w:r w:rsidRPr="008A0211">
              <w:rPr>
                <w:sz w:val="16"/>
              </w:rPr>
              <w:t>1,07</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VALOR F REGR</w:t>
            </w:r>
          </w:p>
        </w:tc>
        <w:tc>
          <w:tcPr>
            <w:tcW w:w="851" w:type="dxa"/>
          </w:tcPr>
          <w:p w:rsidR="008A0211" w:rsidRPr="008A0211" w:rsidRDefault="008A0211" w:rsidP="00DA48B2">
            <w:pPr>
              <w:spacing w:before="20" w:after="20"/>
              <w:jc w:val="right"/>
              <w:rPr>
                <w:sz w:val="16"/>
              </w:rPr>
            </w:pPr>
            <w:r w:rsidRPr="008A0211">
              <w:rPr>
                <w:sz w:val="16"/>
              </w:rPr>
              <w:t>4,66</w:t>
            </w:r>
          </w:p>
        </w:tc>
        <w:tc>
          <w:tcPr>
            <w:tcW w:w="851" w:type="dxa"/>
          </w:tcPr>
          <w:p w:rsidR="008A0211" w:rsidRPr="008A0211" w:rsidRDefault="008A0211" w:rsidP="00DA48B2">
            <w:pPr>
              <w:spacing w:before="20" w:after="20"/>
              <w:jc w:val="right"/>
              <w:rPr>
                <w:sz w:val="16"/>
              </w:rPr>
            </w:pPr>
            <w:r w:rsidRPr="008A0211">
              <w:rPr>
                <w:sz w:val="16"/>
              </w:rPr>
              <w:t>6,17</w:t>
            </w:r>
          </w:p>
        </w:tc>
        <w:tc>
          <w:tcPr>
            <w:tcW w:w="851" w:type="dxa"/>
          </w:tcPr>
          <w:p w:rsidR="008A0211" w:rsidRPr="008A0211" w:rsidRDefault="008A0211" w:rsidP="00DA48B2">
            <w:pPr>
              <w:spacing w:before="20" w:after="20"/>
              <w:jc w:val="right"/>
              <w:rPr>
                <w:sz w:val="16"/>
              </w:rPr>
            </w:pPr>
            <w:r w:rsidRPr="008A0211">
              <w:rPr>
                <w:sz w:val="16"/>
              </w:rPr>
              <w:t>0,06</w:t>
            </w:r>
          </w:p>
        </w:tc>
        <w:tc>
          <w:tcPr>
            <w:tcW w:w="851" w:type="dxa"/>
          </w:tcPr>
          <w:p w:rsidR="008A0211" w:rsidRPr="008A0211" w:rsidRDefault="008A0211" w:rsidP="00DA48B2">
            <w:pPr>
              <w:spacing w:before="20" w:after="20"/>
              <w:jc w:val="right"/>
              <w:rPr>
                <w:sz w:val="16"/>
              </w:rPr>
            </w:pPr>
            <w:r w:rsidRPr="008A0211">
              <w:rPr>
                <w:sz w:val="16"/>
              </w:rPr>
              <w:t>4,48</w:t>
            </w:r>
          </w:p>
        </w:tc>
        <w:tc>
          <w:tcPr>
            <w:tcW w:w="851" w:type="dxa"/>
          </w:tcPr>
          <w:p w:rsidR="008A0211" w:rsidRPr="008A0211" w:rsidRDefault="008A0211" w:rsidP="00DA48B2">
            <w:pPr>
              <w:spacing w:before="20" w:after="20"/>
              <w:jc w:val="right"/>
              <w:rPr>
                <w:sz w:val="16"/>
              </w:rPr>
            </w:pPr>
            <w:r w:rsidRPr="008A0211">
              <w:rPr>
                <w:sz w:val="16"/>
              </w:rPr>
              <w:t>0,76</w:t>
            </w:r>
          </w:p>
        </w:tc>
        <w:tc>
          <w:tcPr>
            <w:tcW w:w="851" w:type="dxa"/>
          </w:tcPr>
          <w:p w:rsidR="008A0211" w:rsidRPr="008A0211" w:rsidRDefault="008A0211" w:rsidP="00DA48B2">
            <w:pPr>
              <w:spacing w:before="20" w:after="20"/>
              <w:jc w:val="right"/>
              <w:rPr>
                <w:sz w:val="16"/>
              </w:rPr>
            </w:pPr>
            <w:r w:rsidRPr="008A0211">
              <w:rPr>
                <w:sz w:val="16"/>
              </w:rPr>
              <w:t>1,62</w:t>
            </w:r>
          </w:p>
        </w:tc>
        <w:tc>
          <w:tcPr>
            <w:tcW w:w="851" w:type="dxa"/>
          </w:tcPr>
          <w:p w:rsidR="008A0211" w:rsidRPr="008A0211" w:rsidRDefault="008A0211" w:rsidP="00DA48B2">
            <w:pPr>
              <w:spacing w:before="20" w:after="20"/>
              <w:jc w:val="right"/>
              <w:rPr>
                <w:sz w:val="16"/>
              </w:rPr>
            </w:pPr>
            <w:r w:rsidRPr="008A0211">
              <w:rPr>
                <w:sz w:val="16"/>
              </w:rPr>
              <w:t>0,29</w:t>
            </w:r>
          </w:p>
        </w:tc>
        <w:tc>
          <w:tcPr>
            <w:tcW w:w="851" w:type="dxa"/>
          </w:tcPr>
          <w:p w:rsidR="008A0211" w:rsidRPr="008A0211" w:rsidRDefault="008A0211" w:rsidP="00DA48B2">
            <w:pPr>
              <w:spacing w:before="20" w:after="20"/>
              <w:jc w:val="right"/>
              <w:rPr>
                <w:sz w:val="16"/>
              </w:rPr>
            </w:pPr>
            <w:r w:rsidRPr="008A0211">
              <w:rPr>
                <w:sz w:val="16"/>
              </w:rPr>
              <w:t>1,91</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PROB REGR</w:t>
            </w:r>
          </w:p>
        </w:tc>
        <w:tc>
          <w:tcPr>
            <w:tcW w:w="851" w:type="dxa"/>
          </w:tcPr>
          <w:p w:rsidR="008A0211" w:rsidRPr="008A0211" w:rsidRDefault="008A0211" w:rsidP="00DA48B2">
            <w:pPr>
              <w:spacing w:before="20" w:after="20"/>
              <w:jc w:val="right"/>
              <w:rPr>
                <w:sz w:val="16"/>
              </w:rPr>
            </w:pPr>
            <w:r w:rsidRPr="008A0211">
              <w:rPr>
                <w:sz w:val="16"/>
              </w:rPr>
              <w:t>1,17</w:t>
            </w:r>
          </w:p>
        </w:tc>
        <w:tc>
          <w:tcPr>
            <w:tcW w:w="851" w:type="dxa"/>
          </w:tcPr>
          <w:p w:rsidR="008A0211" w:rsidRPr="008A0211" w:rsidRDefault="008A0211" w:rsidP="00DA48B2">
            <w:pPr>
              <w:spacing w:before="20" w:after="20"/>
              <w:jc w:val="right"/>
              <w:rPr>
                <w:sz w:val="16"/>
              </w:rPr>
            </w:pPr>
            <w:r w:rsidRPr="008A0211">
              <w:rPr>
                <w:sz w:val="16"/>
              </w:rPr>
              <w:t>0,30</w:t>
            </w:r>
          </w:p>
        </w:tc>
        <w:tc>
          <w:tcPr>
            <w:tcW w:w="851" w:type="dxa"/>
          </w:tcPr>
          <w:p w:rsidR="008A0211" w:rsidRPr="008A0211" w:rsidRDefault="008A0211" w:rsidP="00DA48B2">
            <w:pPr>
              <w:spacing w:before="20" w:after="20"/>
              <w:jc w:val="right"/>
              <w:rPr>
                <w:sz w:val="16"/>
              </w:rPr>
            </w:pPr>
            <w:r w:rsidRPr="008A0211">
              <w:rPr>
                <w:sz w:val="16"/>
              </w:rPr>
              <w:t>93,82</w:t>
            </w:r>
          </w:p>
        </w:tc>
        <w:tc>
          <w:tcPr>
            <w:tcW w:w="851" w:type="dxa"/>
          </w:tcPr>
          <w:p w:rsidR="008A0211" w:rsidRPr="008A0211" w:rsidRDefault="008A0211" w:rsidP="00DA48B2">
            <w:pPr>
              <w:spacing w:before="20" w:after="20"/>
              <w:jc w:val="right"/>
              <w:rPr>
                <w:sz w:val="16"/>
              </w:rPr>
            </w:pPr>
            <w:r w:rsidRPr="008A0211">
              <w:rPr>
                <w:sz w:val="16"/>
              </w:rPr>
              <w:t>1,39</w:t>
            </w:r>
          </w:p>
        </w:tc>
        <w:tc>
          <w:tcPr>
            <w:tcW w:w="851" w:type="dxa"/>
          </w:tcPr>
          <w:p w:rsidR="008A0211" w:rsidRPr="008A0211" w:rsidRDefault="008A0211" w:rsidP="00DA48B2">
            <w:pPr>
              <w:spacing w:before="20" w:after="20"/>
              <w:jc w:val="right"/>
              <w:rPr>
                <w:sz w:val="16"/>
              </w:rPr>
            </w:pPr>
            <w:r w:rsidRPr="008A0211">
              <w:rPr>
                <w:sz w:val="16"/>
              </w:rPr>
              <w:t>47,08</w:t>
            </w:r>
          </w:p>
        </w:tc>
        <w:tc>
          <w:tcPr>
            <w:tcW w:w="851" w:type="dxa"/>
          </w:tcPr>
          <w:p w:rsidR="008A0211" w:rsidRPr="008A0211" w:rsidRDefault="008A0211" w:rsidP="00DA48B2">
            <w:pPr>
              <w:spacing w:before="20" w:after="20"/>
              <w:jc w:val="right"/>
              <w:rPr>
                <w:sz w:val="16"/>
              </w:rPr>
            </w:pPr>
            <w:r w:rsidRPr="008A0211">
              <w:rPr>
                <w:sz w:val="16"/>
              </w:rPr>
              <w:t>20,27</w:t>
            </w:r>
          </w:p>
        </w:tc>
        <w:tc>
          <w:tcPr>
            <w:tcW w:w="851" w:type="dxa"/>
          </w:tcPr>
          <w:p w:rsidR="008A0211" w:rsidRPr="008A0211" w:rsidRDefault="008A0211" w:rsidP="00DA48B2">
            <w:pPr>
              <w:spacing w:before="20" w:after="20"/>
              <w:jc w:val="right"/>
              <w:rPr>
                <w:sz w:val="16"/>
              </w:rPr>
            </w:pPr>
            <w:r w:rsidRPr="008A0211">
              <w:rPr>
                <w:sz w:val="16"/>
              </w:rPr>
              <w:t>74,68</w:t>
            </w:r>
          </w:p>
        </w:tc>
        <w:tc>
          <w:tcPr>
            <w:tcW w:w="851" w:type="dxa"/>
          </w:tcPr>
          <w:p w:rsidR="008A0211" w:rsidRPr="008A0211" w:rsidRDefault="008A0211" w:rsidP="00DA48B2">
            <w:pPr>
              <w:spacing w:before="20" w:after="20"/>
              <w:jc w:val="right"/>
              <w:rPr>
                <w:sz w:val="16"/>
              </w:rPr>
            </w:pPr>
            <w:r w:rsidRPr="008A0211">
              <w:rPr>
                <w:sz w:val="16"/>
              </w:rPr>
              <w:t>15,38</w:t>
            </w:r>
          </w:p>
        </w:tc>
      </w:tr>
      <w:tr w:rsidR="008A0211" w:rsidRPr="008A0211" w:rsidTr="00DA48B2">
        <w:trPr>
          <w:trHeight w:hRule="exact" w:val="181"/>
        </w:trPr>
        <w:tc>
          <w:tcPr>
            <w:tcW w:w="1924" w:type="dxa"/>
          </w:tcPr>
          <w:p w:rsidR="008A0211" w:rsidRPr="008A0211" w:rsidRDefault="008A0211" w:rsidP="00DA48B2">
            <w:pPr>
              <w:spacing w:before="20" w:after="20"/>
              <w:rPr>
                <w:sz w:val="16"/>
              </w:rPr>
            </w:pPr>
            <w:r w:rsidRPr="008A0211">
              <w:rPr>
                <w:sz w:val="16"/>
              </w:rPr>
              <w:t>PRUEBA</w:t>
            </w:r>
          </w:p>
        </w:tc>
        <w:tc>
          <w:tcPr>
            <w:tcW w:w="851" w:type="dxa"/>
          </w:tcPr>
          <w:p w:rsidR="008A0211" w:rsidRPr="008A0211" w:rsidRDefault="008A0211" w:rsidP="00DA48B2">
            <w:pPr>
              <w:spacing w:before="20" w:after="20"/>
              <w:jc w:val="right"/>
              <w:rPr>
                <w:sz w:val="16"/>
              </w:rPr>
            </w:pPr>
            <w:r w:rsidRPr="008A0211">
              <w:rPr>
                <w:sz w:val="16"/>
              </w:rPr>
              <w:t>COY</w:t>
            </w:r>
          </w:p>
        </w:tc>
        <w:tc>
          <w:tcPr>
            <w:tcW w:w="851" w:type="dxa"/>
          </w:tcPr>
          <w:p w:rsidR="008A0211" w:rsidRPr="008A0211" w:rsidRDefault="008A0211" w:rsidP="00DA48B2">
            <w:pPr>
              <w:spacing w:before="20" w:after="20"/>
              <w:jc w:val="right"/>
              <w:rPr>
                <w:sz w:val="16"/>
              </w:rPr>
            </w:pPr>
            <w:r w:rsidRPr="008A0211">
              <w:rPr>
                <w:sz w:val="16"/>
              </w:rPr>
              <w:t>REG</w:t>
            </w:r>
          </w:p>
        </w:tc>
        <w:tc>
          <w:tcPr>
            <w:tcW w:w="851" w:type="dxa"/>
          </w:tcPr>
          <w:p w:rsidR="008A0211" w:rsidRPr="008A0211" w:rsidRDefault="008A0211" w:rsidP="00DA48B2">
            <w:pPr>
              <w:spacing w:before="20" w:after="20"/>
              <w:jc w:val="right"/>
              <w:rPr>
                <w:sz w:val="16"/>
              </w:rPr>
            </w:pPr>
            <w:r w:rsidRPr="008A0211">
              <w:rPr>
                <w:sz w:val="16"/>
              </w:rPr>
              <w:t>COY</w:t>
            </w:r>
          </w:p>
        </w:tc>
        <w:tc>
          <w:tcPr>
            <w:tcW w:w="851" w:type="dxa"/>
          </w:tcPr>
          <w:p w:rsidR="008A0211" w:rsidRPr="008A0211" w:rsidRDefault="008A0211" w:rsidP="00DA48B2">
            <w:pPr>
              <w:spacing w:before="20" w:after="20"/>
              <w:jc w:val="right"/>
              <w:rPr>
                <w:sz w:val="16"/>
              </w:rPr>
            </w:pPr>
            <w:r w:rsidRPr="008A0211">
              <w:rPr>
                <w:sz w:val="16"/>
              </w:rPr>
              <w:t>COY</w:t>
            </w:r>
          </w:p>
        </w:tc>
        <w:tc>
          <w:tcPr>
            <w:tcW w:w="851" w:type="dxa"/>
          </w:tcPr>
          <w:p w:rsidR="008A0211" w:rsidRPr="008A0211" w:rsidRDefault="008A0211" w:rsidP="00DA48B2">
            <w:pPr>
              <w:spacing w:before="20" w:after="20"/>
              <w:jc w:val="right"/>
              <w:rPr>
                <w:sz w:val="16"/>
              </w:rPr>
            </w:pPr>
            <w:r w:rsidRPr="008A0211">
              <w:rPr>
                <w:sz w:val="16"/>
              </w:rPr>
              <w:t>COY</w:t>
            </w:r>
          </w:p>
        </w:tc>
        <w:tc>
          <w:tcPr>
            <w:tcW w:w="851" w:type="dxa"/>
          </w:tcPr>
          <w:p w:rsidR="008A0211" w:rsidRPr="008A0211" w:rsidRDefault="008A0211" w:rsidP="00DA48B2">
            <w:pPr>
              <w:spacing w:before="20" w:after="20"/>
              <w:jc w:val="right"/>
              <w:rPr>
                <w:sz w:val="16"/>
              </w:rPr>
            </w:pPr>
            <w:r w:rsidRPr="008A0211">
              <w:rPr>
                <w:sz w:val="16"/>
              </w:rPr>
              <w:t>COY</w:t>
            </w:r>
          </w:p>
        </w:tc>
        <w:tc>
          <w:tcPr>
            <w:tcW w:w="851" w:type="dxa"/>
          </w:tcPr>
          <w:p w:rsidR="008A0211" w:rsidRPr="008A0211" w:rsidRDefault="008A0211" w:rsidP="00DA48B2">
            <w:pPr>
              <w:spacing w:before="20" w:after="20"/>
              <w:jc w:val="right"/>
              <w:rPr>
                <w:sz w:val="16"/>
              </w:rPr>
            </w:pPr>
            <w:r w:rsidRPr="008A0211">
              <w:rPr>
                <w:sz w:val="16"/>
              </w:rPr>
              <w:t>COY</w:t>
            </w:r>
          </w:p>
        </w:tc>
        <w:tc>
          <w:tcPr>
            <w:tcW w:w="851" w:type="dxa"/>
          </w:tcPr>
          <w:p w:rsidR="008A0211" w:rsidRPr="008A0211" w:rsidRDefault="008A0211" w:rsidP="00DA48B2">
            <w:pPr>
              <w:spacing w:before="20" w:after="20"/>
              <w:jc w:val="right"/>
              <w:rPr>
                <w:sz w:val="16"/>
              </w:rPr>
            </w:pPr>
            <w:r w:rsidRPr="008A0211">
              <w:rPr>
                <w:sz w:val="16"/>
              </w:rPr>
              <w:t>COY</w:t>
            </w:r>
          </w:p>
        </w:tc>
      </w:tr>
    </w:tbl>
    <w:p w:rsidR="008A0211" w:rsidRPr="008A0211" w:rsidRDefault="008A0211" w:rsidP="008A0211"/>
    <w:p w:rsidR="008A0211" w:rsidRPr="008A0211" w:rsidRDefault="008A0211" w:rsidP="008A0211">
      <w:pPr>
        <w:jc w:val="left"/>
        <w:rPr>
          <w:b/>
        </w:rPr>
      </w:pPr>
      <w:r w:rsidRPr="008A0211">
        <w:rPr>
          <w:b/>
        </w:rPr>
        <w:br w:type="page"/>
      </w:r>
    </w:p>
    <w:p w:rsidR="008A0211" w:rsidRPr="008A0211" w:rsidRDefault="008A0211" w:rsidP="008A0211">
      <w:pPr>
        <w:ind w:left="1276" w:hanging="1276"/>
        <w:rPr>
          <w:b/>
        </w:rPr>
      </w:pPr>
      <w:r w:rsidRPr="008A0211">
        <w:rPr>
          <w:b/>
        </w:rPr>
        <w:lastRenderedPageBreak/>
        <w:t>Cuadro B 2:</w:t>
      </w:r>
      <w:r w:rsidRPr="008A0211">
        <w:rPr>
          <w:b/>
        </w:rPr>
        <w:tab/>
        <w:t xml:space="preserve">Ejemplo de resultado del programa COYD en el que se comparan las variedades R1 </w:t>
      </w:r>
      <w:r w:rsidRPr="008A0211">
        <w:rPr>
          <w:b/>
        </w:rPr>
        <w:br/>
        <w:t>y C1</w:t>
      </w:r>
    </w:p>
    <w:p w:rsidR="008A0211" w:rsidRPr="008A0211" w:rsidRDefault="008A0211" w:rsidP="008A0211">
      <w:pPr>
        <w:keepNext/>
        <w:keepLines/>
        <w:rPr>
          <w:sz w:val="16"/>
        </w:rPr>
      </w:pPr>
    </w:p>
    <w:tbl>
      <w:tblPr>
        <w:tblW w:w="0" w:type="auto"/>
        <w:tblInd w:w="-28" w:type="dxa"/>
        <w:tblLayout w:type="fixed"/>
        <w:tblCellMar>
          <w:left w:w="0" w:type="dxa"/>
          <w:right w:w="0" w:type="dxa"/>
        </w:tblCellMar>
        <w:tblLook w:val="0000" w:firstRow="0" w:lastRow="0" w:firstColumn="0" w:lastColumn="0" w:noHBand="0" w:noVBand="0"/>
      </w:tblPr>
      <w:tblGrid>
        <w:gridCol w:w="28"/>
        <w:gridCol w:w="256"/>
        <w:gridCol w:w="1162"/>
        <w:gridCol w:w="397"/>
        <w:gridCol w:w="284"/>
        <w:gridCol w:w="453"/>
        <w:gridCol w:w="425"/>
        <w:gridCol w:w="709"/>
        <w:gridCol w:w="709"/>
        <w:gridCol w:w="567"/>
        <w:gridCol w:w="680"/>
        <w:gridCol w:w="567"/>
        <w:gridCol w:w="709"/>
        <w:gridCol w:w="851"/>
        <w:gridCol w:w="992"/>
        <w:gridCol w:w="28"/>
      </w:tblGrid>
      <w:tr w:rsidR="008A0211" w:rsidRPr="008A0211" w:rsidTr="00DA48B2">
        <w:trPr>
          <w:gridBefore w:val="1"/>
          <w:wBefore w:w="28" w:type="dxa"/>
          <w:cantSplit/>
        </w:trPr>
        <w:tc>
          <w:tcPr>
            <w:tcW w:w="8789" w:type="dxa"/>
            <w:gridSpan w:val="15"/>
          </w:tcPr>
          <w:p w:rsidR="008A0211" w:rsidRPr="008A0211" w:rsidRDefault="008A0211" w:rsidP="00DA48B2">
            <w:pPr>
              <w:keepNext/>
              <w:keepLines/>
              <w:spacing w:before="40"/>
              <w:rPr>
                <w:sz w:val="16"/>
              </w:rPr>
            </w:pPr>
            <w:r w:rsidRPr="008A0211">
              <w:rPr>
                <w:sz w:val="16"/>
              </w:rPr>
              <w:t>RAYGRÁS INGLÉS (DIPLOIDE) PRECOZ N.I. UPOV 1988-90</w:t>
            </w:r>
          </w:p>
        </w:tc>
      </w:tr>
      <w:tr w:rsidR="008A0211" w:rsidRPr="008A0211" w:rsidTr="00DA48B2">
        <w:trPr>
          <w:gridBefore w:val="1"/>
          <w:wBefore w:w="28" w:type="dxa"/>
          <w:cantSplit/>
        </w:trPr>
        <w:tc>
          <w:tcPr>
            <w:tcW w:w="8789" w:type="dxa"/>
            <w:gridSpan w:val="15"/>
          </w:tcPr>
          <w:p w:rsidR="008A0211" w:rsidRPr="008A0211" w:rsidRDefault="008A0211" w:rsidP="00DA48B2">
            <w:pPr>
              <w:keepNext/>
              <w:keepLines/>
              <w:spacing w:before="40"/>
              <w:rPr>
                <w:sz w:val="16"/>
              </w:rPr>
            </w:pPr>
          </w:p>
        </w:tc>
      </w:tr>
      <w:tr w:rsidR="008A0211" w:rsidRPr="008A0211" w:rsidTr="00DA48B2">
        <w:trPr>
          <w:gridBefore w:val="1"/>
          <w:wBefore w:w="28" w:type="dxa"/>
          <w:cantSplit/>
        </w:trPr>
        <w:tc>
          <w:tcPr>
            <w:tcW w:w="8789" w:type="dxa"/>
            <w:gridSpan w:val="15"/>
          </w:tcPr>
          <w:p w:rsidR="008A0211" w:rsidRPr="008A0211" w:rsidRDefault="008A0211" w:rsidP="00DA48B2">
            <w:pPr>
              <w:keepNext/>
              <w:keepLines/>
              <w:spacing w:before="40"/>
              <w:rPr>
                <w:sz w:val="16"/>
              </w:rPr>
            </w:pPr>
            <w:r w:rsidRPr="008A0211">
              <w:rPr>
                <w:sz w:val="16"/>
              </w:rPr>
              <w:t>41 C1</w:t>
            </w:r>
            <w:r w:rsidRPr="008A0211">
              <w:rPr>
                <w:sz w:val="16"/>
              </w:rPr>
              <w:tab/>
              <w:t>CON</w:t>
            </w:r>
            <w:r w:rsidRPr="008A0211">
              <w:rPr>
                <w:sz w:val="16"/>
              </w:rPr>
              <w:tab/>
              <w:t>1   R1</w:t>
            </w:r>
            <w:r w:rsidRPr="008A0211">
              <w:rPr>
                <w:sz w:val="16"/>
              </w:rPr>
              <w:tab/>
            </w:r>
            <w:r w:rsidRPr="008A0211">
              <w:rPr>
                <w:sz w:val="16"/>
              </w:rPr>
              <w:tab/>
            </w:r>
            <w:r w:rsidRPr="008A0211">
              <w:rPr>
                <w:sz w:val="16"/>
              </w:rPr>
              <w:tab/>
            </w:r>
            <w:r w:rsidRPr="008A0211">
              <w:rPr>
                <w:sz w:val="16"/>
              </w:rPr>
              <w:tab/>
            </w:r>
            <w:r w:rsidRPr="008A0211">
              <w:rPr>
                <w:sz w:val="16"/>
              </w:rPr>
              <w:tab/>
              <w:t>*** USANDO REGR SI ES SIG ***</w:t>
            </w:r>
          </w:p>
        </w:tc>
      </w:tr>
      <w:tr w:rsidR="008A0211" w:rsidRPr="008A0211" w:rsidTr="00DA48B2">
        <w:trPr>
          <w:gridBefore w:val="1"/>
          <w:wBefore w:w="28" w:type="dxa"/>
          <w:cantSplit/>
        </w:trPr>
        <w:tc>
          <w:tcPr>
            <w:tcW w:w="8789" w:type="dxa"/>
            <w:gridSpan w:val="15"/>
          </w:tcPr>
          <w:p w:rsidR="008A0211" w:rsidRPr="008A0211" w:rsidRDefault="008A0211" w:rsidP="00DA48B2">
            <w:pPr>
              <w:keepNext/>
              <w:keepLines/>
              <w:spacing w:before="40"/>
              <w:rPr>
                <w:sz w:val="16"/>
              </w:rPr>
            </w:pPr>
          </w:p>
        </w:tc>
      </w:tr>
      <w:tr w:rsidR="008A0211" w:rsidRPr="008A0211" w:rsidTr="00DA48B2">
        <w:trPr>
          <w:gridBefore w:val="1"/>
          <w:wBefore w:w="28" w:type="dxa"/>
          <w:cantSplit/>
        </w:trPr>
        <w:tc>
          <w:tcPr>
            <w:tcW w:w="8789" w:type="dxa"/>
            <w:gridSpan w:val="15"/>
          </w:tcPr>
          <w:p w:rsidR="008A0211" w:rsidRPr="008A0211" w:rsidRDefault="008A0211" w:rsidP="00DA48B2">
            <w:pPr>
              <w:keepNext/>
              <w:keepLines/>
              <w:spacing w:before="40"/>
              <w:rPr>
                <w:sz w:val="16"/>
              </w:rPr>
            </w:pPr>
            <w:r w:rsidRPr="008A0211">
              <w:rPr>
                <w:sz w:val="16"/>
              </w:rPr>
              <w:t>(VALORES DE T + VE SI 41  C1  &gt;  1  R1)</w:t>
            </w:r>
          </w:p>
        </w:tc>
      </w:tr>
      <w:tr w:rsidR="008A0211" w:rsidRPr="008A0211" w:rsidTr="00DA48B2">
        <w:trPr>
          <w:gridBefore w:val="1"/>
          <w:wBefore w:w="28" w:type="dxa"/>
          <w:cantSplit/>
        </w:trPr>
        <w:tc>
          <w:tcPr>
            <w:tcW w:w="8789" w:type="dxa"/>
            <w:gridSpan w:val="15"/>
          </w:tcPr>
          <w:p w:rsidR="008A0211" w:rsidRPr="008A0211" w:rsidRDefault="008A0211" w:rsidP="00DA48B2">
            <w:pPr>
              <w:keepNext/>
              <w:keepLines/>
              <w:spacing w:before="40"/>
              <w:rPr>
                <w:sz w:val="16"/>
              </w:rPr>
            </w:pPr>
          </w:p>
        </w:tc>
      </w:tr>
      <w:tr w:rsidR="008A0211" w:rsidRPr="008A0211" w:rsidTr="00DA48B2">
        <w:tblPrEx>
          <w:tblCellMar>
            <w:left w:w="28" w:type="dxa"/>
            <w:right w:w="28" w:type="dxa"/>
          </w:tblCellMar>
        </w:tblPrEx>
        <w:trPr>
          <w:gridAfter w:val="1"/>
          <w:wAfter w:w="28" w:type="dxa"/>
          <w:cantSplit/>
        </w:trPr>
        <w:tc>
          <w:tcPr>
            <w:tcW w:w="284" w:type="dxa"/>
            <w:gridSpan w:val="2"/>
          </w:tcPr>
          <w:p w:rsidR="008A0211" w:rsidRPr="008A0211" w:rsidRDefault="008A0211" w:rsidP="00DA48B2">
            <w:pPr>
              <w:keepNext/>
              <w:keepLines/>
              <w:spacing w:before="40"/>
              <w:rPr>
                <w:sz w:val="16"/>
              </w:rPr>
            </w:pPr>
          </w:p>
        </w:tc>
        <w:tc>
          <w:tcPr>
            <w:tcW w:w="1162" w:type="dxa"/>
          </w:tcPr>
          <w:p w:rsidR="008A0211" w:rsidRPr="008A0211" w:rsidRDefault="008A0211" w:rsidP="00DA48B2">
            <w:pPr>
              <w:keepNext/>
              <w:keepLines/>
              <w:spacing w:before="40"/>
              <w:rPr>
                <w:sz w:val="16"/>
              </w:rPr>
            </w:pPr>
          </w:p>
        </w:tc>
        <w:tc>
          <w:tcPr>
            <w:tcW w:w="1134" w:type="dxa"/>
            <w:gridSpan w:val="3"/>
            <w:tcBorders>
              <w:top w:val="single" w:sz="4" w:space="0" w:color="auto"/>
              <w:left w:val="single" w:sz="4" w:space="0" w:color="auto"/>
            </w:tcBorders>
          </w:tcPr>
          <w:p w:rsidR="008A0211" w:rsidRPr="008A0211" w:rsidRDefault="008A0211" w:rsidP="00DA48B2">
            <w:pPr>
              <w:keepNext/>
              <w:keepLines/>
              <w:spacing w:before="40"/>
              <w:jc w:val="center"/>
              <w:rPr>
                <w:sz w:val="16"/>
              </w:rPr>
            </w:pPr>
            <w:r w:rsidRPr="008A0211">
              <w:rPr>
                <w:sz w:val="16"/>
              </w:rPr>
              <w:t>NIVELES DE SIG</w:t>
            </w:r>
          </w:p>
        </w:tc>
        <w:tc>
          <w:tcPr>
            <w:tcW w:w="425" w:type="dxa"/>
            <w:tcBorders>
              <w:top w:val="single" w:sz="4" w:space="0" w:color="auto"/>
              <w:left w:val="nil"/>
              <w:right w:val="single" w:sz="4" w:space="0" w:color="auto"/>
            </w:tcBorders>
          </w:tcPr>
          <w:p w:rsidR="008A0211" w:rsidRPr="008A0211" w:rsidRDefault="008A0211" w:rsidP="00DA48B2">
            <w:pPr>
              <w:keepNext/>
              <w:keepLines/>
              <w:spacing w:before="40"/>
              <w:rPr>
                <w:sz w:val="16"/>
              </w:rPr>
            </w:pPr>
          </w:p>
        </w:tc>
        <w:tc>
          <w:tcPr>
            <w:tcW w:w="1985" w:type="dxa"/>
            <w:gridSpan w:val="3"/>
            <w:tcBorders>
              <w:left w:val="nil"/>
            </w:tcBorders>
          </w:tcPr>
          <w:p w:rsidR="008A0211" w:rsidRPr="008A0211" w:rsidRDefault="008A0211" w:rsidP="00DA48B2">
            <w:pPr>
              <w:keepNext/>
              <w:keepLines/>
              <w:spacing w:before="40"/>
              <w:jc w:val="center"/>
              <w:rPr>
                <w:sz w:val="16"/>
              </w:rPr>
            </w:pPr>
            <w:r w:rsidRPr="008A0211">
              <w:rPr>
                <w:sz w:val="16"/>
              </w:rPr>
              <w:t>COYD</w:t>
            </w:r>
          </w:p>
        </w:tc>
        <w:tc>
          <w:tcPr>
            <w:tcW w:w="1956" w:type="dxa"/>
            <w:gridSpan w:val="3"/>
            <w:tcBorders>
              <w:top w:val="single" w:sz="4" w:space="0" w:color="auto"/>
              <w:left w:val="single" w:sz="4" w:space="0" w:color="auto"/>
            </w:tcBorders>
          </w:tcPr>
          <w:p w:rsidR="008A0211" w:rsidRPr="008A0211" w:rsidRDefault="008A0211" w:rsidP="00DA48B2">
            <w:pPr>
              <w:keepNext/>
              <w:keepLines/>
              <w:spacing w:before="40"/>
              <w:jc w:val="center"/>
              <w:rPr>
                <w:sz w:val="16"/>
              </w:rPr>
            </w:pPr>
            <w:r w:rsidRPr="008A0211">
              <w:rPr>
                <w:sz w:val="16"/>
              </w:rPr>
              <w:t>VALORES DE T</w:t>
            </w:r>
          </w:p>
        </w:tc>
        <w:tc>
          <w:tcPr>
            <w:tcW w:w="851" w:type="dxa"/>
            <w:tcBorders>
              <w:top w:val="single" w:sz="4" w:space="0" w:color="auto"/>
              <w:right w:val="single" w:sz="4" w:space="0" w:color="auto"/>
            </w:tcBorders>
          </w:tcPr>
          <w:p w:rsidR="008A0211" w:rsidRPr="008A0211" w:rsidRDefault="008A0211" w:rsidP="00DA48B2">
            <w:pPr>
              <w:keepNext/>
              <w:keepLines/>
              <w:spacing w:before="40"/>
              <w:rPr>
                <w:sz w:val="16"/>
              </w:rPr>
            </w:pPr>
          </w:p>
        </w:tc>
        <w:tc>
          <w:tcPr>
            <w:tcW w:w="992" w:type="dxa"/>
            <w:tcBorders>
              <w:left w:val="nil"/>
            </w:tcBorders>
          </w:tcPr>
          <w:p w:rsidR="008A0211" w:rsidRPr="008A0211" w:rsidRDefault="008A0211" w:rsidP="00DA48B2">
            <w:pPr>
              <w:keepNext/>
              <w:keepLines/>
              <w:spacing w:before="40"/>
              <w:rPr>
                <w:sz w:val="16"/>
              </w:rPr>
            </w:pPr>
          </w:p>
        </w:tc>
      </w:tr>
      <w:tr w:rsidR="008A0211" w:rsidRPr="008A0211" w:rsidTr="00DA48B2">
        <w:tblPrEx>
          <w:tblCellMar>
            <w:left w:w="28" w:type="dxa"/>
            <w:right w:w="28" w:type="dxa"/>
          </w:tblCellMar>
        </w:tblPrEx>
        <w:trPr>
          <w:gridAfter w:val="1"/>
          <w:wAfter w:w="28" w:type="dxa"/>
          <w:cantSplit/>
        </w:trPr>
        <w:tc>
          <w:tcPr>
            <w:tcW w:w="284" w:type="dxa"/>
            <w:gridSpan w:val="2"/>
          </w:tcPr>
          <w:p w:rsidR="008A0211" w:rsidRPr="008A0211" w:rsidRDefault="008A0211" w:rsidP="00DA48B2">
            <w:pPr>
              <w:keepNext/>
              <w:keepLines/>
              <w:spacing w:before="40"/>
              <w:rPr>
                <w:sz w:val="16"/>
              </w:rPr>
            </w:pPr>
          </w:p>
        </w:tc>
        <w:tc>
          <w:tcPr>
            <w:tcW w:w="1162" w:type="dxa"/>
          </w:tcPr>
          <w:p w:rsidR="008A0211" w:rsidRPr="008A0211" w:rsidRDefault="008A0211" w:rsidP="00DA48B2">
            <w:pPr>
              <w:keepNext/>
              <w:keepLines/>
              <w:spacing w:before="40"/>
              <w:rPr>
                <w:sz w:val="16"/>
              </w:rPr>
            </w:pPr>
          </w:p>
        </w:tc>
        <w:tc>
          <w:tcPr>
            <w:tcW w:w="1134" w:type="dxa"/>
            <w:gridSpan w:val="3"/>
            <w:tcBorders>
              <w:left w:val="single" w:sz="4" w:space="0" w:color="auto"/>
            </w:tcBorders>
          </w:tcPr>
          <w:p w:rsidR="008A0211" w:rsidRPr="008A0211" w:rsidRDefault="008A0211" w:rsidP="00DA48B2">
            <w:pPr>
              <w:keepNext/>
              <w:keepLines/>
              <w:spacing w:before="40"/>
              <w:jc w:val="center"/>
              <w:rPr>
                <w:sz w:val="16"/>
              </w:rPr>
            </w:pPr>
            <w:r w:rsidRPr="008A0211">
              <w:rPr>
                <w:sz w:val="16"/>
              </w:rPr>
              <w:t>AÑOS</w:t>
            </w:r>
          </w:p>
        </w:tc>
        <w:tc>
          <w:tcPr>
            <w:tcW w:w="425" w:type="dxa"/>
            <w:tcBorders>
              <w:right w:val="single" w:sz="4" w:space="0" w:color="auto"/>
            </w:tcBorders>
          </w:tcPr>
          <w:p w:rsidR="008A0211" w:rsidRPr="008A0211" w:rsidRDefault="008A0211" w:rsidP="00DA48B2">
            <w:pPr>
              <w:keepNext/>
              <w:keepLines/>
              <w:spacing w:before="40"/>
              <w:jc w:val="right"/>
              <w:rPr>
                <w:sz w:val="16"/>
              </w:rPr>
            </w:pPr>
          </w:p>
        </w:tc>
        <w:tc>
          <w:tcPr>
            <w:tcW w:w="709" w:type="dxa"/>
            <w:tcBorders>
              <w:left w:val="nil"/>
            </w:tcBorders>
          </w:tcPr>
          <w:p w:rsidR="008A0211" w:rsidRPr="008A0211" w:rsidRDefault="008A0211" w:rsidP="00DA48B2">
            <w:pPr>
              <w:keepNext/>
              <w:keepLines/>
              <w:spacing w:before="40"/>
              <w:jc w:val="center"/>
              <w:rPr>
                <w:sz w:val="16"/>
              </w:rPr>
            </w:pPr>
            <w:r w:rsidRPr="008A0211">
              <w:rPr>
                <w:sz w:val="16"/>
              </w:rPr>
              <w:t>T</w:t>
            </w:r>
          </w:p>
        </w:tc>
        <w:tc>
          <w:tcPr>
            <w:tcW w:w="709" w:type="dxa"/>
          </w:tcPr>
          <w:p w:rsidR="008A0211" w:rsidRPr="008A0211" w:rsidRDefault="008A0211" w:rsidP="00DA48B2">
            <w:pPr>
              <w:keepNext/>
              <w:keepLines/>
              <w:spacing w:before="40"/>
              <w:jc w:val="center"/>
              <w:rPr>
                <w:sz w:val="16"/>
              </w:rPr>
            </w:pPr>
            <w:r w:rsidRPr="008A0211">
              <w:rPr>
                <w:sz w:val="16"/>
              </w:rPr>
              <w:t>PROB%</w:t>
            </w:r>
          </w:p>
        </w:tc>
        <w:tc>
          <w:tcPr>
            <w:tcW w:w="567" w:type="dxa"/>
          </w:tcPr>
          <w:p w:rsidR="008A0211" w:rsidRPr="008A0211" w:rsidRDefault="008A0211" w:rsidP="00DA48B2">
            <w:pPr>
              <w:keepNext/>
              <w:keepLines/>
              <w:spacing w:before="40"/>
              <w:jc w:val="center"/>
              <w:rPr>
                <w:sz w:val="16"/>
              </w:rPr>
            </w:pPr>
            <w:r w:rsidRPr="008A0211">
              <w:rPr>
                <w:sz w:val="16"/>
              </w:rPr>
              <w:t>SIG</w:t>
            </w:r>
          </w:p>
        </w:tc>
        <w:tc>
          <w:tcPr>
            <w:tcW w:w="1956" w:type="dxa"/>
            <w:gridSpan w:val="3"/>
            <w:tcBorders>
              <w:left w:val="single" w:sz="4" w:space="0" w:color="auto"/>
            </w:tcBorders>
          </w:tcPr>
          <w:p w:rsidR="008A0211" w:rsidRPr="008A0211" w:rsidRDefault="008A0211" w:rsidP="00DA48B2">
            <w:pPr>
              <w:keepNext/>
              <w:keepLines/>
              <w:spacing w:before="40"/>
              <w:jc w:val="center"/>
              <w:rPr>
                <w:sz w:val="16"/>
              </w:rPr>
            </w:pPr>
            <w:r w:rsidRPr="008A0211">
              <w:rPr>
                <w:sz w:val="16"/>
              </w:rPr>
              <w:t>AÑOS</w:t>
            </w:r>
          </w:p>
        </w:tc>
        <w:tc>
          <w:tcPr>
            <w:tcW w:w="851" w:type="dxa"/>
            <w:tcBorders>
              <w:right w:val="single" w:sz="4" w:space="0" w:color="auto"/>
            </w:tcBorders>
          </w:tcPr>
          <w:p w:rsidR="008A0211" w:rsidRPr="008A0211" w:rsidRDefault="008A0211" w:rsidP="00DA48B2">
            <w:pPr>
              <w:keepNext/>
              <w:keepLines/>
              <w:spacing w:before="40"/>
              <w:rPr>
                <w:sz w:val="16"/>
              </w:rPr>
            </w:pPr>
            <w:r w:rsidRPr="008A0211">
              <w:rPr>
                <w:sz w:val="16"/>
              </w:rPr>
              <w:t>PUNT T</w:t>
            </w:r>
          </w:p>
        </w:tc>
        <w:tc>
          <w:tcPr>
            <w:tcW w:w="992" w:type="dxa"/>
            <w:tcBorders>
              <w:left w:val="nil"/>
            </w:tcBorders>
          </w:tcPr>
          <w:p w:rsidR="008A0211" w:rsidRPr="008A0211" w:rsidRDefault="008A0211" w:rsidP="00DA48B2">
            <w:pPr>
              <w:keepNext/>
              <w:keepLines/>
              <w:spacing w:before="40"/>
              <w:jc w:val="center"/>
              <w:rPr>
                <w:sz w:val="16"/>
              </w:rPr>
            </w:pPr>
            <w:r w:rsidRPr="008A0211">
              <w:rPr>
                <w:sz w:val="16"/>
              </w:rPr>
              <w:t>F3</w:t>
            </w:r>
          </w:p>
        </w:tc>
      </w:tr>
      <w:tr w:rsidR="008A0211" w:rsidRPr="008A0211" w:rsidTr="00DA48B2">
        <w:tblPrEx>
          <w:tblCellMar>
            <w:left w:w="28" w:type="dxa"/>
            <w:right w:w="28" w:type="dxa"/>
          </w:tblCellMar>
        </w:tblPrEx>
        <w:trPr>
          <w:gridAfter w:val="1"/>
          <w:wAfter w:w="28" w:type="dxa"/>
        </w:trPr>
        <w:tc>
          <w:tcPr>
            <w:tcW w:w="284" w:type="dxa"/>
            <w:gridSpan w:val="2"/>
          </w:tcPr>
          <w:p w:rsidR="008A0211" w:rsidRPr="008A0211" w:rsidRDefault="008A0211" w:rsidP="00DA48B2">
            <w:pPr>
              <w:spacing w:before="40"/>
              <w:rPr>
                <w:sz w:val="16"/>
              </w:rPr>
            </w:pPr>
          </w:p>
        </w:tc>
        <w:tc>
          <w:tcPr>
            <w:tcW w:w="1162" w:type="dxa"/>
          </w:tcPr>
          <w:p w:rsidR="008A0211" w:rsidRPr="008A0211" w:rsidRDefault="008A0211" w:rsidP="00DA48B2">
            <w:pPr>
              <w:spacing w:before="40"/>
              <w:rPr>
                <w:sz w:val="16"/>
              </w:rPr>
            </w:pPr>
          </w:p>
        </w:tc>
        <w:tc>
          <w:tcPr>
            <w:tcW w:w="397" w:type="dxa"/>
            <w:tcBorders>
              <w:left w:val="single" w:sz="4" w:space="0" w:color="auto"/>
            </w:tcBorders>
          </w:tcPr>
          <w:p w:rsidR="008A0211" w:rsidRPr="008A0211" w:rsidRDefault="008A0211" w:rsidP="00DA48B2">
            <w:pPr>
              <w:spacing w:before="40"/>
              <w:ind w:left="-28" w:firstLine="142"/>
              <w:jc w:val="center"/>
              <w:rPr>
                <w:sz w:val="16"/>
              </w:rPr>
            </w:pPr>
            <w:r w:rsidRPr="008A0211">
              <w:rPr>
                <w:sz w:val="16"/>
              </w:rPr>
              <w:t>88</w:t>
            </w:r>
          </w:p>
        </w:tc>
        <w:tc>
          <w:tcPr>
            <w:tcW w:w="284" w:type="dxa"/>
          </w:tcPr>
          <w:p w:rsidR="008A0211" w:rsidRPr="008A0211" w:rsidRDefault="008A0211" w:rsidP="00DA48B2">
            <w:pPr>
              <w:spacing w:before="40"/>
              <w:jc w:val="center"/>
              <w:rPr>
                <w:sz w:val="16"/>
              </w:rPr>
            </w:pPr>
            <w:r w:rsidRPr="008A0211">
              <w:rPr>
                <w:sz w:val="16"/>
              </w:rPr>
              <w:t>89</w:t>
            </w:r>
          </w:p>
        </w:tc>
        <w:tc>
          <w:tcPr>
            <w:tcW w:w="453" w:type="dxa"/>
          </w:tcPr>
          <w:p w:rsidR="008A0211" w:rsidRPr="008A0211" w:rsidRDefault="008A0211" w:rsidP="00DA48B2">
            <w:pPr>
              <w:spacing w:before="40"/>
              <w:jc w:val="center"/>
              <w:rPr>
                <w:sz w:val="16"/>
              </w:rPr>
            </w:pPr>
            <w:r w:rsidRPr="008A0211">
              <w:rPr>
                <w:sz w:val="16"/>
              </w:rPr>
              <w:t>90</w:t>
            </w:r>
          </w:p>
        </w:tc>
        <w:tc>
          <w:tcPr>
            <w:tcW w:w="425" w:type="dxa"/>
            <w:tcBorders>
              <w:right w:val="single" w:sz="4" w:space="0" w:color="auto"/>
            </w:tcBorders>
          </w:tcPr>
          <w:p w:rsidR="008A0211" w:rsidRPr="008A0211" w:rsidRDefault="008A0211" w:rsidP="00DA48B2">
            <w:pPr>
              <w:spacing w:before="40"/>
              <w:jc w:val="right"/>
              <w:rPr>
                <w:sz w:val="16"/>
              </w:rPr>
            </w:pPr>
          </w:p>
        </w:tc>
        <w:tc>
          <w:tcPr>
            <w:tcW w:w="709" w:type="dxa"/>
            <w:tcBorders>
              <w:left w:val="nil"/>
            </w:tcBorders>
          </w:tcPr>
          <w:p w:rsidR="008A0211" w:rsidRPr="008A0211" w:rsidRDefault="008A0211" w:rsidP="00DA48B2">
            <w:pPr>
              <w:spacing w:before="40"/>
              <w:rPr>
                <w:sz w:val="16"/>
              </w:rPr>
            </w:pPr>
          </w:p>
        </w:tc>
        <w:tc>
          <w:tcPr>
            <w:tcW w:w="709" w:type="dxa"/>
          </w:tcPr>
          <w:p w:rsidR="008A0211" w:rsidRPr="008A0211" w:rsidRDefault="008A0211" w:rsidP="00DA48B2">
            <w:pPr>
              <w:spacing w:before="40"/>
              <w:rPr>
                <w:sz w:val="16"/>
              </w:rPr>
            </w:pPr>
          </w:p>
        </w:tc>
        <w:tc>
          <w:tcPr>
            <w:tcW w:w="567" w:type="dxa"/>
          </w:tcPr>
          <w:p w:rsidR="008A0211" w:rsidRPr="008A0211" w:rsidRDefault="008A0211" w:rsidP="00DA48B2">
            <w:pPr>
              <w:spacing w:before="40"/>
              <w:rPr>
                <w:sz w:val="16"/>
              </w:rPr>
            </w:pPr>
          </w:p>
        </w:tc>
        <w:tc>
          <w:tcPr>
            <w:tcW w:w="680" w:type="dxa"/>
            <w:tcBorders>
              <w:left w:val="single" w:sz="4" w:space="0" w:color="auto"/>
            </w:tcBorders>
          </w:tcPr>
          <w:p w:rsidR="008A0211" w:rsidRPr="008A0211" w:rsidRDefault="008A0211" w:rsidP="00DA48B2">
            <w:pPr>
              <w:spacing w:before="40"/>
              <w:jc w:val="center"/>
              <w:rPr>
                <w:sz w:val="16"/>
              </w:rPr>
            </w:pPr>
            <w:r w:rsidRPr="008A0211">
              <w:rPr>
                <w:sz w:val="16"/>
              </w:rPr>
              <w:t>88</w:t>
            </w:r>
          </w:p>
        </w:tc>
        <w:tc>
          <w:tcPr>
            <w:tcW w:w="567" w:type="dxa"/>
          </w:tcPr>
          <w:p w:rsidR="008A0211" w:rsidRPr="008A0211" w:rsidRDefault="008A0211" w:rsidP="00DA48B2">
            <w:pPr>
              <w:spacing w:before="40"/>
              <w:jc w:val="center"/>
              <w:rPr>
                <w:sz w:val="16"/>
              </w:rPr>
            </w:pPr>
            <w:r w:rsidRPr="008A0211">
              <w:rPr>
                <w:sz w:val="16"/>
              </w:rPr>
              <w:t>89</w:t>
            </w:r>
          </w:p>
        </w:tc>
        <w:tc>
          <w:tcPr>
            <w:tcW w:w="709" w:type="dxa"/>
          </w:tcPr>
          <w:p w:rsidR="008A0211" w:rsidRPr="008A0211" w:rsidRDefault="008A0211" w:rsidP="00DA48B2">
            <w:pPr>
              <w:spacing w:before="40"/>
              <w:jc w:val="center"/>
              <w:rPr>
                <w:sz w:val="16"/>
              </w:rPr>
            </w:pPr>
            <w:r w:rsidRPr="008A0211">
              <w:rPr>
                <w:sz w:val="16"/>
              </w:rPr>
              <w:t>90</w:t>
            </w:r>
          </w:p>
        </w:tc>
        <w:tc>
          <w:tcPr>
            <w:tcW w:w="851" w:type="dxa"/>
            <w:tcBorders>
              <w:right w:val="single" w:sz="4" w:space="0" w:color="auto"/>
            </w:tcBorders>
          </w:tcPr>
          <w:p w:rsidR="008A0211" w:rsidRPr="008A0211" w:rsidRDefault="008A0211" w:rsidP="00DA48B2">
            <w:pPr>
              <w:spacing w:before="40"/>
              <w:rPr>
                <w:sz w:val="16"/>
              </w:rPr>
            </w:pPr>
          </w:p>
        </w:tc>
        <w:tc>
          <w:tcPr>
            <w:tcW w:w="992" w:type="dxa"/>
            <w:tcBorders>
              <w:left w:val="nil"/>
            </w:tcBorders>
          </w:tcPr>
          <w:p w:rsidR="008A0211" w:rsidRPr="008A0211" w:rsidRDefault="008A0211" w:rsidP="00DA48B2">
            <w:pPr>
              <w:spacing w:before="40"/>
              <w:rPr>
                <w:sz w:val="16"/>
              </w:rPr>
            </w:pPr>
          </w:p>
        </w:tc>
      </w:tr>
      <w:tr w:rsidR="008A0211" w:rsidRPr="008A0211" w:rsidTr="00DA48B2">
        <w:tblPrEx>
          <w:tblCellMar>
            <w:left w:w="28" w:type="dxa"/>
            <w:right w:w="28" w:type="dxa"/>
          </w:tblCellMar>
        </w:tblPrEx>
        <w:trPr>
          <w:gridAfter w:val="1"/>
          <w:wAfter w:w="28" w:type="dxa"/>
        </w:trPr>
        <w:tc>
          <w:tcPr>
            <w:tcW w:w="284" w:type="dxa"/>
            <w:gridSpan w:val="2"/>
          </w:tcPr>
          <w:p w:rsidR="008A0211" w:rsidRPr="008A0211" w:rsidRDefault="008A0211" w:rsidP="00DA48B2">
            <w:pPr>
              <w:spacing w:before="40"/>
              <w:rPr>
                <w:sz w:val="16"/>
              </w:rPr>
            </w:pPr>
            <w:r w:rsidRPr="008A0211">
              <w:rPr>
                <w:sz w:val="16"/>
              </w:rPr>
              <w:t>5</w:t>
            </w:r>
          </w:p>
        </w:tc>
        <w:tc>
          <w:tcPr>
            <w:tcW w:w="1162" w:type="dxa"/>
          </w:tcPr>
          <w:p w:rsidR="008A0211" w:rsidRPr="008A0211" w:rsidRDefault="008A0211" w:rsidP="00DA48B2">
            <w:pPr>
              <w:spacing w:before="40"/>
              <w:rPr>
                <w:sz w:val="16"/>
              </w:rPr>
            </w:pPr>
            <w:r w:rsidRPr="008A0211">
              <w:rPr>
                <w:sz w:val="16"/>
              </w:rPr>
              <w:t>SP.HGHT</w:t>
            </w:r>
          </w:p>
        </w:tc>
        <w:tc>
          <w:tcPr>
            <w:tcW w:w="397" w:type="dxa"/>
            <w:tcBorders>
              <w:left w:val="single" w:sz="4" w:space="0" w:color="auto"/>
            </w:tcBorders>
          </w:tcPr>
          <w:p w:rsidR="008A0211" w:rsidRPr="008A0211" w:rsidRDefault="008A0211" w:rsidP="00DA48B2">
            <w:pPr>
              <w:spacing w:before="40"/>
              <w:ind w:left="-28" w:firstLine="142"/>
              <w:jc w:val="center"/>
              <w:rPr>
                <w:sz w:val="16"/>
              </w:rPr>
            </w:pPr>
            <w:r w:rsidRPr="008A0211">
              <w:rPr>
                <w:sz w:val="16"/>
              </w:rPr>
              <w:t>-</w:t>
            </w:r>
          </w:p>
        </w:tc>
        <w:tc>
          <w:tcPr>
            <w:tcW w:w="284" w:type="dxa"/>
          </w:tcPr>
          <w:p w:rsidR="008A0211" w:rsidRPr="008A0211" w:rsidRDefault="008A0211" w:rsidP="00DA48B2">
            <w:pPr>
              <w:spacing w:before="40"/>
              <w:jc w:val="center"/>
              <w:rPr>
                <w:sz w:val="16"/>
              </w:rPr>
            </w:pPr>
            <w:r w:rsidRPr="008A0211">
              <w:rPr>
                <w:sz w:val="16"/>
              </w:rPr>
              <w:t>-</w:t>
            </w:r>
          </w:p>
        </w:tc>
        <w:tc>
          <w:tcPr>
            <w:tcW w:w="453" w:type="dxa"/>
          </w:tcPr>
          <w:p w:rsidR="008A0211" w:rsidRPr="008A0211" w:rsidRDefault="008A0211" w:rsidP="00DA48B2">
            <w:pPr>
              <w:spacing w:before="40"/>
              <w:jc w:val="center"/>
              <w:rPr>
                <w:sz w:val="16"/>
              </w:rPr>
            </w:pPr>
            <w:r w:rsidRPr="008A0211">
              <w:rPr>
                <w:sz w:val="16"/>
              </w:rPr>
              <w:t>-1</w:t>
            </w:r>
          </w:p>
        </w:tc>
        <w:tc>
          <w:tcPr>
            <w:tcW w:w="425" w:type="dxa"/>
            <w:tcBorders>
              <w:right w:val="single" w:sz="4" w:space="0" w:color="auto"/>
            </w:tcBorders>
          </w:tcPr>
          <w:p w:rsidR="008A0211" w:rsidRPr="008A0211" w:rsidRDefault="008A0211" w:rsidP="00DA48B2">
            <w:pPr>
              <w:spacing w:before="40"/>
              <w:ind w:right="113"/>
              <w:jc w:val="right"/>
              <w:rPr>
                <w:sz w:val="16"/>
              </w:rPr>
            </w:pPr>
            <w:r w:rsidRPr="008A0211">
              <w:rPr>
                <w:sz w:val="16"/>
              </w:rPr>
              <w:t>ND</w:t>
            </w:r>
          </w:p>
        </w:tc>
        <w:tc>
          <w:tcPr>
            <w:tcW w:w="709" w:type="dxa"/>
            <w:tcBorders>
              <w:left w:val="nil"/>
            </w:tcBorders>
          </w:tcPr>
          <w:p w:rsidR="008A0211" w:rsidRPr="008A0211" w:rsidRDefault="008A0211" w:rsidP="00DA48B2">
            <w:pPr>
              <w:spacing w:before="40"/>
              <w:ind w:right="113"/>
              <w:jc w:val="right"/>
              <w:rPr>
                <w:sz w:val="16"/>
              </w:rPr>
            </w:pPr>
            <w:r w:rsidRPr="008A0211">
              <w:rPr>
                <w:sz w:val="16"/>
              </w:rPr>
              <w:t>-1,78</w:t>
            </w:r>
          </w:p>
        </w:tc>
        <w:tc>
          <w:tcPr>
            <w:tcW w:w="709" w:type="dxa"/>
          </w:tcPr>
          <w:p w:rsidR="008A0211" w:rsidRPr="008A0211" w:rsidRDefault="008A0211" w:rsidP="00DA48B2">
            <w:pPr>
              <w:spacing w:before="40"/>
              <w:ind w:right="113"/>
              <w:jc w:val="right"/>
              <w:rPr>
                <w:sz w:val="16"/>
              </w:rPr>
            </w:pPr>
            <w:r w:rsidRPr="008A0211">
              <w:rPr>
                <w:sz w:val="16"/>
              </w:rPr>
              <w:t>7,88</w:t>
            </w:r>
          </w:p>
        </w:tc>
        <w:tc>
          <w:tcPr>
            <w:tcW w:w="567" w:type="dxa"/>
          </w:tcPr>
          <w:p w:rsidR="008A0211" w:rsidRPr="008A0211" w:rsidRDefault="008A0211" w:rsidP="00DA48B2">
            <w:pPr>
              <w:spacing w:before="40"/>
              <w:jc w:val="center"/>
              <w:rPr>
                <w:sz w:val="16"/>
              </w:rPr>
            </w:pPr>
            <w:r w:rsidRPr="008A0211">
              <w:rPr>
                <w:sz w:val="16"/>
              </w:rPr>
              <w:t>NS</w:t>
            </w:r>
          </w:p>
        </w:tc>
        <w:tc>
          <w:tcPr>
            <w:tcW w:w="680" w:type="dxa"/>
            <w:tcBorders>
              <w:left w:val="single" w:sz="4" w:space="0" w:color="auto"/>
            </w:tcBorders>
          </w:tcPr>
          <w:p w:rsidR="008A0211" w:rsidRPr="008A0211" w:rsidRDefault="008A0211" w:rsidP="00DA48B2">
            <w:pPr>
              <w:spacing w:before="40"/>
              <w:ind w:right="113"/>
              <w:jc w:val="right"/>
              <w:rPr>
                <w:sz w:val="16"/>
              </w:rPr>
            </w:pPr>
            <w:r w:rsidRPr="008A0211">
              <w:rPr>
                <w:sz w:val="16"/>
              </w:rPr>
              <w:t>-1,05</w:t>
            </w:r>
          </w:p>
        </w:tc>
        <w:tc>
          <w:tcPr>
            <w:tcW w:w="567" w:type="dxa"/>
          </w:tcPr>
          <w:p w:rsidR="008A0211" w:rsidRPr="008A0211" w:rsidRDefault="008A0211" w:rsidP="00DA48B2">
            <w:pPr>
              <w:spacing w:before="40"/>
              <w:ind w:right="113"/>
              <w:jc w:val="right"/>
              <w:rPr>
                <w:sz w:val="16"/>
              </w:rPr>
            </w:pPr>
            <w:r w:rsidRPr="008A0211">
              <w:rPr>
                <w:sz w:val="16"/>
              </w:rPr>
              <w:t>-1,34</w:t>
            </w:r>
          </w:p>
        </w:tc>
        <w:tc>
          <w:tcPr>
            <w:tcW w:w="709" w:type="dxa"/>
          </w:tcPr>
          <w:p w:rsidR="008A0211" w:rsidRPr="008A0211" w:rsidRDefault="008A0211" w:rsidP="00DA48B2">
            <w:pPr>
              <w:spacing w:before="40"/>
              <w:ind w:right="113"/>
              <w:jc w:val="right"/>
              <w:rPr>
                <w:sz w:val="16"/>
              </w:rPr>
            </w:pPr>
            <w:r w:rsidRPr="008A0211">
              <w:rPr>
                <w:sz w:val="16"/>
              </w:rPr>
              <w:t>-2,64</w:t>
            </w:r>
          </w:p>
        </w:tc>
        <w:tc>
          <w:tcPr>
            <w:tcW w:w="851" w:type="dxa"/>
            <w:tcBorders>
              <w:right w:val="single" w:sz="4" w:space="0" w:color="auto"/>
            </w:tcBorders>
          </w:tcPr>
          <w:p w:rsidR="008A0211" w:rsidRPr="008A0211" w:rsidRDefault="008A0211" w:rsidP="00DA48B2">
            <w:pPr>
              <w:spacing w:before="40"/>
              <w:ind w:right="113"/>
              <w:jc w:val="right"/>
              <w:rPr>
                <w:sz w:val="16"/>
              </w:rPr>
            </w:pPr>
            <w:r w:rsidRPr="008A0211">
              <w:rPr>
                <w:sz w:val="16"/>
              </w:rPr>
              <w:t>-2,64</w:t>
            </w:r>
          </w:p>
        </w:tc>
        <w:tc>
          <w:tcPr>
            <w:tcW w:w="992" w:type="dxa"/>
            <w:tcBorders>
              <w:left w:val="nil"/>
            </w:tcBorders>
          </w:tcPr>
          <w:p w:rsidR="008A0211" w:rsidRPr="008A0211" w:rsidRDefault="008A0211" w:rsidP="00DA48B2">
            <w:pPr>
              <w:spacing w:before="40"/>
              <w:rPr>
                <w:sz w:val="16"/>
              </w:rPr>
            </w:pPr>
            <w:r w:rsidRPr="008A0211">
              <w:rPr>
                <w:sz w:val="16"/>
              </w:rPr>
              <w:t>0.23  NS</w:t>
            </w:r>
          </w:p>
        </w:tc>
      </w:tr>
      <w:tr w:rsidR="008A0211" w:rsidRPr="008A0211" w:rsidTr="00DA48B2">
        <w:tblPrEx>
          <w:tblCellMar>
            <w:left w:w="28" w:type="dxa"/>
            <w:right w:w="28" w:type="dxa"/>
          </w:tblCellMar>
        </w:tblPrEx>
        <w:trPr>
          <w:gridAfter w:val="1"/>
          <w:wAfter w:w="28" w:type="dxa"/>
        </w:trPr>
        <w:tc>
          <w:tcPr>
            <w:tcW w:w="284" w:type="dxa"/>
            <w:gridSpan w:val="2"/>
          </w:tcPr>
          <w:p w:rsidR="008A0211" w:rsidRPr="008A0211" w:rsidRDefault="008A0211" w:rsidP="00DA48B2">
            <w:pPr>
              <w:spacing w:before="40"/>
              <w:rPr>
                <w:sz w:val="16"/>
              </w:rPr>
            </w:pPr>
            <w:r w:rsidRPr="008A0211">
              <w:rPr>
                <w:sz w:val="16"/>
              </w:rPr>
              <w:t>60</w:t>
            </w:r>
          </w:p>
        </w:tc>
        <w:tc>
          <w:tcPr>
            <w:tcW w:w="1162" w:type="dxa"/>
          </w:tcPr>
          <w:p w:rsidR="008A0211" w:rsidRPr="008A0211" w:rsidRDefault="008A0211" w:rsidP="00DA48B2">
            <w:pPr>
              <w:spacing w:before="40"/>
              <w:rPr>
                <w:sz w:val="16"/>
              </w:rPr>
            </w:pPr>
            <w:r w:rsidRPr="008A0211">
              <w:rPr>
                <w:sz w:val="16"/>
              </w:rPr>
              <w:t>NATSPHT</w:t>
            </w:r>
          </w:p>
        </w:tc>
        <w:tc>
          <w:tcPr>
            <w:tcW w:w="397" w:type="dxa"/>
            <w:tcBorders>
              <w:left w:val="single" w:sz="4" w:space="0" w:color="auto"/>
            </w:tcBorders>
          </w:tcPr>
          <w:p w:rsidR="008A0211" w:rsidRPr="008A0211" w:rsidRDefault="008A0211" w:rsidP="00DA48B2">
            <w:pPr>
              <w:spacing w:before="40"/>
              <w:ind w:left="-28" w:firstLine="142"/>
              <w:jc w:val="center"/>
              <w:rPr>
                <w:sz w:val="16"/>
              </w:rPr>
            </w:pPr>
            <w:r w:rsidRPr="008A0211">
              <w:rPr>
                <w:sz w:val="16"/>
              </w:rPr>
              <w:t>-</w:t>
            </w:r>
          </w:p>
        </w:tc>
        <w:tc>
          <w:tcPr>
            <w:tcW w:w="284" w:type="dxa"/>
          </w:tcPr>
          <w:p w:rsidR="008A0211" w:rsidRPr="008A0211" w:rsidRDefault="008A0211" w:rsidP="00DA48B2">
            <w:pPr>
              <w:spacing w:before="40"/>
              <w:jc w:val="center"/>
              <w:rPr>
                <w:sz w:val="16"/>
              </w:rPr>
            </w:pPr>
            <w:r w:rsidRPr="008A0211">
              <w:rPr>
                <w:sz w:val="16"/>
              </w:rPr>
              <w:t>-1</w:t>
            </w:r>
          </w:p>
        </w:tc>
        <w:tc>
          <w:tcPr>
            <w:tcW w:w="453" w:type="dxa"/>
          </w:tcPr>
          <w:p w:rsidR="008A0211" w:rsidRPr="008A0211" w:rsidRDefault="008A0211" w:rsidP="00DA48B2">
            <w:pPr>
              <w:spacing w:before="40"/>
              <w:jc w:val="center"/>
              <w:rPr>
                <w:sz w:val="16"/>
              </w:rPr>
            </w:pPr>
            <w:r w:rsidRPr="008A0211">
              <w:rPr>
                <w:sz w:val="16"/>
              </w:rPr>
              <w:t>-</w:t>
            </w:r>
          </w:p>
        </w:tc>
        <w:tc>
          <w:tcPr>
            <w:tcW w:w="425" w:type="dxa"/>
            <w:tcBorders>
              <w:right w:val="single" w:sz="4" w:space="0" w:color="auto"/>
            </w:tcBorders>
          </w:tcPr>
          <w:p w:rsidR="008A0211" w:rsidRPr="008A0211" w:rsidRDefault="008A0211" w:rsidP="00DA48B2">
            <w:pPr>
              <w:spacing w:before="40"/>
              <w:ind w:right="113"/>
              <w:jc w:val="right"/>
              <w:rPr>
                <w:sz w:val="16"/>
              </w:rPr>
            </w:pPr>
            <w:r w:rsidRPr="008A0211">
              <w:rPr>
                <w:sz w:val="16"/>
              </w:rPr>
              <w:t>ND</w:t>
            </w:r>
          </w:p>
        </w:tc>
        <w:tc>
          <w:tcPr>
            <w:tcW w:w="709" w:type="dxa"/>
            <w:tcBorders>
              <w:left w:val="nil"/>
            </w:tcBorders>
          </w:tcPr>
          <w:p w:rsidR="008A0211" w:rsidRPr="008A0211" w:rsidRDefault="008A0211" w:rsidP="00DA48B2">
            <w:pPr>
              <w:spacing w:before="40"/>
              <w:ind w:right="113"/>
              <w:jc w:val="right"/>
              <w:rPr>
                <w:sz w:val="16"/>
              </w:rPr>
            </w:pPr>
            <w:r w:rsidRPr="008A0211">
              <w:rPr>
                <w:sz w:val="16"/>
              </w:rPr>
              <w:t>-2,02</w:t>
            </w:r>
          </w:p>
        </w:tc>
        <w:tc>
          <w:tcPr>
            <w:tcW w:w="709" w:type="dxa"/>
          </w:tcPr>
          <w:p w:rsidR="008A0211" w:rsidRPr="008A0211" w:rsidRDefault="008A0211" w:rsidP="00DA48B2">
            <w:pPr>
              <w:spacing w:before="40"/>
              <w:ind w:right="113"/>
              <w:jc w:val="right"/>
              <w:rPr>
                <w:sz w:val="16"/>
              </w:rPr>
            </w:pPr>
            <w:r w:rsidRPr="008A0211">
              <w:rPr>
                <w:sz w:val="16"/>
              </w:rPr>
              <w:t>4,61</w:t>
            </w:r>
          </w:p>
        </w:tc>
        <w:tc>
          <w:tcPr>
            <w:tcW w:w="567" w:type="dxa"/>
          </w:tcPr>
          <w:p w:rsidR="008A0211" w:rsidRPr="008A0211" w:rsidRDefault="008A0211" w:rsidP="00DA48B2">
            <w:pPr>
              <w:spacing w:before="40"/>
              <w:jc w:val="center"/>
              <w:rPr>
                <w:sz w:val="16"/>
              </w:rPr>
            </w:pPr>
            <w:r w:rsidRPr="008A0211">
              <w:rPr>
                <w:sz w:val="16"/>
              </w:rPr>
              <w:t>*</w:t>
            </w:r>
          </w:p>
        </w:tc>
        <w:tc>
          <w:tcPr>
            <w:tcW w:w="680" w:type="dxa"/>
            <w:tcBorders>
              <w:left w:val="single" w:sz="4" w:space="0" w:color="auto"/>
            </w:tcBorders>
          </w:tcPr>
          <w:p w:rsidR="008A0211" w:rsidRPr="008A0211" w:rsidRDefault="008A0211" w:rsidP="00DA48B2">
            <w:pPr>
              <w:spacing w:before="40"/>
              <w:ind w:right="113"/>
              <w:jc w:val="right"/>
              <w:rPr>
                <w:sz w:val="16"/>
              </w:rPr>
            </w:pPr>
            <w:r w:rsidRPr="008A0211">
              <w:rPr>
                <w:sz w:val="16"/>
              </w:rPr>
              <w:t>-1,58</w:t>
            </w:r>
          </w:p>
        </w:tc>
        <w:tc>
          <w:tcPr>
            <w:tcW w:w="567" w:type="dxa"/>
          </w:tcPr>
          <w:p w:rsidR="008A0211" w:rsidRPr="008A0211" w:rsidRDefault="008A0211" w:rsidP="00DA48B2">
            <w:pPr>
              <w:spacing w:before="40"/>
              <w:ind w:right="113"/>
              <w:jc w:val="right"/>
              <w:rPr>
                <w:sz w:val="16"/>
              </w:rPr>
            </w:pPr>
            <w:r w:rsidRPr="008A0211">
              <w:rPr>
                <w:sz w:val="16"/>
              </w:rPr>
              <w:t>-2,61</w:t>
            </w:r>
          </w:p>
        </w:tc>
        <w:tc>
          <w:tcPr>
            <w:tcW w:w="709" w:type="dxa"/>
          </w:tcPr>
          <w:p w:rsidR="008A0211" w:rsidRPr="008A0211" w:rsidRDefault="008A0211" w:rsidP="00DA48B2">
            <w:pPr>
              <w:spacing w:before="40"/>
              <w:ind w:right="113"/>
              <w:jc w:val="right"/>
              <w:rPr>
                <w:sz w:val="16"/>
              </w:rPr>
            </w:pPr>
            <w:r w:rsidRPr="008A0211">
              <w:rPr>
                <w:sz w:val="16"/>
              </w:rPr>
              <w:t>-1,17</w:t>
            </w:r>
          </w:p>
        </w:tc>
        <w:tc>
          <w:tcPr>
            <w:tcW w:w="851" w:type="dxa"/>
            <w:tcBorders>
              <w:right w:val="single" w:sz="4" w:space="0" w:color="auto"/>
            </w:tcBorders>
          </w:tcPr>
          <w:p w:rsidR="008A0211" w:rsidRPr="008A0211" w:rsidRDefault="008A0211" w:rsidP="00DA48B2">
            <w:pPr>
              <w:spacing w:before="40"/>
              <w:ind w:right="113"/>
              <w:jc w:val="right"/>
              <w:rPr>
                <w:sz w:val="16"/>
              </w:rPr>
            </w:pPr>
            <w:r w:rsidRPr="008A0211">
              <w:rPr>
                <w:sz w:val="16"/>
              </w:rPr>
              <w:t>-2,61</w:t>
            </w:r>
          </w:p>
        </w:tc>
        <w:tc>
          <w:tcPr>
            <w:tcW w:w="992" w:type="dxa"/>
            <w:tcBorders>
              <w:left w:val="nil"/>
            </w:tcBorders>
          </w:tcPr>
          <w:p w:rsidR="008A0211" w:rsidRPr="008A0211" w:rsidRDefault="008A0211" w:rsidP="00DA48B2">
            <w:pPr>
              <w:spacing w:before="40"/>
              <w:rPr>
                <w:sz w:val="16"/>
              </w:rPr>
            </w:pPr>
            <w:r w:rsidRPr="008A0211">
              <w:rPr>
                <w:sz w:val="16"/>
              </w:rPr>
              <w:t>0.22  NS</w:t>
            </w:r>
          </w:p>
        </w:tc>
      </w:tr>
      <w:tr w:rsidR="008A0211" w:rsidRPr="008A0211" w:rsidTr="00DA48B2">
        <w:tblPrEx>
          <w:tblCellMar>
            <w:left w:w="28" w:type="dxa"/>
            <w:right w:w="28" w:type="dxa"/>
          </w:tblCellMar>
        </w:tblPrEx>
        <w:trPr>
          <w:gridAfter w:val="1"/>
          <w:wAfter w:w="28" w:type="dxa"/>
        </w:trPr>
        <w:tc>
          <w:tcPr>
            <w:tcW w:w="284" w:type="dxa"/>
            <w:gridSpan w:val="2"/>
          </w:tcPr>
          <w:p w:rsidR="008A0211" w:rsidRPr="008A0211" w:rsidRDefault="008A0211" w:rsidP="00DA48B2">
            <w:pPr>
              <w:spacing w:before="40"/>
              <w:rPr>
                <w:sz w:val="16"/>
              </w:rPr>
            </w:pPr>
            <w:r w:rsidRPr="008A0211">
              <w:rPr>
                <w:sz w:val="16"/>
              </w:rPr>
              <w:t>8</w:t>
            </w:r>
          </w:p>
        </w:tc>
        <w:tc>
          <w:tcPr>
            <w:tcW w:w="1162" w:type="dxa"/>
          </w:tcPr>
          <w:p w:rsidR="008A0211" w:rsidRPr="008A0211" w:rsidRDefault="008A0211" w:rsidP="00DA48B2">
            <w:pPr>
              <w:spacing w:before="40"/>
              <w:rPr>
                <w:sz w:val="16"/>
              </w:rPr>
            </w:pPr>
            <w:r w:rsidRPr="008A0211">
              <w:rPr>
                <w:sz w:val="16"/>
              </w:rPr>
              <w:t>DATEEE</w:t>
            </w:r>
          </w:p>
        </w:tc>
        <w:tc>
          <w:tcPr>
            <w:tcW w:w="397" w:type="dxa"/>
            <w:tcBorders>
              <w:left w:val="single" w:sz="4" w:space="0" w:color="auto"/>
            </w:tcBorders>
          </w:tcPr>
          <w:p w:rsidR="008A0211" w:rsidRPr="008A0211" w:rsidRDefault="008A0211" w:rsidP="00DA48B2">
            <w:pPr>
              <w:spacing w:before="40"/>
              <w:ind w:left="-28" w:firstLine="142"/>
              <w:jc w:val="center"/>
              <w:rPr>
                <w:sz w:val="16"/>
              </w:rPr>
            </w:pPr>
            <w:r w:rsidRPr="008A0211">
              <w:rPr>
                <w:sz w:val="16"/>
              </w:rPr>
              <w:t>-1</w:t>
            </w:r>
          </w:p>
        </w:tc>
        <w:tc>
          <w:tcPr>
            <w:tcW w:w="284" w:type="dxa"/>
          </w:tcPr>
          <w:p w:rsidR="008A0211" w:rsidRPr="008A0211" w:rsidRDefault="008A0211" w:rsidP="00DA48B2">
            <w:pPr>
              <w:spacing w:before="40"/>
              <w:jc w:val="center"/>
              <w:rPr>
                <w:sz w:val="16"/>
              </w:rPr>
            </w:pPr>
            <w:r w:rsidRPr="008A0211">
              <w:rPr>
                <w:sz w:val="16"/>
              </w:rPr>
              <w:t>-1</w:t>
            </w:r>
          </w:p>
        </w:tc>
        <w:tc>
          <w:tcPr>
            <w:tcW w:w="453" w:type="dxa"/>
          </w:tcPr>
          <w:p w:rsidR="008A0211" w:rsidRPr="008A0211" w:rsidRDefault="008A0211" w:rsidP="00DA48B2">
            <w:pPr>
              <w:spacing w:before="40"/>
              <w:jc w:val="center"/>
              <w:rPr>
                <w:sz w:val="16"/>
              </w:rPr>
            </w:pPr>
            <w:r w:rsidRPr="008A0211">
              <w:rPr>
                <w:sz w:val="16"/>
              </w:rPr>
              <w:t>+</w:t>
            </w:r>
          </w:p>
        </w:tc>
        <w:tc>
          <w:tcPr>
            <w:tcW w:w="425" w:type="dxa"/>
            <w:tcBorders>
              <w:right w:val="single" w:sz="4" w:space="0" w:color="auto"/>
            </w:tcBorders>
          </w:tcPr>
          <w:p w:rsidR="008A0211" w:rsidRPr="008A0211" w:rsidRDefault="008A0211" w:rsidP="00DA48B2">
            <w:pPr>
              <w:spacing w:before="40"/>
              <w:ind w:right="113"/>
              <w:jc w:val="right"/>
              <w:rPr>
                <w:sz w:val="16"/>
              </w:rPr>
            </w:pPr>
            <w:r w:rsidRPr="008A0211">
              <w:rPr>
                <w:sz w:val="16"/>
              </w:rPr>
              <w:t xml:space="preserve">   D</w:t>
            </w:r>
          </w:p>
        </w:tc>
        <w:tc>
          <w:tcPr>
            <w:tcW w:w="709" w:type="dxa"/>
            <w:tcBorders>
              <w:left w:val="nil"/>
            </w:tcBorders>
          </w:tcPr>
          <w:p w:rsidR="008A0211" w:rsidRPr="008A0211" w:rsidRDefault="008A0211" w:rsidP="00DA48B2">
            <w:pPr>
              <w:spacing w:before="40"/>
              <w:ind w:right="113"/>
              <w:jc w:val="right"/>
              <w:rPr>
                <w:sz w:val="16"/>
              </w:rPr>
            </w:pPr>
            <w:r w:rsidRPr="008A0211">
              <w:rPr>
                <w:sz w:val="16"/>
              </w:rPr>
              <w:t>-3,06</w:t>
            </w:r>
          </w:p>
        </w:tc>
        <w:tc>
          <w:tcPr>
            <w:tcW w:w="709" w:type="dxa"/>
          </w:tcPr>
          <w:p w:rsidR="008A0211" w:rsidRPr="008A0211" w:rsidRDefault="008A0211" w:rsidP="00DA48B2">
            <w:pPr>
              <w:spacing w:before="40"/>
              <w:ind w:right="113"/>
              <w:jc w:val="right"/>
              <w:rPr>
                <w:sz w:val="16"/>
              </w:rPr>
            </w:pPr>
            <w:r w:rsidRPr="008A0211">
              <w:rPr>
                <w:sz w:val="16"/>
              </w:rPr>
              <w:t>0,29</w:t>
            </w:r>
          </w:p>
        </w:tc>
        <w:tc>
          <w:tcPr>
            <w:tcW w:w="567" w:type="dxa"/>
          </w:tcPr>
          <w:p w:rsidR="008A0211" w:rsidRPr="008A0211" w:rsidRDefault="008A0211" w:rsidP="00DA48B2">
            <w:pPr>
              <w:spacing w:before="40"/>
              <w:jc w:val="center"/>
              <w:rPr>
                <w:sz w:val="16"/>
              </w:rPr>
            </w:pPr>
            <w:r w:rsidRPr="008A0211">
              <w:rPr>
                <w:sz w:val="16"/>
              </w:rPr>
              <w:t>**</w:t>
            </w:r>
          </w:p>
        </w:tc>
        <w:tc>
          <w:tcPr>
            <w:tcW w:w="680" w:type="dxa"/>
            <w:tcBorders>
              <w:left w:val="single" w:sz="4" w:space="0" w:color="auto"/>
            </w:tcBorders>
          </w:tcPr>
          <w:p w:rsidR="008A0211" w:rsidRPr="008A0211" w:rsidRDefault="008A0211" w:rsidP="00DA48B2">
            <w:pPr>
              <w:spacing w:before="40"/>
              <w:ind w:right="113"/>
              <w:jc w:val="right"/>
              <w:rPr>
                <w:sz w:val="16"/>
              </w:rPr>
            </w:pPr>
            <w:r w:rsidRPr="008A0211">
              <w:rPr>
                <w:sz w:val="16"/>
              </w:rPr>
              <w:t>-4,14</w:t>
            </w:r>
          </w:p>
        </w:tc>
        <w:tc>
          <w:tcPr>
            <w:tcW w:w="567" w:type="dxa"/>
          </w:tcPr>
          <w:p w:rsidR="008A0211" w:rsidRPr="008A0211" w:rsidRDefault="008A0211" w:rsidP="00DA48B2">
            <w:pPr>
              <w:spacing w:before="40"/>
              <w:ind w:right="113"/>
              <w:jc w:val="right"/>
              <w:rPr>
                <w:sz w:val="16"/>
              </w:rPr>
            </w:pPr>
            <w:r w:rsidRPr="008A0211">
              <w:rPr>
                <w:sz w:val="16"/>
              </w:rPr>
              <w:t>-6,33</w:t>
            </w:r>
          </w:p>
        </w:tc>
        <w:tc>
          <w:tcPr>
            <w:tcW w:w="709" w:type="dxa"/>
          </w:tcPr>
          <w:p w:rsidR="008A0211" w:rsidRPr="008A0211" w:rsidRDefault="008A0211" w:rsidP="00DA48B2">
            <w:pPr>
              <w:spacing w:before="40"/>
              <w:ind w:right="113"/>
              <w:jc w:val="right"/>
              <w:rPr>
                <w:sz w:val="16"/>
              </w:rPr>
            </w:pPr>
            <w:r w:rsidRPr="008A0211">
              <w:rPr>
                <w:sz w:val="16"/>
              </w:rPr>
              <w:t>0,80</w:t>
            </w:r>
          </w:p>
        </w:tc>
        <w:tc>
          <w:tcPr>
            <w:tcW w:w="851" w:type="dxa"/>
            <w:tcBorders>
              <w:right w:val="single" w:sz="4" w:space="0" w:color="auto"/>
            </w:tcBorders>
          </w:tcPr>
          <w:p w:rsidR="008A0211" w:rsidRPr="008A0211" w:rsidRDefault="008A0211" w:rsidP="00DA48B2">
            <w:pPr>
              <w:spacing w:before="40"/>
              <w:ind w:right="113"/>
              <w:jc w:val="right"/>
              <w:rPr>
                <w:sz w:val="16"/>
              </w:rPr>
            </w:pPr>
            <w:r w:rsidRPr="008A0211">
              <w:rPr>
                <w:sz w:val="16"/>
              </w:rPr>
              <w:t>-6,74</w:t>
            </w:r>
          </w:p>
        </w:tc>
        <w:tc>
          <w:tcPr>
            <w:tcW w:w="992" w:type="dxa"/>
            <w:tcBorders>
              <w:left w:val="nil"/>
            </w:tcBorders>
          </w:tcPr>
          <w:p w:rsidR="008A0211" w:rsidRPr="008A0211" w:rsidRDefault="008A0211" w:rsidP="00DA48B2">
            <w:pPr>
              <w:spacing w:before="40"/>
              <w:rPr>
                <w:sz w:val="16"/>
              </w:rPr>
            </w:pPr>
            <w:r w:rsidRPr="008A0211">
              <w:rPr>
                <w:sz w:val="16"/>
              </w:rPr>
              <w:t>3.99  *</w:t>
            </w:r>
          </w:p>
        </w:tc>
      </w:tr>
      <w:tr w:rsidR="008A0211" w:rsidRPr="008A0211" w:rsidTr="00DA48B2">
        <w:tblPrEx>
          <w:tblCellMar>
            <w:left w:w="28" w:type="dxa"/>
            <w:right w:w="28" w:type="dxa"/>
          </w:tblCellMar>
        </w:tblPrEx>
        <w:trPr>
          <w:gridAfter w:val="1"/>
          <w:wAfter w:w="28" w:type="dxa"/>
        </w:trPr>
        <w:tc>
          <w:tcPr>
            <w:tcW w:w="284" w:type="dxa"/>
            <w:gridSpan w:val="2"/>
          </w:tcPr>
          <w:p w:rsidR="008A0211" w:rsidRPr="008A0211" w:rsidRDefault="008A0211" w:rsidP="00DA48B2">
            <w:pPr>
              <w:spacing w:before="40"/>
              <w:rPr>
                <w:sz w:val="16"/>
              </w:rPr>
            </w:pPr>
            <w:r w:rsidRPr="008A0211">
              <w:rPr>
                <w:sz w:val="16"/>
              </w:rPr>
              <w:t>10</w:t>
            </w:r>
          </w:p>
        </w:tc>
        <w:tc>
          <w:tcPr>
            <w:tcW w:w="1162" w:type="dxa"/>
          </w:tcPr>
          <w:p w:rsidR="008A0211" w:rsidRPr="008A0211" w:rsidRDefault="008A0211" w:rsidP="00DA48B2">
            <w:pPr>
              <w:spacing w:before="40"/>
              <w:rPr>
                <w:sz w:val="16"/>
              </w:rPr>
            </w:pPr>
            <w:r w:rsidRPr="008A0211">
              <w:rPr>
                <w:sz w:val="16"/>
              </w:rPr>
              <w:t>HGHT.EE</w:t>
            </w:r>
          </w:p>
        </w:tc>
        <w:tc>
          <w:tcPr>
            <w:tcW w:w="397" w:type="dxa"/>
            <w:tcBorders>
              <w:left w:val="single" w:sz="4" w:space="0" w:color="auto"/>
            </w:tcBorders>
          </w:tcPr>
          <w:p w:rsidR="008A0211" w:rsidRPr="008A0211" w:rsidRDefault="008A0211" w:rsidP="00DA48B2">
            <w:pPr>
              <w:spacing w:before="40"/>
              <w:ind w:left="-28" w:firstLine="142"/>
              <w:jc w:val="center"/>
              <w:rPr>
                <w:sz w:val="16"/>
              </w:rPr>
            </w:pPr>
            <w:r w:rsidRPr="008A0211">
              <w:rPr>
                <w:sz w:val="16"/>
              </w:rPr>
              <w:t>-1</w:t>
            </w:r>
          </w:p>
        </w:tc>
        <w:tc>
          <w:tcPr>
            <w:tcW w:w="284" w:type="dxa"/>
          </w:tcPr>
          <w:p w:rsidR="008A0211" w:rsidRPr="008A0211" w:rsidRDefault="008A0211" w:rsidP="00DA48B2">
            <w:pPr>
              <w:spacing w:before="40"/>
              <w:jc w:val="center"/>
              <w:rPr>
                <w:sz w:val="16"/>
              </w:rPr>
            </w:pPr>
            <w:r w:rsidRPr="008A0211">
              <w:rPr>
                <w:sz w:val="16"/>
              </w:rPr>
              <w:t>-1</w:t>
            </w:r>
          </w:p>
        </w:tc>
        <w:tc>
          <w:tcPr>
            <w:tcW w:w="453" w:type="dxa"/>
          </w:tcPr>
          <w:p w:rsidR="008A0211" w:rsidRPr="008A0211" w:rsidRDefault="008A0211" w:rsidP="00DA48B2">
            <w:pPr>
              <w:spacing w:before="40"/>
              <w:jc w:val="center"/>
              <w:rPr>
                <w:sz w:val="16"/>
              </w:rPr>
            </w:pPr>
            <w:r w:rsidRPr="008A0211">
              <w:rPr>
                <w:sz w:val="16"/>
              </w:rPr>
              <w:t>-5</w:t>
            </w:r>
          </w:p>
        </w:tc>
        <w:tc>
          <w:tcPr>
            <w:tcW w:w="425" w:type="dxa"/>
            <w:tcBorders>
              <w:right w:val="single" w:sz="4" w:space="0" w:color="auto"/>
            </w:tcBorders>
          </w:tcPr>
          <w:p w:rsidR="008A0211" w:rsidRPr="008A0211" w:rsidRDefault="008A0211" w:rsidP="00DA48B2">
            <w:pPr>
              <w:spacing w:before="40"/>
              <w:ind w:right="113"/>
              <w:jc w:val="right"/>
              <w:rPr>
                <w:sz w:val="16"/>
              </w:rPr>
            </w:pPr>
            <w:r w:rsidRPr="008A0211">
              <w:rPr>
                <w:sz w:val="16"/>
              </w:rPr>
              <w:t>D</w:t>
            </w:r>
          </w:p>
        </w:tc>
        <w:tc>
          <w:tcPr>
            <w:tcW w:w="709" w:type="dxa"/>
            <w:tcBorders>
              <w:left w:val="nil"/>
            </w:tcBorders>
          </w:tcPr>
          <w:p w:rsidR="008A0211" w:rsidRPr="008A0211" w:rsidRDefault="008A0211" w:rsidP="00DA48B2">
            <w:pPr>
              <w:spacing w:before="40"/>
              <w:ind w:right="113"/>
              <w:jc w:val="right"/>
              <w:rPr>
                <w:sz w:val="16"/>
              </w:rPr>
            </w:pPr>
            <w:r w:rsidRPr="008A0211">
              <w:rPr>
                <w:sz w:val="16"/>
              </w:rPr>
              <w:t>-3,11</w:t>
            </w:r>
          </w:p>
        </w:tc>
        <w:tc>
          <w:tcPr>
            <w:tcW w:w="709" w:type="dxa"/>
          </w:tcPr>
          <w:p w:rsidR="008A0211" w:rsidRPr="008A0211" w:rsidRDefault="008A0211" w:rsidP="00DA48B2">
            <w:pPr>
              <w:spacing w:before="40"/>
              <w:ind w:right="113"/>
              <w:jc w:val="right"/>
              <w:rPr>
                <w:sz w:val="16"/>
              </w:rPr>
            </w:pPr>
            <w:r w:rsidRPr="008A0211">
              <w:rPr>
                <w:sz w:val="16"/>
              </w:rPr>
              <w:t>0,25</w:t>
            </w:r>
          </w:p>
        </w:tc>
        <w:tc>
          <w:tcPr>
            <w:tcW w:w="567" w:type="dxa"/>
          </w:tcPr>
          <w:p w:rsidR="008A0211" w:rsidRPr="008A0211" w:rsidRDefault="008A0211" w:rsidP="00DA48B2">
            <w:pPr>
              <w:spacing w:before="40"/>
              <w:jc w:val="center"/>
              <w:rPr>
                <w:sz w:val="16"/>
              </w:rPr>
            </w:pPr>
            <w:r w:rsidRPr="008A0211">
              <w:rPr>
                <w:sz w:val="16"/>
              </w:rPr>
              <w:t>**</w:t>
            </w:r>
          </w:p>
        </w:tc>
        <w:tc>
          <w:tcPr>
            <w:tcW w:w="680" w:type="dxa"/>
            <w:tcBorders>
              <w:left w:val="single" w:sz="4" w:space="0" w:color="auto"/>
            </w:tcBorders>
          </w:tcPr>
          <w:p w:rsidR="008A0211" w:rsidRPr="008A0211" w:rsidRDefault="008A0211" w:rsidP="00DA48B2">
            <w:pPr>
              <w:spacing w:before="40"/>
              <w:ind w:right="113"/>
              <w:jc w:val="right"/>
              <w:rPr>
                <w:sz w:val="16"/>
              </w:rPr>
            </w:pPr>
            <w:r w:rsidRPr="008A0211">
              <w:rPr>
                <w:sz w:val="16"/>
              </w:rPr>
              <w:t>-2,79</w:t>
            </w:r>
          </w:p>
        </w:tc>
        <w:tc>
          <w:tcPr>
            <w:tcW w:w="567" w:type="dxa"/>
          </w:tcPr>
          <w:p w:rsidR="008A0211" w:rsidRPr="008A0211" w:rsidRDefault="008A0211" w:rsidP="00DA48B2">
            <w:pPr>
              <w:spacing w:before="40"/>
              <w:ind w:right="113"/>
              <w:jc w:val="right"/>
              <w:rPr>
                <w:sz w:val="16"/>
              </w:rPr>
            </w:pPr>
            <w:r w:rsidRPr="008A0211">
              <w:rPr>
                <w:sz w:val="16"/>
              </w:rPr>
              <w:t>-2,69</w:t>
            </w:r>
          </w:p>
        </w:tc>
        <w:tc>
          <w:tcPr>
            <w:tcW w:w="709" w:type="dxa"/>
          </w:tcPr>
          <w:p w:rsidR="008A0211" w:rsidRPr="008A0211" w:rsidRDefault="008A0211" w:rsidP="00DA48B2">
            <w:pPr>
              <w:spacing w:before="40"/>
              <w:ind w:right="113"/>
              <w:jc w:val="right"/>
              <w:rPr>
                <w:sz w:val="16"/>
              </w:rPr>
            </w:pPr>
            <w:r w:rsidRPr="008A0211">
              <w:rPr>
                <w:sz w:val="16"/>
              </w:rPr>
              <w:t>-2,06</w:t>
            </w:r>
          </w:p>
        </w:tc>
        <w:tc>
          <w:tcPr>
            <w:tcW w:w="851" w:type="dxa"/>
            <w:tcBorders>
              <w:right w:val="single" w:sz="4" w:space="0" w:color="auto"/>
            </w:tcBorders>
          </w:tcPr>
          <w:p w:rsidR="008A0211" w:rsidRPr="008A0211" w:rsidRDefault="008A0211" w:rsidP="00DA48B2">
            <w:pPr>
              <w:spacing w:before="40"/>
              <w:ind w:right="113"/>
              <w:jc w:val="right"/>
              <w:rPr>
                <w:sz w:val="16"/>
              </w:rPr>
            </w:pPr>
            <w:r w:rsidRPr="008A0211">
              <w:rPr>
                <w:sz w:val="16"/>
              </w:rPr>
              <w:t>-7,55</w:t>
            </w:r>
          </w:p>
        </w:tc>
        <w:tc>
          <w:tcPr>
            <w:tcW w:w="992" w:type="dxa"/>
            <w:tcBorders>
              <w:left w:val="nil"/>
            </w:tcBorders>
          </w:tcPr>
          <w:p w:rsidR="008A0211" w:rsidRPr="008A0211" w:rsidRDefault="008A0211" w:rsidP="00DA48B2">
            <w:pPr>
              <w:spacing w:before="40"/>
              <w:rPr>
                <w:sz w:val="16"/>
              </w:rPr>
            </w:pPr>
            <w:r w:rsidRPr="008A0211">
              <w:rPr>
                <w:sz w:val="16"/>
              </w:rPr>
              <w:t>0.06  NS</w:t>
            </w:r>
          </w:p>
        </w:tc>
      </w:tr>
      <w:tr w:rsidR="008A0211" w:rsidRPr="008A0211" w:rsidTr="00DA48B2">
        <w:tblPrEx>
          <w:tblCellMar>
            <w:left w:w="28" w:type="dxa"/>
            <w:right w:w="28" w:type="dxa"/>
          </w:tblCellMar>
        </w:tblPrEx>
        <w:trPr>
          <w:gridAfter w:val="1"/>
          <w:wAfter w:w="28" w:type="dxa"/>
        </w:trPr>
        <w:tc>
          <w:tcPr>
            <w:tcW w:w="284" w:type="dxa"/>
            <w:gridSpan w:val="2"/>
          </w:tcPr>
          <w:p w:rsidR="008A0211" w:rsidRPr="008A0211" w:rsidRDefault="008A0211" w:rsidP="00DA48B2">
            <w:pPr>
              <w:spacing w:before="40"/>
              <w:rPr>
                <w:sz w:val="16"/>
              </w:rPr>
            </w:pPr>
            <w:r w:rsidRPr="008A0211">
              <w:rPr>
                <w:sz w:val="16"/>
              </w:rPr>
              <w:t>11</w:t>
            </w:r>
          </w:p>
        </w:tc>
        <w:tc>
          <w:tcPr>
            <w:tcW w:w="1162" w:type="dxa"/>
          </w:tcPr>
          <w:p w:rsidR="008A0211" w:rsidRPr="008A0211" w:rsidRDefault="008A0211" w:rsidP="00DA48B2">
            <w:pPr>
              <w:spacing w:before="40"/>
              <w:rPr>
                <w:sz w:val="16"/>
              </w:rPr>
            </w:pPr>
            <w:r w:rsidRPr="008A0211">
              <w:rPr>
                <w:sz w:val="16"/>
              </w:rPr>
              <w:t>WIDTHEE</w:t>
            </w:r>
          </w:p>
        </w:tc>
        <w:tc>
          <w:tcPr>
            <w:tcW w:w="397" w:type="dxa"/>
            <w:tcBorders>
              <w:left w:val="single" w:sz="4" w:space="0" w:color="auto"/>
            </w:tcBorders>
          </w:tcPr>
          <w:p w:rsidR="008A0211" w:rsidRPr="008A0211" w:rsidRDefault="008A0211" w:rsidP="00DA48B2">
            <w:pPr>
              <w:spacing w:before="40"/>
              <w:ind w:left="-28" w:firstLine="142"/>
              <w:jc w:val="center"/>
              <w:rPr>
                <w:sz w:val="16"/>
              </w:rPr>
            </w:pPr>
            <w:r w:rsidRPr="008A0211">
              <w:rPr>
                <w:sz w:val="16"/>
              </w:rPr>
              <w:t>-</w:t>
            </w:r>
          </w:p>
        </w:tc>
        <w:tc>
          <w:tcPr>
            <w:tcW w:w="284" w:type="dxa"/>
          </w:tcPr>
          <w:p w:rsidR="008A0211" w:rsidRPr="008A0211" w:rsidRDefault="008A0211" w:rsidP="00DA48B2">
            <w:pPr>
              <w:spacing w:before="40"/>
              <w:jc w:val="center"/>
              <w:rPr>
                <w:sz w:val="16"/>
              </w:rPr>
            </w:pPr>
            <w:r w:rsidRPr="008A0211">
              <w:rPr>
                <w:sz w:val="16"/>
              </w:rPr>
              <w:t>-</w:t>
            </w:r>
          </w:p>
        </w:tc>
        <w:tc>
          <w:tcPr>
            <w:tcW w:w="453" w:type="dxa"/>
          </w:tcPr>
          <w:p w:rsidR="008A0211" w:rsidRPr="008A0211" w:rsidRDefault="008A0211" w:rsidP="00DA48B2">
            <w:pPr>
              <w:spacing w:before="40"/>
              <w:jc w:val="center"/>
              <w:rPr>
                <w:sz w:val="16"/>
              </w:rPr>
            </w:pPr>
            <w:r w:rsidRPr="008A0211">
              <w:rPr>
                <w:sz w:val="16"/>
              </w:rPr>
              <w:t>-</w:t>
            </w:r>
          </w:p>
        </w:tc>
        <w:tc>
          <w:tcPr>
            <w:tcW w:w="425" w:type="dxa"/>
            <w:tcBorders>
              <w:right w:val="single" w:sz="4" w:space="0" w:color="auto"/>
            </w:tcBorders>
          </w:tcPr>
          <w:p w:rsidR="008A0211" w:rsidRPr="008A0211" w:rsidRDefault="008A0211" w:rsidP="00DA48B2">
            <w:pPr>
              <w:spacing w:before="40"/>
              <w:ind w:right="113"/>
              <w:jc w:val="right"/>
              <w:rPr>
                <w:sz w:val="16"/>
              </w:rPr>
            </w:pPr>
            <w:r w:rsidRPr="008A0211">
              <w:rPr>
                <w:sz w:val="16"/>
              </w:rPr>
              <w:t>ND</w:t>
            </w:r>
          </w:p>
        </w:tc>
        <w:tc>
          <w:tcPr>
            <w:tcW w:w="709" w:type="dxa"/>
            <w:tcBorders>
              <w:left w:val="nil"/>
            </w:tcBorders>
          </w:tcPr>
          <w:p w:rsidR="008A0211" w:rsidRPr="008A0211" w:rsidRDefault="008A0211" w:rsidP="00DA48B2">
            <w:pPr>
              <w:spacing w:before="40"/>
              <w:ind w:right="113"/>
              <w:jc w:val="right"/>
              <w:rPr>
                <w:sz w:val="16"/>
              </w:rPr>
            </w:pPr>
            <w:r w:rsidRPr="008A0211">
              <w:rPr>
                <w:sz w:val="16"/>
              </w:rPr>
              <w:t>-1,33</w:t>
            </w:r>
          </w:p>
        </w:tc>
        <w:tc>
          <w:tcPr>
            <w:tcW w:w="709" w:type="dxa"/>
          </w:tcPr>
          <w:p w:rsidR="008A0211" w:rsidRPr="008A0211" w:rsidRDefault="008A0211" w:rsidP="00DA48B2">
            <w:pPr>
              <w:spacing w:before="40"/>
              <w:ind w:right="113"/>
              <w:jc w:val="right"/>
              <w:rPr>
                <w:sz w:val="16"/>
              </w:rPr>
            </w:pPr>
            <w:r w:rsidRPr="008A0211">
              <w:rPr>
                <w:sz w:val="16"/>
              </w:rPr>
              <w:t>18,58</w:t>
            </w:r>
          </w:p>
        </w:tc>
        <w:tc>
          <w:tcPr>
            <w:tcW w:w="567" w:type="dxa"/>
          </w:tcPr>
          <w:p w:rsidR="008A0211" w:rsidRPr="008A0211" w:rsidRDefault="008A0211" w:rsidP="00DA48B2">
            <w:pPr>
              <w:spacing w:before="40"/>
              <w:jc w:val="center"/>
              <w:rPr>
                <w:sz w:val="16"/>
              </w:rPr>
            </w:pPr>
            <w:r w:rsidRPr="008A0211">
              <w:rPr>
                <w:sz w:val="16"/>
              </w:rPr>
              <w:t>NS</w:t>
            </w:r>
          </w:p>
        </w:tc>
        <w:tc>
          <w:tcPr>
            <w:tcW w:w="680" w:type="dxa"/>
            <w:tcBorders>
              <w:left w:val="single" w:sz="4" w:space="0" w:color="auto"/>
            </w:tcBorders>
          </w:tcPr>
          <w:p w:rsidR="008A0211" w:rsidRPr="008A0211" w:rsidRDefault="008A0211" w:rsidP="00DA48B2">
            <w:pPr>
              <w:spacing w:before="40"/>
              <w:ind w:right="113"/>
              <w:jc w:val="right"/>
              <w:rPr>
                <w:sz w:val="16"/>
              </w:rPr>
            </w:pPr>
            <w:r w:rsidRPr="008A0211">
              <w:rPr>
                <w:sz w:val="16"/>
              </w:rPr>
              <w:t>-1,47</w:t>
            </w:r>
          </w:p>
        </w:tc>
        <w:tc>
          <w:tcPr>
            <w:tcW w:w="567" w:type="dxa"/>
          </w:tcPr>
          <w:p w:rsidR="008A0211" w:rsidRPr="008A0211" w:rsidRDefault="008A0211" w:rsidP="00DA48B2">
            <w:pPr>
              <w:spacing w:before="40"/>
              <w:ind w:right="113"/>
              <w:jc w:val="right"/>
              <w:rPr>
                <w:sz w:val="16"/>
              </w:rPr>
            </w:pPr>
            <w:r w:rsidRPr="008A0211">
              <w:rPr>
                <w:sz w:val="16"/>
              </w:rPr>
              <w:t>-1,80</w:t>
            </w:r>
          </w:p>
        </w:tc>
        <w:tc>
          <w:tcPr>
            <w:tcW w:w="709" w:type="dxa"/>
          </w:tcPr>
          <w:p w:rsidR="008A0211" w:rsidRPr="008A0211" w:rsidRDefault="008A0211" w:rsidP="00DA48B2">
            <w:pPr>
              <w:spacing w:before="40"/>
              <w:ind w:right="113"/>
              <w:jc w:val="right"/>
              <w:rPr>
                <w:sz w:val="16"/>
              </w:rPr>
            </w:pPr>
            <w:r w:rsidRPr="008A0211">
              <w:rPr>
                <w:sz w:val="16"/>
              </w:rPr>
              <w:t>-0,21</w:t>
            </w:r>
          </w:p>
        </w:tc>
        <w:tc>
          <w:tcPr>
            <w:tcW w:w="851" w:type="dxa"/>
            <w:tcBorders>
              <w:right w:val="single" w:sz="4" w:space="0" w:color="auto"/>
            </w:tcBorders>
          </w:tcPr>
          <w:p w:rsidR="008A0211" w:rsidRPr="008A0211" w:rsidRDefault="008A0211" w:rsidP="00DA48B2">
            <w:pPr>
              <w:spacing w:before="40"/>
              <w:ind w:right="113"/>
              <w:jc w:val="right"/>
              <w:rPr>
                <w:sz w:val="16"/>
              </w:rPr>
            </w:pPr>
            <w:r w:rsidRPr="008A0211">
              <w:rPr>
                <w:sz w:val="16"/>
              </w:rPr>
              <w:t>0,00</w:t>
            </w:r>
          </w:p>
        </w:tc>
        <w:tc>
          <w:tcPr>
            <w:tcW w:w="992" w:type="dxa"/>
            <w:tcBorders>
              <w:left w:val="nil"/>
            </w:tcBorders>
          </w:tcPr>
          <w:p w:rsidR="008A0211" w:rsidRPr="008A0211" w:rsidRDefault="008A0211" w:rsidP="00DA48B2">
            <w:pPr>
              <w:spacing w:before="40"/>
              <w:rPr>
                <w:sz w:val="16"/>
              </w:rPr>
            </w:pPr>
            <w:r w:rsidRPr="008A0211">
              <w:rPr>
                <w:sz w:val="16"/>
              </w:rPr>
              <w:t>0.32  NS</w:t>
            </w:r>
          </w:p>
        </w:tc>
      </w:tr>
      <w:tr w:rsidR="008A0211" w:rsidRPr="008A0211" w:rsidTr="00DA48B2">
        <w:tblPrEx>
          <w:tblCellMar>
            <w:left w:w="28" w:type="dxa"/>
            <w:right w:w="28" w:type="dxa"/>
          </w:tblCellMar>
        </w:tblPrEx>
        <w:trPr>
          <w:gridAfter w:val="1"/>
          <w:wAfter w:w="28" w:type="dxa"/>
        </w:trPr>
        <w:tc>
          <w:tcPr>
            <w:tcW w:w="284" w:type="dxa"/>
            <w:gridSpan w:val="2"/>
          </w:tcPr>
          <w:p w:rsidR="008A0211" w:rsidRPr="008A0211" w:rsidRDefault="008A0211" w:rsidP="00DA48B2">
            <w:pPr>
              <w:spacing w:before="40"/>
              <w:rPr>
                <w:sz w:val="16"/>
              </w:rPr>
            </w:pPr>
            <w:r w:rsidRPr="008A0211">
              <w:rPr>
                <w:sz w:val="16"/>
              </w:rPr>
              <w:t>14</w:t>
            </w:r>
          </w:p>
        </w:tc>
        <w:tc>
          <w:tcPr>
            <w:tcW w:w="1162" w:type="dxa"/>
          </w:tcPr>
          <w:p w:rsidR="008A0211" w:rsidRPr="008A0211" w:rsidRDefault="008A0211" w:rsidP="00DA48B2">
            <w:pPr>
              <w:spacing w:before="40"/>
              <w:rPr>
                <w:sz w:val="16"/>
              </w:rPr>
            </w:pPr>
            <w:r w:rsidRPr="008A0211">
              <w:rPr>
                <w:sz w:val="16"/>
              </w:rPr>
              <w:t>LGTHFL</w:t>
            </w:r>
          </w:p>
        </w:tc>
        <w:tc>
          <w:tcPr>
            <w:tcW w:w="397" w:type="dxa"/>
            <w:tcBorders>
              <w:left w:val="single" w:sz="4" w:space="0" w:color="auto"/>
            </w:tcBorders>
          </w:tcPr>
          <w:p w:rsidR="008A0211" w:rsidRPr="008A0211" w:rsidRDefault="008A0211" w:rsidP="00DA48B2">
            <w:pPr>
              <w:spacing w:before="40"/>
              <w:ind w:left="-28" w:firstLine="142"/>
              <w:jc w:val="center"/>
              <w:rPr>
                <w:sz w:val="16"/>
              </w:rPr>
            </w:pPr>
            <w:r w:rsidRPr="008A0211">
              <w:rPr>
                <w:sz w:val="16"/>
              </w:rPr>
              <w:t>+</w:t>
            </w:r>
          </w:p>
        </w:tc>
        <w:tc>
          <w:tcPr>
            <w:tcW w:w="284" w:type="dxa"/>
          </w:tcPr>
          <w:p w:rsidR="008A0211" w:rsidRPr="008A0211" w:rsidRDefault="008A0211" w:rsidP="00DA48B2">
            <w:pPr>
              <w:spacing w:before="40"/>
              <w:jc w:val="center"/>
              <w:rPr>
                <w:sz w:val="16"/>
              </w:rPr>
            </w:pPr>
            <w:r w:rsidRPr="008A0211">
              <w:rPr>
                <w:sz w:val="16"/>
              </w:rPr>
              <w:t>+</w:t>
            </w:r>
          </w:p>
        </w:tc>
        <w:tc>
          <w:tcPr>
            <w:tcW w:w="453" w:type="dxa"/>
          </w:tcPr>
          <w:p w:rsidR="008A0211" w:rsidRPr="008A0211" w:rsidRDefault="008A0211" w:rsidP="00DA48B2">
            <w:pPr>
              <w:spacing w:before="40"/>
              <w:jc w:val="center"/>
              <w:rPr>
                <w:sz w:val="16"/>
              </w:rPr>
            </w:pPr>
            <w:r w:rsidRPr="008A0211">
              <w:rPr>
                <w:sz w:val="16"/>
              </w:rPr>
              <w:t>-</w:t>
            </w:r>
          </w:p>
        </w:tc>
        <w:tc>
          <w:tcPr>
            <w:tcW w:w="425" w:type="dxa"/>
            <w:tcBorders>
              <w:right w:val="single" w:sz="4" w:space="0" w:color="auto"/>
            </w:tcBorders>
          </w:tcPr>
          <w:p w:rsidR="008A0211" w:rsidRPr="008A0211" w:rsidRDefault="008A0211" w:rsidP="00DA48B2">
            <w:pPr>
              <w:spacing w:before="40"/>
              <w:ind w:right="113"/>
              <w:jc w:val="right"/>
              <w:rPr>
                <w:sz w:val="16"/>
              </w:rPr>
            </w:pPr>
            <w:r w:rsidRPr="008A0211">
              <w:rPr>
                <w:sz w:val="16"/>
              </w:rPr>
              <w:t>ND</w:t>
            </w:r>
          </w:p>
        </w:tc>
        <w:tc>
          <w:tcPr>
            <w:tcW w:w="709" w:type="dxa"/>
            <w:tcBorders>
              <w:left w:val="nil"/>
            </w:tcBorders>
          </w:tcPr>
          <w:p w:rsidR="008A0211" w:rsidRPr="008A0211" w:rsidRDefault="008A0211" w:rsidP="00DA48B2">
            <w:pPr>
              <w:spacing w:before="40"/>
              <w:ind w:right="113"/>
              <w:jc w:val="right"/>
              <w:rPr>
                <w:sz w:val="16"/>
              </w:rPr>
            </w:pPr>
            <w:r w:rsidRPr="008A0211">
              <w:rPr>
                <w:sz w:val="16"/>
              </w:rPr>
              <w:t>0,47</w:t>
            </w:r>
          </w:p>
        </w:tc>
        <w:tc>
          <w:tcPr>
            <w:tcW w:w="709" w:type="dxa"/>
          </w:tcPr>
          <w:p w:rsidR="008A0211" w:rsidRPr="008A0211" w:rsidRDefault="008A0211" w:rsidP="00DA48B2">
            <w:pPr>
              <w:spacing w:before="40"/>
              <w:ind w:right="113"/>
              <w:jc w:val="right"/>
              <w:rPr>
                <w:sz w:val="16"/>
              </w:rPr>
            </w:pPr>
            <w:r w:rsidRPr="008A0211">
              <w:rPr>
                <w:sz w:val="16"/>
              </w:rPr>
              <w:t>63,61</w:t>
            </w:r>
          </w:p>
        </w:tc>
        <w:tc>
          <w:tcPr>
            <w:tcW w:w="567" w:type="dxa"/>
          </w:tcPr>
          <w:p w:rsidR="008A0211" w:rsidRPr="008A0211" w:rsidRDefault="008A0211" w:rsidP="00DA48B2">
            <w:pPr>
              <w:spacing w:before="40"/>
              <w:jc w:val="center"/>
              <w:rPr>
                <w:sz w:val="16"/>
              </w:rPr>
            </w:pPr>
            <w:r w:rsidRPr="008A0211">
              <w:rPr>
                <w:sz w:val="16"/>
              </w:rPr>
              <w:t>NS</w:t>
            </w:r>
          </w:p>
        </w:tc>
        <w:tc>
          <w:tcPr>
            <w:tcW w:w="680" w:type="dxa"/>
            <w:tcBorders>
              <w:left w:val="single" w:sz="4" w:space="0" w:color="auto"/>
            </w:tcBorders>
          </w:tcPr>
          <w:p w:rsidR="008A0211" w:rsidRPr="008A0211" w:rsidRDefault="008A0211" w:rsidP="00DA48B2">
            <w:pPr>
              <w:spacing w:before="40"/>
              <w:ind w:right="113"/>
              <w:jc w:val="right"/>
              <w:rPr>
                <w:sz w:val="16"/>
              </w:rPr>
            </w:pPr>
            <w:r w:rsidRPr="008A0211">
              <w:rPr>
                <w:sz w:val="16"/>
              </w:rPr>
              <w:t>0,17</w:t>
            </w:r>
          </w:p>
        </w:tc>
        <w:tc>
          <w:tcPr>
            <w:tcW w:w="567" w:type="dxa"/>
          </w:tcPr>
          <w:p w:rsidR="008A0211" w:rsidRPr="008A0211" w:rsidRDefault="008A0211" w:rsidP="00DA48B2">
            <w:pPr>
              <w:spacing w:before="40"/>
              <w:ind w:right="113"/>
              <w:jc w:val="right"/>
              <w:rPr>
                <w:sz w:val="16"/>
              </w:rPr>
            </w:pPr>
            <w:r w:rsidRPr="008A0211">
              <w:rPr>
                <w:sz w:val="16"/>
              </w:rPr>
              <w:t>1,83</w:t>
            </w:r>
          </w:p>
        </w:tc>
        <w:tc>
          <w:tcPr>
            <w:tcW w:w="709" w:type="dxa"/>
          </w:tcPr>
          <w:p w:rsidR="008A0211" w:rsidRPr="008A0211" w:rsidRDefault="008A0211" w:rsidP="00DA48B2">
            <w:pPr>
              <w:spacing w:before="40"/>
              <w:ind w:right="113"/>
              <w:jc w:val="right"/>
              <w:rPr>
                <w:sz w:val="16"/>
              </w:rPr>
            </w:pPr>
            <w:r w:rsidRPr="008A0211">
              <w:rPr>
                <w:sz w:val="16"/>
              </w:rPr>
              <w:t>-0,67</w:t>
            </w:r>
          </w:p>
        </w:tc>
        <w:tc>
          <w:tcPr>
            <w:tcW w:w="851" w:type="dxa"/>
            <w:tcBorders>
              <w:right w:val="single" w:sz="4" w:space="0" w:color="auto"/>
            </w:tcBorders>
          </w:tcPr>
          <w:p w:rsidR="008A0211" w:rsidRPr="008A0211" w:rsidRDefault="008A0211" w:rsidP="00DA48B2">
            <w:pPr>
              <w:spacing w:before="40"/>
              <w:ind w:right="113"/>
              <w:jc w:val="right"/>
              <w:rPr>
                <w:sz w:val="16"/>
              </w:rPr>
            </w:pPr>
            <w:r w:rsidRPr="008A0211">
              <w:rPr>
                <w:sz w:val="16"/>
              </w:rPr>
              <w:t>0,00</w:t>
            </w:r>
          </w:p>
        </w:tc>
        <w:tc>
          <w:tcPr>
            <w:tcW w:w="992" w:type="dxa"/>
            <w:tcBorders>
              <w:left w:val="nil"/>
            </w:tcBorders>
          </w:tcPr>
          <w:p w:rsidR="008A0211" w:rsidRPr="008A0211" w:rsidRDefault="008A0211" w:rsidP="00DA48B2">
            <w:pPr>
              <w:spacing w:before="40"/>
              <w:rPr>
                <w:sz w:val="16"/>
              </w:rPr>
            </w:pPr>
            <w:r w:rsidRPr="008A0211">
              <w:rPr>
                <w:sz w:val="16"/>
              </w:rPr>
              <w:t>0.56  NS</w:t>
            </w:r>
          </w:p>
        </w:tc>
      </w:tr>
      <w:tr w:rsidR="008A0211" w:rsidRPr="008A0211" w:rsidTr="00DA48B2">
        <w:tblPrEx>
          <w:tblCellMar>
            <w:left w:w="28" w:type="dxa"/>
            <w:right w:w="28" w:type="dxa"/>
          </w:tblCellMar>
        </w:tblPrEx>
        <w:trPr>
          <w:gridAfter w:val="1"/>
          <w:wAfter w:w="28" w:type="dxa"/>
        </w:trPr>
        <w:tc>
          <w:tcPr>
            <w:tcW w:w="284" w:type="dxa"/>
            <w:gridSpan w:val="2"/>
          </w:tcPr>
          <w:p w:rsidR="008A0211" w:rsidRPr="008A0211" w:rsidRDefault="008A0211" w:rsidP="00DA48B2">
            <w:pPr>
              <w:spacing w:before="40"/>
              <w:rPr>
                <w:sz w:val="16"/>
              </w:rPr>
            </w:pPr>
            <w:r w:rsidRPr="008A0211">
              <w:rPr>
                <w:sz w:val="16"/>
              </w:rPr>
              <w:t>15</w:t>
            </w:r>
          </w:p>
        </w:tc>
        <w:tc>
          <w:tcPr>
            <w:tcW w:w="1162" w:type="dxa"/>
          </w:tcPr>
          <w:p w:rsidR="008A0211" w:rsidRPr="008A0211" w:rsidRDefault="008A0211" w:rsidP="00DA48B2">
            <w:pPr>
              <w:spacing w:before="40"/>
              <w:rPr>
                <w:sz w:val="16"/>
              </w:rPr>
            </w:pPr>
            <w:r w:rsidRPr="008A0211">
              <w:rPr>
                <w:sz w:val="16"/>
              </w:rPr>
              <w:t>WIDTHFL</w:t>
            </w:r>
          </w:p>
        </w:tc>
        <w:tc>
          <w:tcPr>
            <w:tcW w:w="397" w:type="dxa"/>
            <w:tcBorders>
              <w:left w:val="single" w:sz="4" w:space="0" w:color="auto"/>
            </w:tcBorders>
          </w:tcPr>
          <w:p w:rsidR="008A0211" w:rsidRPr="008A0211" w:rsidRDefault="008A0211" w:rsidP="00DA48B2">
            <w:pPr>
              <w:spacing w:before="40"/>
              <w:ind w:left="-28" w:firstLine="142"/>
              <w:jc w:val="center"/>
              <w:rPr>
                <w:sz w:val="16"/>
              </w:rPr>
            </w:pPr>
            <w:r w:rsidRPr="008A0211">
              <w:rPr>
                <w:sz w:val="16"/>
              </w:rPr>
              <w:t>+</w:t>
            </w:r>
          </w:p>
        </w:tc>
        <w:tc>
          <w:tcPr>
            <w:tcW w:w="284" w:type="dxa"/>
          </w:tcPr>
          <w:p w:rsidR="008A0211" w:rsidRPr="008A0211" w:rsidRDefault="008A0211" w:rsidP="00DA48B2">
            <w:pPr>
              <w:spacing w:before="40"/>
              <w:jc w:val="center"/>
              <w:rPr>
                <w:sz w:val="16"/>
              </w:rPr>
            </w:pPr>
            <w:r w:rsidRPr="008A0211">
              <w:rPr>
                <w:sz w:val="16"/>
              </w:rPr>
              <w:t>-</w:t>
            </w:r>
          </w:p>
        </w:tc>
        <w:tc>
          <w:tcPr>
            <w:tcW w:w="453" w:type="dxa"/>
          </w:tcPr>
          <w:p w:rsidR="008A0211" w:rsidRPr="008A0211" w:rsidRDefault="008A0211" w:rsidP="00DA48B2">
            <w:pPr>
              <w:spacing w:before="40"/>
              <w:jc w:val="center"/>
              <w:rPr>
                <w:sz w:val="16"/>
              </w:rPr>
            </w:pPr>
            <w:r w:rsidRPr="008A0211">
              <w:rPr>
                <w:sz w:val="16"/>
              </w:rPr>
              <w:t>+</w:t>
            </w:r>
          </w:p>
        </w:tc>
        <w:tc>
          <w:tcPr>
            <w:tcW w:w="425" w:type="dxa"/>
            <w:tcBorders>
              <w:right w:val="single" w:sz="4" w:space="0" w:color="auto"/>
            </w:tcBorders>
          </w:tcPr>
          <w:p w:rsidR="008A0211" w:rsidRPr="008A0211" w:rsidRDefault="008A0211" w:rsidP="00DA48B2">
            <w:pPr>
              <w:spacing w:before="40"/>
              <w:ind w:right="113"/>
              <w:jc w:val="right"/>
              <w:rPr>
                <w:sz w:val="16"/>
              </w:rPr>
            </w:pPr>
            <w:r w:rsidRPr="008A0211">
              <w:rPr>
                <w:sz w:val="16"/>
              </w:rPr>
              <w:t>ND</w:t>
            </w:r>
          </w:p>
        </w:tc>
        <w:tc>
          <w:tcPr>
            <w:tcW w:w="709" w:type="dxa"/>
            <w:tcBorders>
              <w:left w:val="nil"/>
            </w:tcBorders>
          </w:tcPr>
          <w:p w:rsidR="008A0211" w:rsidRPr="008A0211" w:rsidRDefault="008A0211" w:rsidP="00DA48B2">
            <w:pPr>
              <w:spacing w:before="40"/>
              <w:ind w:right="113"/>
              <w:jc w:val="right"/>
              <w:rPr>
                <w:sz w:val="16"/>
              </w:rPr>
            </w:pPr>
            <w:r w:rsidRPr="008A0211">
              <w:rPr>
                <w:sz w:val="16"/>
              </w:rPr>
              <w:t>0,27</w:t>
            </w:r>
          </w:p>
        </w:tc>
        <w:tc>
          <w:tcPr>
            <w:tcW w:w="709" w:type="dxa"/>
          </w:tcPr>
          <w:p w:rsidR="008A0211" w:rsidRPr="008A0211" w:rsidRDefault="008A0211" w:rsidP="00DA48B2">
            <w:pPr>
              <w:spacing w:before="40"/>
              <w:ind w:right="113"/>
              <w:jc w:val="right"/>
              <w:rPr>
                <w:sz w:val="16"/>
              </w:rPr>
            </w:pPr>
            <w:r w:rsidRPr="008A0211">
              <w:rPr>
                <w:sz w:val="16"/>
              </w:rPr>
              <w:t>78,83</w:t>
            </w:r>
          </w:p>
        </w:tc>
        <w:tc>
          <w:tcPr>
            <w:tcW w:w="567" w:type="dxa"/>
          </w:tcPr>
          <w:p w:rsidR="008A0211" w:rsidRPr="008A0211" w:rsidRDefault="008A0211" w:rsidP="00DA48B2">
            <w:pPr>
              <w:spacing w:before="40"/>
              <w:jc w:val="center"/>
              <w:rPr>
                <w:sz w:val="16"/>
              </w:rPr>
            </w:pPr>
            <w:r w:rsidRPr="008A0211">
              <w:rPr>
                <w:sz w:val="16"/>
              </w:rPr>
              <w:t>NS</w:t>
            </w:r>
          </w:p>
        </w:tc>
        <w:tc>
          <w:tcPr>
            <w:tcW w:w="680" w:type="dxa"/>
            <w:tcBorders>
              <w:left w:val="single" w:sz="4" w:space="0" w:color="auto"/>
            </w:tcBorders>
          </w:tcPr>
          <w:p w:rsidR="008A0211" w:rsidRPr="008A0211" w:rsidRDefault="008A0211" w:rsidP="00DA48B2">
            <w:pPr>
              <w:spacing w:before="40"/>
              <w:ind w:right="113"/>
              <w:jc w:val="right"/>
              <w:rPr>
                <w:sz w:val="16"/>
              </w:rPr>
            </w:pPr>
            <w:r w:rsidRPr="008A0211">
              <w:rPr>
                <w:sz w:val="16"/>
              </w:rPr>
              <w:t>0,31</w:t>
            </w:r>
          </w:p>
        </w:tc>
        <w:tc>
          <w:tcPr>
            <w:tcW w:w="567" w:type="dxa"/>
          </w:tcPr>
          <w:p w:rsidR="008A0211" w:rsidRPr="008A0211" w:rsidRDefault="008A0211" w:rsidP="00DA48B2">
            <w:pPr>
              <w:spacing w:before="40"/>
              <w:ind w:right="113"/>
              <w:jc w:val="right"/>
              <w:rPr>
                <w:sz w:val="16"/>
              </w:rPr>
            </w:pPr>
            <w:r w:rsidRPr="008A0211">
              <w:rPr>
                <w:sz w:val="16"/>
              </w:rPr>
              <w:t>-0,41</w:t>
            </w:r>
          </w:p>
        </w:tc>
        <w:tc>
          <w:tcPr>
            <w:tcW w:w="709" w:type="dxa"/>
          </w:tcPr>
          <w:p w:rsidR="008A0211" w:rsidRPr="008A0211" w:rsidRDefault="008A0211" w:rsidP="00DA48B2">
            <w:pPr>
              <w:spacing w:before="40"/>
              <w:ind w:right="113"/>
              <w:jc w:val="right"/>
              <w:rPr>
                <w:sz w:val="16"/>
              </w:rPr>
            </w:pPr>
            <w:r w:rsidRPr="008A0211">
              <w:rPr>
                <w:sz w:val="16"/>
              </w:rPr>
              <w:t>0,67</w:t>
            </w:r>
          </w:p>
        </w:tc>
        <w:tc>
          <w:tcPr>
            <w:tcW w:w="851" w:type="dxa"/>
            <w:tcBorders>
              <w:right w:val="single" w:sz="4" w:space="0" w:color="auto"/>
            </w:tcBorders>
          </w:tcPr>
          <w:p w:rsidR="008A0211" w:rsidRPr="008A0211" w:rsidRDefault="008A0211" w:rsidP="00DA48B2">
            <w:pPr>
              <w:spacing w:before="40"/>
              <w:ind w:right="113"/>
              <w:jc w:val="right"/>
              <w:rPr>
                <w:sz w:val="16"/>
              </w:rPr>
            </w:pPr>
            <w:r w:rsidRPr="008A0211">
              <w:rPr>
                <w:sz w:val="16"/>
              </w:rPr>
              <w:t>0,00</w:t>
            </w:r>
          </w:p>
        </w:tc>
        <w:tc>
          <w:tcPr>
            <w:tcW w:w="992" w:type="dxa"/>
            <w:tcBorders>
              <w:left w:val="nil"/>
            </w:tcBorders>
          </w:tcPr>
          <w:p w:rsidR="008A0211" w:rsidRPr="008A0211" w:rsidRDefault="008A0211" w:rsidP="00DA48B2">
            <w:pPr>
              <w:spacing w:before="40"/>
              <w:rPr>
                <w:sz w:val="16"/>
              </w:rPr>
            </w:pPr>
            <w:r w:rsidRPr="008A0211">
              <w:rPr>
                <w:sz w:val="16"/>
              </w:rPr>
              <w:t>0.17  NS</w:t>
            </w:r>
          </w:p>
        </w:tc>
      </w:tr>
      <w:tr w:rsidR="008A0211" w:rsidRPr="008A0211" w:rsidTr="00DA48B2">
        <w:tblPrEx>
          <w:tblCellMar>
            <w:left w:w="28" w:type="dxa"/>
            <w:right w:w="28" w:type="dxa"/>
          </w:tblCellMar>
        </w:tblPrEx>
        <w:trPr>
          <w:gridAfter w:val="1"/>
          <w:wAfter w:w="28" w:type="dxa"/>
        </w:trPr>
        <w:tc>
          <w:tcPr>
            <w:tcW w:w="284" w:type="dxa"/>
            <w:gridSpan w:val="2"/>
          </w:tcPr>
          <w:p w:rsidR="008A0211" w:rsidRPr="008A0211" w:rsidRDefault="008A0211" w:rsidP="00DA48B2">
            <w:pPr>
              <w:spacing w:before="40" w:after="120"/>
              <w:rPr>
                <w:sz w:val="16"/>
              </w:rPr>
            </w:pPr>
            <w:r w:rsidRPr="008A0211">
              <w:rPr>
                <w:sz w:val="16"/>
              </w:rPr>
              <w:t>24</w:t>
            </w:r>
          </w:p>
        </w:tc>
        <w:tc>
          <w:tcPr>
            <w:tcW w:w="1162" w:type="dxa"/>
          </w:tcPr>
          <w:p w:rsidR="008A0211" w:rsidRPr="008A0211" w:rsidRDefault="008A0211" w:rsidP="00DA48B2">
            <w:pPr>
              <w:spacing w:before="40" w:after="120"/>
              <w:rPr>
                <w:sz w:val="16"/>
              </w:rPr>
            </w:pPr>
            <w:r w:rsidRPr="008A0211">
              <w:rPr>
                <w:sz w:val="16"/>
              </w:rPr>
              <w:t>EARLGTH</w:t>
            </w:r>
          </w:p>
        </w:tc>
        <w:tc>
          <w:tcPr>
            <w:tcW w:w="397" w:type="dxa"/>
            <w:tcBorders>
              <w:left w:val="single" w:sz="4" w:space="0" w:color="auto"/>
              <w:bottom w:val="single" w:sz="4" w:space="0" w:color="auto"/>
            </w:tcBorders>
          </w:tcPr>
          <w:p w:rsidR="008A0211" w:rsidRPr="008A0211" w:rsidRDefault="008A0211" w:rsidP="00DA48B2">
            <w:pPr>
              <w:spacing w:before="40" w:after="120"/>
              <w:ind w:left="-28" w:firstLine="142"/>
              <w:jc w:val="center"/>
              <w:rPr>
                <w:sz w:val="16"/>
              </w:rPr>
            </w:pPr>
            <w:r w:rsidRPr="008A0211">
              <w:rPr>
                <w:sz w:val="16"/>
              </w:rPr>
              <w:t>5</w:t>
            </w:r>
          </w:p>
        </w:tc>
        <w:tc>
          <w:tcPr>
            <w:tcW w:w="284" w:type="dxa"/>
            <w:tcBorders>
              <w:bottom w:val="single" w:sz="4" w:space="0" w:color="auto"/>
            </w:tcBorders>
          </w:tcPr>
          <w:p w:rsidR="008A0211" w:rsidRPr="008A0211" w:rsidRDefault="008A0211" w:rsidP="00DA48B2">
            <w:pPr>
              <w:spacing w:before="40" w:after="120"/>
              <w:jc w:val="center"/>
              <w:rPr>
                <w:sz w:val="16"/>
              </w:rPr>
            </w:pPr>
            <w:r w:rsidRPr="008A0211">
              <w:rPr>
                <w:sz w:val="16"/>
              </w:rPr>
              <w:t>1</w:t>
            </w:r>
          </w:p>
        </w:tc>
        <w:tc>
          <w:tcPr>
            <w:tcW w:w="453" w:type="dxa"/>
            <w:tcBorders>
              <w:bottom w:val="single" w:sz="4" w:space="0" w:color="auto"/>
            </w:tcBorders>
          </w:tcPr>
          <w:p w:rsidR="008A0211" w:rsidRPr="008A0211" w:rsidRDefault="008A0211" w:rsidP="00DA48B2">
            <w:pPr>
              <w:spacing w:before="40" w:after="120"/>
              <w:jc w:val="center"/>
              <w:rPr>
                <w:sz w:val="16"/>
              </w:rPr>
            </w:pPr>
            <w:r w:rsidRPr="008A0211">
              <w:rPr>
                <w:sz w:val="16"/>
              </w:rPr>
              <w:t>+</w:t>
            </w:r>
          </w:p>
        </w:tc>
        <w:tc>
          <w:tcPr>
            <w:tcW w:w="425" w:type="dxa"/>
            <w:tcBorders>
              <w:bottom w:val="single" w:sz="4" w:space="0" w:color="auto"/>
              <w:right w:val="single" w:sz="4" w:space="0" w:color="auto"/>
            </w:tcBorders>
          </w:tcPr>
          <w:p w:rsidR="008A0211" w:rsidRPr="008A0211" w:rsidRDefault="008A0211" w:rsidP="00DA48B2">
            <w:pPr>
              <w:spacing w:before="40" w:after="120"/>
              <w:ind w:right="113"/>
              <w:jc w:val="right"/>
              <w:rPr>
                <w:sz w:val="16"/>
              </w:rPr>
            </w:pPr>
            <w:r w:rsidRPr="008A0211">
              <w:rPr>
                <w:sz w:val="16"/>
              </w:rPr>
              <w:t>ND</w:t>
            </w:r>
          </w:p>
        </w:tc>
        <w:tc>
          <w:tcPr>
            <w:tcW w:w="709" w:type="dxa"/>
            <w:tcBorders>
              <w:left w:val="nil"/>
            </w:tcBorders>
          </w:tcPr>
          <w:p w:rsidR="008A0211" w:rsidRPr="008A0211" w:rsidRDefault="008A0211" w:rsidP="00DA48B2">
            <w:pPr>
              <w:spacing w:before="40" w:after="120"/>
              <w:ind w:right="113"/>
              <w:jc w:val="right"/>
              <w:rPr>
                <w:sz w:val="16"/>
              </w:rPr>
            </w:pPr>
            <w:r w:rsidRPr="008A0211">
              <w:rPr>
                <w:sz w:val="16"/>
              </w:rPr>
              <w:t>2,93</w:t>
            </w:r>
          </w:p>
        </w:tc>
        <w:tc>
          <w:tcPr>
            <w:tcW w:w="709" w:type="dxa"/>
          </w:tcPr>
          <w:p w:rsidR="008A0211" w:rsidRPr="008A0211" w:rsidRDefault="008A0211" w:rsidP="00DA48B2">
            <w:pPr>
              <w:spacing w:before="40" w:after="120"/>
              <w:ind w:right="113"/>
              <w:jc w:val="right"/>
              <w:rPr>
                <w:sz w:val="16"/>
              </w:rPr>
            </w:pPr>
            <w:r w:rsidRPr="008A0211">
              <w:rPr>
                <w:sz w:val="16"/>
              </w:rPr>
              <w:t>0,42</w:t>
            </w:r>
          </w:p>
        </w:tc>
        <w:tc>
          <w:tcPr>
            <w:tcW w:w="567" w:type="dxa"/>
          </w:tcPr>
          <w:p w:rsidR="008A0211" w:rsidRPr="008A0211" w:rsidRDefault="008A0211" w:rsidP="00DA48B2">
            <w:pPr>
              <w:spacing w:before="40" w:after="120"/>
              <w:jc w:val="center"/>
              <w:rPr>
                <w:sz w:val="16"/>
              </w:rPr>
            </w:pPr>
            <w:r w:rsidRPr="008A0211">
              <w:rPr>
                <w:sz w:val="16"/>
              </w:rPr>
              <w:t>**</w:t>
            </w:r>
          </w:p>
        </w:tc>
        <w:tc>
          <w:tcPr>
            <w:tcW w:w="680" w:type="dxa"/>
            <w:tcBorders>
              <w:left w:val="single" w:sz="4" w:space="0" w:color="auto"/>
              <w:bottom w:val="single" w:sz="4" w:space="0" w:color="auto"/>
            </w:tcBorders>
          </w:tcPr>
          <w:p w:rsidR="008A0211" w:rsidRPr="008A0211" w:rsidRDefault="008A0211" w:rsidP="00DA48B2">
            <w:pPr>
              <w:spacing w:before="40" w:after="120"/>
              <w:ind w:right="113"/>
              <w:jc w:val="right"/>
              <w:rPr>
                <w:sz w:val="16"/>
              </w:rPr>
            </w:pPr>
            <w:r w:rsidRPr="008A0211">
              <w:rPr>
                <w:sz w:val="16"/>
              </w:rPr>
              <w:t>2,10</w:t>
            </w:r>
          </w:p>
        </w:tc>
        <w:tc>
          <w:tcPr>
            <w:tcW w:w="567" w:type="dxa"/>
            <w:tcBorders>
              <w:bottom w:val="single" w:sz="4" w:space="0" w:color="auto"/>
            </w:tcBorders>
          </w:tcPr>
          <w:p w:rsidR="008A0211" w:rsidRPr="008A0211" w:rsidRDefault="008A0211" w:rsidP="00DA48B2">
            <w:pPr>
              <w:spacing w:before="40" w:after="120"/>
              <w:ind w:right="113"/>
              <w:jc w:val="right"/>
              <w:rPr>
                <w:sz w:val="16"/>
              </w:rPr>
            </w:pPr>
            <w:r w:rsidRPr="008A0211">
              <w:rPr>
                <w:sz w:val="16"/>
              </w:rPr>
              <w:t>3,33</w:t>
            </w:r>
          </w:p>
        </w:tc>
        <w:tc>
          <w:tcPr>
            <w:tcW w:w="709" w:type="dxa"/>
            <w:tcBorders>
              <w:bottom w:val="single" w:sz="4" w:space="0" w:color="auto"/>
            </w:tcBorders>
          </w:tcPr>
          <w:p w:rsidR="008A0211" w:rsidRPr="008A0211" w:rsidRDefault="008A0211" w:rsidP="00DA48B2">
            <w:pPr>
              <w:spacing w:before="40" w:after="120"/>
              <w:ind w:right="113"/>
              <w:jc w:val="right"/>
              <w:rPr>
                <w:sz w:val="16"/>
              </w:rPr>
            </w:pPr>
            <w:r w:rsidRPr="008A0211">
              <w:rPr>
                <w:sz w:val="16"/>
              </w:rPr>
              <w:t>1,01</w:t>
            </w:r>
          </w:p>
        </w:tc>
        <w:tc>
          <w:tcPr>
            <w:tcW w:w="851" w:type="dxa"/>
            <w:tcBorders>
              <w:bottom w:val="single" w:sz="4" w:space="0" w:color="auto"/>
              <w:right w:val="single" w:sz="4" w:space="0" w:color="auto"/>
            </w:tcBorders>
          </w:tcPr>
          <w:p w:rsidR="008A0211" w:rsidRPr="008A0211" w:rsidRDefault="008A0211" w:rsidP="00DA48B2">
            <w:pPr>
              <w:spacing w:before="40" w:after="120"/>
              <w:ind w:right="113"/>
              <w:jc w:val="right"/>
              <w:rPr>
                <w:sz w:val="16"/>
              </w:rPr>
            </w:pPr>
            <w:r w:rsidRPr="008A0211">
              <w:rPr>
                <w:sz w:val="16"/>
              </w:rPr>
              <w:t>5,43</w:t>
            </w:r>
          </w:p>
        </w:tc>
        <w:tc>
          <w:tcPr>
            <w:tcW w:w="992" w:type="dxa"/>
            <w:tcBorders>
              <w:left w:val="nil"/>
            </w:tcBorders>
          </w:tcPr>
          <w:p w:rsidR="008A0211" w:rsidRPr="008A0211" w:rsidRDefault="008A0211" w:rsidP="00DA48B2">
            <w:pPr>
              <w:spacing w:before="40" w:after="120"/>
              <w:rPr>
                <w:sz w:val="16"/>
              </w:rPr>
            </w:pPr>
            <w:r w:rsidRPr="008A0211">
              <w:rPr>
                <w:sz w:val="16"/>
              </w:rPr>
              <w:t>0.84  NS</w:t>
            </w:r>
          </w:p>
        </w:tc>
      </w:tr>
    </w:tbl>
    <w:p w:rsidR="008A0211" w:rsidRPr="008A0211" w:rsidRDefault="008A0211" w:rsidP="008A0211"/>
    <w:p w:rsidR="008A0211" w:rsidRPr="008A0211" w:rsidRDefault="008A0211" w:rsidP="008A0211"/>
    <w:p w:rsidR="008A0211" w:rsidRPr="008A0211" w:rsidRDefault="008A0211" w:rsidP="008A0211">
      <w:pPr>
        <w:rPr>
          <w:u w:val="single"/>
        </w:rPr>
      </w:pPr>
      <w:r w:rsidRPr="008A0211">
        <w:rPr>
          <w:u w:val="single"/>
        </w:rPr>
        <w:t>Notas</w:t>
      </w:r>
    </w:p>
    <w:p w:rsidR="008A0211" w:rsidRPr="008A0211" w:rsidRDefault="008A0211" w:rsidP="008A0211"/>
    <w:p w:rsidR="008A0211" w:rsidRPr="008A0211" w:rsidRDefault="008A0211" w:rsidP="008A0211">
      <w:r w:rsidRPr="008A0211">
        <w:t>1.</w:t>
      </w:r>
      <w:r w:rsidRPr="008A0211">
        <w:tab/>
        <w:t>Las tres columnas COYD con encabezamientos T, PROB% y SIG indican los valores de t del COYD, su nivel de probabilidad y el nivel de significación.  El valor de t es el estadístico del ensayo obtenido dividiendo la diferencia de las medias de dos variedades entre el error estándar de esa diferencia.  Se puede comprobar la significación del valor de t comparándolo con los valores pertinentes del cuadro de valores de t de Student.  Este cálculo y comprobación de un valor de t equivale a calcular una DMS y comprobar si la diferencia media entre las dos variedades es mayor que la DMS.</w:t>
      </w:r>
    </w:p>
    <w:p w:rsidR="008A0211" w:rsidRPr="008A0211" w:rsidRDefault="008A0211" w:rsidP="008A0211">
      <w:pPr>
        <w:pStyle w:val="EndnoteText"/>
      </w:pPr>
    </w:p>
    <w:p w:rsidR="008A0211" w:rsidRPr="008A0211" w:rsidRDefault="008A0211" w:rsidP="008A0211">
      <w:r w:rsidRPr="008A0211">
        <w:t>2.</w:t>
      </w:r>
      <w:r w:rsidRPr="008A0211">
        <w:tab/>
        <w:t>Las dos columnas de la derecha bajo el encabezamiento F3 dan el estadístico de la varianza, razón F</w:t>
      </w:r>
      <w:r w:rsidRPr="008A0211">
        <w:rPr>
          <w:vertAlign w:val="subscript"/>
        </w:rPr>
        <w:t>3</w:t>
      </w:r>
      <w:r w:rsidRPr="008A0211">
        <w:t>, y su nivel de significación.  El estadístico F</w:t>
      </w:r>
      <w:r w:rsidRPr="008A0211">
        <w:rPr>
          <w:vertAlign w:val="subscript"/>
        </w:rPr>
        <w:t>3</w:t>
      </w:r>
      <w:r w:rsidRPr="008A0211">
        <w:t xml:space="preserve"> se define en la sección 3.6.2 de la parte II.</w:t>
      </w:r>
    </w:p>
    <w:p w:rsidR="008A0211" w:rsidRPr="008A0211" w:rsidRDefault="008A0211" w:rsidP="008A0211">
      <w:pPr>
        <w:pStyle w:val="EndnoteText"/>
      </w:pPr>
    </w:p>
    <w:p w:rsidR="008A0211" w:rsidRPr="008A0211" w:rsidRDefault="008A0211" w:rsidP="008A0211">
      <w:r w:rsidRPr="008A0211">
        <w:t>3.</w:t>
      </w:r>
      <w:r w:rsidRPr="008A0211">
        <w:tab/>
        <w:t>Las secciones señaladas con recuadros hacen referencia a criterios de distinción anteriores.  Las tres columnas 88, 89 y 90 bajo el encabezamiento general “VALORES DE T, AÑOS” son los valores intranuales individuales de la prueba de la t (prueba de la t de Student de dos colas de las medias de las variedades, estimándose los errores estándar mediante el cuadrado medio residual por parcela), y las tres columnas 88, 89 y 90 bajo el encabezamiento general “NIVELES DE SIG, AÑOS” indican su dirección y niveles de significación.  La columna con las indicaciones D y ND indica si las dos variedades son distintas (D) o no distintas (ND) según el criterio (método) del 2×1% descrito en la sección 4 de la parte II.  La columna con el encabezamiento PUNT T da el estadístico obsoleto de la puntuación de t (</w:t>
      </w:r>
      <w:r w:rsidRPr="008A0211">
        <w:rPr>
          <w:i/>
          <w:iCs/>
        </w:rPr>
        <w:t>t score</w:t>
      </w:r>
      <w:r w:rsidRPr="008A0211">
        <w:t>) y no debe tenerse en cuenta.</w:t>
      </w:r>
    </w:p>
    <w:p w:rsidR="008A0211" w:rsidRPr="008A0211" w:rsidRDefault="008A0211" w:rsidP="008A0211">
      <w:pPr>
        <w:pStyle w:val="BodyText"/>
      </w:pPr>
      <w:r w:rsidRPr="008A0211">
        <w:cr/>
      </w:r>
      <w:r w:rsidRPr="008A0211">
        <w:br w:type="page"/>
      </w:r>
      <w:r w:rsidRPr="008A0211">
        <w:rPr>
          <w:b/>
        </w:rPr>
        <w:lastRenderedPageBreak/>
        <w:t>Cuadro B 3:</w:t>
      </w:r>
      <w:r w:rsidRPr="008A0211">
        <w:rPr>
          <w:b/>
        </w:rPr>
        <w:tab/>
        <w:t>Ejemplo de resultado del programa COYD que muestra la distinción o no distinción de las variedades candidatas</w:t>
      </w:r>
    </w:p>
    <w:tbl>
      <w:tblPr>
        <w:tblW w:w="0" w:type="auto"/>
        <w:tblLayout w:type="fixed"/>
        <w:tblCellMar>
          <w:left w:w="0" w:type="dxa"/>
          <w:right w:w="0" w:type="dxa"/>
        </w:tblCellMar>
        <w:tblLook w:val="0000" w:firstRow="0" w:lastRow="0" w:firstColumn="0" w:lastColumn="0" w:noHBand="0" w:noVBand="0"/>
      </w:tblPr>
      <w:tblGrid>
        <w:gridCol w:w="1134"/>
        <w:gridCol w:w="906"/>
        <w:gridCol w:w="512"/>
        <w:gridCol w:w="709"/>
        <w:gridCol w:w="709"/>
        <w:gridCol w:w="709"/>
        <w:gridCol w:w="709"/>
        <w:gridCol w:w="709"/>
        <w:gridCol w:w="709"/>
        <w:gridCol w:w="709"/>
        <w:gridCol w:w="709"/>
      </w:tblGrid>
      <w:tr w:rsidR="008A0211" w:rsidRPr="008A0211" w:rsidTr="00DA48B2">
        <w:trPr>
          <w:cantSplit/>
        </w:trPr>
        <w:tc>
          <w:tcPr>
            <w:tcW w:w="8224" w:type="dxa"/>
            <w:gridSpan w:val="11"/>
          </w:tcPr>
          <w:p w:rsidR="008A0211" w:rsidRPr="008A0211" w:rsidRDefault="008A0211" w:rsidP="00DA48B2">
            <w:pPr>
              <w:spacing w:before="40"/>
              <w:rPr>
                <w:sz w:val="16"/>
              </w:rPr>
            </w:pPr>
            <w:r w:rsidRPr="008A0211">
              <w:rPr>
                <w:sz w:val="16"/>
              </w:rPr>
              <w:t>RAYGRÁS INGLÉS (DIPLOIDE) PRECOZ N.I. UPOV 1988-90</w:t>
            </w:r>
          </w:p>
        </w:tc>
      </w:tr>
      <w:tr w:rsidR="008A0211" w:rsidRPr="008A0211" w:rsidTr="00DA48B2">
        <w:trPr>
          <w:cantSplit/>
          <w:trHeight w:val="97"/>
        </w:trPr>
        <w:tc>
          <w:tcPr>
            <w:tcW w:w="8224" w:type="dxa"/>
            <w:gridSpan w:val="11"/>
          </w:tcPr>
          <w:p w:rsidR="008A0211" w:rsidRPr="008A0211" w:rsidRDefault="008A0211" w:rsidP="00DA48B2">
            <w:pPr>
              <w:spacing w:before="40"/>
              <w:rPr>
                <w:sz w:val="16"/>
              </w:rPr>
            </w:pPr>
          </w:p>
        </w:tc>
      </w:tr>
      <w:tr w:rsidR="008A0211" w:rsidRPr="008A0211" w:rsidTr="00DA48B2">
        <w:trPr>
          <w:cantSplit/>
        </w:trPr>
        <w:tc>
          <w:tcPr>
            <w:tcW w:w="8224" w:type="dxa"/>
            <w:gridSpan w:val="11"/>
          </w:tcPr>
          <w:p w:rsidR="008A0211" w:rsidRPr="008A0211" w:rsidRDefault="008A0211" w:rsidP="00DA48B2">
            <w:pPr>
              <w:spacing w:before="40"/>
              <w:rPr>
                <w:sz w:val="16"/>
              </w:rPr>
            </w:pPr>
            <w:r w:rsidRPr="008A0211">
              <w:rPr>
                <w:sz w:val="16"/>
              </w:rPr>
              <w:t>RESUMEN PARA COYD AL 1,0%        *** USANDO REGR AJUST SI ES SIG ***</w:t>
            </w:r>
          </w:p>
        </w:tc>
      </w:tr>
      <w:tr w:rsidR="008A0211" w:rsidRPr="008A0211" w:rsidTr="00DA48B2">
        <w:trPr>
          <w:cantSplit/>
        </w:trPr>
        <w:tc>
          <w:tcPr>
            <w:tcW w:w="8224" w:type="dxa"/>
            <w:gridSpan w:val="11"/>
          </w:tcPr>
          <w:p w:rsidR="008A0211" w:rsidRPr="008A0211" w:rsidRDefault="008A0211" w:rsidP="00DA48B2">
            <w:pPr>
              <w:spacing w:before="40"/>
              <w:rPr>
                <w:sz w:val="16"/>
              </w:rPr>
            </w:pPr>
          </w:p>
        </w:tc>
      </w:tr>
      <w:tr w:rsidR="008A0211" w:rsidRPr="008A0211" w:rsidTr="00DA48B2">
        <w:trPr>
          <w:cantSplit/>
          <w:trHeight w:val="200"/>
        </w:trPr>
        <w:tc>
          <w:tcPr>
            <w:tcW w:w="2040" w:type="dxa"/>
            <w:gridSpan w:val="2"/>
          </w:tcPr>
          <w:p w:rsidR="008A0211" w:rsidRPr="008A0211" w:rsidRDefault="008A0211" w:rsidP="00DA48B2">
            <w:pPr>
              <w:spacing w:before="40"/>
              <w:rPr>
                <w:sz w:val="16"/>
              </w:rPr>
            </w:pPr>
            <w:r w:rsidRPr="008A0211">
              <w:rPr>
                <w:sz w:val="16"/>
              </w:rPr>
              <w:t>VAR CANDIDATAS</w:t>
            </w:r>
          </w:p>
        </w:tc>
        <w:tc>
          <w:tcPr>
            <w:tcW w:w="512" w:type="dxa"/>
          </w:tcPr>
          <w:p w:rsidR="008A0211" w:rsidRPr="008A0211" w:rsidRDefault="008A0211" w:rsidP="00DA48B2">
            <w:pPr>
              <w:spacing w:before="40"/>
              <w:jc w:val="right"/>
              <w:rPr>
                <w:sz w:val="16"/>
              </w:rPr>
            </w:pPr>
            <w:r w:rsidRPr="008A0211">
              <w:rPr>
                <w:sz w:val="16"/>
              </w:rPr>
              <w:t>C1</w:t>
            </w:r>
          </w:p>
        </w:tc>
        <w:tc>
          <w:tcPr>
            <w:tcW w:w="709" w:type="dxa"/>
          </w:tcPr>
          <w:p w:rsidR="008A0211" w:rsidRPr="008A0211" w:rsidRDefault="008A0211" w:rsidP="00DA48B2">
            <w:pPr>
              <w:spacing w:before="40"/>
              <w:jc w:val="right"/>
              <w:rPr>
                <w:sz w:val="16"/>
              </w:rPr>
            </w:pPr>
            <w:r w:rsidRPr="008A0211">
              <w:rPr>
                <w:sz w:val="16"/>
              </w:rPr>
              <w:t>C2</w:t>
            </w:r>
          </w:p>
        </w:tc>
        <w:tc>
          <w:tcPr>
            <w:tcW w:w="709" w:type="dxa"/>
          </w:tcPr>
          <w:p w:rsidR="008A0211" w:rsidRPr="008A0211" w:rsidRDefault="008A0211" w:rsidP="00DA48B2">
            <w:pPr>
              <w:spacing w:before="40"/>
              <w:jc w:val="right"/>
              <w:rPr>
                <w:sz w:val="16"/>
              </w:rPr>
            </w:pPr>
            <w:r w:rsidRPr="008A0211">
              <w:rPr>
                <w:sz w:val="16"/>
              </w:rPr>
              <w:t>C3</w:t>
            </w:r>
          </w:p>
        </w:tc>
        <w:tc>
          <w:tcPr>
            <w:tcW w:w="709" w:type="dxa"/>
          </w:tcPr>
          <w:p w:rsidR="008A0211" w:rsidRPr="008A0211" w:rsidRDefault="008A0211" w:rsidP="00DA48B2">
            <w:pPr>
              <w:spacing w:before="40"/>
              <w:jc w:val="right"/>
              <w:rPr>
                <w:sz w:val="16"/>
              </w:rPr>
            </w:pPr>
            <w:r w:rsidRPr="008A0211">
              <w:rPr>
                <w:sz w:val="16"/>
              </w:rPr>
              <w:t>C4</w:t>
            </w:r>
          </w:p>
        </w:tc>
        <w:tc>
          <w:tcPr>
            <w:tcW w:w="709" w:type="dxa"/>
          </w:tcPr>
          <w:p w:rsidR="008A0211" w:rsidRPr="008A0211" w:rsidRDefault="008A0211" w:rsidP="00DA48B2">
            <w:pPr>
              <w:spacing w:before="40"/>
              <w:jc w:val="right"/>
              <w:rPr>
                <w:sz w:val="16"/>
              </w:rPr>
            </w:pPr>
            <w:r w:rsidRPr="008A0211">
              <w:rPr>
                <w:sz w:val="16"/>
              </w:rPr>
              <w:t>C5</w:t>
            </w:r>
          </w:p>
        </w:tc>
        <w:tc>
          <w:tcPr>
            <w:tcW w:w="709" w:type="dxa"/>
          </w:tcPr>
          <w:p w:rsidR="008A0211" w:rsidRPr="008A0211" w:rsidRDefault="008A0211" w:rsidP="00DA48B2">
            <w:pPr>
              <w:spacing w:before="40"/>
              <w:jc w:val="right"/>
              <w:rPr>
                <w:sz w:val="16"/>
              </w:rPr>
            </w:pPr>
            <w:r w:rsidRPr="008A0211">
              <w:rPr>
                <w:sz w:val="16"/>
              </w:rPr>
              <w:t>C6</w:t>
            </w:r>
          </w:p>
        </w:tc>
        <w:tc>
          <w:tcPr>
            <w:tcW w:w="709" w:type="dxa"/>
          </w:tcPr>
          <w:p w:rsidR="008A0211" w:rsidRPr="008A0211" w:rsidRDefault="008A0211" w:rsidP="00DA48B2">
            <w:pPr>
              <w:spacing w:before="40"/>
              <w:jc w:val="right"/>
              <w:rPr>
                <w:sz w:val="16"/>
              </w:rPr>
            </w:pPr>
            <w:r w:rsidRPr="008A0211">
              <w:rPr>
                <w:sz w:val="16"/>
              </w:rPr>
              <w:t>C7</w:t>
            </w:r>
          </w:p>
        </w:tc>
        <w:tc>
          <w:tcPr>
            <w:tcW w:w="709" w:type="dxa"/>
          </w:tcPr>
          <w:p w:rsidR="008A0211" w:rsidRPr="008A0211" w:rsidRDefault="008A0211" w:rsidP="00DA48B2">
            <w:pPr>
              <w:spacing w:before="40"/>
              <w:jc w:val="right"/>
              <w:rPr>
                <w:sz w:val="16"/>
              </w:rPr>
            </w:pPr>
            <w:r w:rsidRPr="008A0211">
              <w:rPr>
                <w:sz w:val="16"/>
              </w:rPr>
              <w:t>C8</w:t>
            </w:r>
          </w:p>
        </w:tc>
        <w:tc>
          <w:tcPr>
            <w:tcW w:w="709" w:type="dxa"/>
          </w:tcPr>
          <w:p w:rsidR="008A0211" w:rsidRPr="008A0211" w:rsidRDefault="008A0211" w:rsidP="00DA48B2">
            <w:pPr>
              <w:spacing w:before="40"/>
              <w:jc w:val="right"/>
              <w:rPr>
                <w:sz w:val="16"/>
              </w:rPr>
            </w:pPr>
            <w:r w:rsidRPr="008A0211">
              <w:rPr>
                <w:sz w:val="16"/>
              </w:rPr>
              <w:t>C9</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1</w:t>
            </w:r>
          </w:p>
        </w:tc>
        <w:tc>
          <w:tcPr>
            <w:tcW w:w="906" w:type="dxa"/>
          </w:tcPr>
          <w:p w:rsidR="008A0211" w:rsidRPr="008A0211" w:rsidRDefault="008A0211" w:rsidP="00DA48B2">
            <w:pPr>
              <w:spacing w:before="40"/>
              <w:rPr>
                <w:sz w:val="16"/>
              </w:rPr>
            </w:pPr>
            <w:r w:rsidRPr="008A0211">
              <w:rPr>
                <w:sz w:val="16"/>
              </w:rPr>
              <w:t>R1</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2</w:t>
            </w:r>
          </w:p>
        </w:tc>
        <w:tc>
          <w:tcPr>
            <w:tcW w:w="906" w:type="dxa"/>
          </w:tcPr>
          <w:p w:rsidR="008A0211" w:rsidRPr="008A0211" w:rsidRDefault="008A0211" w:rsidP="00DA48B2">
            <w:pPr>
              <w:spacing w:before="40"/>
              <w:rPr>
                <w:sz w:val="16"/>
              </w:rPr>
            </w:pPr>
            <w:r w:rsidRPr="008A0211">
              <w:rPr>
                <w:sz w:val="16"/>
              </w:rPr>
              <w:t>R2</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ND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3</w:t>
            </w:r>
          </w:p>
        </w:tc>
        <w:tc>
          <w:tcPr>
            <w:tcW w:w="906" w:type="dxa"/>
          </w:tcPr>
          <w:p w:rsidR="008A0211" w:rsidRPr="008A0211" w:rsidRDefault="008A0211" w:rsidP="00DA48B2">
            <w:pPr>
              <w:spacing w:before="40"/>
              <w:rPr>
                <w:sz w:val="16"/>
              </w:rPr>
            </w:pPr>
            <w:r w:rsidRPr="008A0211">
              <w:rPr>
                <w:sz w:val="16"/>
              </w:rPr>
              <w:t>R3</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4</w:t>
            </w:r>
          </w:p>
        </w:tc>
        <w:tc>
          <w:tcPr>
            <w:tcW w:w="906" w:type="dxa"/>
          </w:tcPr>
          <w:p w:rsidR="008A0211" w:rsidRPr="008A0211" w:rsidRDefault="008A0211" w:rsidP="00DA48B2">
            <w:pPr>
              <w:spacing w:before="40"/>
              <w:rPr>
                <w:sz w:val="16"/>
              </w:rPr>
            </w:pPr>
            <w:r w:rsidRPr="008A0211">
              <w:rPr>
                <w:sz w:val="16"/>
              </w:rPr>
              <w:t>R4</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5</w:t>
            </w:r>
          </w:p>
        </w:tc>
        <w:tc>
          <w:tcPr>
            <w:tcW w:w="906" w:type="dxa"/>
          </w:tcPr>
          <w:p w:rsidR="008A0211" w:rsidRPr="008A0211" w:rsidRDefault="008A0211" w:rsidP="00DA48B2">
            <w:pPr>
              <w:spacing w:before="40"/>
              <w:rPr>
                <w:sz w:val="16"/>
              </w:rPr>
            </w:pPr>
            <w:r w:rsidRPr="008A0211">
              <w:rPr>
                <w:sz w:val="16"/>
              </w:rPr>
              <w:t>R5</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6</w:t>
            </w:r>
          </w:p>
        </w:tc>
        <w:tc>
          <w:tcPr>
            <w:tcW w:w="906" w:type="dxa"/>
          </w:tcPr>
          <w:p w:rsidR="008A0211" w:rsidRPr="008A0211" w:rsidRDefault="008A0211" w:rsidP="00DA48B2">
            <w:pPr>
              <w:spacing w:before="40"/>
              <w:rPr>
                <w:sz w:val="16"/>
              </w:rPr>
            </w:pPr>
            <w:r w:rsidRPr="008A0211">
              <w:rPr>
                <w:sz w:val="16"/>
              </w:rPr>
              <w:t>R6</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7</w:t>
            </w:r>
          </w:p>
        </w:tc>
        <w:tc>
          <w:tcPr>
            <w:tcW w:w="906" w:type="dxa"/>
          </w:tcPr>
          <w:p w:rsidR="008A0211" w:rsidRPr="008A0211" w:rsidRDefault="008A0211" w:rsidP="00DA48B2">
            <w:pPr>
              <w:spacing w:before="40"/>
              <w:rPr>
                <w:sz w:val="16"/>
              </w:rPr>
            </w:pPr>
            <w:r w:rsidRPr="008A0211">
              <w:rPr>
                <w:sz w:val="16"/>
              </w:rPr>
              <w:t>R7</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8</w:t>
            </w:r>
          </w:p>
        </w:tc>
        <w:tc>
          <w:tcPr>
            <w:tcW w:w="906" w:type="dxa"/>
          </w:tcPr>
          <w:p w:rsidR="008A0211" w:rsidRPr="008A0211" w:rsidRDefault="008A0211" w:rsidP="00DA48B2">
            <w:pPr>
              <w:spacing w:before="40"/>
              <w:rPr>
                <w:sz w:val="16"/>
              </w:rPr>
            </w:pPr>
            <w:r w:rsidRPr="008A0211">
              <w:rPr>
                <w:sz w:val="16"/>
              </w:rPr>
              <w:t>R8</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9</w:t>
            </w:r>
          </w:p>
        </w:tc>
        <w:tc>
          <w:tcPr>
            <w:tcW w:w="906" w:type="dxa"/>
          </w:tcPr>
          <w:p w:rsidR="008A0211" w:rsidRPr="008A0211" w:rsidRDefault="008A0211" w:rsidP="00DA48B2">
            <w:pPr>
              <w:spacing w:before="40"/>
              <w:rPr>
                <w:sz w:val="16"/>
              </w:rPr>
            </w:pPr>
            <w:r w:rsidRPr="008A0211">
              <w:rPr>
                <w:sz w:val="16"/>
              </w:rPr>
              <w:t>R9</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10</w:t>
            </w:r>
          </w:p>
        </w:tc>
        <w:tc>
          <w:tcPr>
            <w:tcW w:w="906" w:type="dxa"/>
          </w:tcPr>
          <w:p w:rsidR="008A0211" w:rsidRPr="008A0211" w:rsidRDefault="008A0211" w:rsidP="00DA48B2">
            <w:pPr>
              <w:spacing w:before="40"/>
              <w:rPr>
                <w:sz w:val="16"/>
              </w:rPr>
            </w:pPr>
            <w:r w:rsidRPr="008A0211">
              <w:rPr>
                <w:sz w:val="16"/>
              </w:rPr>
              <w:t>R10</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11</w:t>
            </w:r>
          </w:p>
        </w:tc>
        <w:tc>
          <w:tcPr>
            <w:tcW w:w="906" w:type="dxa"/>
          </w:tcPr>
          <w:p w:rsidR="008A0211" w:rsidRPr="008A0211" w:rsidRDefault="008A0211" w:rsidP="00DA48B2">
            <w:pPr>
              <w:spacing w:before="40"/>
              <w:rPr>
                <w:sz w:val="16"/>
              </w:rPr>
            </w:pPr>
            <w:r w:rsidRPr="008A0211">
              <w:rPr>
                <w:sz w:val="16"/>
              </w:rPr>
              <w:t>R11</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12</w:t>
            </w:r>
          </w:p>
        </w:tc>
        <w:tc>
          <w:tcPr>
            <w:tcW w:w="906" w:type="dxa"/>
          </w:tcPr>
          <w:p w:rsidR="008A0211" w:rsidRPr="008A0211" w:rsidRDefault="008A0211" w:rsidP="00DA48B2">
            <w:pPr>
              <w:spacing w:before="40"/>
              <w:rPr>
                <w:sz w:val="16"/>
              </w:rPr>
            </w:pPr>
            <w:r w:rsidRPr="008A0211">
              <w:rPr>
                <w:sz w:val="16"/>
              </w:rPr>
              <w:t>R1</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13</w:t>
            </w:r>
          </w:p>
        </w:tc>
        <w:tc>
          <w:tcPr>
            <w:tcW w:w="906" w:type="dxa"/>
          </w:tcPr>
          <w:p w:rsidR="008A0211" w:rsidRPr="008A0211" w:rsidRDefault="008A0211" w:rsidP="00DA48B2">
            <w:pPr>
              <w:spacing w:before="40"/>
              <w:rPr>
                <w:sz w:val="16"/>
              </w:rPr>
            </w:pPr>
            <w:r w:rsidRPr="008A0211">
              <w:rPr>
                <w:sz w:val="16"/>
              </w:rPr>
              <w:t>R13</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ND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14</w:t>
            </w:r>
          </w:p>
        </w:tc>
        <w:tc>
          <w:tcPr>
            <w:tcW w:w="906" w:type="dxa"/>
          </w:tcPr>
          <w:p w:rsidR="008A0211" w:rsidRPr="008A0211" w:rsidRDefault="008A0211" w:rsidP="00DA48B2">
            <w:pPr>
              <w:spacing w:before="40"/>
              <w:rPr>
                <w:sz w:val="16"/>
              </w:rPr>
            </w:pPr>
            <w:r w:rsidRPr="008A0211">
              <w:rPr>
                <w:sz w:val="16"/>
              </w:rPr>
              <w:t>R14</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15</w:t>
            </w:r>
          </w:p>
        </w:tc>
        <w:tc>
          <w:tcPr>
            <w:tcW w:w="906" w:type="dxa"/>
          </w:tcPr>
          <w:p w:rsidR="008A0211" w:rsidRPr="008A0211" w:rsidRDefault="008A0211" w:rsidP="00DA48B2">
            <w:pPr>
              <w:spacing w:before="40"/>
              <w:rPr>
                <w:sz w:val="16"/>
              </w:rPr>
            </w:pPr>
            <w:r w:rsidRPr="008A0211">
              <w:rPr>
                <w:sz w:val="16"/>
              </w:rPr>
              <w:t>R15</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16</w:t>
            </w:r>
          </w:p>
        </w:tc>
        <w:tc>
          <w:tcPr>
            <w:tcW w:w="906" w:type="dxa"/>
          </w:tcPr>
          <w:p w:rsidR="008A0211" w:rsidRPr="008A0211" w:rsidRDefault="008A0211" w:rsidP="00DA48B2">
            <w:pPr>
              <w:spacing w:before="40"/>
              <w:rPr>
                <w:sz w:val="16"/>
              </w:rPr>
            </w:pPr>
            <w:r w:rsidRPr="008A0211">
              <w:rPr>
                <w:sz w:val="16"/>
              </w:rPr>
              <w:t>R16</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17</w:t>
            </w:r>
          </w:p>
        </w:tc>
        <w:tc>
          <w:tcPr>
            <w:tcW w:w="906" w:type="dxa"/>
          </w:tcPr>
          <w:p w:rsidR="008A0211" w:rsidRPr="008A0211" w:rsidRDefault="008A0211" w:rsidP="00DA48B2">
            <w:pPr>
              <w:spacing w:before="40"/>
              <w:rPr>
                <w:sz w:val="16"/>
              </w:rPr>
            </w:pPr>
            <w:r w:rsidRPr="008A0211">
              <w:rPr>
                <w:sz w:val="16"/>
              </w:rPr>
              <w:t>R17</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18</w:t>
            </w:r>
          </w:p>
        </w:tc>
        <w:tc>
          <w:tcPr>
            <w:tcW w:w="906" w:type="dxa"/>
          </w:tcPr>
          <w:p w:rsidR="008A0211" w:rsidRPr="008A0211" w:rsidRDefault="008A0211" w:rsidP="00DA48B2">
            <w:pPr>
              <w:spacing w:before="40"/>
              <w:rPr>
                <w:sz w:val="16"/>
              </w:rPr>
            </w:pPr>
            <w:r w:rsidRPr="008A0211">
              <w:rPr>
                <w:sz w:val="16"/>
              </w:rPr>
              <w:t>R18</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19</w:t>
            </w:r>
          </w:p>
        </w:tc>
        <w:tc>
          <w:tcPr>
            <w:tcW w:w="906" w:type="dxa"/>
          </w:tcPr>
          <w:p w:rsidR="008A0211" w:rsidRPr="008A0211" w:rsidRDefault="008A0211" w:rsidP="00DA48B2">
            <w:pPr>
              <w:spacing w:before="40"/>
              <w:rPr>
                <w:sz w:val="16"/>
              </w:rPr>
            </w:pPr>
            <w:r w:rsidRPr="008A0211">
              <w:rPr>
                <w:sz w:val="16"/>
              </w:rPr>
              <w:t>R19</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20</w:t>
            </w:r>
          </w:p>
        </w:tc>
        <w:tc>
          <w:tcPr>
            <w:tcW w:w="906" w:type="dxa"/>
          </w:tcPr>
          <w:p w:rsidR="008A0211" w:rsidRPr="008A0211" w:rsidRDefault="008A0211" w:rsidP="00DA48B2">
            <w:pPr>
              <w:spacing w:before="40"/>
              <w:rPr>
                <w:sz w:val="16"/>
              </w:rPr>
            </w:pPr>
            <w:r w:rsidRPr="008A0211">
              <w:rPr>
                <w:sz w:val="16"/>
              </w:rPr>
              <w:t>R20</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21</w:t>
            </w:r>
          </w:p>
        </w:tc>
        <w:tc>
          <w:tcPr>
            <w:tcW w:w="906" w:type="dxa"/>
          </w:tcPr>
          <w:p w:rsidR="008A0211" w:rsidRPr="008A0211" w:rsidRDefault="008A0211" w:rsidP="00DA48B2">
            <w:pPr>
              <w:spacing w:before="40"/>
              <w:rPr>
                <w:sz w:val="16"/>
              </w:rPr>
            </w:pPr>
            <w:r w:rsidRPr="008A0211">
              <w:rPr>
                <w:sz w:val="16"/>
              </w:rPr>
              <w:t>R21</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22</w:t>
            </w:r>
          </w:p>
        </w:tc>
        <w:tc>
          <w:tcPr>
            <w:tcW w:w="906" w:type="dxa"/>
          </w:tcPr>
          <w:p w:rsidR="008A0211" w:rsidRPr="008A0211" w:rsidRDefault="008A0211" w:rsidP="00DA48B2">
            <w:pPr>
              <w:spacing w:before="40"/>
              <w:rPr>
                <w:sz w:val="16"/>
              </w:rPr>
            </w:pPr>
            <w:r w:rsidRPr="008A0211">
              <w:rPr>
                <w:sz w:val="16"/>
              </w:rPr>
              <w:t>R22</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23</w:t>
            </w:r>
          </w:p>
        </w:tc>
        <w:tc>
          <w:tcPr>
            <w:tcW w:w="906" w:type="dxa"/>
          </w:tcPr>
          <w:p w:rsidR="008A0211" w:rsidRPr="008A0211" w:rsidRDefault="008A0211" w:rsidP="00DA48B2">
            <w:pPr>
              <w:spacing w:before="40"/>
              <w:rPr>
                <w:sz w:val="16"/>
              </w:rPr>
            </w:pPr>
            <w:r w:rsidRPr="008A0211">
              <w:rPr>
                <w:sz w:val="16"/>
              </w:rPr>
              <w:t>R23</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24</w:t>
            </w:r>
          </w:p>
        </w:tc>
        <w:tc>
          <w:tcPr>
            <w:tcW w:w="906" w:type="dxa"/>
          </w:tcPr>
          <w:p w:rsidR="008A0211" w:rsidRPr="008A0211" w:rsidRDefault="008A0211" w:rsidP="00DA48B2">
            <w:pPr>
              <w:spacing w:before="40"/>
              <w:rPr>
                <w:sz w:val="16"/>
              </w:rPr>
            </w:pPr>
            <w:r w:rsidRPr="008A0211">
              <w:rPr>
                <w:sz w:val="16"/>
              </w:rPr>
              <w:t>R24</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25</w:t>
            </w:r>
          </w:p>
        </w:tc>
        <w:tc>
          <w:tcPr>
            <w:tcW w:w="906" w:type="dxa"/>
          </w:tcPr>
          <w:p w:rsidR="008A0211" w:rsidRPr="008A0211" w:rsidRDefault="008A0211" w:rsidP="00DA48B2">
            <w:pPr>
              <w:spacing w:before="40"/>
              <w:rPr>
                <w:sz w:val="16"/>
              </w:rPr>
            </w:pPr>
            <w:r w:rsidRPr="008A0211">
              <w:rPr>
                <w:sz w:val="16"/>
              </w:rPr>
              <w:t>R25</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26</w:t>
            </w:r>
          </w:p>
        </w:tc>
        <w:tc>
          <w:tcPr>
            <w:tcW w:w="906" w:type="dxa"/>
          </w:tcPr>
          <w:p w:rsidR="008A0211" w:rsidRPr="008A0211" w:rsidRDefault="008A0211" w:rsidP="00DA48B2">
            <w:pPr>
              <w:spacing w:before="40"/>
              <w:rPr>
                <w:sz w:val="16"/>
              </w:rPr>
            </w:pPr>
            <w:r w:rsidRPr="008A0211">
              <w:rPr>
                <w:sz w:val="16"/>
              </w:rPr>
              <w:t>R26</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27</w:t>
            </w:r>
          </w:p>
        </w:tc>
        <w:tc>
          <w:tcPr>
            <w:tcW w:w="906" w:type="dxa"/>
          </w:tcPr>
          <w:p w:rsidR="008A0211" w:rsidRPr="008A0211" w:rsidRDefault="008A0211" w:rsidP="00DA48B2">
            <w:pPr>
              <w:spacing w:before="40"/>
              <w:rPr>
                <w:sz w:val="16"/>
              </w:rPr>
            </w:pPr>
            <w:r w:rsidRPr="008A0211">
              <w:rPr>
                <w:sz w:val="16"/>
              </w:rPr>
              <w:t>R27</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28</w:t>
            </w:r>
          </w:p>
        </w:tc>
        <w:tc>
          <w:tcPr>
            <w:tcW w:w="906" w:type="dxa"/>
          </w:tcPr>
          <w:p w:rsidR="008A0211" w:rsidRPr="008A0211" w:rsidRDefault="008A0211" w:rsidP="00DA48B2">
            <w:pPr>
              <w:spacing w:before="40"/>
              <w:rPr>
                <w:sz w:val="16"/>
              </w:rPr>
            </w:pPr>
            <w:r w:rsidRPr="008A0211">
              <w:rPr>
                <w:sz w:val="16"/>
              </w:rPr>
              <w:t>R28</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29</w:t>
            </w:r>
          </w:p>
        </w:tc>
        <w:tc>
          <w:tcPr>
            <w:tcW w:w="906" w:type="dxa"/>
          </w:tcPr>
          <w:p w:rsidR="008A0211" w:rsidRPr="008A0211" w:rsidRDefault="008A0211" w:rsidP="00DA48B2">
            <w:pPr>
              <w:spacing w:before="40"/>
              <w:rPr>
                <w:sz w:val="16"/>
              </w:rPr>
            </w:pPr>
            <w:r w:rsidRPr="008A0211">
              <w:rPr>
                <w:sz w:val="16"/>
              </w:rPr>
              <w:t>R29</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30</w:t>
            </w:r>
          </w:p>
        </w:tc>
        <w:tc>
          <w:tcPr>
            <w:tcW w:w="906" w:type="dxa"/>
          </w:tcPr>
          <w:p w:rsidR="008A0211" w:rsidRPr="008A0211" w:rsidRDefault="008A0211" w:rsidP="00DA48B2">
            <w:pPr>
              <w:spacing w:before="40"/>
              <w:rPr>
                <w:sz w:val="16"/>
              </w:rPr>
            </w:pPr>
            <w:r w:rsidRPr="008A0211">
              <w:rPr>
                <w:sz w:val="16"/>
              </w:rPr>
              <w:t>R30</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31</w:t>
            </w:r>
          </w:p>
        </w:tc>
        <w:tc>
          <w:tcPr>
            <w:tcW w:w="906" w:type="dxa"/>
          </w:tcPr>
          <w:p w:rsidR="008A0211" w:rsidRPr="008A0211" w:rsidRDefault="008A0211" w:rsidP="00DA48B2">
            <w:pPr>
              <w:spacing w:before="40"/>
              <w:rPr>
                <w:sz w:val="16"/>
              </w:rPr>
            </w:pPr>
            <w:r w:rsidRPr="008A0211">
              <w:rPr>
                <w:sz w:val="16"/>
              </w:rPr>
              <w:t>R31</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32</w:t>
            </w:r>
          </w:p>
        </w:tc>
        <w:tc>
          <w:tcPr>
            <w:tcW w:w="906" w:type="dxa"/>
          </w:tcPr>
          <w:p w:rsidR="008A0211" w:rsidRPr="008A0211" w:rsidRDefault="008A0211" w:rsidP="00DA48B2">
            <w:pPr>
              <w:spacing w:before="40"/>
              <w:rPr>
                <w:sz w:val="16"/>
              </w:rPr>
            </w:pPr>
            <w:r w:rsidRPr="008A0211">
              <w:rPr>
                <w:sz w:val="16"/>
              </w:rPr>
              <w:t>R32</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33</w:t>
            </w:r>
          </w:p>
        </w:tc>
        <w:tc>
          <w:tcPr>
            <w:tcW w:w="906" w:type="dxa"/>
          </w:tcPr>
          <w:p w:rsidR="008A0211" w:rsidRPr="008A0211" w:rsidRDefault="008A0211" w:rsidP="00DA48B2">
            <w:pPr>
              <w:spacing w:before="40"/>
              <w:rPr>
                <w:sz w:val="16"/>
              </w:rPr>
            </w:pPr>
            <w:r w:rsidRPr="008A0211">
              <w:rPr>
                <w:sz w:val="16"/>
              </w:rPr>
              <w:t>R33</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34</w:t>
            </w:r>
          </w:p>
        </w:tc>
        <w:tc>
          <w:tcPr>
            <w:tcW w:w="906" w:type="dxa"/>
          </w:tcPr>
          <w:p w:rsidR="008A0211" w:rsidRPr="008A0211" w:rsidRDefault="008A0211" w:rsidP="00DA48B2">
            <w:pPr>
              <w:spacing w:before="40"/>
              <w:rPr>
                <w:sz w:val="16"/>
              </w:rPr>
            </w:pPr>
            <w:r w:rsidRPr="008A0211">
              <w:rPr>
                <w:sz w:val="16"/>
              </w:rPr>
              <w:t>R34</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35</w:t>
            </w:r>
          </w:p>
        </w:tc>
        <w:tc>
          <w:tcPr>
            <w:tcW w:w="906" w:type="dxa"/>
          </w:tcPr>
          <w:p w:rsidR="008A0211" w:rsidRPr="008A0211" w:rsidRDefault="008A0211" w:rsidP="00DA48B2">
            <w:pPr>
              <w:spacing w:before="40"/>
              <w:rPr>
                <w:sz w:val="16"/>
              </w:rPr>
            </w:pPr>
            <w:r w:rsidRPr="008A0211">
              <w:rPr>
                <w:sz w:val="16"/>
              </w:rPr>
              <w:t>R35</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36</w:t>
            </w:r>
          </w:p>
        </w:tc>
        <w:tc>
          <w:tcPr>
            <w:tcW w:w="906" w:type="dxa"/>
          </w:tcPr>
          <w:p w:rsidR="008A0211" w:rsidRPr="008A0211" w:rsidRDefault="008A0211" w:rsidP="00DA48B2">
            <w:pPr>
              <w:spacing w:before="40"/>
              <w:rPr>
                <w:sz w:val="16"/>
              </w:rPr>
            </w:pPr>
            <w:r w:rsidRPr="008A0211">
              <w:rPr>
                <w:sz w:val="16"/>
              </w:rPr>
              <w:t>R36</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ND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37</w:t>
            </w:r>
          </w:p>
        </w:tc>
        <w:tc>
          <w:tcPr>
            <w:tcW w:w="906" w:type="dxa"/>
          </w:tcPr>
          <w:p w:rsidR="008A0211" w:rsidRPr="008A0211" w:rsidRDefault="008A0211" w:rsidP="00DA48B2">
            <w:pPr>
              <w:spacing w:before="40"/>
              <w:rPr>
                <w:sz w:val="16"/>
              </w:rPr>
            </w:pPr>
            <w:r w:rsidRPr="008A0211">
              <w:rPr>
                <w:sz w:val="16"/>
              </w:rPr>
              <w:t>R37</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38</w:t>
            </w:r>
          </w:p>
        </w:tc>
        <w:tc>
          <w:tcPr>
            <w:tcW w:w="906" w:type="dxa"/>
          </w:tcPr>
          <w:p w:rsidR="008A0211" w:rsidRPr="008A0211" w:rsidRDefault="008A0211" w:rsidP="00DA48B2">
            <w:pPr>
              <w:spacing w:before="40"/>
              <w:rPr>
                <w:sz w:val="16"/>
              </w:rPr>
            </w:pPr>
            <w:r w:rsidRPr="008A0211">
              <w:rPr>
                <w:sz w:val="16"/>
              </w:rPr>
              <w:t>R38</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39</w:t>
            </w:r>
          </w:p>
        </w:tc>
        <w:tc>
          <w:tcPr>
            <w:tcW w:w="906" w:type="dxa"/>
          </w:tcPr>
          <w:p w:rsidR="008A0211" w:rsidRPr="008A0211" w:rsidRDefault="008A0211" w:rsidP="00DA48B2">
            <w:pPr>
              <w:spacing w:before="40"/>
              <w:rPr>
                <w:sz w:val="16"/>
              </w:rPr>
            </w:pPr>
            <w:r w:rsidRPr="008A0211">
              <w:rPr>
                <w:sz w:val="16"/>
              </w:rPr>
              <w:t>R39</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40</w:t>
            </w:r>
          </w:p>
        </w:tc>
        <w:tc>
          <w:tcPr>
            <w:tcW w:w="906" w:type="dxa"/>
          </w:tcPr>
          <w:p w:rsidR="008A0211" w:rsidRPr="008A0211" w:rsidRDefault="008A0211" w:rsidP="00DA48B2">
            <w:pPr>
              <w:spacing w:before="40"/>
              <w:rPr>
                <w:sz w:val="16"/>
              </w:rPr>
            </w:pPr>
            <w:r w:rsidRPr="008A0211">
              <w:rPr>
                <w:sz w:val="16"/>
              </w:rPr>
              <w:t>R40</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p>
        </w:tc>
        <w:tc>
          <w:tcPr>
            <w:tcW w:w="906" w:type="dxa"/>
          </w:tcPr>
          <w:p w:rsidR="008A0211" w:rsidRPr="008A0211" w:rsidRDefault="008A0211" w:rsidP="00DA48B2">
            <w:pPr>
              <w:spacing w:before="40"/>
              <w:rPr>
                <w:sz w:val="16"/>
              </w:rPr>
            </w:pPr>
          </w:p>
        </w:tc>
        <w:tc>
          <w:tcPr>
            <w:tcW w:w="512"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41</w:t>
            </w:r>
          </w:p>
        </w:tc>
        <w:tc>
          <w:tcPr>
            <w:tcW w:w="906" w:type="dxa"/>
          </w:tcPr>
          <w:p w:rsidR="008A0211" w:rsidRPr="008A0211" w:rsidRDefault="008A0211" w:rsidP="00DA48B2">
            <w:pPr>
              <w:spacing w:before="40"/>
              <w:rPr>
                <w:sz w:val="16"/>
              </w:rPr>
            </w:pPr>
            <w:r w:rsidRPr="008A0211">
              <w:rPr>
                <w:sz w:val="16"/>
              </w:rPr>
              <w:t>C1</w:t>
            </w:r>
          </w:p>
        </w:tc>
        <w:tc>
          <w:tcPr>
            <w:tcW w:w="512" w:type="dxa"/>
          </w:tcPr>
          <w:p w:rsidR="008A0211" w:rsidRPr="008A0211" w:rsidRDefault="008A0211" w:rsidP="00DA48B2">
            <w:pPr>
              <w:spacing w:before="40"/>
              <w:jc w:val="right"/>
              <w:rPr>
                <w:sz w:val="16"/>
              </w:rPr>
            </w:pPr>
            <w:r w:rsidRPr="008A0211">
              <w:rPr>
                <w:sz w:val="16"/>
              </w:rPr>
              <w:t>-</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42</w:t>
            </w:r>
          </w:p>
        </w:tc>
        <w:tc>
          <w:tcPr>
            <w:tcW w:w="906" w:type="dxa"/>
          </w:tcPr>
          <w:p w:rsidR="008A0211" w:rsidRPr="008A0211" w:rsidRDefault="008A0211" w:rsidP="00DA48B2">
            <w:pPr>
              <w:spacing w:before="40"/>
              <w:rPr>
                <w:sz w:val="16"/>
              </w:rPr>
            </w:pPr>
            <w:r w:rsidRPr="008A0211">
              <w:rPr>
                <w:sz w:val="16"/>
              </w:rPr>
              <w:t>C2</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43</w:t>
            </w:r>
          </w:p>
        </w:tc>
        <w:tc>
          <w:tcPr>
            <w:tcW w:w="906" w:type="dxa"/>
          </w:tcPr>
          <w:p w:rsidR="008A0211" w:rsidRPr="008A0211" w:rsidRDefault="008A0211" w:rsidP="00DA48B2">
            <w:pPr>
              <w:spacing w:before="40"/>
              <w:rPr>
                <w:sz w:val="16"/>
              </w:rPr>
            </w:pPr>
            <w:r w:rsidRPr="008A0211">
              <w:rPr>
                <w:sz w:val="16"/>
              </w:rPr>
              <w:t>C3</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ND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44</w:t>
            </w:r>
          </w:p>
        </w:tc>
        <w:tc>
          <w:tcPr>
            <w:tcW w:w="906" w:type="dxa"/>
          </w:tcPr>
          <w:p w:rsidR="008A0211" w:rsidRPr="008A0211" w:rsidRDefault="008A0211" w:rsidP="00DA48B2">
            <w:pPr>
              <w:spacing w:before="40"/>
              <w:rPr>
                <w:sz w:val="16"/>
              </w:rPr>
            </w:pPr>
            <w:r w:rsidRPr="008A0211">
              <w:rPr>
                <w:sz w:val="16"/>
              </w:rPr>
              <w:t>C4</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45</w:t>
            </w:r>
          </w:p>
        </w:tc>
        <w:tc>
          <w:tcPr>
            <w:tcW w:w="906" w:type="dxa"/>
          </w:tcPr>
          <w:p w:rsidR="008A0211" w:rsidRPr="008A0211" w:rsidRDefault="008A0211" w:rsidP="00DA48B2">
            <w:pPr>
              <w:spacing w:before="40"/>
              <w:rPr>
                <w:sz w:val="16"/>
              </w:rPr>
            </w:pPr>
            <w:r w:rsidRPr="008A0211">
              <w:rPr>
                <w:sz w:val="16"/>
              </w:rPr>
              <w:t>C5</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46</w:t>
            </w:r>
          </w:p>
        </w:tc>
        <w:tc>
          <w:tcPr>
            <w:tcW w:w="906" w:type="dxa"/>
          </w:tcPr>
          <w:p w:rsidR="008A0211" w:rsidRPr="008A0211" w:rsidRDefault="008A0211" w:rsidP="00DA48B2">
            <w:pPr>
              <w:spacing w:before="40"/>
              <w:rPr>
                <w:sz w:val="16"/>
              </w:rPr>
            </w:pPr>
            <w:r w:rsidRPr="008A0211">
              <w:rPr>
                <w:sz w:val="16"/>
              </w:rPr>
              <w:t>C6</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47</w:t>
            </w:r>
          </w:p>
        </w:tc>
        <w:tc>
          <w:tcPr>
            <w:tcW w:w="906" w:type="dxa"/>
          </w:tcPr>
          <w:p w:rsidR="008A0211" w:rsidRPr="008A0211" w:rsidRDefault="008A0211" w:rsidP="00DA48B2">
            <w:pPr>
              <w:spacing w:before="40"/>
              <w:rPr>
                <w:sz w:val="16"/>
              </w:rPr>
            </w:pPr>
            <w:r w:rsidRPr="008A0211">
              <w:rPr>
                <w:sz w:val="16"/>
              </w:rPr>
              <w:t>C7</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ND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48</w:t>
            </w:r>
          </w:p>
        </w:tc>
        <w:tc>
          <w:tcPr>
            <w:tcW w:w="906" w:type="dxa"/>
          </w:tcPr>
          <w:p w:rsidR="008A0211" w:rsidRPr="008A0211" w:rsidRDefault="008A0211" w:rsidP="00DA48B2">
            <w:pPr>
              <w:spacing w:before="40"/>
              <w:rPr>
                <w:sz w:val="16"/>
              </w:rPr>
            </w:pPr>
            <w:r w:rsidRPr="008A0211">
              <w:rPr>
                <w:sz w:val="16"/>
              </w:rPr>
              <w:t>C8</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trHeight w:val="200"/>
        </w:trPr>
        <w:tc>
          <w:tcPr>
            <w:tcW w:w="1134" w:type="dxa"/>
          </w:tcPr>
          <w:p w:rsidR="008A0211" w:rsidRPr="008A0211" w:rsidRDefault="008A0211" w:rsidP="00DA48B2">
            <w:pPr>
              <w:spacing w:before="40"/>
              <w:rPr>
                <w:sz w:val="16"/>
              </w:rPr>
            </w:pPr>
            <w:r w:rsidRPr="008A0211">
              <w:rPr>
                <w:sz w:val="16"/>
              </w:rPr>
              <w:t>49</w:t>
            </w:r>
          </w:p>
        </w:tc>
        <w:tc>
          <w:tcPr>
            <w:tcW w:w="906" w:type="dxa"/>
          </w:tcPr>
          <w:p w:rsidR="008A0211" w:rsidRPr="008A0211" w:rsidRDefault="008A0211" w:rsidP="00DA48B2">
            <w:pPr>
              <w:spacing w:before="40"/>
              <w:rPr>
                <w:sz w:val="16"/>
              </w:rPr>
            </w:pPr>
            <w:r w:rsidRPr="008A0211">
              <w:rPr>
                <w:sz w:val="16"/>
              </w:rPr>
              <w:t>C9</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w:t>
            </w:r>
          </w:p>
        </w:tc>
      </w:tr>
      <w:tr w:rsidR="008A0211" w:rsidRPr="008A0211" w:rsidTr="00DA48B2">
        <w:trPr>
          <w:trHeight w:val="200"/>
        </w:trPr>
        <w:tc>
          <w:tcPr>
            <w:tcW w:w="1134" w:type="dxa"/>
          </w:tcPr>
          <w:p w:rsidR="008A0211" w:rsidRPr="008A0211" w:rsidRDefault="008A0211" w:rsidP="00DA48B2">
            <w:pPr>
              <w:spacing w:before="40"/>
              <w:rPr>
                <w:sz w:val="16"/>
              </w:rPr>
            </w:pPr>
          </w:p>
        </w:tc>
        <w:tc>
          <w:tcPr>
            <w:tcW w:w="906" w:type="dxa"/>
          </w:tcPr>
          <w:p w:rsidR="008A0211" w:rsidRPr="008A0211" w:rsidRDefault="008A0211" w:rsidP="00DA48B2">
            <w:pPr>
              <w:spacing w:before="40"/>
              <w:rPr>
                <w:sz w:val="16"/>
              </w:rPr>
            </w:pPr>
          </w:p>
        </w:tc>
        <w:tc>
          <w:tcPr>
            <w:tcW w:w="512"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c>
          <w:tcPr>
            <w:tcW w:w="709" w:type="dxa"/>
          </w:tcPr>
          <w:p w:rsidR="008A0211" w:rsidRPr="008A0211" w:rsidRDefault="008A0211" w:rsidP="00DA48B2">
            <w:pPr>
              <w:spacing w:before="40"/>
              <w:jc w:val="right"/>
              <w:rPr>
                <w:sz w:val="16"/>
              </w:rPr>
            </w:pPr>
          </w:p>
        </w:tc>
      </w:tr>
      <w:tr w:rsidR="008A0211" w:rsidRPr="008A0211" w:rsidTr="00DA48B2">
        <w:trPr>
          <w:cantSplit/>
          <w:trHeight w:val="200"/>
        </w:trPr>
        <w:tc>
          <w:tcPr>
            <w:tcW w:w="2040" w:type="dxa"/>
            <w:gridSpan w:val="2"/>
          </w:tcPr>
          <w:p w:rsidR="008A0211" w:rsidRPr="008A0211" w:rsidRDefault="008A0211" w:rsidP="00DA48B2">
            <w:pPr>
              <w:spacing w:before="40"/>
              <w:rPr>
                <w:sz w:val="16"/>
              </w:rPr>
            </w:pPr>
            <w:r w:rsidRPr="008A0211">
              <w:rPr>
                <w:sz w:val="16"/>
              </w:rPr>
              <w:t>NÚM. DE VARS ND</w:t>
            </w:r>
          </w:p>
        </w:tc>
        <w:tc>
          <w:tcPr>
            <w:tcW w:w="512" w:type="dxa"/>
          </w:tcPr>
          <w:p w:rsidR="008A0211" w:rsidRPr="008A0211" w:rsidRDefault="008A0211" w:rsidP="00DA48B2">
            <w:pPr>
              <w:spacing w:before="40"/>
              <w:jc w:val="right"/>
              <w:rPr>
                <w:sz w:val="16"/>
              </w:rPr>
            </w:pPr>
            <w:r w:rsidRPr="008A0211">
              <w:rPr>
                <w:sz w:val="16"/>
              </w:rPr>
              <w:t>0</w:t>
            </w:r>
          </w:p>
        </w:tc>
        <w:tc>
          <w:tcPr>
            <w:tcW w:w="709" w:type="dxa"/>
          </w:tcPr>
          <w:p w:rsidR="008A0211" w:rsidRPr="008A0211" w:rsidRDefault="008A0211" w:rsidP="00DA48B2">
            <w:pPr>
              <w:spacing w:before="40"/>
              <w:jc w:val="right"/>
              <w:rPr>
                <w:sz w:val="16"/>
              </w:rPr>
            </w:pPr>
            <w:r w:rsidRPr="008A0211">
              <w:rPr>
                <w:sz w:val="16"/>
              </w:rPr>
              <w:t>0</w:t>
            </w:r>
          </w:p>
        </w:tc>
        <w:tc>
          <w:tcPr>
            <w:tcW w:w="709" w:type="dxa"/>
          </w:tcPr>
          <w:p w:rsidR="008A0211" w:rsidRPr="008A0211" w:rsidRDefault="008A0211" w:rsidP="00DA48B2">
            <w:pPr>
              <w:spacing w:before="40"/>
              <w:jc w:val="right"/>
              <w:rPr>
                <w:sz w:val="16"/>
              </w:rPr>
            </w:pPr>
            <w:r w:rsidRPr="008A0211">
              <w:rPr>
                <w:sz w:val="16"/>
              </w:rPr>
              <w:t>1</w:t>
            </w:r>
          </w:p>
        </w:tc>
        <w:tc>
          <w:tcPr>
            <w:tcW w:w="709" w:type="dxa"/>
          </w:tcPr>
          <w:p w:rsidR="008A0211" w:rsidRPr="008A0211" w:rsidRDefault="008A0211" w:rsidP="00DA48B2">
            <w:pPr>
              <w:spacing w:before="40"/>
              <w:jc w:val="right"/>
              <w:rPr>
                <w:sz w:val="16"/>
              </w:rPr>
            </w:pPr>
            <w:r w:rsidRPr="008A0211">
              <w:rPr>
                <w:sz w:val="16"/>
              </w:rPr>
              <w:t>1</w:t>
            </w:r>
          </w:p>
        </w:tc>
        <w:tc>
          <w:tcPr>
            <w:tcW w:w="709" w:type="dxa"/>
          </w:tcPr>
          <w:p w:rsidR="008A0211" w:rsidRPr="008A0211" w:rsidRDefault="008A0211" w:rsidP="00DA48B2">
            <w:pPr>
              <w:spacing w:before="40"/>
              <w:jc w:val="right"/>
              <w:rPr>
                <w:sz w:val="16"/>
              </w:rPr>
            </w:pPr>
            <w:r w:rsidRPr="008A0211">
              <w:rPr>
                <w:sz w:val="16"/>
              </w:rPr>
              <w:t>2</w:t>
            </w:r>
          </w:p>
        </w:tc>
        <w:tc>
          <w:tcPr>
            <w:tcW w:w="709" w:type="dxa"/>
          </w:tcPr>
          <w:p w:rsidR="008A0211" w:rsidRPr="008A0211" w:rsidRDefault="008A0211" w:rsidP="00DA48B2">
            <w:pPr>
              <w:spacing w:before="40"/>
              <w:jc w:val="right"/>
              <w:rPr>
                <w:sz w:val="16"/>
              </w:rPr>
            </w:pPr>
            <w:r w:rsidRPr="008A0211">
              <w:rPr>
                <w:sz w:val="16"/>
              </w:rPr>
              <w:t>0</w:t>
            </w:r>
          </w:p>
        </w:tc>
        <w:tc>
          <w:tcPr>
            <w:tcW w:w="709" w:type="dxa"/>
          </w:tcPr>
          <w:p w:rsidR="008A0211" w:rsidRPr="008A0211" w:rsidRDefault="008A0211" w:rsidP="00DA48B2">
            <w:pPr>
              <w:spacing w:before="40"/>
              <w:jc w:val="right"/>
              <w:rPr>
                <w:sz w:val="16"/>
              </w:rPr>
            </w:pPr>
            <w:r w:rsidRPr="008A0211">
              <w:rPr>
                <w:sz w:val="16"/>
              </w:rPr>
              <w:t>1</w:t>
            </w:r>
          </w:p>
        </w:tc>
        <w:tc>
          <w:tcPr>
            <w:tcW w:w="709" w:type="dxa"/>
          </w:tcPr>
          <w:p w:rsidR="008A0211" w:rsidRPr="008A0211" w:rsidRDefault="008A0211" w:rsidP="00DA48B2">
            <w:pPr>
              <w:spacing w:before="40"/>
              <w:jc w:val="right"/>
              <w:rPr>
                <w:sz w:val="16"/>
              </w:rPr>
            </w:pPr>
            <w:r w:rsidRPr="008A0211">
              <w:rPr>
                <w:sz w:val="16"/>
              </w:rPr>
              <w:t>0</w:t>
            </w:r>
          </w:p>
        </w:tc>
        <w:tc>
          <w:tcPr>
            <w:tcW w:w="709" w:type="dxa"/>
          </w:tcPr>
          <w:p w:rsidR="008A0211" w:rsidRPr="008A0211" w:rsidRDefault="008A0211" w:rsidP="00DA48B2">
            <w:pPr>
              <w:spacing w:before="40"/>
              <w:jc w:val="right"/>
              <w:rPr>
                <w:sz w:val="16"/>
              </w:rPr>
            </w:pPr>
            <w:r w:rsidRPr="008A0211">
              <w:rPr>
                <w:sz w:val="16"/>
              </w:rPr>
              <w:t>0</w:t>
            </w:r>
          </w:p>
        </w:tc>
      </w:tr>
      <w:tr w:rsidR="008A0211" w:rsidRPr="008A0211" w:rsidTr="00DA48B2">
        <w:trPr>
          <w:cantSplit/>
          <w:trHeight w:val="200"/>
        </w:trPr>
        <w:tc>
          <w:tcPr>
            <w:tcW w:w="2040" w:type="dxa"/>
            <w:gridSpan w:val="2"/>
          </w:tcPr>
          <w:p w:rsidR="008A0211" w:rsidRPr="008A0211" w:rsidRDefault="008A0211" w:rsidP="00DA48B2">
            <w:pPr>
              <w:spacing w:before="40"/>
              <w:rPr>
                <w:sz w:val="16"/>
              </w:rPr>
            </w:pPr>
            <w:r w:rsidRPr="008A0211">
              <w:rPr>
                <w:sz w:val="16"/>
              </w:rPr>
              <w:t>DISTINCIÓN</w:t>
            </w:r>
          </w:p>
        </w:tc>
        <w:tc>
          <w:tcPr>
            <w:tcW w:w="512"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ND</w:t>
            </w:r>
          </w:p>
        </w:tc>
        <w:tc>
          <w:tcPr>
            <w:tcW w:w="709" w:type="dxa"/>
          </w:tcPr>
          <w:p w:rsidR="008A0211" w:rsidRPr="008A0211" w:rsidRDefault="008A0211" w:rsidP="00DA48B2">
            <w:pPr>
              <w:spacing w:before="40"/>
              <w:jc w:val="right"/>
              <w:rPr>
                <w:sz w:val="16"/>
              </w:rPr>
            </w:pPr>
            <w:r w:rsidRPr="008A0211">
              <w:rPr>
                <w:sz w:val="16"/>
              </w:rPr>
              <w:t>ND</w:t>
            </w:r>
          </w:p>
        </w:tc>
        <w:tc>
          <w:tcPr>
            <w:tcW w:w="709" w:type="dxa"/>
          </w:tcPr>
          <w:p w:rsidR="008A0211" w:rsidRPr="008A0211" w:rsidRDefault="008A0211" w:rsidP="00DA48B2">
            <w:pPr>
              <w:spacing w:before="40"/>
              <w:jc w:val="right"/>
              <w:rPr>
                <w:sz w:val="16"/>
              </w:rPr>
            </w:pPr>
            <w:r w:rsidRPr="008A0211">
              <w:rPr>
                <w:sz w:val="16"/>
              </w:rPr>
              <w:t>ND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ND</w:t>
            </w:r>
          </w:p>
        </w:tc>
        <w:tc>
          <w:tcPr>
            <w:tcW w:w="709" w:type="dxa"/>
          </w:tcPr>
          <w:p w:rsidR="008A0211" w:rsidRPr="008A0211" w:rsidRDefault="008A0211" w:rsidP="00DA48B2">
            <w:pPr>
              <w:spacing w:before="40"/>
              <w:jc w:val="right"/>
              <w:rPr>
                <w:sz w:val="16"/>
              </w:rPr>
            </w:pPr>
            <w:r w:rsidRPr="008A0211">
              <w:rPr>
                <w:sz w:val="16"/>
              </w:rPr>
              <w:t>D</w:t>
            </w:r>
          </w:p>
        </w:tc>
        <w:tc>
          <w:tcPr>
            <w:tcW w:w="709" w:type="dxa"/>
          </w:tcPr>
          <w:p w:rsidR="008A0211" w:rsidRPr="008A0211" w:rsidRDefault="008A0211" w:rsidP="00DA48B2">
            <w:pPr>
              <w:spacing w:before="40"/>
              <w:jc w:val="right"/>
              <w:rPr>
                <w:sz w:val="16"/>
              </w:rPr>
            </w:pPr>
            <w:r w:rsidRPr="008A0211">
              <w:rPr>
                <w:sz w:val="16"/>
              </w:rPr>
              <w:t>D</w:t>
            </w:r>
          </w:p>
        </w:tc>
      </w:tr>
      <w:tr w:rsidR="008A0211" w:rsidRPr="008A0211" w:rsidTr="00DA48B2">
        <w:trPr>
          <w:cantSplit/>
          <w:trHeight w:val="200"/>
        </w:trPr>
        <w:tc>
          <w:tcPr>
            <w:tcW w:w="2040" w:type="dxa"/>
            <w:gridSpan w:val="2"/>
          </w:tcPr>
          <w:p w:rsidR="008A0211" w:rsidRPr="008A0211" w:rsidRDefault="008A0211" w:rsidP="00DA48B2">
            <w:pPr>
              <w:spacing w:before="40"/>
              <w:rPr>
                <w:sz w:val="16"/>
              </w:rPr>
            </w:pPr>
            <w:r w:rsidRPr="008A0211">
              <w:rPr>
                <w:sz w:val="16"/>
              </w:rPr>
              <w:t>VAR CANDIDATAS</w:t>
            </w:r>
          </w:p>
        </w:tc>
        <w:tc>
          <w:tcPr>
            <w:tcW w:w="512" w:type="dxa"/>
          </w:tcPr>
          <w:p w:rsidR="008A0211" w:rsidRPr="008A0211" w:rsidRDefault="008A0211" w:rsidP="00DA48B2">
            <w:pPr>
              <w:spacing w:before="40"/>
              <w:jc w:val="right"/>
              <w:rPr>
                <w:sz w:val="16"/>
              </w:rPr>
            </w:pPr>
            <w:r w:rsidRPr="008A0211">
              <w:rPr>
                <w:sz w:val="16"/>
              </w:rPr>
              <w:t>C1</w:t>
            </w:r>
          </w:p>
        </w:tc>
        <w:tc>
          <w:tcPr>
            <w:tcW w:w="709" w:type="dxa"/>
          </w:tcPr>
          <w:p w:rsidR="008A0211" w:rsidRPr="008A0211" w:rsidRDefault="008A0211" w:rsidP="00DA48B2">
            <w:pPr>
              <w:spacing w:before="40"/>
              <w:jc w:val="right"/>
              <w:rPr>
                <w:sz w:val="16"/>
              </w:rPr>
            </w:pPr>
            <w:r w:rsidRPr="008A0211">
              <w:rPr>
                <w:sz w:val="16"/>
              </w:rPr>
              <w:t>C2</w:t>
            </w:r>
          </w:p>
        </w:tc>
        <w:tc>
          <w:tcPr>
            <w:tcW w:w="709" w:type="dxa"/>
          </w:tcPr>
          <w:p w:rsidR="008A0211" w:rsidRPr="008A0211" w:rsidRDefault="008A0211" w:rsidP="00DA48B2">
            <w:pPr>
              <w:spacing w:before="40"/>
              <w:jc w:val="right"/>
              <w:rPr>
                <w:sz w:val="16"/>
              </w:rPr>
            </w:pPr>
            <w:r w:rsidRPr="008A0211">
              <w:rPr>
                <w:sz w:val="16"/>
              </w:rPr>
              <w:t>C3</w:t>
            </w:r>
          </w:p>
        </w:tc>
        <w:tc>
          <w:tcPr>
            <w:tcW w:w="709" w:type="dxa"/>
          </w:tcPr>
          <w:p w:rsidR="008A0211" w:rsidRPr="008A0211" w:rsidRDefault="008A0211" w:rsidP="00DA48B2">
            <w:pPr>
              <w:spacing w:before="40"/>
              <w:jc w:val="right"/>
              <w:rPr>
                <w:sz w:val="16"/>
              </w:rPr>
            </w:pPr>
            <w:r w:rsidRPr="008A0211">
              <w:rPr>
                <w:sz w:val="16"/>
              </w:rPr>
              <w:t>C4</w:t>
            </w:r>
          </w:p>
        </w:tc>
        <w:tc>
          <w:tcPr>
            <w:tcW w:w="709" w:type="dxa"/>
          </w:tcPr>
          <w:p w:rsidR="008A0211" w:rsidRPr="008A0211" w:rsidRDefault="008A0211" w:rsidP="00DA48B2">
            <w:pPr>
              <w:spacing w:before="40"/>
              <w:jc w:val="right"/>
              <w:rPr>
                <w:sz w:val="16"/>
              </w:rPr>
            </w:pPr>
            <w:r w:rsidRPr="008A0211">
              <w:rPr>
                <w:sz w:val="16"/>
              </w:rPr>
              <w:t>C5</w:t>
            </w:r>
          </w:p>
        </w:tc>
        <w:tc>
          <w:tcPr>
            <w:tcW w:w="709" w:type="dxa"/>
          </w:tcPr>
          <w:p w:rsidR="008A0211" w:rsidRPr="008A0211" w:rsidRDefault="008A0211" w:rsidP="00DA48B2">
            <w:pPr>
              <w:spacing w:before="40"/>
              <w:jc w:val="right"/>
              <w:rPr>
                <w:sz w:val="16"/>
              </w:rPr>
            </w:pPr>
            <w:r w:rsidRPr="008A0211">
              <w:rPr>
                <w:sz w:val="16"/>
              </w:rPr>
              <w:t>C6</w:t>
            </w:r>
          </w:p>
        </w:tc>
        <w:tc>
          <w:tcPr>
            <w:tcW w:w="709" w:type="dxa"/>
          </w:tcPr>
          <w:p w:rsidR="008A0211" w:rsidRPr="008A0211" w:rsidRDefault="008A0211" w:rsidP="00DA48B2">
            <w:pPr>
              <w:spacing w:before="40"/>
              <w:jc w:val="right"/>
              <w:rPr>
                <w:sz w:val="16"/>
              </w:rPr>
            </w:pPr>
            <w:r w:rsidRPr="008A0211">
              <w:rPr>
                <w:sz w:val="16"/>
              </w:rPr>
              <w:t>C7</w:t>
            </w:r>
          </w:p>
        </w:tc>
        <w:tc>
          <w:tcPr>
            <w:tcW w:w="709" w:type="dxa"/>
          </w:tcPr>
          <w:p w:rsidR="008A0211" w:rsidRPr="008A0211" w:rsidRDefault="008A0211" w:rsidP="00DA48B2">
            <w:pPr>
              <w:spacing w:before="40"/>
              <w:jc w:val="right"/>
              <w:rPr>
                <w:sz w:val="16"/>
              </w:rPr>
            </w:pPr>
            <w:r w:rsidRPr="008A0211">
              <w:rPr>
                <w:sz w:val="16"/>
              </w:rPr>
              <w:t>C8</w:t>
            </w:r>
          </w:p>
        </w:tc>
        <w:tc>
          <w:tcPr>
            <w:tcW w:w="709" w:type="dxa"/>
          </w:tcPr>
          <w:p w:rsidR="008A0211" w:rsidRPr="008A0211" w:rsidRDefault="008A0211" w:rsidP="00DA48B2">
            <w:pPr>
              <w:spacing w:before="40"/>
              <w:jc w:val="right"/>
              <w:rPr>
                <w:sz w:val="16"/>
              </w:rPr>
            </w:pPr>
            <w:r w:rsidRPr="008A0211">
              <w:rPr>
                <w:sz w:val="16"/>
              </w:rPr>
              <w:t>C9</w:t>
            </w:r>
          </w:p>
        </w:tc>
      </w:tr>
    </w:tbl>
    <w:p w:rsidR="008A0211" w:rsidRPr="008A0211" w:rsidRDefault="008A0211" w:rsidP="008A0211">
      <w:r w:rsidRPr="008A0211">
        <w:br w:type="page"/>
      </w:r>
      <w:r w:rsidRPr="008A0211">
        <w:rPr>
          <w:noProof/>
          <w:lang w:val="en-US"/>
        </w:rPr>
        <w:lastRenderedPageBreak/>
        <w:drawing>
          <wp:inline distT="0" distB="0" distL="0" distR="0" wp14:anchorId="69B44C08" wp14:editId="44D5CA9D">
            <wp:extent cx="6115050" cy="3609975"/>
            <wp:effectExtent l="0" t="0" r="0" b="0"/>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9286"/>
      </w:tblGrid>
      <w:tr w:rsidR="008A0211" w:rsidRPr="008A0211" w:rsidTr="00DA48B2">
        <w:trPr>
          <w:trHeight w:hRule="exact" w:val="13354"/>
        </w:trPr>
        <w:tc>
          <w:tcPr>
            <w:tcW w:w="9286" w:type="dxa"/>
          </w:tcPr>
          <w:p w:rsidR="008A0211" w:rsidRPr="008A0211" w:rsidRDefault="008A0211" w:rsidP="00DA48B2">
            <w:pPr>
              <w:keepNext/>
              <w:spacing w:before="240" w:after="480"/>
              <w:rPr>
                <w:b/>
              </w:rPr>
            </w:pPr>
            <w:r w:rsidRPr="008A0211">
              <w:rPr>
                <w:b/>
              </w:rPr>
              <w:lastRenderedPageBreak/>
              <w:br w:type="page"/>
            </w:r>
            <w:r w:rsidRPr="008A0211">
              <w:rPr>
                <w:b/>
              </w:rPr>
              <w:br w:type="page"/>
              <w:t>Figura B2.  Flujograma de las etapas y módulos DUST utilizados para calcular las DMS de largo plazo y aplicar el COYD de largo plazo.</w:t>
            </w:r>
          </w:p>
          <w:bookmarkStart w:id="315" w:name="_MON_1304100822"/>
          <w:bookmarkStart w:id="316" w:name="_MON_1304154060"/>
          <w:bookmarkStart w:id="317" w:name="_MON_1304154131"/>
          <w:bookmarkStart w:id="318" w:name="_MON_1343803906"/>
          <w:bookmarkStart w:id="319" w:name="_MON_1343809968"/>
          <w:bookmarkStart w:id="320" w:name="_MON_1343811421"/>
          <w:bookmarkStart w:id="321" w:name="_MON_1351607811"/>
          <w:bookmarkStart w:id="322" w:name="_MON_1351608226"/>
          <w:bookmarkStart w:id="323" w:name="_MON_1304063554"/>
          <w:bookmarkStart w:id="324" w:name="_MON_1304063657"/>
          <w:bookmarkStart w:id="325" w:name="_MON_1304064365"/>
          <w:bookmarkStart w:id="326" w:name="_MON_1304064547"/>
          <w:bookmarkStart w:id="327" w:name="_MON_1304064568"/>
          <w:bookmarkStart w:id="328" w:name="_MON_1304064631"/>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Start w:id="329" w:name="_MON_1304064674"/>
          <w:bookmarkEnd w:id="329"/>
          <w:p w:rsidR="008A0211" w:rsidRPr="008A0211" w:rsidRDefault="008A0211" w:rsidP="00DA48B2">
            <w:pPr>
              <w:spacing w:after="600"/>
              <w:jc w:val="center"/>
              <w:rPr>
                <w:b/>
              </w:rPr>
            </w:pPr>
            <w:r w:rsidRPr="008A0211">
              <w:object w:dxaOrig="9031" w:dyaOrig="11453">
                <v:shape id="_x0000_i2155" type="#_x0000_t75" style="width:451.5pt;height:573pt" o:ole="" fillcolor="window">
                  <v:imagedata r:id="rId105" o:title=""/>
                </v:shape>
                <o:OLEObject Type="Embed" ProgID="Word.Picture.8" ShapeID="_x0000_i2155" DrawAspect="Content" ObjectID="_1626277343" r:id="rId106"/>
              </w:object>
            </w:r>
          </w:p>
        </w:tc>
      </w:tr>
    </w:tbl>
    <w:p w:rsidR="008A0211" w:rsidRPr="008A0211" w:rsidRDefault="008A0211" w:rsidP="008A0211">
      <w:pPr>
        <w:pStyle w:val="Heading3"/>
        <w:rPr>
          <w:lang w:val="es-ES_tradnl"/>
        </w:rPr>
      </w:pPr>
      <w:bookmarkStart w:id="330" w:name="_Toc219640819"/>
      <w:bookmarkStart w:id="331" w:name="_Toc154368886"/>
      <w:r w:rsidRPr="008A0211">
        <w:rPr>
          <w:lang w:val="es-ES_tradnl"/>
        </w:rPr>
        <w:br w:type="page"/>
      </w:r>
      <w:bookmarkStart w:id="332" w:name="_Toc15663905"/>
      <w:r w:rsidRPr="008A0211">
        <w:rPr>
          <w:lang w:val="es-ES_tradnl"/>
        </w:rPr>
        <w:lastRenderedPageBreak/>
        <w:t>3.11</w:t>
      </w:r>
      <w:r w:rsidRPr="008A0211">
        <w:rPr>
          <w:lang w:val="es-ES_tradnl"/>
        </w:rPr>
        <w:tab/>
      </w:r>
      <w:bookmarkEnd w:id="330"/>
      <w:r w:rsidRPr="008A0211">
        <w:rPr>
          <w:lang w:val="es-ES_tradnl"/>
        </w:rPr>
        <w:t>Sistemas utilizados para la aplicación del COYD</w:t>
      </w:r>
      <w:bookmarkEnd w:id="332"/>
      <w:r w:rsidRPr="008A0211">
        <w:rPr>
          <w:lang w:val="es-ES_tradnl"/>
        </w:rPr>
        <w:t xml:space="preserve"> </w:t>
      </w:r>
      <w:bookmarkEnd w:id="331"/>
    </w:p>
    <w:p w:rsidR="008A0211" w:rsidRPr="008A0211" w:rsidRDefault="008A0211" w:rsidP="008A0211">
      <w:pPr>
        <w:pStyle w:val="Normaltg"/>
        <w:keepNext/>
        <w:keepLines/>
        <w:tabs>
          <w:tab w:val="clear" w:pos="709"/>
          <w:tab w:val="clear" w:pos="1418"/>
        </w:tabs>
        <w:rPr>
          <w:lang w:val="es-ES_tradnl"/>
        </w:rPr>
      </w:pPr>
      <w:r w:rsidRPr="008A0211">
        <w:rPr>
          <w:lang w:val="es-ES_tradnl"/>
        </w:rPr>
        <w:t>3.11.1</w:t>
      </w:r>
      <w:r w:rsidRPr="008A0211">
        <w:rPr>
          <w:lang w:val="es-ES_tradnl"/>
        </w:rPr>
        <w:tab/>
        <w:t>Los cuatro casos siguientes son los que, en general, representan las diferentes situaciones que pueden darse al aplicar el COYD en el examen DHE:</w:t>
      </w:r>
    </w:p>
    <w:p w:rsidR="008A0211" w:rsidRPr="008A0211" w:rsidRDefault="008A0211" w:rsidP="008A0211">
      <w:pPr>
        <w:keepNext/>
        <w:keepLines/>
      </w:pPr>
    </w:p>
    <w:p w:rsidR="008A0211" w:rsidRPr="008A0211" w:rsidRDefault="008A0211" w:rsidP="008A0211">
      <w:pPr>
        <w:keepNext/>
        <w:keepLines/>
        <w:rPr>
          <w:spacing w:val="-2"/>
        </w:rPr>
      </w:pPr>
      <w:r w:rsidRPr="008A0211">
        <w:rPr>
          <w:spacing w:val="-2"/>
        </w:rPr>
        <w:t>Caso A: El ensayo se realiza en 2 ciclos de cultivo independientes y las decisiones se toman después del segundo ciclo (un ciclo de cultivo puede ser un año y se designa a continuación mediante el término “ciclo”).</w:t>
      </w:r>
    </w:p>
    <w:p w:rsidR="008A0211" w:rsidRPr="008A0211" w:rsidRDefault="008A0211" w:rsidP="008A0211">
      <w:pPr>
        <w:keepNext/>
        <w:keepLines/>
        <w:ind w:left="1134" w:hanging="1134"/>
      </w:pPr>
    </w:p>
    <w:p w:rsidR="008A0211" w:rsidRPr="008A0211" w:rsidRDefault="008A0211" w:rsidP="008A0211">
      <w:pPr>
        <w:keepNext/>
        <w:keepLines/>
        <w:rPr>
          <w:spacing w:val="-2"/>
        </w:rPr>
      </w:pPr>
      <w:r w:rsidRPr="008A0211">
        <w:rPr>
          <w:spacing w:val="-2"/>
        </w:rPr>
        <w:t xml:space="preserve">Caso B: El ensayo se realiza en 3 ciclos de cultivo independientes y las decisiones se toman después del tercer ciclo. </w:t>
      </w:r>
    </w:p>
    <w:p w:rsidR="008A0211" w:rsidRPr="008A0211" w:rsidRDefault="008A0211" w:rsidP="008A0211">
      <w:pPr>
        <w:keepNext/>
        <w:keepLines/>
        <w:ind w:left="1134" w:hanging="1134"/>
      </w:pPr>
    </w:p>
    <w:p w:rsidR="008A0211" w:rsidRPr="008A0211" w:rsidRDefault="008A0211" w:rsidP="008A0211">
      <w:pPr>
        <w:keepNext/>
        <w:keepLines/>
      </w:pPr>
      <w:r w:rsidRPr="008A0211">
        <w:rPr>
          <w:spacing w:val="-2"/>
        </w:rPr>
        <w:t xml:space="preserve">Caso C: </w:t>
      </w:r>
      <w:r w:rsidRPr="008A0211">
        <w:t xml:space="preserve">El ensayo se realiza en 3 ciclos de cultivo independientes y las decisiones se toman después </w:t>
      </w:r>
      <w:r w:rsidRPr="008A0211">
        <w:rPr>
          <w:spacing w:val="-2"/>
        </w:rPr>
        <w:t>del tercer ciclo</w:t>
      </w:r>
      <w:r w:rsidRPr="008A0211">
        <w:t xml:space="preserve">, pero una variedad puede aceptarse tras el segundo ciclo. </w:t>
      </w:r>
    </w:p>
    <w:p w:rsidR="008A0211" w:rsidRPr="008A0211" w:rsidRDefault="008A0211" w:rsidP="008A0211">
      <w:pPr>
        <w:keepNext/>
        <w:keepLines/>
        <w:ind w:left="1134" w:hanging="1134"/>
      </w:pPr>
    </w:p>
    <w:p w:rsidR="008A0211" w:rsidRPr="008A0211" w:rsidRDefault="008A0211" w:rsidP="008A0211">
      <w:pPr>
        <w:keepNext/>
        <w:keepLines/>
      </w:pPr>
      <w:r w:rsidRPr="008A0211">
        <w:rPr>
          <w:spacing w:val="-2"/>
        </w:rPr>
        <w:t xml:space="preserve">Caso D: </w:t>
      </w:r>
      <w:r w:rsidRPr="008A0211">
        <w:t xml:space="preserve">El ensayo se realiza en 3 ciclos de cultivo independientes y las decisiones se toman después </w:t>
      </w:r>
      <w:r w:rsidRPr="008A0211">
        <w:rPr>
          <w:spacing w:val="-2"/>
        </w:rPr>
        <w:t>del tercer ciclo</w:t>
      </w:r>
      <w:r w:rsidRPr="008A0211">
        <w:t xml:space="preserve">, pero una variedad puede aceptarse o rechazarse tras el segundo ciclo. </w:t>
      </w:r>
    </w:p>
    <w:p w:rsidR="008A0211" w:rsidRPr="008A0211" w:rsidRDefault="008A0211" w:rsidP="008A0211"/>
    <w:p w:rsidR="008A0211" w:rsidRPr="008A0211" w:rsidRDefault="008A0211" w:rsidP="008A0211">
      <w:r w:rsidRPr="008A0211">
        <w:t>3.11.2</w:t>
      </w:r>
      <w:r w:rsidRPr="008A0211">
        <w:tab/>
        <w:t>En las figuras 1 a 4 se ilustran, respectivamente, las etapas en las que se toman decisiones en los casos A a D.  Se muestra también en estas figuras los diversos niveles de probabilidad estándar (</w:t>
      </w:r>
      <w:r w:rsidRPr="008A0211">
        <w:rPr>
          <w:snapToGrid w:val="0"/>
        </w:rPr>
        <w:t>p</w:t>
      </w:r>
      <w:r w:rsidRPr="008A0211">
        <w:rPr>
          <w:snapToGrid w:val="0"/>
          <w:vertAlign w:val="subscript"/>
        </w:rPr>
        <w:t>d2</w:t>
      </w:r>
      <w:r w:rsidRPr="008A0211">
        <w:t xml:space="preserve">, </w:t>
      </w:r>
      <w:r w:rsidRPr="008A0211">
        <w:rPr>
          <w:snapToGrid w:val="0"/>
        </w:rPr>
        <w:t>p</w:t>
      </w:r>
      <w:r w:rsidRPr="008A0211">
        <w:rPr>
          <w:snapToGrid w:val="0"/>
          <w:vertAlign w:val="subscript"/>
        </w:rPr>
        <w:t>nd2</w:t>
      </w:r>
      <w:r w:rsidRPr="008A0211">
        <w:t xml:space="preserve">, </w:t>
      </w:r>
      <w:r w:rsidRPr="008A0211">
        <w:rPr>
          <w:snapToGrid w:val="0"/>
        </w:rPr>
        <w:t>p</w:t>
      </w:r>
      <w:r w:rsidRPr="008A0211">
        <w:rPr>
          <w:snapToGrid w:val="0"/>
          <w:vertAlign w:val="subscript"/>
        </w:rPr>
        <w:t>d3</w:t>
      </w:r>
      <w:r w:rsidRPr="008A0211">
        <w:t xml:space="preserve">, </w:t>
      </w:r>
      <w:r w:rsidRPr="008A0211">
        <w:rPr>
          <w:snapToGrid w:val="0"/>
        </w:rPr>
        <w:t>p</w:t>
      </w:r>
      <w:r w:rsidRPr="008A0211">
        <w:rPr>
          <w:snapToGrid w:val="0"/>
          <w:vertAlign w:val="subscript"/>
        </w:rPr>
        <w:t>u2</w:t>
      </w:r>
      <w:r w:rsidRPr="008A0211">
        <w:t>,</w:t>
      </w:r>
      <w:r w:rsidRPr="008A0211">
        <w:rPr>
          <w:snapToGrid w:val="0"/>
        </w:rPr>
        <w:t xml:space="preserve"> p</w:t>
      </w:r>
      <w:r w:rsidRPr="008A0211">
        <w:rPr>
          <w:snapToGrid w:val="0"/>
          <w:vertAlign w:val="subscript"/>
        </w:rPr>
        <w:t>nu2</w:t>
      </w:r>
      <w:r w:rsidRPr="008A0211">
        <w:t xml:space="preserve"> y </w:t>
      </w:r>
      <w:r w:rsidRPr="008A0211">
        <w:rPr>
          <w:snapToGrid w:val="0"/>
        </w:rPr>
        <w:t>p</w:t>
      </w:r>
      <w:r w:rsidRPr="008A0211">
        <w:rPr>
          <w:snapToGrid w:val="0"/>
          <w:vertAlign w:val="subscript"/>
        </w:rPr>
        <w:t>u3</w:t>
      </w:r>
      <w:r w:rsidRPr="008A0211">
        <w:t>) necesarios para calcular el criterio del COYD en cada caso.  Se definen del modo siguiente:</w:t>
      </w:r>
    </w:p>
    <w:p w:rsidR="008A0211" w:rsidRPr="008A0211" w:rsidRDefault="008A0211" w:rsidP="008A0211"/>
    <w:tbl>
      <w:tblPr>
        <w:tblW w:w="0" w:type="auto"/>
        <w:jc w:val="center"/>
        <w:tblLayout w:type="fixed"/>
        <w:tblLook w:val="0000" w:firstRow="0" w:lastRow="0" w:firstColumn="0" w:lastColumn="0" w:noHBand="0" w:noVBand="0"/>
      </w:tblPr>
      <w:tblGrid>
        <w:gridCol w:w="2093"/>
        <w:gridCol w:w="4819"/>
      </w:tblGrid>
      <w:tr w:rsidR="008A0211" w:rsidRPr="008A0211" w:rsidTr="00DA48B2">
        <w:trPr>
          <w:jc w:val="center"/>
        </w:trPr>
        <w:tc>
          <w:tcPr>
            <w:tcW w:w="2093" w:type="dxa"/>
          </w:tcPr>
          <w:p w:rsidR="008A0211" w:rsidRPr="008A0211" w:rsidRDefault="008A0211" w:rsidP="00DA48B2">
            <w:pPr>
              <w:jc w:val="center"/>
              <w:rPr>
                <w:b/>
              </w:rPr>
            </w:pPr>
            <w:r w:rsidRPr="008A0211">
              <w:rPr>
                <w:b/>
              </w:rPr>
              <w:t>Nivel de probabilidad</w:t>
            </w:r>
          </w:p>
        </w:tc>
        <w:tc>
          <w:tcPr>
            <w:tcW w:w="4819" w:type="dxa"/>
          </w:tcPr>
          <w:p w:rsidR="008A0211" w:rsidRPr="008A0211" w:rsidRDefault="008A0211" w:rsidP="00DA48B2">
            <w:pPr>
              <w:rPr>
                <w:b/>
              </w:rPr>
            </w:pPr>
            <w:r w:rsidRPr="008A0211">
              <w:rPr>
                <w:b/>
              </w:rPr>
              <w:t>Utilizado para decidir si una variedad es:</w:t>
            </w:r>
          </w:p>
        </w:tc>
      </w:tr>
      <w:tr w:rsidR="008A0211" w:rsidRPr="008A0211" w:rsidTr="00DA48B2">
        <w:trPr>
          <w:jc w:val="center"/>
        </w:trPr>
        <w:tc>
          <w:tcPr>
            <w:tcW w:w="2093" w:type="dxa"/>
          </w:tcPr>
          <w:p w:rsidR="008A0211" w:rsidRPr="008A0211" w:rsidRDefault="008A0211" w:rsidP="00DA48B2">
            <w:pPr>
              <w:ind w:left="798"/>
            </w:pPr>
            <w:r w:rsidRPr="008A0211">
              <w:t>p</w:t>
            </w:r>
            <w:r w:rsidRPr="008A0211">
              <w:rPr>
                <w:vertAlign w:val="subscript"/>
              </w:rPr>
              <w:t>d2</w:t>
            </w:r>
          </w:p>
        </w:tc>
        <w:tc>
          <w:tcPr>
            <w:tcW w:w="4819" w:type="dxa"/>
          </w:tcPr>
          <w:p w:rsidR="008A0211" w:rsidRPr="008A0211" w:rsidRDefault="008A0211" w:rsidP="00DA48B2">
            <w:r w:rsidRPr="008A0211">
              <w:t>distinta, tras el segundo ciclo</w:t>
            </w:r>
          </w:p>
        </w:tc>
      </w:tr>
      <w:tr w:rsidR="008A0211" w:rsidRPr="008A0211" w:rsidTr="00DA48B2">
        <w:trPr>
          <w:jc w:val="center"/>
        </w:trPr>
        <w:tc>
          <w:tcPr>
            <w:tcW w:w="2093" w:type="dxa"/>
          </w:tcPr>
          <w:p w:rsidR="008A0211" w:rsidRPr="008A0211" w:rsidRDefault="008A0211" w:rsidP="00DA48B2">
            <w:pPr>
              <w:ind w:left="798"/>
            </w:pPr>
            <w:r w:rsidRPr="008A0211">
              <w:t>p</w:t>
            </w:r>
            <w:r w:rsidRPr="008A0211">
              <w:rPr>
                <w:vertAlign w:val="subscript"/>
              </w:rPr>
              <w:t>nd2</w:t>
            </w:r>
          </w:p>
        </w:tc>
        <w:tc>
          <w:tcPr>
            <w:tcW w:w="4819" w:type="dxa"/>
          </w:tcPr>
          <w:p w:rsidR="008A0211" w:rsidRPr="008A0211" w:rsidRDefault="008A0211" w:rsidP="00DA48B2">
            <w:r w:rsidRPr="008A0211">
              <w:t>no distinta, para un carácter, tras el segundo ciclo</w:t>
            </w:r>
          </w:p>
        </w:tc>
      </w:tr>
      <w:tr w:rsidR="008A0211" w:rsidRPr="008A0211" w:rsidTr="00DA48B2">
        <w:trPr>
          <w:jc w:val="center"/>
        </w:trPr>
        <w:tc>
          <w:tcPr>
            <w:tcW w:w="2093" w:type="dxa"/>
          </w:tcPr>
          <w:p w:rsidR="008A0211" w:rsidRPr="008A0211" w:rsidRDefault="008A0211" w:rsidP="00DA48B2">
            <w:pPr>
              <w:ind w:left="798"/>
            </w:pPr>
            <w:r w:rsidRPr="008A0211">
              <w:t>p</w:t>
            </w:r>
            <w:r w:rsidRPr="008A0211">
              <w:rPr>
                <w:vertAlign w:val="subscript"/>
              </w:rPr>
              <w:t>d3</w:t>
            </w:r>
          </w:p>
        </w:tc>
        <w:tc>
          <w:tcPr>
            <w:tcW w:w="4819" w:type="dxa"/>
          </w:tcPr>
          <w:p w:rsidR="008A0211" w:rsidRPr="008A0211" w:rsidRDefault="008A0211" w:rsidP="00DA48B2">
            <w:r w:rsidRPr="008A0211">
              <w:t>distinta, tras el tercer ciclo</w:t>
            </w:r>
          </w:p>
        </w:tc>
      </w:tr>
    </w:tbl>
    <w:p w:rsidR="008A0211" w:rsidRPr="008A0211" w:rsidRDefault="008A0211" w:rsidP="008A0211"/>
    <w:p w:rsidR="008A0211" w:rsidRPr="008A0211" w:rsidRDefault="008A0211" w:rsidP="008A0211">
      <w:pPr>
        <w:rPr>
          <w:snapToGrid w:val="0"/>
        </w:rPr>
      </w:pPr>
      <w:r w:rsidRPr="008A0211">
        <w:t>3.11.3</w:t>
      </w:r>
      <w:r w:rsidRPr="008A0211">
        <w:tab/>
        <w:t>En las figuras 1 a 4 el criterio del COYD calculado usando, por ejemplo, el nivel de probabilidad p</w:t>
      </w:r>
      <w:r w:rsidRPr="008A0211">
        <w:rPr>
          <w:vertAlign w:val="subscript"/>
        </w:rPr>
        <w:t>d2</w:t>
      </w:r>
      <w:r w:rsidRPr="008A0211">
        <w:t xml:space="preserve"> se designa “DMSp</w:t>
      </w:r>
      <w:r w:rsidRPr="008A0211">
        <w:rPr>
          <w:vertAlign w:val="subscript"/>
        </w:rPr>
        <w:t>d2</w:t>
      </w:r>
      <w:r w:rsidRPr="008A0211">
        <w:t>”,</w:t>
      </w:r>
      <w:r w:rsidRPr="008A0211">
        <w:rPr>
          <w:vertAlign w:val="subscript"/>
        </w:rPr>
        <w:t xml:space="preserve"> </w:t>
      </w:r>
      <w:r w:rsidRPr="008A0211">
        <w:t>etc.  La abreviatura “dif.” se refiere a la diferencia entre las medias de una variedad candidata y otra variedad, con respecto a un carácter</w:t>
      </w:r>
      <w:r w:rsidRPr="008A0211">
        <w:rPr>
          <w:snapToGrid w:val="0"/>
        </w:rPr>
        <w:t xml:space="preserve">.  </w:t>
      </w:r>
    </w:p>
    <w:p w:rsidR="008A0211" w:rsidRPr="008A0211" w:rsidRDefault="008A0211" w:rsidP="008A0211"/>
    <w:p w:rsidR="008A0211" w:rsidRPr="008A0211" w:rsidRDefault="008A0211" w:rsidP="008A0211">
      <w:r w:rsidRPr="008A0211">
        <w:t>3.11.4</w:t>
      </w:r>
      <w:r w:rsidRPr="008A0211">
        <w:tab/>
        <w:t>El cuadro 1 resume los diversos niveles de probabilidad estándar necesarios para calcular los criterios COYD en cada uno de los casos A a D.  Por ejemplo, en el caso B sólo se necesita un nivel de probabilidad (</w:t>
      </w:r>
      <w:r w:rsidRPr="008A0211">
        <w:rPr>
          <w:snapToGrid w:val="0"/>
        </w:rPr>
        <w:t>p</w:t>
      </w:r>
      <w:r w:rsidRPr="008A0211">
        <w:rPr>
          <w:snapToGrid w:val="0"/>
          <w:vertAlign w:val="subscript"/>
        </w:rPr>
        <w:t>d3</w:t>
      </w:r>
      <w:r w:rsidRPr="008A0211">
        <w:t>), mientras que en el C se necesitan dos (</w:t>
      </w:r>
      <w:r w:rsidRPr="008A0211">
        <w:rPr>
          <w:snapToGrid w:val="0"/>
        </w:rPr>
        <w:t>p</w:t>
      </w:r>
      <w:r w:rsidRPr="008A0211">
        <w:rPr>
          <w:snapToGrid w:val="0"/>
          <w:vertAlign w:val="subscript"/>
        </w:rPr>
        <w:t>d2</w:t>
      </w:r>
      <w:r w:rsidRPr="008A0211">
        <w:t xml:space="preserve">, </w:t>
      </w:r>
      <w:r w:rsidRPr="008A0211">
        <w:rPr>
          <w:snapToGrid w:val="0"/>
        </w:rPr>
        <w:t>p</w:t>
      </w:r>
      <w:r w:rsidRPr="008A0211">
        <w:rPr>
          <w:snapToGrid w:val="0"/>
          <w:vertAlign w:val="subscript"/>
        </w:rPr>
        <w:t>d3</w:t>
      </w:r>
      <w:r w:rsidRPr="008A0211">
        <w:t xml:space="preserve">).  </w:t>
      </w:r>
    </w:p>
    <w:p w:rsidR="008A0211" w:rsidRPr="008A0211" w:rsidRDefault="008A0211" w:rsidP="008A0211"/>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8A0211" w:rsidRPr="008A0211" w:rsidTr="00DA48B2">
        <w:trPr>
          <w:cantSplit/>
          <w:trHeight w:val="278"/>
          <w:jc w:val="center"/>
        </w:trPr>
        <w:tc>
          <w:tcPr>
            <w:tcW w:w="1021" w:type="dxa"/>
            <w:tcBorders>
              <w:bottom w:val="single" w:sz="2" w:space="0" w:color="000000"/>
              <w:right w:val="single" w:sz="2" w:space="0" w:color="000000"/>
            </w:tcBorders>
          </w:tcPr>
          <w:p w:rsidR="008A0211" w:rsidRPr="008A0211" w:rsidRDefault="008A0211" w:rsidP="00DA48B2">
            <w:pPr>
              <w:jc w:val="center"/>
              <w:rPr>
                <w:snapToGrid w:val="0"/>
                <w:sz w:val="22"/>
              </w:rPr>
            </w:pPr>
            <w:r w:rsidRPr="008A0211">
              <w:t>Cuadro 1</w:t>
            </w:r>
          </w:p>
        </w:tc>
        <w:tc>
          <w:tcPr>
            <w:tcW w:w="2040" w:type="dxa"/>
            <w:gridSpan w:val="3"/>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COYD</w:t>
            </w:r>
          </w:p>
        </w:tc>
      </w:tr>
      <w:tr w:rsidR="008A0211" w:rsidRPr="008A0211" w:rsidTr="00DA48B2">
        <w:trPr>
          <w:trHeight w:val="278"/>
          <w:jc w:val="center"/>
        </w:trPr>
        <w:tc>
          <w:tcPr>
            <w:tcW w:w="1021" w:type="dxa"/>
            <w:tcBorders>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CASO</w:t>
            </w:r>
          </w:p>
        </w:tc>
        <w:tc>
          <w:tcPr>
            <w:tcW w:w="680"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p</w:t>
            </w:r>
            <w:r w:rsidRPr="008A0211">
              <w:rPr>
                <w:snapToGrid w:val="0"/>
                <w:vertAlign w:val="subscript"/>
              </w:rPr>
              <w:t>d2</w:t>
            </w:r>
          </w:p>
        </w:tc>
        <w:tc>
          <w:tcPr>
            <w:tcW w:w="680" w:type="dxa"/>
            <w:tcBorders>
              <w:top w:val="single" w:sz="2" w:space="0" w:color="000000"/>
              <w:left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p</w:t>
            </w:r>
            <w:r w:rsidRPr="008A0211">
              <w:rPr>
                <w:snapToGrid w:val="0"/>
                <w:vertAlign w:val="subscript"/>
              </w:rPr>
              <w:t>nd2</w:t>
            </w:r>
          </w:p>
        </w:tc>
        <w:tc>
          <w:tcPr>
            <w:tcW w:w="680" w:type="dxa"/>
            <w:tcBorders>
              <w:top w:val="single" w:sz="2" w:space="0" w:color="000000"/>
              <w:left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p</w:t>
            </w:r>
            <w:r w:rsidRPr="008A0211">
              <w:rPr>
                <w:snapToGrid w:val="0"/>
                <w:vertAlign w:val="subscript"/>
              </w:rPr>
              <w:t>d3</w:t>
            </w:r>
          </w:p>
        </w:tc>
      </w:tr>
      <w:tr w:rsidR="008A0211" w:rsidRPr="008A0211"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A</w:t>
            </w:r>
          </w:p>
        </w:tc>
        <w:tc>
          <w:tcPr>
            <w:tcW w:w="680" w:type="dxa"/>
            <w:tcBorders>
              <w:top w:val="single" w:sz="2" w:space="0" w:color="000000"/>
              <w:left w:val="single" w:sz="2" w:space="0" w:color="000000"/>
              <w:right w:val="single" w:sz="2" w:space="0" w:color="000000"/>
            </w:tcBorders>
          </w:tcPr>
          <w:p w:rsidR="008A0211" w:rsidRPr="008A0211" w:rsidRDefault="008A0211" w:rsidP="00DA48B2">
            <w:pPr>
              <w:jc w:val="center"/>
              <w:rPr>
                <w:snapToGrid w:val="0"/>
                <w:sz w:val="22"/>
              </w:rPr>
            </w:pPr>
          </w:p>
        </w:tc>
        <w:tc>
          <w:tcPr>
            <w:tcW w:w="680" w:type="dxa"/>
            <w:tcBorders>
              <w:top w:val="single" w:sz="2" w:space="0" w:color="000000"/>
              <w:left w:val="single" w:sz="2" w:space="0" w:color="000000"/>
              <w:right w:val="single" w:sz="2" w:space="0" w:color="000000"/>
            </w:tcBorders>
            <w:shd w:val="pct62" w:color="auto" w:fill="FFFFFF"/>
          </w:tcPr>
          <w:p w:rsidR="008A0211" w:rsidRPr="008A0211" w:rsidRDefault="008A0211" w:rsidP="00DA48B2">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8A0211" w:rsidRPr="008A0211" w:rsidRDefault="008A0211" w:rsidP="00DA48B2">
            <w:pPr>
              <w:jc w:val="center"/>
              <w:rPr>
                <w:snapToGrid w:val="0"/>
                <w:sz w:val="22"/>
              </w:rPr>
            </w:pPr>
          </w:p>
        </w:tc>
      </w:tr>
      <w:tr w:rsidR="008A0211" w:rsidRPr="008A0211"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8A0211" w:rsidRPr="008A0211" w:rsidRDefault="008A0211" w:rsidP="00DA48B2">
            <w:pPr>
              <w:jc w:val="center"/>
              <w:rPr>
                <w:snapToGrid w:val="0"/>
                <w:sz w:val="22"/>
              </w:rPr>
            </w:pPr>
          </w:p>
        </w:tc>
        <w:tc>
          <w:tcPr>
            <w:tcW w:w="680" w:type="dxa"/>
            <w:tcBorders>
              <w:top w:val="single" w:sz="2" w:space="0" w:color="000000"/>
              <w:left w:val="single" w:sz="2" w:space="0" w:color="000000"/>
              <w:right w:val="single" w:sz="2" w:space="0" w:color="000000"/>
            </w:tcBorders>
            <w:shd w:val="pct62" w:color="auto" w:fill="FFFFFF"/>
          </w:tcPr>
          <w:p w:rsidR="008A0211" w:rsidRPr="008A0211" w:rsidRDefault="008A0211" w:rsidP="00DA48B2">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p>
        </w:tc>
      </w:tr>
      <w:tr w:rsidR="008A0211" w:rsidRPr="008A0211"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C</w:t>
            </w:r>
          </w:p>
        </w:tc>
        <w:tc>
          <w:tcPr>
            <w:tcW w:w="680"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8A0211" w:rsidRPr="008A0211" w:rsidRDefault="008A0211" w:rsidP="00DA48B2">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p>
        </w:tc>
      </w:tr>
      <w:tr w:rsidR="008A0211" w:rsidRPr="008A0211"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D</w:t>
            </w:r>
          </w:p>
        </w:tc>
        <w:tc>
          <w:tcPr>
            <w:tcW w:w="680"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rPr>
            </w:pPr>
          </w:p>
        </w:tc>
      </w:tr>
    </w:tbl>
    <w:p w:rsidR="008A0211" w:rsidRPr="008A0211" w:rsidRDefault="008A0211" w:rsidP="008A0211"/>
    <w:p w:rsidR="008A0211" w:rsidRPr="008A0211" w:rsidRDefault="008A0211" w:rsidP="008A0211">
      <w:r w:rsidRPr="008A0211">
        <w:br w:type="page"/>
      </w:r>
      <w:r w:rsidRPr="008A0211">
        <w:lastRenderedPageBreak/>
        <w:t>Figura 1. Decisiones de aplicación del criterio COYD y niveles de probabilidad estándar (p</w:t>
      </w:r>
      <w:r w:rsidRPr="008A0211">
        <w:rPr>
          <w:vertAlign w:val="subscript"/>
        </w:rPr>
        <w:t>i</w:t>
      </w:r>
      <w:r w:rsidRPr="008A0211">
        <w:t>) en el caso A</w:t>
      </w:r>
    </w:p>
    <w:p w:rsidR="008A0211" w:rsidRPr="008A0211" w:rsidRDefault="008A0211" w:rsidP="008A0211"/>
    <w:p w:rsidR="008A0211" w:rsidRPr="008A0211" w:rsidRDefault="008A0211" w:rsidP="008A0211">
      <w:pPr>
        <w:tabs>
          <w:tab w:val="left" w:pos="2127"/>
        </w:tabs>
      </w:pPr>
      <w:r w:rsidRPr="008A0211">
        <w:t>COYD</w:t>
      </w:r>
      <w:r w:rsidRPr="008A0211">
        <w:tab/>
        <w:t>Decisión tras el segundo ciclo</w:t>
      </w:r>
    </w:p>
    <w:tbl>
      <w:tblPr>
        <w:tblW w:w="9284" w:type="dxa"/>
        <w:tblBorders>
          <w:insideV w:val="single" w:sz="4" w:space="0" w:color="auto"/>
        </w:tblBorders>
        <w:tblLayout w:type="fixed"/>
        <w:tblCellMar>
          <w:left w:w="70" w:type="dxa"/>
          <w:right w:w="70" w:type="dxa"/>
        </w:tblCellMar>
        <w:tblLook w:val="0000" w:firstRow="0" w:lastRow="0" w:firstColumn="0" w:lastColumn="0" w:noHBand="0" w:noVBand="0"/>
      </w:tblPr>
      <w:tblGrid>
        <w:gridCol w:w="2055"/>
        <w:gridCol w:w="4819"/>
        <w:gridCol w:w="2410"/>
      </w:tblGrid>
      <w:tr w:rsidR="008A0211" w:rsidRPr="008A0211" w:rsidTr="00DA48B2">
        <w:trPr>
          <w:trHeight w:val="4995"/>
        </w:trPr>
        <w:tc>
          <w:tcPr>
            <w:tcW w:w="2055" w:type="dxa"/>
          </w:tcPr>
          <w:p w:rsidR="008A0211" w:rsidRPr="008A0211" w:rsidRDefault="008A0211" w:rsidP="00DA48B2">
            <w:pPr>
              <w:pStyle w:val="Header"/>
              <w:rPr>
                <w:lang w:val="es-ES_tradnl"/>
              </w:rPr>
            </w:pPr>
            <w:r w:rsidRPr="008A0211">
              <w:rPr>
                <w:noProof/>
                <w:lang w:val="en-US"/>
              </w:rPr>
              <mc:AlternateContent>
                <mc:Choice Requires="wpg">
                  <w:drawing>
                    <wp:anchor distT="0" distB="0" distL="114300" distR="114300" simplePos="0" relativeHeight="251678720" behindDoc="0" locked="1" layoutInCell="0" allowOverlap="1" wp14:anchorId="58CABE9A" wp14:editId="74FF046A">
                      <wp:simplePos x="0" y="0"/>
                      <wp:positionH relativeFrom="column">
                        <wp:posOffset>0</wp:posOffset>
                      </wp:positionH>
                      <wp:positionV relativeFrom="paragraph">
                        <wp:posOffset>243205</wp:posOffset>
                      </wp:positionV>
                      <wp:extent cx="4206240" cy="3067050"/>
                      <wp:effectExtent l="5715" t="8255" r="7620" b="10795"/>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67050"/>
                                <a:chOff x="1418" y="3750"/>
                                <a:chExt cx="6624" cy="4830"/>
                              </a:xfrm>
                            </wpg:grpSpPr>
                            <wps:wsp>
                              <wps:cNvPr id="204" name="Text Box 174"/>
                              <wps:cNvSpPr txBox="1">
                                <a:spLocks noChangeArrowheads="1"/>
                              </wps:cNvSpPr>
                              <wps:spPr bwMode="auto">
                                <a:xfrm>
                                  <a:off x="1418" y="5730"/>
                                  <a:ext cx="1800" cy="756"/>
                                </a:xfrm>
                                <a:prstGeom prst="rect">
                                  <a:avLst/>
                                </a:prstGeom>
                                <a:solidFill>
                                  <a:srgbClr val="FFFFFF"/>
                                </a:solidFill>
                                <a:ln w="9525">
                                  <a:solidFill>
                                    <a:srgbClr val="000000"/>
                                  </a:solidFill>
                                  <a:miter lim="800000"/>
                                  <a:headEnd/>
                                  <a:tailEnd/>
                                </a:ln>
                              </wps:spPr>
                              <wps:txbx>
                                <w:txbxContent>
                                  <w:p w:rsidR="008A0211" w:rsidRDefault="008A0211" w:rsidP="008A0211">
                                    <w:pPr>
                                      <w:pStyle w:val="BodyText"/>
                                    </w:pPr>
                                    <w:r>
                                      <w:t>VARIEDAD CANDIDATA</w:t>
                                    </w:r>
                                  </w:p>
                                </w:txbxContent>
                              </wps:txbx>
                              <wps:bodyPr rot="0" vert="horz" wrap="square" lIns="91440" tIns="45720" rIns="91440" bIns="45720" anchor="t" anchorCtr="0" upright="1">
                                <a:noAutofit/>
                              </wps:bodyPr>
                            </wps:wsp>
                            <wps:wsp>
                              <wps:cNvPr id="205" name="Oval 175"/>
                              <wps:cNvSpPr>
                                <a:spLocks noChangeArrowheads="1"/>
                              </wps:cNvSpPr>
                              <wps:spPr bwMode="auto">
                                <a:xfrm>
                                  <a:off x="3434" y="375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 name="Oval 176"/>
                              <wps:cNvSpPr>
                                <a:spLocks noChangeArrowheads="1"/>
                              </wps:cNvSpPr>
                              <wps:spPr bwMode="auto">
                                <a:xfrm>
                                  <a:off x="3434" y="6918"/>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 name="Rectangle 177"/>
                              <wps:cNvSpPr>
                                <a:spLocks noChangeArrowheads="1"/>
                              </wps:cNvSpPr>
                              <wps:spPr bwMode="auto">
                                <a:xfrm>
                                  <a:off x="6170" y="375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Rectangle 178"/>
                              <wps:cNvSpPr>
                                <a:spLocks noChangeArrowheads="1"/>
                              </wps:cNvSpPr>
                              <wps:spPr bwMode="auto">
                                <a:xfrm>
                                  <a:off x="6170" y="6996"/>
                                  <a:ext cx="1872"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Text Box 179"/>
                              <wps:cNvSpPr txBox="1">
                                <a:spLocks noChangeArrowheads="1"/>
                              </wps:cNvSpPr>
                              <wps:spPr bwMode="auto">
                                <a:xfrm>
                                  <a:off x="6218" y="7170"/>
                                  <a:ext cx="1728" cy="1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NO DISTINTA</w:t>
                                    </w:r>
                                  </w:p>
                                  <w:p w:rsidR="008A0211" w:rsidRDefault="008A0211" w:rsidP="008A0211">
                                    <w:pPr>
                                      <w:jc w:val="center"/>
                                    </w:pPr>
                                    <w:r>
                                      <w:t>para el</w:t>
                                    </w:r>
                                  </w:p>
                                  <w:p w:rsidR="008A0211" w:rsidRDefault="008A0211" w:rsidP="008A0211">
                                    <w:pPr>
                                      <w:jc w:val="center"/>
                                    </w:pPr>
                                    <w:r>
                                      <w:t>carácter</w:t>
                                    </w:r>
                                  </w:p>
                                </w:txbxContent>
                              </wps:txbx>
                              <wps:bodyPr rot="0" vert="horz" wrap="square" lIns="91440" tIns="45720" rIns="91440" bIns="45720" anchor="t" anchorCtr="0" upright="1">
                                <a:noAutofit/>
                              </wps:bodyPr>
                            </wps:wsp>
                            <wps:wsp>
                              <wps:cNvPr id="210" name="Text Box 180"/>
                              <wps:cNvSpPr txBox="1">
                                <a:spLocks noChangeArrowheads="1"/>
                              </wps:cNvSpPr>
                              <wps:spPr bwMode="auto">
                                <a:xfrm>
                                  <a:off x="6314" y="4038"/>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Variedad</w:t>
                                    </w:r>
                                  </w:p>
                                  <w:p w:rsidR="008A0211" w:rsidRDefault="008A0211" w:rsidP="008A0211">
                                    <w:pPr>
                                      <w:jc w:val="center"/>
                                    </w:pPr>
                                    <w:r>
                                      <w:t>DISTINTA</w:t>
                                    </w:r>
                                  </w:p>
                                </w:txbxContent>
                              </wps:txbx>
                              <wps:bodyPr rot="0" vert="horz" wrap="square" lIns="91440" tIns="45720" rIns="91440" bIns="45720" anchor="t" anchorCtr="0" upright="1">
                                <a:noAutofit/>
                              </wps:bodyPr>
                            </wps:wsp>
                            <wps:wsp>
                              <wps:cNvPr id="211" name="Line 181"/>
                              <wps:cNvCnPr/>
                              <wps:spPr bwMode="auto">
                                <a:xfrm flipV="1">
                                  <a:off x="3218" y="5046"/>
                                  <a:ext cx="504" cy="1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182"/>
                              <wps:cNvCnPr/>
                              <wps:spPr bwMode="auto">
                                <a:xfrm>
                                  <a:off x="3218" y="6090"/>
                                  <a:ext cx="360" cy="11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183"/>
                              <wps:cNvCnPr/>
                              <wps:spPr bwMode="auto">
                                <a:xfrm>
                                  <a:off x="5882" y="447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184"/>
                              <wps:cNvCnPr/>
                              <wps:spPr bwMode="auto">
                                <a:xfrm>
                                  <a:off x="5882" y="763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Text Box 185"/>
                              <wps:cNvSpPr txBox="1">
                                <a:spLocks noChangeArrowheads="1"/>
                              </wps:cNvSpPr>
                              <wps:spPr bwMode="auto">
                                <a:xfrm>
                                  <a:off x="3722" y="4182"/>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rPr>
                                        <w:vertAlign w:val="subscript"/>
                                      </w:rPr>
                                    </w:pPr>
                                    <w:r>
                                      <w:t xml:space="preserve">dif. </w:t>
                                    </w:r>
                                    <w:r>
                                      <w:rPr>
                                        <w:u w:val="single"/>
                                      </w:rPr>
                                      <w:t>&gt;</w:t>
                                    </w:r>
                                    <w:r>
                                      <w:t xml:space="preserve"> DMSp</w:t>
                                    </w:r>
                                    <w:r>
                                      <w:rPr>
                                        <w:vertAlign w:val="subscript"/>
                                      </w:rPr>
                                      <w:t>d2</w:t>
                                    </w:r>
                                  </w:p>
                                  <w:p w:rsidR="008A0211" w:rsidRDefault="008A0211" w:rsidP="008A0211">
                                    <w:pPr>
                                      <w:jc w:val="center"/>
                                    </w:pPr>
                                    <w:r>
                                      <w:t>(p. ej. p</w:t>
                                    </w:r>
                                    <w:r>
                                      <w:rPr>
                                        <w:vertAlign w:val="subscript"/>
                                      </w:rPr>
                                      <w:t>d2</w:t>
                                    </w:r>
                                    <w:r>
                                      <w:t xml:space="preserve"> = 0,01)</w:t>
                                    </w:r>
                                  </w:p>
                                </w:txbxContent>
                              </wps:txbx>
                              <wps:bodyPr rot="0" vert="horz" wrap="square" lIns="0" tIns="0" rIns="0" bIns="0" anchor="t" anchorCtr="0" upright="1">
                                <a:noAutofit/>
                              </wps:bodyPr>
                            </wps:wsp>
                            <wps:wsp>
                              <wps:cNvPr id="216" name="Text Box 186"/>
                              <wps:cNvSpPr txBox="1">
                                <a:spLocks noChangeArrowheads="1"/>
                              </wps:cNvSpPr>
                              <wps:spPr bwMode="auto">
                                <a:xfrm>
                                  <a:off x="3722" y="7350"/>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rPr>
                                        <w:vertAlign w:val="subscript"/>
                                        <w:lang w:val="de-DE"/>
                                      </w:rPr>
                                    </w:pPr>
                                    <w:r>
                                      <w:rPr>
                                        <w:lang w:val="de-DE"/>
                                      </w:rPr>
                                      <w:t>dif. &lt; DMSp</w:t>
                                    </w:r>
                                    <w:r>
                                      <w:rPr>
                                        <w:vertAlign w:val="subscript"/>
                                        <w:lang w:val="de-DE"/>
                                      </w:rPr>
                                      <w:t>d2</w:t>
                                    </w:r>
                                  </w:p>
                                  <w:p w:rsidR="008A0211" w:rsidRDefault="008A0211" w:rsidP="008A0211">
                                    <w:pPr>
                                      <w:jc w:val="center"/>
                                      <w:rPr>
                                        <w:lang w:val="de-DE"/>
                                      </w:rPr>
                                    </w:pPr>
                                    <w:r>
                                      <w:rPr>
                                        <w:lang w:val="de-DE"/>
                                      </w:rPr>
                                      <w:t>(p.ej. p</w:t>
                                    </w:r>
                                    <w:r>
                                      <w:rPr>
                                        <w:vertAlign w:val="subscript"/>
                                        <w:lang w:val="de-DE"/>
                                      </w:rPr>
                                      <w:t xml:space="preserve">d2 </w:t>
                                    </w:r>
                                    <w:r>
                                      <w:rPr>
                                        <w:lang w:val="de-DE"/>
                                      </w:rPr>
                                      <w:t>= 0,01)</w:t>
                                    </w:r>
                                  </w:p>
                                  <w:p w:rsidR="008A0211" w:rsidRDefault="008A0211" w:rsidP="008A0211">
                                    <w:pPr>
                                      <w:rPr>
                                        <w:lang w:val="de-D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ABE9A" id="Group 203" o:spid="_x0000_s1258" style="position:absolute;left:0;text-align:left;margin-left:0;margin-top:19.15pt;width:331.2pt;height:241.5pt;z-index:251743232;mso-position-horizontal-relative:text;mso-position-vertical-relative:text" coordorigin="1418,3750" coordsize="662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" o:allowincell="f">
                      <v:shape id="Text Box 174" o:spid="_x0000_s1259" type="#_x0000_t202" style="position:absolute;left:1418;top:5730;width:1800;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rsidR="008A0211" w:rsidRDefault="008A0211" w:rsidP="008A0211">
                              <w:pPr>
                                <w:pStyle w:val="BodyText"/>
                              </w:pPr>
                              <w:r>
                                <w:t>VARIEDAD CANDIDATA</w:t>
                              </w:r>
                            </w:p>
                          </w:txbxContent>
                        </v:textbox>
                      </v:shape>
                      <v:oval id="Oval 175" o:spid="_x0000_s1260" style="position:absolute;left:3434;top:3750;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"/>
                      <v:oval id="Oval 176" o:spid="_x0000_s1261" style="position:absolute;left:3434;top:6918;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"/>
                      <v:rect id="Rectangle 177" o:spid="_x0000_s1262" style="position:absolute;left:6170;top:3750;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"/>
                      <v:rect id="Rectangle 178" o:spid="_x0000_s1263" style="position:absolute;left:6170;top:6996;width:1872;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shape id="Text Box 179" o:spid="_x0000_s1264" type="#_x0000_t202" style="position:absolute;left:6218;top:7170;width:1728;height:1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rsidR="008A0211" w:rsidRDefault="008A0211" w:rsidP="008A0211">
                              <w:pPr>
                                <w:jc w:val="center"/>
                              </w:pPr>
                              <w:r>
                                <w:t>NO DISTINTA</w:t>
                              </w:r>
                            </w:p>
                            <w:p w:rsidR="008A0211" w:rsidRDefault="008A0211" w:rsidP="008A0211">
                              <w:pPr>
                                <w:jc w:val="center"/>
                              </w:pPr>
                              <w:r>
                                <w:t>para el</w:t>
                              </w:r>
                            </w:p>
                            <w:p w:rsidR="008A0211" w:rsidRDefault="008A0211" w:rsidP="008A0211">
                              <w:pPr>
                                <w:jc w:val="center"/>
                              </w:pPr>
                              <w:r>
                                <w:t>carácter</w:t>
                              </w:r>
                            </w:p>
                          </w:txbxContent>
                        </v:textbox>
                      </v:shape>
                      <v:shape id="Text Box 180" o:spid="_x0000_s1265" type="#_x0000_t202" style="position:absolute;left:6314;top:4038;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rsidR="008A0211" w:rsidRDefault="008A0211" w:rsidP="008A0211">
                              <w:pPr>
                                <w:jc w:val="center"/>
                              </w:pPr>
                              <w:r>
                                <w:t>Variedad</w:t>
                              </w:r>
                            </w:p>
                            <w:p w:rsidR="008A0211" w:rsidRDefault="008A0211" w:rsidP="008A0211">
                              <w:pPr>
                                <w:jc w:val="center"/>
                              </w:pPr>
                              <w:r>
                                <w:t>DISTINTA</w:t>
                              </w:r>
                            </w:p>
                          </w:txbxContent>
                        </v:textbox>
                      </v:shape>
                      <v:line id="Line 181" o:spid="_x0000_s1266" style="position:absolute;flip:y;visibility:visible;mso-wrap-style:square" from="3218,5046" to="3722,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">
                        <v:stroke endarrow="block"/>
                      </v:line>
                      <v:line id="Line 182" o:spid="_x0000_s1267" style="position:absolute;visibility:visible;mso-wrap-style:square" from="3218,6090" to="3578,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">
                        <v:stroke endarrow="block"/>
                      </v:line>
                      <v:line id="Line 183" o:spid="_x0000_s1268" style="position:absolute;visibility:visible;mso-wrap-style:square" from="5882,4470" to="6170,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mcxQAAANwAAAAPAAAAZHJzL2Rvd25yZXYueG1sRI9BawIx&#10;FITvQv9DeIXeNLsK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Ak77mcxQAAANwAAAAP&#10;AAAAAAAAAAAAAAAAAAcCAABkcnMvZG93bnJldi54bWxQSwUGAAAAAAMAAwC3AAAA+QIAAAAA&#10;">
                        <v:stroke endarrow="block"/>
                      </v:line>
                      <v:line id="Line 184" o:spid="_x0000_s1269" style="position:absolute;visibility:visible;mso-wrap-style:square" from="5882,7638" to="6170,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shape id="Text Box 185" o:spid="_x0000_s1270" type="#_x0000_t202" style="position:absolute;left:3722;top:4182;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yxAAAANwAAAAPAAAAZHJzL2Rvd25yZXYueG1sRI/Ni8Iw&#10;FMTvC/4P4Ql7WTS1sC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D/s4jLEAAAA3AAAAA8A&#10;AAAAAAAAAAAAAAAABwIAAGRycy9kb3ducmV2LnhtbFBLBQYAAAAAAwADALcAAAD4AgAAAAA=&#10;" stroked="f">
                        <v:textbox inset="0,0,0,0">
                          <w:txbxContent>
                            <w:p w:rsidR="008A0211" w:rsidRDefault="008A0211" w:rsidP="008A0211">
                              <w:pPr>
                                <w:jc w:val="center"/>
                                <w:rPr>
                                  <w:vertAlign w:val="subscript"/>
                                </w:rPr>
                              </w:pPr>
                              <w:r>
                                <w:t xml:space="preserve">dif. </w:t>
                              </w:r>
                              <w:r>
                                <w:rPr>
                                  <w:u w:val="single"/>
                                </w:rPr>
                                <w:t>&gt;</w:t>
                              </w:r>
                              <w:r>
                                <w:t xml:space="preserve"> DMSp</w:t>
                              </w:r>
                              <w:r>
                                <w:rPr>
                                  <w:vertAlign w:val="subscript"/>
                                </w:rPr>
                                <w:t>d2</w:t>
                              </w:r>
                            </w:p>
                            <w:p w:rsidR="008A0211" w:rsidRDefault="008A0211" w:rsidP="008A0211">
                              <w:pPr>
                                <w:jc w:val="center"/>
                              </w:pPr>
                              <w:r>
                                <w:t>(p. ej. p</w:t>
                              </w:r>
                              <w:r>
                                <w:rPr>
                                  <w:vertAlign w:val="subscript"/>
                                </w:rPr>
                                <w:t>d2</w:t>
                              </w:r>
                              <w:r>
                                <w:t xml:space="preserve"> = 0,01)</w:t>
                              </w:r>
                            </w:p>
                          </w:txbxContent>
                        </v:textbox>
                      </v:shape>
                      <v:shape id="Text Box 186" o:spid="_x0000_s1271" type="#_x0000_t202" style="position:absolute;left:3722;top:7350;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rsidR="008A0211" w:rsidRDefault="008A0211" w:rsidP="008A0211">
                              <w:pPr>
                                <w:jc w:val="center"/>
                                <w:rPr>
                                  <w:vertAlign w:val="subscript"/>
                                  <w:lang w:val="de-DE"/>
                                </w:rPr>
                              </w:pPr>
                              <w:r>
                                <w:rPr>
                                  <w:lang w:val="de-DE"/>
                                </w:rPr>
                                <w:t>dif. &lt; DMSp</w:t>
                              </w:r>
                              <w:r>
                                <w:rPr>
                                  <w:vertAlign w:val="subscript"/>
                                  <w:lang w:val="de-DE"/>
                                </w:rPr>
                                <w:t>d2</w:t>
                              </w:r>
                            </w:p>
                            <w:p w:rsidR="008A0211" w:rsidRDefault="008A0211" w:rsidP="008A0211">
                              <w:pPr>
                                <w:jc w:val="center"/>
                                <w:rPr>
                                  <w:lang w:val="de-DE"/>
                                </w:rPr>
                              </w:pPr>
                              <w:r>
                                <w:rPr>
                                  <w:lang w:val="de-DE"/>
                                </w:rPr>
                                <w:t>(p.ej. p</w:t>
                              </w:r>
                              <w:r>
                                <w:rPr>
                                  <w:vertAlign w:val="subscript"/>
                                  <w:lang w:val="de-DE"/>
                                </w:rPr>
                                <w:t xml:space="preserve">d2 </w:t>
                              </w:r>
                              <w:r>
                                <w:rPr>
                                  <w:lang w:val="de-DE"/>
                                </w:rPr>
                                <w:t>= 0,01)</w:t>
                              </w:r>
                            </w:p>
                            <w:p w:rsidR="008A0211" w:rsidRDefault="008A0211" w:rsidP="008A0211">
                              <w:pPr>
                                <w:rPr>
                                  <w:lang w:val="de-DE"/>
                                </w:rPr>
                              </w:pPr>
                            </w:p>
                          </w:txbxContent>
                        </v:textbox>
                      </v:shape>
                      <w10:anchorlock/>
                    </v:group>
                  </w:pict>
                </mc:Fallback>
              </mc:AlternateContent>
            </w:r>
          </w:p>
        </w:tc>
        <w:tc>
          <w:tcPr>
            <w:tcW w:w="4819" w:type="dxa"/>
          </w:tcPr>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tc>
        <w:tc>
          <w:tcPr>
            <w:tcW w:w="2410" w:type="dxa"/>
          </w:tcPr>
          <w:p w:rsidR="008A0211" w:rsidRPr="008A0211" w:rsidRDefault="008A0211" w:rsidP="00DA48B2"/>
        </w:tc>
      </w:tr>
    </w:tbl>
    <w:p w:rsidR="008A0211" w:rsidRPr="008A0211" w:rsidRDefault="008A0211" w:rsidP="008A0211"/>
    <w:p w:rsidR="008A0211" w:rsidRPr="008A0211" w:rsidRDefault="008A0211" w:rsidP="008A0211"/>
    <w:p w:rsidR="008A0211" w:rsidRPr="008A0211" w:rsidRDefault="008A0211" w:rsidP="008A0211"/>
    <w:p w:rsidR="008A0211" w:rsidRPr="008A0211" w:rsidRDefault="008A0211" w:rsidP="008A0211"/>
    <w:p w:rsidR="008A0211" w:rsidRPr="008A0211" w:rsidRDefault="008A0211" w:rsidP="008A0211">
      <w:r w:rsidRPr="008A0211">
        <w:t>Figura 2. Decisiones de aplicación del criterio COYD y niveles de probabilidad estándar (p</w:t>
      </w:r>
      <w:r w:rsidRPr="008A0211">
        <w:rPr>
          <w:vertAlign w:val="subscript"/>
        </w:rPr>
        <w:t>i</w:t>
      </w:r>
      <w:r w:rsidRPr="008A0211">
        <w:t>) en el caso B</w:t>
      </w:r>
    </w:p>
    <w:p w:rsidR="008A0211" w:rsidRPr="008A0211" w:rsidRDefault="008A0211" w:rsidP="008A0211"/>
    <w:p w:rsidR="008A0211" w:rsidRPr="008A0211" w:rsidRDefault="008A0211" w:rsidP="008A0211">
      <w:pPr>
        <w:tabs>
          <w:tab w:val="left" w:pos="5954"/>
        </w:tabs>
      </w:pPr>
      <w:r w:rsidRPr="008A0211">
        <w:t>COYD</w:t>
      </w:r>
      <w:r w:rsidRPr="008A0211">
        <w:tab/>
        <w:t>Decisión tras el tercer ciclo</w:t>
      </w:r>
    </w:p>
    <w:tbl>
      <w:tblPr>
        <w:tblW w:w="0" w:type="auto"/>
        <w:tblBorders>
          <w:insideV w:val="single" w:sz="4" w:space="0" w:color="auto"/>
        </w:tblBorders>
        <w:tblLayout w:type="fixed"/>
        <w:tblCellMar>
          <w:left w:w="70" w:type="dxa"/>
          <w:right w:w="70" w:type="dxa"/>
        </w:tblCellMar>
        <w:tblLook w:val="0000" w:firstRow="0" w:lastRow="0" w:firstColumn="0" w:lastColumn="0" w:noHBand="0" w:noVBand="0"/>
      </w:tblPr>
      <w:tblGrid>
        <w:gridCol w:w="2055"/>
        <w:gridCol w:w="3685"/>
        <w:gridCol w:w="3969"/>
      </w:tblGrid>
      <w:tr w:rsidR="008A0211" w:rsidRPr="008A0211" w:rsidTr="00DA48B2">
        <w:trPr>
          <w:trHeight w:val="4287"/>
        </w:trPr>
        <w:tc>
          <w:tcPr>
            <w:tcW w:w="2055" w:type="dxa"/>
          </w:tcPr>
          <w:p w:rsidR="008A0211" w:rsidRPr="008A0211" w:rsidRDefault="008A0211" w:rsidP="00DA48B2">
            <w:pPr>
              <w:pStyle w:val="Header"/>
              <w:rPr>
                <w:lang w:val="es-ES_tradnl"/>
              </w:rPr>
            </w:pPr>
            <w:r w:rsidRPr="008A0211">
              <w:rPr>
                <w:noProof/>
                <w:lang w:val="en-US"/>
              </w:rPr>
              <mc:AlternateContent>
                <mc:Choice Requires="wpg">
                  <w:drawing>
                    <wp:anchor distT="0" distB="0" distL="114300" distR="114300" simplePos="0" relativeHeight="251679744" behindDoc="0" locked="1" layoutInCell="0" allowOverlap="1" wp14:anchorId="76595AFA" wp14:editId="5D042E6A">
                      <wp:simplePos x="0" y="0"/>
                      <wp:positionH relativeFrom="column">
                        <wp:posOffset>0</wp:posOffset>
                      </wp:positionH>
                      <wp:positionV relativeFrom="paragraph">
                        <wp:posOffset>148590</wp:posOffset>
                      </wp:positionV>
                      <wp:extent cx="6041390" cy="2291080"/>
                      <wp:effectExtent l="5715" t="5715" r="10795" b="8255"/>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390" cy="2291080"/>
                                <a:chOff x="1418" y="2274"/>
                                <a:chExt cx="9514" cy="3608"/>
                              </a:xfrm>
                            </wpg:grpSpPr>
                            <wps:wsp>
                              <wps:cNvPr id="190" name="Text Box 188"/>
                              <wps:cNvSpPr txBox="1">
                                <a:spLocks noChangeArrowheads="1"/>
                              </wps:cNvSpPr>
                              <wps:spPr bwMode="auto">
                                <a:xfrm>
                                  <a:off x="1418" y="3750"/>
                                  <a:ext cx="1800" cy="828"/>
                                </a:xfrm>
                                <a:prstGeom prst="rect">
                                  <a:avLst/>
                                </a:prstGeom>
                                <a:solidFill>
                                  <a:srgbClr val="FFFFFF"/>
                                </a:solidFill>
                                <a:ln w="9525">
                                  <a:solidFill>
                                    <a:srgbClr val="000000"/>
                                  </a:solidFill>
                                  <a:miter lim="800000"/>
                                  <a:headEnd/>
                                  <a:tailEnd/>
                                </a:ln>
                              </wps:spPr>
                              <wps:txbx>
                                <w:txbxContent>
                                  <w:p w:rsidR="008A0211" w:rsidRDefault="008A0211" w:rsidP="008A0211">
                                    <w:pPr>
                                      <w:jc w:val="center"/>
                                    </w:pPr>
                                    <w:r>
                                      <w:t>VARIEDAD CANDIDATA</w:t>
                                    </w:r>
                                  </w:p>
                                </w:txbxContent>
                              </wps:txbx>
                              <wps:bodyPr rot="0" vert="horz" wrap="square" lIns="91440" tIns="45720" rIns="91440" bIns="45720" anchor="t" anchorCtr="0" upright="1">
                                <a:noAutofit/>
                              </wps:bodyPr>
                            </wps:wsp>
                            <wps:wsp>
                              <wps:cNvPr id="191" name="Oval 189"/>
                              <wps:cNvSpPr>
                                <a:spLocks noChangeArrowheads="1"/>
                              </wps:cNvSpPr>
                              <wps:spPr bwMode="auto">
                                <a:xfrm>
                                  <a:off x="7188" y="2274"/>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Oval 190"/>
                              <wps:cNvSpPr>
                                <a:spLocks noChangeArrowheads="1"/>
                              </wps:cNvSpPr>
                              <wps:spPr bwMode="auto">
                                <a:xfrm>
                                  <a:off x="7188" y="4578"/>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91"/>
                              <wps:cNvSpPr>
                                <a:spLocks noChangeArrowheads="1"/>
                              </wps:cNvSpPr>
                              <wps:spPr bwMode="auto">
                                <a:xfrm>
                                  <a:off x="9348" y="2274"/>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Rectangle 192"/>
                              <wps:cNvSpPr>
                                <a:spLocks noChangeArrowheads="1"/>
                              </wps:cNvSpPr>
                              <wps:spPr bwMode="auto">
                                <a:xfrm>
                                  <a:off x="9492" y="4578"/>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Text Box 193"/>
                              <wps:cNvSpPr txBox="1">
                                <a:spLocks noChangeArrowheads="1"/>
                              </wps:cNvSpPr>
                              <wps:spPr bwMode="auto">
                                <a:xfrm>
                                  <a:off x="9492" y="2562"/>
                                  <a:ext cx="140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Variedad</w:t>
                                    </w:r>
                                  </w:p>
                                  <w:p w:rsidR="008A0211" w:rsidRDefault="008A0211" w:rsidP="008A0211">
                                    <w:pPr>
                                      <w:jc w:val="center"/>
                                    </w:pPr>
                                    <w:r>
                                      <w:t>DISTINTA</w:t>
                                    </w:r>
                                  </w:p>
                                </w:txbxContent>
                              </wps:txbx>
                              <wps:bodyPr rot="0" vert="horz" wrap="square" lIns="91440" tIns="45720" rIns="91440" bIns="45720" anchor="t" anchorCtr="0" upright="1">
                                <a:noAutofit/>
                              </wps:bodyPr>
                            </wps:wsp>
                            <wps:wsp>
                              <wps:cNvPr id="196" name="Text Box 194"/>
                              <wps:cNvSpPr txBox="1">
                                <a:spLocks noChangeArrowheads="1"/>
                              </wps:cNvSpPr>
                              <wps:spPr bwMode="auto">
                                <a:xfrm>
                                  <a:off x="9348" y="4578"/>
                                  <a:ext cx="1584" cy="1296"/>
                                </a:xfrm>
                                <a:prstGeom prst="rect">
                                  <a:avLst/>
                                </a:prstGeom>
                                <a:solidFill>
                                  <a:srgbClr val="FFFFFF"/>
                                </a:solidFill>
                                <a:ln w="9525">
                                  <a:solidFill>
                                    <a:srgbClr val="000000"/>
                                  </a:solidFill>
                                  <a:miter lim="800000"/>
                                  <a:headEnd/>
                                  <a:tailEnd/>
                                </a:ln>
                              </wps:spPr>
                              <wps:txbx>
                                <w:txbxContent>
                                  <w:p w:rsidR="008A0211" w:rsidRDefault="008A0211" w:rsidP="008A0211">
                                    <w:pPr>
                                      <w:jc w:val="center"/>
                                    </w:pPr>
                                    <w:r>
                                      <w:t>NO</w:t>
                                    </w:r>
                                  </w:p>
                                  <w:p w:rsidR="008A0211" w:rsidRDefault="008A0211" w:rsidP="008A0211">
                                    <w:pPr>
                                      <w:jc w:val="center"/>
                                    </w:pPr>
                                    <w:r>
                                      <w:t>DISTINTA</w:t>
                                    </w:r>
                                  </w:p>
                                  <w:p w:rsidR="008A0211" w:rsidRDefault="008A0211" w:rsidP="008A0211">
                                    <w:pPr>
                                      <w:jc w:val="center"/>
                                    </w:pPr>
                                    <w:r>
                                      <w:t>para el</w:t>
                                    </w:r>
                                  </w:p>
                                  <w:p w:rsidR="008A0211" w:rsidRDefault="008A0211" w:rsidP="008A0211">
                                    <w:pPr>
                                      <w:jc w:val="center"/>
                                    </w:pPr>
                                    <w:r>
                                      <w:t>carácter</w:t>
                                    </w:r>
                                  </w:p>
                                </w:txbxContent>
                              </wps:txbx>
                              <wps:bodyPr rot="0" vert="horz" wrap="square" lIns="0" tIns="45720" rIns="0" bIns="45720" anchor="t" anchorCtr="0" upright="1">
                                <a:noAutofit/>
                              </wps:bodyPr>
                            </wps:wsp>
                            <wps:wsp>
                              <wps:cNvPr id="197" name="Text Box 195"/>
                              <wps:cNvSpPr txBox="1">
                                <a:spLocks noChangeArrowheads="1"/>
                              </wps:cNvSpPr>
                              <wps:spPr bwMode="auto">
                                <a:xfrm>
                                  <a:off x="7298" y="2670"/>
                                  <a:ext cx="173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 xml:space="preserve">dif. </w:t>
                                    </w:r>
                                    <w:r>
                                      <w:rPr>
                                        <w:u w:val="single"/>
                                      </w:rPr>
                                      <w:t>&gt;</w:t>
                                    </w:r>
                                    <w:r>
                                      <w:t xml:space="preserve"> DMSp</w:t>
                                    </w:r>
                                    <w:r>
                                      <w:rPr>
                                        <w:vertAlign w:val="subscript"/>
                                      </w:rPr>
                                      <w:t>d3</w:t>
                                    </w:r>
                                  </w:p>
                                  <w:p w:rsidR="008A0211" w:rsidRDefault="008A0211" w:rsidP="008A0211">
                                    <w:pPr>
                                      <w:jc w:val="center"/>
                                    </w:pPr>
                                    <w:r>
                                      <w:t>(p.ej. p</w:t>
                                    </w:r>
                                    <w:r>
                                      <w:rPr>
                                        <w:vertAlign w:val="subscript"/>
                                      </w:rPr>
                                      <w:t>d3</w:t>
                                    </w:r>
                                    <w:r>
                                      <w:t xml:space="preserve"> = 0,01)</w:t>
                                    </w:r>
                                  </w:p>
                                </w:txbxContent>
                              </wps:txbx>
                              <wps:bodyPr rot="0" vert="horz" wrap="square" lIns="0" tIns="0" rIns="0" bIns="0" anchor="t" anchorCtr="0" upright="1">
                                <a:noAutofit/>
                              </wps:bodyPr>
                            </wps:wsp>
                            <wps:wsp>
                              <wps:cNvPr id="198" name="Text Box 196"/>
                              <wps:cNvSpPr txBox="1">
                                <a:spLocks noChangeArrowheads="1"/>
                              </wps:cNvSpPr>
                              <wps:spPr bwMode="auto">
                                <a:xfrm>
                                  <a:off x="7332" y="4866"/>
                                  <a:ext cx="164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rPr>
                                        <w:vertAlign w:val="subscript"/>
                                      </w:rPr>
                                    </w:pPr>
                                    <w:r>
                                      <w:t>dif. &lt; DMSp</w:t>
                                    </w:r>
                                    <w:r>
                                      <w:rPr>
                                        <w:vertAlign w:val="subscript"/>
                                      </w:rPr>
                                      <w:t>d3</w:t>
                                    </w:r>
                                  </w:p>
                                  <w:p w:rsidR="008A0211" w:rsidRDefault="008A0211" w:rsidP="008A0211">
                                    <w:pPr>
                                      <w:jc w:val="center"/>
                                    </w:pPr>
                                    <w:r>
                                      <w:t>(p.ej. p</w:t>
                                    </w:r>
                                    <w:r>
                                      <w:rPr>
                                        <w:vertAlign w:val="subscript"/>
                                      </w:rPr>
                                      <w:t>d3</w:t>
                                    </w:r>
                                    <w:r>
                                      <w:t xml:space="preserve"> = 0,01)</w:t>
                                    </w:r>
                                  </w:p>
                                </w:txbxContent>
                              </wps:txbx>
                              <wps:bodyPr rot="0" vert="horz" wrap="square" lIns="0" tIns="45720" rIns="0" bIns="45720" anchor="t" anchorCtr="0" upright="1">
                                <a:noAutofit/>
                              </wps:bodyPr>
                            </wps:wsp>
                            <wps:wsp>
                              <wps:cNvPr id="199" name="Line 197"/>
                              <wps:cNvCnPr/>
                              <wps:spPr bwMode="auto">
                                <a:xfrm flipV="1">
                                  <a:off x="3338" y="2904"/>
                                  <a:ext cx="3862" cy="1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198"/>
                              <wps:cNvCnPr/>
                              <wps:spPr bwMode="auto">
                                <a:xfrm>
                                  <a:off x="3338" y="4110"/>
                                  <a:ext cx="3871"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199"/>
                              <wps:cNvCnPr/>
                              <wps:spPr bwMode="auto">
                                <a:xfrm>
                                  <a:off x="9204" y="2994"/>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200"/>
                              <wps:cNvCnPr/>
                              <wps:spPr bwMode="auto">
                                <a:xfrm>
                                  <a:off x="9204" y="5298"/>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595AFA" id="Group 189" o:spid="_x0000_s1272" style="position:absolute;left:0;text-align:left;margin-left:0;margin-top:11.7pt;width:475.7pt;height:180.4pt;z-index:251744256;mso-position-horizontal-relative:text;mso-position-vertical-relative:text" coordorigin="1418,2274" coordsize="9514,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" o:allowincell="f">
                      <v:shape id="_x0000_s1273" type="#_x0000_t202" style="position:absolute;left:1418;top:3750;width:1800;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">
                        <v:textbox>
                          <w:txbxContent>
                            <w:p w:rsidR="008A0211" w:rsidRDefault="008A0211" w:rsidP="008A0211">
                              <w:pPr>
                                <w:jc w:val="center"/>
                              </w:pPr>
                              <w:r>
                                <w:t>VARIEDAD CANDIDATA</w:t>
                              </w:r>
                            </w:p>
                          </w:txbxContent>
                        </v:textbox>
                      </v:shape>
                      <v:oval id="Oval 189" o:spid="_x0000_s1274" style="position:absolute;left:7188;top:2274;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"/>
                      <v:oval id="Oval 190" o:spid="_x0000_s1275" style="position:absolute;left:7188;top:4578;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91" o:spid="_x0000_s1276" style="position:absolute;left:9348;top:2274;width:158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"/>
                      <v:rect id="Rectangle 192" o:spid="_x0000_s1277" style="position:absolute;left:9492;top:4578;width:14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wWwwAAANwAAAAPAAAAZHJzL2Rvd25yZXYueG1sRE9Na8JA&#10;EL0X/A/LCL01G62U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0Z7sFsMAAADcAAAADwAA&#10;AAAAAAAAAAAAAAAHAgAAZHJzL2Rvd25yZXYueG1sUEsFBgAAAAADAAMAtwAAAPcCAAAAAA==&#10;"/>
                      <v:shape id="Text Box 193" o:spid="_x0000_s1278" type="#_x0000_t202" style="position:absolute;left:9492;top:2562;width:140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rsidR="008A0211" w:rsidRDefault="008A0211" w:rsidP="008A0211">
                              <w:pPr>
                                <w:jc w:val="center"/>
                              </w:pPr>
                              <w:r>
                                <w:t>Variedad</w:t>
                              </w:r>
                            </w:p>
                            <w:p w:rsidR="008A0211" w:rsidRDefault="008A0211" w:rsidP="008A0211">
                              <w:pPr>
                                <w:jc w:val="center"/>
                              </w:pPr>
                              <w:r>
                                <w:t>DISTINTA</w:t>
                              </w:r>
                            </w:p>
                          </w:txbxContent>
                        </v:textbox>
                      </v:shape>
                      <v:shape id="Text Box 194" o:spid="_x0000_s1279" type="#_x0000_t202" style="position:absolute;left:9348;top:4578;width:158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">
                        <v:textbox inset="0,,0">
                          <w:txbxContent>
                            <w:p w:rsidR="008A0211" w:rsidRDefault="008A0211" w:rsidP="008A0211">
                              <w:pPr>
                                <w:jc w:val="center"/>
                              </w:pPr>
                              <w:r>
                                <w:t>NO</w:t>
                              </w:r>
                            </w:p>
                            <w:p w:rsidR="008A0211" w:rsidRDefault="008A0211" w:rsidP="008A0211">
                              <w:pPr>
                                <w:jc w:val="center"/>
                              </w:pPr>
                              <w:r>
                                <w:t>DISTINTA</w:t>
                              </w:r>
                            </w:p>
                            <w:p w:rsidR="008A0211" w:rsidRDefault="008A0211" w:rsidP="008A0211">
                              <w:pPr>
                                <w:jc w:val="center"/>
                              </w:pPr>
                              <w:r>
                                <w:t>para el</w:t>
                              </w:r>
                            </w:p>
                            <w:p w:rsidR="008A0211" w:rsidRDefault="008A0211" w:rsidP="008A0211">
                              <w:pPr>
                                <w:jc w:val="center"/>
                              </w:pPr>
                              <w:r>
                                <w:t>carácter</w:t>
                              </w:r>
                            </w:p>
                          </w:txbxContent>
                        </v:textbox>
                      </v:shape>
                      <v:shape id="Text Box 195" o:spid="_x0000_s1280" type="#_x0000_t202" style="position:absolute;left:7298;top:2670;width:173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8A0211" w:rsidRDefault="008A0211" w:rsidP="008A0211">
                              <w:pPr>
                                <w:jc w:val="center"/>
                              </w:pPr>
                              <w:r>
                                <w:t xml:space="preserve">dif. </w:t>
                              </w:r>
                              <w:r>
                                <w:rPr>
                                  <w:u w:val="single"/>
                                </w:rPr>
                                <w:t>&gt;</w:t>
                              </w:r>
                              <w:r>
                                <w:t xml:space="preserve"> DMSp</w:t>
                              </w:r>
                              <w:r>
                                <w:rPr>
                                  <w:vertAlign w:val="subscript"/>
                                </w:rPr>
                                <w:t>d3</w:t>
                              </w:r>
                            </w:p>
                            <w:p w:rsidR="008A0211" w:rsidRDefault="008A0211" w:rsidP="008A0211">
                              <w:pPr>
                                <w:jc w:val="center"/>
                              </w:pPr>
                              <w:r>
                                <w:t>(p.ej. p</w:t>
                              </w:r>
                              <w:r>
                                <w:rPr>
                                  <w:vertAlign w:val="subscript"/>
                                </w:rPr>
                                <w:t>d3</w:t>
                              </w:r>
                              <w:r>
                                <w:t xml:space="preserve"> = 0,01)</w:t>
                              </w:r>
                            </w:p>
                          </w:txbxContent>
                        </v:textbox>
                      </v:shape>
                      <v:shape id="Text Box 196" o:spid="_x0000_s1281" type="#_x0000_t202" style="position:absolute;left:7332;top:4866;width:164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" filled="f" stroked="f">
                        <v:textbox inset="0,,0">
                          <w:txbxContent>
                            <w:p w:rsidR="008A0211" w:rsidRDefault="008A0211" w:rsidP="008A0211">
                              <w:pPr>
                                <w:jc w:val="center"/>
                                <w:rPr>
                                  <w:vertAlign w:val="subscript"/>
                                </w:rPr>
                              </w:pPr>
                              <w:r>
                                <w:t>dif. &lt; DMSp</w:t>
                              </w:r>
                              <w:r>
                                <w:rPr>
                                  <w:vertAlign w:val="subscript"/>
                                </w:rPr>
                                <w:t>d3</w:t>
                              </w:r>
                            </w:p>
                            <w:p w:rsidR="008A0211" w:rsidRDefault="008A0211" w:rsidP="008A0211">
                              <w:pPr>
                                <w:jc w:val="center"/>
                              </w:pPr>
                              <w:r>
                                <w:t>(p.ej. p</w:t>
                              </w:r>
                              <w:r>
                                <w:rPr>
                                  <w:vertAlign w:val="subscript"/>
                                </w:rPr>
                                <w:t>d3</w:t>
                              </w:r>
                              <w:r>
                                <w:t xml:space="preserve"> = 0,01)</w:t>
                              </w:r>
                            </w:p>
                          </w:txbxContent>
                        </v:textbox>
                      </v:shape>
                      <v:line id="Line 197" o:spid="_x0000_s1282" style="position:absolute;flip:y;visibility:visible;mso-wrap-style:square" from="3338,2904" to="720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">
                        <v:stroke endarrow="block"/>
                      </v:line>
                      <v:line id="Line 198" o:spid="_x0000_s1283" style="position:absolute;visibility:visible;mso-wrap-style:square" from="3338,4110" to="7209,5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">
                        <v:stroke endarrow="block"/>
                      </v:line>
                      <v:line id="Line 199" o:spid="_x0000_s1284" style="position:absolute;visibility:visible;mso-wrap-style:square" from="9204,2994" to="9348,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">
                        <v:stroke endarrow="block"/>
                      </v:line>
                      <v:line id="Line 200" o:spid="_x0000_s1285" style="position:absolute;visibility:visible;mso-wrap-style:square" from="9204,5298" to="9348,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">
                        <v:stroke endarrow="block"/>
                      </v:line>
                      <w10:anchorlock/>
                    </v:group>
                  </w:pict>
                </mc:Fallback>
              </mc:AlternateContent>
            </w:r>
          </w:p>
        </w:tc>
        <w:tc>
          <w:tcPr>
            <w:tcW w:w="3685" w:type="dxa"/>
          </w:tcPr>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tc>
        <w:tc>
          <w:tcPr>
            <w:tcW w:w="3969" w:type="dxa"/>
          </w:tcPr>
          <w:p w:rsidR="008A0211" w:rsidRPr="008A0211" w:rsidRDefault="008A0211" w:rsidP="00DA48B2"/>
        </w:tc>
      </w:tr>
    </w:tbl>
    <w:p w:rsidR="008A0211" w:rsidRPr="008A0211" w:rsidRDefault="008A0211" w:rsidP="008A0211">
      <w:r w:rsidRPr="008A0211">
        <w:t>NOTA:</w:t>
      </w:r>
    </w:p>
    <w:p w:rsidR="008A0211" w:rsidRPr="008A0211" w:rsidRDefault="008A0211" w:rsidP="008A0211">
      <w:pPr>
        <w:ind w:left="705" w:hanging="705"/>
      </w:pPr>
      <w:r w:rsidRPr="008A0211">
        <w:t>“dif.”</w:t>
      </w:r>
      <w:r w:rsidRPr="008A0211">
        <w:tab/>
        <w:t>es la diferencia entre las medias de la variedad candidata y otra variedad, con respecto al carácter.</w:t>
      </w:r>
    </w:p>
    <w:p w:rsidR="008A0211" w:rsidRPr="008A0211" w:rsidRDefault="008A0211" w:rsidP="008A0211">
      <w:r w:rsidRPr="008A0211">
        <w:t>DMS</w:t>
      </w:r>
      <w:r w:rsidRPr="008A0211">
        <w:rPr>
          <w:i/>
          <w:iCs/>
        </w:rPr>
        <w:t>p</w:t>
      </w:r>
      <w:r w:rsidRPr="008A0211">
        <w:tab/>
        <w:t xml:space="preserve">es el criterio COYD calculado con el nivel de probabilidad </w:t>
      </w:r>
      <w:r w:rsidRPr="008A0211">
        <w:rPr>
          <w:i/>
          <w:iCs/>
        </w:rPr>
        <w:t>p</w:t>
      </w:r>
      <w:r w:rsidRPr="008A0211">
        <w:t>.</w:t>
      </w:r>
    </w:p>
    <w:p w:rsidR="008A0211" w:rsidRPr="008A0211" w:rsidRDefault="008A0211" w:rsidP="008A0211">
      <w:r w:rsidRPr="008A0211">
        <w:br w:type="page"/>
      </w:r>
      <w:r w:rsidRPr="008A0211">
        <w:lastRenderedPageBreak/>
        <w:t>Figura 3. Decisiones de aplicación del criterio COYD y niveles de probabilidad estándar (p</w:t>
      </w:r>
      <w:r w:rsidRPr="008A0211">
        <w:rPr>
          <w:vertAlign w:val="subscript"/>
        </w:rPr>
        <w:t>i</w:t>
      </w:r>
      <w:r w:rsidRPr="008A0211">
        <w:t>) en el caso C</w:t>
      </w:r>
    </w:p>
    <w:p w:rsidR="008A0211" w:rsidRPr="008A0211" w:rsidRDefault="008A0211" w:rsidP="008A0211"/>
    <w:p w:rsidR="008A0211" w:rsidRPr="008A0211" w:rsidRDefault="008A0211" w:rsidP="008A0211">
      <w:pPr>
        <w:tabs>
          <w:tab w:val="left" w:pos="1701"/>
          <w:tab w:val="left" w:pos="6663"/>
        </w:tabs>
      </w:pPr>
      <w:r w:rsidRPr="008A0211">
        <w:t>COYD</w:t>
      </w:r>
      <w:r w:rsidRPr="008A0211">
        <w:tab/>
        <w:t>Decisión tras el segundo ciclo</w:t>
      </w:r>
      <w:r w:rsidRPr="008A0211">
        <w:tab/>
        <w:t>Decisión tras el tercer ciclo</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119"/>
      </w:tblGrid>
      <w:tr w:rsidR="008A0211" w:rsidRPr="008A0211" w:rsidTr="00DA48B2">
        <w:trPr>
          <w:trHeight w:val="4995"/>
        </w:trPr>
        <w:tc>
          <w:tcPr>
            <w:tcW w:w="1986" w:type="dxa"/>
          </w:tcPr>
          <w:p w:rsidR="008A0211" w:rsidRPr="008A0211" w:rsidRDefault="008A0211" w:rsidP="00DA48B2">
            <w:pPr>
              <w:pStyle w:val="Header"/>
              <w:rPr>
                <w:lang w:val="es-ES_tradnl"/>
              </w:rPr>
            </w:pPr>
            <w:r w:rsidRPr="008A0211">
              <w:rPr>
                <w:noProof/>
                <w:lang w:val="en-US"/>
              </w:rPr>
              <mc:AlternateContent>
                <mc:Choice Requires="wps">
                  <w:drawing>
                    <wp:anchor distT="0" distB="0" distL="114300" distR="114300" simplePos="0" relativeHeight="251693056" behindDoc="0" locked="0" layoutInCell="0" allowOverlap="1" wp14:anchorId="0475939E" wp14:editId="2DACD896">
                      <wp:simplePos x="0" y="0"/>
                      <wp:positionH relativeFrom="column">
                        <wp:posOffset>5408930</wp:posOffset>
                      </wp:positionH>
                      <wp:positionV relativeFrom="paragraph">
                        <wp:posOffset>2118360</wp:posOffset>
                      </wp:positionV>
                      <wp:extent cx="1005840" cy="822960"/>
                      <wp:effectExtent l="13970" t="6985" r="8890" b="825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A0211" w:rsidRDefault="008A0211" w:rsidP="008A0211">
                                  <w:pPr>
                                    <w:jc w:val="center"/>
                                  </w:pPr>
                                  <w:r>
                                    <w:t>NO</w:t>
                                  </w:r>
                                </w:p>
                                <w:p w:rsidR="008A0211" w:rsidRDefault="008A0211" w:rsidP="008A0211">
                                  <w:pPr>
                                    <w:jc w:val="center"/>
                                  </w:pPr>
                                  <w:r>
                                    <w:t>DISTINTA</w:t>
                                  </w:r>
                                </w:p>
                                <w:p w:rsidR="008A0211" w:rsidRDefault="008A0211" w:rsidP="008A0211">
                                  <w:pPr>
                                    <w:jc w:val="center"/>
                                  </w:pPr>
                                  <w:r>
                                    <w:t>para el</w:t>
                                  </w:r>
                                </w:p>
                                <w:p w:rsidR="008A0211" w:rsidRDefault="008A0211" w:rsidP="008A0211">
                                  <w:pPr>
                                    <w:jc w:val="center"/>
                                  </w:pPr>
                                  <w:r>
                                    <w:t>carácter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5939E" id="Text Box 188" o:spid="_x0000_s1286" type="#_x0000_t202" style="position:absolute;left:0;text-align:left;margin-left:425.9pt;margin-top:166.8pt;width:79.2pt;height:64.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" o:allowincell="f" filled="f">
                      <v:textbox inset="0,,0">
                        <w:txbxContent>
                          <w:p w:rsidR="008A0211" w:rsidRDefault="008A0211" w:rsidP="008A0211">
                            <w:pPr>
                              <w:jc w:val="center"/>
                            </w:pPr>
                            <w:r>
                              <w:t>NO</w:t>
                            </w:r>
                          </w:p>
                          <w:p w:rsidR="008A0211" w:rsidRDefault="008A0211" w:rsidP="008A0211">
                            <w:pPr>
                              <w:jc w:val="center"/>
                            </w:pPr>
                            <w:r>
                              <w:t>DISTINTA</w:t>
                            </w:r>
                          </w:p>
                          <w:p w:rsidR="008A0211" w:rsidRDefault="008A0211" w:rsidP="008A0211">
                            <w:pPr>
                              <w:jc w:val="center"/>
                            </w:pPr>
                            <w:r>
                              <w:t>para el</w:t>
                            </w:r>
                          </w:p>
                          <w:p w:rsidR="008A0211" w:rsidRDefault="008A0211" w:rsidP="008A0211">
                            <w:pPr>
                              <w:jc w:val="center"/>
                            </w:pPr>
                            <w:r>
                              <w:t>carácter</w:t>
                            </w:r>
                          </w:p>
                        </w:txbxContent>
                      </v:textbox>
                    </v:shape>
                  </w:pict>
                </mc:Fallback>
              </mc:AlternateContent>
            </w:r>
            <w:r w:rsidRPr="008A0211">
              <w:rPr>
                <w:noProof/>
                <w:lang w:val="en-US"/>
              </w:rPr>
              <mc:AlternateContent>
                <mc:Choice Requires="wps">
                  <w:drawing>
                    <wp:anchor distT="0" distB="0" distL="114300" distR="114300" simplePos="0" relativeHeight="251704320" behindDoc="0" locked="0" layoutInCell="0" allowOverlap="1" wp14:anchorId="5AFDB135" wp14:editId="5184195E">
                      <wp:simplePos x="0" y="0"/>
                      <wp:positionH relativeFrom="column">
                        <wp:posOffset>1249680</wp:posOffset>
                      </wp:positionH>
                      <wp:positionV relativeFrom="paragraph">
                        <wp:posOffset>713105</wp:posOffset>
                      </wp:positionV>
                      <wp:extent cx="1188720" cy="365760"/>
                      <wp:effectExtent l="0" t="1905" r="3810" b="381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rPr>
                                      <w:vertAlign w:val="subscript"/>
                                    </w:rPr>
                                  </w:pPr>
                                  <w:r>
                                    <w:t xml:space="preserve">dif. </w:t>
                                  </w:r>
                                  <w:r>
                                    <w:rPr>
                                      <w:u w:val="single"/>
                                    </w:rPr>
                                    <w:t>&gt;</w:t>
                                  </w:r>
                                  <w:r>
                                    <w:t xml:space="preserve"> DMSp</w:t>
                                  </w:r>
                                  <w:r>
                                    <w:rPr>
                                      <w:vertAlign w:val="subscript"/>
                                    </w:rPr>
                                    <w:t>d2</w:t>
                                  </w:r>
                                </w:p>
                                <w:p w:rsidR="008A0211" w:rsidRDefault="008A0211" w:rsidP="008A0211">
                                  <w:pPr>
                                    <w:jc w:val="center"/>
                                  </w:pPr>
                                  <w:r>
                                    <w:t>(p.ej. p</w:t>
                                  </w:r>
                                  <w:r>
                                    <w:rPr>
                                      <w:vertAlign w:val="subscript"/>
                                    </w:rPr>
                                    <w:t>d2</w:t>
                                  </w:r>
                                  <w:r>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DB135" id="Text Box 187" o:spid="_x0000_s1287" type="#_x0000_t202" style="position:absolute;left:0;text-align:left;margin-left:98.4pt;margin-top:56.15pt;width:93.6pt;height:28.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" o:allowincell="f" stroked="f">
                      <v:textbox inset="0,0,0,0">
                        <w:txbxContent>
                          <w:p w:rsidR="008A0211" w:rsidRDefault="008A0211" w:rsidP="008A0211">
                            <w:pPr>
                              <w:jc w:val="center"/>
                              <w:rPr>
                                <w:vertAlign w:val="subscript"/>
                              </w:rPr>
                            </w:pPr>
                            <w:r>
                              <w:t xml:space="preserve">dif. </w:t>
                            </w:r>
                            <w:r>
                              <w:rPr>
                                <w:u w:val="single"/>
                              </w:rPr>
                              <w:t>&gt;</w:t>
                            </w:r>
                            <w:r>
                              <w:t xml:space="preserve"> DMSp</w:t>
                            </w:r>
                            <w:r>
                              <w:rPr>
                                <w:vertAlign w:val="subscript"/>
                              </w:rPr>
                              <w:t>d2</w:t>
                            </w:r>
                          </w:p>
                          <w:p w:rsidR="008A0211" w:rsidRDefault="008A0211" w:rsidP="008A0211">
                            <w:pPr>
                              <w:jc w:val="center"/>
                            </w:pPr>
                            <w:r>
                              <w:t>(p.ej. p</w:t>
                            </w:r>
                            <w:r>
                              <w:rPr>
                                <w:vertAlign w:val="subscript"/>
                              </w:rPr>
                              <w:t>d2</w:t>
                            </w:r>
                            <w:r>
                              <w:t xml:space="preserve"> = 0,01)</w:t>
                            </w:r>
                          </w:p>
                        </w:txbxContent>
                      </v:textbox>
                    </v:shape>
                  </w:pict>
                </mc:Fallback>
              </mc:AlternateContent>
            </w:r>
            <w:r w:rsidRPr="008A0211">
              <w:rPr>
                <w:noProof/>
                <w:lang w:val="en-US"/>
              </w:rPr>
              <mc:AlternateContent>
                <mc:Choice Requires="wps">
                  <w:drawing>
                    <wp:anchor distT="0" distB="0" distL="114300" distR="114300" simplePos="0" relativeHeight="251703296" behindDoc="0" locked="0" layoutInCell="0" allowOverlap="1" wp14:anchorId="53CE0031" wp14:editId="20EA37DC">
                      <wp:simplePos x="0" y="0"/>
                      <wp:positionH relativeFrom="column">
                        <wp:posOffset>5317490</wp:posOffset>
                      </wp:positionH>
                      <wp:positionV relativeFrom="paragraph">
                        <wp:posOffset>2531110</wp:posOffset>
                      </wp:positionV>
                      <wp:extent cx="91440" cy="0"/>
                      <wp:effectExtent l="8255" t="57785" r="14605" b="56515"/>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52B18" id="Straight Connector 18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199.3pt" to="425.9pt,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" o:allowincell="f">
                      <v:stroke endarrow="block"/>
                    </v:line>
                  </w:pict>
                </mc:Fallback>
              </mc:AlternateContent>
            </w:r>
            <w:r w:rsidRPr="008A0211">
              <w:rPr>
                <w:noProof/>
                <w:lang w:val="en-US"/>
              </w:rPr>
              <mc:AlternateContent>
                <mc:Choice Requires="wps">
                  <w:drawing>
                    <wp:anchor distT="0" distB="0" distL="114300" distR="114300" simplePos="0" relativeHeight="251702272" behindDoc="0" locked="0" layoutInCell="0" allowOverlap="1" wp14:anchorId="546DC784" wp14:editId="128BEF91">
                      <wp:simplePos x="0" y="0"/>
                      <wp:positionH relativeFrom="column">
                        <wp:posOffset>5317490</wp:posOffset>
                      </wp:positionH>
                      <wp:positionV relativeFrom="paragraph">
                        <wp:posOffset>1068070</wp:posOffset>
                      </wp:positionV>
                      <wp:extent cx="91440" cy="0"/>
                      <wp:effectExtent l="8255" t="61595" r="14605" b="5270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D2944" id="Straight Connector 18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84.1pt" to="425.9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" o:allowincell="f">
                      <v:stroke endarrow="block"/>
                    </v:line>
                  </w:pict>
                </mc:Fallback>
              </mc:AlternateContent>
            </w:r>
            <w:r w:rsidRPr="008A0211">
              <w:rPr>
                <w:noProof/>
                <w:lang w:val="en-US"/>
              </w:rPr>
              <mc:AlternateContent>
                <mc:Choice Requires="wps">
                  <w:drawing>
                    <wp:anchor distT="0" distB="0" distL="114300" distR="114300" simplePos="0" relativeHeight="251701248" behindDoc="0" locked="0" layoutInCell="0" allowOverlap="1" wp14:anchorId="1D7254A3" wp14:editId="4625A537">
                      <wp:simplePos x="0" y="0"/>
                      <wp:positionH relativeFrom="column">
                        <wp:posOffset>3962400</wp:posOffset>
                      </wp:positionH>
                      <wp:positionV relativeFrom="paragraph">
                        <wp:posOffset>1467485</wp:posOffset>
                      </wp:positionV>
                      <wp:extent cx="349250" cy="376555"/>
                      <wp:effectExtent l="5715" t="51435" r="54610" b="1016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376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E2828" id="Straight Connector 184"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15.55pt" to="339.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" o:allowincell="f">
                      <v:stroke endarrow="block"/>
                    </v:line>
                  </w:pict>
                </mc:Fallback>
              </mc:AlternateContent>
            </w:r>
            <w:r w:rsidRPr="008A0211">
              <w:rPr>
                <w:noProof/>
                <w:lang w:val="en-US"/>
              </w:rPr>
              <mc:AlternateContent>
                <mc:Choice Requires="wps">
                  <w:drawing>
                    <wp:anchor distT="0" distB="0" distL="114300" distR="114300" simplePos="0" relativeHeight="251700224" behindDoc="0" locked="0" layoutInCell="0" allowOverlap="1" wp14:anchorId="2D400B12" wp14:editId="0CF56E16">
                      <wp:simplePos x="0" y="0"/>
                      <wp:positionH relativeFrom="column">
                        <wp:posOffset>3962400</wp:posOffset>
                      </wp:positionH>
                      <wp:positionV relativeFrom="paragraph">
                        <wp:posOffset>1810385</wp:posOffset>
                      </wp:positionV>
                      <wp:extent cx="257810" cy="354965"/>
                      <wp:effectExtent l="5715" t="13335" r="50800" b="4127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354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2F878" id="Straight Connector 18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42.55pt" to="332.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iOAIAAGA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" o:allowincell="f">
                      <v:stroke endarrow="block"/>
                    </v:line>
                  </w:pict>
                </mc:Fallback>
              </mc:AlternateContent>
            </w:r>
            <w:r w:rsidRPr="008A0211">
              <w:rPr>
                <w:noProof/>
                <w:lang w:val="en-US"/>
              </w:rPr>
              <mc:AlternateContent>
                <mc:Choice Requires="wps">
                  <w:drawing>
                    <wp:anchor distT="0" distB="0" distL="114300" distR="114300" simplePos="0" relativeHeight="251699200" behindDoc="0" locked="0" layoutInCell="0" allowOverlap="1" wp14:anchorId="3E8CEC7A" wp14:editId="3F58DDC9">
                      <wp:simplePos x="0" y="0"/>
                      <wp:positionH relativeFrom="column">
                        <wp:posOffset>2621280</wp:posOffset>
                      </wp:positionH>
                      <wp:positionV relativeFrom="paragraph">
                        <wp:posOffset>895985</wp:posOffset>
                      </wp:positionV>
                      <wp:extent cx="182880" cy="0"/>
                      <wp:effectExtent l="7620" t="60960" r="19050" b="5334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3CA93" id="Straight Connector 18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70.55pt" to="220.8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" o:allowincell="f">
                      <v:stroke endarrow="block"/>
                    </v:line>
                  </w:pict>
                </mc:Fallback>
              </mc:AlternateContent>
            </w:r>
            <w:r w:rsidRPr="008A0211">
              <w:rPr>
                <w:noProof/>
                <w:lang w:val="en-US"/>
              </w:rPr>
              <mc:AlternateContent>
                <mc:Choice Requires="wps">
                  <w:drawing>
                    <wp:anchor distT="0" distB="0" distL="114300" distR="114300" simplePos="0" relativeHeight="251698176" behindDoc="0" locked="0" layoutInCell="0" allowOverlap="1" wp14:anchorId="4F413D36" wp14:editId="14D62E9D">
                      <wp:simplePos x="0" y="0"/>
                      <wp:positionH relativeFrom="column">
                        <wp:posOffset>2621280</wp:posOffset>
                      </wp:positionH>
                      <wp:positionV relativeFrom="paragraph">
                        <wp:posOffset>1901825</wp:posOffset>
                      </wp:positionV>
                      <wp:extent cx="182880" cy="0"/>
                      <wp:effectExtent l="7620" t="57150" r="19050" b="5715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9C22E" id="Straight Connector 18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149.75pt" to="220.8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" o:allowincell="f">
                      <v:stroke endarrow="block"/>
                    </v:line>
                  </w:pict>
                </mc:Fallback>
              </mc:AlternateContent>
            </w:r>
            <w:r w:rsidRPr="008A0211">
              <w:rPr>
                <w:noProof/>
                <w:lang w:val="en-US"/>
              </w:rPr>
              <mc:AlternateContent>
                <mc:Choice Requires="wps">
                  <w:drawing>
                    <wp:anchor distT="0" distB="0" distL="114300" distR="114300" simplePos="0" relativeHeight="251697152" behindDoc="0" locked="0" layoutInCell="0" allowOverlap="1" wp14:anchorId="77C70962" wp14:editId="29BFF854">
                      <wp:simplePos x="0" y="0"/>
                      <wp:positionH relativeFrom="column">
                        <wp:posOffset>838200</wp:posOffset>
                      </wp:positionH>
                      <wp:positionV relativeFrom="paragraph">
                        <wp:posOffset>1810385</wp:posOffset>
                      </wp:positionV>
                      <wp:extent cx="182880" cy="0"/>
                      <wp:effectExtent l="5715" t="60960" r="20955" b="5334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EE74E" id="Straight Connector 18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42.55pt" to="80.4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" o:allowincell="f">
                      <v:stroke endarrow="block"/>
                    </v:line>
                  </w:pict>
                </mc:Fallback>
              </mc:AlternateContent>
            </w:r>
            <w:r w:rsidRPr="008A0211">
              <w:rPr>
                <w:noProof/>
                <w:lang w:val="en-US"/>
              </w:rPr>
              <mc:AlternateContent>
                <mc:Choice Requires="wps">
                  <w:drawing>
                    <wp:anchor distT="0" distB="0" distL="114300" distR="114300" simplePos="0" relativeHeight="251696128" behindDoc="0" locked="0" layoutInCell="0" allowOverlap="1" wp14:anchorId="44A66E94" wp14:editId="3FED0938">
                      <wp:simplePos x="0" y="0"/>
                      <wp:positionH relativeFrom="column">
                        <wp:posOffset>838200</wp:posOffset>
                      </wp:positionH>
                      <wp:positionV relativeFrom="paragraph">
                        <wp:posOffset>1124585</wp:posOffset>
                      </wp:positionV>
                      <wp:extent cx="365760" cy="640080"/>
                      <wp:effectExtent l="5715" t="41910" r="57150" b="1333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729FD" id="Straight Connector 179"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88.55pt" to="94.8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" o:allowincell="f">
                      <v:stroke endarrow="block"/>
                    </v:line>
                  </w:pict>
                </mc:Fallback>
              </mc:AlternateContent>
            </w:r>
            <w:r w:rsidRPr="008A0211">
              <w:rPr>
                <w:noProof/>
                <w:lang w:val="en-US"/>
              </w:rPr>
              <mc:AlternateContent>
                <mc:Choice Requires="wps">
                  <w:drawing>
                    <wp:anchor distT="0" distB="0" distL="114300" distR="114300" simplePos="0" relativeHeight="251695104" behindDoc="0" locked="0" layoutInCell="0" allowOverlap="1" wp14:anchorId="038780F0" wp14:editId="006A37A1">
                      <wp:simplePos x="0" y="0"/>
                      <wp:positionH relativeFrom="column">
                        <wp:posOffset>4128770</wp:posOffset>
                      </wp:positionH>
                      <wp:positionV relativeFrom="paragraph">
                        <wp:posOffset>2256790</wp:posOffset>
                      </wp:positionV>
                      <wp:extent cx="1052830" cy="457200"/>
                      <wp:effectExtent l="635" t="2540" r="381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rPr>
                                      <w:vertAlign w:val="subscript"/>
                                    </w:rPr>
                                  </w:pPr>
                                  <w:r>
                                    <w:t>dif. &lt; DMSp</w:t>
                                  </w:r>
                                  <w:r>
                                    <w:rPr>
                                      <w:vertAlign w:val="subscript"/>
                                    </w:rPr>
                                    <w:t>d3</w:t>
                                  </w:r>
                                </w:p>
                                <w:p w:rsidR="008A0211" w:rsidRDefault="008A0211" w:rsidP="008A0211">
                                  <w:pPr>
                                    <w:jc w:val="center"/>
                                  </w:pPr>
                                  <w:r>
                                    <w:t>(p.ej. p</w:t>
                                  </w:r>
                                  <w:r>
                                    <w:rPr>
                                      <w:vertAlign w:val="subscript"/>
                                    </w:rPr>
                                    <w:t>d3</w:t>
                                  </w:r>
                                  <w:r>
                                    <w:t xml:space="preserve"> = 0,01)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780F0" id="Text Box 178" o:spid="_x0000_s1288" type="#_x0000_t202" style="position:absolute;left:0;text-align:left;margin-left:325.1pt;margin-top:177.7pt;width:82.9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" o:allowincell="f" filled="f" stroked="f">
                      <v:textbox inset="0,,0">
                        <w:txbxContent>
                          <w:p w:rsidR="008A0211" w:rsidRDefault="008A0211" w:rsidP="008A0211">
                            <w:pPr>
                              <w:jc w:val="center"/>
                              <w:rPr>
                                <w:vertAlign w:val="subscript"/>
                              </w:rPr>
                            </w:pPr>
                            <w:r>
                              <w:t>dif. &lt; DMSp</w:t>
                            </w:r>
                            <w:r>
                              <w:rPr>
                                <w:vertAlign w:val="subscript"/>
                              </w:rPr>
                              <w:t>d3</w:t>
                            </w:r>
                          </w:p>
                          <w:p w:rsidR="008A0211" w:rsidRDefault="008A0211" w:rsidP="008A0211">
                            <w:pPr>
                              <w:jc w:val="center"/>
                            </w:pPr>
                            <w:r>
                              <w:t>(p.ej. p</w:t>
                            </w:r>
                            <w:r>
                              <w:rPr>
                                <w:vertAlign w:val="subscript"/>
                              </w:rPr>
                              <w:t>d3</w:t>
                            </w:r>
                            <w:r>
                              <w:t xml:space="preserve"> = 0,01)</w:t>
                            </w:r>
                          </w:p>
                        </w:txbxContent>
                      </v:textbox>
                    </v:shape>
                  </w:pict>
                </mc:Fallback>
              </mc:AlternateContent>
            </w:r>
            <w:r w:rsidRPr="008A0211">
              <w:rPr>
                <w:noProof/>
                <w:lang w:val="en-US"/>
              </w:rPr>
              <mc:AlternateContent>
                <mc:Choice Requires="wps">
                  <w:drawing>
                    <wp:anchor distT="0" distB="0" distL="114300" distR="114300" simplePos="0" relativeHeight="251694080" behindDoc="0" locked="0" layoutInCell="0" allowOverlap="1" wp14:anchorId="05E4D70F" wp14:editId="371B1D70">
                      <wp:simplePos x="0" y="0"/>
                      <wp:positionH relativeFrom="column">
                        <wp:posOffset>4128770</wp:posOffset>
                      </wp:positionH>
                      <wp:positionV relativeFrom="paragraph">
                        <wp:posOffset>885190</wp:posOffset>
                      </wp:positionV>
                      <wp:extent cx="1052830" cy="365760"/>
                      <wp:effectExtent l="635" t="2540" r="3810" b="317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 xml:space="preserve">dif. </w:t>
                                  </w:r>
                                  <w:r>
                                    <w:rPr>
                                      <w:u w:val="single"/>
                                    </w:rPr>
                                    <w:t>&gt;</w:t>
                                  </w:r>
                                  <w:r>
                                    <w:t xml:space="preserve"> DMSp</w:t>
                                  </w:r>
                                  <w:r>
                                    <w:rPr>
                                      <w:vertAlign w:val="subscript"/>
                                    </w:rPr>
                                    <w:t>d3</w:t>
                                  </w:r>
                                </w:p>
                                <w:p w:rsidR="008A0211" w:rsidRDefault="008A0211" w:rsidP="008A0211">
                                  <w:pPr>
                                    <w:jc w:val="center"/>
                                  </w:pPr>
                                  <w:r>
                                    <w:t>(p.ej. p</w:t>
                                  </w:r>
                                  <w:r>
                                    <w:rPr>
                                      <w:vertAlign w:val="subscript"/>
                                    </w:rPr>
                                    <w:t>d3</w:t>
                                  </w:r>
                                  <w:r>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D70F" id="Text Box 177" o:spid="_x0000_s1289" type="#_x0000_t202" style="position:absolute;left:0;text-align:left;margin-left:325.1pt;margin-top:69.7pt;width:82.9pt;height:28.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HC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" o:allowincell="f" filled="f" stroked="f">
                      <v:textbox inset="0,0,0,0">
                        <w:txbxContent>
                          <w:p w:rsidR="008A0211" w:rsidRDefault="008A0211" w:rsidP="008A0211">
                            <w:pPr>
                              <w:jc w:val="center"/>
                            </w:pPr>
                            <w:r>
                              <w:t xml:space="preserve">dif. </w:t>
                            </w:r>
                            <w:r>
                              <w:rPr>
                                <w:u w:val="single"/>
                              </w:rPr>
                              <w:t>&gt;</w:t>
                            </w:r>
                            <w:r>
                              <w:t xml:space="preserve"> DMSp</w:t>
                            </w:r>
                            <w:r>
                              <w:rPr>
                                <w:vertAlign w:val="subscript"/>
                              </w:rPr>
                              <w:t>d3</w:t>
                            </w:r>
                          </w:p>
                          <w:p w:rsidR="008A0211" w:rsidRDefault="008A0211" w:rsidP="008A0211">
                            <w:pPr>
                              <w:jc w:val="center"/>
                            </w:pPr>
                            <w:r>
                              <w:t>(p.ej. p</w:t>
                            </w:r>
                            <w:r>
                              <w:rPr>
                                <w:vertAlign w:val="subscript"/>
                              </w:rPr>
                              <w:t>d3</w:t>
                            </w:r>
                            <w:r>
                              <w:t xml:space="preserve"> = 0,01)</w:t>
                            </w:r>
                          </w:p>
                        </w:txbxContent>
                      </v:textbox>
                    </v:shape>
                  </w:pict>
                </mc:Fallback>
              </mc:AlternateContent>
            </w:r>
            <w:r w:rsidRPr="008A0211">
              <w:rPr>
                <w:noProof/>
                <w:lang w:val="en-US"/>
              </w:rPr>
              <mc:AlternateContent>
                <mc:Choice Requires="wps">
                  <w:drawing>
                    <wp:anchor distT="0" distB="0" distL="114300" distR="114300" simplePos="0" relativeHeight="251692032" behindDoc="0" locked="0" layoutInCell="0" allowOverlap="1" wp14:anchorId="26451F7F" wp14:editId="44D62281">
                      <wp:simplePos x="0" y="0"/>
                      <wp:positionH relativeFrom="column">
                        <wp:posOffset>5500370</wp:posOffset>
                      </wp:positionH>
                      <wp:positionV relativeFrom="paragraph">
                        <wp:posOffset>793750</wp:posOffset>
                      </wp:positionV>
                      <wp:extent cx="914400" cy="457200"/>
                      <wp:effectExtent l="635" t="0" r="0" b="317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Variedad</w:t>
                                  </w:r>
                                </w:p>
                                <w:p w:rsidR="008A0211" w:rsidRDefault="008A0211" w:rsidP="008A0211">
                                  <w:pPr>
                                    <w:jc w:val="center"/>
                                  </w:pPr>
                                  <w:r>
                                    <w:t>DISTINTA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51F7F" id="Text Box 176" o:spid="_x0000_s1290" type="#_x0000_t202" style="position:absolute;left:0;text-align:left;margin-left:433.1pt;margin-top:62.5pt;width:1in;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" o:allowincell="f" filled="f" stroked="f">
                      <v:textbox>
                        <w:txbxContent>
                          <w:p w:rsidR="008A0211" w:rsidRDefault="008A0211" w:rsidP="008A0211">
                            <w:pPr>
                              <w:jc w:val="center"/>
                            </w:pPr>
                            <w:r>
                              <w:t>Variedad</w:t>
                            </w:r>
                          </w:p>
                          <w:p w:rsidR="008A0211" w:rsidRDefault="008A0211" w:rsidP="008A0211">
                            <w:pPr>
                              <w:jc w:val="center"/>
                            </w:pPr>
                            <w:r>
                              <w:t>DISTINTA</w:t>
                            </w:r>
                          </w:p>
                        </w:txbxContent>
                      </v:textbox>
                    </v:shape>
                  </w:pict>
                </mc:Fallback>
              </mc:AlternateContent>
            </w:r>
            <w:r w:rsidRPr="008A0211">
              <w:rPr>
                <w:noProof/>
                <w:lang w:val="en-US"/>
              </w:rPr>
              <mc:AlternateContent>
                <mc:Choice Requires="wps">
                  <w:drawing>
                    <wp:anchor distT="0" distB="0" distL="114300" distR="114300" simplePos="0" relativeHeight="251691008" behindDoc="0" locked="0" layoutInCell="0" allowOverlap="1" wp14:anchorId="65F680C2" wp14:editId="3CB680C6">
                      <wp:simplePos x="0" y="0"/>
                      <wp:positionH relativeFrom="column">
                        <wp:posOffset>5408930</wp:posOffset>
                      </wp:positionH>
                      <wp:positionV relativeFrom="paragraph">
                        <wp:posOffset>610870</wp:posOffset>
                      </wp:positionV>
                      <wp:extent cx="1005840" cy="824230"/>
                      <wp:effectExtent l="13970" t="13970" r="8890" b="952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9EF66" id="Rectangle 175" o:spid="_x0000_s1026" style="position:absolute;margin-left:425.9pt;margin-top:48.1pt;width:79.2pt;height:64.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" o:allowincell="f"/>
                  </w:pict>
                </mc:Fallback>
              </mc:AlternateContent>
            </w:r>
            <w:r w:rsidRPr="008A0211">
              <w:rPr>
                <w:noProof/>
                <w:lang w:val="en-US"/>
              </w:rPr>
              <mc:AlternateContent>
                <mc:Choice Requires="wps">
                  <w:drawing>
                    <wp:anchor distT="0" distB="0" distL="114300" distR="114300" simplePos="0" relativeHeight="251689984" behindDoc="0" locked="0" layoutInCell="0" allowOverlap="1" wp14:anchorId="4076EDCB" wp14:editId="2D8D51A0">
                      <wp:simplePos x="0" y="0"/>
                      <wp:positionH relativeFrom="column">
                        <wp:posOffset>4037330</wp:posOffset>
                      </wp:positionH>
                      <wp:positionV relativeFrom="paragraph">
                        <wp:posOffset>2073910</wp:posOffset>
                      </wp:positionV>
                      <wp:extent cx="1259840" cy="828040"/>
                      <wp:effectExtent l="13970" t="10160" r="12065" b="9525"/>
                      <wp:wrapNone/>
                      <wp:docPr id="17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6809CC" id="Oval 174" o:spid="_x0000_s1026" style="position:absolute;margin-left:317.9pt;margin-top:163.3pt;width:99.2pt;height:65.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" o:allowincell="f"/>
                  </w:pict>
                </mc:Fallback>
              </mc:AlternateContent>
            </w:r>
            <w:r w:rsidRPr="008A0211">
              <w:rPr>
                <w:noProof/>
                <w:lang w:val="en-US"/>
              </w:rPr>
              <mc:AlternateContent>
                <mc:Choice Requires="wps">
                  <w:drawing>
                    <wp:anchor distT="0" distB="0" distL="114300" distR="114300" simplePos="0" relativeHeight="251688960" behindDoc="0" locked="0" layoutInCell="0" allowOverlap="1" wp14:anchorId="2181288A" wp14:editId="72FCFF8F">
                      <wp:simplePos x="0" y="0"/>
                      <wp:positionH relativeFrom="column">
                        <wp:posOffset>4037330</wp:posOffset>
                      </wp:positionH>
                      <wp:positionV relativeFrom="paragraph">
                        <wp:posOffset>610870</wp:posOffset>
                      </wp:positionV>
                      <wp:extent cx="1259840" cy="828040"/>
                      <wp:effectExtent l="13970" t="13970" r="12065" b="5715"/>
                      <wp:wrapNone/>
                      <wp:docPr id="173"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EBEBE" id="Oval 173" o:spid="_x0000_s1026" style="position:absolute;margin-left:317.9pt;margin-top:48.1pt;width:99.2pt;height:65.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" o:allowincell="f"/>
                  </w:pict>
                </mc:Fallback>
              </mc:AlternateContent>
            </w:r>
            <w:r w:rsidRPr="008A0211">
              <w:rPr>
                <w:noProof/>
                <w:lang w:val="en-US"/>
              </w:rPr>
              <mc:AlternateContent>
                <mc:Choice Requires="wps">
                  <w:drawing>
                    <wp:anchor distT="0" distB="0" distL="114300" distR="114300" simplePos="0" relativeHeight="251687936" behindDoc="0" locked="0" layoutInCell="0" allowOverlap="1" wp14:anchorId="6EE51173" wp14:editId="64DB5665">
                      <wp:simplePos x="0" y="0"/>
                      <wp:positionH relativeFrom="column">
                        <wp:posOffset>2895600</wp:posOffset>
                      </wp:positionH>
                      <wp:positionV relativeFrom="paragraph">
                        <wp:posOffset>621665</wp:posOffset>
                      </wp:positionV>
                      <wp:extent cx="914400" cy="457200"/>
                      <wp:effectExtent l="0" t="0" r="3810" b="38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Variedad</w:t>
                                  </w:r>
                                </w:p>
                                <w:p w:rsidR="008A0211" w:rsidRDefault="008A0211" w:rsidP="008A0211">
                                  <w:pPr>
                                    <w:jc w:val="center"/>
                                  </w:pPr>
                                  <w:r>
                                    <w:t>DISTINTA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1173" id="Text Box 172" o:spid="_x0000_s1291" type="#_x0000_t202" style="position:absolute;left:0;text-align:left;margin-left:228pt;margin-top:48.95pt;width:1in;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" o:allowincell="f" stroked="f">
                      <v:textbox>
                        <w:txbxContent>
                          <w:p w:rsidR="008A0211" w:rsidRDefault="008A0211" w:rsidP="008A0211">
                            <w:pPr>
                              <w:jc w:val="center"/>
                            </w:pPr>
                            <w:r>
                              <w:t>Variedad</w:t>
                            </w:r>
                          </w:p>
                          <w:p w:rsidR="008A0211" w:rsidRDefault="008A0211" w:rsidP="008A0211">
                            <w:pPr>
                              <w:jc w:val="center"/>
                            </w:pPr>
                            <w:r>
                              <w:t>DISTINTA</w:t>
                            </w:r>
                          </w:p>
                        </w:txbxContent>
                      </v:textbox>
                    </v:shape>
                  </w:pict>
                </mc:Fallback>
              </mc:AlternateContent>
            </w:r>
            <w:r w:rsidRPr="008A0211">
              <w:rPr>
                <w:noProof/>
                <w:lang w:val="en-US"/>
              </w:rPr>
              <mc:AlternateContent>
                <mc:Choice Requires="wps">
                  <w:drawing>
                    <wp:anchor distT="0" distB="0" distL="114300" distR="114300" simplePos="0" relativeHeight="251686912" behindDoc="0" locked="0" layoutInCell="0" allowOverlap="1" wp14:anchorId="4D8E5701" wp14:editId="68AC93EF">
                      <wp:simplePos x="0" y="0"/>
                      <wp:positionH relativeFrom="column">
                        <wp:posOffset>2895600</wp:posOffset>
                      </wp:positionH>
                      <wp:positionV relativeFrom="paragraph">
                        <wp:posOffset>1627505</wp:posOffset>
                      </wp:positionV>
                      <wp:extent cx="914400" cy="457200"/>
                      <wp:effectExtent l="0" t="1905" r="381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Ir al tercer</w:t>
                                  </w:r>
                                </w:p>
                                <w:p w:rsidR="008A0211" w:rsidRDefault="008A0211" w:rsidP="008A0211">
                                  <w:pPr>
                                    <w:jc w:val="center"/>
                                  </w:pPr>
                                  <w:r>
                                    <w:t>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E5701" id="Text Box 171" o:spid="_x0000_s1292" type="#_x0000_t202" style="position:absolute;left:0;text-align:left;margin-left:228pt;margin-top:128.15pt;width:1in;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" o:allowincell="f" stroked="f">
                      <v:textbox>
                        <w:txbxContent>
                          <w:p w:rsidR="008A0211" w:rsidRDefault="008A0211" w:rsidP="008A0211">
                            <w:pPr>
                              <w:jc w:val="center"/>
                            </w:pPr>
                            <w:r>
                              <w:t>Ir al tercer</w:t>
                            </w:r>
                          </w:p>
                          <w:p w:rsidR="008A0211" w:rsidRDefault="008A0211" w:rsidP="008A0211">
                            <w:pPr>
                              <w:jc w:val="center"/>
                            </w:pPr>
                            <w:r>
                              <w:t>ciclo</w:t>
                            </w:r>
                          </w:p>
                        </w:txbxContent>
                      </v:textbox>
                    </v:shape>
                  </w:pict>
                </mc:Fallback>
              </mc:AlternateContent>
            </w:r>
            <w:r w:rsidRPr="008A0211">
              <w:rPr>
                <w:noProof/>
                <w:lang w:val="en-US"/>
              </w:rPr>
              <mc:AlternateContent>
                <mc:Choice Requires="wps">
                  <w:drawing>
                    <wp:anchor distT="0" distB="0" distL="114300" distR="114300" simplePos="0" relativeHeight="251685888" behindDoc="0" locked="0" layoutInCell="0" allowOverlap="1" wp14:anchorId="3FB4181B" wp14:editId="7B0DAD4E">
                      <wp:simplePos x="0" y="0"/>
                      <wp:positionH relativeFrom="column">
                        <wp:posOffset>2804160</wp:posOffset>
                      </wp:positionH>
                      <wp:positionV relativeFrom="paragraph">
                        <wp:posOffset>1444625</wp:posOffset>
                      </wp:positionV>
                      <wp:extent cx="1188720" cy="899795"/>
                      <wp:effectExtent l="9525" t="9525" r="11430" b="508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E0C6A" id="Rectangle 170" o:spid="_x0000_s1026" style="position:absolute;margin-left:220.8pt;margin-top:113.75pt;width:93.6pt;height:70.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" o:allowincell="f"/>
                  </w:pict>
                </mc:Fallback>
              </mc:AlternateContent>
            </w:r>
            <w:r w:rsidRPr="008A0211">
              <w:rPr>
                <w:noProof/>
                <w:lang w:val="en-US"/>
              </w:rPr>
              <mc:AlternateContent>
                <mc:Choice Requires="wps">
                  <w:drawing>
                    <wp:anchor distT="0" distB="0" distL="114300" distR="114300" simplePos="0" relativeHeight="251684864" behindDoc="0" locked="0" layoutInCell="0" allowOverlap="1" wp14:anchorId="56BE7FF2" wp14:editId="653F556E">
                      <wp:simplePos x="0" y="0"/>
                      <wp:positionH relativeFrom="column">
                        <wp:posOffset>2804160</wp:posOffset>
                      </wp:positionH>
                      <wp:positionV relativeFrom="paragraph">
                        <wp:posOffset>438785</wp:posOffset>
                      </wp:positionV>
                      <wp:extent cx="1188720" cy="899795"/>
                      <wp:effectExtent l="9525" t="13335" r="11430" b="1079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073CA" id="Rectangle 169" o:spid="_x0000_s1026" style="position:absolute;margin-left:220.8pt;margin-top:34.55pt;width:93.6pt;height:70.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" o:allowincell="f"/>
                  </w:pict>
                </mc:Fallback>
              </mc:AlternateContent>
            </w:r>
            <w:r w:rsidRPr="008A0211">
              <w:rPr>
                <w:noProof/>
                <w:lang w:val="en-US"/>
              </w:rPr>
              <mc:AlternateContent>
                <mc:Choice Requires="wps">
                  <w:drawing>
                    <wp:anchor distT="0" distB="0" distL="114300" distR="114300" simplePos="0" relativeHeight="251683840" behindDoc="0" locked="0" layoutInCell="0" allowOverlap="1" wp14:anchorId="49BD5A17" wp14:editId="00360B3C">
                      <wp:simplePos x="0" y="0"/>
                      <wp:positionH relativeFrom="column">
                        <wp:posOffset>1341120</wp:posOffset>
                      </wp:positionH>
                      <wp:positionV relativeFrom="paragraph">
                        <wp:posOffset>1718945</wp:posOffset>
                      </wp:positionV>
                      <wp:extent cx="1083310" cy="365760"/>
                      <wp:effectExtent l="381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vertAlign w:val="subscript"/>
                                    </w:rPr>
                                  </w:pPr>
                                  <w:r>
                                    <w:t>dif. &lt; DMSp</w:t>
                                  </w:r>
                                  <w:r>
                                    <w:rPr>
                                      <w:vertAlign w:val="subscript"/>
                                    </w:rPr>
                                    <w:t>d2</w:t>
                                  </w:r>
                                </w:p>
                                <w:p w:rsidR="008A0211" w:rsidRDefault="008A0211" w:rsidP="008A0211">
                                  <w:r>
                                    <w:t>(p.ej. p</w:t>
                                  </w:r>
                                  <w:r>
                                    <w:rPr>
                                      <w:vertAlign w:val="subscript"/>
                                    </w:rPr>
                                    <w:t>d2</w:t>
                                  </w:r>
                                  <w:r>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D5A17" id="Text Box 168" o:spid="_x0000_s1293" type="#_x0000_t202" style="position:absolute;left:0;text-align:left;margin-left:105.6pt;margin-top:135.35pt;width:85.3pt;height:28.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" o:allowincell="f" stroked="f">
                      <v:textbox inset="0,0,0,0">
                        <w:txbxContent>
                          <w:p w:rsidR="008A0211" w:rsidRDefault="008A0211" w:rsidP="008A0211">
                            <w:pPr>
                              <w:rPr>
                                <w:vertAlign w:val="subscript"/>
                              </w:rPr>
                            </w:pPr>
                            <w:r>
                              <w:t>dif. &lt; DMSp</w:t>
                            </w:r>
                            <w:r>
                              <w:rPr>
                                <w:vertAlign w:val="subscript"/>
                              </w:rPr>
                              <w:t>d2</w:t>
                            </w:r>
                          </w:p>
                          <w:p w:rsidR="008A0211" w:rsidRDefault="008A0211" w:rsidP="008A0211">
                            <w:r>
                              <w:t>(p.ej. p</w:t>
                            </w:r>
                            <w:r>
                              <w:rPr>
                                <w:vertAlign w:val="subscript"/>
                              </w:rPr>
                              <w:t>d2</w:t>
                            </w:r>
                            <w:r>
                              <w:t xml:space="preserve"> = 0,01)</w:t>
                            </w:r>
                          </w:p>
                        </w:txbxContent>
                      </v:textbox>
                    </v:shape>
                  </w:pict>
                </mc:Fallback>
              </mc:AlternateContent>
            </w:r>
            <w:r w:rsidRPr="008A0211">
              <w:rPr>
                <w:noProof/>
                <w:lang w:val="en-US"/>
              </w:rPr>
              <mc:AlternateContent>
                <mc:Choice Requires="wps">
                  <w:drawing>
                    <wp:anchor distT="0" distB="0" distL="114300" distR="114300" simplePos="0" relativeHeight="251682816" behindDoc="0" locked="0" layoutInCell="0" allowOverlap="1" wp14:anchorId="3459BF56" wp14:editId="720E051B">
                      <wp:simplePos x="0" y="0"/>
                      <wp:positionH relativeFrom="column">
                        <wp:posOffset>1066800</wp:posOffset>
                      </wp:positionH>
                      <wp:positionV relativeFrom="paragraph">
                        <wp:posOffset>1444625</wp:posOffset>
                      </wp:positionV>
                      <wp:extent cx="1554480" cy="914400"/>
                      <wp:effectExtent l="5715" t="9525" r="11430" b="9525"/>
                      <wp:wrapNone/>
                      <wp:docPr id="167"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34797C" id="Oval 167" o:spid="_x0000_s1026" style="position:absolute;margin-left:84pt;margin-top:113.75pt;width:122.4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" o:allowincell="f"/>
                  </w:pict>
                </mc:Fallback>
              </mc:AlternateContent>
            </w:r>
            <w:r w:rsidRPr="008A0211">
              <w:rPr>
                <w:noProof/>
                <w:lang w:val="en-US"/>
              </w:rPr>
              <mc:AlternateContent>
                <mc:Choice Requires="wps">
                  <w:drawing>
                    <wp:anchor distT="0" distB="0" distL="114300" distR="114300" simplePos="0" relativeHeight="251681792" behindDoc="0" locked="0" layoutInCell="0" allowOverlap="1" wp14:anchorId="1EE6D43F" wp14:editId="18693D0C">
                      <wp:simplePos x="0" y="0"/>
                      <wp:positionH relativeFrom="column">
                        <wp:posOffset>1066800</wp:posOffset>
                      </wp:positionH>
                      <wp:positionV relativeFrom="paragraph">
                        <wp:posOffset>438785</wp:posOffset>
                      </wp:positionV>
                      <wp:extent cx="1554480" cy="914400"/>
                      <wp:effectExtent l="5715" t="13335" r="11430" b="5715"/>
                      <wp:wrapNone/>
                      <wp:docPr id="16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5D1AC0" id="Oval 166" o:spid="_x0000_s1026" style="position:absolute;margin-left:84pt;margin-top:34.55pt;width:122.4pt;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" o:allowincell="f"/>
                  </w:pict>
                </mc:Fallback>
              </mc:AlternateContent>
            </w:r>
            <w:r w:rsidRPr="008A0211">
              <w:rPr>
                <w:noProof/>
                <w:lang w:val="en-US"/>
              </w:rPr>
              <mc:AlternateContent>
                <mc:Choice Requires="wps">
                  <w:drawing>
                    <wp:anchor distT="0" distB="0" distL="114300" distR="114300" simplePos="0" relativeHeight="251680768" behindDoc="0" locked="0" layoutInCell="0" allowOverlap="1" wp14:anchorId="1857A5C4" wp14:editId="757F10B7">
                      <wp:simplePos x="0" y="0"/>
                      <wp:positionH relativeFrom="column">
                        <wp:posOffset>-351790</wp:posOffset>
                      </wp:positionH>
                      <wp:positionV relativeFrom="paragraph">
                        <wp:posOffset>1433830</wp:posOffset>
                      </wp:positionV>
                      <wp:extent cx="1189990" cy="640080"/>
                      <wp:effectExtent l="6350" t="8255" r="13335" b="889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640080"/>
                              </a:xfrm>
                              <a:prstGeom prst="rect">
                                <a:avLst/>
                              </a:prstGeom>
                              <a:solidFill>
                                <a:srgbClr val="FFFFFF"/>
                              </a:solidFill>
                              <a:ln w="9525">
                                <a:solidFill>
                                  <a:srgbClr val="000000"/>
                                </a:solidFill>
                                <a:miter lim="800000"/>
                                <a:headEnd/>
                                <a:tailEnd/>
                              </a:ln>
                            </wps:spPr>
                            <wps:txbx>
                              <w:txbxContent>
                                <w:p w:rsidR="008A0211" w:rsidRDefault="008A0211" w:rsidP="008A0211">
                                  <w:pPr>
                                    <w:pStyle w:val="BodyText"/>
                                  </w:pPr>
                                  <w:r>
                                    <w:t>VARIEDAD CANDIDATA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7A5C4" id="Text Box 165" o:spid="_x0000_s1294" type="#_x0000_t202" style="position:absolute;left:0;text-align:left;margin-left:-27.7pt;margin-top:112.9pt;width:93.7pt;height:5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" o:allowincell="f">
                      <v:textbox>
                        <w:txbxContent>
                          <w:p w:rsidR="008A0211" w:rsidRDefault="008A0211" w:rsidP="008A0211">
                            <w:pPr>
                              <w:pStyle w:val="BodyText"/>
                            </w:pPr>
                            <w:r>
                              <w:t>VARIEDAD CANDIDATA</w:t>
                            </w:r>
                          </w:p>
                        </w:txbxContent>
                      </v:textbox>
                    </v:shape>
                  </w:pict>
                </mc:Fallback>
              </mc:AlternateContent>
            </w:r>
          </w:p>
        </w:tc>
        <w:tc>
          <w:tcPr>
            <w:tcW w:w="4819" w:type="dxa"/>
          </w:tcPr>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tc>
        <w:tc>
          <w:tcPr>
            <w:tcW w:w="3119" w:type="dxa"/>
          </w:tcPr>
          <w:p w:rsidR="008A0211" w:rsidRPr="008A0211" w:rsidRDefault="008A0211" w:rsidP="00DA48B2"/>
        </w:tc>
      </w:tr>
    </w:tbl>
    <w:p w:rsidR="008A0211" w:rsidRPr="008A0211" w:rsidRDefault="008A0211" w:rsidP="008A0211"/>
    <w:p w:rsidR="008A0211" w:rsidRPr="008A0211" w:rsidRDefault="008A0211" w:rsidP="008A0211"/>
    <w:p w:rsidR="008A0211" w:rsidRPr="008A0211" w:rsidRDefault="008A0211" w:rsidP="008A0211">
      <w:r w:rsidRPr="008A0211">
        <w:t>Figura 4. Decisiones de aplicación del criterio COYD y niveles de probabilidad estándar (p</w:t>
      </w:r>
      <w:r w:rsidRPr="008A0211">
        <w:rPr>
          <w:vertAlign w:val="subscript"/>
        </w:rPr>
        <w:t>i</w:t>
      </w:r>
      <w:r w:rsidRPr="008A0211">
        <w:t>) en el caso D</w:t>
      </w:r>
    </w:p>
    <w:p w:rsidR="008A0211" w:rsidRPr="008A0211" w:rsidRDefault="008A0211" w:rsidP="008A0211"/>
    <w:p w:rsidR="008A0211" w:rsidRPr="008A0211" w:rsidRDefault="008A0211" w:rsidP="008A0211">
      <w:pPr>
        <w:tabs>
          <w:tab w:val="left" w:pos="1701"/>
          <w:tab w:val="left" w:pos="6663"/>
        </w:tabs>
      </w:pPr>
      <w:r w:rsidRPr="008A0211">
        <w:t>COYD</w:t>
      </w:r>
      <w:r w:rsidRPr="008A0211">
        <w:tab/>
        <w:t>Decisión tras el segundo ciclo</w:t>
      </w:r>
      <w:r w:rsidRPr="008A0211">
        <w:tab/>
        <w:t>Decisión tras el tercer ciclo</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402"/>
      </w:tblGrid>
      <w:tr w:rsidR="008A0211" w:rsidRPr="008A0211" w:rsidTr="00DA48B2">
        <w:trPr>
          <w:trHeight w:val="4995"/>
        </w:trPr>
        <w:tc>
          <w:tcPr>
            <w:tcW w:w="1986" w:type="dxa"/>
          </w:tcPr>
          <w:p w:rsidR="008A0211" w:rsidRPr="008A0211" w:rsidRDefault="008A0211" w:rsidP="00DA48B2">
            <w:pPr>
              <w:pStyle w:val="Header"/>
              <w:rPr>
                <w:lang w:val="es-ES_tradnl"/>
              </w:rPr>
            </w:pPr>
            <w:r w:rsidRPr="008A0211">
              <w:rPr>
                <w:noProof/>
                <w:lang w:val="en-US"/>
              </w:rPr>
              <mc:AlternateContent>
                <mc:Choice Requires="wpg">
                  <w:drawing>
                    <wp:anchor distT="0" distB="0" distL="114300" distR="114300" simplePos="0" relativeHeight="251705344" behindDoc="0" locked="1" layoutInCell="0" allowOverlap="1" wp14:anchorId="26B12562" wp14:editId="74F3DF77">
                      <wp:simplePos x="0" y="0"/>
                      <wp:positionH relativeFrom="column">
                        <wp:posOffset>-351790</wp:posOffset>
                      </wp:positionH>
                      <wp:positionV relativeFrom="paragraph">
                        <wp:posOffset>136525</wp:posOffset>
                      </wp:positionV>
                      <wp:extent cx="6766560" cy="3002915"/>
                      <wp:effectExtent l="6350" t="9525" r="8890" b="698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02915"/>
                                <a:chOff x="864" y="1752"/>
                                <a:chExt cx="10656" cy="4729"/>
                              </a:xfrm>
                            </wpg:grpSpPr>
                            <wps:wsp>
                              <wps:cNvPr id="134" name="Text Box 226"/>
                              <wps:cNvSpPr txBox="1">
                                <a:spLocks noChangeArrowheads="1"/>
                              </wps:cNvSpPr>
                              <wps:spPr bwMode="auto">
                                <a:xfrm>
                                  <a:off x="864" y="3480"/>
                                  <a:ext cx="1728" cy="1008"/>
                                </a:xfrm>
                                <a:prstGeom prst="rect">
                                  <a:avLst/>
                                </a:prstGeom>
                                <a:solidFill>
                                  <a:srgbClr val="FFFFFF"/>
                                </a:solidFill>
                                <a:ln w="9525">
                                  <a:solidFill>
                                    <a:srgbClr val="000000"/>
                                  </a:solidFill>
                                  <a:miter lim="800000"/>
                                  <a:headEnd/>
                                  <a:tailEnd/>
                                </a:ln>
                              </wps:spPr>
                              <wps:txbx>
                                <w:txbxContent>
                                  <w:p w:rsidR="008A0211" w:rsidRPr="006E6F5B" w:rsidRDefault="008A0211" w:rsidP="008A0211">
                                    <w:pPr>
                                      <w:jc w:val="center"/>
                                    </w:pPr>
                                    <w:r w:rsidRPr="006E6F5B">
                                      <w:t>VARIEDAD CANDIDATA</w:t>
                                    </w:r>
                                  </w:p>
                                </w:txbxContent>
                              </wps:txbx>
                              <wps:bodyPr rot="0" vert="horz" wrap="square" lIns="91440" tIns="45720" rIns="91440" bIns="45720" anchor="t" anchorCtr="0" upright="1">
                                <a:noAutofit/>
                              </wps:bodyPr>
                            </wps:wsp>
                            <wps:wsp>
                              <wps:cNvPr id="135" name="Oval 227"/>
                              <wps:cNvSpPr>
                                <a:spLocks noChangeArrowheads="1"/>
                              </wps:cNvSpPr>
                              <wps:spPr bwMode="auto">
                                <a:xfrm>
                                  <a:off x="2880" y="1752"/>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 name="Oval 228"/>
                              <wps:cNvSpPr>
                                <a:spLocks noChangeArrowheads="1"/>
                              </wps:cNvSpPr>
                              <wps:spPr bwMode="auto">
                                <a:xfrm>
                                  <a:off x="2880" y="3336"/>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Oval 229"/>
                              <wps:cNvSpPr>
                                <a:spLocks noChangeArrowheads="1"/>
                              </wps:cNvSpPr>
                              <wps:spPr bwMode="auto">
                                <a:xfrm>
                                  <a:off x="2880" y="4920"/>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Text Box 230"/>
                              <wps:cNvSpPr txBox="1">
                                <a:spLocks noChangeArrowheads="1"/>
                              </wps:cNvSpPr>
                              <wps:spPr bwMode="auto">
                                <a:xfrm>
                                  <a:off x="3024" y="3768"/>
                                  <a:ext cx="216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DMSp</w:t>
                                    </w:r>
                                    <w:r>
                                      <w:rPr>
                                        <w:sz w:val="18"/>
                                        <w:vertAlign w:val="subscript"/>
                                      </w:rPr>
                                      <w:t>nd2</w:t>
                                    </w:r>
                                    <w:r>
                                      <w:rPr>
                                        <w:sz w:val="18"/>
                                      </w:rPr>
                                      <w:t xml:space="preserve"> </w:t>
                                    </w:r>
                                    <w:r>
                                      <w:rPr>
                                        <w:sz w:val="18"/>
                                        <w:u w:val="single"/>
                                      </w:rPr>
                                      <w:t>&lt;</w:t>
                                    </w:r>
                                    <w:r>
                                      <w:rPr>
                                        <w:sz w:val="18"/>
                                      </w:rPr>
                                      <w:t xml:space="preserve"> dif. &lt; DMSp</w:t>
                                    </w:r>
                                    <w:r>
                                      <w:rPr>
                                        <w:sz w:val="18"/>
                                        <w:vertAlign w:val="subscript"/>
                                      </w:rPr>
                                      <w:t>d2</w:t>
                                    </w:r>
                                  </w:p>
                                  <w:p w:rsidR="008A0211" w:rsidRPr="003F47FF" w:rsidRDefault="008A0211" w:rsidP="008A0211">
                                    <w:pPr>
                                      <w:ind w:right="-120"/>
                                      <w:rPr>
                                        <w:sz w:val="16"/>
                                        <w:szCs w:val="16"/>
                                      </w:rPr>
                                    </w:pPr>
                                    <w:r w:rsidRPr="003F47FF">
                                      <w:rPr>
                                        <w:sz w:val="16"/>
                                        <w:szCs w:val="16"/>
                                      </w:rPr>
                                      <w:t>(p.ej. p</w:t>
                                    </w:r>
                                    <w:r w:rsidRPr="003F47FF">
                                      <w:rPr>
                                        <w:sz w:val="16"/>
                                        <w:szCs w:val="16"/>
                                        <w:vertAlign w:val="subscript"/>
                                      </w:rPr>
                                      <w:t>nd2</w:t>
                                    </w:r>
                                    <w:r w:rsidRPr="003F47FF">
                                      <w:rPr>
                                        <w:sz w:val="16"/>
                                        <w:szCs w:val="16"/>
                                      </w:rPr>
                                      <w:t xml:space="preserve"> = </w:t>
                                    </w:r>
                                    <w:r w:rsidRPr="00AE59D8">
                                      <w:rPr>
                                        <w:sz w:val="16"/>
                                        <w:szCs w:val="16"/>
                                      </w:rPr>
                                      <w:t>0.05</w:t>
                                    </w:r>
                                    <w:r w:rsidRPr="003F47FF">
                                      <w:rPr>
                                        <w:sz w:val="16"/>
                                        <w:szCs w:val="16"/>
                                      </w:rPr>
                                      <w:t>; p</w:t>
                                    </w:r>
                                    <w:r w:rsidRPr="003F47FF">
                                      <w:rPr>
                                        <w:sz w:val="16"/>
                                        <w:szCs w:val="16"/>
                                        <w:vertAlign w:val="subscript"/>
                                      </w:rPr>
                                      <w:t>d2</w:t>
                                    </w:r>
                                    <w:r w:rsidRPr="003F47FF">
                                      <w:rPr>
                                        <w:sz w:val="16"/>
                                        <w:szCs w:val="16"/>
                                      </w:rPr>
                                      <w:t xml:space="preserve"> = 0,01)</w:t>
                                    </w:r>
                                  </w:p>
                                </w:txbxContent>
                              </wps:txbx>
                              <wps:bodyPr rot="0" vert="horz" wrap="square" lIns="0" tIns="0" rIns="0" bIns="0" anchor="t" anchorCtr="0" upright="1">
                                <a:noAutofit/>
                              </wps:bodyPr>
                            </wps:wsp>
                            <wps:wsp>
                              <wps:cNvPr id="139" name="Rectangle 231"/>
                              <wps:cNvSpPr>
                                <a:spLocks noChangeArrowheads="1"/>
                              </wps:cNvSpPr>
                              <wps:spPr bwMode="auto">
                                <a:xfrm>
                                  <a:off x="5616" y="1752"/>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Rectangle 232"/>
                              <wps:cNvSpPr>
                                <a:spLocks noChangeArrowheads="1"/>
                              </wps:cNvSpPr>
                              <wps:spPr bwMode="auto">
                                <a:xfrm>
                                  <a:off x="5616" y="3336"/>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Rectangle 233"/>
                              <wps:cNvSpPr>
                                <a:spLocks noChangeArrowheads="1"/>
                              </wps:cNvSpPr>
                              <wps:spPr bwMode="auto">
                                <a:xfrm>
                                  <a:off x="5616" y="5064"/>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Text Box 234"/>
                              <wps:cNvSpPr txBox="1">
                                <a:spLocks noChangeArrowheads="1"/>
                              </wps:cNvSpPr>
                              <wps:spPr bwMode="auto">
                                <a:xfrm>
                                  <a:off x="5760" y="5208"/>
                                  <a:ext cx="1728"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NO DISTINTA</w:t>
                                    </w:r>
                                  </w:p>
                                  <w:p w:rsidR="008A0211" w:rsidRDefault="008A0211" w:rsidP="008A0211">
                                    <w:pPr>
                                      <w:jc w:val="center"/>
                                    </w:pPr>
                                    <w:r>
                                      <w:t>para el</w:t>
                                    </w:r>
                                  </w:p>
                                  <w:p w:rsidR="008A0211" w:rsidRDefault="008A0211" w:rsidP="008A0211">
                                    <w:pPr>
                                      <w:jc w:val="center"/>
                                    </w:pPr>
                                    <w:r>
                                      <w:t>carácter</w:t>
                                    </w:r>
                                  </w:p>
                                  <w:p w:rsidR="008A0211" w:rsidRDefault="008A0211" w:rsidP="008A0211">
                                    <w:pPr>
                                      <w:jc w:val="center"/>
                                    </w:pPr>
                                  </w:p>
                                  <w:p w:rsidR="008A0211" w:rsidRDefault="008A0211" w:rsidP="008A0211">
                                    <w:pPr>
                                      <w:jc w:val="center"/>
                                    </w:pPr>
                                  </w:p>
                                </w:txbxContent>
                              </wps:txbx>
                              <wps:bodyPr rot="0" vert="horz" wrap="square" lIns="91440" tIns="45720" rIns="91440" bIns="45720" anchor="t" anchorCtr="0" upright="1">
                                <a:noAutofit/>
                              </wps:bodyPr>
                            </wps:wsp>
                            <wps:wsp>
                              <wps:cNvPr id="143" name="Text Box 235"/>
                              <wps:cNvSpPr txBox="1">
                                <a:spLocks noChangeArrowheads="1"/>
                              </wps:cNvSpPr>
                              <wps:spPr bwMode="auto">
                                <a:xfrm>
                                  <a:off x="5760" y="3624"/>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Ir al tercer</w:t>
                                    </w:r>
                                  </w:p>
                                  <w:p w:rsidR="008A0211" w:rsidRDefault="008A0211" w:rsidP="008A0211">
                                    <w:pPr>
                                      <w:jc w:val="center"/>
                                    </w:pPr>
                                    <w:r>
                                      <w:t>ciclo</w:t>
                                    </w:r>
                                  </w:p>
                                </w:txbxContent>
                              </wps:txbx>
                              <wps:bodyPr rot="0" vert="horz" wrap="square" lIns="91440" tIns="45720" rIns="91440" bIns="45720" anchor="t" anchorCtr="0" upright="1">
                                <a:noAutofit/>
                              </wps:bodyPr>
                            </wps:wsp>
                            <wps:wsp>
                              <wps:cNvPr id="144" name="Text Box 236"/>
                              <wps:cNvSpPr txBox="1">
                                <a:spLocks noChangeArrowheads="1"/>
                              </wps:cNvSpPr>
                              <wps:spPr bwMode="auto">
                                <a:xfrm>
                                  <a:off x="5760" y="2040"/>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Variedad</w:t>
                                    </w:r>
                                  </w:p>
                                  <w:p w:rsidR="008A0211" w:rsidRDefault="008A0211" w:rsidP="008A0211">
                                    <w:pPr>
                                      <w:jc w:val="center"/>
                                    </w:pPr>
                                    <w:r>
                                      <w:t>DISTINTA</w:t>
                                    </w:r>
                                  </w:p>
                                </w:txbxContent>
                              </wps:txbx>
                              <wps:bodyPr rot="0" vert="horz" wrap="square" lIns="91440" tIns="45720" rIns="91440" bIns="45720" anchor="t" anchorCtr="0" upright="1">
                                <a:noAutofit/>
                              </wps:bodyPr>
                            </wps:wsp>
                            <wps:wsp>
                              <wps:cNvPr id="145" name="Oval 237"/>
                              <wps:cNvSpPr>
                                <a:spLocks noChangeArrowheads="1"/>
                              </wps:cNvSpPr>
                              <wps:spPr bwMode="auto">
                                <a:xfrm>
                                  <a:off x="7776" y="2184"/>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Oval 238"/>
                              <wps:cNvSpPr>
                                <a:spLocks noChangeArrowheads="1"/>
                              </wps:cNvSpPr>
                              <wps:spPr bwMode="auto">
                                <a:xfrm>
                                  <a:off x="7776" y="4488"/>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Rectangle 239"/>
                              <wps:cNvSpPr>
                                <a:spLocks noChangeArrowheads="1"/>
                              </wps:cNvSpPr>
                              <wps:spPr bwMode="auto">
                                <a:xfrm>
                                  <a:off x="9936" y="2184"/>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240"/>
                              <wps:cNvSpPr>
                                <a:spLocks noChangeArrowheads="1"/>
                              </wps:cNvSpPr>
                              <wps:spPr bwMode="auto">
                                <a:xfrm>
                                  <a:off x="10080" y="4488"/>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Text Box 241"/>
                              <wps:cNvSpPr txBox="1">
                                <a:spLocks noChangeArrowheads="1"/>
                              </wps:cNvSpPr>
                              <wps:spPr bwMode="auto">
                                <a:xfrm>
                                  <a:off x="10080" y="2472"/>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Variedad</w:t>
                                    </w:r>
                                  </w:p>
                                  <w:p w:rsidR="008A0211" w:rsidRDefault="008A0211" w:rsidP="008A0211">
                                    <w:pPr>
                                      <w:jc w:val="center"/>
                                    </w:pPr>
                                    <w:r>
                                      <w:t>DISTINTA</w:t>
                                    </w:r>
                                  </w:p>
                                </w:txbxContent>
                              </wps:txbx>
                              <wps:bodyPr rot="0" vert="horz" wrap="square" lIns="91440" tIns="45720" rIns="91440" bIns="45720" anchor="t" anchorCtr="0" upright="1">
                                <a:noAutofit/>
                              </wps:bodyPr>
                            </wps:wsp>
                            <wps:wsp>
                              <wps:cNvPr id="150" name="Text Box 242"/>
                              <wps:cNvSpPr txBox="1">
                                <a:spLocks noChangeArrowheads="1"/>
                              </wps:cNvSpPr>
                              <wps:spPr bwMode="auto">
                                <a:xfrm>
                                  <a:off x="9936" y="4488"/>
                                  <a:ext cx="1584" cy="1296"/>
                                </a:xfrm>
                                <a:prstGeom prst="rect">
                                  <a:avLst/>
                                </a:prstGeom>
                                <a:solidFill>
                                  <a:srgbClr val="FFFFFF"/>
                                </a:solidFill>
                                <a:ln w="9525">
                                  <a:solidFill>
                                    <a:srgbClr val="000000"/>
                                  </a:solidFill>
                                  <a:miter lim="800000"/>
                                  <a:headEnd/>
                                  <a:tailEnd/>
                                </a:ln>
                              </wps:spPr>
                              <wps:txbx>
                                <w:txbxContent>
                                  <w:p w:rsidR="008A0211" w:rsidRDefault="008A0211" w:rsidP="008A0211">
                                    <w:pPr>
                                      <w:jc w:val="center"/>
                                    </w:pPr>
                                    <w:r>
                                      <w:t>NO</w:t>
                                    </w:r>
                                  </w:p>
                                  <w:p w:rsidR="008A0211" w:rsidRDefault="008A0211" w:rsidP="008A0211">
                                    <w:pPr>
                                      <w:jc w:val="center"/>
                                    </w:pPr>
                                    <w:r>
                                      <w:t>DISTINTA</w:t>
                                    </w:r>
                                  </w:p>
                                  <w:p w:rsidR="008A0211" w:rsidRDefault="008A0211" w:rsidP="008A0211">
                                    <w:pPr>
                                      <w:jc w:val="center"/>
                                    </w:pPr>
                                    <w:r>
                                      <w:t>para el</w:t>
                                    </w:r>
                                  </w:p>
                                  <w:p w:rsidR="008A0211" w:rsidRDefault="008A0211" w:rsidP="008A0211">
                                    <w:pPr>
                                      <w:jc w:val="center"/>
                                    </w:pPr>
                                    <w:r>
                                      <w:t>carácter</w:t>
                                    </w:r>
                                  </w:p>
                                </w:txbxContent>
                              </wps:txbx>
                              <wps:bodyPr rot="0" vert="horz" wrap="square" lIns="0" tIns="45720" rIns="0" bIns="45720" anchor="t" anchorCtr="0" upright="1">
                                <a:noAutofit/>
                              </wps:bodyPr>
                            </wps:wsp>
                            <wps:wsp>
                              <wps:cNvPr id="151" name="Text Box 243"/>
                              <wps:cNvSpPr txBox="1">
                                <a:spLocks noChangeArrowheads="1"/>
                              </wps:cNvSpPr>
                              <wps:spPr bwMode="auto">
                                <a:xfrm>
                                  <a:off x="7920" y="2616"/>
                                  <a:ext cx="165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 xml:space="preserve">dif. </w:t>
                                    </w:r>
                                    <w:r>
                                      <w:rPr>
                                        <w:u w:val="single"/>
                                      </w:rPr>
                                      <w:t>&gt;</w:t>
                                    </w:r>
                                    <w:r>
                                      <w:t xml:space="preserve"> DMSp</w:t>
                                    </w:r>
                                    <w:r>
                                      <w:rPr>
                                        <w:vertAlign w:val="subscript"/>
                                      </w:rPr>
                                      <w:t>d3</w:t>
                                    </w:r>
                                  </w:p>
                                  <w:p w:rsidR="008A0211" w:rsidRDefault="008A0211" w:rsidP="008A0211">
                                    <w:pPr>
                                      <w:jc w:val="center"/>
                                    </w:pPr>
                                    <w:r>
                                      <w:t>(p.ej. p</w:t>
                                    </w:r>
                                    <w:r>
                                      <w:rPr>
                                        <w:vertAlign w:val="subscript"/>
                                      </w:rPr>
                                      <w:t>d3</w:t>
                                    </w:r>
                                    <w:r>
                                      <w:t xml:space="preserve"> = 0,01)</w:t>
                                    </w:r>
                                  </w:p>
                                </w:txbxContent>
                              </wps:txbx>
                              <wps:bodyPr rot="0" vert="horz" wrap="square" lIns="0" tIns="0" rIns="0" bIns="0" anchor="t" anchorCtr="0" upright="1">
                                <a:noAutofit/>
                              </wps:bodyPr>
                            </wps:wsp>
                            <wps:wsp>
                              <wps:cNvPr id="152" name="Text Box 244"/>
                              <wps:cNvSpPr txBox="1">
                                <a:spLocks noChangeArrowheads="1"/>
                              </wps:cNvSpPr>
                              <wps:spPr bwMode="auto">
                                <a:xfrm>
                                  <a:off x="7920" y="4776"/>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rPr>
                                        <w:vertAlign w:val="subscript"/>
                                      </w:rPr>
                                    </w:pPr>
                                    <w:r>
                                      <w:t>dif. &lt; DMSp</w:t>
                                    </w:r>
                                    <w:r>
                                      <w:rPr>
                                        <w:vertAlign w:val="subscript"/>
                                      </w:rPr>
                                      <w:t>d3</w:t>
                                    </w:r>
                                  </w:p>
                                  <w:p w:rsidR="008A0211" w:rsidRDefault="008A0211" w:rsidP="008A0211">
                                    <w:pPr>
                                      <w:jc w:val="center"/>
                                    </w:pPr>
                                    <w:r>
                                      <w:t>(p.ej. p</w:t>
                                    </w:r>
                                    <w:r>
                                      <w:rPr>
                                        <w:vertAlign w:val="subscript"/>
                                      </w:rPr>
                                      <w:t>d3</w:t>
                                    </w:r>
                                    <w:r>
                                      <w:t xml:space="preserve"> =0,01)</w:t>
                                    </w:r>
                                  </w:p>
                                </w:txbxContent>
                              </wps:txbx>
                              <wps:bodyPr rot="0" vert="horz" wrap="square" lIns="0" tIns="45720" rIns="0" bIns="45720" anchor="t" anchorCtr="0" upright="1">
                                <a:noAutofit/>
                              </wps:bodyPr>
                            </wps:wsp>
                            <wps:wsp>
                              <wps:cNvPr id="153" name="Line 245"/>
                              <wps:cNvCnPr/>
                              <wps:spPr bwMode="auto">
                                <a:xfrm flipV="1">
                                  <a:off x="2592" y="3048"/>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246"/>
                              <wps:cNvCnPr/>
                              <wps:spPr bwMode="auto">
                                <a:xfrm>
                                  <a:off x="2592" y="4056"/>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247"/>
                              <wps:cNvCnPr/>
                              <wps:spPr bwMode="auto">
                                <a:xfrm>
                                  <a:off x="2592" y="405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248"/>
                              <wps:cNvCnPr/>
                              <wps:spPr bwMode="auto">
                                <a:xfrm>
                                  <a:off x="5328" y="405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249"/>
                              <wps:cNvCnPr/>
                              <wps:spPr bwMode="auto">
                                <a:xfrm>
                                  <a:off x="5328" y="247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250"/>
                              <wps:cNvCnPr/>
                              <wps:spPr bwMode="auto">
                                <a:xfrm>
                                  <a:off x="5328" y="564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251"/>
                              <wps:cNvCnPr/>
                              <wps:spPr bwMode="auto">
                                <a:xfrm>
                                  <a:off x="7488" y="4056"/>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252"/>
                              <wps:cNvCnPr/>
                              <wps:spPr bwMode="auto">
                                <a:xfrm flipV="1">
                                  <a:off x="7488" y="34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253"/>
                              <wps:cNvCnPr/>
                              <wps:spPr bwMode="auto">
                                <a:xfrm>
                                  <a:off x="9792" y="2904"/>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254"/>
                              <wps:cNvCnPr/>
                              <wps:spPr bwMode="auto">
                                <a:xfrm>
                                  <a:off x="9792" y="5208"/>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Text Box 255"/>
                              <wps:cNvSpPr txBox="1">
                                <a:spLocks noChangeArrowheads="1"/>
                              </wps:cNvSpPr>
                              <wps:spPr bwMode="auto">
                                <a:xfrm>
                                  <a:off x="3168" y="2184"/>
                                  <a:ext cx="187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jc w:val="center"/>
                                      <w:rPr>
                                        <w:szCs w:val="22"/>
                                        <w:vertAlign w:val="subscript"/>
                                      </w:rPr>
                                    </w:pPr>
                                    <w:r w:rsidRPr="006E6F5B">
                                      <w:rPr>
                                        <w:szCs w:val="22"/>
                                      </w:rPr>
                                      <w:t xml:space="preserve">dif. </w:t>
                                    </w:r>
                                    <w:r w:rsidRPr="006E6F5B">
                                      <w:rPr>
                                        <w:szCs w:val="22"/>
                                        <w:u w:val="single"/>
                                      </w:rPr>
                                      <w:t>&gt;</w:t>
                                    </w:r>
                                    <w:r w:rsidRPr="006E6F5B">
                                      <w:rPr>
                                        <w:szCs w:val="22"/>
                                      </w:rPr>
                                      <w:t xml:space="preserve"> DMSp</w:t>
                                    </w:r>
                                    <w:r w:rsidRPr="006E6F5B">
                                      <w:rPr>
                                        <w:szCs w:val="22"/>
                                        <w:vertAlign w:val="subscript"/>
                                      </w:rPr>
                                      <w:t>d2</w:t>
                                    </w:r>
                                  </w:p>
                                  <w:p w:rsidR="008A0211" w:rsidRPr="006E6F5B" w:rsidRDefault="008A0211" w:rsidP="008A0211">
                                    <w:pPr>
                                      <w:jc w:val="center"/>
                                      <w:rPr>
                                        <w:szCs w:val="22"/>
                                      </w:rPr>
                                    </w:pPr>
                                    <w:r w:rsidRPr="006E6F5B">
                                      <w:rPr>
                                        <w:szCs w:val="22"/>
                                      </w:rPr>
                                      <w:t>(p.ej. p</w:t>
                                    </w:r>
                                    <w:r w:rsidRPr="006E6F5B">
                                      <w:rPr>
                                        <w:szCs w:val="22"/>
                                        <w:vertAlign w:val="subscript"/>
                                      </w:rPr>
                                      <w:t>d2</w:t>
                                    </w:r>
                                    <w:r w:rsidRPr="006E6F5B">
                                      <w:rPr>
                                        <w:szCs w:val="22"/>
                                      </w:rPr>
                                      <w:t xml:space="preserve"> = 0,01)</w:t>
                                    </w:r>
                                  </w:p>
                                </w:txbxContent>
                              </wps:txbx>
                              <wps:bodyPr rot="0" vert="horz" wrap="square" lIns="0" tIns="0" rIns="0" bIns="0" anchor="t" anchorCtr="0" upright="1">
                                <a:noAutofit/>
                              </wps:bodyPr>
                            </wps:wsp>
                            <wps:wsp>
                              <wps:cNvPr id="164" name="Text Box 256"/>
                              <wps:cNvSpPr txBox="1">
                                <a:spLocks noChangeArrowheads="1"/>
                              </wps:cNvSpPr>
                              <wps:spPr bwMode="auto">
                                <a:xfrm>
                                  <a:off x="3168" y="5352"/>
                                  <a:ext cx="1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jc w:val="center"/>
                                      <w:rPr>
                                        <w:szCs w:val="22"/>
                                        <w:vertAlign w:val="subscript"/>
                                      </w:rPr>
                                    </w:pPr>
                                    <w:r w:rsidRPr="006E6F5B">
                                      <w:rPr>
                                        <w:szCs w:val="22"/>
                                      </w:rPr>
                                      <w:t xml:space="preserve">dif. </w:t>
                                    </w:r>
                                    <w:r w:rsidRPr="006E6F5B">
                                      <w:rPr>
                                        <w:szCs w:val="22"/>
                                        <w:u w:val="single"/>
                                      </w:rPr>
                                      <w:t>&lt;</w:t>
                                    </w:r>
                                    <w:r w:rsidRPr="006E6F5B">
                                      <w:rPr>
                                        <w:szCs w:val="22"/>
                                      </w:rPr>
                                      <w:t xml:space="preserve"> DMSp</w:t>
                                    </w:r>
                                    <w:r w:rsidRPr="006E6F5B">
                                      <w:rPr>
                                        <w:szCs w:val="22"/>
                                        <w:vertAlign w:val="subscript"/>
                                      </w:rPr>
                                      <w:t>nd2</w:t>
                                    </w:r>
                                  </w:p>
                                  <w:p w:rsidR="008A0211" w:rsidRPr="00AF7DD7" w:rsidRDefault="008A0211" w:rsidP="008A0211">
                                    <w:pPr>
                                      <w:ind w:right="-105"/>
                                      <w:jc w:val="center"/>
                                    </w:pPr>
                                    <w:r w:rsidRPr="00AF7DD7">
                                      <w:t>(p.ej. p</w:t>
                                    </w:r>
                                    <w:r w:rsidRPr="00AF7DD7">
                                      <w:rPr>
                                        <w:vertAlign w:val="subscript"/>
                                      </w:rPr>
                                      <w:t xml:space="preserve">nd2 </w:t>
                                    </w:r>
                                    <w:r w:rsidRPr="00AF7DD7">
                                      <w:t xml:space="preserve">= </w:t>
                                    </w:r>
                                    <w:r w:rsidRPr="00AE59D8">
                                      <w:t>0.05</w:t>
                                    </w:r>
                                    <w:r w:rsidRPr="00AF7DD7">
                                      <w:t>)</w:t>
                                    </w:r>
                                  </w:p>
                                  <w:p w:rsidR="008A0211" w:rsidRDefault="008A0211" w:rsidP="008A021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12562" id="Group 133" o:spid="_x0000_s1295" style="position:absolute;left:0;text-align:left;margin-left:-27.7pt;margin-top:10.75pt;width:532.8pt;height:236.45pt;z-index:251769856;mso-position-horizontal-relative:text;mso-position-vertical-relative:text" coordorigin="864,1752" coordsize="10656,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" o:allowincell="f">
                      <v:shape id="Text Box 226" o:spid="_x0000_s1296" type="#_x0000_t202" style="position:absolute;left:864;top:3480;width:172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rsidR="008A0211" w:rsidRPr="006E6F5B" w:rsidRDefault="008A0211" w:rsidP="008A0211">
                              <w:pPr>
                                <w:jc w:val="center"/>
                              </w:pPr>
                              <w:r w:rsidRPr="006E6F5B">
                                <w:t>VARIEDAD CANDIDATA</w:t>
                              </w:r>
                            </w:p>
                          </w:txbxContent>
                        </v:textbox>
                      </v:shape>
                      <v:oval id="Oval 227" o:spid="_x0000_s1297" style="position:absolute;left:2880;top:1752;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"/>
                      <v:oval id="Oval 228" o:spid="_x0000_s1298" style="position:absolute;left:2880;top:3336;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"/>
                      <v:oval id="Oval 229" o:spid="_x0000_s1299" style="position:absolute;left:2880;top:4920;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230" o:spid="_x0000_s1300" type="#_x0000_t202" style="position:absolute;left:3024;top:3768;width:216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8A0211" w:rsidRDefault="008A0211" w:rsidP="008A0211">
                              <w:pPr>
                                <w:rPr>
                                  <w:sz w:val="18"/>
                                </w:rPr>
                              </w:pPr>
                              <w:r>
                                <w:rPr>
                                  <w:sz w:val="18"/>
                                </w:rPr>
                                <w:t>DMSp</w:t>
                              </w:r>
                              <w:r>
                                <w:rPr>
                                  <w:sz w:val="18"/>
                                  <w:vertAlign w:val="subscript"/>
                                </w:rPr>
                                <w:t>nd2</w:t>
                              </w:r>
                              <w:r>
                                <w:rPr>
                                  <w:sz w:val="18"/>
                                </w:rPr>
                                <w:t xml:space="preserve"> </w:t>
                              </w:r>
                              <w:r>
                                <w:rPr>
                                  <w:sz w:val="18"/>
                                  <w:u w:val="single"/>
                                </w:rPr>
                                <w:t>&lt;</w:t>
                              </w:r>
                              <w:r>
                                <w:rPr>
                                  <w:sz w:val="18"/>
                                </w:rPr>
                                <w:t xml:space="preserve"> dif. &lt; DMSp</w:t>
                              </w:r>
                              <w:r>
                                <w:rPr>
                                  <w:sz w:val="18"/>
                                  <w:vertAlign w:val="subscript"/>
                                </w:rPr>
                                <w:t>d2</w:t>
                              </w:r>
                            </w:p>
                            <w:p w:rsidR="008A0211" w:rsidRPr="003F47FF" w:rsidRDefault="008A0211" w:rsidP="008A0211">
                              <w:pPr>
                                <w:ind w:right="-120"/>
                                <w:rPr>
                                  <w:sz w:val="16"/>
                                  <w:szCs w:val="16"/>
                                </w:rPr>
                              </w:pPr>
                              <w:r w:rsidRPr="003F47FF">
                                <w:rPr>
                                  <w:sz w:val="16"/>
                                  <w:szCs w:val="16"/>
                                </w:rPr>
                                <w:t>(p.ej. p</w:t>
                              </w:r>
                              <w:r w:rsidRPr="003F47FF">
                                <w:rPr>
                                  <w:sz w:val="16"/>
                                  <w:szCs w:val="16"/>
                                  <w:vertAlign w:val="subscript"/>
                                </w:rPr>
                                <w:t>nd2</w:t>
                              </w:r>
                              <w:r w:rsidRPr="003F47FF">
                                <w:rPr>
                                  <w:sz w:val="16"/>
                                  <w:szCs w:val="16"/>
                                </w:rPr>
                                <w:t xml:space="preserve"> = </w:t>
                              </w:r>
                              <w:r w:rsidRPr="00AE59D8">
                                <w:rPr>
                                  <w:sz w:val="16"/>
                                  <w:szCs w:val="16"/>
                                </w:rPr>
                                <w:t>0.05</w:t>
                              </w:r>
                              <w:r w:rsidRPr="003F47FF">
                                <w:rPr>
                                  <w:sz w:val="16"/>
                                  <w:szCs w:val="16"/>
                                </w:rPr>
                                <w:t>; p</w:t>
                              </w:r>
                              <w:r w:rsidRPr="003F47FF">
                                <w:rPr>
                                  <w:sz w:val="16"/>
                                  <w:szCs w:val="16"/>
                                  <w:vertAlign w:val="subscript"/>
                                </w:rPr>
                                <w:t>d2</w:t>
                              </w:r>
                              <w:r w:rsidRPr="003F47FF">
                                <w:rPr>
                                  <w:sz w:val="16"/>
                                  <w:szCs w:val="16"/>
                                </w:rPr>
                                <w:t xml:space="preserve"> = 0,01)</w:t>
                              </w:r>
                            </w:p>
                          </w:txbxContent>
                        </v:textbox>
                      </v:shape>
                      <v:rect id="Rectangle 231" o:spid="_x0000_s1301" style="position:absolute;left:5616;top:1752;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rect id="_x0000_s1302" style="position:absolute;left:5616;top:3336;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rect id="Rectangle 233" o:spid="_x0000_s1303" style="position:absolute;left:5616;top:5064;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shape id="Text Box 234" o:spid="_x0000_s1304" type="#_x0000_t202" style="position:absolute;left:5760;top:5208;width:1728;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rsidR="008A0211" w:rsidRDefault="008A0211" w:rsidP="008A0211">
                              <w:pPr>
                                <w:jc w:val="center"/>
                              </w:pPr>
                              <w:r>
                                <w:t>NO DISTINTA</w:t>
                              </w:r>
                            </w:p>
                            <w:p w:rsidR="008A0211" w:rsidRDefault="008A0211" w:rsidP="008A0211">
                              <w:pPr>
                                <w:jc w:val="center"/>
                              </w:pPr>
                              <w:r>
                                <w:t>para el</w:t>
                              </w:r>
                            </w:p>
                            <w:p w:rsidR="008A0211" w:rsidRDefault="008A0211" w:rsidP="008A0211">
                              <w:pPr>
                                <w:jc w:val="center"/>
                              </w:pPr>
                              <w:r>
                                <w:t>carácter</w:t>
                              </w:r>
                            </w:p>
                            <w:p w:rsidR="008A0211" w:rsidRDefault="008A0211" w:rsidP="008A0211">
                              <w:pPr>
                                <w:jc w:val="center"/>
                              </w:pPr>
                            </w:p>
                            <w:p w:rsidR="008A0211" w:rsidRDefault="008A0211" w:rsidP="008A0211">
                              <w:pPr>
                                <w:jc w:val="center"/>
                              </w:pPr>
                            </w:p>
                          </w:txbxContent>
                        </v:textbox>
                      </v:shape>
                      <v:shape id="Text Box 235" o:spid="_x0000_s1305" type="#_x0000_t202" style="position:absolute;left:5760;top:362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rsidR="008A0211" w:rsidRDefault="008A0211" w:rsidP="008A0211">
                              <w:pPr>
                                <w:jc w:val="center"/>
                              </w:pPr>
                              <w:r>
                                <w:t>Ir al tercer</w:t>
                              </w:r>
                            </w:p>
                            <w:p w:rsidR="008A0211" w:rsidRDefault="008A0211" w:rsidP="008A0211">
                              <w:pPr>
                                <w:jc w:val="center"/>
                              </w:pPr>
                              <w:r>
                                <w:t>ciclo</w:t>
                              </w:r>
                            </w:p>
                          </w:txbxContent>
                        </v:textbox>
                      </v:shape>
                      <v:shape id="Text Box 236" o:spid="_x0000_s1306" type="#_x0000_t202" style="position:absolute;left:5760;top:2040;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rsidR="008A0211" w:rsidRDefault="008A0211" w:rsidP="008A0211">
                              <w:pPr>
                                <w:jc w:val="center"/>
                              </w:pPr>
                              <w:r>
                                <w:t>Variedad</w:t>
                              </w:r>
                            </w:p>
                            <w:p w:rsidR="008A0211" w:rsidRDefault="008A0211" w:rsidP="008A0211">
                              <w:pPr>
                                <w:jc w:val="center"/>
                              </w:pPr>
                              <w:r>
                                <w:t>DISTINTA</w:t>
                              </w:r>
                            </w:p>
                          </w:txbxContent>
                        </v:textbox>
                      </v:shape>
                      <v:oval id="Oval 237" o:spid="_x0000_s1307" style="position:absolute;left:7776;top:2184;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oval id="Oval 238" o:spid="_x0000_s1308" style="position:absolute;left:7776;top:4488;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"/>
                      <v:rect id="Rectangle 239" o:spid="_x0000_s1309" style="position:absolute;left:9936;top:2184;width:158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rect id="Rectangle 240" o:spid="_x0000_s1310" style="position:absolute;left:10080;top:4488;width:14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shape id="Text Box 241" o:spid="_x0000_s1311" type="#_x0000_t202" style="position:absolute;left:10080;top:2472;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8A0211" w:rsidRDefault="008A0211" w:rsidP="008A0211">
                              <w:pPr>
                                <w:jc w:val="center"/>
                              </w:pPr>
                              <w:r>
                                <w:t>Variedad</w:t>
                              </w:r>
                            </w:p>
                            <w:p w:rsidR="008A0211" w:rsidRDefault="008A0211" w:rsidP="008A0211">
                              <w:pPr>
                                <w:jc w:val="center"/>
                              </w:pPr>
                              <w:r>
                                <w:t>DISTINTA</w:t>
                              </w:r>
                            </w:p>
                          </w:txbxContent>
                        </v:textbox>
                      </v:shape>
                      <v:shape id="Text Box 242" o:spid="_x0000_s1312" type="#_x0000_t202" style="position:absolute;left:9936;top:4488;width:158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">
                        <v:textbox inset="0,,0">
                          <w:txbxContent>
                            <w:p w:rsidR="008A0211" w:rsidRDefault="008A0211" w:rsidP="008A0211">
                              <w:pPr>
                                <w:jc w:val="center"/>
                              </w:pPr>
                              <w:r>
                                <w:t>NO</w:t>
                              </w:r>
                            </w:p>
                            <w:p w:rsidR="008A0211" w:rsidRDefault="008A0211" w:rsidP="008A0211">
                              <w:pPr>
                                <w:jc w:val="center"/>
                              </w:pPr>
                              <w:r>
                                <w:t>DISTINTA</w:t>
                              </w:r>
                            </w:p>
                            <w:p w:rsidR="008A0211" w:rsidRDefault="008A0211" w:rsidP="008A0211">
                              <w:pPr>
                                <w:jc w:val="center"/>
                              </w:pPr>
                              <w:r>
                                <w:t>para el</w:t>
                              </w:r>
                            </w:p>
                            <w:p w:rsidR="008A0211" w:rsidRDefault="008A0211" w:rsidP="008A0211">
                              <w:pPr>
                                <w:jc w:val="center"/>
                              </w:pPr>
                              <w:r>
                                <w:t>carácter</w:t>
                              </w:r>
                            </w:p>
                          </w:txbxContent>
                        </v:textbox>
                      </v:shape>
                      <v:shape id="Text Box 243" o:spid="_x0000_s1313" type="#_x0000_t202" style="position:absolute;left:7920;top:2616;width:165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8A0211" w:rsidRDefault="008A0211" w:rsidP="008A0211">
                              <w:pPr>
                                <w:jc w:val="center"/>
                              </w:pPr>
                              <w:r>
                                <w:t xml:space="preserve">dif. </w:t>
                              </w:r>
                              <w:r>
                                <w:rPr>
                                  <w:u w:val="single"/>
                                </w:rPr>
                                <w:t>&gt;</w:t>
                              </w:r>
                              <w:r>
                                <w:t xml:space="preserve"> DMSp</w:t>
                              </w:r>
                              <w:r>
                                <w:rPr>
                                  <w:vertAlign w:val="subscript"/>
                                </w:rPr>
                                <w:t>d3</w:t>
                              </w:r>
                            </w:p>
                            <w:p w:rsidR="008A0211" w:rsidRDefault="008A0211" w:rsidP="008A0211">
                              <w:pPr>
                                <w:jc w:val="center"/>
                              </w:pPr>
                              <w:r>
                                <w:t>(p.ej. p</w:t>
                              </w:r>
                              <w:r>
                                <w:rPr>
                                  <w:vertAlign w:val="subscript"/>
                                </w:rPr>
                                <w:t>d3</w:t>
                              </w:r>
                              <w:r>
                                <w:t xml:space="preserve"> = 0,01)</w:t>
                              </w:r>
                            </w:p>
                          </w:txbxContent>
                        </v:textbox>
                      </v:shape>
                      <v:shape id="Text Box 244" o:spid="_x0000_s1314" type="#_x0000_t202" style="position:absolute;left:7920;top:4776;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" filled="f" stroked="f">
                        <v:textbox inset="0,,0">
                          <w:txbxContent>
                            <w:p w:rsidR="008A0211" w:rsidRDefault="008A0211" w:rsidP="008A0211">
                              <w:pPr>
                                <w:jc w:val="center"/>
                                <w:rPr>
                                  <w:vertAlign w:val="subscript"/>
                                </w:rPr>
                              </w:pPr>
                              <w:r>
                                <w:t>dif. &lt; DMSp</w:t>
                              </w:r>
                              <w:r>
                                <w:rPr>
                                  <w:vertAlign w:val="subscript"/>
                                </w:rPr>
                                <w:t>d3</w:t>
                              </w:r>
                            </w:p>
                            <w:p w:rsidR="008A0211" w:rsidRDefault="008A0211" w:rsidP="008A0211">
                              <w:pPr>
                                <w:jc w:val="center"/>
                              </w:pPr>
                              <w:r>
                                <w:t>(p.ej. p</w:t>
                              </w:r>
                              <w:r>
                                <w:rPr>
                                  <w:vertAlign w:val="subscript"/>
                                </w:rPr>
                                <w:t>d3</w:t>
                              </w:r>
                              <w:r>
                                <w:t xml:space="preserve"> =0,01)</w:t>
                              </w:r>
                            </w:p>
                          </w:txbxContent>
                        </v:textbox>
                      </v:shape>
                      <v:line id="Line 245" o:spid="_x0000_s1315" style="position:absolute;flip:y;visibility:visible;mso-wrap-style:square" from="2592,3048" to="3168,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">
                        <v:stroke endarrow="block"/>
                      </v:line>
                      <v:line id="Line 246" o:spid="_x0000_s1316" style="position:absolute;visibility:visible;mso-wrap-style:square" from="2592,4056" to="3024,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lUwwAAANwAAAAPAAAAZHJzL2Rvd25yZXYueG1sRE9NawIx&#10;EL0L/Q9hCr1pVql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5kn5VMMAAADcAAAADwAA&#10;AAAAAAAAAAAAAAAHAgAAZHJzL2Rvd25yZXYueG1sUEsFBgAAAAADAAMAtwAAAPcCAAAAAA==&#10;">
                        <v:stroke endarrow="block"/>
                      </v:line>
                      <v:line id="Line 247" o:spid="_x0000_s1317" style="position:absolute;visibility:visible;mso-wrap-style:square" from="2592,4056" to="2880,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">
                        <v:stroke endarrow="block"/>
                      </v:line>
                      <v:line id="Line 248" o:spid="_x0000_s1318" style="position:absolute;visibility:visible;mso-wrap-style:square" from="5328,4056" to="5616,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">
                        <v:stroke endarrow="block"/>
                      </v:line>
                      <v:line id="Line 249" o:spid="_x0000_s1319" style="position:absolute;visibility:visible;mso-wrap-style:square" from="5328,2472" to="5616,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250" o:spid="_x0000_s1320" style="position:absolute;visibility:visible;mso-wrap-style:square" from="5328,5640" to="5616,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251" o:spid="_x0000_s1321" style="position:absolute;visibility:visible;mso-wrap-style:square" from="7488,4056" to="8064,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252" o:spid="_x0000_s1322" style="position:absolute;flip:y;visibility:visible;mso-wrap-style:square" from="7488,3480" to="8208,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">
                        <v:stroke endarrow="block"/>
                      </v:line>
                      <v:line id="Line 253" o:spid="_x0000_s1323" style="position:absolute;visibility:visible;mso-wrap-style:square" from="9792,2904" to="9936,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">
                        <v:stroke endarrow="block"/>
                      </v:line>
                      <v:line id="Line 254" o:spid="_x0000_s1324" style="position:absolute;visibility:visible;mso-wrap-style:square" from="9792,5208" to="9936,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">
                        <v:stroke endarrow="block"/>
                      </v:line>
                      <v:shape id="Text Box 255" o:spid="_x0000_s1325" type="#_x0000_t202" style="position:absolute;left:3168;top:2184;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8A0211" w:rsidRPr="006E6F5B" w:rsidRDefault="008A0211" w:rsidP="008A0211">
                              <w:pPr>
                                <w:jc w:val="center"/>
                                <w:rPr>
                                  <w:szCs w:val="22"/>
                                  <w:vertAlign w:val="subscript"/>
                                </w:rPr>
                              </w:pPr>
                              <w:r w:rsidRPr="006E6F5B">
                                <w:rPr>
                                  <w:szCs w:val="22"/>
                                </w:rPr>
                                <w:t xml:space="preserve">dif. </w:t>
                              </w:r>
                              <w:r w:rsidRPr="006E6F5B">
                                <w:rPr>
                                  <w:szCs w:val="22"/>
                                  <w:u w:val="single"/>
                                </w:rPr>
                                <w:t>&gt;</w:t>
                              </w:r>
                              <w:r w:rsidRPr="006E6F5B">
                                <w:rPr>
                                  <w:szCs w:val="22"/>
                                </w:rPr>
                                <w:t xml:space="preserve"> DMSp</w:t>
                              </w:r>
                              <w:r w:rsidRPr="006E6F5B">
                                <w:rPr>
                                  <w:szCs w:val="22"/>
                                  <w:vertAlign w:val="subscript"/>
                                </w:rPr>
                                <w:t>d2</w:t>
                              </w:r>
                            </w:p>
                            <w:p w:rsidR="008A0211" w:rsidRPr="006E6F5B" w:rsidRDefault="008A0211" w:rsidP="008A0211">
                              <w:pPr>
                                <w:jc w:val="center"/>
                                <w:rPr>
                                  <w:szCs w:val="22"/>
                                </w:rPr>
                              </w:pPr>
                              <w:r w:rsidRPr="006E6F5B">
                                <w:rPr>
                                  <w:szCs w:val="22"/>
                                </w:rPr>
                                <w:t>(p.ej. p</w:t>
                              </w:r>
                              <w:r w:rsidRPr="006E6F5B">
                                <w:rPr>
                                  <w:szCs w:val="22"/>
                                  <w:vertAlign w:val="subscript"/>
                                </w:rPr>
                                <w:t>d2</w:t>
                              </w:r>
                              <w:r w:rsidRPr="006E6F5B">
                                <w:rPr>
                                  <w:szCs w:val="22"/>
                                </w:rPr>
                                <w:t xml:space="preserve"> = 0,01)</w:t>
                              </w:r>
                            </w:p>
                          </w:txbxContent>
                        </v:textbox>
                      </v:shape>
                      <v:shape id="Text Box 256" o:spid="_x0000_s1326" type="#_x0000_t202" style="position:absolute;left:3168;top:5352;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rsidR="008A0211" w:rsidRPr="006E6F5B" w:rsidRDefault="008A0211" w:rsidP="008A0211">
                              <w:pPr>
                                <w:jc w:val="center"/>
                                <w:rPr>
                                  <w:szCs w:val="22"/>
                                  <w:vertAlign w:val="subscript"/>
                                </w:rPr>
                              </w:pPr>
                              <w:r w:rsidRPr="006E6F5B">
                                <w:rPr>
                                  <w:szCs w:val="22"/>
                                </w:rPr>
                                <w:t xml:space="preserve">dif. </w:t>
                              </w:r>
                              <w:r w:rsidRPr="006E6F5B">
                                <w:rPr>
                                  <w:szCs w:val="22"/>
                                  <w:u w:val="single"/>
                                </w:rPr>
                                <w:t>&lt;</w:t>
                              </w:r>
                              <w:r w:rsidRPr="006E6F5B">
                                <w:rPr>
                                  <w:szCs w:val="22"/>
                                </w:rPr>
                                <w:t xml:space="preserve"> DMSp</w:t>
                              </w:r>
                              <w:r w:rsidRPr="006E6F5B">
                                <w:rPr>
                                  <w:szCs w:val="22"/>
                                  <w:vertAlign w:val="subscript"/>
                                </w:rPr>
                                <w:t>nd2</w:t>
                              </w:r>
                            </w:p>
                            <w:p w:rsidR="008A0211" w:rsidRPr="00AF7DD7" w:rsidRDefault="008A0211" w:rsidP="008A0211">
                              <w:pPr>
                                <w:ind w:right="-105"/>
                                <w:jc w:val="center"/>
                              </w:pPr>
                              <w:r w:rsidRPr="00AF7DD7">
                                <w:t>(p.ej. p</w:t>
                              </w:r>
                              <w:r w:rsidRPr="00AF7DD7">
                                <w:rPr>
                                  <w:vertAlign w:val="subscript"/>
                                </w:rPr>
                                <w:t xml:space="preserve">nd2 </w:t>
                              </w:r>
                              <w:r w:rsidRPr="00AF7DD7">
                                <w:t xml:space="preserve">= </w:t>
                              </w:r>
                              <w:r w:rsidRPr="00AE59D8">
                                <w:t>0.05</w:t>
                              </w:r>
                              <w:r w:rsidRPr="00AF7DD7">
                                <w:t>)</w:t>
                              </w:r>
                            </w:p>
                            <w:p w:rsidR="008A0211" w:rsidRDefault="008A0211" w:rsidP="008A0211"/>
                          </w:txbxContent>
                        </v:textbox>
                      </v:shape>
                      <w10:anchorlock/>
                    </v:group>
                  </w:pict>
                </mc:Fallback>
              </mc:AlternateContent>
            </w:r>
          </w:p>
        </w:tc>
        <w:tc>
          <w:tcPr>
            <w:tcW w:w="4819" w:type="dxa"/>
          </w:tcPr>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tc>
        <w:tc>
          <w:tcPr>
            <w:tcW w:w="3402" w:type="dxa"/>
          </w:tcPr>
          <w:p w:rsidR="008A0211" w:rsidRPr="008A0211" w:rsidRDefault="008A0211" w:rsidP="00DA48B2"/>
        </w:tc>
      </w:tr>
    </w:tbl>
    <w:p w:rsidR="008A0211" w:rsidRPr="008A0211" w:rsidRDefault="008A0211" w:rsidP="008A0211">
      <w:r w:rsidRPr="008A0211">
        <w:t>NOTA:</w:t>
      </w:r>
    </w:p>
    <w:p w:rsidR="008A0211" w:rsidRPr="008A0211" w:rsidRDefault="008A0211" w:rsidP="008A0211">
      <w:pPr>
        <w:ind w:left="705" w:hanging="705"/>
      </w:pPr>
      <w:r w:rsidRPr="008A0211">
        <w:t>“dif.”</w:t>
      </w:r>
      <w:r w:rsidRPr="008A0211">
        <w:tab/>
        <w:t>es la diferencia entre las medias de la variedad candidata y otra variedad, con respecto al carácter.</w:t>
      </w:r>
    </w:p>
    <w:p w:rsidR="008A0211" w:rsidRPr="008A0211" w:rsidRDefault="008A0211" w:rsidP="008A0211">
      <w:r w:rsidRPr="008A0211">
        <w:t>DMS</w:t>
      </w:r>
      <w:r w:rsidRPr="008A0211">
        <w:rPr>
          <w:i/>
          <w:iCs/>
        </w:rPr>
        <w:t>p</w:t>
      </w:r>
      <w:r w:rsidRPr="008A0211">
        <w:tab/>
        <w:t xml:space="preserve">es el criterio COYD calculado con el nivel de probabilidad </w:t>
      </w:r>
      <w:r w:rsidRPr="008A0211">
        <w:rPr>
          <w:i/>
          <w:iCs/>
        </w:rPr>
        <w:t>p</w:t>
      </w:r>
      <w:r w:rsidRPr="008A0211">
        <w:t>.</w:t>
      </w:r>
    </w:p>
    <w:p w:rsidR="008A0211" w:rsidRPr="008A0211" w:rsidRDefault="008A0211" w:rsidP="008A0211">
      <w:pPr>
        <w:pStyle w:val="Heading1"/>
        <w:rPr>
          <w:lang w:val="es-ES_tradnl"/>
        </w:rPr>
        <w:sectPr w:rsidR="008A0211" w:rsidRPr="008A0211" w:rsidSect="003E05B3">
          <w:headerReference w:type="default" r:id="rId107"/>
          <w:headerReference w:type="first" r:id="rId108"/>
          <w:endnotePr>
            <w:numFmt w:val="lowerLetter"/>
          </w:endnotePr>
          <w:pgSz w:w="11907" w:h="16840" w:code="9"/>
          <w:pgMar w:top="510" w:right="1134" w:bottom="1134" w:left="1134" w:header="510" w:footer="680" w:gutter="0"/>
          <w:cols w:space="720"/>
          <w:docGrid w:linePitch="272"/>
        </w:sectPr>
      </w:pPr>
    </w:p>
    <w:p w:rsidR="008A0211" w:rsidRPr="008A0211" w:rsidRDefault="008A0211" w:rsidP="008A0211">
      <w:pPr>
        <w:pStyle w:val="Heading2"/>
        <w:rPr>
          <w:lang w:val="es-ES_tradnl"/>
        </w:rPr>
      </w:pPr>
      <w:bookmarkStart w:id="333" w:name="_Toc219640820"/>
      <w:bookmarkStart w:id="334" w:name="_Toc129786398"/>
      <w:bookmarkStart w:id="335" w:name="_Toc154368887"/>
      <w:bookmarkStart w:id="336" w:name="_Toc15663906"/>
      <w:r w:rsidRPr="008A0211">
        <w:rPr>
          <w:lang w:val="es-ES_tradnl"/>
        </w:rPr>
        <w:lastRenderedPageBreak/>
        <w:t>4.</w:t>
      </w:r>
      <w:r w:rsidRPr="008A0211">
        <w:rPr>
          <w:lang w:val="es-ES_tradnl"/>
        </w:rPr>
        <w:tab/>
      </w:r>
      <w:bookmarkEnd w:id="333"/>
      <w:r w:rsidRPr="008A0211">
        <w:rPr>
          <w:lang w:val="es-ES_tradnl"/>
        </w:rPr>
        <w:t>EL MÉTODO 2×1%</w:t>
      </w:r>
      <w:bookmarkEnd w:id="336"/>
    </w:p>
    <w:p w:rsidR="008A0211" w:rsidRPr="008A0211" w:rsidRDefault="008A0211" w:rsidP="008A0211">
      <w:pPr>
        <w:pStyle w:val="Heading3"/>
        <w:keepNext w:val="0"/>
        <w:rPr>
          <w:lang w:val="es-ES_tradnl"/>
        </w:rPr>
      </w:pPr>
      <w:bookmarkStart w:id="337" w:name="_Toc219640821"/>
      <w:bookmarkStart w:id="338" w:name="_Toc15663907"/>
      <w:r w:rsidRPr="008A0211">
        <w:rPr>
          <w:caps/>
          <w:lang w:val="es-ES_tradnl"/>
        </w:rPr>
        <w:t>4.1</w:t>
      </w:r>
      <w:r w:rsidRPr="008A0211">
        <w:rPr>
          <w:lang w:val="es-ES_tradnl"/>
        </w:rPr>
        <w:tab/>
      </w:r>
      <w:bookmarkEnd w:id="337"/>
      <w:r w:rsidRPr="008A0211">
        <w:rPr>
          <w:lang w:val="es-ES_tradnl"/>
        </w:rPr>
        <w:t>Requisitos para la aplicación del método</w:t>
      </w:r>
      <w:bookmarkEnd w:id="338"/>
    </w:p>
    <w:p w:rsidR="008A0211" w:rsidRPr="008A0211" w:rsidRDefault="008A0211" w:rsidP="008A0211">
      <w:r w:rsidRPr="008A0211">
        <w:rPr>
          <w:caps/>
        </w:rPr>
        <w:t>4.1.1</w:t>
      </w:r>
      <w:r w:rsidRPr="008A0211">
        <w:tab/>
        <w:t>El criterio 2×1% es un método adecuado para examinar la distinción de variedades cuando:</w:t>
      </w:r>
    </w:p>
    <w:p w:rsidR="008A0211" w:rsidRPr="008A0211" w:rsidRDefault="008A0211" w:rsidP="008A0211"/>
    <w:p w:rsidR="008A0211" w:rsidRPr="008A0211" w:rsidRDefault="008A0211" w:rsidP="008A0211">
      <w:pPr>
        <w:pStyle w:val="ListParagraph"/>
        <w:numPr>
          <w:ilvl w:val="0"/>
          <w:numId w:val="8"/>
        </w:numPr>
        <w:ind w:left="851" w:hanging="425"/>
      </w:pPr>
      <w:r w:rsidRPr="008A0211">
        <w:t xml:space="preserve">el carácter es cuantitativo; </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 xml:space="preserve">hay algunas diferencias entre plantas (o parcelas) de una variedad; </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 xml:space="preserve">se realizan observaciones </w:t>
      </w:r>
      <w:r w:rsidRPr="008A0211">
        <w:rPr>
          <w:rFonts w:cs="Arial"/>
        </w:rPr>
        <w:t xml:space="preserve">planta por planta </w:t>
      </w:r>
      <w:r w:rsidRPr="008A0211">
        <w:t xml:space="preserve">(o por parcelas) durante dos o más años; </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 xml:space="preserve">hay al menos 10 y preferiblemente al menos 20 grados de libertad para el cuadrado medio residual utilizado para calcular el error estándar en la prueba t en cada año; </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Tener parcelas repetidas.</w:t>
      </w:r>
    </w:p>
    <w:p w:rsidR="008A0211" w:rsidRPr="008A0211" w:rsidRDefault="008A0211" w:rsidP="008A0211"/>
    <w:p w:rsidR="008A0211" w:rsidRPr="008A0211" w:rsidRDefault="008A0211" w:rsidP="008A0211"/>
    <w:p w:rsidR="008A0211" w:rsidRPr="008A0211" w:rsidRDefault="008A0211" w:rsidP="008A0211">
      <w:pPr>
        <w:pStyle w:val="Heading3"/>
        <w:keepNext w:val="0"/>
        <w:rPr>
          <w:lang w:val="es-ES_tradnl"/>
        </w:rPr>
      </w:pPr>
      <w:bookmarkStart w:id="339" w:name="_Toc219640822"/>
      <w:bookmarkStart w:id="340" w:name="_Toc15663908"/>
      <w:r w:rsidRPr="008A0211">
        <w:rPr>
          <w:caps/>
          <w:lang w:val="es-ES_tradnl"/>
        </w:rPr>
        <w:t>4.2</w:t>
      </w:r>
      <w:r w:rsidRPr="008A0211">
        <w:rPr>
          <w:lang w:val="es-ES_tradnl"/>
        </w:rPr>
        <w:tab/>
      </w:r>
      <w:bookmarkEnd w:id="339"/>
      <w:r w:rsidRPr="008A0211">
        <w:rPr>
          <w:lang w:val="es-ES_tradnl"/>
        </w:rPr>
        <w:t>El criterio (método) 2×1%</w:t>
      </w:r>
      <w:bookmarkEnd w:id="340"/>
    </w:p>
    <w:p w:rsidR="008A0211" w:rsidRPr="008A0211" w:rsidRDefault="008A0211" w:rsidP="008A0211">
      <w:r w:rsidRPr="008A0211">
        <w:rPr>
          <w:caps/>
        </w:rPr>
        <w:t>4</w:t>
      </w:r>
      <w:r w:rsidRPr="008A0211">
        <w:t>.2.1</w:t>
      </w:r>
      <w:r w:rsidRPr="008A0211">
        <w:tab/>
        <w:t xml:space="preserve">Para considerar que dos variedades son distintas aplicando el criterio 2×1%, las variedades deben ser significativamente diferentes en la misma dirección al nivel del 1%, en al menos dos de los tres años respecto de uno o más caracteres medidos.  Las pruebas en cada año se basan en la prueba de la t de Student de dos colas de las diferencias entre las medias de las variedades, usándose como estimador de los errores estándar el cuadrado medio residual del análisis de las medias de la interacción de variedades × repeticiones de parcelas. </w:t>
      </w:r>
    </w:p>
    <w:p w:rsidR="008A0211" w:rsidRPr="008A0211" w:rsidRDefault="008A0211" w:rsidP="008A0211"/>
    <w:p w:rsidR="008A0211" w:rsidRPr="008A0211" w:rsidRDefault="008A0211" w:rsidP="008A0211">
      <w:r w:rsidRPr="008A0211">
        <w:t>4.2.2</w:t>
      </w:r>
      <w:r w:rsidRPr="008A0211">
        <w:tab/>
        <w:t>Con respecto al criterio 2×1%, a diferencia del criterio COYD, es importante señalar que:</w:t>
      </w:r>
    </w:p>
    <w:p w:rsidR="008A0211" w:rsidRPr="008A0211" w:rsidRDefault="008A0211" w:rsidP="008A0211"/>
    <w:p w:rsidR="008A0211" w:rsidRPr="008A0211" w:rsidRDefault="008A0211" w:rsidP="008A0211">
      <w:pPr>
        <w:pStyle w:val="ListParagraph"/>
        <w:numPr>
          <w:ilvl w:val="0"/>
          <w:numId w:val="8"/>
        </w:numPr>
        <w:ind w:left="851" w:hanging="425"/>
      </w:pPr>
      <w:r w:rsidRPr="008A0211">
        <w:t xml:space="preserve">Se pierde información porque el criterio se basa en las decisiones acumuladas basadas en los resultados de pruebas de la t efectuadas en cada uno de los años del ensayo.  Así, una diferencia que no es significativa al 1% por un margen escaso no contribuye a diferenciar un par de variedades más que una diferencia cero o una diferencia en el sentido opuesto.  Por ejemplo, tres diferencias en el mismo sentido, de las que una es significativa al nivel del 1% y las otras al nivel del 5%, no harían que las variedades se consideraran distintas. </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 xml:space="preserve">Las diferencias entre variedades en la expresión de algunos caracteres son más uniformes a lo largo de los años que las de otros caracteres. Sin embargo, aparte de exigir que las diferencias sean en el mismo sentido para dictaminar la distinción, el criterio 2×1% no toma en cuenta la uniformidad en la magnitud de las diferencias de año en año.  </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rPr>
          <w:rStyle w:val="StyleTimesNewRomanPSMT"/>
          <w:rFonts w:cs="Arial"/>
        </w:rPr>
      </w:pPr>
      <w:r w:rsidRPr="008A0211">
        <w:rPr>
          <w:rStyle w:val="StyleTimesNewRomanPSMT"/>
          <w:rFonts w:cs="Arial"/>
        </w:rPr>
        <w:t xml:space="preserve">Se </w:t>
      </w:r>
      <w:r w:rsidRPr="008A0211">
        <w:t>recomienda</w:t>
      </w:r>
      <w:r w:rsidRPr="008A0211">
        <w:rPr>
          <w:rStyle w:val="StyleTimesNewRomanPSMT"/>
          <w:rFonts w:cs="Arial"/>
        </w:rPr>
        <w:t xml:space="preserve"> que el cuadrado medio residual utilizado para calcular el error estándar en la prueba t en cada año tenga al menos 10, y preferiblemente al menos 20 grados de libertad.</w:t>
      </w:r>
      <w:r w:rsidRPr="008A0211">
        <w:rPr>
          <w:rStyle w:val="StyleTimesNewRomanPSMT"/>
        </w:rPr>
        <w:t xml:space="preserve"> </w:t>
      </w:r>
      <w:r w:rsidRPr="008A0211">
        <w:t>La finalidad es garantizar que el cuadrado medio residual se sustente en un número suficiente de datos para ser un estimador fiable de la variación variedades × repeticiones utilizada en el error estándar en la prueba t.</w:t>
      </w:r>
      <w:r w:rsidRPr="008A0211">
        <w:rPr>
          <w:rStyle w:val="StyleTimesNewRomanPSMT"/>
        </w:rPr>
        <w:t xml:space="preserve">  Cuanto menos datos haya, menor será el número de grados de libertad para el cuadrado medio residual, y menos fiable el cálculo del error estándar en la prueba t.  </w:t>
      </w:r>
      <w:r w:rsidRPr="008A0211">
        <w:t>Ello queda compensado por la utilización en la prueba t de un valor crítico t más elevado, lo que redunda en una reducción de la potencia de la prueba: ello significa que son menores las probabilidades de declarar que las variedades son distintas</w:t>
      </w:r>
      <w:r w:rsidRPr="008A0211">
        <w:rPr>
          <w:rStyle w:val="StyleTimesNewRomanPSMT"/>
        </w:rPr>
        <w:t>.  En el siguiente gráfico se observa que la potencia de la prueba es elevada, con 20 o más grados de libertad para el cuadrado medio residual, que sigue siendo razonablemente potente si el número de grados de libertad desciende a 10, si bien es preferible un número mayor.</w:t>
      </w:r>
    </w:p>
    <w:p w:rsidR="008A0211" w:rsidRPr="008A0211" w:rsidRDefault="008A0211" w:rsidP="008A0211">
      <w:pPr>
        <w:rPr>
          <w:rStyle w:val="StyleTimesNewRomanPSMT"/>
          <w:rFonts w:cs="Arial"/>
        </w:rPr>
      </w:pPr>
    </w:p>
    <w:p w:rsidR="008A0211" w:rsidRPr="008A0211" w:rsidRDefault="008A0211" w:rsidP="008A0211">
      <w:pPr>
        <w:jc w:val="center"/>
      </w:pPr>
      <w:r w:rsidRPr="008A0211">
        <w:rPr>
          <w:rFonts w:ascii="TimesNewRomanPSMT" w:hAnsi="TimesNewRomanPSMT"/>
          <w:noProof/>
          <w:lang w:val="en-US"/>
        </w:rPr>
        <w:lastRenderedPageBreak/>
        <w:drawing>
          <wp:inline distT="0" distB="0" distL="0" distR="0" wp14:anchorId="4AD0C148" wp14:editId="4593B41C">
            <wp:extent cx="3305175" cy="3533775"/>
            <wp:effectExtent l="0" t="0" r="9525" b="9525"/>
            <wp:docPr id="465" name="Chart 4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8A0211" w:rsidRPr="008A0211" w:rsidRDefault="008A0211" w:rsidP="008A0211">
      <w:pPr>
        <w:rPr>
          <w:lang w:eastAsia="en-GB"/>
        </w:rPr>
      </w:pPr>
    </w:p>
    <w:p w:rsidR="008A0211" w:rsidRPr="008A0211" w:rsidRDefault="008A0211" w:rsidP="008A0211"/>
    <w:p w:rsidR="008A0211" w:rsidRPr="008A0211" w:rsidRDefault="008A0211" w:rsidP="008A0211">
      <w:pPr>
        <w:rPr>
          <w:lang w:eastAsia="en-GB"/>
        </w:rPr>
      </w:pPr>
      <w:r w:rsidRPr="008A0211">
        <w:t>Presuponiendo que las repeticiones se disponen en bloques, 20 grados de libertad corresponden a 11 variedades en tres repeticiones, o 5 variedades en seis repeticiones, mientras que 10 grados de libertad corresponden a 6 variedades en tres repeticiones o 3 variedades en seis repeticiones.</w:t>
      </w:r>
      <w:r w:rsidRPr="008A0211">
        <w:rPr>
          <w:lang w:eastAsia="en-GB"/>
        </w:rPr>
        <w:t xml:space="preserve"> </w:t>
      </w:r>
    </w:p>
    <w:p w:rsidR="008A0211" w:rsidRPr="008A0211" w:rsidRDefault="008A0211" w:rsidP="008A0211">
      <w:pPr>
        <w:rPr>
          <w:lang w:eastAsia="en-GB"/>
        </w:rPr>
      </w:pPr>
    </w:p>
    <w:p w:rsidR="008A0211" w:rsidRPr="008A0211" w:rsidRDefault="008A0211" w:rsidP="008A0211"/>
    <w:p w:rsidR="008A0211" w:rsidRPr="008A0211" w:rsidRDefault="008A0211" w:rsidP="008A0211">
      <w:pPr>
        <w:pStyle w:val="Heading1"/>
        <w:ind w:left="851" w:hanging="425"/>
        <w:rPr>
          <w:lang w:val="es-ES_tradnl"/>
        </w:rPr>
        <w:sectPr w:rsidR="008A0211" w:rsidRPr="008A0211" w:rsidSect="003E05B3">
          <w:headerReference w:type="default" r:id="rId110"/>
          <w:headerReference w:type="first" r:id="rId111"/>
          <w:endnotePr>
            <w:numFmt w:val="lowerLetter"/>
          </w:endnotePr>
          <w:pgSz w:w="11907" w:h="16840" w:code="9"/>
          <w:pgMar w:top="510" w:right="1134" w:bottom="1134" w:left="1134" w:header="510" w:footer="680" w:gutter="0"/>
          <w:cols w:space="720"/>
          <w:docGrid w:linePitch="272"/>
        </w:sectPr>
      </w:pPr>
    </w:p>
    <w:p w:rsidR="008A0211" w:rsidRPr="008A0211" w:rsidRDefault="008A0211" w:rsidP="008A0211">
      <w:pPr>
        <w:pStyle w:val="Heading2"/>
        <w:rPr>
          <w:lang w:val="es-ES_tradnl"/>
        </w:rPr>
      </w:pPr>
      <w:bookmarkStart w:id="341" w:name="_Toc219640824"/>
      <w:bookmarkStart w:id="342" w:name="_Toc15663909"/>
      <w:bookmarkEnd w:id="334"/>
      <w:bookmarkEnd w:id="335"/>
      <w:r w:rsidRPr="008A0211">
        <w:rPr>
          <w:lang w:val="es-ES_tradnl"/>
        </w:rPr>
        <w:lastRenderedPageBreak/>
        <w:t>5.</w:t>
      </w:r>
      <w:r w:rsidRPr="008A0211">
        <w:rPr>
          <w:lang w:val="es-ES_tradnl"/>
        </w:rPr>
        <w:tab/>
      </w:r>
      <w:bookmarkEnd w:id="341"/>
      <w:r w:rsidRPr="008A0211">
        <w:rPr>
          <w:lang w:val="es-ES_tradnl"/>
        </w:rPr>
        <w:t>PRUEBA JI CUADRADO DE PEARSON APLICADA A CUADROS DE CONTINGENCIA</w:t>
      </w:r>
      <w:bookmarkEnd w:id="342"/>
    </w:p>
    <w:p w:rsidR="008A0211" w:rsidRPr="008A0211" w:rsidRDefault="008A0211" w:rsidP="008A0211">
      <w:r w:rsidRPr="008A0211">
        <w:t>5.1</w:t>
      </w:r>
      <w:r w:rsidRPr="008A0211">
        <w:tab/>
        <w:t>Los cuadros de contingencia muestran las respuestas de individuos a una variable en función de otra.  En el examen DHE se utiliza generalmente en datos categóricos en que los ejemplares de una variedad pueden asignarse a niveles de expresión independientes correspondientes a un carácter.  Para analizar datos en cuadros de contingencia pueden utilizarse diversas pruebas estadísticas en función de las circunstancias particulares.  Por ejemplo, la prueba Ji cuadrado de Pearson, aplicada a cuadros de contingencia, es útil en los siguientes casos:</w:t>
      </w:r>
    </w:p>
    <w:p w:rsidR="008A0211" w:rsidRPr="008A0211" w:rsidRDefault="008A0211" w:rsidP="008A0211"/>
    <w:p w:rsidR="008A0211" w:rsidRPr="008A0211" w:rsidRDefault="008A0211" w:rsidP="008A0211">
      <w:pPr>
        <w:pStyle w:val="ListParagraph"/>
        <w:numPr>
          <w:ilvl w:val="0"/>
          <w:numId w:val="8"/>
        </w:numPr>
        <w:ind w:left="851" w:hanging="425"/>
      </w:pPr>
      <w:r w:rsidRPr="008A0211">
        <w:t>cuando las observaciones de un carácter se asignan a dos o más categorías (clases) y se registran en un cuadro de contingencia;</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cuando existen algunas diferencias entre las plantas (o parcelas) de una variedad;</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cuando la variación se deba únicamente a la realización de muestreos aleatorios, esto es, no debe producirse debido a las condiciones del suelo, etcétera;</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el valor mínimo previsto en cada categoría debe ser de cinco.</w:t>
      </w:r>
    </w:p>
    <w:p w:rsidR="008A0211" w:rsidRPr="008A0211" w:rsidRDefault="008A0211" w:rsidP="008A0211"/>
    <w:p w:rsidR="008A0211" w:rsidRPr="008A0211" w:rsidRDefault="008A0211" w:rsidP="008A0211">
      <w:r w:rsidRPr="008A0211">
        <w:t>5.2</w:t>
      </w:r>
      <w:r w:rsidRPr="008A0211">
        <w:tab/>
        <w:t>En algunos casos, la distinción puede determinarse clasificando las variedades individuales en grupos amplios y demostrando que las variedades presentan patrones de clasificación en grupos estadísticamente diferentes.  Cabe citar como ejemplo los recuentos basados en los grupos de color de las flores, como violeta azulado oscuro frente al color distinto del violeta azulado oscuro, y las clases definidas en función de la susceptibilidad a enfermedades o plagas o a la infección por nematodos.  Los datos basados en recuentos de ejemplares de una muestra o población que pertenezcan a diversas clases requieren un tipo diferente de análisis estadístico que pueda comprender datos categóricos.</w:t>
      </w:r>
    </w:p>
    <w:p w:rsidR="008A0211" w:rsidRPr="008A0211" w:rsidRDefault="008A0211" w:rsidP="008A0211"/>
    <w:p w:rsidR="008A0211" w:rsidRPr="008A0211" w:rsidRDefault="008A0211" w:rsidP="008A0211">
      <w:r w:rsidRPr="008A0211">
        <w:t>5.3</w:t>
      </w:r>
      <w:r w:rsidRPr="008A0211">
        <w:tab/>
        <w:t xml:space="preserve">Para utilizar el análisis Ji cuadrado para fines de reconocimiento de derechos de obtentor, debería tenerse en cuenta el modo de alcanzar determinadas conclusiones sobre la distinción formulando determinadas hipótesis a partir de los datos de clasificación.  </w:t>
      </w:r>
    </w:p>
    <w:p w:rsidR="008A0211" w:rsidRPr="008A0211" w:rsidRDefault="008A0211" w:rsidP="008A0211"/>
    <w:p w:rsidR="008A0211" w:rsidRPr="008A0211" w:rsidRDefault="008A0211" w:rsidP="008A0211">
      <w:r w:rsidRPr="008A0211">
        <w:tab/>
        <w:t>La fórmula estándar para el estadístico de la prueba ji cuadrado utilizado en este análisis es:</w:t>
      </w:r>
    </w:p>
    <w:p w:rsidR="008A0211" w:rsidRPr="008A0211" w:rsidRDefault="008A0211" w:rsidP="008A0211"/>
    <w:p w:rsidR="008A0211" w:rsidRPr="008A0211" w:rsidRDefault="008A0211" w:rsidP="008A0211">
      <w:pPr>
        <w:pStyle w:val="BodyText2"/>
        <w:tabs>
          <w:tab w:val="left" w:pos="1701"/>
          <w:tab w:val="center" w:pos="4536"/>
        </w:tabs>
        <w:ind w:left="851"/>
      </w:pPr>
      <w:r w:rsidRPr="008A0211">
        <w:tab/>
      </w:r>
      <w:r w:rsidRPr="008A0211">
        <w:tab/>
        <w:t>(Valor observado de una clase – Valor esperado de una clase)</w:t>
      </w:r>
      <w:r w:rsidRPr="008A0211">
        <w:rPr>
          <w:vertAlign w:val="superscript"/>
        </w:rPr>
        <w:t>2</w:t>
      </w:r>
    </w:p>
    <w:p w:rsidR="008A0211" w:rsidRPr="008A0211" w:rsidRDefault="008A0211" w:rsidP="008A0211">
      <w:pPr>
        <w:pStyle w:val="BodyText2"/>
        <w:tabs>
          <w:tab w:val="left" w:pos="1701"/>
        </w:tabs>
        <w:ind w:left="851"/>
        <w:rPr>
          <w:vertAlign w:val="superscript"/>
        </w:rPr>
      </w:pPr>
      <w:r w:rsidRPr="008A0211">
        <w:sym w:font="Symbol" w:char="F063"/>
      </w:r>
      <w:r w:rsidRPr="008A0211">
        <w:rPr>
          <w:vertAlign w:val="superscript"/>
        </w:rPr>
        <w:t xml:space="preserve">2 </w:t>
      </w:r>
      <w:r w:rsidRPr="008A0211">
        <w:t xml:space="preserve"> =   </w:t>
      </w:r>
      <w:r w:rsidRPr="008A0211">
        <w:sym w:font="Symbol" w:char="F053"/>
      </w:r>
      <w:r w:rsidRPr="008A0211">
        <w:tab/>
      </w:r>
      <w:r w:rsidRPr="008A0211">
        <w:rPr>
          <w:vertAlign w:val="superscript"/>
        </w:rPr>
        <w:t xml:space="preserve"> __________________________________________________________________________</w:t>
      </w:r>
    </w:p>
    <w:p w:rsidR="008A0211" w:rsidRPr="008A0211" w:rsidRDefault="008A0211" w:rsidP="008A0211">
      <w:pPr>
        <w:pStyle w:val="BodyText2"/>
        <w:tabs>
          <w:tab w:val="left" w:pos="1701"/>
          <w:tab w:val="center" w:pos="4536"/>
        </w:tabs>
        <w:ind w:left="851"/>
      </w:pPr>
      <w:r w:rsidRPr="008A0211">
        <w:tab/>
      </w:r>
      <w:r w:rsidRPr="008A0211">
        <w:tab/>
        <w:t>Valor esperado</w:t>
      </w:r>
    </w:p>
    <w:p w:rsidR="008A0211" w:rsidRPr="008A0211" w:rsidRDefault="008A0211" w:rsidP="008A0211"/>
    <w:p w:rsidR="008A0211" w:rsidRPr="008A0211" w:rsidRDefault="008A0211" w:rsidP="008A0211">
      <w:pPr>
        <w:rPr>
          <w:szCs w:val="24"/>
        </w:rPr>
      </w:pPr>
    </w:p>
    <w:p w:rsidR="008A0211" w:rsidRPr="008A0211" w:rsidRDefault="008A0211" w:rsidP="008A0211">
      <w:pPr>
        <w:rPr>
          <w:szCs w:val="24"/>
        </w:rPr>
      </w:pPr>
      <w:r w:rsidRPr="008A0211">
        <w:t>5.4</w:t>
      </w:r>
      <w:r w:rsidRPr="008A0211">
        <w:tab/>
      </w:r>
      <w:r w:rsidRPr="008A0211">
        <w:rPr>
          <w:szCs w:val="24"/>
        </w:rPr>
        <w:t>Por consiguiente, la distribución ji cuadrado es una distribución continua basada en una distribución normal subyacente.</w:t>
      </w:r>
    </w:p>
    <w:p w:rsidR="008A0211" w:rsidRPr="008A0211" w:rsidRDefault="008A0211" w:rsidP="008A0211">
      <w:pPr>
        <w:rPr>
          <w:szCs w:val="24"/>
        </w:rPr>
      </w:pPr>
    </w:p>
    <w:p w:rsidR="008A0211" w:rsidRPr="008A0211" w:rsidRDefault="008A0211" w:rsidP="008A0211">
      <w:pPr>
        <w:rPr>
          <w:szCs w:val="24"/>
        </w:rPr>
      </w:pPr>
      <w:r w:rsidRPr="008A0211">
        <w:rPr>
          <w:szCs w:val="24"/>
        </w:rPr>
        <w:t>5.5</w:t>
      </w:r>
      <w:r w:rsidRPr="008A0211">
        <w:rPr>
          <w:szCs w:val="24"/>
        </w:rPr>
        <w:tab/>
        <w:t>Antes de utilizar la prueba de ji cuadrado deben tomarse las precauciones siguientes:</w:t>
      </w:r>
    </w:p>
    <w:p w:rsidR="008A0211" w:rsidRPr="008A0211" w:rsidRDefault="008A0211" w:rsidP="008A0211">
      <w:pPr>
        <w:rPr>
          <w:szCs w:val="24"/>
        </w:rPr>
      </w:pPr>
    </w:p>
    <w:p w:rsidR="008A0211" w:rsidRPr="008A0211" w:rsidRDefault="008A0211" w:rsidP="008A0211">
      <w:pPr>
        <w:ind w:left="851"/>
      </w:pPr>
      <w:r w:rsidRPr="008A0211">
        <w:t>1)</w:t>
      </w:r>
      <w:r w:rsidRPr="008A0211">
        <w:tab/>
        <w:t>La selección de la hipótesis que se va a contrastar debe basarse en hechos o principios conocidos previamente.</w:t>
      </w:r>
    </w:p>
    <w:p w:rsidR="008A0211" w:rsidRPr="008A0211" w:rsidRDefault="008A0211" w:rsidP="008A0211">
      <w:pPr>
        <w:ind w:left="851"/>
      </w:pPr>
    </w:p>
    <w:p w:rsidR="008A0211" w:rsidRPr="008A0211" w:rsidRDefault="008A0211" w:rsidP="008A0211">
      <w:pPr>
        <w:ind w:left="851"/>
      </w:pPr>
      <w:r w:rsidRPr="008A0211">
        <w:t>2)</w:t>
      </w:r>
      <w:r w:rsidRPr="008A0211">
        <w:tab/>
        <w:t>Dada la hipótesis, se debería poder asignar valores esperados a cada clase correctamente. La prueba ji cuadrado no debe usarse si el valor esperado de la clase más pequeña es menor que cinco. El valor esperado de la clase más pequeña puede aumentarse aumentando el tamaño de muestra. O bien, si el tamaño de algunas clases es inferior que cinco, caben dos opciones: agruparlas con las clases adyacentes para aumentar el tamaño de la clase agrupada hasta cinco o más de cinco, o bien aplicar una prueba exacta.</w:t>
      </w:r>
    </w:p>
    <w:p w:rsidR="008A0211" w:rsidRPr="008A0211" w:rsidRDefault="008A0211" w:rsidP="008A0211">
      <w:pPr>
        <w:ind w:left="851"/>
      </w:pPr>
    </w:p>
    <w:p w:rsidR="008A0211" w:rsidRPr="008A0211" w:rsidRDefault="008A0211" w:rsidP="008A0211">
      <w:pPr>
        <w:ind w:left="851"/>
      </w:pPr>
      <w:r w:rsidRPr="008A0211">
        <w:t>3)</w:t>
      </w:r>
      <w:r w:rsidRPr="008A0211">
        <w:tab/>
        <w:t>Los grados de libertad se definen como el número de clases a las que puede asignarse de forma independiente un valor arbitrario.  Por ejemplo, para dos clases habrá 2 </w:t>
      </w:r>
      <w:r w:rsidRPr="008A0211">
        <w:noBreakHyphen/>
        <w:t> 1 = 1 grado de libertad.  Es decir, al usar este método para contrastar una hipótesis, los grados de libertad de la prueba ji cuadrado serán igual al número de clases menos uno.</w:t>
      </w:r>
    </w:p>
    <w:p w:rsidR="008A0211" w:rsidRPr="008A0211" w:rsidRDefault="008A0211" w:rsidP="008A0211">
      <w:pPr>
        <w:ind w:left="851"/>
      </w:pPr>
    </w:p>
    <w:p w:rsidR="008A0211" w:rsidRPr="008A0211" w:rsidRDefault="008A0211" w:rsidP="008A0211">
      <w:pPr>
        <w:ind w:left="851"/>
      </w:pPr>
      <w:r w:rsidRPr="008A0211">
        <w:t>4)</w:t>
      </w:r>
      <w:r w:rsidRPr="008A0211">
        <w:tab/>
        <w:t xml:space="preserve">Deben evitarse las situaciones con dos clases que más bien siguen la distribución binomial, con np o nq menor que 5.  En este tipo de situaciones, deben calcularse los valores esperados usando formulas basadas en la distribución binomial.  En una situación con dos clases, </w:t>
      </w:r>
      <w:r w:rsidRPr="008A0211">
        <w:lastRenderedPageBreak/>
        <w:t xml:space="preserve">np es el tamaño de una de las clases determinado por el número de acontecimientos (n) multiplicado por la probabilidad de pertenecer a esa clase (p).  De forma similar, el tamaño de la otra clase (nq) se determina multiplicando n por la probabilidad (q) de pertenecer a esa clase.  De modo que en una situación en la que exista la misma probabilidad de pertenecer a una u otra clase (p=q=0,5) y el tamaño de muestra sea 10 (n) el número esperado de acontecimientos en cada clase será 5.  Siempre debe usarse la corrección de Yates para aplicar la prueba ji cuadrado con un solo grado de libertad. </w:t>
      </w:r>
    </w:p>
    <w:p w:rsidR="008A0211" w:rsidRPr="008A0211" w:rsidRDefault="008A0211" w:rsidP="008A0211"/>
    <w:p w:rsidR="008A0211" w:rsidRPr="008A0211" w:rsidRDefault="008A0211" w:rsidP="008A0211">
      <w:r w:rsidRPr="008A0211">
        <w:rPr>
          <w:lang w:eastAsia="en-AU"/>
        </w:rPr>
        <w:t>5.6</w:t>
      </w:r>
      <w:r w:rsidRPr="008A0211">
        <w:rPr>
          <w:lang w:eastAsia="en-AU"/>
        </w:rPr>
        <w:tab/>
        <w:t xml:space="preserve">Examinemos los datos siguientes de puntuación de la susceptibilidad a una enfermedad de una variedad candidata de alfalfa y cuatro variedades notoriamente conocidas.  La enfermedad analizada fue </w:t>
      </w:r>
      <w:r w:rsidRPr="008A0211">
        <w:rPr>
          <w:i/>
          <w:lang w:eastAsia="en-AU"/>
        </w:rPr>
        <w:t>Colletotrichum trifolii</w:t>
      </w:r>
      <w:r w:rsidRPr="008A0211">
        <w:rPr>
          <w:lang w:eastAsia="en-AU"/>
        </w:rPr>
        <w:t xml:space="preserve"> </w:t>
      </w:r>
      <w:r w:rsidRPr="008A0211">
        <w:t>(carácter 19 de la alfalfa: TG/6/5)</w:t>
      </w:r>
      <w:r w:rsidRPr="008A0211">
        <w:rPr>
          <w:lang w:eastAsia="en-AU"/>
        </w:rPr>
        <w:t>.  La puntuación se basó en una escala de 5 clases, siendo la clase 1 (nota 9) resistente y la clase 5 (nota 1) susceptible.</w:t>
      </w:r>
      <w:r w:rsidRPr="008A0211">
        <w:t xml:space="preserve">  </w:t>
      </w:r>
    </w:p>
    <w:p w:rsidR="008A0211" w:rsidRPr="008A0211" w:rsidRDefault="008A0211" w:rsidP="008A0211">
      <w:pPr>
        <w:pStyle w:val="BodyText"/>
        <w:jc w:val="left"/>
        <w:rPr>
          <w:szCs w:val="24"/>
        </w:rPr>
      </w:pPr>
    </w:p>
    <w:p w:rsidR="008A0211" w:rsidRPr="008A0211" w:rsidRDefault="008A0211" w:rsidP="008A0211">
      <w:pPr>
        <w:pStyle w:val="BodyText"/>
        <w:jc w:val="center"/>
        <w:rPr>
          <w:i/>
          <w:iCs/>
        </w:rPr>
      </w:pPr>
      <w:r w:rsidRPr="008A0211">
        <w:rPr>
          <w:i/>
          <w:iCs/>
        </w:rPr>
        <w:t xml:space="preserve">Recuentos de los números de plantas asignadas a diferentes clases en cada variedad transcurridos </w:t>
      </w:r>
      <w:r w:rsidRPr="008A0211">
        <w:rPr>
          <w:i/>
          <w:iCs/>
        </w:rPr>
        <w:br/>
        <w:t>de 7 a 10 días tras la inoculación</w:t>
      </w:r>
    </w:p>
    <w:p w:rsidR="008A0211" w:rsidRPr="008A0211" w:rsidRDefault="008A0211" w:rsidP="008A0211">
      <w:pPr>
        <w:pStyle w:val="BodyText"/>
        <w:rPr>
          <w:i/>
          <w:iCs/>
          <w:u w:val="single"/>
        </w:rPr>
      </w:pPr>
    </w:p>
    <w:tbl>
      <w:tblPr>
        <w:tblW w:w="92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00"/>
        <w:gridCol w:w="1190"/>
        <w:gridCol w:w="284"/>
        <w:gridCol w:w="1496"/>
        <w:gridCol w:w="1497"/>
        <w:gridCol w:w="1496"/>
        <w:gridCol w:w="1497"/>
      </w:tblGrid>
      <w:tr w:rsidR="008A0211" w:rsidRPr="008A0211" w:rsidTr="00DA48B2">
        <w:tc>
          <w:tcPr>
            <w:tcW w:w="1800" w:type="dxa"/>
          </w:tcPr>
          <w:p w:rsidR="008A0211" w:rsidRPr="008A0211" w:rsidRDefault="008A0211" w:rsidP="00DA48B2">
            <w:pPr>
              <w:jc w:val="center"/>
            </w:pPr>
            <w:r w:rsidRPr="008A0211">
              <w:t>Nota (clase)</w:t>
            </w:r>
          </w:p>
        </w:tc>
        <w:tc>
          <w:tcPr>
            <w:tcW w:w="1190" w:type="dxa"/>
          </w:tcPr>
          <w:p w:rsidR="008A0211" w:rsidRPr="008A0211" w:rsidRDefault="008A0211" w:rsidP="00DA48B2">
            <w:pPr>
              <w:jc w:val="center"/>
            </w:pPr>
            <w:r w:rsidRPr="008A0211">
              <w:t>Candidata</w:t>
            </w:r>
          </w:p>
        </w:tc>
        <w:tc>
          <w:tcPr>
            <w:tcW w:w="0" w:type="auto"/>
          </w:tcPr>
          <w:p w:rsidR="008A0211" w:rsidRPr="008A0211" w:rsidRDefault="008A0211" w:rsidP="00DA48B2">
            <w:pPr>
              <w:jc w:val="center"/>
            </w:pPr>
          </w:p>
        </w:tc>
        <w:tc>
          <w:tcPr>
            <w:tcW w:w="1496" w:type="dxa"/>
          </w:tcPr>
          <w:p w:rsidR="008A0211" w:rsidRPr="008A0211" w:rsidRDefault="008A0211" w:rsidP="00DA48B2">
            <w:pPr>
              <w:ind w:left="-60" w:right="-108"/>
              <w:jc w:val="center"/>
            </w:pPr>
            <w:r w:rsidRPr="008A0211">
              <w:t>Variedad 1</w:t>
            </w:r>
          </w:p>
        </w:tc>
        <w:tc>
          <w:tcPr>
            <w:tcW w:w="1497" w:type="dxa"/>
          </w:tcPr>
          <w:p w:rsidR="008A0211" w:rsidRPr="008A0211" w:rsidRDefault="008A0211" w:rsidP="00DA48B2">
            <w:pPr>
              <w:jc w:val="center"/>
            </w:pPr>
            <w:r w:rsidRPr="008A0211">
              <w:t>Variedad 2</w:t>
            </w:r>
          </w:p>
        </w:tc>
        <w:tc>
          <w:tcPr>
            <w:tcW w:w="1496" w:type="dxa"/>
          </w:tcPr>
          <w:p w:rsidR="008A0211" w:rsidRPr="008A0211" w:rsidRDefault="008A0211" w:rsidP="00DA48B2">
            <w:pPr>
              <w:jc w:val="center"/>
            </w:pPr>
            <w:r w:rsidRPr="008A0211">
              <w:t>Variedad 3</w:t>
            </w:r>
          </w:p>
        </w:tc>
        <w:tc>
          <w:tcPr>
            <w:tcW w:w="1497" w:type="dxa"/>
          </w:tcPr>
          <w:p w:rsidR="008A0211" w:rsidRPr="008A0211" w:rsidRDefault="008A0211" w:rsidP="00DA48B2">
            <w:pPr>
              <w:jc w:val="center"/>
            </w:pPr>
            <w:r w:rsidRPr="008A0211">
              <w:t>Variedad 4</w:t>
            </w:r>
          </w:p>
        </w:tc>
      </w:tr>
      <w:tr w:rsidR="008A0211" w:rsidRPr="008A0211" w:rsidTr="00DA48B2">
        <w:tc>
          <w:tcPr>
            <w:tcW w:w="1800" w:type="dxa"/>
          </w:tcPr>
          <w:p w:rsidR="008A0211" w:rsidRPr="008A0211" w:rsidRDefault="008A0211" w:rsidP="00DA48B2">
            <w:pPr>
              <w:jc w:val="center"/>
            </w:pPr>
            <w:r w:rsidRPr="008A0211">
              <w:t>9 (1)</w:t>
            </w:r>
          </w:p>
        </w:tc>
        <w:tc>
          <w:tcPr>
            <w:tcW w:w="1190" w:type="dxa"/>
          </w:tcPr>
          <w:p w:rsidR="008A0211" w:rsidRPr="008A0211" w:rsidRDefault="008A0211" w:rsidP="00DA48B2">
            <w:pPr>
              <w:jc w:val="center"/>
            </w:pPr>
            <w:r w:rsidRPr="008A0211">
              <w:t>34</w:t>
            </w:r>
          </w:p>
        </w:tc>
        <w:tc>
          <w:tcPr>
            <w:tcW w:w="0" w:type="auto"/>
          </w:tcPr>
          <w:p w:rsidR="008A0211" w:rsidRPr="008A0211" w:rsidRDefault="008A0211" w:rsidP="00DA48B2">
            <w:pPr>
              <w:jc w:val="center"/>
            </w:pPr>
          </w:p>
        </w:tc>
        <w:tc>
          <w:tcPr>
            <w:tcW w:w="1496" w:type="dxa"/>
          </w:tcPr>
          <w:p w:rsidR="008A0211" w:rsidRPr="008A0211" w:rsidRDefault="008A0211" w:rsidP="00DA48B2">
            <w:pPr>
              <w:jc w:val="center"/>
            </w:pPr>
            <w:r w:rsidRPr="008A0211">
              <w:t>12</w:t>
            </w:r>
          </w:p>
        </w:tc>
        <w:tc>
          <w:tcPr>
            <w:tcW w:w="1497" w:type="dxa"/>
          </w:tcPr>
          <w:p w:rsidR="008A0211" w:rsidRPr="008A0211" w:rsidRDefault="008A0211" w:rsidP="00DA48B2">
            <w:pPr>
              <w:jc w:val="center"/>
            </w:pPr>
            <w:r w:rsidRPr="008A0211">
              <w:t>6</w:t>
            </w:r>
          </w:p>
        </w:tc>
        <w:tc>
          <w:tcPr>
            <w:tcW w:w="1496" w:type="dxa"/>
          </w:tcPr>
          <w:p w:rsidR="008A0211" w:rsidRPr="008A0211" w:rsidRDefault="008A0211" w:rsidP="00DA48B2">
            <w:pPr>
              <w:jc w:val="center"/>
            </w:pPr>
            <w:r w:rsidRPr="008A0211">
              <w:t>1</w:t>
            </w:r>
          </w:p>
        </w:tc>
        <w:tc>
          <w:tcPr>
            <w:tcW w:w="1497" w:type="dxa"/>
          </w:tcPr>
          <w:p w:rsidR="008A0211" w:rsidRPr="008A0211" w:rsidRDefault="008A0211" w:rsidP="00DA48B2">
            <w:pPr>
              <w:jc w:val="center"/>
            </w:pPr>
            <w:r w:rsidRPr="008A0211">
              <w:t>7</w:t>
            </w:r>
          </w:p>
        </w:tc>
      </w:tr>
      <w:tr w:rsidR="008A0211" w:rsidRPr="008A0211" w:rsidTr="00DA48B2">
        <w:tc>
          <w:tcPr>
            <w:tcW w:w="1800" w:type="dxa"/>
          </w:tcPr>
          <w:p w:rsidR="008A0211" w:rsidRPr="008A0211" w:rsidRDefault="008A0211" w:rsidP="00DA48B2">
            <w:pPr>
              <w:jc w:val="center"/>
            </w:pPr>
            <w:r w:rsidRPr="008A0211">
              <w:t>7 (2)</w:t>
            </w:r>
          </w:p>
        </w:tc>
        <w:tc>
          <w:tcPr>
            <w:tcW w:w="1190" w:type="dxa"/>
          </w:tcPr>
          <w:p w:rsidR="008A0211" w:rsidRPr="008A0211" w:rsidRDefault="008A0211" w:rsidP="00DA48B2">
            <w:pPr>
              <w:jc w:val="center"/>
            </w:pPr>
            <w:r w:rsidRPr="008A0211">
              <w:t>4</w:t>
            </w:r>
          </w:p>
        </w:tc>
        <w:tc>
          <w:tcPr>
            <w:tcW w:w="0" w:type="auto"/>
          </w:tcPr>
          <w:p w:rsidR="008A0211" w:rsidRPr="008A0211" w:rsidRDefault="008A0211" w:rsidP="00DA48B2">
            <w:pPr>
              <w:jc w:val="center"/>
            </w:pPr>
          </w:p>
        </w:tc>
        <w:tc>
          <w:tcPr>
            <w:tcW w:w="1496" w:type="dxa"/>
          </w:tcPr>
          <w:p w:rsidR="008A0211" w:rsidRPr="008A0211" w:rsidRDefault="008A0211" w:rsidP="00DA48B2">
            <w:pPr>
              <w:jc w:val="center"/>
            </w:pPr>
            <w:r w:rsidRPr="008A0211">
              <w:t>7</w:t>
            </w:r>
          </w:p>
        </w:tc>
        <w:tc>
          <w:tcPr>
            <w:tcW w:w="1497" w:type="dxa"/>
          </w:tcPr>
          <w:p w:rsidR="008A0211" w:rsidRPr="008A0211" w:rsidRDefault="008A0211" w:rsidP="00DA48B2">
            <w:pPr>
              <w:jc w:val="center"/>
            </w:pPr>
            <w:r w:rsidRPr="008A0211">
              <w:t>6</w:t>
            </w:r>
          </w:p>
        </w:tc>
        <w:tc>
          <w:tcPr>
            <w:tcW w:w="1496" w:type="dxa"/>
          </w:tcPr>
          <w:p w:rsidR="008A0211" w:rsidRPr="008A0211" w:rsidRDefault="008A0211" w:rsidP="00DA48B2">
            <w:pPr>
              <w:jc w:val="center"/>
            </w:pPr>
            <w:r w:rsidRPr="008A0211">
              <w:t>5</w:t>
            </w:r>
          </w:p>
        </w:tc>
        <w:tc>
          <w:tcPr>
            <w:tcW w:w="1497" w:type="dxa"/>
          </w:tcPr>
          <w:p w:rsidR="008A0211" w:rsidRPr="008A0211" w:rsidRDefault="008A0211" w:rsidP="00DA48B2">
            <w:pPr>
              <w:jc w:val="center"/>
            </w:pPr>
            <w:r w:rsidRPr="008A0211">
              <w:t>10</w:t>
            </w:r>
          </w:p>
        </w:tc>
      </w:tr>
      <w:tr w:rsidR="008A0211" w:rsidRPr="008A0211" w:rsidTr="00DA48B2">
        <w:tc>
          <w:tcPr>
            <w:tcW w:w="1800" w:type="dxa"/>
          </w:tcPr>
          <w:p w:rsidR="008A0211" w:rsidRPr="008A0211" w:rsidRDefault="008A0211" w:rsidP="00DA48B2">
            <w:pPr>
              <w:jc w:val="center"/>
            </w:pPr>
            <w:r w:rsidRPr="008A0211">
              <w:t>5 (3)</w:t>
            </w:r>
          </w:p>
        </w:tc>
        <w:tc>
          <w:tcPr>
            <w:tcW w:w="1190" w:type="dxa"/>
          </w:tcPr>
          <w:p w:rsidR="008A0211" w:rsidRPr="008A0211" w:rsidRDefault="008A0211" w:rsidP="00DA48B2">
            <w:pPr>
              <w:jc w:val="center"/>
            </w:pPr>
            <w:r w:rsidRPr="008A0211">
              <w:t>1</w:t>
            </w:r>
          </w:p>
        </w:tc>
        <w:tc>
          <w:tcPr>
            <w:tcW w:w="0" w:type="auto"/>
          </w:tcPr>
          <w:p w:rsidR="008A0211" w:rsidRPr="008A0211" w:rsidRDefault="008A0211" w:rsidP="00DA48B2">
            <w:pPr>
              <w:jc w:val="center"/>
            </w:pPr>
          </w:p>
        </w:tc>
        <w:tc>
          <w:tcPr>
            <w:tcW w:w="1496" w:type="dxa"/>
          </w:tcPr>
          <w:p w:rsidR="008A0211" w:rsidRPr="008A0211" w:rsidRDefault="008A0211" w:rsidP="00DA48B2">
            <w:pPr>
              <w:jc w:val="center"/>
            </w:pPr>
            <w:r w:rsidRPr="008A0211">
              <w:t>9</w:t>
            </w:r>
          </w:p>
        </w:tc>
        <w:tc>
          <w:tcPr>
            <w:tcW w:w="1497" w:type="dxa"/>
          </w:tcPr>
          <w:p w:rsidR="008A0211" w:rsidRPr="008A0211" w:rsidRDefault="008A0211" w:rsidP="00DA48B2">
            <w:pPr>
              <w:jc w:val="center"/>
            </w:pPr>
            <w:r w:rsidRPr="008A0211">
              <w:t>5</w:t>
            </w:r>
          </w:p>
        </w:tc>
        <w:tc>
          <w:tcPr>
            <w:tcW w:w="1496" w:type="dxa"/>
          </w:tcPr>
          <w:p w:rsidR="008A0211" w:rsidRPr="008A0211" w:rsidRDefault="008A0211" w:rsidP="00DA48B2">
            <w:pPr>
              <w:jc w:val="center"/>
            </w:pPr>
            <w:r w:rsidRPr="008A0211">
              <w:t>5</w:t>
            </w:r>
          </w:p>
        </w:tc>
        <w:tc>
          <w:tcPr>
            <w:tcW w:w="1497" w:type="dxa"/>
          </w:tcPr>
          <w:p w:rsidR="008A0211" w:rsidRPr="008A0211" w:rsidRDefault="008A0211" w:rsidP="00DA48B2">
            <w:pPr>
              <w:jc w:val="center"/>
            </w:pPr>
            <w:r w:rsidRPr="008A0211">
              <w:t>5</w:t>
            </w:r>
          </w:p>
        </w:tc>
      </w:tr>
      <w:tr w:rsidR="008A0211" w:rsidRPr="008A0211" w:rsidTr="00DA48B2">
        <w:tc>
          <w:tcPr>
            <w:tcW w:w="1800" w:type="dxa"/>
          </w:tcPr>
          <w:p w:rsidR="008A0211" w:rsidRPr="008A0211" w:rsidRDefault="008A0211" w:rsidP="00DA48B2">
            <w:pPr>
              <w:jc w:val="center"/>
            </w:pPr>
            <w:r w:rsidRPr="008A0211">
              <w:t>3 (4)</w:t>
            </w:r>
          </w:p>
        </w:tc>
        <w:tc>
          <w:tcPr>
            <w:tcW w:w="1190" w:type="dxa"/>
          </w:tcPr>
          <w:p w:rsidR="008A0211" w:rsidRPr="008A0211" w:rsidRDefault="008A0211" w:rsidP="00DA48B2">
            <w:pPr>
              <w:jc w:val="center"/>
            </w:pPr>
            <w:r w:rsidRPr="008A0211">
              <w:t>1</w:t>
            </w:r>
          </w:p>
        </w:tc>
        <w:tc>
          <w:tcPr>
            <w:tcW w:w="0" w:type="auto"/>
          </w:tcPr>
          <w:p w:rsidR="008A0211" w:rsidRPr="008A0211" w:rsidRDefault="008A0211" w:rsidP="00DA48B2">
            <w:pPr>
              <w:jc w:val="center"/>
            </w:pPr>
          </w:p>
        </w:tc>
        <w:tc>
          <w:tcPr>
            <w:tcW w:w="1496" w:type="dxa"/>
          </w:tcPr>
          <w:p w:rsidR="008A0211" w:rsidRPr="008A0211" w:rsidRDefault="008A0211" w:rsidP="00DA48B2">
            <w:pPr>
              <w:jc w:val="center"/>
            </w:pPr>
            <w:r w:rsidRPr="008A0211">
              <w:t>7</w:t>
            </w:r>
          </w:p>
        </w:tc>
        <w:tc>
          <w:tcPr>
            <w:tcW w:w="1497" w:type="dxa"/>
          </w:tcPr>
          <w:p w:rsidR="008A0211" w:rsidRPr="008A0211" w:rsidRDefault="008A0211" w:rsidP="00DA48B2">
            <w:pPr>
              <w:jc w:val="center"/>
            </w:pPr>
            <w:r w:rsidRPr="008A0211">
              <w:t>9</w:t>
            </w:r>
          </w:p>
        </w:tc>
        <w:tc>
          <w:tcPr>
            <w:tcW w:w="1496" w:type="dxa"/>
          </w:tcPr>
          <w:p w:rsidR="008A0211" w:rsidRPr="008A0211" w:rsidRDefault="008A0211" w:rsidP="00DA48B2">
            <w:pPr>
              <w:jc w:val="center"/>
            </w:pPr>
            <w:r w:rsidRPr="008A0211">
              <w:t>8</w:t>
            </w:r>
          </w:p>
        </w:tc>
        <w:tc>
          <w:tcPr>
            <w:tcW w:w="1497" w:type="dxa"/>
          </w:tcPr>
          <w:p w:rsidR="008A0211" w:rsidRPr="008A0211" w:rsidRDefault="008A0211" w:rsidP="00DA48B2">
            <w:pPr>
              <w:jc w:val="center"/>
            </w:pPr>
            <w:r w:rsidRPr="008A0211">
              <w:t>7</w:t>
            </w:r>
          </w:p>
        </w:tc>
      </w:tr>
      <w:tr w:rsidR="008A0211" w:rsidRPr="008A0211" w:rsidTr="00DA48B2">
        <w:tc>
          <w:tcPr>
            <w:tcW w:w="1800" w:type="dxa"/>
          </w:tcPr>
          <w:p w:rsidR="008A0211" w:rsidRPr="008A0211" w:rsidRDefault="008A0211" w:rsidP="00DA48B2">
            <w:pPr>
              <w:jc w:val="center"/>
            </w:pPr>
            <w:r w:rsidRPr="008A0211">
              <w:t>1 (5)</w:t>
            </w:r>
          </w:p>
        </w:tc>
        <w:tc>
          <w:tcPr>
            <w:tcW w:w="1190" w:type="dxa"/>
          </w:tcPr>
          <w:p w:rsidR="008A0211" w:rsidRPr="008A0211" w:rsidRDefault="008A0211" w:rsidP="00DA48B2">
            <w:pPr>
              <w:jc w:val="center"/>
            </w:pPr>
            <w:r w:rsidRPr="008A0211">
              <w:t>6</w:t>
            </w:r>
          </w:p>
        </w:tc>
        <w:tc>
          <w:tcPr>
            <w:tcW w:w="0" w:type="auto"/>
          </w:tcPr>
          <w:p w:rsidR="008A0211" w:rsidRPr="008A0211" w:rsidRDefault="008A0211" w:rsidP="00DA48B2">
            <w:pPr>
              <w:jc w:val="center"/>
            </w:pPr>
          </w:p>
        </w:tc>
        <w:tc>
          <w:tcPr>
            <w:tcW w:w="1496" w:type="dxa"/>
          </w:tcPr>
          <w:p w:rsidR="008A0211" w:rsidRPr="008A0211" w:rsidRDefault="008A0211" w:rsidP="00DA48B2">
            <w:pPr>
              <w:jc w:val="center"/>
            </w:pPr>
            <w:r w:rsidRPr="008A0211">
              <w:t>9</w:t>
            </w:r>
          </w:p>
        </w:tc>
        <w:tc>
          <w:tcPr>
            <w:tcW w:w="1497" w:type="dxa"/>
          </w:tcPr>
          <w:p w:rsidR="008A0211" w:rsidRPr="008A0211" w:rsidRDefault="008A0211" w:rsidP="00DA48B2">
            <w:pPr>
              <w:jc w:val="center"/>
            </w:pPr>
            <w:r w:rsidRPr="008A0211">
              <w:t>19</w:t>
            </w:r>
          </w:p>
        </w:tc>
        <w:tc>
          <w:tcPr>
            <w:tcW w:w="1496" w:type="dxa"/>
          </w:tcPr>
          <w:p w:rsidR="008A0211" w:rsidRPr="008A0211" w:rsidRDefault="008A0211" w:rsidP="00DA48B2">
            <w:pPr>
              <w:jc w:val="center"/>
            </w:pPr>
            <w:r w:rsidRPr="008A0211">
              <w:t>9</w:t>
            </w:r>
          </w:p>
        </w:tc>
        <w:tc>
          <w:tcPr>
            <w:tcW w:w="1497" w:type="dxa"/>
          </w:tcPr>
          <w:p w:rsidR="008A0211" w:rsidRPr="008A0211" w:rsidRDefault="008A0211" w:rsidP="00DA48B2">
            <w:pPr>
              <w:jc w:val="center"/>
            </w:pPr>
            <w:r w:rsidRPr="008A0211">
              <w:t>15</w:t>
            </w:r>
          </w:p>
        </w:tc>
      </w:tr>
      <w:tr w:rsidR="008A0211" w:rsidRPr="008A0211" w:rsidTr="00DA48B2">
        <w:tc>
          <w:tcPr>
            <w:tcW w:w="1800" w:type="dxa"/>
          </w:tcPr>
          <w:p w:rsidR="008A0211" w:rsidRPr="008A0211" w:rsidRDefault="008A0211" w:rsidP="00DA48B2">
            <w:pPr>
              <w:jc w:val="center"/>
            </w:pPr>
            <w:r w:rsidRPr="008A0211">
              <w:t>Total</w:t>
            </w:r>
          </w:p>
        </w:tc>
        <w:tc>
          <w:tcPr>
            <w:tcW w:w="1190" w:type="dxa"/>
          </w:tcPr>
          <w:p w:rsidR="008A0211" w:rsidRPr="008A0211" w:rsidRDefault="008A0211" w:rsidP="00DA48B2">
            <w:pPr>
              <w:jc w:val="center"/>
            </w:pPr>
            <w:r w:rsidRPr="008A0211">
              <w:t>46</w:t>
            </w:r>
          </w:p>
        </w:tc>
        <w:tc>
          <w:tcPr>
            <w:tcW w:w="0" w:type="auto"/>
          </w:tcPr>
          <w:p w:rsidR="008A0211" w:rsidRPr="008A0211" w:rsidRDefault="008A0211" w:rsidP="00DA48B2">
            <w:pPr>
              <w:jc w:val="center"/>
            </w:pPr>
          </w:p>
        </w:tc>
        <w:tc>
          <w:tcPr>
            <w:tcW w:w="1496" w:type="dxa"/>
          </w:tcPr>
          <w:p w:rsidR="008A0211" w:rsidRPr="008A0211" w:rsidRDefault="008A0211" w:rsidP="00DA48B2">
            <w:pPr>
              <w:jc w:val="center"/>
            </w:pPr>
            <w:r w:rsidRPr="008A0211">
              <w:t>44</w:t>
            </w:r>
          </w:p>
        </w:tc>
        <w:tc>
          <w:tcPr>
            <w:tcW w:w="1497" w:type="dxa"/>
          </w:tcPr>
          <w:p w:rsidR="008A0211" w:rsidRPr="008A0211" w:rsidRDefault="008A0211" w:rsidP="00DA48B2">
            <w:pPr>
              <w:jc w:val="center"/>
            </w:pPr>
            <w:r w:rsidRPr="008A0211">
              <w:t>45</w:t>
            </w:r>
          </w:p>
        </w:tc>
        <w:tc>
          <w:tcPr>
            <w:tcW w:w="1496" w:type="dxa"/>
          </w:tcPr>
          <w:p w:rsidR="008A0211" w:rsidRPr="008A0211" w:rsidRDefault="008A0211" w:rsidP="00DA48B2">
            <w:pPr>
              <w:jc w:val="center"/>
            </w:pPr>
            <w:r w:rsidRPr="008A0211">
              <w:t>28</w:t>
            </w:r>
          </w:p>
        </w:tc>
        <w:tc>
          <w:tcPr>
            <w:tcW w:w="1497" w:type="dxa"/>
          </w:tcPr>
          <w:p w:rsidR="008A0211" w:rsidRPr="008A0211" w:rsidRDefault="008A0211" w:rsidP="00DA48B2">
            <w:pPr>
              <w:jc w:val="center"/>
            </w:pPr>
            <w:r w:rsidRPr="008A0211">
              <w:t>44</w:t>
            </w:r>
          </w:p>
        </w:tc>
      </w:tr>
    </w:tbl>
    <w:p w:rsidR="008A0211" w:rsidRPr="008A0211" w:rsidRDefault="008A0211" w:rsidP="008A0211"/>
    <w:p w:rsidR="008A0211" w:rsidRPr="008A0211" w:rsidRDefault="008A0211" w:rsidP="008A0211">
      <w:r w:rsidRPr="008A0211">
        <w:t>5.7</w:t>
      </w:r>
      <w:r w:rsidRPr="008A0211">
        <w:tab/>
        <w:t>Puede apreciarse en el cuadro que las dos generaciones de la variedad candidata tienen más plantas en la categoría resistente que las cuatro variedades notoriamente conocidas.  No obstante, para contrastar estadísticamente la significación de estas diferencias, debemos formular dos hipótesis:</w:t>
      </w:r>
    </w:p>
    <w:p w:rsidR="008A0211" w:rsidRPr="008A0211" w:rsidRDefault="008A0211" w:rsidP="008A0211"/>
    <w:p w:rsidR="008A0211" w:rsidRPr="008A0211" w:rsidRDefault="008A0211" w:rsidP="008A0211">
      <w:pPr>
        <w:ind w:left="851"/>
        <w:rPr>
          <w:szCs w:val="24"/>
        </w:rPr>
      </w:pPr>
      <w:r w:rsidRPr="008A0211">
        <w:rPr>
          <w:szCs w:val="24"/>
        </w:rPr>
        <w:t>1)</w:t>
      </w:r>
      <w:r w:rsidRPr="008A0211">
        <w:rPr>
          <w:szCs w:val="24"/>
        </w:rPr>
        <w:tab/>
        <w:t>Si las cuatro variedades notoriamente conocidas</w:t>
      </w:r>
      <w:r w:rsidRPr="008A0211">
        <w:rPr>
          <w:szCs w:val="24"/>
          <w:vertAlign w:val="superscript"/>
        </w:rPr>
        <w:t xml:space="preserve"> </w:t>
      </w:r>
      <w:r w:rsidRPr="008A0211">
        <w:rPr>
          <w:szCs w:val="24"/>
        </w:rPr>
        <w:t xml:space="preserve">difieren significativamente o no de la primera generación de la candidata en la distribución de puntuaciones; es decir, contrastando la hipótesis nula.  La hipótesis nula, en este caso, es que todas las variedades reaccionan de forma similar a la pudrición de corona ocasionada por </w:t>
      </w:r>
      <w:r w:rsidRPr="008A0211">
        <w:rPr>
          <w:i/>
          <w:iCs/>
          <w:szCs w:val="24"/>
        </w:rPr>
        <w:t>Colletotrichum</w:t>
      </w:r>
      <w:r w:rsidRPr="008A0211">
        <w:rPr>
          <w:szCs w:val="24"/>
        </w:rPr>
        <w:t>.  Esta hipótesis puede contrastarse mediante la prueba “X</w:t>
      </w:r>
      <w:r w:rsidRPr="008A0211">
        <w:rPr>
          <w:szCs w:val="24"/>
          <w:vertAlign w:val="superscript"/>
        </w:rPr>
        <w:t>2</w:t>
      </w:r>
      <w:r w:rsidRPr="008A0211">
        <w:t xml:space="preserve"> de </w:t>
      </w:r>
      <w:r w:rsidRPr="008A0211">
        <w:rPr>
          <w:szCs w:val="24"/>
        </w:rPr>
        <w:t>distinción</w:t>
      </w:r>
      <w:r w:rsidRPr="008A0211">
        <w:rPr>
          <w:bCs/>
          <w:szCs w:val="24"/>
        </w:rPr>
        <w:t>”</w:t>
      </w:r>
      <w:r w:rsidRPr="008A0211">
        <w:rPr>
          <w:szCs w:val="24"/>
        </w:rPr>
        <w:t>.</w:t>
      </w:r>
    </w:p>
    <w:p w:rsidR="008A0211" w:rsidRPr="008A0211" w:rsidRDefault="008A0211" w:rsidP="008A0211"/>
    <w:p w:rsidR="008A0211" w:rsidRPr="008A0211" w:rsidRDefault="008A0211" w:rsidP="008A0211">
      <w:pPr>
        <w:rPr>
          <w:szCs w:val="24"/>
        </w:rPr>
      </w:pPr>
      <w:r w:rsidRPr="008A0211">
        <w:t>5.8</w:t>
      </w:r>
      <w:r w:rsidRPr="008A0211">
        <w:tab/>
      </w:r>
      <w:r w:rsidRPr="008A0211">
        <w:rPr>
          <w:szCs w:val="24"/>
        </w:rPr>
        <w:t>A fin de exigir el valor mínimo previsto requerido para poder aplicar la prueba de Ji cuadrado es necesario el agrupamiento de clases para formar una nueva clase agrupada intermedia.</w:t>
      </w:r>
    </w:p>
    <w:p w:rsidR="008A0211" w:rsidRPr="008A0211" w:rsidRDefault="008A0211" w:rsidP="008A0211">
      <w:pPr>
        <w:rPr>
          <w:szCs w:val="24"/>
        </w:rPr>
      </w:pPr>
    </w:p>
    <w:p w:rsidR="008A0211" w:rsidRPr="008A0211" w:rsidRDefault="008A0211" w:rsidP="008A0211">
      <w:pPr>
        <w:ind w:left="567"/>
      </w:pPr>
      <w:r w:rsidRPr="008A0211">
        <w:t xml:space="preserve">Ahora los datos observados se reducen a: </w:t>
      </w:r>
    </w:p>
    <w:p w:rsidR="008A0211" w:rsidRPr="008A0211" w:rsidRDefault="008A0211" w:rsidP="008A0211">
      <w:pPr>
        <w:ind w:left="567"/>
        <w:rPr>
          <w:i/>
        </w:rPr>
      </w:pPr>
    </w:p>
    <w:tbl>
      <w:tblPr>
        <w:tblW w:w="829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35"/>
        <w:gridCol w:w="1274"/>
        <w:gridCol w:w="236"/>
        <w:gridCol w:w="1063"/>
        <w:gridCol w:w="1295"/>
        <w:gridCol w:w="1295"/>
        <w:gridCol w:w="1295"/>
      </w:tblGrid>
      <w:tr w:rsidR="008A0211" w:rsidRPr="008A0211" w:rsidTr="00DA48B2">
        <w:trPr>
          <w:jc w:val="center"/>
        </w:trPr>
        <w:tc>
          <w:tcPr>
            <w:tcW w:w="1835" w:type="dxa"/>
          </w:tcPr>
          <w:p w:rsidR="008A0211" w:rsidRPr="008A0211" w:rsidRDefault="008A0211" w:rsidP="00DA48B2">
            <w:pPr>
              <w:jc w:val="center"/>
            </w:pPr>
            <w:r w:rsidRPr="008A0211">
              <w:t>Clase/Puntuación</w:t>
            </w:r>
          </w:p>
        </w:tc>
        <w:tc>
          <w:tcPr>
            <w:tcW w:w="1274" w:type="dxa"/>
          </w:tcPr>
          <w:p w:rsidR="008A0211" w:rsidRPr="008A0211" w:rsidRDefault="008A0211" w:rsidP="00DA48B2">
            <w:pPr>
              <w:jc w:val="center"/>
            </w:pPr>
            <w:r w:rsidRPr="008A0211">
              <w:t>Candidata</w:t>
            </w:r>
          </w:p>
        </w:tc>
        <w:tc>
          <w:tcPr>
            <w:tcW w:w="0" w:type="auto"/>
          </w:tcPr>
          <w:p w:rsidR="008A0211" w:rsidRPr="008A0211" w:rsidRDefault="008A0211" w:rsidP="00DA48B2">
            <w:pPr>
              <w:jc w:val="center"/>
            </w:pPr>
          </w:p>
        </w:tc>
        <w:tc>
          <w:tcPr>
            <w:tcW w:w="1009" w:type="dxa"/>
          </w:tcPr>
          <w:p w:rsidR="008A0211" w:rsidRPr="008A0211" w:rsidRDefault="008A0211" w:rsidP="00DA48B2">
            <w:pPr>
              <w:ind w:left="-121" w:right="-165"/>
              <w:jc w:val="center"/>
            </w:pPr>
            <w:r w:rsidRPr="008A0211">
              <w:t>Variedad 1</w:t>
            </w:r>
          </w:p>
        </w:tc>
        <w:tc>
          <w:tcPr>
            <w:tcW w:w="1295" w:type="dxa"/>
          </w:tcPr>
          <w:p w:rsidR="008A0211" w:rsidRPr="008A0211" w:rsidRDefault="008A0211" w:rsidP="00DA48B2">
            <w:pPr>
              <w:jc w:val="center"/>
            </w:pPr>
            <w:r w:rsidRPr="008A0211">
              <w:t>Variedad 2</w:t>
            </w:r>
          </w:p>
        </w:tc>
        <w:tc>
          <w:tcPr>
            <w:tcW w:w="1295" w:type="dxa"/>
          </w:tcPr>
          <w:p w:rsidR="008A0211" w:rsidRPr="008A0211" w:rsidRDefault="008A0211" w:rsidP="00DA48B2">
            <w:pPr>
              <w:jc w:val="center"/>
            </w:pPr>
            <w:r w:rsidRPr="008A0211">
              <w:t>Variedad 3</w:t>
            </w:r>
          </w:p>
        </w:tc>
        <w:tc>
          <w:tcPr>
            <w:tcW w:w="1295" w:type="dxa"/>
          </w:tcPr>
          <w:p w:rsidR="008A0211" w:rsidRPr="008A0211" w:rsidRDefault="008A0211" w:rsidP="00DA48B2">
            <w:pPr>
              <w:jc w:val="center"/>
            </w:pPr>
            <w:r w:rsidRPr="008A0211">
              <w:t>Variedad 4</w:t>
            </w:r>
          </w:p>
        </w:tc>
      </w:tr>
      <w:tr w:rsidR="008A0211" w:rsidRPr="008A0211" w:rsidTr="00DA48B2">
        <w:trPr>
          <w:jc w:val="center"/>
        </w:trPr>
        <w:tc>
          <w:tcPr>
            <w:tcW w:w="1835" w:type="dxa"/>
          </w:tcPr>
          <w:p w:rsidR="008A0211" w:rsidRPr="008A0211" w:rsidRDefault="008A0211" w:rsidP="00DA48B2">
            <w:pPr>
              <w:jc w:val="center"/>
            </w:pPr>
            <w:r w:rsidRPr="008A0211">
              <w:t>1</w:t>
            </w:r>
          </w:p>
        </w:tc>
        <w:tc>
          <w:tcPr>
            <w:tcW w:w="1274" w:type="dxa"/>
          </w:tcPr>
          <w:p w:rsidR="008A0211" w:rsidRPr="008A0211" w:rsidRDefault="008A0211" w:rsidP="00DA48B2">
            <w:pPr>
              <w:jc w:val="center"/>
              <w:rPr>
                <w:i/>
              </w:rPr>
            </w:pPr>
            <w:r w:rsidRPr="008A0211">
              <w:rPr>
                <w:i/>
              </w:rPr>
              <w:t>34</w:t>
            </w:r>
          </w:p>
        </w:tc>
        <w:tc>
          <w:tcPr>
            <w:tcW w:w="0" w:type="auto"/>
          </w:tcPr>
          <w:p w:rsidR="008A0211" w:rsidRPr="008A0211" w:rsidRDefault="008A0211" w:rsidP="00DA48B2">
            <w:pPr>
              <w:jc w:val="center"/>
            </w:pPr>
          </w:p>
        </w:tc>
        <w:tc>
          <w:tcPr>
            <w:tcW w:w="1009" w:type="dxa"/>
          </w:tcPr>
          <w:p w:rsidR="008A0211" w:rsidRPr="008A0211" w:rsidRDefault="008A0211" w:rsidP="00DA48B2">
            <w:pPr>
              <w:jc w:val="center"/>
            </w:pPr>
            <w:r w:rsidRPr="008A0211">
              <w:t>12</w:t>
            </w:r>
          </w:p>
        </w:tc>
        <w:tc>
          <w:tcPr>
            <w:tcW w:w="1295" w:type="dxa"/>
          </w:tcPr>
          <w:p w:rsidR="008A0211" w:rsidRPr="008A0211" w:rsidRDefault="008A0211" w:rsidP="00DA48B2">
            <w:pPr>
              <w:jc w:val="center"/>
            </w:pPr>
            <w:r w:rsidRPr="008A0211">
              <w:t>6</w:t>
            </w:r>
          </w:p>
        </w:tc>
        <w:tc>
          <w:tcPr>
            <w:tcW w:w="1295" w:type="dxa"/>
          </w:tcPr>
          <w:p w:rsidR="008A0211" w:rsidRPr="008A0211" w:rsidRDefault="008A0211" w:rsidP="00DA48B2">
            <w:pPr>
              <w:jc w:val="center"/>
            </w:pPr>
            <w:r w:rsidRPr="008A0211">
              <w:t>1</w:t>
            </w:r>
          </w:p>
        </w:tc>
        <w:tc>
          <w:tcPr>
            <w:tcW w:w="1295" w:type="dxa"/>
          </w:tcPr>
          <w:p w:rsidR="008A0211" w:rsidRPr="008A0211" w:rsidRDefault="008A0211" w:rsidP="00DA48B2">
            <w:pPr>
              <w:jc w:val="center"/>
            </w:pPr>
            <w:r w:rsidRPr="008A0211">
              <w:t>7</w:t>
            </w:r>
          </w:p>
        </w:tc>
      </w:tr>
      <w:tr w:rsidR="008A0211" w:rsidRPr="008A0211" w:rsidTr="00DA48B2">
        <w:trPr>
          <w:jc w:val="center"/>
        </w:trPr>
        <w:tc>
          <w:tcPr>
            <w:tcW w:w="1835" w:type="dxa"/>
          </w:tcPr>
          <w:p w:rsidR="008A0211" w:rsidRPr="008A0211" w:rsidRDefault="008A0211" w:rsidP="00DA48B2">
            <w:pPr>
              <w:jc w:val="center"/>
            </w:pPr>
            <w:r w:rsidRPr="008A0211">
              <w:t>2</w:t>
            </w:r>
          </w:p>
        </w:tc>
        <w:tc>
          <w:tcPr>
            <w:tcW w:w="1274" w:type="dxa"/>
          </w:tcPr>
          <w:p w:rsidR="008A0211" w:rsidRPr="008A0211" w:rsidRDefault="008A0211" w:rsidP="00DA48B2">
            <w:pPr>
              <w:jc w:val="center"/>
              <w:rPr>
                <w:i/>
              </w:rPr>
            </w:pPr>
            <w:r w:rsidRPr="008A0211">
              <w:rPr>
                <w:i/>
              </w:rPr>
              <w:t>6</w:t>
            </w:r>
          </w:p>
        </w:tc>
        <w:tc>
          <w:tcPr>
            <w:tcW w:w="0" w:type="auto"/>
          </w:tcPr>
          <w:p w:rsidR="008A0211" w:rsidRPr="008A0211" w:rsidRDefault="008A0211" w:rsidP="00DA48B2">
            <w:pPr>
              <w:jc w:val="center"/>
            </w:pPr>
          </w:p>
        </w:tc>
        <w:tc>
          <w:tcPr>
            <w:tcW w:w="1009" w:type="dxa"/>
          </w:tcPr>
          <w:p w:rsidR="008A0211" w:rsidRPr="008A0211" w:rsidRDefault="008A0211" w:rsidP="00DA48B2">
            <w:pPr>
              <w:jc w:val="center"/>
            </w:pPr>
            <w:r w:rsidRPr="008A0211">
              <w:t>23</w:t>
            </w:r>
          </w:p>
        </w:tc>
        <w:tc>
          <w:tcPr>
            <w:tcW w:w="1295" w:type="dxa"/>
          </w:tcPr>
          <w:p w:rsidR="008A0211" w:rsidRPr="008A0211" w:rsidRDefault="008A0211" w:rsidP="00DA48B2">
            <w:pPr>
              <w:jc w:val="center"/>
            </w:pPr>
            <w:r w:rsidRPr="008A0211">
              <w:t>20</w:t>
            </w:r>
          </w:p>
        </w:tc>
        <w:tc>
          <w:tcPr>
            <w:tcW w:w="1295" w:type="dxa"/>
          </w:tcPr>
          <w:p w:rsidR="008A0211" w:rsidRPr="008A0211" w:rsidRDefault="008A0211" w:rsidP="00DA48B2">
            <w:pPr>
              <w:jc w:val="center"/>
            </w:pPr>
            <w:r w:rsidRPr="008A0211">
              <w:t>18</w:t>
            </w:r>
          </w:p>
        </w:tc>
        <w:tc>
          <w:tcPr>
            <w:tcW w:w="1295" w:type="dxa"/>
          </w:tcPr>
          <w:p w:rsidR="008A0211" w:rsidRPr="008A0211" w:rsidRDefault="008A0211" w:rsidP="00DA48B2">
            <w:pPr>
              <w:jc w:val="center"/>
            </w:pPr>
            <w:r w:rsidRPr="008A0211">
              <w:t>22</w:t>
            </w:r>
          </w:p>
        </w:tc>
      </w:tr>
      <w:tr w:rsidR="008A0211" w:rsidRPr="008A0211" w:rsidTr="00DA48B2">
        <w:trPr>
          <w:jc w:val="center"/>
        </w:trPr>
        <w:tc>
          <w:tcPr>
            <w:tcW w:w="1835" w:type="dxa"/>
          </w:tcPr>
          <w:p w:rsidR="008A0211" w:rsidRPr="008A0211" w:rsidRDefault="008A0211" w:rsidP="00DA48B2">
            <w:pPr>
              <w:jc w:val="center"/>
            </w:pPr>
            <w:r w:rsidRPr="008A0211">
              <w:t>3</w:t>
            </w:r>
          </w:p>
        </w:tc>
        <w:tc>
          <w:tcPr>
            <w:tcW w:w="1274" w:type="dxa"/>
          </w:tcPr>
          <w:p w:rsidR="008A0211" w:rsidRPr="008A0211" w:rsidRDefault="008A0211" w:rsidP="00DA48B2">
            <w:pPr>
              <w:jc w:val="center"/>
              <w:rPr>
                <w:i/>
              </w:rPr>
            </w:pPr>
            <w:r w:rsidRPr="008A0211">
              <w:rPr>
                <w:i/>
              </w:rPr>
              <w:t>6</w:t>
            </w:r>
          </w:p>
        </w:tc>
        <w:tc>
          <w:tcPr>
            <w:tcW w:w="0" w:type="auto"/>
          </w:tcPr>
          <w:p w:rsidR="008A0211" w:rsidRPr="008A0211" w:rsidRDefault="008A0211" w:rsidP="00DA48B2">
            <w:pPr>
              <w:jc w:val="center"/>
            </w:pPr>
          </w:p>
        </w:tc>
        <w:tc>
          <w:tcPr>
            <w:tcW w:w="1009" w:type="dxa"/>
          </w:tcPr>
          <w:p w:rsidR="008A0211" w:rsidRPr="008A0211" w:rsidRDefault="008A0211" w:rsidP="00DA48B2">
            <w:pPr>
              <w:jc w:val="center"/>
            </w:pPr>
            <w:r w:rsidRPr="008A0211">
              <w:t>9</w:t>
            </w:r>
          </w:p>
        </w:tc>
        <w:tc>
          <w:tcPr>
            <w:tcW w:w="1295" w:type="dxa"/>
          </w:tcPr>
          <w:p w:rsidR="008A0211" w:rsidRPr="008A0211" w:rsidRDefault="008A0211" w:rsidP="00DA48B2">
            <w:pPr>
              <w:jc w:val="center"/>
            </w:pPr>
            <w:r w:rsidRPr="008A0211">
              <w:t>19</w:t>
            </w:r>
          </w:p>
        </w:tc>
        <w:tc>
          <w:tcPr>
            <w:tcW w:w="1295" w:type="dxa"/>
          </w:tcPr>
          <w:p w:rsidR="008A0211" w:rsidRPr="008A0211" w:rsidRDefault="008A0211" w:rsidP="00DA48B2">
            <w:pPr>
              <w:jc w:val="center"/>
            </w:pPr>
            <w:r w:rsidRPr="008A0211">
              <w:t>9</w:t>
            </w:r>
          </w:p>
        </w:tc>
        <w:tc>
          <w:tcPr>
            <w:tcW w:w="1295" w:type="dxa"/>
          </w:tcPr>
          <w:p w:rsidR="008A0211" w:rsidRPr="008A0211" w:rsidRDefault="008A0211" w:rsidP="00DA48B2">
            <w:pPr>
              <w:jc w:val="center"/>
            </w:pPr>
            <w:r w:rsidRPr="008A0211">
              <w:t>15</w:t>
            </w:r>
          </w:p>
        </w:tc>
      </w:tr>
      <w:tr w:rsidR="008A0211" w:rsidRPr="008A0211" w:rsidTr="00DA48B2">
        <w:trPr>
          <w:jc w:val="center"/>
        </w:trPr>
        <w:tc>
          <w:tcPr>
            <w:tcW w:w="1835" w:type="dxa"/>
          </w:tcPr>
          <w:p w:rsidR="008A0211" w:rsidRPr="008A0211" w:rsidRDefault="008A0211" w:rsidP="00DA48B2">
            <w:pPr>
              <w:jc w:val="center"/>
            </w:pPr>
            <w:r w:rsidRPr="008A0211">
              <w:t>Total</w:t>
            </w:r>
          </w:p>
        </w:tc>
        <w:tc>
          <w:tcPr>
            <w:tcW w:w="1274" w:type="dxa"/>
          </w:tcPr>
          <w:p w:rsidR="008A0211" w:rsidRPr="008A0211" w:rsidRDefault="008A0211" w:rsidP="00DA48B2">
            <w:pPr>
              <w:jc w:val="center"/>
              <w:rPr>
                <w:i/>
              </w:rPr>
            </w:pPr>
            <w:r w:rsidRPr="008A0211">
              <w:rPr>
                <w:i/>
              </w:rPr>
              <w:t>46</w:t>
            </w:r>
          </w:p>
        </w:tc>
        <w:tc>
          <w:tcPr>
            <w:tcW w:w="0" w:type="auto"/>
          </w:tcPr>
          <w:p w:rsidR="008A0211" w:rsidRPr="008A0211" w:rsidRDefault="008A0211" w:rsidP="00DA48B2">
            <w:pPr>
              <w:jc w:val="center"/>
            </w:pPr>
          </w:p>
        </w:tc>
        <w:tc>
          <w:tcPr>
            <w:tcW w:w="1009" w:type="dxa"/>
          </w:tcPr>
          <w:p w:rsidR="008A0211" w:rsidRPr="008A0211" w:rsidRDefault="008A0211" w:rsidP="00DA48B2">
            <w:pPr>
              <w:jc w:val="center"/>
            </w:pPr>
            <w:r w:rsidRPr="008A0211">
              <w:t>44</w:t>
            </w:r>
          </w:p>
        </w:tc>
        <w:tc>
          <w:tcPr>
            <w:tcW w:w="1295" w:type="dxa"/>
          </w:tcPr>
          <w:p w:rsidR="008A0211" w:rsidRPr="008A0211" w:rsidRDefault="008A0211" w:rsidP="00DA48B2">
            <w:pPr>
              <w:jc w:val="center"/>
            </w:pPr>
            <w:r w:rsidRPr="008A0211">
              <w:t>45</w:t>
            </w:r>
          </w:p>
        </w:tc>
        <w:tc>
          <w:tcPr>
            <w:tcW w:w="1295" w:type="dxa"/>
          </w:tcPr>
          <w:p w:rsidR="008A0211" w:rsidRPr="008A0211" w:rsidRDefault="008A0211" w:rsidP="00DA48B2">
            <w:pPr>
              <w:jc w:val="center"/>
            </w:pPr>
            <w:r w:rsidRPr="008A0211">
              <w:t>28</w:t>
            </w:r>
          </w:p>
        </w:tc>
        <w:tc>
          <w:tcPr>
            <w:tcW w:w="1295" w:type="dxa"/>
          </w:tcPr>
          <w:p w:rsidR="008A0211" w:rsidRPr="008A0211" w:rsidRDefault="008A0211" w:rsidP="00DA48B2">
            <w:pPr>
              <w:jc w:val="center"/>
            </w:pPr>
            <w:r w:rsidRPr="008A0211">
              <w:t>44</w:t>
            </w:r>
          </w:p>
        </w:tc>
      </w:tr>
    </w:tbl>
    <w:p w:rsidR="008A0211" w:rsidRPr="008A0211" w:rsidRDefault="008A0211" w:rsidP="008A0211">
      <w:pPr>
        <w:rPr>
          <w:szCs w:val="24"/>
        </w:rPr>
      </w:pPr>
    </w:p>
    <w:p w:rsidR="008A0211" w:rsidRPr="008A0211" w:rsidRDefault="008A0211" w:rsidP="008A0211">
      <w:pPr>
        <w:rPr>
          <w:szCs w:val="24"/>
        </w:rPr>
      </w:pPr>
      <w:r w:rsidRPr="008A0211">
        <w:t>5.9</w:t>
      </w:r>
      <w:r w:rsidRPr="008A0211">
        <w:tab/>
        <w:t>Por cada comparación de la variedad candidata con cada variedad notoriamente conocida se forma un cuadro bidireccional de valores observados.  Los valores previstos se calculan como el producto de los totales de las filas y las columnas dividido por el total final, y a continuación se calcula el Ji cuadrado.  A continuación figuran las distribuciones de los valores previstos para las distintas variedades:</w:t>
      </w:r>
      <w:r w:rsidRPr="008A0211">
        <w:rPr>
          <w:szCs w:val="24"/>
        </w:rPr>
        <w:t xml:space="preserve"> </w:t>
      </w:r>
    </w:p>
    <w:p w:rsidR="008A0211" w:rsidRPr="008A0211" w:rsidRDefault="008A0211" w:rsidP="008A0211">
      <w:pPr>
        <w:rPr>
          <w:szCs w:val="24"/>
        </w:rPr>
      </w:pPr>
    </w:p>
    <w:p w:rsidR="008A0211" w:rsidRPr="008A0211" w:rsidRDefault="008A0211" w:rsidP="008A0211">
      <w:pPr>
        <w:keepNext/>
        <w:keepLines/>
        <w:ind w:left="1200"/>
        <w:rPr>
          <w:szCs w:val="24"/>
        </w:rPr>
      </w:pPr>
      <w:r w:rsidRPr="008A0211">
        <w:rPr>
          <w:szCs w:val="24"/>
        </w:rPr>
        <w:t>Datos observados respecto de la variedad 1</w:t>
      </w:r>
    </w:p>
    <w:tbl>
      <w:tblPr>
        <w:tblW w:w="5888" w:type="dxa"/>
        <w:tblInd w:w="1308" w:type="dxa"/>
        <w:tblLayout w:type="fixed"/>
        <w:tblLook w:val="0000" w:firstRow="0" w:lastRow="0" w:firstColumn="0" w:lastColumn="0" w:noHBand="0" w:noVBand="0"/>
      </w:tblPr>
      <w:tblGrid>
        <w:gridCol w:w="1919"/>
        <w:gridCol w:w="1559"/>
        <w:gridCol w:w="1559"/>
        <w:gridCol w:w="851"/>
      </w:tblGrid>
      <w:tr w:rsidR="008A0211" w:rsidRPr="008A0211" w:rsidTr="00DA48B2">
        <w:trPr>
          <w:trHeight w:val="329"/>
        </w:trPr>
        <w:tc>
          <w:tcPr>
            <w:tcW w:w="1919" w:type="dxa"/>
            <w:tcBorders>
              <w:top w:val="single" w:sz="8" w:space="0" w:color="auto"/>
              <w:left w:val="single" w:sz="8" w:space="0" w:color="auto"/>
              <w:bottom w:val="single" w:sz="8" w:space="0" w:color="auto"/>
              <w:right w:val="single" w:sz="8" w:space="0" w:color="auto"/>
            </w:tcBorders>
            <w:shd w:val="clear" w:color="auto" w:fill="auto"/>
          </w:tcPr>
          <w:p w:rsidR="008A0211" w:rsidRPr="008A0211" w:rsidRDefault="008A0211" w:rsidP="00DA48B2">
            <w:pPr>
              <w:ind w:left="22"/>
              <w:jc w:val="center"/>
              <w:rPr>
                <w:rFonts w:cs="Arial"/>
                <w:b/>
                <w:bCs/>
                <w:szCs w:val="24"/>
                <w:lang w:eastAsia="en-AU"/>
              </w:rPr>
            </w:pPr>
            <w:r w:rsidRPr="008A0211">
              <w:rPr>
                <w:rFonts w:cs="Arial"/>
                <w:b/>
                <w:bCs/>
                <w:szCs w:val="24"/>
                <w:lang w:eastAsia="en-AU"/>
              </w:rPr>
              <w:t>Clase/Puntuación</w:t>
            </w:r>
          </w:p>
        </w:tc>
        <w:tc>
          <w:tcPr>
            <w:tcW w:w="1559"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Candidata</w:t>
            </w:r>
          </w:p>
        </w:tc>
        <w:tc>
          <w:tcPr>
            <w:tcW w:w="1559"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rPr>
              <w:t>Variedad 1</w:t>
            </w:r>
          </w:p>
        </w:tc>
        <w:tc>
          <w:tcPr>
            <w:tcW w:w="851"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Total</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ind w:left="22"/>
              <w:jc w:val="center"/>
              <w:rPr>
                <w:rFonts w:cs="Arial"/>
                <w:szCs w:val="24"/>
                <w:lang w:eastAsia="en-AU"/>
              </w:rPr>
            </w:pPr>
            <w:r w:rsidRPr="008A0211">
              <w:rPr>
                <w:rFonts w:cs="Arial"/>
                <w:szCs w:val="24"/>
                <w:lang w:eastAsia="en-AU"/>
              </w:rPr>
              <w:t>1</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34</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12</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46</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ind w:left="22"/>
              <w:jc w:val="center"/>
              <w:rPr>
                <w:rFonts w:cs="Arial"/>
                <w:szCs w:val="24"/>
                <w:lang w:eastAsia="en-AU"/>
              </w:rPr>
            </w:pPr>
            <w:r w:rsidRPr="008A0211">
              <w:rPr>
                <w:rFonts w:cs="Arial"/>
                <w:szCs w:val="24"/>
                <w:lang w:eastAsia="en-AU"/>
              </w:rPr>
              <w:t>2</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6</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23</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29</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ind w:left="22"/>
              <w:jc w:val="center"/>
              <w:rPr>
                <w:rFonts w:cs="Arial"/>
                <w:szCs w:val="24"/>
                <w:lang w:eastAsia="en-AU"/>
              </w:rPr>
            </w:pPr>
            <w:r w:rsidRPr="008A0211">
              <w:rPr>
                <w:rFonts w:cs="Arial"/>
                <w:szCs w:val="24"/>
                <w:lang w:eastAsia="en-AU"/>
              </w:rPr>
              <w:t>3</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6</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9</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15</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ind w:left="22"/>
              <w:jc w:val="center"/>
              <w:rPr>
                <w:rFonts w:cs="Arial"/>
                <w:b/>
                <w:bCs/>
                <w:szCs w:val="24"/>
                <w:lang w:eastAsia="en-AU"/>
              </w:rPr>
            </w:pPr>
            <w:r w:rsidRPr="008A0211">
              <w:rPr>
                <w:rFonts w:cs="Arial"/>
                <w:b/>
                <w:bCs/>
                <w:szCs w:val="24"/>
                <w:lang w:eastAsia="en-AU"/>
              </w:rPr>
              <w:t>Total</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46</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44</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90</w:t>
            </w:r>
          </w:p>
        </w:tc>
      </w:tr>
    </w:tbl>
    <w:p w:rsidR="008A0211" w:rsidRPr="008A0211" w:rsidRDefault="008A0211" w:rsidP="008A0211">
      <w:pPr>
        <w:keepNext/>
        <w:keepLines/>
        <w:rPr>
          <w:rFonts w:cs="Arial"/>
          <w:szCs w:val="24"/>
        </w:rPr>
      </w:pPr>
    </w:p>
    <w:p w:rsidR="008A0211" w:rsidRPr="008A0211" w:rsidRDefault="008A0211" w:rsidP="008A0211">
      <w:pPr>
        <w:keepNext/>
        <w:keepLines/>
        <w:ind w:left="1200"/>
        <w:rPr>
          <w:rFonts w:cs="Arial"/>
          <w:szCs w:val="24"/>
        </w:rPr>
      </w:pPr>
      <w:r w:rsidRPr="008A0211">
        <w:rPr>
          <w:rFonts w:cs="Arial"/>
          <w:szCs w:val="24"/>
        </w:rPr>
        <w:t>Datos previstos para la variedad 1</w:t>
      </w:r>
    </w:p>
    <w:tbl>
      <w:tblPr>
        <w:tblW w:w="5888" w:type="dxa"/>
        <w:tblInd w:w="1308" w:type="dxa"/>
        <w:tblLook w:val="0000" w:firstRow="0" w:lastRow="0" w:firstColumn="0" w:lastColumn="0" w:noHBand="0" w:noVBand="0"/>
      </w:tblPr>
      <w:tblGrid>
        <w:gridCol w:w="1895"/>
        <w:gridCol w:w="1546"/>
        <w:gridCol w:w="1546"/>
        <w:gridCol w:w="901"/>
      </w:tblGrid>
      <w:tr w:rsidR="008A0211" w:rsidRPr="008A0211" w:rsidTr="00DA48B2">
        <w:trPr>
          <w:trHeight w:val="329"/>
        </w:trPr>
        <w:tc>
          <w:tcPr>
            <w:tcW w:w="1895" w:type="dxa"/>
            <w:tcBorders>
              <w:top w:val="single" w:sz="8" w:space="0" w:color="auto"/>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Clase/Puntuación</w:t>
            </w:r>
          </w:p>
        </w:tc>
        <w:tc>
          <w:tcPr>
            <w:tcW w:w="1546"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Candidata</w:t>
            </w:r>
          </w:p>
        </w:tc>
        <w:tc>
          <w:tcPr>
            <w:tcW w:w="1546"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szCs w:val="24"/>
              </w:rPr>
              <w:t>Variedad 1</w:t>
            </w:r>
          </w:p>
        </w:tc>
        <w:tc>
          <w:tcPr>
            <w:tcW w:w="901"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Total</w:t>
            </w:r>
          </w:p>
        </w:tc>
      </w:tr>
      <w:tr w:rsidR="008A0211" w:rsidRPr="008A0211" w:rsidTr="00DA48B2">
        <w:trPr>
          <w:trHeight w:val="329"/>
        </w:trPr>
        <w:tc>
          <w:tcPr>
            <w:tcW w:w="1895"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w:t>
            </w:r>
          </w:p>
        </w:tc>
        <w:tc>
          <w:tcPr>
            <w:tcW w:w="1546"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23.5=46x46/90</w:t>
            </w:r>
          </w:p>
        </w:tc>
        <w:tc>
          <w:tcPr>
            <w:tcW w:w="1546"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22.5=46x44/90</w:t>
            </w:r>
          </w:p>
        </w:tc>
        <w:tc>
          <w:tcPr>
            <w:tcW w:w="90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46</w:t>
            </w:r>
          </w:p>
        </w:tc>
      </w:tr>
      <w:tr w:rsidR="008A0211" w:rsidRPr="008A0211" w:rsidTr="00DA48B2">
        <w:trPr>
          <w:trHeight w:val="329"/>
        </w:trPr>
        <w:tc>
          <w:tcPr>
            <w:tcW w:w="1895"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w:t>
            </w:r>
          </w:p>
        </w:tc>
        <w:tc>
          <w:tcPr>
            <w:tcW w:w="1546"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14.8=29x46/90</w:t>
            </w:r>
          </w:p>
        </w:tc>
        <w:tc>
          <w:tcPr>
            <w:tcW w:w="1546"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14.2=29x44/90</w:t>
            </w:r>
          </w:p>
        </w:tc>
        <w:tc>
          <w:tcPr>
            <w:tcW w:w="90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29</w:t>
            </w:r>
          </w:p>
        </w:tc>
      </w:tr>
      <w:tr w:rsidR="008A0211" w:rsidRPr="008A0211" w:rsidTr="00DA48B2">
        <w:trPr>
          <w:trHeight w:val="329"/>
        </w:trPr>
        <w:tc>
          <w:tcPr>
            <w:tcW w:w="1895"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3</w:t>
            </w:r>
          </w:p>
        </w:tc>
        <w:tc>
          <w:tcPr>
            <w:tcW w:w="1546"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7.7=15x46/90</w:t>
            </w:r>
          </w:p>
        </w:tc>
        <w:tc>
          <w:tcPr>
            <w:tcW w:w="1546"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7.3=15x44/90</w:t>
            </w:r>
          </w:p>
        </w:tc>
        <w:tc>
          <w:tcPr>
            <w:tcW w:w="90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15</w:t>
            </w:r>
          </w:p>
        </w:tc>
      </w:tr>
      <w:tr w:rsidR="008A0211" w:rsidRPr="008A0211" w:rsidTr="00DA48B2">
        <w:trPr>
          <w:trHeight w:val="329"/>
        </w:trPr>
        <w:tc>
          <w:tcPr>
            <w:tcW w:w="1895"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Total</w:t>
            </w:r>
          </w:p>
        </w:tc>
        <w:tc>
          <w:tcPr>
            <w:tcW w:w="1546"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46</w:t>
            </w:r>
          </w:p>
        </w:tc>
        <w:tc>
          <w:tcPr>
            <w:tcW w:w="1546"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44</w:t>
            </w:r>
          </w:p>
        </w:tc>
        <w:tc>
          <w:tcPr>
            <w:tcW w:w="90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90</w:t>
            </w:r>
          </w:p>
        </w:tc>
      </w:tr>
    </w:tbl>
    <w:p w:rsidR="008A0211" w:rsidRPr="008A0211" w:rsidRDefault="008A0211" w:rsidP="008A0211">
      <w:pPr>
        <w:keepNext/>
        <w:keepLines/>
        <w:rPr>
          <w:rFonts w:cs="Arial"/>
          <w:szCs w:val="24"/>
        </w:rPr>
      </w:pPr>
    </w:p>
    <w:p w:rsidR="008A0211" w:rsidRPr="008A0211" w:rsidRDefault="008A0211" w:rsidP="008A0211">
      <w:pPr>
        <w:keepNext/>
        <w:keepLines/>
        <w:rPr>
          <w:rFonts w:cs="Arial"/>
          <w:szCs w:val="24"/>
        </w:rPr>
      </w:pPr>
      <w:r w:rsidRPr="008A0211">
        <w:rPr>
          <w:rFonts w:cs="Arial"/>
          <w:szCs w:val="24"/>
        </w:rPr>
        <w:t>De forma similar, utilizando el cuadro de datos observados que figura en 5.3.8, los valores previstos para las variedades 2,3 y 4 son:</w:t>
      </w:r>
    </w:p>
    <w:p w:rsidR="008A0211" w:rsidRPr="008A0211" w:rsidRDefault="008A0211" w:rsidP="008A0211">
      <w:pPr>
        <w:keepNext/>
        <w:keepLines/>
        <w:rPr>
          <w:rFonts w:cs="Arial"/>
          <w:szCs w:val="24"/>
        </w:rPr>
      </w:pPr>
    </w:p>
    <w:tbl>
      <w:tblPr>
        <w:tblW w:w="5888" w:type="dxa"/>
        <w:tblInd w:w="1308" w:type="dxa"/>
        <w:tblLook w:val="0000" w:firstRow="0" w:lastRow="0" w:firstColumn="0" w:lastColumn="0" w:noHBand="0" w:noVBand="0"/>
      </w:tblPr>
      <w:tblGrid>
        <w:gridCol w:w="1919"/>
        <w:gridCol w:w="1559"/>
        <w:gridCol w:w="1559"/>
        <w:gridCol w:w="851"/>
      </w:tblGrid>
      <w:tr w:rsidR="008A0211" w:rsidRPr="008A0211" w:rsidTr="00DA48B2">
        <w:trPr>
          <w:trHeight w:val="329"/>
        </w:trPr>
        <w:tc>
          <w:tcPr>
            <w:tcW w:w="1919" w:type="dxa"/>
            <w:tcBorders>
              <w:top w:val="single" w:sz="8" w:space="0" w:color="auto"/>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Clase/Puntuación</w:t>
            </w:r>
          </w:p>
        </w:tc>
        <w:tc>
          <w:tcPr>
            <w:tcW w:w="1559"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Candidata</w:t>
            </w:r>
          </w:p>
        </w:tc>
        <w:tc>
          <w:tcPr>
            <w:tcW w:w="1559"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szCs w:val="24"/>
              </w:rPr>
              <w:t xml:space="preserve">Variedad </w:t>
            </w:r>
            <w:r w:rsidRPr="008A0211">
              <w:rPr>
                <w:rFonts w:cs="Arial"/>
                <w:b/>
                <w:bCs/>
                <w:szCs w:val="24"/>
                <w:lang w:eastAsia="en-AU"/>
              </w:rPr>
              <w:t>2</w:t>
            </w:r>
          </w:p>
        </w:tc>
        <w:tc>
          <w:tcPr>
            <w:tcW w:w="851"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Total</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20.2</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19.8</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40</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13.1</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12.9</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26</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3</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12.6</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12.4</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25</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Total</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46</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45</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91</w:t>
            </w:r>
          </w:p>
        </w:tc>
      </w:tr>
    </w:tbl>
    <w:p w:rsidR="008A0211" w:rsidRPr="008A0211" w:rsidRDefault="008A0211" w:rsidP="008A0211">
      <w:pPr>
        <w:keepNext/>
        <w:keepLines/>
        <w:rPr>
          <w:rFonts w:cs="Arial"/>
          <w:szCs w:val="24"/>
        </w:rPr>
      </w:pPr>
    </w:p>
    <w:tbl>
      <w:tblPr>
        <w:tblW w:w="5888" w:type="dxa"/>
        <w:tblInd w:w="1308" w:type="dxa"/>
        <w:tblLook w:val="0000" w:firstRow="0" w:lastRow="0" w:firstColumn="0" w:lastColumn="0" w:noHBand="0" w:noVBand="0"/>
      </w:tblPr>
      <w:tblGrid>
        <w:gridCol w:w="1919"/>
        <w:gridCol w:w="1559"/>
        <w:gridCol w:w="1559"/>
        <w:gridCol w:w="851"/>
      </w:tblGrid>
      <w:tr w:rsidR="008A0211" w:rsidRPr="008A0211" w:rsidTr="00DA48B2">
        <w:trPr>
          <w:trHeight w:val="329"/>
        </w:trPr>
        <w:tc>
          <w:tcPr>
            <w:tcW w:w="1919" w:type="dxa"/>
            <w:tcBorders>
              <w:top w:val="single" w:sz="8" w:space="0" w:color="auto"/>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Clase/Puntuación</w:t>
            </w:r>
          </w:p>
        </w:tc>
        <w:tc>
          <w:tcPr>
            <w:tcW w:w="1559"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Candidata</w:t>
            </w:r>
          </w:p>
        </w:tc>
        <w:tc>
          <w:tcPr>
            <w:tcW w:w="1559"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szCs w:val="24"/>
              </w:rPr>
              <w:t xml:space="preserve">Variedad </w:t>
            </w:r>
            <w:r w:rsidRPr="008A0211">
              <w:rPr>
                <w:rFonts w:cs="Arial"/>
                <w:b/>
              </w:rPr>
              <w:t>3</w:t>
            </w:r>
          </w:p>
        </w:tc>
        <w:tc>
          <w:tcPr>
            <w:tcW w:w="851"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Total</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21.8</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13.2</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35</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14.9</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9.1</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24</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3</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9.3</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5.7</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15</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Total</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46</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28</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74</w:t>
            </w:r>
          </w:p>
        </w:tc>
      </w:tr>
    </w:tbl>
    <w:p w:rsidR="008A0211" w:rsidRPr="008A0211" w:rsidRDefault="008A0211" w:rsidP="008A0211">
      <w:pPr>
        <w:keepNext/>
        <w:keepLines/>
        <w:rPr>
          <w:rFonts w:cs="Arial"/>
          <w:szCs w:val="24"/>
        </w:rPr>
      </w:pPr>
    </w:p>
    <w:tbl>
      <w:tblPr>
        <w:tblW w:w="5888" w:type="dxa"/>
        <w:tblInd w:w="1308" w:type="dxa"/>
        <w:tblLook w:val="0000" w:firstRow="0" w:lastRow="0" w:firstColumn="0" w:lastColumn="0" w:noHBand="0" w:noVBand="0"/>
      </w:tblPr>
      <w:tblGrid>
        <w:gridCol w:w="1919"/>
        <w:gridCol w:w="1559"/>
        <w:gridCol w:w="1559"/>
        <w:gridCol w:w="851"/>
      </w:tblGrid>
      <w:tr w:rsidR="008A0211" w:rsidRPr="008A0211" w:rsidTr="00DA48B2">
        <w:trPr>
          <w:trHeight w:val="329"/>
        </w:trPr>
        <w:tc>
          <w:tcPr>
            <w:tcW w:w="1919" w:type="dxa"/>
            <w:tcBorders>
              <w:top w:val="single" w:sz="8" w:space="0" w:color="auto"/>
              <w:left w:val="single" w:sz="8" w:space="0" w:color="auto"/>
              <w:bottom w:val="single" w:sz="8" w:space="0" w:color="auto"/>
              <w:right w:val="single" w:sz="8" w:space="0" w:color="auto"/>
            </w:tcBorders>
            <w:shd w:val="clear" w:color="auto" w:fill="auto"/>
          </w:tcPr>
          <w:p w:rsidR="008A0211" w:rsidRPr="008A0211" w:rsidRDefault="008A0211" w:rsidP="00DA48B2">
            <w:pPr>
              <w:ind w:firstLine="22"/>
              <w:jc w:val="center"/>
              <w:rPr>
                <w:rFonts w:cs="Arial"/>
                <w:b/>
                <w:bCs/>
                <w:szCs w:val="24"/>
                <w:lang w:eastAsia="en-AU"/>
              </w:rPr>
            </w:pPr>
            <w:r w:rsidRPr="008A0211">
              <w:rPr>
                <w:rFonts w:cs="Arial"/>
                <w:b/>
                <w:bCs/>
                <w:szCs w:val="24"/>
                <w:lang w:eastAsia="en-AU"/>
              </w:rPr>
              <w:t>Clase/Puntuación</w:t>
            </w:r>
          </w:p>
        </w:tc>
        <w:tc>
          <w:tcPr>
            <w:tcW w:w="1559"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Candidata</w:t>
            </w:r>
          </w:p>
        </w:tc>
        <w:tc>
          <w:tcPr>
            <w:tcW w:w="1559"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szCs w:val="24"/>
              </w:rPr>
              <w:t xml:space="preserve">variedad </w:t>
            </w:r>
            <w:r w:rsidRPr="008A0211">
              <w:rPr>
                <w:rFonts w:cs="Arial"/>
                <w:b/>
              </w:rPr>
              <w:t>4</w:t>
            </w:r>
          </w:p>
        </w:tc>
        <w:tc>
          <w:tcPr>
            <w:tcW w:w="851" w:type="dxa"/>
            <w:tcBorders>
              <w:top w:val="single" w:sz="8" w:space="0" w:color="auto"/>
              <w:left w:val="nil"/>
              <w:bottom w:val="single" w:sz="8" w:space="0" w:color="auto"/>
              <w:right w:val="single" w:sz="8" w:space="0" w:color="auto"/>
            </w:tcBorders>
            <w:shd w:val="clear" w:color="auto" w:fill="auto"/>
          </w:tcPr>
          <w:p w:rsidR="008A0211" w:rsidRPr="008A0211" w:rsidRDefault="008A0211" w:rsidP="00DA48B2">
            <w:pPr>
              <w:jc w:val="center"/>
              <w:rPr>
                <w:rFonts w:cs="Arial"/>
                <w:b/>
                <w:bCs/>
                <w:szCs w:val="24"/>
                <w:lang w:eastAsia="en-AU"/>
              </w:rPr>
            </w:pPr>
            <w:r w:rsidRPr="008A0211">
              <w:rPr>
                <w:rFonts w:cs="Arial"/>
                <w:b/>
                <w:bCs/>
                <w:szCs w:val="24"/>
                <w:lang w:eastAsia="en-AU"/>
              </w:rPr>
              <w:t>Total</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21.0</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20.0</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41</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14.3</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13.7</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28</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3</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10.7</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10.3</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21</w:t>
            </w:r>
          </w:p>
        </w:tc>
      </w:tr>
      <w:tr w:rsidR="008A0211" w:rsidRPr="008A0211" w:rsidTr="00DA48B2">
        <w:trPr>
          <w:trHeight w:val="329"/>
        </w:trPr>
        <w:tc>
          <w:tcPr>
            <w:tcW w:w="1919" w:type="dxa"/>
            <w:tcBorders>
              <w:top w:val="nil"/>
              <w:left w:val="single" w:sz="8" w:space="0" w:color="auto"/>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Total</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46</w:t>
            </w:r>
          </w:p>
        </w:tc>
        <w:tc>
          <w:tcPr>
            <w:tcW w:w="1559"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44</w:t>
            </w:r>
          </w:p>
        </w:tc>
        <w:tc>
          <w:tcPr>
            <w:tcW w:w="851" w:type="dxa"/>
            <w:tcBorders>
              <w:top w:val="nil"/>
              <w:left w:val="nil"/>
              <w:bottom w:val="single" w:sz="8" w:space="0" w:color="auto"/>
              <w:right w:val="single" w:sz="8" w:space="0" w:color="auto"/>
            </w:tcBorders>
            <w:shd w:val="clear" w:color="auto" w:fill="auto"/>
          </w:tcPr>
          <w:p w:rsidR="008A0211" w:rsidRPr="008A0211" w:rsidRDefault="008A0211" w:rsidP="00DA48B2">
            <w:pPr>
              <w:jc w:val="center"/>
              <w:rPr>
                <w:rFonts w:cs="Arial"/>
                <w:szCs w:val="24"/>
                <w:lang w:eastAsia="en-AU"/>
              </w:rPr>
            </w:pPr>
            <w:r w:rsidRPr="008A0211">
              <w:rPr>
                <w:rFonts w:cs="Arial"/>
                <w:szCs w:val="24"/>
                <w:lang w:eastAsia="en-AU"/>
              </w:rPr>
              <w:t>90</w:t>
            </w:r>
          </w:p>
        </w:tc>
      </w:tr>
    </w:tbl>
    <w:p w:rsidR="008A0211" w:rsidRPr="008A0211" w:rsidRDefault="008A0211" w:rsidP="008A0211"/>
    <w:p w:rsidR="008A0211" w:rsidRPr="008A0211" w:rsidRDefault="008A0211" w:rsidP="008A0211"/>
    <w:p w:rsidR="008A0211" w:rsidRPr="008A0211" w:rsidRDefault="008A0211" w:rsidP="008A0211">
      <w:pPr>
        <w:rPr>
          <w:rFonts w:cs="Arial"/>
          <w:szCs w:val="24"/>
        </w:rPr>
      </w:pPr>
      <w:bookmarkStart w:id="343" w:name="_Toc49141007"/>
      <w:r w:rsidRPr="008A0211">
        <w:rPr>
          <w:rFonts w:cs="Arial"/>
        </w:rPr>
        <w:t>5.10</w:t>
      </w:r>
      <w:r w:rsidRPr="008A0211">
        <w:rPr>
          <w:rFonts w:cs="Arial"/>
        </w:rPr>
        <w:tab/>
      </w:r>
      <w:r w:rsidRPr="008A0211">
        <w:rPr>
          <w:rFonts w:cs="Arial"/>
          <w:szCs w:val="24"/>
        </w:rPr>
        <w:t>Para calcular las “X</w:t>
      </w:r>
      <w:r w:rsidRPr="008A0211">
        <w:rPr>
          <w:rFonts w:cs="Arial"/>
          <w:szCs w:val="24"/>
          <w:vertAlign w:val="superscript"/>
        </w:rPr>
        <w:t xml:space="preserve">2 </w:t>
      </w:r>
      <w:r w:rsidRPr="008A0211">
        <w:rPr>
          <w:rFonts w:cs="Arial"/>
          <w:szCs w:val="24"/>
        </w:rPr>
        <w:t>de distinción” para la variedad 1</w:t>
      </w:r>
      <w:bookmarkEnd w:id="343"/>
    </w:p>
    <w:p w:rsidR="008A0211" w:rsidRPr="008A0211" w:rsidRDefault="008A0211" w:rsidP="008A0211">
      <w:pPr>
        <w:rPr>
          <w:rFonts w:cs="Arial"/>
          <w:szCs w:val="24"/>
        </w:rPr>
      </w:pPr>
    </w:p>
    <w:p w:rsidR="008A0211" w:rsidRPr="008A0211" w:rsidRDefault="008A0211" w:rsidP="008A0211">
      <w:pPr>
        <w:rPr>
          <w:rFonts w:cs="Arial"/>
        </w:rPr>
      </w:pPr>
      <w:r w:rsidRPr="008A0211">
        <w:rPr>
          <w:rFonts w:cs="Arial"/>
        </w:rPr>
        <w:t>X</w:t>
      </w:r>
      <w:r w:rsidRPr="008A0211">
        <w:rPr>
          <w:rFonts w:cs="Arial"/>
          <w:szCs w:val="24"/>
          <w:vertAlign w:val="superscript"/>
        </w:rPr>
        <w:t>2</w:t>
      </w:r>
      <w:r w:rsidRPr="008A0211">
        <w:rPr>
          <w:rFonts w:cs="Arial"/>
        </w:rPr>
        <w:t xml:space="preserve">  = (34-23.5)2/23.5 + (12-22.5)2/22.5 + (6-14.8)2/14.8 + (23-14.2)2/14.2 + (6-7.7)2/7.7 + (9-7.3)2/7.3  = 21.1 </w:t>
      </w:r>
    </w:p>
    <w:p w:rsidR="008A0211" w:rsidRPr="008A0211" w:rsidRDefault="008A0211" w:rsidP="008A0211">
      <w:pPr>
        <w:rPr>
          <w:rFonts w:cs="Arial"/>
          <w:szCs w:val="24"/>
        </w:rPr>
      </w:pPr>
      <w:r w:rsidRPr="008A0211">
        <w:rPr>
          <w:rFonts w:cs="Arial"/>
        </w:rPr>
        <w:t>en (Número de filas – 1)(Número de columnas – 1) = 2 gl</w:t>
      </w:r>
    </w:p>
    <w:p w:rsidR="008A0211" w:rsidRPr="008A0211" w:rsidRDefault="008A0211" w:rsidP="008A0211">
      <w:pPr>
        <w:rPr>
          <w:rFonts w:cs="Arial"/>
          <w:szCs w:val="24"/>
        </w:rPr>
      </w:pPr>
    </w:p>
    <w:p w:rsidR="008A0211" w:rsidRPr="008A0211" w:rsidRDefault="008A0211" w:rsidP="008A0211">
      <w:pPr>
        <w:rPr>
          <w:rFonts w:cs="Arial"/>
          <w:szCs w:val="24"/>
        </w:rPr>
      </w:pPr>
      <w:r w:rsidRPr="008A0211">
        <w:rPr>
          <w:rFonts w:cs="Arial"/>
        </w:rPr>
        <w:t>5.11</w:t>
      </w:r>
      <w:r w:rsidRPr="008A0211">
        <w:rPr>
          <w:rFonts w:cs="Arial"/>
        </w:rPr>
        <w:tab/>
      </w:r>
      <w:r w:rsidRPr="008A0211">
        <w:rPr>
          <w:rFonts w:cs="Arial"/>
          <w:szCs w:val="24"/>
        </w:rPr>
        <w:t xml:space="preserve">El número de grados de libertad para consultar el cuadro de </w:t>
      </w:r>
      <w:r w:rsidRPr="008A0211">
        <w:rPr>
          <w:rFonts w:cs="Arial"/>
          <w:szCs w:val="24"/>
        </w:rPr>
        <w:sym w:font="Symbol" w:char="F063"/>
      </w:r>
      <w:r w:rsidRPr="008A0211">
        <w:rPr>
          <w:rFonts w:cs="Arial"/>
          <w:szCs w:val="24"/>
          <w:vertAlign w:val="superscript"/>
        </w:rPr>
        <w:t>2</w:t>
      </w:r>
      <w:r w:rsidRPr="008A0211">
        <w:rPr>
          <w:rFonts w:cs="Arial"/>
          <w:szCs w:val="24"/>
        </w:rPr>
        <w:t xml:space="preserve"> es el número de filas menos uno multiplicado por el número de columnas menos uno;  es decir:  </w:t>
      </w:r>
    </w:p>
    <w:p w:rsidR="008A0211" w:rsidRPr="008A0211" w:rsidRDefault="008A0211" w:rsidP="008A0211">
      <w:pPr>
        <w:rPr>
          <w:rFonts w:cs="Arial"/>
          <w:szCs w:val="24"/>
        </w:rPr>
      </w:pPr>
      <w:r w:rsidRPr="008A0211">
        <w:rPr>
          <w:rFonts w:cs="Arial"/>
          <w:szCs w:val="24"/>
        </w:rPr>
        <w:t>(3 – 1) x (2 – 1) =2.</w:t>
      </w:r>
    </w:p>
    <w:p w:rsidR="008A0211" w:rsidRPr="008A0211" w:rsidRDefault="008A0211" w:rsidP="008A0211">
      <w:pPr>
        <w:rPr>
          <w:rFonts w:cs="Arial"/>
          <w:szCs w:val="24"/>
        </w:rPr>
      </w:pPr>
    </w:p>
    <w:p w:rsidR="008A0211" w:rsidRPr="008A0211" w:rsidRDefault="008A0211" w:rsidP="008A0211">
      <w:pPr>
        <w:rPr>
          <w:rFonts w:cs="Arial"/>
          <w:szCs w:val="24"/>
        </w:rPr>
      </w:pPr>
      <w:r w:rsidRPr="008A0211">
        <w:rPr>
          <w:rFonts w:cs="Arial"/>
        </w:rPr>
        <w:t>5.12</w:t>
      </w:r>
      <w:r w:rsidRPr="008A0211">
        <w:rPr>
          <w:rFonts w:cs="Arial"/>
        </w:rPr>
        <w:tab/>
      </w:r>
      <w:r w:rsidRPr="008A0211">
        <w:rPr>
          <w:rFonts w:cs="Arial"/>
          <w:szCs w:val="24"/>
        </w:rPr>
        <w:t>El valor del cuadro, con P = 0,01, para 2 gl, es 9,21.  La X</w:t>
      </w:r>
      <w:r w:rsidRPr="008A0211">
        <w:rPr>
          <w:rFonts w:cs="Arial"/>
          <w:szCs w:val="24"/>
          <w:vertAlign w:val="superscript"/>
        </w:rPr>
        <w:t>2</w:t>
      </w:r>
      <w:r w:rsidRPr="008A0211">
        <w:rPr>
          <w:rFonts w:cs="Arial"/>
          <w:szCs w:val="24"/>
        </w:rPr>
        <w:t xml:space="preserve"> de distinción calculada es mayor que el valor de </w:t>
      </w:r>
      <w:r w:rsidRPr="008A0211">
        <w:rPr>
          <w:rFonts w:cs="Arial"/>
          <w:szCs w:val="24"/>
        </w:rPr>
        <w:sym w:font="Symbol" w:char="F063"/>
      </w:r>
      <w:r w:rsidRPr="008A0211">
        <w:rPr>
          <w:rFonts w:cs="Arial"/>
          <w:szCs w:val="24"/>
          <w:vertAlign w:val="superscript"/>
        </w:rPr>
        <w:t>2</w:t>
      </w:r>
      <w:r w:rsidRPr="008A0211">
        <w:rPr>
          <w:rFonts w:cs="Arial"/>
          <w:szCs w:val="24"/>
        </w:rPr>
        <w:t xml:space="preserve"> del cuadro, luego se rechaza la hipótesis nula de que la variedad 1 produce una reacción similar a la enfermedad que la variedad candidata.</w:t>
      </w:r>
    </w:p>
    <w:p w:rsidR="008A0211" w:rsidRPr="008A0211" w:rsidRDefault="008A0211" w:rsidP="008A0211">
      <w:pPr>
        <w:rPr>
          <w:rFonts w:cs="Arial"/>
          <w:szCs w:val="24"/>
        </w:rPr>
      </w:pPr>
    </w:p>
    <w:p w:rsidR="008A0211" w:rsidRPr="008A0211" w:rsidRDefault="008A0211" w:rsidP="008A0211">
      <w:pPr>
        <w:rPr>
          <w:rFonts w:cs="Arial"/>
          <w:szCs w:val="24"/>
        </w:rPr>
      </w:pPr>
      <w:r w:rsidRPr="008A0211">
        <w:rPr>
          <w:rFonts w:cs="Arial"/>
        </w:rPr>
        <w:t>5.13</w:t>
      </w:r>
      <w:r w:rsidRPr="008A0211">
        <w:rPr>
          <w:rFonts w:cs="Arial"/>
        </w:rPr>
        <w:tab/>
      </w:r>
      <w:r w:rsidRPr="008A0211">
        <w:rPr>
          <w:rFonts w:cs="Arial"/>
          <w:szCs w:val="24"/>
        </w:rPr>
        <w:t>De forma similar, las “X</w:t>
      </w:r>
      <w:r w:rsidRPr="008A0211">
        <w:rPr>
          <w:rFonts w:cs="Arial"/>
          <w:szCs w:val="24"/>
          <w:vertAlign w:val="superscript"/>
        </w:rPr>
        <w:t>2</w:t>
      </w:r>
      <w:r w:rsidRPr="008A0211">
        <w:rPr>
          <w:rFonts w:cs="Arial"/>
        </w:rPr>
        <w:t xml:space="preserve"> de </w:t>
      </w:r>
      <w:r w:rsidRPr="008A0211">
        <w:rPr>
          <w:rFonts w:cs="Arial"/>
          <w:szCs w:val="24"/>
        </w:rPr>
        <w:t xml:space="preserve">distinción” calculadas para las variedades 2, 3 y 4 son 33,9, 35,4 y 30,8, respectivamente, valores todos mayores que el valor de </w:t>
      </w:r>
      <w:r w:rsidRPr="008A0211">
        <w:rPr>
          <w:rFonts w:cs="Arial"/>
          <w:szCs w:val="24"/>
        </w:rPr>
        <w:sym w:font="Symbol" w:char="F063"/>
      </w:r>
      <w:r w:rsidRPr="008A0211">
        <w:rPr>
          <w:rFonts w:cs="Arial"/>
          <w:szCs w:val="24"/>
          <w:vertAlign w:val="superscript"/>
        </w:rPr>
        <w:t>2</w:t>
      </w:r>
      <w:r w:rsidRPr="008A0211">
        <w:rPr>
          <w:rFonts w:cs="Arial"/>
          <w:szCs w:val="24"/>
        </w:rPr>
        <w:t xml:space="preserve"> del cuadro:  9,21 con 2 gl.</w:t>
      </w:r>
    </w:p>
    <w:p w:rsidR="008A0211" w:rsidRPr="008A0211" w:rsidRDefault="008A0211" w:rsidP="008A0211">
      <w:pPr>
        <w:rPr>
          <w:rFonts w:cs="Arial"/>
          <w:szCs w:val="24"/>
        </w:rPr>
      </w:pPr>
    </w:p>
    <w:p w:rsidR="008A0211" w:rsidRPr="008A0211" w:rsidRDefault="008A0211" w:rsidP="008A0211">
      <w:pPr>
        <w:rPr>
          <w:rFonts w:cs="Arial"/>
          <w:u w:val="single"/>
        </w:rPr>
      </w:pPr>
      <w:r w:rsidRPr="008A0211">
        <w:rPr>
          <w:rFonts w:cs="Arial"/>
        </w:rPr>
        <w:t>5.14</w:t>
      </w:r>
      <w:r w:rsidRPr="008A0211">
        <w:rPr>
          <w:rFonts w:cs="Arial"/>
        </w:rPr>
        <w:tab/>
      </w:r>
      <w:r w:rsidRPr="008A0211">
        <w:rPr>
          <w:rFonts w:cs="Arial"/>
          <w:szCs w:val="24"/>
        </w:rPr>
        <w:t>Por consiguiente, las cuatro variedades notoriamente conocidas</w:t>
      </w:r>
      <w:r w:rsidRPr="008A0211">
        <w:rPr>
          <w:rFonts w:cs="Arial"/>
          <w:vertAlign w:val="superscript"/>
        </w:rPr>
        <w:t xml:space="preserve"> </w:t>
      </w:r>
      <w:r w:rsidRPr="008A0211">
        <w:rPr>
          <w:rFonts w:cs="Arial"/>
          <w:szCs w:val="24"/>
        </w:rPr>
        <w:t xml:space="preserve">son significativamente diferentes que la variedad candidata en términos de su reacción a la pudrición de corona ocasionada por </w:t>
      </w:r>
      <w:r w:rsidRPr="008A0211">
        <w:rPr>
          <w:rFonts w:cs="Arial"/>
          <w:i/>
          <w:iCs/>
          <w:szCs w:val="24"/>
        </w:rPr>
        <w:t>Colletotrichum</w:t>
      </w:r>
      <w:r w:rsidRPr="008A0211">
        <w:rPr>
          <w:rFonts w:cs="Arial"/>
          <w:szCs w:val="24"/>
        </w:rPr>
        <w:t>.</w:t>
      </w:r>
    </w:p>
    <w:p w:rsidR="008A0211" w:rsidRPr="008A0211" w:rsidRDefault="008A0211" w:rsidP="008A0211">
      <w:pPr>
        <w:pStyle w:val="Heading1"/>
        <w:rPr>
          <w:rFonts w:ascii="Arial" w:hAnsi="Arial" w:cs="Arial"/>
          <w:lang w:val="es-ES_tradnl"/>
        </w:rPr>
        <w:sectPr w:rsidR="008A0211" w:rsidRPr="008A0211" w:rsidSect="003E05B3">
          <w:headerReference w:type="default" r:id="rId112"/>
          <w:headerReference w:type="first" r:id="rId113"/>
          <w:endnotePr>
            <w:numFmt w:val="lowerLetter"/>
          </w:endnotePr>
          <w:pgSz w:w="11907" w:h="16840" w:code="9"/>
          <w:pgMar w:top="510" w:right="1134" w:bottom="1134" w:left="1134" w:header="510" w:footer="680" w:gutter="0"/>
          <w:cols w:space="720"/>
          <w:docGrid w:linePitch="272"/>
        </w:sectPr>
      </w:pPr>
    </w:p>
    <w:p w:rsidR="008A0211" w:rsidRPr="008A0211" w:rsidRDefault="008A0211" w:rsidP="008A0211">
      <w:pPr>
        <w:pStyle w:val="Heading2"/>
        <w:rPr>
          <w:lang w:val="es-ES_tradnl"/>
        </w:rPr>
      </w:pPr>
      <w:bookmarkStart w:id="344" w:name="_Toc219640825"/>
      <w:bookmarkStart w:id="345" w:name="_Toc15663910"/>
      <w:r w:rsidRPr="008A0211">
        <w:rPr>
          <w:lang w:val="es-ES_tradnl"/>
        </w:rPr>
        <w:lastRenderedPageBreak/>
        <w:t>6.</w:t>
      </w:r>
      <w:r w:rsidRPr="008A0211">
        <w:rPr>
          <w:lang w:val="es-ES_tradnl"/>
        </w:rPr>
        <w:tab/>
      </w:r>
      <w:bookmarkEnd w:id="344"/>
      <w:r w:rsidRPr="008A0211">
        <w:rPr>
          <w:lang w:val="es-ES_tradnl"/>
        </w:rPr>
        <w:t>PRUEBA EXACTA DE FISHER</w:t>
      </w:r>
      <w:bookmarkEnd w:id="345"/>
    </w:p>
    <w:p w:rsidR="008A0211" w:rsidRPr="008A0211" w:rsidRDefault="008A0211" w:rsidP="008A0211">
      <w:r w:rsidRPr="008A0211">
        <w:t>La prueba exacta de Fisher es una prueba estadística utilizada en el análisis de datos categóricos (cualitativos) cuando el número de muestras (es decir, el tamaño de muestra) es pequeño. La prueba exacta de Fisher aplicada a cuadros de contingencia 2x2 es útil en los siguientes casos:</w:t>
      </w:r>
    </w:p>
    <w:p w:rsidR="008A0211" w:rsidRPr="008A0211" w:rsidRDefault="008A0211" w:rsidP="008A0211"/>
    <w:p w:rsidR="008A0211" w:rsidRPr="008A0211" w:rsidRDefault="008A0211" w:rsidP="008A0211">
      <w:pPr>
        <w:pStyle w:val="ListParagraph"/>
        <w:numPr>
          <w:ilvl w:val="0"/>
          <w:numId w:val="8"/>
        </w:numPr>
        <w:ind w:left="851" w:hanging="425"/>
      </w:pPr>
      <w:r w:rsidRPr="008A0211">
        <w:t>las observaciones de un carácter se asignan a dos o más categorías (clases);</w:t>
      </w:r>
    </w:p>
    <w:p w:rsidR="008A0211" w:rsidRPr="008A0211" w:rsidRDefault="008A0211" w:rsidP="008A0211">
      <w:pPr>
        <w:pStyle w:val="ListParagraph"/>
        <w:numPr>
          <w:ilvl w:val="0"/>
          <w:numId w:val="8"/>
        </w:numPr>
        <w:ind w:left="851" w:hanging="425"/>
      </w:pPr>
      <w:r w:rsidRPr="008A0211">
        <w:t>la variación se deberá únicamente a la realización de muestreos aleatorios, esto es, no debería producirse variación debido a las condiciones del suelo, etcétera;</w:t>
      </w:r>
    </w:p>
    <w:p w:rsidR="008A0211" w:rsidRPr="008A0211" w:rsidRDefault="008A0211" w:rsidP="008A0211">
      <w:pPr>
        <w:pStyle w:val="ListParagraph"/>
        <w:numPr>
          <w:ilvl w:val="0"/>
          <w:numId w:val="8"/>
        </w:numPr>
        <w:ind w:left="851" w:hanging="425"/>
      </w:pPr>
      <w:r w:rsidRPr="008A0211">
        <w:t>los valores previstos en cada categoría son menores de diez.</w:t>
      </w:r>
    </w:p>
    <w:p w:rsidR="008A0211" w:rsidRPr="008A0211" w:rsidRDefault="008A0211" w:rsidP="008A0211"/>
    <w:p w:rsidR="008A0211" w:rsidRPr="008A0211" w:rsidRDefault="008A0211" w:rsidP="008A0211"/>
    <w:p w:rsidR="008A0211" w:rsidRPr="008A0211" w:rsidRDefault="008A0211" w:rsidP="008A0211">
      <w:pPr>
        <w:pStyle w:val="Heading3"/>
        <w:rPr>
          <w:lang w:val="es-ES_tradnl"/>
        </w:rPr>
      </w:pPr>
      <w:bookmarkStart w:id="346" w:name="_Toc219640826"/>
      <w:bookmarkStart w:id="347" w:name="_Toc15663911"/>
      <w:r w:rsidRPr="008A0211">
        <w:rPr>
          <w:lang w:val="es-ES_tradnl"/>
        </w:rPr>
        <w:t>6.1</w:t>
      </w:r>
      <w:r w:rsidRPr="008A0211">
        <w:rPr>
          <w:lang w:val="es-ES_tradnl"/>
        </w:rPr>
        <w:tab/>
      </w:r>
      <w:bookmarkEnd w:id="346"/>
      <w:r w:rsidRPr="008A0211">
        <w:rPr>
          <w:lang w:val="es-ES_tradnl"/>
        </w:rPr>
        <w:t>Examen de la distinción</w:t>
      </w:r>
      <w:bookmarkEnd w:id="347"/>
    </w:p>
    <w:p w:rsidR="008A0211" w:rsidRPr="008A0211" w:rsidRDefault="008A0211" w:rsidP="008A0211">
      <w:r w:rsidRPr="008A0211">
        <w:t>6.1.1</w:t>
      </w:r>
      <w:r w:rsidRPr="008A0211">
        <w:tab/>
        <w:t>La prueba exacta de Fisher se utiliza para determinar si existen asociaciones no aleatorias entre dos variables categóricas en un cuadro de contingencia de 2 × 2</w:t>
      </w:r>
      <w:r w:rsidRPr="008A0211">
        <w:rPr>
          <w:rStyle w:val="FootnoteReference"/>
        </w:rPr>
        <w:footnoteReference w:id="8"/>
      </w:r>
      <w:r w:rsidRPr="008A0211">
        <w:t xml:space="preserve"> y puede utilizarse cuando el número de muestras correspondientes a una o más categorías para cada variedad es menor que 10 (véanse las celdas señaladas con marco grueso en el cuadro 1) o cuando el cuadro está muy desequilibrado.  Si el número de muestras es mayor (es decir, 10 o más), suele ser preferible aplicar una prueba ji cuadrado.</w:t>
      </w:r>
    </w:p>
    <w:p w:rsidR="008A0211" w:rsidRPr="008A0211" w:rsidRDefault="008A0211" w:rsidP="008A0211">
      <w:pPr>
        <w:rPr>
          <w:b/>
        </w:rPr>
      </w:pPr>
    </w:p>
    <w:p w:rsidR="008A0211" w:rsidRPr="008A0211" w:rsidRDefault="008A0211" w:rsidP="008A0211">
      <w:r w:rsidRPr="008A0211">
        <w:t>6.1.2</w:t>
      </w:r>
      <w:r w:rsidRPr="008A0211">
        <w:tab/>
        <w:t xml:space="preserve">Esta prueba sólo es para el análisis de datos en categorías.  El método se ilustra mediante los ejemplos hipotéticos siguientes: </w:t>
      </w:r>
    </w:p>
    <w:p w:rsidR="008A0211" w:rsidRPr="008A0211" w:rsidRDefault="008A0211" w:rsidP="008A0211">
      <w:pPr>
        <w:rPr>
          <w:b/>
          <w:u w:val="single"/>
        </w:rPr>
      </w:pPr>
    </w:p>
    <w:p w:rsidR="008A0211" w:rsidRPr="008A0211" w:rsidRDefault="008A0211" w:rsidP="008A0211">
      <w:pPr>
        <w:ind w:firstLine="567"/>
        <w:rPr>
          <w:i/>
          <w:u w:val="single"/>
        </w:rPr>
      </w:pPr>
      <w:r w:rsidRPr="008A0211">
        <w:rPr>
          <w:i/>
          <w:u w:val="single"/>
        </w:rPr>
        <w:t>Ejemplo 1</w:t>
      </w:r>
    </w:p>
    <w:p w:rsidR="008A0211" w:rsidRPr="008A0211" w:rsidRDefault="008A0211" w:rsidP="008A0211"/>
    <w:p w:rsidR="008A0211" w:rsidRPr="008A0211" w:rsidRDefault="008A0211" w:rsidP="008A0211">
      <w:r w:rsidRPr="008A0211">
        <w:t>6.1.3</w:t>
      </w:r>
      <w:r w:rsidRPr="008A0211">
        <w:tab/>
        <w:t xml:space="preserve">En el siguiente ejemplo, la frecuencia de flores de color azul oscuro se utiliza como un carácter relevante en el ensayo DHE.  En este ejemplo de ensayo DHE con dos variedades, las plantas se clasifican en función de si tienen o no flores de color azul oscuro. </w:t>
      </w:r>
    </w:p>
    <w:p w:rsidR="008A0211" w:rsidRPr="008A0211" w:rsidRDefault="008A0211" w:rsidP="008A0211"/>
    <w:p w:rsidR="008A0211" w:rsidRPr="008A0211" w:rsidRDefault="008A0211" w:rsidP="008A0211">
      <w:r w:rsidRPr="008A0211">
        <w:t>6.1.4</w:t>
      </w:r>
      <w:r w:rsidRPr="008A0211">
        <w:tab/>
        <w:t>Supongamos que se han observado diferencias en la proporción de flores de color azul oscuro entre las dos variedades (variedad 1 y variedad 2).  Los examinadores necesitan poder determinar con confianza si estas diferencias pueden aceptarse como claramente distinguibles entre las variedades y la prueba exacta de Fisher es un método aceptado para contrastar la hipótesis de que las diferencias observadas son estadísticamente significativas.  En el cuadro 1 se muestran datos hipotéticos de un total de 24 plantas.</w:t>
      </w:r>
    </w:p>
    <w:p w:rsidR="008A0211" w:rsidRPr="008A0211" w:rsidRDefault="008A0211" w:rsidP="008A0211">
      <w:pPr>
        <w:rPr>
          <w:u w:val="single"/>
        </w:rPr>
      </w:pPr>
    </w:p>
    <w:p w:rsidR="008A0211" w:rsidRPr="008A0211" w:rsidRDefault="008A0211" w:rsidP="008A0211">
      <w:pPr>
        <w:keepNext/>
        <w:keepLines/>
        <w:ind w:left="142"/>
        <w:jc w:val="center"/>
        <w:rPr>
          <w:i/>
          <w:iCs/>
        </w:rPr>
      </w:pPr>
      <w:r w:rsidRPr="008A0211">
        <w:rPr>
          <w:i/>
          <w:iCs/>
        </w:rPr>
        <w:t>Cuadro 1:  Cuadro de contingencia de 2 × 2 del número de plantas con flores de color azul oscuro y de color distinto del azul oscuro observadas en las variedades 1 y 2</w:t>
      </w:r>
    </w:p>
    <w:p w:rsidR="008A0211" w:rsidRPr="008A0211" w:rsidRDefault="008A0211" w:rsidP="008A0211">
      <w:pPr>
        <w:keepNext/>
        <w:keepLines/>
        <w:ind w:left="142"/>
        <w:jc w:val="center"/>
        <w:rPr>
          <w:i/>
          <w:iCs/>
          <w:u w:val="single"/>
        </w:rPr>
      </w:pPr>
    </w:p>
    <w:tbl>
      <w:tblPr>
        <w:tblW w:w="0" w:type="auto"/>
        <w:tblInd w:w="250" w:type="dxa"/>
        <w:tblLook w:val="01E0" w:firstRow="1" w:lastRow="1" w:firstColumn="1" w:lastColumn="1" w:noHBand="0" w:noVBand="0"/>
      </w:tblPr>
      <w:tblGrid>
        <w:gridCol w:w="2896"/>
        <w:gridCol w:w="1800"/>
        <w:gridCol w:w="2160"/>
        <w:gridCol w:w="2160"/>
      </w:tblGrid>
      <w:tr w:rsidR="008A0211" w:rsidRPr="008A0211" w:rsidTr="00DA48B2">
        <w:tc>
          <w:tcPr>
            <w:tcW w:w="2896" w:type="dxa"/>
          </w:tcPr>
          <w:p w:rsidR="008A0211" w:rsidRPr="008A0211" w:rsidRDefault="008A0211" w:rsidP="00DA48B2">
            <w:pPr>
              <w:keepNext/>
              <w:keepLines/>
            </w:pPr>
            <w:r w:rsidRPr="008A0211">
              <w:t>+</w:t>
            </w:r>
          </w:p>
        </w:tc>
        <w:tc>
          <w:tcPr>
            <w:tcW w:w="1800" w:type="dxa"/>
            <w:tcBorders>
              <w:bottom w:val="single" w:sz="18" w:space="0" w:color="auto"/>
            </w:tcBorders>
          </w:tcPr>
          <w:p w:rsidR="008A0211" w:rsidRPr="008A0211" w:rsidRDefault="008A0211" w:rsidP="00DA48B2">
            <w:pPr>
              <w:keepNext/>
              <w:keepLines/>
              <w:jc w:val="center"/>
            </w:pPr>
            <w:r w:rsidRPr="008A0211">
              <w:t>Variedad 1</w:t>
            </w:r>
          </w:p>
        </w:tc>
        <w:tc>
          <w:tcPr>
            <w:tcW w:w="2160" w:type="dxa"/>
            <w:tcBorders>
              <w:bottom w:val="single" w:sz="18" w:space="0" w:color="auto"/>
            </w:tcBorders>
          </w:tcPr>
          <w:p w:rsidR="008A0211" w:rsidRPr="008A0211" w:rsidRDefault="008A0211" w:rsidP="00DA48B2">
            <w:pPr>
              <w:keepNext/>
              <w:keepLines/>
              <w:jc w:val="center"/>
            </w:pPr>
            <w:r w:rsidRPr="008A0211">
              <w:t>Variedad 2</w:t>
            </w:r>
          </w:p>
        </w:tc>
        <w:tc>
          <w:tcPr>
            <w:tcW w:w="2160" w:type="dxa"/>
          </w:tcPr>
          <w:p w:rsidR="008A0211" w:rsidRPr="008A0211" w:rsidRDefault="008A0211" w:rsidP="00DA48B2">
            <w:pPr>
              <w:keepNext/>
              <w:keepLines/>
              <w:jc w:val="center"/>
            </w:pPr>
            <w:r w:rsidRPr="008A0211">
              <w:t>Total</w:t>
            </w:r>
          </w:p>
        </w:tc>
      </w:tr>
      <w:tr w:rsidR="008A0211" w:rsidRPr="008A0211" w:rsidTr="00DA48B2">
        <w:tc>
          <w:tcPr>
            <w:tcW w:w="2896" w:type="dxa"/>
            <w:tcBorders>
              <w:right w:val="single" w:sz="18" w:space="0" w:color="auto"/>
            </w:tcBorders>
          </w:tcPr>
          <w:p w:rsidR="008A0211" w:rsidRPr="008A0211" w:rsidRDefault="008A0211" w:rsidP="00DA48B2">
            <w:pPr>
              <w:keepNext/>
              <w:keepLines/>
            </w:pPr>
            <w:r w:rsidRPr="008A0211">
              <w:t>Color distinto del azul oscuro</w:t>
            </w:r>
          </w:p>
        </w:tc>
        <w:tc>
          <w:tcPr>
            <w:tcW w:w="1800" w:type="dxa"/>
            <w:tcBorders>
              <w:top w:val="single" w:sz="18" w:space="0" w:color="auto"/>
              <w:left w:val="single" w:sz="18" w:space="0" w:color="auto"/>
              <w:bottom w:val="single" w:sz="18" w:space="0" w:color="auto"/>
              <w:right w:val="single" w:sz="18" w:space="0" w:color="auto"/>
            </w:tcBorders>
          </w:tcPr>
          <w:p w:rsidR="008A0211" w:rsidRPr="008A0211" w:rsidRDefault="008A0211" w:rsidP="00DA48B2">
            <w:pPr>
              <w:keepNext/>
              <w:keepLines/>
              <w:jc w:val="center"/>
              <w:rPr>
                <w:b/>
              </w:rPr>
            </w:pPr>
            <w:r w:rsidRPr="008A0211">
              <w:rPr>
                <w:b/>
              </w:rPr>
              <w:t>4</w:t>
            </w:r>
          </w:p>
        </w:tc>
        <w:tc>
          <w:tcPr>
            <w:tcW w:w="2160" w:type="dxa"/>
            <w:tcBorders>
              <w:top w:val="single" w:sz="18" w:space="0" w:color="auto"/>
              <w:left w:val="single" w:sz="18" w:space="0" w:color="auto"/>
              <w:bottom w:val="single" w:sz="18" w:space="0" w:color="auto"/>
              <w:right w:val="single" w:sz="18" w:space="0" w:color="auto"/>
            </w:tcBorders>
          </w:tcPr>
          <w:p w:rsidR="008A0211" w:rsidRPr="008A0211" w:rsidRDefault="008A0211" w:rsidP="00DA48B2">
            <w:pPr>
              <w:keepNext/>
              <w:keepLines/>
              <w:jc w:val="center"/>
              <w:rPr>
                <w:b/>
              </w:rPr>
            </w:pPr>
            <w:r w:rsidRPr="008A0211">
              <w:rPr>
                <w:b/>
              </w:rPr>
              <w:t>9</w:t>
            </w:r>
          </w:p>
        </w:tc>
        <w:tc>
          <w:tcPr>
            <w:tcW w:w="2160" w:type="dxa"/>
            <w:tcBorders>
              <w:left w:val="single" w:sz="18" w:space="0" w:color="auto"/>
            </w:tcBorders>
          </w:tcPr>
          <w:p w:rsidR="008A0211" w:rsidRPr="008A0211" w:rsidRDefault="008A0211" w:rsidP="00DA48B2">
            <w:pPr>
              <w:keepNext/>
              <w:keepLines/>
              <w:jc w:val="center"/>
            </w:pPr>
            <w:r w:rsidRPr="008A0211">
              <w:t>13</w:t>
            </w:r>
          </w:p>
        </w:tc>
      </w:tr>
      <w:tr w:rsidR="008A0211" w:rsidRPr="008A0211" w:rsidTr="00DA48B2">
        <w:tc>
          <w:tcPr>
            <w:tcW w:w="2896" w:type="dxa"/>
            <w:tcBorders>
              <w:right w:val="single" w:sz="18" w:space="0" w:color="auto"/>
            </w:tcBorders>
          </w:tcPr>
          <w:p w:rsidR="008A0211" w:rsidRPr="008A0211" w:rsidRDefault="008A0211" w:rsidP="00DA48B2">
            <w:pPr>
              <w:keepNext/>
              <w:keepLines/>
            </w:pPr>
            <w:r w:rsidRPr="008A0211">
              <w:t>Color azul oscuro</w:t>
            </w:r>
          </w:p>
        </w:tc>
        <w:tc>
          <w:tcPr>
            <w:tcW w:w="1800" w:type="dxa"/>
            <w:tcBorders>
              <w:top w:val="single" w:sz="18" w:space="0" w:color="auto"/>
              <w:left w:val="single" w:sz="18" w:space="0" w:color="auto"/>
              <w:bottom w:val="single" w:sz="18" w:space="0" w:color="auto"/>
              <w:right w:val="single" w:sz="18" w:space="0" w:color="auto"/>
            </w:tcBorders>
          </w:tcPr>
          <w:p w:rsidR="008A0211" w:rsidRPr="008A0211" w:rsidRDefault="008A0211" w:rsidP="00DA48B2">
            <w:pPr>
              <w:keepNext/>
              <w:keepLines/>
              <w:jc w:val="center"/>
              <w:rPr>
                <w:b/>
              </w:rPr>
            </w:pPr>
            <w:r w:rsidRPr="008A0211">
              <w:rPr>
                <w:b/>
              </w:rPr>
              <w:t>8</w:t>
            </w:r>
          </w:p>
        </w:tc>
        <w:tc>
          <w:tcPr>
            <w:tcW w:w="2160" w:type="dxa"/>
            <w:tcBorders>
              <w:top w:val="single" w:sz="18" w:space="0" w:color="auto"/>
              <w:left w:val="single" w:sz="18" w:space="0" w:color="auto"/>
              <w:bottom w:val="single" w:sz="18" w:space="0" w:color="auto"/>
              <w:right w:val="single" w:sz="18" w:space="0" w:color="auto"/>
            </w:tcBorders>
          </w:tcPr>
          <w:p w:rsidR="008A0211" w:rsidRPr="008A0211" w:rsidRDefault="008A0211" w:rsidP="00DA48B2">
            <w:pPr>
              <w:keepNext/>
              <w:keepLines/>
              <w:jc w:val="center"/>
              <w:rPr>
                <w:b/>
              </w:rPr>
            </w:pPr>
            <w:r w:rsidRPr="008A0211">
              <w:rPr>
                <w:b/>
              </w:rPr>
              <w:t>3</w:t>
            </w:r>
          </w:p>
        </w:tc>
        <w:tc>
          <w:tcPr>
            <w:tcW w:w="2160" w:type="dxa"/>
            <w:tcBorders>
              <w:left w:val="single" w:sz="18" w:space="0" w:color="auto"/>
            </w:tcBorders>
          </w:tcPr>
          <w:p w:rsidR="008A0211" w:rsidRPr="008A0211" w:rsidRDefault="008A0211" w:rsidP="00DA48B2">
            <w:pPr>
              <w:keepNext/>
              <w:keepLines/>
              <w:jc w:val="center"/>
            </w:pPr>
            <w:r w:rsidRPr="008A0211">
              <w:t>11</w:t>
            </w:r>
          </w:p>
        </w:tc>
      </w:tr>
      <w:tr w:rsidR="008A0211" w:rsidRPr="008A0211" w:rsidTr="00DA48B2">
        <w:tc>
          <w:tcPr>
            <w:tcW w:w="2896" w:type="dxa"/>
          </w:tcPr>
          <w:p w:rsidR="008A0211" w:rsidRPr="008A0211" w:rsidRDefault="008A0211" w:rsidP="00DA48B2">
            <w:r w:rsidRPr="008A0211">
              <w:t>Total</w:t>
            </w:r>
          </w:p>
        </w:tc>
        <w:tc>
          <w:tcPr>
            <w:tcW w:w="1800" w:type="dxa"/>
            <w:tcBorders>
              <w:top w:val="single" w:sz="18" w:space="0" w:color="auto"/>
            </w:tcBorders>
          </w:tcPr>
          <w:p w:rsidR="008A0211" w:rsidRPr="008A0211" w:rsidRDefault="008A0211" w:rsidP="00DA48B2">
            <w:pPr>
              <w:jc w:val="center"/>
            </w:pPr>
            <w:r w:rsidRPr="008A0211">
              <w:t>12</w:t>
            </w:r>
          </w:p>
        </w:tc>
        <w:tc>
          <w:tcPr>
            <w:tcW w:w="2160" w:type="dxa"/>
            <w:tcBorders>
              <w:top w:val="single" w:sz="18" w:space="0" w:color="auto"/>
            </w:tcBorders>
          </w:tcPr>
          <w:p w:rsidR="008A0211" w:rsidRPr="008A0211" w:rsidRDefault="008A0211" w:rsidP="00DA48B2">
            <w:pPr>
              <w:jc w:val="center"/>
            </w:pPr>
            <w:r w:rsidRPr="008A0211">
              <w:t>12</w:t>
            </w:r>
          </w:p>
        </w:tc>
        <w:tc>
          <w:tcPr>
            <w:tcW w:w="2160" w:type="dxa"/>
          </w:tcPr>
          <w:p w:rsidR="008A0211" w:rsidRPr="008A0211" w:rsidRDefault="008A0211" w:rsidP="00DA48B2">
            <w:pPr>
              <w:jc w:val="center"/>
            </w:pPr>
            <w:r w:rsidRPr="008A0211">
              <w:t>24</w:t>
            </w:r>
          </w:p>
        </w:tc>
      </w:tr>
    </w:tbl>
    <w:p w:rsidR="008A0211" w:rsidRPr="008A0211" w:rsidRDefault="008A0211" w:rsidP="008A0211">
      <w:pPr>
        <w:autoSpaceDE w:val="0"/>
        <w:autoSpaceDN w:val="0"/>
        <w:adjustRightInd w:val="0"/>
      </w:pPr>
    </w:p>
    <w:p w:rsidR="008A0211" w:rsidRPr="008A0211" w:rsidRDefault="008A0211" w:rsidP="008A0211">
      <w:r w:rsidRPr="008A0211">
        <w:t>En un cuadro de contingencia de 2 × 2, el número de grados de libertad siempre es 1.</w:t>
      </w:r>
    </w:p>
    <w:p w:rsidR="008A0211" w:rsidRPr="008A0211" w:rsidRDefault="008A0211" w:rsidP="008A0211">
      <w:pPr>
        <w:rPr>
          <w:u w:val="single"/>
        </w:rPr>
      </w:pPr>
      <w:r w:rsidRPr="008A0211">
        <w:br w:type="page"/>
      </w:r>
      <w:r w:rsidRPr="008A0211">
        <w:lastRenderedPageBreak/>
        <w:t>6.1.5</w:t>
      </w:r>
      <w:r w:rsidRPr="008A0211">
        <w:tab/>
        <w:t>¿Cuál es la probabilidad de que la variedad 1 sea distinta de la variedad 2, en lo que respecta a este carácter, sabiendo que 11 de estas 24 flores son de color azul oscuro y, de estas, 8 son de la variedad 1 y 3 de la variedad 2?  O, en otras palabras, la diferencia observada en el color de las flores está asociada a las diferencias varietales, o es probable que sea fruto del azar en el muestreo?  El método de Fisher calcula la probabilidad exacta de una asociación no aleatoria, de un cuadro de contingencia 2 × 2, usando una distribución hipergeométrica.</w:t>
      </w:r>
      <w:r w:rsidRPr="008A0211">
        <w:rPr>
          <w:rStyle w:val="FootnoteReference"/>
        </w:rPr>
        <w:footnoteReference w:id="9"/>
      </w:r>
      <w:r w:rsidRPr="008A0211">
        <w:t xml:space="preserve">  En este caso, la probabilidad se calcula como la suma de las probabilidades para los posibles casos de que sea tan larga o más de lo observado.  Así, además del observado, el número de flores azul oscuro que daría un resultado satisfactorio será de 9, 10 o 11 para la variedad 1 y de 2, 1 ó 0 para la variedad 2.</w:t>
      </w:r>
    </w:p>
    <w:p w:rsidR="008A0211" w:rsidRPr="008A0211" w:rsidRDefault="008A0211" w:rsidP="008A0211"/>
    <w:p w:rsidR="008A0211" w:rsidRPr="008A0211" w:rsidRDefault="008A0211" w:rsidP="008A0211">
      <w:r w:rsidRPr="008A0211">
        <w:t>6.1.6</w:t>
      </w:r>
      <w:r w:rsidRPr="008A0211">
        <w:tab/>
        <w:t>Representando los valores de las celdas anteriores en notación algebraica, se determina la fórmula general para calcular la probabilidad de los números observados (cuadro 2).</w:t>
      </w:r>
    </w:p>
    <w:p w:rsidR="008A0211" w:rsidRPr="008A0211" w:rsidRDefault="008A0211" w:rsidP="008A0211">
      <w:pPr>
        <w:rPr>
          <w:u w:val="single"/>
        </w:rPr>
      </w:pPr>
    </w:p>
    <w:p w:rsidR="008A0211" w:rsidRPr="008A0211" w:rsidRDefault="008A0211" w:rsidP="008A0211">
      <w:pPr>
        <w:ind w:left="142"/>
        <w:jc w:val="center"/>
        <w:rPr>
          <w:i/>
          <w:iCs/>
        </w:rPr>
      </w:pPr>
      <w:r w:rsidRPr="008A0211">
        <w:rPr>
          <w:i/>
          <w:iCs/>
        </w:rPr>
        <w:t>Cuadro 2:  Notación algebraica para la prueba exacta de Fisher</w:t>
      </w:r>
    </w:p>
    <w:tbl>
      <w:tblPr>
        <w:tblW w:w="0" w:type="auto"/>
        <w:tblInd w:w="250" w:type="dxa"/>
        <w:tblLook w:val="01E0" w:firstRow="1" w:lastRow="1" w:firstColumn="1" w:lastColumn="1" w:noHBand="0" w:noVBand="0"/>
      </w:tblPr>
      <w:tblGrid>
        <w:gridCol w:w="2088"/>
        <w:gridCol w:w="1800"/>
        <w:gridCol w:w="2160"/>
        <w:gridCol w:w="2160"/>
      </w:tblGrid>
      <w:tr w:rsidR="008A0211" w:rsidRPr="008A0211" w:rsidTr="00DA48B2">
        <w:tc>
          <w:tcPr>
            <w:tcW w:w="2088" w:type="dxa"/>
          </w:tcPr>
          <w:p w:rsidR="008A0211" w:rsidRPr="008A0211" w:rsidRDefault="008A0211" w:rsidP="00DA48B2"/>
        </w:tc>
        <w:tc>
          <w:tcPr>
            <w:tcW w:w="1800" w:type="dxa"/>
          </w:tcPr>
          <w:p w:rsidR="008A0211" w:rsidRPr="008A0211" w:rsidRDefault="008A0211" w:rsidP="00DA48B2">
            <w:r w:rsidRPr="008A0211">
              <w:t>Variedad 1</w:t>
            </w:r>
          </w:p>
        </w:tc>
        <w:tc>
          <w:tcPr>
            <w:tcW w:w="2160" w:type="dxa"/>
          </w:tcPr>
          <w:p w:rsidR="008A0211" w:rsidRPr="008A0211" w:rsidRDefault="008A0211" w:rsidP="00DA48B2">
            <w:r w:rsidRPr="008A0211">
              <w:t>Variedad 2</w:t>
            </w:r>
          </w:p>
        </w:tc>
        <w:tc>
          <w:tcPr>
            <w:tcW w:w="2160" w:type="dxa"/>
          </w:tcPr>
          <w:p w:rsidR="008A0211" w:rsidRPr="008A0211" w:rsidRDefault="008A0211" w:rsidP="00DA48B2">
            <w:r w:rsidRPr="008A0211">
              <w:t>Total</w:t>
            </w:r>
          </w:p>
        </w:tc>
      </w:tr>
      <w:tr w:rsidR="008A0211" w:rsidRPr="008A0211" w:rsidTr="00DA48B2">
        <w:tc>
          <w:tcPr>
            <w:tcW w:w="2088" w:type="dxa"/>
          </w:tcPr>
          <w:p w:rsidR="008A0211" w:rsidRPr="008A0211" w:rsidRDefault="008A0211" w:rsidP="00DA48B2">
            <w:r w:rsidRPr="008A0211">
              <w:t>Color distinto del azul oscuro</w:t>
            </w:r>
          </w:p>
        </w:tc>
        <w:tc>
          <w:tcPr>
            <w:tcW w:w="1800" w:type="dxa"/>
          </w:tcPr>
          <w:p w:rsidR="008A0211" w:rsidRPr="008A0211" w:rsidRDefault="008A0211" w:rsidP="00DA48B2">
            <w:r w:rsidRPr="008A0211">
              <w:t>a</w:t>
            </w:r>
          </w:p>
        </w:tc>
        <w:tc>
          <w:tcPr>
            <w:tcW w:w="2160" w:type="dxa"/>
          </w:tcPr>
          <w:p w:rsidR="008A0211" w:rsidRPr="008A0211" w:rsidRDefault="008A0211" w:rsidP="00DA48B2">
            <w:r w:rsidRPr="008A0211">
              <w:t>b</w:t>
            </w:r>
          </w:p>
        </w:tc>
        <w:tc>
          <w:tcPr>
            <w:tcW w:w="2160" w:type="dxa"/>
          </w:tcPr>
          <w:p w:rsidR="008A0211" w:rsidRPr="008A0211" w:rsidRDefault="008A0211" w:rsidP="00DA48B2">
            <w:r w:rsidRPr="008A0211">
              <w:t>a + b</w:t>
            </w:r>
          </w:p>
        </w:tc>
      </w:tr>
      <w:tr w:rsidR="008A0211" w:rsidRPr="008A0211" w:rsidTr="00DA48B2">
        <w:tc>
          <w:tcPr>
            <w:tcW w:w="2088" w:type="dxa"/>
          </w:tcPr>
          <w:p w:rsidR="008A0211" w:rsidRPr="008A0211" w:rsidRDefault="008A0211" w:rsidP="00DA48B2">
            <w:r w:rsidRPr="008A0211">
              <w:t>Color azul oscuro</w:t>
            </w:r>
          </w:p>
        </w:tc>
        <w:tc>
          <w:tcPr>
            <w:tcW w:w="1800" w:type="dxa"/>
          </w:tcPr>
          <w:p w:rsidR="008A0211" w:rsidRPr="008A0211" w:rsidRDefault="008A0211" w:rsidP="00DA48B2">
            <w:r w:rsidRPr="008A0211">
              <w:t>c</w:t>
            </w:r>
          </w:p>
        </w:tc>
        <w:tc>
          <w:tcPr>
            <w:tcW w:w="2160" w:type="dxa"/>
          </w:tcPr>
          <w:p w:rsidR="008A0211" w:rsidRPr="008A0211" w:rsidRDefault="008A0211" w:rsidP="00DA48B2">
            <w:r w:rsidRPr="008A0211">
              <w:t>d</w:t>
            </w:r>
          </w:p>
        </w:tc>
        <w:tc>
          <w:tcPr>
            <w:tcW w:w="2160" w:type="dxa"/>
          </w:tcPr>
          <w:p w:rsidR="008A0211" w:rsidRPr="008A0211" w:rsidRDefault="008A0211" w:rsidP="00DA48B2">
            <w:r w:rsidRPr="008A0211">
              <w:t>c + d</w:t>
            </w:r>
          </w:p>
        </w:tc>
      </w:tr>
      <w:tr w:rsidR="008A0211" w:rsidRPr="008A0211" w:rsidTr="00DA48B2">
        <w:tc>
          <w:tcPr>
            <w:tcW w:w="2088" w:type="dxa"/>
          </w:tcPr>
          <w:p w:rsidR="008A0211" w:rsidRPr="008A0211" w:rsidRDefault="008A0211" w:rsidP="00DA48B2">
            <w:r w:rsidRPr="008A0211">
              <w:t>Total</w:t>
            </w:r>
          </w:p>
        </w:tc>
        <w:tc>
          <w:tcPr>
            <w:tcW w:w="1800" w:type="dxa"/>
          </w:tcPr>
          <w:p w:rsidR="008A0211" w:rsidRPr="008A0211" w:rsidRDefault="008A0211" w:rsidP="00DA48B2">
            <w:r w:rsidRPr="008A0211">
              <w:t>a + c</w:t>
            </w:r>
          </w:p>
        </w:tc>
        <w:tc>
          <w:tcPr>
            <w:tcW w:w="2160" w:type="dxa"/>
          </w:tcPr>
          <w:p w:rsidR="008A0211" w:rsidRPr="008A0211" w:rsidRDefault="008A0211" w:rsidP="00DA48B2">
            <w:r w:rsidRPr="008A0211">
              <w:t>b + d</w:t>
            </w:r>
          </w:p>
        </w:tc>
        <w:tc>
          <w:tcPr>
            <w:tcW w:w="2160" w:type="dxa"/>
          </w:tcPr>
          <w:p w:rsidR="008A0211" w:rsidRPr="008A0211" w:rsidRDefault="008A0211" w:rsidP="00DA48B2">
            <w:r w:rsidRPr="008A0211">
              <w:t>n</w:t>
            </w:r>
          </w:p>
        </w:tc>
      </w:tr>
    </w:tbl>
    <w:p w:rsidR="008A0211" w:rsidRPr="008A0211" w:rsidRDefault="008A0211" w:rsidP="008A0211"/>
    <w:p w:rsidR="008A0211" w:rsidRPr="008A0211" w:rsidRDefault="008A0211" w:rsidP="008A0211">
      <w:pPr>
        <w:jc w:val="center"/>
        <w:rPr>
          <w:u w:val="single"/>
        </w:rPr>
      </w:pPr>
      <w:r w:rsidRPr="008A0211">
        <w:rPr>
          <w:sz w:val="32"/>
          <w:szCs w:val="32"/>
          <w:vertAlign w:val="subscript"/>
        </w:rPr>
        <w:t xml:space="preserve">p </w:t>
      </w:r>
      <w:r w:rsidRPr="008A0211">
        <w:rPr>
          <w:vertAlign w:val="subscript"/>
        </w:rPr>
        <w:t>=</w:t>
      </w:r>
      <w:r w:rsidRPr="008A0211">
        <w:t xml:space="preserve">  </w:t>
      </w:r>
      <w:r w:rsidRPr="008A0211">
        <w:rPr>
          <w:u w:val="single"/>
        </w:rPr>
        <w:t>(a +b)! (c+d)! (a+c)!(b+d)!</w:t>
      </w:r>
    </w:p>
    <w:p w:rsidR="008A0211" w:rsidRPr="008A0211" w:rsidRDefault="008A0211" w:rsidP="008A0211">
      <w:pPr>
        <w:jc w:val="center"/>
      </w:pPr>
      <w:r w:rsidRPr="008A0211">
        <w:t>n!a!b!c!d!</w:t>
      </w:r>
    </w:p>
    <w:p w:rsidR="008A0211" w:rsidRPr="008A0211" w:rsidRDefault="008A0211" w:rsidP="008A0211"/>
    <w:p w:rsidR="008A0211" w:rsidRPr="008A0211" w:rsidRDefault="008A0211" w:rsidP="008A0211">
      <w:r w:rsidRPr="008A0211">
        <w:t>6.1.7</w:t>
      </w:r>
      <w:r w:rsidRPr="008A0211">
        <w:tab/>
        <w:t xml:space="preserve">donde p es la probabilidad exacta de Fisher de encontrar una asociación no aleatoria entre las variedades y los caracteres. El símbolo “!” significa “factorial de”.  </w:t>
      </w:r>
    </w:p>
    <w:p w:rsidR="008A0211" w:rsidRPr="008A0211" w:rsidRDefault="008A0211" w:rsidP="008A0211"/>
    <w:p w:rsidR="008A0211" w:rsidRPr="008A0211" w:rsidRDefault="008A0211" w:rsidP="008A0211">
      <w:r w:rsidRPr="008A0211">
        <w:t>6.1.8</w:t>
      </w:r>
      <w:r w:rsidRPr="008A0211">
        <w:tab/>
        <w:t>Sustituyendo las notaciones algebraicas del cuadro 2 por las cifras correspondientes a los valores observados del cuadro 1:</w:t>
      </w:r>
    </w:p>
    <w:p w:rsidR="008A0211" w:rsidRPr="008A0211" w:rsidRDefault="008A0211" w:rsidP="008A0211"/>
    <w:p w:rsidR="008A0211" w:rsidRPr="008A0211" w:rsidRDefault="008A0211" w:rsidP="008A0211">
      <w:pPr>
        <w:jc w:val="center"/>
        <w:rPr>
          <w:u w:val="single"/>
        </w:rPr>
      </w:pPr>
      <w:r w:rsidRPr="008A0211">
        <w:rPr>
          <w:sz w:val="32"/>
          <w:szCs w:val="32"/>
          <w:vertAlign w:val="subscript"/>
        </w:rPr>
        <w:t xml:space="preserve">p </w:t>
      </w:r>
      <w:r w:rsidRPr="008A0211">
        <w:rPr>
          <w:vertAlign w:val="subscript"/>
        </w:rPr>
        <w:t>=</w:t>
      </w:r>
      <w:r w:rsidRPr="008A0211">
        <w:t xml:space="preserve">  </w:t>
      </w:r>
      <w:r w:rsidRPr="008A0211">
        <w:rPr>
          <w:u w:val="single"/>
        </w:rPr>
        <w:t xml:space="preserve">(13)! (11)! (12)!(12)!  </w:t>
      </w:r>
    </w:p>
    <w:p w:rsidR="008A0211" w:rsidRPr="008A0211" w:rsidRDefault="008A0211" w:rsidP="008A0211">
      <w:pPr>
        <w:jc w:val="center"/>
      </w:pPr>
      <w:r w:rsidRPr="008A0211">
        <w:t>24!4!9!8!3!</w:t>
      </w:r>
    </w:p>
    <w:p w:rsidR="008A0211" w:rsidRPr="008A0211" w:rsidRDefault="008A0211" w:rsidP="008A0211"/>
    <w:p w:rsidR="008A0211" w:rsidRPr="008A0211" w:rsidRDefault="008A0211" w:rsidP="008A0211">
      <w:r w:rsidRPr="008A0211">
        <w:t>Tras calcular los factoriales:</w:t>
      </w:r>
    </w:p>
    <w:p w:rsidR="008A0211" w:rsidRPr="008A0211" w:rsidRDefault="008A0211" w:rsidP="008A0211"/>
    <w:p w:rsidR="008A0211" w:rsidRPr="008A0211" w:rsidRDefault="008A0211" w:rsidP="008A0211">
      <w:pPr>
        <w:jc w:val="center"/>
        <w:rPr>
          <w:u w:val="single"/>
        </w:rPr>
      </w:pPr>
      <w:r w:rsidRPr="008A0211">
        <w:t>p = 0,05</w:t>
      </w:r>
    </w:p>
    <w:p w:rsidR="008A0211" w:rsidRPr="008A0211" w:rsidRDefault="008A0211" w:rsidP="008A0211"/>
    <w:p w:rsidR="008A0211" w:rsidRPr="008A0211" w:rsidRDefault="008A0211" w:rsidP="008A0211">
      <w:r w:rsidRPr="008A0211">
        <w:t>6.1.9</w:t>
      </w:r>
      <w:r w:rsidRPr="008A0211">
        <w:tab/>
        <w:t>La interpretación del valor de p calculado en la prueba exacta de Fisher es sencilla.  En el ejemplo anterior, p = 0,05 significa que hay una probabilidad del 5% de que, con el tamaño de muestra y la distribución del cuadro 1, las diferencias observadas sean únicamente fruto del azar en el muestreo.  Dado el pequeño tamaño de muestra y la necesidad de establecer una clara distinguibilidad entre las variedades, las autoridades examinadoras pueden elegir una p = 0,01 como umbral superior de nivel de significación para aceptar la hipótesis nula.  Siendo esto así, una autoridad examinadora concluiría, en este ejemplo, que la diferencia observada en el carácter flores de color azul oscuro o de color distinto al azul oscuro no es estadísticamente significativa y las dos variedades (variedad 1 y variedad 2) no son distintas a este respecto.</w:t>
      </w:r>
    </w:p>
    <w:p w:rsidR="008A0211" w:rsidRPr="008A0211" w:rsidRDefault="008A0211" w:rsidP="008A0211"/>
    <w:p w:rsidR="008A0211" w:rsidRPr="008A0211" w:rsidRDefault="008A0211" w:rsidP="008A0211">
      <w:pPr>
        <w:ind w:firstLine="567"/>
        <w:rPr>
          <w:i/>
        </w:rPr>
      </w:pPr>
      <w:r w:rsidRPr="008A0211">
        <w:rPr>
          <w:i/>
        </w:rPr>
        <w:t>Ejemplo 2</w:t>
      </w:r>
    </w:p>
    <w:p w:rsidR="008A0211" w:rsidRPr="008A0211" w:rsidRDefault="008A0211" w:rsidP="008A0211"/>
    <w:p w:rsidR="008A0211" w:rsidRPr="008A0211" w:rsidRDefault="008A0211" w:rsidP="008A0211">
      <w:r w:rsidRPr="008A0211">
        <w:t>6.1.10</w:t>
      </w:r>
      <w:r w:rsidRPr="008A0211">
        <w:tab/>
        <w:t>En el cuadro 3 se muestran los valores correspondientes a las mismas observaciones del mismo carácter en las variedades 3 y 4:</w:t>
      </w:r>
    </w:p>
    <w:p w:rsidR="008A0211" w:rsidRPr="008A0211" w:rsidRDefault="008A0211" w:rsidP="008A0211"/>
    <w:p w:rsidR="008A0211" w:rsidRPr="008A0211" w:rsidRDefault="008A0211" w:rsidP="008A0211">
      <w:pPr>
        <w:keepNext/>
        <w:keepLines/>
        <w:ind w:left="142"/>
        <w:jc w:val="center"/>
        <w:rPr>
          <w:i/>
          <w:iCs/>
        </w:rPr>
      </w:pPr>
      <w:r w:rsidRPr="008A0211">
        <w:rPr>
          <w:i/>
          <w:iCs/>
        </w:rPr>
        <w:t>Cuadro 3: Número de plantas con flores de color azul oscuro y de color distinto del azul oscuro observadas en las variedades 3 y 4</w:t>
      </w:r>
    </w:p>
    <w:tbl>
      <w:tblPr>
        <w:tblW w:w="0" w:type="auto"/>
        <w:jc w:val="center"/>
        <w:tblLook w:val="01E0" w:firstRow="1" w:lastRow="1" w:firstColumn="1" w:lastColumn="1" w:noHBand="0" w:noVBand="0"/>
      </w:tblPr>
      <w:tblGrid>
        <w:gridCol w:w="2088"/>
        <w:gridCol w:w="1800"/>
        <w:gridCol w:w="2160"/>
        <w:gridCol w:w="2160"/>
      </w:tblGrid>
      <w:tr w:rsidR="008A0211" w:rsidRPr="008A0211" w:rsidTr="00DA48B2">
        <w:trPr>
          <w:jc w:val="center"/>
        </w:trPr>
        <w:tc>
          <w:tcPr>
            <w:tcW w:w="2088" w:type="dxa"/>
          </w:tcPr>
          <w:p w:rsidR="008A0211" w:rsidRPr="008A0211" w:rsidRDefault="008A0211" w:rsidP="00DA48B2">
            <w:pPr>
              <w:keepNext/>
              <w:keepLines/>
            </w:pPr>
          </w:p>
        </w:tc>
        <w:tc>
          <w:tcPr>
            <w:tcW w:w="1800" w:type="dxa"/>
          </w:tcPr>
          <w:p w:rsidR="008A0211" w:rsidRPr="008A0211" w:rsidRDefault="008A0211" w:rsidP="00DA48B2">
            <w:pPr>
              <w:keepNext/>
              <w:keepLines/>
              <w:jc w:val="center"/>
            </w:pPr>
            <w:r w:rsidRPr="008A0211">
              <w:t>Variedad 3</w:t>
            </w:r>
          </w:p>
        </w:tc>
        <w:tc>
          <w:tcPr>
            <w:tcW w:w="2160" w:type="dxa"/>
          </w:tcPr>
          <w:p w:rsidR="008A0211" w:rsidRPr="008A0211" w:rsidRDefault="008A0211" w:rsidP="00DA48B2">
            <w:pPr>
              <w:keepNext/>
              <w:keepLines/>
              <w:jc w:val="center"/>
            </w:pPr>
            <w:r w:rsidRPr="008A0211">
              <w:t>Variedad 4</w:t>
            </w:r>
          </w:p>
        </w:tc>
        <w:tc>
          <w:tcPr>
            <w:tcW w:w="2160" w:type="dxa"/>
          </w:tcPr>
          <w:p w:rsidR="008A0211" w:rsidRPr="008A0211" w:rsidRDefault="008A0211" w:rsidP="00DA48B2">
            <w:pPr>
              <w:keepNext/>
              <w:keepLines/>
              <w:jc w:val="center"/>
            </w:pPr>
            <w:r w:rsidRPr="008A0211">
              <w:t>Total</w:t>
            </w:r>
          </w:p>
        </w:tc>
      </w:tr>
      <w:tr w:rsidR="008A0211" w:rsidRPr="008A0211" w:rsidTr="00DA48B2">
        <w:trPr>
          <w:jc w:val="center"/>
        </w:trPr>
        <w:tc>
          <w:tcPr>
            <w:tcW w:w="2088" w:type="dxa"/>
          </w:tcPr>
          <w:p w:rsidR="008A0211" w:rsidRPr="008A0211" w:rsidRDefault="008A0211" w:rsidP="00DA48B2">
            <w:pPr>
              <w:keepNext/>
              <w:keepLines/>
              <w:jc w:val="left"/>
            </w:pPr>
            <w:r w:rsidRPr="008A0211">
              <w:t>Color distinto del azul oscuro</w:t>
            </w:r>
          </w:p>
        </w:tc>
        <w:tc>
          <w:tcPr>
            <w:tcW w:w="1800" w:type="dxa"/>
          </w:tcPr>
          <w:p w:rsidR="008A0211" w:rsidRPr="008A0211" w:rsidRDefault="008A0211" w:rsidP="00DA48B2">
            <w:pPr>
              <w:keepNext/>
              <w:keepLines/>
              <w:jc w:val="center"/>
            </w:pPr>
            <w:r w:rsidRPr="008A0211">
              <w:t>1</w:t>
            </w:r>
          </w:p>
        </w:tc>
        <w:tc>
          <w:tcPr>
            <w:tcW w:w="2160" w:type="dxa"/>
          </w:tcPr>
          <w:p w:rsidR="008A0211" w:rsidRPr="008A0211" w:rsidRDefault="008A0211" w:rsidP="00DA48B2">
            <w:pPr>
              <w:keepNext/>
              <w:keepLines/>
              <w:jc w:val="center"/>
            </w:pPr>
            <w:r w:rsidRPr="008A0211">
              <w:t>9</w:t>
            </w:r>
          </w:p>
        </w:tc>
        <w:tc>
          <w:tcPr>
            <w:tcW w:w="2160" w:type="dxa"/>
          </w:tcPr>
          <w:p w:rsidR="008A0211" w:rsidRPr="008A0211" w:rsidRDefault="008A0211" w:rsidP="00DA48B2">
            <w:pPr>
              <w:keepNext/>
              <w:keepLines/>
              <w:jc w:val="center"/>
            </w:pPr>
            <w:r w:rsidRPr="008A0211">
              <w:t>10</w:t>
            </w:r>
          </w:p>
        </w:tc>
      </w:tr>
      <w:tr w:rsidR="008A0211" w:rsidRPr="008A0211" w:rsidTr="00DA48B2">
        <w:trPr>
          <w:jc w:val="center"/>
        </w:trPr>
        <w:tc>
          <w:tcPr>
            <w:tcW w:w="2088" w:type="dxa"/>
          </w:tcPr>
          <w:p w:rsidR="008A0211" w:rsidRPr="008A0211" w:rsidRDefault="008A0211" w:rsidP="00DA48B2">
            <w:r w:rsidRPr="008A0211">
              <w:t>Color azul oscuro</w:t>
            </w:r>
          </w:p>
        </w:tc>
        <w:tc>
          <w:tcPr>
            <w:tcW w:w="1800" w:type="dxa"/>
          </w:tcPr>
          <w:p w:rsidR="008A0211" w:rsidRPr="008A0211" w:rsidRDefault="008A0211" w:rsidP="00DA48B2">
            <w:pPr>
              <w:jc w:val="center"/>
            </w:pPr>
            <w:r w:rsidRPr="008A0211">
              <w:t>11</w:t>
            </w:r>
          </w:p>
        </w:tc>
        <w:tc>
          <w:tcPr>
            <w:tcW w:w="2160" w:type="dxa"/>
          </w:tcPr>
          <w:p w:rsidR="008A0211" w:rsidRPr="008A0211" w:rsidRDefault="008A0211" w:rsidP="00DA48B2">
            <w:pPr>
              <w:jc w:val="center"/>
            </w:pPr>
            <w:r w:rsidRPr="008A0211">
              <w:t>3</w:t>
            </w:r>
          </w:p>
        </w:tc>
        <w:tc>
          <w:tcPr>
            <w:tcW w:w="2160" w:type="dxa"/>
          </w:tcPr>
          <w:p w:rsidR="008A0211" w:rsidRPr="008A0211" w:rsidRDefault="008A0211" w:rsidP="00DA48B2">
            <w:pPr>
              <w:jc w:val="center"/>
            </w:pPr>
            <w:r w:rsidRPr="008A0211">
              <w:t>14</w:t>
            </w:r>
          </w:p>
        </w:tc>
      </w:tr>
      <w:tr w:rsidR="008A0211" w:rsidRPr="008A0211" w:rsidTr="00DA48B2">
        <w:trPr>
          <w:jc w:val="center"/>
        </w:trPr>
        <w:tc>
          <w:tcPr>
            <w:tcW w:w="2088" w:type="dxa"/>
          </w:tcPr>
          <w:p w:rsidR="008A0211" w:rsidRPr="008A0211" w:rsidRDefault="008A0211" w:rsidP="00DA48B2">
            <w:r w:rsidRPr="008A0211">
              <w:t>Total</w:t>
            </w:r>
          </w:p>
        </w:tc>
        <w:tc>
          <w:tcPr>
            <w:tcW w:w="1800" w:type="dxa"/>
          </w:tcPr>
          <w:p w:rsidR="008A0211" w:rsidRPr="008A0211" w:rsidRDefault="008A0211" w:rsidP="00DA48B2">
            <w:pPr>
              <w:jc w:val="center"/>
            </w:pPr>
            <w:r w:rsidRPr="008A0211">
              <w:t>12</w:t>
            </w:r>
          </w:p>
        </w:tc>
        <w:tc>
          <w:tcPr>
            <w:tcW w:w="2160" w:type="dxa"/>
          </w:tcPr>
          <w:p w:rsidR="008A0211" w:rsidRPr="008A0211" w:rsidRDefault="008A0211" w:rsidP="00DA48B2">
            <w:pPr>
              <w:jc w:val="center"/>
            </w:pPr>
            <w:r w:rsidRPr="008A0211">
              <w:t>12</w:t>
            </w:r>
          </w:p>
        </w:tc>
        <w:tc>
          <w:tcPr>
            <w:tcW w:w="2160" w:type="dxa"/>
          </w:tcPr>
          <w:p w:rsidR="008A0211" w:rsidRPr="008A0211" w:rsidRDefault="008A0211" w:rsidP="00DA48B2">
            <w:pPr>
              <w:jc w:val="center"/>
            </w:pPr>
            <w:r w:rsidRPr="008A0211">
              <w:t>24</w:t>
            </w:r>
          </w:p>
        </w:tc>
      </w:tr>
    </w:tbl>
    <w:p w:rsidR="008A0211" w:rsidRPr="008A0211" w:rsidRDefault="008A0211" w:rsidP="008A0211"/>
    <w:p w:rsidR="008A0211" w:rsidRPr="008A0211" w:rsidRDefault="008A0211" w:rsidP="008A0211">
      <w:r w:rsidRPr="008A0211">
        <w:lastRenderedPageBreak/>
        <w:t>Sustituyendo los valores anteriores en la fórmula de la distribución hipergeométrica de Fisher:</w:t>
      </w:r>
    </w:p>
    <w:p w:rsidR="008A0211" w:rsidRPr="008A0211" w:rsidRDefault="008A0211" w:rsidP="008A0211"/>
    <w:p w:rsidR="008A0211" w:rsidRPr="008A0211" w:rsidRDefault="008A0211" w:rsidP="008A0211">
      <w:pPr>
        <w:jc w:val="center"/>
      </w:pPr>
      <w:r w:rsidRPr="008A0211">
        <w:rPr>
          <w:sz w:val="32"/>
          <w:szCs w:val="32"/>
          <w:vertAlign w:val="subscript"/>
        </w:rPr>
        <w:t xml:space="preserve">p </w:t>
      </w:r>
      <w:r w:rsidRPr="008A0211">
        <w:rPr>
          <w:vertAlign w:val="subscript"/>
        </w:rPr>
        <w:t>=</w:t>
      </w:r>
      <w:r w:rsidRPr="008A0211">
        <w:t xml:space="preserve">  </w:t>
      </w:r>
      <w:r w:rsidRPr="008A0211">
        <w:rPr>
          <w:u w:val="single"/>
        </w:rPr>
        <w:t>(10!) (14!)(12)!(12)!</w:t>
      </w:r>
      <w:r w:rsidRPr="008A0211">
        <w:t xml:space="preserve">  </w:t>
      </w:r>
    </w:p>
    <w:p w:rsidR="008A0211" w:rsidRPr="008A0211" w:rsidRDefault="008A0211" w:rsidP="008A0211">
      <w:pPr>
        <w:jc w:val="center"/>
      </w:pPr>
      <w:r w:rsidRPr="008A0211">
        <w:t>24!1!9!11!3!</w:t>
      </w:r>
    </w:p>
    <w:p w:rsidR="008A0211" w:rsidRPr="008A0211" w:rsidRDefault="008A0211" w:rsidP="008A0211"/>
    <w:p w:rsidR="008A0211" w:rsidRPr="008A0211" w:rsidRDefault="008A0211" w:rsidP="008A0211">
      <w:r w:rsidRPr="008A0211">
        <w:t>Tras calcular los factoriales, obtenemos el valor de probabilidad de Fisher:</w:t>
      </w:r>
    </w:p>
    <w:p w:rsidR="008A0211" w:rsidRPr="008A0211" w:rsidRDefault="008A0211" w:rsidP="008A0211">
      <w:pPr>
        <w:rPr>
          <w:u w:val="single"/>
        </w:rPr>
      </w:pPr>
    </w:p>
    <w:p w:rsidR="008A0211" w:rsidRPr="008A0211" w:rsidRDefault="008A0211" w:rsidP="008A0211">
      <w:pPr>
        <w:jc w:val="center"/>
      </w:pPr>
      <w:r w:rsidRPr="008A0211">
        <w:t>p = 0,001</w:t>
      </w:r>
    </w:p>
    <w:p w:rsidR="008A0211" w:rsidRPr="008A0211" w:rsidRDefault="008A0211" w:rsidP="008A0211"/>
    <w:p w:rsidR="008A0211" w:rsidRPr="008A0211" w:rsidRDefault="008A0211" w:rsidP="008A0211">
      <w:r w:rsidRPr="008A0211">
        <w:t>6.1.11</w:t>
      </w:r>
      <w:r w:rsidRPr="008A0211">
        <w:tab/>
        <w:t>En este caso particular, la hipótesis nula (que las variedades son similares en lo que respecta al carácter flores de color azul oscuro o flores de color distinto al azul oscuro) se rechaza porque la probabilidad de Fisher calculada es mucho menor que el nivel de significación aceptable (p = 0,01).  Por consiguiente, las dos variedades (variedad 3 y variedad 4) deben declararse distintas.</w:t>
      </w:r>
    </w:p>
    <w:p w:rsidR="008A0211" w:rsidRPr="008A0211" w:rsidRDefault="008A0211" w:rsidP="008A0211"/>
    <w:p w:rsidR="008A0211" w:rsidRPr="008A0211" w:rsidRDefault="008A0211" w:rsidP="008A0211">
      <w:pPr>
        <w:rPr>
          <w:strike/>
        </w:rPr>
      </w:pPr>
    </w:p>
    <w:p w:rsidR="008A0211" w:rsidRPr="008A0211" w:rsidRDefault="008A0211" w:rsidP="008A0211">
      <w:pPr>
        <w:rPr>
          <w:strike/>
        </w:rPr>
        <w:sectPr w:rsidR="008A0211" w:rsidRPr="008A0211" w:rsidSect="003E05B3">
          <w:headerReference w:type="default" r:id="rId114"/>
          <w:headerReference w:type="first" r:id="rId115"/>
          <w:footerReference w:type="first" r:id="rId116"/>
          <w:pgSz w:w="11906" w:h="16838" w:code="9"/>
          <w:pgMar w:top="510" w:right="1134" w:bottom="1134" w:left="1134" w:header="510" w:footer="680" w:gutter="0"/>
          <w:cols w:space="720"/>
          <w:docGrid w:linePitch="272"/>
        </w:sectPr>
      </w:pPr>
    </w:p>
    <w:p w:rsidR="008A0211" w:rsidRPr="008A0211" w:rsidRDefault="008A0211" w:rsidP="008A0211">
      <w:pPr>
        <w:pStyle w:val="Heading2"/>
        <w:rPr>
          <w:lang w:val="es-ES_tradnl"/>
        </w:rPr>
      </w:pPr>
      <w:bookmarkStart w:id="348" w:name="_Toc219640829"/>
      <w:bookmarkStart w:id="349" w:name="_Toc15663912"/>
      <w:r w:rsidRPr="008A0211">
        <w:rPr>
          <w:lang w:val="es-ES_tradnl"/>
        </w:rPr>
        <w:lastRenderedPageBreak/>
        <w:t>7.</w:t>
      </w:r>
      <w:r w:rsidRPr="008A0211">
        <w:rPr>
          <w:lang w:val="es-ES_tradnl"/>
        </w:rPr>
        <w:tab/>
        <w:t>SISTEMA DE COMPARACIÓN</w:t>
      </w:r>
      <w:bookmarkEnd w:id="349"/>
    </w:p>
    <w:p w:rsidR="008A0211" w:rsidRPr="008A0211" w:rsidRDefault="008A0211" w:rsidP="008A0211">
      <w:pPr>
        <w:pStyle w:val="Heading3"/>
        <w:rPr>
          <w:lang w:val="es-ES_tradnl"/>
        </w:rPr>
      </w:pPr>
      <w:bookmarkStart w:id="350" w:name="_Toc15663913"/>
      <w:r w:rsidRPr="008A0211">
        <w:rPr>
          <w:lang w:val="es-ES_tradnl"/>
        </w:rPr>
        <w:t>7.1</w:t>
      </w:r>
      <w:r w:rsidRPr="008A0211">
        <w:rPr>
          <w:lang w:val="es-ES_tradnl"/>
        </w:rPr>
        <w:tab/>
        <w:t>Requisitos para la aplicación del método</w:t>
      </w:r>
      <w:bookmarkEnd w:id="350"/>
    </w:p>
    <w:p w:rsidR="008A0211" w:rsidRPr="008A0211" w:rsidRDefault="008A0211" w:rsidP="008A0211">
      <w:pPr>
        <w:numPr>
          <w:ilvl w:val="2"/>
          <w:numId w:val="7"/>
        </w:numPr>
        <w:tabs>
          <w:tab w:val="clear" w:pos="720"/>
        </w:tabs>
      </w:pPr>
      <w:r w:rsidRPr="008A0211">
        <w:t>El método de comparación es apropiado para evaluar la distinción de variedades cuando:</w:t>
      </w:r>
    </w:p>
    <w:p w:rsidR="008A0211" w:rsidRPr="008A0211" w:rsidRDefault="008A0211" w:rsidP="008A0211">
      <w:pPr>
        <w:rPr>
          <w:u w:val="single"/>
        </w:rPr>
      </w:pPr>
    </w:p>
    <w:p w:rsidR="008A0211" w:rsidRPr="008A0211" w:rsidRDefault="008A0211" w:rsidP="008A0211">
      <w:pPr>
        <w:pStyle w:val="ListParagraph"/>
        <w:numPr>
          <w:ilvl w:val="0"/>
          <w:numId w:val="8"/>
        </w:numPr>
        <w:ind w:left="851" w:hanging="425"/>
      </w:pPr>
      <w:r w:rsidRPr="008A0211">
        <w:t>se analizan datos de más de un año;</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las observaciones efectuadas en una planta (o parcela) en el segundo año de cultivo se comparan con las efectuadas por el obtentor en el primer año;</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Se han declarado diferencias entre las plantas (o parcelas) de una variedad a partir de información del ensayo del primer año del ensayo;</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los requisitos del método dependen de la prueba estadística que se utilice (por ejemplo, la prueba de la diferencia mínima significativa, la prueba de rango múltiple, la prueba ji cuadrado o la prueba exacta de Fisher).</w:t>
      </w:r>
    </w:p>
    <w:p w:rsidR="008A0211" w:rsidRPr="008A0211" w:rsidRDefault="008A0211" w:rsidP="008A0211">
      <w:pPr>
        <w:rPr>
          <w:u w:val="single"/>
        </w:rPr>
      </w:pPr>
    </w:p>
    <w:p w:rsidR="008A0211" w:rsidRPr="008A0211" w:rsidRDefault="008A0211" w:rsidP="008A0211">
      <w:pPr>
        <w:rPr>
          <w:u w:val="single"/>
        </w:rPr>
      </w:pPr>
    </w:p>
    <w:p w:rsidR="008A0211" w:rsidRPr="008A0211" w:rsidRDefault="008A0211" w:rsidP="008A0211">
      <w:pPr>
        <w:pStyle w:val="Heading3"/>
        <w:rPr>
          <w:lang w:val="es-ES_tradnl"/>
        </w:rPr>
      </w:pPr>
      <w:bookmarkStart w:id="351" w:name="_Toc15663914"/>
      <w:r w:rsidRPr="008A0211">
        <w:rPr>
          <w:lang w:val="es-ES_tradnl"/>
        </w:rPr>
        <w:t>7.2</w:t>
      </w:r>
      <w:r w:rsidRPr="008A0211">
        <w:rPr>
          <w:lang w:val="es-ES_tradnl"/>
        </w:rPr>
        <w:tab/>
        <w:t>Método de comparación</w:t>
      </w:r>
      <w:bookmarkEnd w:id="351"/>
    </w:p>
    <w:p w:rsidR="008A0211" w:rsidRPr="008A0211" w:rsidRDefault="008A0211" w:rsidP="008A0211">
      <w:r w:rsidRPr="008A0211">
        <w:t>7.2.1</w:t>
      </w:r>
      <w:r w:rsidRPr="008A0211">
        <w:tab/>
        <w:t>El método de comparación para evaluar la distinción fue desarrollado para el caso en que los ensayos son realizados por el obtentor en el primer año y examinados por la autoridad examinadora en el segundo año (véase la sección 2.1 del documento TGP/6).  Para evaluar si las diferencias son suficientemente uniformes, se aplica una prueba estadística (por ejemplo, la prueba de la diferencia mínima significativa, la prueba de rango múltiple, la prueba ji cuadrado o la prueba exacta de Fisher) que determina si las diferencias en el segundo año son significativas y concuerdan con la “dirección de las diferencias” declarada por los obtentores en el primer año.  La elección de la prueba estadística depende del tipo de expresión del carácter en cuestión.  Para que dos variedades resulten distintas al aplicar el método de comparación, las variedades deben ser significativamente diferentes en la misma dirección que declarara el obtentor en el primer año.</w:t>
      </w:r>
    </w:p>
    <w:p w:rsidR="008A0211" w:rsidRPr="008A0211" w:rsidRDefault="008A0211" w:rsidP="008A0211"/>
    <w:p w:rsidR="008A0211" w:rsidRPr="008A0211" w:rsidRDefault="008A0211" w:rsidP="008A0211">
      <w:r w:rsidRPr="008A0211">
        <w:t>7.2.2</w:t>
      </w:r>
      <w:r w:rsidRPr="008A0211">
        <w:tab/>
        <w:t xml:space="preserve">Los requisitos del método dependen de la prueba estadística que se utilice (por ejemplo, la prueba de la diferencia mínima significativa, la prueba de rango múltiple, la prueba ji cuadrado o la prueba exacta de Fisher).  En lo que respecta a los caracteres cuantitativos, la prueba estadística podría basarse, por ejemplo, en una prueba unilateral basada en la diferencia mínima significativa, en caso de que haya una variedad candidata, o en una prueba unilateral basada en la prueba de rango múltiple, en caso de que haya más de una variedad candidata en el ensayo en cultivo.  En los casos de caracteres pseudo-cualitativos o cualitativos, puede utilizarse la prueba ji cuadrado o la prueba exacta de Fisher, cuando se cumplan los requisitos de ambos métodos.  Si bien estas pruebas son más útiles en ensayos de variedades de polinización cruzada, pueden aplicarse igualmente en ensayos de variedades autógamas y variedades de propagación vegetativa, siempre que se cumplan los requisitos pertinentes. </w:t>
      </w:r>
    </w:p>
    <w:p w:rsidR="008A0211" w:rsidRPr="008A0211" w:rsidRDefault="008A0211" w:rsidP="008A0211"/>
    <w:p w:rsidR="008A0211" w:rsidRPr="008A0211" w:rsidRDefault="008A0211" w:rsidP="008A0211">
      <w:r w:rsidRPr="008A0211">
        <w:t>7.2.3</w:t>
      </w:r>
      <w:r w:rsidRPr="008A0211">
        <w:tab/>
        <w:t>Normalmente el método de comparación se aplica en ensayos de escala relativamente pequeña, en los que el número de variedades del ensayo se limita a las variedades candidatas y a las variedades notoriamente conocidas más similares.</w:t>
      </w:r>
    </w:p>
    <w:p w:rsidR="008A0211" w:rsidRPr="008A0211" w:rsidRDefault="008A0211" w:rsidP="008A0211">
      <w:pPr>
        <w:rPr>
          <w:u w:val="single"/>
        </w:rPr>
        <w:sectPr w:rsidR="008A0211" w:rsidRPr="008A0211" w:rsidSect="003E05B3">
          <w:headerReference w:type="default" r:id="rId117"/>
          <w:headerReference w:type="first" r:id="rId118"/>
          <w:pgSz w:w="11906" w:h="16838" w:code="9"/>
          <w:pgMar w:top="510" w:right="1134" w:bottom="1134" w:left="1134" w:header="510" w:footer="680" w:gutter="0"/>
          <w:cols w:space="720"/>
          <w:docGrid w:linePitch="272"/>
        </w:sectPr>
      </w:pPr>
    </w:p>
    <w:p w:rsidR="008A0211" w:rsidRPr="008A0211" w:rsidRDefault="008A0211" w:rsidP="008A0211">
      <w:pPr>
        <w:pStyle w:val="Heading2"/>
        <w:rPr>
          <w:bCs/>
          <w:szCs w:val="24"/>
          <w:lang w:val="es-ES_tradnl"/>
        </w:rPr>
      </w:pPr>
      <w:bookmarkStart w:id="352" w:name="_Toc15663915"/>
      <w:r w:rsidRPr="008A0211">
        <w:rPr>
          <w:lang w:val="es-ES_tradnl"/>
        </w:rPr>
        <w:lastRenderedPageBreak/>
        <w:t>8.</w:t>
      </w:r>
      <w:r w:rsidRPr="008A0211">
        <w:rPr>
          <w:lang w:val="es-ES_tradnl"/>
        </w:rPr>
        <w:tab/>
      </w:r>
      <w:bookmarkEnd w:id="176"/>
      <w:bookmarkEnd w:id="348"/>
      <w:r w:rsidRPr="008A0211">
        <w:rPr>
          <w:lang w:val="es-ES_tradnl"/>
        </w:rPr>
        <w:t>MÉTODO DE EVALUACIÓN DE LA HOMOGENEIDAD SOBRE LA BASE DE LAS PLANTAS FUERA DE TIPO</w:t>
      </w:r>
      <w:bookmarkEnd w:id="352"/>
    </w:p>
    <w:p w:rsidR="008A0211" w:rsidRPr="008A0211" w:rsidRDefault="008A0211" w:rsidP="008A0211">
      <w:pPr>
        <w:pStyle w:val="Heading3"/>
        <w:rPr>
          <w:bCs/>
          <w:lang w:val="es-ES_tradnl"/>
        </w:rPr>
      </w:pPr>
      <w:bookmarkStart w:id="353" w:name="_Toc154368843"/>
      <w:bookmarkStart w:id="354" w:name="_Toc219640830"/>
      <w:bookmarkStart w:id="355" w:name="_Toc15663916"/>
      <w:r w:rsidRPr="008A0211">
        <w:rPr>
          <w:bCs/>
          <w:szCs w:val="24"/>
          <w:lang w:val="es-ES_tradnl"/>
        </w:rPr>
        <w:t>8.1</w:t>
      </w:r>
      <w:r w:rsidRPr="008A0211">
        <w:rPr>
          <w:bCs/>
          <w:lang w:val="es-ES_tradnl"/>
        </w:rPr>
        <w:tab/>
      </w:r>
      <w:bookmarkEnd w:id="353"/>
      <w:bookmarkEnd w:id="354"/>
      <w:r w:rsidRPr="008A0211">
        <w:rPr>
          <w:bCs/>
          <w:lang w:val="es-ES_tradnl"/>
        </w:rPr>
        <w:t>Población estándar fija</w:t>
      </w:r>
      <w:bookmarkEnd w:id="355"/>
    </w:p>
    <w:p w:rsidR="008A0211" w:rsidRPr="008A0211" w:rsidRDefault="008A0211" w:rsidP="008A0211">
      <w:pPr>
        <w:pStyle w:val="Heading4"/>
        <w:rPr>
          <w:lang w:val="es-ES_tradnl"/>
        </w:rPr>
      </w:pPr>
      <w:bookmarkStart w:id="356" w:name="_Toc154368844"/>
      <w:bookmarkStart w:id="357" w:name="_Toc219640831"/>
      <w:bookmarkStart w:id="358" w:name="_Toc15663917"/>
      <w:r w:rsidRPr="008A0211">
        <w:rPr>
          <w:szCs w:val="24"/>
          <w:lang w:val="es-ES_tradnl"/>
        </w:rPr>
        <w:t>8.</w:t>
      </w:r>
      <w:r w:rsidRPr="008A0211">
        <w:rPr>
          <w:lang w:val="es-ES_tradnl"/>
        </w:rPr>
        <w:t>1.1</w:t>
      </w:r>
      <w:r w:rsidRPr="008A0211">
        <w:rPr>
          <w:lang w:val="es-ES_tradnl"/>
        </w:rPr>
        <w:tab/>
      </w:r>
      <w:bookmarkEnd w:id="356"/>
      <w:bookmarkEnd w:id="357"/>
      <w:r w:rsidRPr="008A0211">
        <w:rPr>
          <w:lang w:val="es-ES_tradnl"/>
        </w:rPr>
        <w:t>Introducción</w:t>
      </w:r>
      <w:bookmarkEnd w:id="358"/>
    </w:p>
    <w:p w:rsidR="008A0211" w:rsidRPr="008A0211" w:rsidRDefault="008A0211" w:rsidP="008A0211">
      <w:r w:rsidRPr="008A0211">
        <w:t>La sección 4 del documento TGP/10 proporciona orientación sobre cuándo sería pertinente utilizar el método de evaluación de la homogeneidad sobre la base de las plantas fuera de tipo, utilizando una población estándar fija.  Proporciona también orientación sobre la determinación de parámetros dependientes de los cultivos como el tamaño de muestra y el número aceptable de plantas fuera de tipo.  Esta sección describe el método basado en las plantas fuera de tipo desde las perspectivas siguientes:</w:t>
      </w:r>
    </w:p>
    <w:p w:rsidR="008A0211" w:rsidRPr="008A0211" w:rsidRDefault="008A0211" w:rsidP="008A0211"/>
    <w:p w:rsidR="008A0211" w:rsidRPr="008A0211" w:rsidRDefault="008A0211" w:rsidP="008A0211">
      <w:pPr>
        <w:pStyle w:val="ListParagraph"/>
        <w:numPr>
          <w:ilvl w:val="0"/>
          <w:numId w:val="8"/>
        </w:numPr>
        <w:ind w:left="851" w:hanging="425"/>
      </w:pPr>
      <w:r w:rsidRPr="008A0211">
        <w:t>Uso del método basado en las plantas fuera de tipo para evaluar la homogeneidad de un cultivo</w:t>
      </w:r>
    </w:p>
    <w:p w:rsidR="008A0211" w:rsidRPr="008A0211" w:rsidRDefault="008A0211" w:rsidP="008A0211">
      <w:pPr>
        <w:pStyle w:val="ListParagraph"/>
        <w:numPr>
          <w:ilvl w:val="0"/>
          <w:numId w:val="8"/>
        </w:numPr>
        <w:ind w:left="851" w:hanging="425"/>
      </w:pPr>
      <w:r w:rsidRPr="008A0211">
        <w:t xml:space="preserve">Cuestiones que deben tenerse en cuenta al determinar los parámetros dependientes de los cultivos para evaluar la homogeneidad de un cultivo mediante el método basado en las plantas fuera de tipo.  Tales parámetros incluyen el tamaño de muestra, el número aceptable de plantas fuera de tipo, el número de años del ensayo (uno o más), y el uso de ensayos secuenciales.  </w:t>
      </w:r>
    </w:p>
    <w:p w:rsidR="008A0211" w:rsidRPr="008A0211" w:rsidRDefault="008A0211" w:rsidP="008A0211"/>
    <w:p w:rsidR="008A0211" w:rsidRPr="008A0211" w:rsidRDefault="008A0211" w:rsidP="008A0211">
      <w:pPr>
        <w:pStyle w:val="Heading4"/>
        <w:rPr>
          <w:lang w:val="es-ES_tradnl"/>
        </w:rPr>
      </w:pPr>
      <w:bookmarkStart w:id="359" w:name="_Toc154368845"/>
      <w:bookmarkStart w:id="360" w:name="_Toc219640832"/>
      <w:bookmarkStart w:id="361" w:name="_Toc15663918"/>
      <w:r w:rsidRPr="008A0211">
        <w:rPr>
          <w:szCs w:val="24"/>
          <w:lang w:val="es-ES_tradnl"/>
        </w:rPr>
        <w:t>8.</w:t>
      </w:r>
      <w:r w:rsidRPr="008A0211">
        <w:rPr>
          <w:lang w:val="es-ES_tradnl"/>
        </w:rPr>
        <w:t>1.2</w:t>
      </w:r>
      <w:r w:rsidRPr="008A0211">
        <w:rPr>
          <w:lang w:val="es-ES_tradnl"/>
        </w:rPr>
        <w:tab/>
      </w:r>
      <w:bookmarkEnd w:id="359"/>
      <w:bookmarkEnd w:id="360"/>
      <w:r w:rsidRPr="008A0211">
        <w:rPr>
          <w:lang w:val="es-ES_tradnl"/>
        </w:rPr>
        <w:t>Uso del método para evaluar la homogeneidad de un cultivo</w:t>
      </w:r>
      <w:bookmarkEnd w:id="361"/>
    </w:p>
    <w:p w:rsidR="008A0211" w:rsidRPr="008A0211" w:rsidRDefault="008A0211" w:rsidP="008A0211">
      <w:pPr>
        <w:autoSpaceDE w:val="0"/>
        <w:autoSpaceDN w:val="0"/>
        <w:adjustRightInd w:val="0"/>
        <w:rPr>
          <w:szCs w:val="24"/>
        </w:rPr>
      </w:pPr>
      <w:r w:rsidRPr="008A0211">
        <w:rPr>
          <w:szCs w:val="24"/>
        </w:rPr>
        <w:t>8.</w:t>
      </w:r>
      <w:r w:rsidRPr="008A0211">
        <w:t>1.2.1</w:t>
      </w:r>
      <w:r w:rsidRPr="008A0211">
        <w:tab/>
      </w:r>
      <w:r w:rsidRPr="008A0211">
        <w:rPr>
          <w:szCs w:val="24"/>
        </w:rPr>
        <w:t xml:space="preserve">Para usar el método para evaluar la homogeneidad en un cultivo, los siguientes </w:t>
      </w:r>
      <w:r w:rsidRPr="008A0211">
        <w:t xml:space="preserve">parámetros dependientes de los cultivos </w:t>
      </w:r>
      <w:r w:rsidRPr="008A0211">
        <w:rPr>
          <w:szCs w:val="24"/>
        </w:rPr>
        <w:t>se obtienen de las Directrices de Examen de la UPOV o bien se determinan basándose en la experiencia, en particular con referencia a otras Directrices de Examen de la UPOV para tipos de variedades comparables:</w:t>
      </w:r>
    </w:p>
    <w:p w:rsidR="008A0211" w:rsidRPr="008A0211" w:rsidRDefault="008A0211" w:rsidP="008A0211">
      <w:pPr>
        <w:autoSpaceDE w:val="0"/>
        <w:autoSpaceDN w:val="0"/>
        <w:adjustRightInd w:val="0"/>
        <w:rPr>
          <w:szCs w:val="24"/>
        </w:rPr>
      </w:pPr>
    </w:p>
    <w:p w:rsidR="008A0211" w:rsidRPr="008A0211" w:rsidRDefault="008A0211" w:rsidP="008A0211">
      <w:pPr>
        <w:pStyle w:val="ListParagraph"/>
        <w:numPr>
          <w:ilvl w:val="0"/>
          <w:numId w:val="8"/>
        </w:numPr>
        <w:ind w:left="851" w:hanging="425"/>
      </w:pPr>
      <w:r w:rsidRPr="008A0211">
        <w:t>un tamaño de muestra; por ejemplo, 100 plantas</w:t>
      </w:r>
    </w:p>
    <w:p w:rsidR="008A0211" w:rsidRPr="008A0211" w:rsidRDefault="008A0211" w:rsidP="008A0211">
      <w:pPr>
        <w:pStyle w:val="ListParagraph"/>
        <w:numPr>
          <w:ilvl w:val="0"/>
          <w:numId w:val="8"/>
        </w:numPr>
        <w:ind w:left="851" w:hanging="425"/>
      </w:pPr>
      <w:r w:rsidRPr="008A0211">
        <w:t>un número máximo de plantas fuera de tipo permitidas en la muestra; por ejemplo, 3 plantas</w:t>
      </w:r>
    </w:p>
    <w:p w:rsidR="008A0211" w:rsidRPr="008A0211" w:rsidRDefault="008A0211" w:rsidP="008A0211">
      <w:pPr>
        <w:pStyle w:val="ListParagraph"/>
        <w:numPr>
          <w:ilvl w:val="0"/>
          <w:numId w:val="8"/>
        </w:numPr>
        <w:ind w:left="851" w:hanging="425"/>
      </w:pPr>
      <w:r w:rsidRPr="008A0211">
        <w:t>una población estándar fija; por ejemplo, 1%</w:t>
      </w:r>
    </w:p>
    <w:p w:rsidR="008A0211" w:rsidRPr="008A0211" w:rsidRDefault="008A0211" w:rsidP="008A0211">
      <w:pPr>
        <w:pStyle w:val="ListParagraph"/>
        <w:numPr>
          <w:ilvl w:val="0"/>
          <w:numId w:val="8"/>
        </w:numPr>
        <w:ind w:left="851" w:hanging="425"/>
      </w:pPr>
      <w:r w:rsidRPr="008A0211">
        <w:t>y una probabilidad de aceptación; por ejemplo, al menos el 95%</w:t>
      </w:r>
    </w:p>
    <w:p w:rsidR="008A0211" w:rsidRPr="008A0211" w:rsidRDefault="008A0211" w:rsidP="008A0211"/>
    <w:p w:rsidR="008A0211" w:rsidRPr="008A0211" w:rsidRDefault="008A0211" w:rsidP="008A0211">
      <w:r w:rsidRPr="008A0211">
        <w:rPr>
          <w:szCs w:val="24"/>
        </w:rPr>
        <w:t>8.</w:t>
      </w:r>
      <w:r w:rsidRPr="008A0211">
        <w:t>1.2.2</w:t>
      </w:r>
      <w:r w:rsidRPr="008A0211">
        <w:tab/>
        <w:t>A continuación, se toma una muestra del tamaño correcto de plantas de la variedad candidata y se cuenta el número de plantas fuera de tipo.  Si este número es menor o igual que el máximo permitido, la variedad se acepta como homogénea; en caso contrario, se rechaza y se considera no homogénea.  Al tomar estas decisiones pueden cometerse dos tipos de errores estadísticos.  Los riesgos de cometer estos errores se controlan mediante la elección del tamaño de muestra y del número máximo permitido de plantas fuera de tipo.</w:t>
      </w:r>
    </w:p>
    <w:p w:rsidR="008A0211" w:rsidRPr="008A0211" w:rsidRDefault="008A0211" w:rsidP="008A0211">
      <w:pPr>
        <w:spacing w:before="240"/>
      </w:pPr>
      <w:r w:rsidRPr="008A0211">
        <w:rPr>
          <w:szCs w:val="24"/>
        </w:rPr>
        <w:t>8.</w:t>
      </w:r>
      <w:r w:rsidRPr="008A0211">
        <w:t>1.2.3</w:t>
      </w:r>
      <w:r w:rsidRPr="008A0211">
        <w:tab/>
        <w:t>La población estándar fija, o “población estándar”, es el porcentaje máximo de plantas fuera de tipo que se permitiría si pudieran examinarse todos los ejemplares de la variedad. En el ejemplo anterior es el 1%.  Las variedades con menos plantas fuera de tipo menor que la población estándar son homogéneas, y aquellas con más que la población estándar son no homogéneas.  No obstante, no es posible examinar todos los ejemplares de la variedad, sino que se debe examinar una muestra.</w:t>
      </w:r>
    </w:p>
    <w:p w:rsidR="008A0211" w:rsidRPr="008A0211" w:rsidRDefault="008A0211" w:rsidP="008A0211">
      <w:pPr>
        <w:spacing w:before="240"/>
      </w:pPr>
      <w:r w:rsidRPr="008A0211">
        <w:rPr>
          <w:szCs w:val="24"/>
        </w:rPr>
        <w:t>8.</w:t>
      </w:r>
      <w:r w:rsidRPr="008A0211">
        <w:t>1.2.4</w:t>
      </w:r>
      <w:r w:rsidRPr="008A0211">
        <w:tab/>
        <w:t>Consideremos una variedad en la que, si se examinaran todos los ejemplares, la proporción de plantas fuera de tipo no sería mayor que la población estándar. Al tomar una muestra, pueden darse dos situaciones: la muestra no contiene un número mayor que el máximo permitido de plantas fuera de tipo, en cuyo caso la variedad se acepta como homogénea, o la muestra contiene un número mayor que el máximo permitido de plantas fuera de tipo, en cuyo caso se rechaza la homogeneidad de la variedad.  En el segundo caso, se hubiera producido un error estadístico conocido como “error de tipo I”.  La probabilidad de aceptar esta variedad y la probabilidad de cometer un error de tipo I guardan la relación siguiente:</w:t>
      </w:r>
    </w:p>
    <w:p w:rsidR="008A0211" w:rsidRPr="008A0211" w:rsidRDefault="008A0211" w:rsidP="008A0211">
      <w:pPr>
        <w:spacing w:before="240"/>
        <w:jc w:val="center"/>
      </w:pPr>
      <w:r w:rsidRPr="008A0211">
        <w:t>“probabilidad de aceptar” + “probabilidad de cometer un error de tipo I” = 100%</w:t>
      </w:r>
    </w:p>
    <w:p w:rsidR="008A0211" w:rsidRPr="008A0211" w:rsidRDefault="008A0211" w:rsidP="008A0211">
      <w:pPr>
        <w:spacing w:before="240"/>
      </w:pPr>
      <w:r w:rsidRPr="008A0211">
        <w:rPr>
          <w:szCs w:val="24"/>
        </w:rPr>
        <w:t>8.</w:t>
      </w:r>
      <w:r w:rsidRPr="008A0211">
        <w:t>1.2.5</w:t>
      </w:r>
      <w:r w:rsidRPr="008A0211">
        <w:tab/>
        <w:t xml:space="preserve">La probabilidad de aceptar o rechazar una variedad basándose en una muestra es función del tamaño de muestra, del número máximo de plantas fuera de tipo permitidas y del porcentaje de plantas fuera de tipo que se determinaría si se examinaran todos los ejemplares de la variedad.  El tamaño de muestra y el número máximo de plantas fuera de tipo permitidas se eligen de modo que se satisfaga la “probabilidad de aceptación”, que es la probabilidad mínima de aceptar una variedad con una proporción de plantas fuera de tipo igual a la población estándar.  Así, para el ejemplo anterior, el tamaño de muestra y el número máximo </w:t>
      </w:r>
      <w:r w:rsidRPr="008A0211">
        <w:lastRenderedPageBreak/>
        <w:t>de plantas fuera de tipo se han elegido para dar una probabilidad de al menos el 95% de aceptar una variedad que tendría, si se examinaran todos los ejemplares, un 1% de plantas fuera de tipo.</w:t>
      </w:r>
    </w:p>
    <w:p w:rsidR="008A0211" w:rsidRPr="008A0211" w:rsidRDefault="008A0211" w:rsidP="008A0211">
      <w:pPr>
        <w:rPr>
          <w:szCs w:val="24"/>
        </w:rPr>
      </w:pPr>
    </w:p>
    <w:p w:rsidR="008A0211" w:rsidRPr="008A0211" w:rsidRDefault="008A0211" w:rsidP="008A0211">
      <w:r w:rsidRPr="008A0211">
        <w:rPr>
          <w:szCs w:val="24"/>
        </w:rPr>
        <w:t>8.</w:t>
      </w:r>
      <w:r w:rsidRPr="008A0211">
        <w:t>1.2.6</w:t>
      </w:r>
      <w:r w:rsidRPr="008A0211">
        <w:tab/>
        <w:t xml:space="preserve">Para comprobar el tamaño de muestra y el número máximo de plantas fuera de tipo en el ejemplo anterior, el lector deberá consultar el cuadro A, que, para una población estándar del 1% y una probabilidad de aceptación </w:t>
      </w:r>
      <w:r w:rsidRPr="008A0211">
        <w:sym w:font="Symbol" w:char="F0B3"/>
      </w:r>
      <w:r w:rsidRPr="008A0211">
        <w:t xml:space="preserve">95% remite al cuadro 5 y la figura 5.  Si consulta el cuadro 5, el lector verá que un tamaño de muestra de 100 (entre 83 y 137) y un número máximo de plantas fuera de tipo de 3 darán una probabilidad de aceptación &gt;95% para una población estándar de 1%.  La figura 5 proporciona información más precisa: la línea situada más debajo de las cuatro representadas da la probabilidad de error de tipo I para los diferentes tamaños de muestra y números máximos de plantas fuera de tipo indicados en el cuadro 5.  Así, para una población estándar de 1%, un tamaño de muestra de 100, y permitiendo hasta 3 plantas fuera de tipo, la probabilidad de error de tipo I es del 2%, de modo que la probabilidad de aceptar, basándose en tal muestra, una variedad con la población estándar, es decir el 1%, de plantas fuera de tipo es: 100% </w:t>
      </w:r>
      <w:r w:rsidRPr="008A0211">
        <w:noBreakHyphen/>
        <w:t xml:space="preserve"> 2% = 98%, que es mayor que la “probabilidad de aceptación” (95%), según lo requerido.</w:t>
      </w:r>
    </w:p>
    <w:p w:rsidR="008A0211" w:rsidRPr="008A0211" w:rsidRDefault="008A0211" w:rsidP="008A0211">
      <w:pPr>
        <w:spacing w:before="240"/>
      </w:pPr>
      <w:r w:rsidRPr="008A0211">
        <w:rPr>
          <w:szCs w:val="24"/>
        </w:rPr>
        <w:t>8.</w:t>
      </w:r>
      <w:r w:rsidRPr="008A0211">
        <w:t>1.2.7</w:t>
      </w:r>
      <w:r w:rsidRPr="008A0211">
        <w:tab/>
        <w:t>En la figura 5 puede verse que conforme aumenta el tamaño de muestra, aumenta la probabilidad de error de tipo I y disminuye la probabilidad de aceptar una variedad con la población estándar, es decir el 1%, de plantas fuera de tipo, hasta que esta probabilidad se hace demasiado pequeña para que se cumpla el requisito relativo a la “probabilidad de aceptación”, y se hace necesario aumentar el número máximo de plantas fuera de tipo, de conformidad con el cuadro 5.</w:t>
      </w:r>
    </w:p>
    <w:p w:rsidR="008A0211" w:rsidRPr="008A0211" w:rsidRDefault="008A0211" w:rsidP="008A0211">
      <w:pPr>
        <w:spacing w:before="240"/>
      </w:pPr>
      <w:r w:rsidRPr="008A0211">
        <w:rPr>
          <w:szCs w:val="24"/>
        </w:rPr>
        <w:t>8.</w:t>
      </w:r>
      <w:r w:rsidRPr="008A0211">
        <w:t>1.2.8</w:t>
      </w:r>
      <w:r w:rsidRPr="008A0211">
        <w:tab/>
        <w:t>Del mismo modo que una variedad con una proporción de plantas fuera de tipo igual o menor que la población estándar puede aceptarse o rechazarse (error de tipo I), basándose en una muestra, también una variedad con una proporción de plantas fuera de tipo mayor que la población estándar puede aceptarse o rechazarse.  La aceptación, basándose en una muestra, de una variedad con una proporción de plantas fuera de tipo mayor que la población estándar se conoce como “error de tipo II”.  La probabilidad de error de tipo II es función de la heterogeneidad (o “no homogeneidad”) de la variedad.  Las tres líneas situadas más arriba en la figura 5 dan las probabilidades de errores de tipo II para tres grados de heterogeneidad en función de los diferentes tamaños de muestra y números máximos de plantas fuera de tipo indicados en el cuadro 5.  Los tres grados de heterogeneidad son 2, 5 y 10 veces mayores que la población estándar,  representados, respectivamente, por las líneas superior, media e inferior de las tres líneas antes mencionadas.  Así, para un tamaño de muestra de 100, y permitiendo hasta 3 plantas fuera de tipo, la probabilidad de aceptar una variedad con un 2% de plantas fuera de tipo es del 86%, la de aceptar una variedad con un 5% de plantas fuera de tipo es del 26%, y la de aceptar una variedad con un 10% de plantas fuera de tipo es del 1%.  En general:</w:t>
      </w:r>
    </w:p>
    <w:p w:rsidR="008A0211" w:rsidRPr="008A0211" w:rsidRDefault="008A0211" w:rsidP="008A0211"/>
    <w:p w:rsidR="008A0211" w:rsidRPr="008A0211" w:rsidRDefault="008A0211" w:rsidP="008A0211">
      <w:pPr>
        <w:pStyle w:val="ListParagraph"/>
        <w:numPr>
          <w:ilvl w:val="0"/>
          <w:numId w:val="8"/>
        </w:numPr>
        <w:ind w:left="851" w:hanging="425"/>
      </w:pPr>
      <w:r w:rsidRPr="008A0211">
        <w:t>Cuanto mayor sea la heterogeneidad, menor será la probabilidad de error de tipo II.</w:t>
      </w:r>
    </w:p>
    <w:p w:rsidR="008A0211" w:rsidRPr="008A0211" w:rsidRDefault="008A0211" w:rsidP="008A0211">
      <w:pPr>
        <w:pStyle w:val="ListParagraph"/>
        <w:numPr>
          <w:ilvl w:val="0"/>
          <w:numId w:val="8"/>
        </w:numPr>
        <w:ind w:left="851" w:hanging="425"/>
      </w:pPr>
      <w:r w:rsidRPr="008A0211">
        <w:t xml:space="preserve">Para un número máximo de plantas fuera de tipo dado, conforme aumenta el tamaño de muestra disminuye la probabilidad de error de tipo II. </w:t>
      </w:r>
    </w:p>
    <w:p w:rsidR="008A0211" w:rsidRPr="008A0211" w:rsidRDefault="008A0211" w:rsidP="008A0211">
      <w:pPr>
        <w:pStyle w:val="ListParagraph"/>
        <w:numPr>
          <w:ilvl w:val="0"/>
          <w:numId w:val="8"/>
        </w:numPr>
        <w:ind w:left="851" w:hanging="425"/>
      </w:pPr>
      <w:r w:rsidRPr="008A0211">
        <w:t xml:space="preserve">La probabilidad de error de tipo II aumenta conforme aumenta el número máximo de plantas fuera de tipo. </w:t>
      </w:r>
    </w:p>
    <w:p w:rsidR="008A0211" w:rsidRPr="008A0211" w:rsidRDefault="008A0211" w:rsidP="008A0211"/>
    <w:p w:rsidR="008A0211" w:rsidRPr="008A0211" w:rsidRDefault="008A0211" w:rsidP="008A0211">
      <w:pPr>
        <w:pStyle w:val="Heading4"/>
        <w:rPr>
          <w:lang w:val="es-ES_tradnl"/>
        </w:rPr>
      </w:pPr>
      <w:bookmarkStart w:id="362" w:name="_Toc219640833"/>
      <w:bookmarkStart w:id="363" w:name="_Toc15663919"/>
      <w:r w:rsidRPr="008A0211">
        <w:rPr>
          <w:szCs w:val="24"/>
          <w:lang w:val="es-ES_tradnl"/>
        </w:rPr>
        <w:t>8.</w:t>
      </w:r>
      <w:r w:rsidRPr="008A0211">
        <w:rPr>
          <w:lang w:val="es-ES_tradnl"/>
        </w:rPr>
        <w:t>1.3</w:t>
      </w:r>
      <w:r w:rsidRPr="008A0211">
        <w:rPr>
          <w:lang w:val="es-ES_tradnl"/>
        </w:rPr>
        <w:tab/>
      </w:r>
      <w:bookmarkEnd w:id="362"/>
      <w:r w:rsidRPr="008A0211">
        <w:rPr>
          <w:lang w:val="es-ES_tradnl"/>
        </w:rPr>
        <w:t>Cuestiones que han de tenerse en cuenta si se decide utilizar este método</w:t>
      </w:r>
      <w:bookmarkEnd w:id="363"/>
      <w:r w:rsidRPr="008A0211">
        <w:rPr>
          <w:lang w:val="es-ES_tradnl"/>
        </w:rPr>
        <w:t xml:space="preserve"> </w:t>
      </w:r>
    </w:p>
    <w:p w:rsidR="008A0211" w:rsidRPr="008A0211" w:rsidRDefault="008A0211" w:rsidP="008A0211">
      <w:pPr>
        <w:spacing w:before="120"/>
      </w:pPr>
      <w:r w:rsidRPr="008A0211">
        <w:rPr>
          <w:szCs w:val="24"/>
        </w:rPr>
        <w:t>8.</w:t>
      </w:r>
      <w:r w:rsidRPr="008A0211">
        <w:t>1.3.1</w:t>
      </w:r>
      <w:r w:rsidRPr="008A0211">
        <w:tab/>
        <w:t>En la sección anterior se ha explicado que la probabilidad de aceptar una variedad con la población estándar o menos de plantas fuera de tipo, o de rechazarla (error de tipo I), y la probabilidad de aceptar una variedad con una proporción de plantas fuera de tipo mayor que la población estándar (error de tipo II), o de rechazarla, son función de la elección del tamaño de muestra y del número máximo permitido de plantas fuera de tipo.  En el resto de este capítulo se describe cómo pueden utilizarse estas elecciones para equilibrar los riesgos de errores de tipo I y de tipo II, lo que se ilustrará mediante una serie de ejemplos.  La descripción se amplia para incluir la situación en la que el ensayo abarca más de un año, incluida la posibilidad de utilizar ensayos secuenciales para minimizar la labor de la toma de muestras.  Se ofrecen al lector cuadros y figuras de los que puede obtener las probabilidades de errores de tipo I y de tipo II para diferentes combinaciones de población estándar y de probabilidad de aceptación.  Se ofrece asimismo al lector información pormenorizada sobre el modo de calcular las probabilidades directamente, tanto para ensayos de un único año como para ensayos de dos o más años, incluidos los ensayos en dos etapas.</w:t>
      </w:r>
    </w:p>
    <w:p w:rsidR="008A0211" w:rsidRPr="008A0211" w:rsidRDefault="008A0211" w:rsidP="008A0211">
      <w:pPr>
        <w:keepNext/>
        <w:spacing w:before="240"/>
      </w:pPr>
      <w:r w:rsidRPr="008A0211">
        <w:rPr>
          <w:szCs w:val="24"/>
        </w:rPr>
        <w:lastRenderedPageBreak/>
        <w:t>8.</w:t>
      </w:r>
      <w:r w:rsidRPr="008A0211">
        <w:t>1.3.2</w:t>
      </w:r>
      <w:r w:rsidRPr="008A0211">
        <w:tab/>
        <w:t>Los dos tipos de errores descritos antes pueden resumirse en el cuadro siguiente:</w:t>
      </w:r>
    </w:p>
    <w:p w:rsidR="008A0211" w:rsidRPr="008A0211" w:rsidRDefault="008A0211" w:rsidP="008A0211">
      <w:pPr>
        <w:pStyle w:val="EndnoteText"/>
        <w:keepNext/>
      </w:pPr>
    </w:p>
    <w:tbl>
      <w:tblPr>
        <w:tblW w:w="0" w:type="auto"/>
        <w:jc w:val="center"/>
        <w:tblLayout w:type="fixed"/>
        <w:tblLook w:val="0000" w:firstRow="0" w:lastRow="0" w:firstColumn="0" w:lastColumn="0" w:noHBand="0" w:noVBand="0"/>
      </w:tblPr>
      <w:tblGrid>
        <w:gridCol w:w="2962"/>
        <w:gridCol w:w="2533"/>
        <w:gridCol w:w="2977"/>
      </w:tblGrid>
      <w:tr w:rsidR="008A0211" w:rsidRPr="008A0211" w:rsidTr="00DA48B2">
        <w:trPr>
          <w:cantSplit/>
          <w:jc w:val="center"/>
        </w:trPr>
        <w:tc>
          <w:tcPr>
            <w:tcW w:w="2962" w:type="dxa"/>
          </w:tcPr>
          <w:p w:rsidR="008A0211" w:rsidRPr="008A0211" w:rsidRDefault="008A0211" w:rsidP="00DA48B2">
            <w:pPr>
              <w:keepNext/>
              <w:keepLines/>
              <w:jc w:val="center"/>
              <w:rPr>
                <w:b/>
              </w:rPr>
            </w:pPr>
          </w:p>
        </w:tc>
        <w:tc>
          <w:tcPr>
            <w:tcW w:w="5510" w:type="dxa"/>
            <w:gridSpan w:val="2"/>
          </w:tcPr>
          <w:p w:rsidR="008A0211" w:rsidRPr="008A0211" w:rsidRDefault="008A0211" w:rsidP="00DA48B2">
            <w:pPr>
              <w:keepNext/>
              <w:keepLines/>
            </w:pPr>
            <w:r w:rsidRPr="008A0211">
              <w:t>Decisión basada en el número de plantas fuera de tipo en una muestra</w:t>
            </w:r>
          </w:p>
        </w:tc>
      </w:tr>
      <w:tr w:rsidR="008A0211" w:rsidRPr="008A0211" w:rsidTr="00DA48B2">
        <w:trPr>
          <w:jc w:val="center"/>
        </w:trPr>
        <w:tc>
          <w:tcPr>
            <w:tcW w:w="2962" w:type="dxa"/>
            <w:tcBorders>
              <w:bottom w:val="single" w:sz="4" w:space="0" w:color="auto"/>
              <w:right w:val="single" w:sz="4" w:space="0" w:color="auto"/>
            </w:tcBorders>
            <w:vAlign w:val="bottom"/>
          </w:tcPr>
          <w:p w:rsidR="008A0211" w:rsidRPr="008A0211" w:rsidRDefault="008A0211" w:rsidP="00DA48B2">
            <w:pPr>
              <w:pStyle w:val="TitleofDoc"/>
              <w:keepNext/>
              <w:keepLines/>
              <w:spacing w:before="120" w:after="120"/>
              <w:rPr>
                <w:caps/>
              </w:rPr>
            </w:pPr>
            <w:r w:rsidRPr="008A0211">
              <w:t>Decisión que se tomaría si pudieran examinarse todas las plantas de una variedad</w:t>
            </w:r>
          </w:p>
        </w:tc>
        <w:tc>
          <w:tcPr>
            <w:tcW w:w="2533" w:type="dxa"/>
            <w:tcBorders>
              <w:left w:val="single" w:sz="4" w:space="0" w:color="auto"/>
              <w:bottom w:val="single" w:sz="4" w:space="0" w:color="auto"/>
              <w:right w:val="dotted" w:sz="4" w:space="0" w:color="auto"/>
            </w:tcBorders>
            <w:vAlign w:val="bottom"/>
          </w:tcPr>
          <w:p w:rsidR="008A0211" w:rsidRPr="008A0211" w:rsidRDefault="008A0211" w:rsidP="00DA48B2">
            <w:pPr>
              <w:keepNext/>
              <w:keepLines/>
              <w:spacing w:before="120" w:after="120"/>
              <w:jc w:val="center"/>
            </w:pPr>
            <w:r w:rsidRPr="008A0211">
              <w:t>La variedad se acepta como homogénea</w:t>
            </w:r>
          </w:p>
        </w:tc>
        <w:tc>
          <w:tcPr>
            <w:tcW w:w="2977" w:type="dxa"/>
            <w:tcBorders>
              <w:left w:val="dotted" w:sz="4" w:space="0" w:color="auto"/>
              <w:bottom w:val="single" w:sz="4" w:space="0" w:color="auto"/>
            </w:tcBorders>
            <w:vAlign w:val="bottom"/>
          </w:tcPr>
          <w:p w:rsidR="008A0211" w:rsidRPr="008A0211" w:rsidRDefault="008A0211" w:rsidP="00DA48B2">
            <w:pPr>
              <w:keepNext/>
              <w:keepLines/>
              <w:spacing w:before="120" w:after="120"/>
              <w:jc w:val="center"/>
            </w:pPr>
            <w:r w:rsidRPr="008A0211">
              <w:t xml:space="preserve">La variedad se rechaza, por ser no homogénea </w:t>
            </w:r>
          </w:p>
        </w:tc>
      </w:tr>
      <w:tr w:rsidR="008A0211" w:rsidRPr="008A0211" w:rsidTr="00DA48B2">
        <w:trPr>
          <w:jc w:val="center"/>
        </w:trPr>
        <w:tc>
          <w:tcPr>
            <w:tcW w:w="2962" w:type="dxa"/>
            <w:tcBorders>
              <w:top w:val="single" w:sz="4" w:space="0" w:color="auto"/>
              <w:bottom w:val="dotted" w:sz="4" w:space="0" w:color="auto"/>
              <w:right w:val="single" w:sz="4" w:space="0" w:color="auto"/>
            </w:tcBorders>
            <w:vAlign w:val="center"/>
          </w:tcPr>
          <w:p w:rsidR="008A0211" w:rsidRPr="008A0211" w:rsidRDefault="008A0211" w:rsidP="00DA48B2">
            <w:pPr>
              <w:keepNext/>
              <w:keepLines/>
              <w:spacing w:before="120" w:after="120"/>
              <w:ind w:left="284"/>
              <w:jc w:val="center"/>
            </w:pPr>
            <w:r w:rsidRPr="008A0211">
              <w:t>La variedad es homogénea</w:t>
            </w:r>
          </w:p>
        </w:tc>
        <w:tc>
          <w:tcPr>
            <w:tcW w:w="2533" w:type="dxa"/>
            <w:tcBorders>
              <w:top w:val="single" w:sz="4" w:space="0" w:color="auto"/>
              <w:left w:val="single" w:sz="4" w:space="0" w:color="auto"/>
              <w:bottom w:val="dotted" w:sz="4" w:space="0" w:color="auto"/>
              <w:right w:val="dotted" w:sz="4" w:space="0" w:color="auto"/>
            </w:tcBorders>
            <w:vAlign w:val="center"/>
          </w:tcPr>
          <w:p w:rsidR="008A0211" w:rsidRPr="008A0211" w:rsidRDefault="008A0211" w:rsidP="00DA48B2">
            <w:pPr>
              <w:keepNext/>
              <w:keepLines/>
              <w:spacing w:before="120" w:after="120"/>
              <w:jc w:val="center"/>
            </w:pPr>
            <w:r w:rsidRPr="008A0211">
              <w:t>Misma decisión</w:t>
            </w:r>
          </w:p>
        </w:tc>
        <w:tc>
          <w:tcPr>
            <w:tcW w:w="2977" w:type="dxa"/>
            <w:tcBorders>
              <w:top w:val="single" w:sz="4" w:space="0" w:color="auto"/>
              <w:left w:val="dotted" w:sz="4" w:space="0" w:color="auto"/>
              <w:bottom w:val="dotted" w:sz="4" w:space="0" w:color="auto"/>
            </w:tcBorders>
            <w:vAlign w:val="center"/>
          </w:tcPr>
          <w:p w:rsidR="008A0211" w:rsidRPr="008A0211" w:rsidRDefault="008A0211" w:rsidP="00DA48B2">
            <w:pPr>
              <w:keepNext/>
              <w:keepLines/>
              <w:spacing w:before="120" w:after="120"/>
              <w:jc w:val="center"/>
            </w:pPr>
            <w:r w:rsidRPr="008A0211">
              <w:t xml:space="preserve">Decisión diferente: </w:t>
            </w:r>
            <w:r w:rsidRPr="008A0211">
              <w:br/>
              <w:t>error de tipo I</w:t>
            </w:r>
          </w:p>
        </w:tc>
      </w:tr>
      <w:tr w:rsidR="008A0211" w:rsidRPr="008A0211" w:rsidTr="00DA48B2">
        <w:trPr>
          <w:jc w:val="center"/>
        </w:trPr>
        <w:tc>
          <w:tcPr>
            <w:tcW w:w="2962" w:type="dxa"/>
            <w:tcBorders>
              <w:top w:val="dotted" w:sz="4" w:space="0" w:color="auto"/>
              <w:right w:val="single" w:sz="4" w:space="0" w:color="auto"/>
            </w:tcBorders>
            <w:vAlign w:val="center"/>
          </w:tcPr>
          <w:p w:rsidR="008A0211" w:rsidRPr="008A0211" w:rsidRDefault="008A0211" w:rsidP="00DA48B2">
            <w:pPr>
              <w:spacing w:before="120" w:after="120"/>
              <w:ind w:left="284"/>
              <w:jc w:val="center"/>
            </w:pPr>
            <w:r w:rsidRPr="008A0211">
              <w:t>La variedad no es homogénea</w:t>
            </w:r>
          </w:p>
        </w:tc>
        <w:tc>
          <w:tcPr>
            <w:tcW w:w="2533" w:type="dxa"/>
            <w:tcBorders>
              <w:top w:val="dotted" w:sz="4" w:space="0" w:color="auto"/>
              <w:left w:val="single" w:sz="4" w:space="0" w:color="auto"/>
              <w:right w:val="dotted" w:sz="4" w:space="0" w:color="auto"/>
            </w:tcBorders>
            <w:vAlign w:val="center"/>
          </w:tcPr>
          <w:p w:rsidR="008A0211" w:rsidRPr="008A0211" w:rsidRDefault="008A0211" w:rsidP="00DA48B2">
            <w:pPr>
              <w:jc w:val="center"/>
            </w:pPr>
            <w:r w:rsidRPr="008A0211">
              <w:t xml:space="preserve">Decisión diferente: </w:t>
            </w:r>
            <w:r w:rsidRPr="008A0211">
              <w:br/>
              <w:t>error de tipo II</w:t>
            </w:r>
          </w:p>
        </w:tc>
        <w:tc>
          <w:tcPr>
            <w:tcW w:w="2977" w:type="dxa"/>
            <w:tcBorders>
              <w:top w:val="dotted" w:sz="4" w:space="0" w:color="auto"/>
              <w:left w:val="dotted" w:sz="4" w:space="0" w:color="auto"/>
            </w:tcBorders>
            <w:vAlign w:val="center"/>
          </w:tcPr>
          <w:p w:rsidR="008A0211" w:rsidRPr="008A0211" w:rsidRDefault="008A0211" w:rsidP="00DA48B2">
            <w:pPr>
              <w:spacing w:before="120" w:after="120"/>
              <w:jc w:val="center"/>
            </w:pPr>
            <w:r w:rsidRPr="008A0211">
              <w:t>Misma decisión</w:t>
            </w:r>
          </w:p>
        </w:tc>
      </w:tr>
    </w:tbl>
    <w:p w:rsidR="008A0211" w:rsidRPr="008A0211" w:rsidRDefault="008A0211" w:rsidP="008A0211"/>
    <w:p w:rsidR="008A0211" w:rsidRPr="008A0211" w:rsidRDefault="008A0211" w:rsidP="008A0211">
      <w:pPr>
        <w:keepNext/>
        <w:keepLines/>
      </w:pPr>
      <w:r w:rsidRPr="008A0211">
        <w:rPr>
          <w:szCs w:val="24"/>
        </w:rPr>
        <w:t>8.</w:t>
      </w:r>
      <w:r w:rsidRPr="008A0211">
        <w:t>1.3.3</w:t>
      </w:r>
      <w:r w:rsidRPr="008A0211">
        <w:tab/>
        <w:t xml:space="preserve">La probabilidad de error de tipo II es función del “grado de heterogeneidad” de la variedad candidata.  Si es mucho más heterogénea que la población estándar, la probabilidad de error de tipo II será pequeña y habrá una probabilidad pequeña de aceptar la variedad.  Si, por el contrario, la variedad candidata es sólo un poco más heterogénea que la población estándar, habrá una probabilidad alta de error de tipo II.  En una variedad con un grado de homogeneidad cercano a la población estándar, la probabilidad de aceptar la variedad se aproximará a la probabilidad de aceptación.  </w:t>
      </w:r>
    </w:p>
    <w:p w:rsidR="008A0211" w:rsidRPr="008A0211" w:rsidRDefault="008A0211" w:rsidP="008A0211"/>
    <w:p w:rsidR="008A0211" w:rsidRPr="008A0211" w:rsidRDefault="008A0211" w:rsidP="008A0211">
      <w:r w:rsidRPr="008A0211">
        <w:rPr>
          <w:szCs w:val="24"/>
        </w:rPr>
        <w:t>8.</w:t>
      </w:r>
      <w:r w:rsidRPr="008A0211">
        <w:t>1.3.4</w:t>
      </w:r>
      <w:r w:rsidRPr="008A0211">
        <w:tab/>
        <w:t>La probabilidad de error de tipo II no es fija sino que depende del grado de heterogeneidad de la variedad candidata, y puede calcularse para diferentes grados de heterogeneidad.  Como se ha mencionado antes, el presente documento proporciona probabilidades de error de tipo II para tres grados de heterogeneidad:  2, 5 y 10 veces la población estándar.</w:t>
      </w:r>
    </w:p>
    <w:p w:rsidR="008A0211" w:rsidRPr="008A0211" w:rsidRDefault="008A0211" w:rsidP="008A0211"/>
    <w:p w:rsidR="008A0211" w:rsidRPr="008A0211" w:rsidRDefault="008A0211" w:rsidP="008A0211">
      <w:r w:rsidRPr="008A0211">
        <w:rPr>
          <w:szCs w:val="24"/>
        </w:rPr>
        <w:t>8.</w:t>
      </w:r>
      <w:r w:rsidRPr="008A0211">
        <w:t>1.3.5</w:t>
      </w:r>
      <w:r w:rsidRPr="008A0211">
        <w:tab/>
        <w:t>Por lo general, la probabilidad de cometer errores disminuirá si se aumenta el tamaño de la muestra y aumentará si se reduce el tamaño de la muestra.</w:t>
      </w:r>
    </w:p>
    <w:p w:rsidR="008A0211" w:rsidRPr="008A0211" w:rsidRDefault="008A0211" w:rsidP="008A0211"/>
    <w:p w:rsidR="008A0211" w:rsidRPr="008A0211" w:rsidRDefault="008A0211" w:rsidP="008A0211">
      <w:r w:rsidRPr="008A0211">
        <w:rPr>
          <w:szCs w:val="24"/>
        </w:rPr>
        <w:t>8.</w:t>
      </w:r>
      <w:r w:rsidRPr="008A0211">
        <w:t>1.3.6</w:t>
      </w:r>
      <w:r w:rsidRPr="008A0211">
        <w:tab/>
        <w:t>Para un tamaño de muestra determinado, el equilibrio entre las probabilidades de cometer errores de tipo I y de tipo II puede modificarse cambiando el número de plantas fuera de tipo permitidas.</w:t>
      </w:r>
    </w:p>
    <w:p w:rsidR="008A0211" w:rsidRPr="008A0211" w:rsidRDefault="008A0211" w:rsidP="008A0211"/>
    <w:p w:rsidR="008A0211" w:rsidRPr="008A0211" w:rsidRDefault="008A0211" w:rsidP="008A0211">
      <w:r w:rsidRPr="008A0211">
        <w:rPr>
          <w:szCs w:val="24"/>
        </w:rPr>
        <w:t>8.</w:t>
      </w:r>
      <w:r w:rsidRPr="008A0211">
        <w:t>1.3.7</w:t>
      </w:r>
      <w:r w:rsidRPr="008A0211">
        <w:tab/>
        <w:t>Al aumentar el número de plantas fuera de tipo permitidas, la probabilidad de error de tipo I disminuye, pero la probabilidad de error de tipo II aumenta.  En cambio, si se disminuye el número de plantas fuera de tipo permitidas, aumentará la probabilidad de errores de tipo I, mientras que la probabilidad de errores de tipo II disminuirá.</w:t>
      </w:r>
    </w:p>
    <w:p w:rsidR="008A0211" w:rsidRPr="008A0211" w:rsidRDefault="008A0211" w:rsidP="008A0211"/>
    <w:p w:rsidR="008A0211" w:rsidRPr="008A0211" w:rsidRDefault="008A0211" w:rsidP="008A0211">
      <w:r w:rsidRPr="008A0211">
        <w:rPr>
          <w:szCs w:val="24"/>
        </w:rPr>
        <w:t>8.</w:t>
      </w:r>
      <w:r w:rsidRPr="008A0211">
        <w:t>1.3.8</w:t>
      </w:r>
      <w:r w:rsidRPr="008A0211">
        <w:tab/>
        <w:t>Si se permite un número muy alto de plantas fuera de tipo, será posible reducir en gran medida (o hacer que sea casi cero) la probabilidad de errores de tipo I.  Sin embargo, la probabilidad de cometer errores de tipo II será entonces (inaceptablemente) alta.  Si sólo se permite un número muy pequeño de plantas fuera de tipo, la probabilidad de errores de tipo II será pequeña y la probabilidad de errores de tipo I (inaceptablemente) alta. El proceso de equilibrado de los errores de tipo I y de tipo II mediante la elección del tamaño de muestra y el número de plantas fuera de tipo permitidas se ilustrará a continuación mediante los ejemplos siguientes.</w:t>
      </w:r>
    </w:p>
    <w:p w:rsidR="008A0211" w:rsidRPr="008A0211" w:rsidRDefault="008A0211" w:rsidP="008A0211"/>
    <w:p w:rsidR="008A0211" w:rsidRPr="008A0211" w:rsidRDefault="008A0211" w:rsidP="008A0211">
      <w:pPr>
        <w:jc w:val="left"/>
        <w:rPr>
          <w:i/>
          <w:szCs w:val="24"/>
        </w:rPr>
      </w:pPr>
      <w:bookmarkStart w:id="364" w:name="_Toc154368847"/>
      <w:bookmarkStart w:id="365" w:name="_Toc219640834"/>
      <w:r w:rsidRPr="008A0211">
        <w:rPr>
          <w:szCs w:val="24"/>
        </w:rPr>
        <w:br w:type="page"/>
      </w:r>
    </w:p>
    <w:p w:rsidR="008A0211" w:rsidRPr="008A0211" w:rsidRDefault="008A0211" w:rsidP="008A0211">
      <w:pPr>
        <w:pStyle w:val="Heading4"/>
        <w:rPr>
          <w:lang w:val="es-ES_tradnl"/>
        </w:rPr>
      </w:pPr>
      <w:bookmarkStart w:id="366" w:name="_Toc15663920"/>
      <w:r w:rsidRPr="008A0211">
        <w:rPr>
          <w:szCs w:val="24"/>
          <w:lang w:val="es-ES_tradnl"/>
        </w:rPr>
        <w:lastRenderedPageBreak/>
        <w:t>8.</w:t>
      </w:r>
      <w:r w:rsidRPr="008A0211">
        <w:rPr>
          <w:lang w:val="es-ES_tradnl"/>
        </w:rPr>
        <w:t>1.4</w:t>
      </w:r>
      <w:r w:rsidRPr="008A0211">
        <w:rPr>
          <w:lang w:val="es-ES_tradnl"/>
        </w:rPr>
        <w:tab/>
      </w:r>
      <w:bookmarkEnd w:id="364"/>
      <w:bookmarkEnd w:id="365"/>
      <w:r w:rsidRPr="008A0211">
        <w:rPr>
          <w:lang w:val="es-ES_tradnl"/>
        </w:rPr>
        <w:t>Ejemplos</w:t>
      </w:r>
      <w:bookmarkEnd w:id="366"/>
    </w:p>
    <w:p w:rsidR="008A0211" w:rsidRPr="008A0211" w:rsidRDefault="008A0211" w:rsidP="008A0211">
      <w:pPr>
        <w:rPr>
          <w:u w:val="single"/>
        </w:rPr>
      </w:pPr>
      <w:r w:rsidRPr="008A0211">
        <w:rPr>
          <w:u w:val="single"/>
        </w:rPr>
        <w:t>Ejemplo 1</w:t>
      </w:r>
    </w:p>
    <w:p w:rsidR="008A0211" w:rsidRPr="008A0211" w:rsidRDefault="008A0211" w:rsidP="008A0211"/>
    <w:p w:rsidR="008A0211" w:rsidRPr="008A0211" w:rsidRDefault="008A0211" w:rsidP="008A0211">
      <w:r w:rsidRPr="008A0211">
        <w:rPr>
          <w:szCs w:val="24"/>
        </w:rPr>
        <w:t>8.</w:t>
      </w:r>
      <w:r w:rsidRPr="008A0211">
        <w:t>1.4.1</w:t>
      </w:r>
      <w:r w:rsidRPr="008A0211">
        <w:tab/>
        <w:t>Por experiencia, se considera razonable para el cultivo en cuestión un estándar de plantas fuera de tipo del 1%, de modo que la población estándar es del 1%.  Supongamos que se efectúa un examen único con un máximo de 60 plantas.  De cuadros pertinentes (elegidos para considerar diversas probabilidades de aceptación objetivo), se extraen los siguientes esquemas de decisión:</w:t>
      </w:r>
    </w:p>
    <w:p w:rsidR="008A0211" w:rsidRPr="008A0211" w:rsidRDefault="008A0211" w:rsidP="008A0211"/>
    <w:tbl>
      <w:tblPr>
        <w:tblW w:w="0" w:type="auto"/>
        <w:tblInd w:w="120" w:type="dxa"/>
        <w:tblLayout w:type="fixed"/>
        <w:tblCellMar>
          <w:left w:w="120" w:type="dxa"/>
          <w:right w:w="120" w:type="dxa"/>
        </w:tblCellMar>
        <w:tblLook w:val="0000" w:firstRow="0" w:lastRow="0" w:firstColumn="0" w:lastColumn="0" w:noHBand="0" w:noVBand="0"/>
      </w:tblPr>
      <w:tblGrid>
        <w:gridCol w:w="2409"/>
        <w:gridCol w:w="2410"/>
        <w:gridCol w:w="2410"/>
        <w:gridCol w:w="2410"/>
      </w:tblGrid>
      <w:tr w:rsidR="008A0211" w:rsidRPr="008A0211" w:rsidTr="00DA48B2">
        <w:tc>
          <w:tcPr>
            <w:tcW w:w="2409"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 xml:space="preserve">Esquema </w:t>
            </w:r>
          </w:p>
        </w:tc>
        <w:tc>
          <w:tcPr>
            <w:tcW w:w="2410"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Tamaño de la muestra</w:t>
            </w:r>
          </w:p>
        </w:tc>
        <w:tc>
          <w:tcPr>
            <w:tcW w:w="2410"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Probabilidad de aceptación objetivo</w:t>
            </w:r>
            <w:r w:rsidRPr="008A0211">
              <w:rPr>
                <w:rStyle w:val="FootnoteReference"/>
              </w:rPr>
              <w:footnoteReference w:customMarkFollows="1" w:id="10"/>
              <w:t>*</w:t>
            </w:r>
            <w:r w:rsidRPr="008A0211">
              <w:t xml:space="preserve"> </w:t>
            </w:r>
          </w:p>
        </w:tc>
        <w:tc>
          <w:tcPr>
            <w:tcW w:w="2410"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Número máximo de plantas fuera de tipo</w:t>
            </w:r>
          </w:p>
        </w:tc>
      </w:tr>
      <w:tr w:rsidR="008A0211" w:rsidRPr="008A0211" w:rsidTr="00DA48B2">
        <w:tc>
          <w:tcPr>
            <w:tcW w:w="2409"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a</w:t>
            </w:r>
          </w:p>
        </w:tc>
        <w:tc>
          <w:tcPr>
            <w:tcW w:w="241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60</w:t>
            </w:r>
          </w:p>
        </w:tc>
        <w:tc>
          <w:tcPr>
            <w:tcW w:w="241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90%</w:t>
            </w:r>
          </w:p>
        </w:tc>
        <w:tc>
          <w:tcPr>
            <w:tcW w:w="241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2</w:t>
            </w:r>
          </w:p>
        </w:tc>
      </w:tr>
      <w:tr w:rsidR="008A0211" w:rsidRPr="008A0211" w:rsidTr="00DA48B2">
        <w:tc>
          <w:tcPr>
            <w:tcW w:w="2409"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b</w:t>
            </w:r>
          </w:p>
        </w:tc>
        <w:tc>
          <w:tcPr>
            <w:tcW w:w="241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53</w:t>
            </w:r>
          </w:p>
        </w:tc>
        <w:tc>
          <w:tcPr>
            <w:tcW w:w="241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90%</w:t>
            </w:r>
          </w:p>
        </w:tc>
        <w:tc>
          <w:tcPr>
            <w:tcW w:w="241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w:t>
            </w:r>
          </w:p>
        </w:tc>
      </w:tr>
      <w:tr w:rsidR="008A0211" w:rsidRPr="008A0211" w:rsidTr="00DA48B2">
        <w:tc>
          <w:tcPr>
            <w:tcW w:w="2409"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c</w:t>
            </w:r>
          </w:p>
        </w:tc>
        <w:tc>
          <w:tcPr>
            <w:tcW w:w="241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60</w:t>
            </w:r>
          </w:p>
        </w:tc>
        <w:tc>
          <w:tcPr>
            <w:tcW w:w="241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95%</w:t>
            </w:r>
          </w:p>
        </w:tc>
        <w:tc>
          <w:tcPr>
            <w:tcW w:w="241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2</w:t>
            </w:r>
          </w:p>
        </w:tc>
      </w:tr>
      <w:tr w:rsidR="008A0211" w:rsidRPr="008A0211" w:rsidTr="00DA48B2">
        <w:tc>
          <w:tcPr>
            <w:tcW w:w="2409"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d</w:t>
            </w:r>
          </w:p>
        </w:tc>
        <w:tc>
          <w:tcPr>
            <w:tcW w:w="2410"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60</w:t>
            </w:r>
          </w:p>
        </w:tc>
        <w:tc>
          <w:tcPr>
            <w:tcW w:w="2410"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99%</w:t>
            </w:r>
          </w:p>
        </w:tc>
        <w:tc>
          <w:tcPr>
            <w:tcW w:w="2410"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pPr>
            <w:r w:rsidRPr="008A0211">
              <w:t>3</w:t>
            </w:r>
          </w:p>
        </w:tc>
      </w:tr>
    </w:tbl>
    <w:p w:rsidR="008A0211" w:rsidRPr="008A0211" w:rsidRDefault="008A0211" w:rsidP="008A0211"/>
    <w:p w:rsidR="008A0211" w:rsidRPr="008A0211" w:rsidRDefault="008A0211" w:rsidP="008A0211">
      <w:r w:rsidRPr="008A0211">
        <w:rPr>
          <w:szCs w:val="24"/>
        </w:rPr>
        <w:t>8.</w:t>
      </w:r>
      <w:r w:rsidRPr="008A0211">
        <w:t>1.4.2</w:t>
      </w:r>
      <w:r w:rsidRPr="008A0211">
        <w:tab/>
        <w:t>Se obtienen las siguientes probabilidades de error de tipo I y de error de tipo II para distintos porcentajes de plantas fuera de tipo (representados por P</w:t>
      </w:r>
      <w:r w:rsidRPr="008A0211">
        <w:rPr>
          <w:vertAlign w:val="subscript"/>
        </w:rPr>
        <w:t>2</w:t>
      </w:r>
      <w:r w:rsidRPr="008A0211">
        <w:t>, P</w:t>
      </w:r>
      <w:r w:rsidRPr="008A0211">
        <w:rPr>
          <w:vertAlign w:val="subscript"/>
        </w:rPr>
        <w:t>5</w:t>
      </w:r>
      <w:r w:rsidRPr="008A0211">
        <w:t xml:space="preserve"> y P</w:t>
      </w:r>
      <w:r w:rsidRPr="008A0211">
        <w:rPr>
          <w:vertAlign w:val="subscript"/>
        </w:rPr>
        <w:t>10</w:t>
      </w:r>
      <w:r w:rsidRPr="008A0211">
        <w:t>, correspondientes, respectivamente, a 2, 5 y 10 veces la proporción estándar).</w:t>
      </w:r>
    </w:p>
    <w:p w:rsidR="008A0211" w:rsidRPr="008A0211" w:rsidRDefault="008A0211" w:rsidP="008A0211"/>
    <w:tbl>
      <w:tblPr>
        <w:tblW w:w="0" w:type="auto"/>
        <w:tblInd w:w="120" w:type="dxa"/>
        <w:tblLayout w:type="fixed"/>
        <w:tblCellMar>
          <w:left w:w="120" w:type="dxa"/>
          <w:right w:w="120" w:type="dxa"/>
        </w:tblCellMar>
        <w:tblLook w:val="0000" w:firstRow="0" w:lastRow="0" w:firstColumn="0" w:lastColumn="0" w:noHBand="0" w:noVBand="0"/>
      </w:tblPr>
      <w:tblGrid>
        <w:gridCol w:w="1417"/>
        <w:gridCol w:w="1418"/>
        <w:gridCol w:w="1418"/>
        <w:gridCol w:w="1276"/>
        <w:gridCol w:w="1275"/>
        <w:gridCol w:w="1418"/>
        <w:gridCol w:w="1417"/>
      </w:tblGrid>
      <w:tr w:rsidR="008A0211" w:rsidRPr="008A0211" w:rsidTr="00DA48B2">
        <w:tc>
          <w:tcPr>
            <w:tcW w:w="1417"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 xml:space="preserve">Esquema </w:t>
            </w:r>
          </w:p>
        </w:tc>
        <w:tc>
          <w:tcPr>
            <w:tcW w:w="1418"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Tamaño de la muestra</w:t>
            </w:r>
          </w:p>
        </w:tc>
        <w:tc>
          <w:tcPr>
            <w:tcW w:w="1418"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Número máximo de plantas fuera de tipo</w:t>
            </w:r>
          </w:p>
        </w:tc>
        <w:tc>
          <w:tcPr>
            <w:tcW w:w="5386" w:type="dxa"/>
            <w:gridSpan w:val="4"/>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Probabilidades de error (%)</w:t>
            </w:r>
          </w:p>
        </w:tc>
      </w:tr>
      <w:tr w:rsidR="008A0211" w:rsidRPr="008A0211" w:rsidTr="00DA48B2">
        <w:tc>
          <w:tcPr>
            <w:tcW w:w="1417"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41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41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276"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Tipo I</w:t>
            </w:r>
          </w:p>
        </w:tc>
        <w:tc>
          <w:tcPr>
            <w:tcW w:w="4110" w:type="dxa"/>
            <w:gridSpan w:val="3"/>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Tipo II</w:t>
            </w:r>
          </w:p>
        </w:tc>
      </w:tr>
      <w:tr w:rsidR="008A0211" w:rsidRPr="008A0211" w:rsidTr="00DA48B2">
        <w:tc>
          <w:tcPr>
            <w:tcW w:w="1417"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418"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418"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276"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275"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w:t>
            </w:r>
            <w:r w:rsidRPr="008A0211">
              <w:rPr>
                <w:vertAlign w:val="subscript"/>
              </w:rPr>
              <w:t>2</w:t>
            </w:r>
            <w:r w:rsidRPr="008A0211">
              <w:t xml:space="preserve"> = 2%</w:t>
            </w:r>
          </w:p>
        </w:tc>
        <w:tc>
          <w:tcPr>
            <w:tcW w:w="1418"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w:t>
            </w:r>
            <w:r w:rsidRPr="008A0211">
              <w:rPr>
                <w:vertAlign w:val="subscript"/>
              </w:rPr>
              <w:t>5</w:t>
            </w:r>
            <w:r w:rsidRPr="008A0211">
              <w:t xml:space="preserve"> = 5%</w:t>
            </w:r>
          </w:p>
        </w:tc>
        <w:tc>
          <w:tcPr>
            <w:tcW w:w="1417"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w:t>
            </w:r>
            <w:r w:rsidRPr="008A0211">
              <w:rPr>
                <w:vertAlign w:val="subscript"/>
              </w:rPr>
              <w:t>10</w:t>
            </w:r>
            <w:r w:rsidRPr="008A0211">
              <w:t xml:space="preserve"> = 10%</w:t>
            </w:r>
          </w:p>
        </w:tc>
      </w:tr>
      <w:tr w:rsidR="008A0211" w:rsidRPr="008A0211" w:rsidTr="00DA48B2">
        <w:tc>
          <w:tcPr>
            <w:tcW w:w="1417"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a</w:t>
            </w:r>
          </w:p>
        </w:tc>
        <w:tc>
          <w:tcPr>
            <w:tcW w:w="1418"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60</w:t>
            </w:r>
          </w:p>
        </w:tc>
        <w:tc>
          <w:tcPr>
            <w:tcW w:w="1418"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2</w:t>
            </w:r>
          </w:p>
        </w:tc>
        <w:tc>
          <w:tcPr>
            <w:tcW w:w="1276"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2</w:t>
            </w:r>
          </w:p>
        </w:tc>
        <w:tc>
          <w:tcPr>
            <w:tcW w:w="1275"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88</w:t>
            </w:r>
          </w:p>
        </w:tc>
        <w:tc>
          <w:tcPr>
            <w:tcW w:w="1418"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42</w:t>
            </w:r>
          </w:p>
        </w:tc>
        <w:tc>
          <w:tcPr>
            <w:tcW w:w="1417"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5</w:t>
            </w:r>
          </w:p>
        </w:tc>
      </w:tr>
      <w:tr w:rsidR="008A0211" w:rsidRPr="008A0211" w:rsidTr="00DA48B2">
        <w:tc>
          <w:tcPr>
            <w:tcW w:w="1417"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b</w:t>
            </w:r>
          </w:p>
        </w:tc>
        <w:tc>
          <w:tcPr>
            <w:tcW w:w="141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53</w:t>
            </w:r>
          </w:p>
        </w:tc>
        <w:tc>
          <w:tcPr>
            <w:tcW w:w="141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w:t>
            </w:r>
          </w:p>
        </w:tc>
        <w:tc>
          <w:tcPr>
            <w:tcW w:w="1276"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10</w:t>
            </w:r>
          </w:p>
        </w:tc>
        <w:tc>
          <w:tcPr>
            <w:tcW w:w="1275"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71</w:t>
            </w:r>
          </w:p>
        </w:tc>
        <w:tc>
          <w:tcPr>
            <w:tcW w:w="141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25</w:t>
            </w:r>
          </w:p>
        </w:tc>
        <w:tc>
          <w:tcPr>
            <w:tcW w:w="1417"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3</w:t>
            </w:r>
          </w:p>
        </w:tc>
      </w:tr>
      <w:tr w:rsidR="008A0211" w:rsidRPr="008A0211" w:rsidTr="00DA48B2">
        <w:tc>
          <w:tcPr>
            <w:tcW w:w="1417"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c</w:t>
            </w:r>
          </w:p>
        </w:tc>
        <w:tc>
          <w:tcPr>
            <w:tcW w:w="141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60</w:t>
            </w:r>
          </w:p>
        </w:tc>
        <w:tc>
          <w:tcPr>
            <w:tcW w:w="141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2</w:t>
            </w:r>
          </w:p>
        </w:tc>
        <w:tc>
          <w:tcPr>
            <w:tcW w:w="1276"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2</w:t>
            </w:r>
          </w:p>
        </w:tc>
        <w:tc>
          <w:tcPr>
            <w:tcW w:w="1275"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88</w:t>
            </w:r>
          </w:p>
        </w:tc>
        <w:tc>
          <w:tcPr>
            <w:tcW w:w="141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42</w:t>
            </w:r>
          </w:p>
        </w:tc>
        <w:tc>
          <w:tcPr>
            <w:tcW w:w="1417"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5</w:t>
            </w:r>
          </w:p>
        </w:tc>
      </w:tr>
      <w:tr w:rsidR="008A0211" w:rsidRPr="008A0211" w:rsidTr="00DA48B2">
        <w:tc>
          <w:tcPr>
            <w:tcW w:w="1417"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d</w:t>
            </w:r>
          </w:p>
        </w:tc>
        <w:tc>
          <w:tcPr>
            <w:tcW w:w="1418"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60</w:t>
            </w:r>
          </w:p>
        </w:tc>
        <w:tc>
          <w:tcPr>
            <w:tcW w:w="1418"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3</w:t>
            </w:r>
          </w:p>
        </w:tc>
        <w:tc>
          <w:tcPr>
            <w:tcW w:w="1276"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0,3</w:t>
            </w:r>
          </w:p>
        </w:tc>
        <w:tc>
          <w:tcPr>
            <w:tcW w:w="1275"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97</w:t>
            </w:r>
          </w:p>
        </w:tc>
        <w:tc>
          <w:tcPr>
            <w:tcW w:w="1418"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65</w:t>
            </w:r>
          </w:p>
        </w:tc>
        <w:tc>
          <w:tcPr>
            <w:tcW w:w="1417"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pPr>
            <w:r w:rsidRPr="008A0211">
              <w:t>14</w:t>
            </w:r>
          </w:p>
        </w:tc>
      </w:tr>
    </w:tbl>
    <w:p w:rsidR="008A0211" w:rsidRPr="008A0211" w:rsidRDefault="008A0211" w:rsidP="008A0211">
      <w:pPr>
        <w:rPr>
          <w:szCs w:val="24"/>
        </w:rPr>
      </w:pPr>
    </w:p>
    <w:p w:rsidR="008A0211" w:rsidRPr="008A0211" w:rsidRDefault="008A0211" w:rsidP="008A0211">
      <w:r w:rsidRPr="008A0211">
        <w:rPr>
          <w:szCs w:val="24"/>
        </w:rPr>
        <w:t>8.</w:t>
      </w:r>
      <w:r w:rsidRPr="008A0211">
        <w:t>1.4.3</w:t>
      </w:r>
      <w:r w:rsidRPr="008A0211">
        <w:tab/>
        <w:t>En el cuadro figuran cuatro esquemas diferentes que tendrían que examinarse para ver si es apropiado utilizar uno de ellos.  (Los esquemas a y c son idénticos, puesto que no existe un esquema para un tamaño de muestra de 60 con una probabilidad de error de tipo I entre el 5 y el 10%).  Si se toma la decisión de asegurarse de que la probabilidad de error de tipo I sea muy reducida (programa d), entonces, la probabilidad de error de tipo II se hace muy grande (97, 65 y 14%) para una variedad con un 2, 5 y 10% de plantas fuera de tipo, respectivamente.  Al parecer, el mejor equilibrio entre las probabilidades de cometer los dos tipos de errores se obtiene admitiendo una planta fuera de tipo en una muestra de 53 plantas (esquema b).</w:t>
      </w:r>
    </w:p>
    <w:p w:rsidR="008A0211" w:rsidRPr="008A0211" w:rsidRDefault="008A0211" w:rsidP="008A0211"/>
    <w:p w:rsidR="008A0211" w:rsidRPr="008A0211" w:rsidRDefault="008A0211" w:rsidP="008A0211">
      <w:pPr>
        <w:rPr>
          <w:u w:val="single"/>
        </w:rPr>
      </w:pPr>
      <w:r w:rsidRPr="008A0211">
        <w:rPr>
          <w:u w:val="single"/>
        </w:rPr>
        <w:t>Ejemplo 2</w:t>
      </w:r>
    </w:p>
    <w:p w:rsidR="008A0211" w:rsidRPr="008A0211" w:rsidRDefault="008A0211" w:rsidP="008A0211"/>
    <w:p w:rsidR="008A0211" w:rsidRPr="008A0211" w:rsidRDefault="008A0211" w:rsidP="008A0211">
      <w:r w:rsidRPr="008A0211">
        <w:rPr>
          <w:szCs w:val="24"/>
        </w:rPr>
        <w:t>8.</w:t>
      </w:r>
      <w:r w:rsidRPr="008A0211">
        <w:t>1.4.4</w:t>
      </w:r>
      <w:r w:rsidRPr="008A0211">
        <w:tab/>
        <w:t>En este ejemplo se considera un cultivo cuya población estándar se ha fijado en un 2% y del que sólo se dispone de 6 plantas para el examen.</w:t>
      </w:r>
    </w:p>
    <w:p w:rsidR="008A0211" w:rsidRPr="008A0211" w:rsidRDefault="008A0211" w:rsidP="008A0211"/>
    <w:p w:rsidR="008A0211" w:rsidRPr="008A0211" w:rsidRDefault="008A0211" w:rsidP="008A0211">
      <w:r w:rsidRPr="008A0211">
        <w:rPr>
          <w:szCs w:val="24"/>
        </w:rPr>
        <w:t>8.</w:t>
      </w:r>
      <w:r w:rsidRPr="008A0211">
        <w:t>1.4.5</w:t>
      </w:r>
      <w:r w:rsidRPr="008A0211">
        <w:tab/>
        <w:t>Consultando cuadros pertinentes, se extraen los siguientes esquemas a-d:</w:t>
      </w:r>
    </w:p>
    <w:p w:rsidR="008A0211" w:rsidRPr="008A0211" w:rsidRDefault="008A0211" w:rsidP="008A0211"/>
    <w:tbl>
      <w:tblPr>
        <w:tblW w:w="0" w:type="auto"/>
        <w:tblInd w:w="56" w:type="dxa"/>
        <w:tblLayout w:type="fixed"/>
        <w:tblCellMar>
          <w:left w:w="56" w:type="dxa"/>
          <w:right w:w="56" w:type="dxa"/>
        </w:tblCellMar>
        <w:tblLook w:val="0000" w:firstRow="0" w:lastRow="0" w:firstColumn="0" w:lastColumn="0" w:noHBand="0" w:noVBand="0"/>
      </w:tblPr>
      <w:tblGrid>
        <w:gridCol w:w="1052"/>
        <w:gridCol w:w="960"/>
        <w:gridCol w:w="1320"/>
        <w:gridCol w:w="1346"/>
        <w:gridCol w:w="1134"/>
        <w:gridCol w:w="1276"/>
        <w:gridCol w:w="1276"/>
        <w:gridCol w:w="1275"/>
      </w:tblGrid>
      <w:tr w:rsidR="008A0211" w:rsidRPr="008A0211" w:rsidTr="00DA48B2">
        <w:tc>
          <w:tcPr>
            <w:tcW w:w="1052"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lastRenderedPageBreak/>
              <w:t>Esquema</w:t>
            </w:r>
          </w:p>
        </w:tc>
        <w:tc>
          <w:tcPr>
            <w:tcW w:w="96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Tamaño de la muestra</w:t>
            </w:r>
          </w:p>
        </w:tc>
        <w:tc>
          <w:tcPr>
            <w:tcW w:w="132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Probabilidad de aceptación</w:t>
            </w:r>
          </w:p>
        </w:tc>
        <w:tc>
          <w:tcPr>
            <w:tcW w:w="1346"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Número máximo de plantas fuera de tipo</w:t>
            </w:r>
          </w:p>
        </w:tc>
        <w:tc>
          <w:tcPr>
            <w:tcW w:w="4961" w:type="dxa"/>
            <w:gridSpan w:val="4"/>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Probabilidad de error (%)</w:t>
            </w:r>
          </w:p>
        </w:tc>
      </w:tr>
      <w:tr w:rsidR="008A0211" w:rsidRPr="008A0211" w:rsidTr="00DA48B2">
        <w:tc>
          <w:tcPr>
            <w:tcW w:w="1052"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96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32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346"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134"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Tipo I</w:t>
            </w:r>
          </w:p>
        </w:tc>
        <w:tc>
          <w:tcPr>
            <w:tcW w:w="3827" w:type="dxa"/>
            <w:gridSpan w:val="3"/>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Tipo II</w:t>
            </w:r>
          </w:p>
        </w:tc>
      </w:tr>
      <w:tr w:rsidR="008A0211" w:rsidRPr="008A0211" w:rsidTr="00DA48B2">
        <w:tc>
          <w:tcPr>
            <w:tcW w:w="1052"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960"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320"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346"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134"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276"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w:t>
            </w:r>
            <w:r w:rsidRPr="008A0211">
              <w:rPr>
                <w:vertAlign w:val="subscript"/>
              </w:rPr>
              <w:t>2</w:t>
            </w:r>
            <w:r w:rsidRPr="008A0211">
              <w:t xml:space="preserve"> = 4%</w:t>
            </w:r>
          </w:p>
        </w:tc>
        <w:tc>
          <w:tcPr>
            <w:tcW w:w="1276"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w:t>
            </w:r>
            <w:r w:rsidRPr="008A0211">
              <w:rPr>
                <w:vertAlign w:val="subscript"/>
              </w:rPr>
              <w:t xml:space="preserve">5 </w:t>
            </w:r>
            <w:r w:rsidRPr="008A0211">
              <w:t>= 10%</w:t>
            </w:r>
          </w:p>
        </w:tc>
        <w:tc>
          <w:tcPr>
            <w:tcW w:w="1275"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w:t>
            </w:r>
            <w:r w:rsidRPr="008A0211">
              <w:rPr>
                <w:vertAlign w:val="subscript"/>
              </w:rPr>
              <w:t>10</w:t>
            </w:r>
            <w:r w:rsidRPr="008A0211">
              <w:t xml:space="preserve"> = 20%</w:t>
            </w:r>
          </w:p>
        </w:tc>
      </w:tr>
      <w:tr w:rsidR="008A0211" w:rsidRPr="008A0211" w:rsidTr="00DA48B2">
        <w:tc>
          <w:tcPr>
            <w:tcW w:w="1052"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a</w:t>
            </w:r>
          </w:p>
        </w:tc>
        <w:tc>
          <w:tcPr>
            <w:tcW w:w="96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w:t>
            </w:r>
          </w:p>
        </w:tc>
        <w:tc>
          <w:tcPr>
            <w:tcW w:w="132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90</w:t>
            </w:r>
          </w:p>
        </w:tc>
        <w:tc>
          <w:tcPr>
            <w:tcW w:w="1346"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w:t>
            </w:r>
          </w:p>
        </w:tc>
        <w:tc>
          <w:tcPr>
            <w:tcW w:w="1134"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0,6</w:t>
            </w:r>
          </w:p>
        </w:tc>
        <w:tc>
          <w:tcPr>
            <w:tcW w:w="1276"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98</w:t>
            </w:r>
          </w:p>
        </w:tc>
        <w:tc>
          <w:tcPr>
            <w:tcW w:w="1276"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89</w:t>
            </w:r>
          </w:p>
        </w:tc>
        <w:tc>
          <w:tcPr>
            <w:tcW w:w="1275"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66</w:t>
            </w:r>
          </w:p>
        </w:tc>
      </w:tr>
      <w:tr w:rsidR="008A0211" w:rsidRPr="008A0211" w:rsidTr="00DA48B2">
        <w:tc>
          <w:tcPr>
            <w:tcW w:w="1052"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b</w:t>
            </w:r>
          </w:p>
        </w:tc>
        <w:tc>
          <w:tcPr>
            <w:tcW w:w="96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5</w:t>
            </w:r>
          </w:p>
        </w:tc>
        <w:tc>
          <w:tcPr>
            <w:tcW w:w="132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90</w:t>
            </w:r>
          </w:p>
        </w:tc>
        <w:tc>
          <w:tcPr>
            <w:tcW w:w="1346"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0</w:t>
            </w:r>
          </w:p>
        </w:tc>
        <w:tc>
          <w:tcPr>
            <w:tcW w:w="1134"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10</w:t>
            </w:r>
          </w:p>
        </w:tc>
        <w:tc>
          <w:tcPr>
            <w:tcW w:w="1276"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82</w:t>
            </w:r>
          </w:p>
        </w:tc>
        <w:tc>
          <w:tcPr>
            <w:tcW w:w="1276"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59</w:t>
            </w:r>
          </w:p>
        </w:tc>
        <w:tc>
          <w:tcPr>
            <w:tcW w:w="1275"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33</w:t>
            </w:r>
          </w:p>
        </w:tc>
      </w:tr>
      <w:tr w:rsidR="008A0211" w:rsidRPr="008A0211" w:rsidTr="00DA48B2">
        <w:tc>
          <w:tcPr>
            <w:tcW w:w="1052"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c</w:t>
            </w:r>
          </w:p>
        </w:tc>
        <w:tc>
          <w:tcPr>
            <w:tcW w:w="96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w:t>
            </w:r>
          </w:p>
        </w:tc>
        <w:tc>
          <w:tcPr>
            <w:tcW w:w="132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95</w:t>
            </w:r>
          </w:p>
        </w:tc>
        <w:tc>
          <w:tcPr>
            <w:tcW w:w="1346"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w:t>
            </w:r>
          </w:p>
        </w:tc>
        <w:tc>
          <w:tcPr>
            <w:tcW w:w="1134"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0,6</w:t>
            </w:r>
          </w:p>
        </w:tc>
        <w:tc>
          <w:tcPr>
            <w:tcW w:w="1276"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98</w:t>
            </w:r>
          </w:p>
        </w:tc>
        <w:tc>
          <w:tcPr>
            <w:tcW w:w="1276"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89</w:t>
            </w:r>
          </w:p>
        </w:tc>
        <w:tc>
          <w:tcPr>
            <w:tcW w:w="1275"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66</w:t>
            </w:r>
          </w:p>
        </w:tc>
      </w:tr>
      <w:tr w:rsidR="008A0211" w:rsidRPr="008A0211" w:rsidTr="00DA48B2">
        <w:tc>
          <w:tcPr>
            <w:tcW w:w="1052"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d</w:t>
            </w:r>
          </w:p>
        </w:tc>
        <w:tc>
          <w:tcPr>
            <w:tcW w:w="960"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w:t>
            </w:r>
          </w:p>
        </w:tc>
        <w:tc>
          <w:tcPr>
            <w:tcW w:w="1320"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99</w:t>
            </w:r>
          </w:p>
        </w:tc>
        <w:tc>
          <w:tcPr>
            <w:tcW w:w="1346"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w:t>
            </w:r>
          </w:p>
        </w:tc>
        <w:tc>
          <w:tcPr>
            <w:tcW w:w="1134"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0,6</w:t>
            </w:r>
          </w:p>
        </w:tc>
        <w:tc>
          <w:tcPr>
            <w:tcW w:w="1276"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98</w:t>
            </w:r>
          </w:p>
        </w:tc>
        <w:tc>
          <w:tcPr>
            <w:tcW w:w="1276"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89</w:t>
            </w:r>
          </w:p>
        </w:tc>
        <w:tc>
          <w:tcPr>
            <w:tcW w:w="1275"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66</w:t>
            </w:r>
          </w:p>
        </w:tc>
      </w:tr>
      <w:tr w:rsidR="008A0211" w:rsidRPr="008A0211" w:rsidTr="00DA48B2">
        <w:tc>
          <w:tcPr>
            <w:tcW w:w="1052"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e</w:t>
            </w:r>
          </w:p>
        </w:tc>
        <w:tc>
          <w:tcPr>
            <w:tcW w:w="960"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6</w:t>
            </w:r>
          </w:p>
        </w:tc>
        <w:tc>
          <w:tcPr>
            <w:tcW w:w="1320"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p>
        </w:tc>
        <w:tc>
          <w:tcPr>
            <w:tcW w:w="1346"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0</w:t>
            </w:r>
          </w:p>
        </w:tc>
        <w:tc>
          <w:tcPr>
            <w:tcW w:w="1134"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11</w:t>
            </w:r>
          </w:p>
        </w:tc>
        <w:tc>
          <w:tcPr>
            <w:tcW w:w="1276"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78</w:t>
            </w:r>
          </w:p>
        </w:tc>
        <w:tc>
          <w:tcPr>
            <w:tcW w:w="1276"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53</w:t>
            </w:r>
          </w:p>
        </w:tc>
        <w:tc>
          <w:tcPr>
            <w:tcW w:w="1275"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spacing w:before="60" w:after="60"/>
              <w:jc w:val="center"/>
            </w:pPr>
            <w:r w:rsidRPr="008A0211">
              <w:t>26</w:t>
            </w:r>
          </w:p>
        </w:tc>
      </w:tr>
    </w:tbl>
    <w:p w:rsidR="008A0211" w:rsidRPr="008A0211" w:rsidRDefault="008A0211" w:rsidP="008A0211"/>
    <w:p w:rsidR="008A0211" w:rsidRPr="008A0211" w:rsidRDefault="008A0211" w:rsidP="008A0211">
      <w:r w:rsidRPr="008A0211">
        <w:rPr>
          <w:szCs w:val="24"/>
        </w:rPr>
        <w:t>8.</w:t>
      </w:r>
      <w:r w:rsidRPr="008A0211">
        <w:t>1.4.6</w:t>
      </w:r>
      <w:r w:rsidRPr="008A0211">
        <w:tab/>
        <w:t>El esquema e del cuadro se determina aplicando las fórmulas 1 y 2 que figuran más adelante, en el presente documento.</w:t>
      </w:r>
    </w:p>
    <w:p w:rsidR="008A0211" w:rsidRPr="008A0211" w:rsidRDefault="008A0211" w:rsidP="008A0211"/>
    <w:p w:rsidR="008A0211" w:rsidRPr="008A0211" w:rsidRDefault="008A0211" w:rsidP="008A0211">
      <w:r w:rsidRPr="008A0211">
        <w:rPr>
          <w:szCs w:val="24"/>
        </w:rPr>
        <w:t>8.</w:t>
      </w:r>
      <w:r w:rsidRPr="008A0211">
        <w:t>1.4.7</w:t>
      </w:r>
      <w:r w:rsidRPr="008A0211">
        <w:tab/>
        <w:t>Este ejemplo ilustra las dificultades que surgen cuando el tamaño de la muestra es muy pequeño.  La probabilidad de aceptar erróneamente una variedad no homogénea (un error de tipo II) es grande en todas las situaciones posibles.  Aun cuando las cinco plantas deban ser homogéneas para que se acepte una variedad (programa b), la probabilidad de aceptar una variedad con un 20% de plantas fuera de tipo es de un 33%.</w:t>
      </w:r>
    </w:p>
    <w:p w:rsidR="008A0211" w:rsidRPr="008A0211" w:rsidRDefault="008A0211" w:rsidP="008A0211"/>
    <w:p w:rsidR="008A0211" w:rsidRPr="008A0211" w:rsidRDefault="008A0211" w:rsidP="008A0211">
      <w:r w:rsidRPr="008A0211">
        <w:rPr>
          <w:szCs w:val="24"/>
        </w:rPr>
        <w:t>8.</w:t>
      </w:r>
      <w:r w:rsidRPr="008A0211">
        <w:t>1.4.8</w:t>
      </w:r>
      <w:r w:rsidRPr="008A0211">
        <w:tab/>
        <w:t>Cabe señalar que un esquema en el que las seis plantas deban ser homogéneas (programa e) presenta probabilidades de errores de tipo II ligeramente menores, pero, en este caso, la probabilidad de cometer un error de tipo I aumenta a un 11%.</w:t>
      </w:r>
    </w:p>
    <w:p w:rsidR="008A0211" w:rsidRPr="008A0211" w:rsidRDefault="008A0211" w:rsidP="008A0211"/>
    <w:p w:rsidR="008A0211" w:rsidRPr="008A0211" w:rsidRDefault="008A0211" w:rsidP="008A0211">
      <w:r w:rsidRPr="008A0211">
        <w:rPr>
          <w:szCs w:val="24"/>
        </w:rPr>
        <w:t>8.</w:t>
      </w:r>
      <w:r w:rsidRPr="008A0211">
        <w:t>1.4.9</w:t>
      </w:r>
      <w:r w:rsidRPr="008A0211">
        <w:tab/>
        <w:t>Sin embargo, se puede considerar que el esquema e es la mejor opción cuando sólo se dispone de seis plantas para un examen único de un cultivo cuya población estándar se ha fijado en 2%.</w:t>
      </w:r>
    </w:p>
    <w:p w:rsidR="008A0211" w:rsidRPr="008A0211" w:rsidRDefault="008A0211" w:rsidP="008A0211">
      <w:pPr>
        <w:spacing w:line="360" w:lineRule="auto"/>
      </w:pPr>
    </w:p>
    <w:p w:rsidR="008A0211" w:rsidRPr="008A0211" w:rsidRDefault="008A0211" w:rsidP="008A0211">
      <w:pPr>
        <w:rPr>
          <w:u w:val="single"/>
        </w:rPr>
      </w:pPr>
      <w:r w:rsidRPr="008A0211">
        <w:rPr>
          <w:u w:val="single"/>
        </w:rPr>
        <w:t>Ejemplo 3</w:t>
      </w:r>
    </w:p>
    <w:p w:rsidR="008A0211" w:rsidRPr="008A0211" w:rsidRDefault="008A0211" w:rsidP="008A0211">
      <w:pPr>
        <w:rPr>
          <w:u w:val="single"/>
        </w:rPr>
      </w:pPr>
    </w:p>
    <w:p w:rsidR="008A0211" w:rsidRPr="008A0211" w:rsidRDefault="008A0211" w:rsidP="008A0211">
      <w:pPr>
        <w:keepNext/>
      </w:pPr>
      <w:r w:rsidRPr="008A0211">
        <w:rPr>
          <w:szCs w:val="24"/>
        </w:rPr>
        <w:t>8.</w:t>
      </w:r>
      <w:r w:rsidRPr="008A0211">
        <w:t>1.4.10</w:t>
      </w:r>
      <w:r w:rsidRPr="008A0211">
        <w:tab/>
        <w:t xml:space="preserve">En este ejemplo, volvemos a considerar la situación del ejemplo 1, pero suponiendo que se dispone de datos de dos años.  Por tanto, la población estándar es del 1% y el tamaño de la muestra es de 120 plantas (60 plantas en cada uno de los dos años).  </w:t>
      </w:r>
    </w:p>
    <w:p w:rsidR="008A0211" w:rsidRPr="008A0211" w:rsidRDefault="008A0211" w:rsidP="008A0211"/>
    <w:p w:rsidR="008A0211" w:rsidRPr="008A0211" w:rsidRDefault="008A0211" w:rsidP="008A0211">
      <w:pPr>
        <w:keepNext/>
      </w:pPr>
      <w:r w:rsidRPr="008A0211">
        <w:rPr>
          <w:szCs w:val="24"/>
        </w:rPr>
        <w:t>8.</w:t>
      </w:r>
      <w:r w:rsidRPr="008A0211">
        <w:t>1.4.11</w:t>
      </w:r>
      <w:r w:rsidRPr="008A0211">
        <w:tab/>
        <w:t>De cuadros pertinentes, se extraen los siguientes esquemas y probabilidades:</w:t>
      </w:r>
    </w:p>
    <w:p w:rsidR="008A0211" w:rsidRPr="008A0211" w:rsidRDefault="008A0211" w:rsidP="008A0211">
      <w:pPr>
        <w:keepNext/>
      </w:pPr>
    </w:p>
    <w:tbl>
      <w:tblPr>
        <w:tblW w:w="0" w:type="auto"/>
        <w:tblInd w:w="56" w:type="dxa"/>
        <w:tblLayout w:type="fixed"/>
        <w:tblCellMar>
          <w:left w:w="56" w:type="dxa"/>
          <w:right w:w="56" w:type="dxa"/>
        </w:tblCellMar>
        <w:tblLook w:val="0000" w:firstRow="0" w:lastRow="0" w:firstColumn="0" w:lastColumn="0" w:noHBand="0" w:noVBand="0"/>
      </w:tblPr>
      <w:tblGrid>
        <w:gridCol w:w="1031"/>
        <w:gridCol w:w="960"/>
        <w:gridCol w:w="1320"/>
        <w:gridCol w:w="1367"/>
        <w:gridCol w:w="1130"/>
        <w:gridCol w:w="1280"/>
        <w:gridCol w:w="1276"/>
        <w:gridCol w:w="1275"/>
      </w:tblGrid>
      <w:tr w:rsidR="008A0211" w:rsidRPr="008A0211" w:rsidTr="00DA48B2">
        <w:tc>
          <w:tcPr>
            <w:tcW w:w="1031"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Esquema</w:t>
            </w:r>
          </w:p>
        </w:tc>
        <w:tc>
          <w:tcPr>
            <w:tcW w:w="96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Tamaño de la muestra</w:t>
            </w:r>
          </w:p>
        </w:tc>
        <w:tc>
          <w:tcPr>
            <w:tcW w:w="132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Probabilidad de aceptación</w:t>
            </w:r>
          </w:p>
        </w:tc>
        <w:tc>
          <w:tcPr>
            <w:tcW w:w="1367"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Número máximo de plantas fuera de tipo</w:t>
            </w:r>
          </w:p>
        </w:tc>
        <w:tc>
          <w:tcPr>
            <w:tcW w:w="4961" w:type="dxa"/>
            <w:gridSpan w:val="4"/>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Probabilidad de error (%)</w:t>
            </w:r>
          </w:p>
        </w:tc>
      </w:tr>
      <w:tr w:rsidR="008A0211" w:rsidRPr="008A0211" w:rsidTr="00DA48B2">
        <w:tc>
          <w:tcPr>
            <w:tcW w:w="1031"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96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32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367"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13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Tipo I</w:t>
            </w:r>
          </w:p>
        </w:tc>
        <w:tc>
          <w:tcPr>
            <w:tcW w:w="3831" w:type="dxa"/>
            <w:gridSpan w:val="3"/>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Tipo II</w:t>
            </w:r>
          </w:p>
        </w:tc>
      </w:tr>
      <w:tr w:rsidR="008A0211" w:rsidRPr="008A0211" w:rsidTr="00DA48B2">
        <w:tc>
          <w:tcPr>
            <w:tcW w:w="1031"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960"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320"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367"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130"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280"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w:t>
            </w:r>
            <w:r w:rsidRPr="008A0211">
              <w:rPr>
                <w:vertAlign w:val="subscript"/>
              </w:rPr>
              <w:t>2</w:t>
            </w:r>
            <w:r w:rsidRPr="008A0211">
              <w:t xml:space="preserve"> = 2%</w:t>
            </w:r>
          </w:p>
        </w:tc>
        <w:tc>
          <w:tcPr>
            <w:tcW w:w="1276"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w:t>
            </w:r>
            <w:r w:rsidRPr="008A0211">
              <w:rPr>
                <w:vertAlign w:val="subscript"/>
              </w:rPr>
              <w:t>5</w:t>
            </w:r>
            <w:r w:rsidRPr="008A0211">
              <w:t xml:space="preserve"> = 5%</w:t>
            </w:r>
          </w:p>
        </w:tc>
        <w:tc>
          <w:tcPr>
            <w:tcW w:w="1275"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w:t>
            </w:r>
            <w:r w:rsidRPr="008A0211">
              <w:rPr>
                <w:vertAlign w:val="subscript"/>
              </w:rPr>
              <w:t>10</w:t>
            </w:r>
            <w:r w:rsidRPr="008A0211">
              <w:t xml:space="preserve"> = 10%</w:t>
            </w:r>
          </w:p>
        </w:tc>
      </w:tr>
      <w:tr w:rsidR="008A0211" w:rsidRPr="008A0211" w:rsidTr="00DA48B2">
        <w:tc>
          <w:tcPr>
            <w:tcW w:w="1031"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a</w:t>
            </w:r>
          </w:p>
        </w:tc>
        <w:tc>
          <w:tcPr>
            <w:tcW w:w="96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120</w:t>
            </w:r>
          </w:p>
        </w:tc>
        <w:tc>
          <w:tcPr>
            <w:tcW w:w="132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90</w:t>
            </w:r>
          </w:p>
        </w:tc>
        <w:tc>
          <w:tcPr>
            <w:tcW w:w="1367"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3</w:t>
            </w:r>
          </w:p>
        </w:tc>
        <w:tc>
          <w:tcPr>
            <w:tcW w:w="113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3</w:t>
            </w:r>
          </w:p>
        </w:tc>
        <w:tc>
          <w:tcPr>
            <w:tcW w:w="128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78</w:t>
            </w:r>
          </w:p>
        </w:tc>
        <w:tc>
          <w:tcPr>
            <w:tcW w:w="1276"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15</w:t>
            </w:r>
          </w:p>
        </w:tc>
        <w:tc>
          <w:tcPr>
            <w:tcW w:w="1275"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&lt;0,1</w:t>
            </w:r>
          </w:p>
        </w:tc>
      </w:tr>
      <w:tr w:rsidR="008A0211" w:rsidRPr="008A0211" w:rsidTr="00DA48B2">
        <w:tc>
          <w:tcPr>
            <w:tcW w:w="1031"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b</w:t>
            </w:r>
          </w:p>
        </w:tc>
        <w:tc>
          <w:tcPr>
            <w:tcW w:w="96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110</w:t>
            </w:r>
          </w:p>
        </w:tc>
        <w:tc>
          <w:tcPr>
            <w:tcW w:w="132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90</w:t>
            </w:r>
          </w:p>
        </w:tc>
        <w:tc>
          <w:tcPr>
            <w:tcW w:w="1367"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2</w:t>
            </w:r>
          </w:p>
        </w:tc>
        <w:tc>
          <w:tcPr>
            <w:tcW w:w="113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10</w:t>
            </w:r>
          </w:p>
        </w:tc>
        <w:tc>
          <w:tcPr>
            <w:tcW w:w="128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62</w:t>
            </w:r>
          </w:p>
        </w:tc>
        <w:tc>
          <w:tcPr>
            <w:tcW w:w="1276"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8</w:t>
            </w:r>
          </w:p>
        </w:tc>
        <w:tc>
          <w:tcPr>
            <w:tcW w:w="1275"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&lt;0,1</w:t>
            </w:r>
          </w:p>
        </w:tc>
      </w:tr>
      <w:tr w:rsidR="008A0211" w:rsidRPr="008A0211" w:rsidTr="00DA48B2">
        <w:tc>
          <w:tcPr>
            <w:tcW w:w="1031"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c</w:t>
            </w:r>
          </w:p>
        </w:tc>
        <w:tc>
          <w:tcPr>
            <w:tcW w:w="96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120</w:t>
            </w:r>
          </w:p>
        </w:tc>
        <w:tc>
          <w:tcPr>
            <w:tcW w:w="132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95</w:t>
            </w:r>
          </w:p>
        </w:tc>
        <w:tc>
          <w:tcPr>
            <w:tcW w:w="1367"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3</w:t>
            </w:r>
          </w:p>
        </w:tc>
        <w:tc>
          <w:tcPr>
            <w:tcW w:w="113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3</w:t>
            </w:r>
          </w:p>
        </w:tc>
        <w:tc>
          <w:tcPr>
            <w:tcW w:w="128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78</w:t>
            </w:r>
          </w:p>
        </w:tc>
        <w:tc>
          <w:tcPr>
            <w:tcW w:w="1276"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15</w:t>
            </w:r>
          </w:p>
        </w:tc>
        <w:tc>
          <w:tcPr>
            <w:tcW w:w="1275"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&lt;0,1</w:t>
            </w:r>
          </w:p>
        </w:tc>
      </w:tr>
      <w:tr w:rsidR="008A0211" w:rsidRPr="008A0211" w:rsidTr="00DA48B2">
        <w:tc>
          <w:tcPr>
            <w:tcW w:w="1031"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d</w:t>
            </w:r>
          </w:p>
        </w:tc>
        <w:tc>
          <w:tcPr>
            <w:tcW w:w="960"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120</w:t>
            </w:r>
          </w:p>
        </w:tc>
        <w:tc>
          <w:tcPr>
            <w:tcW w:w="1320"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99</w:t>
            </w:r>
          </w:p>
        </w:tc>
        <w:tc>
          <w:tcPr>
            <w:tcW w:w="1367"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4</w:t>
            </w:r>
          </w:p>
        </w:tc>
        <w:tc>
          <w:tcPr>
            <w:tcW w:w="1130"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0.7</w:t>
            </w:r>
          </w:p>
        </w:tc>
        <w:tc>
          <w:tcPr>
            <w:tcW w:w="1280"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91</w:t>
            </w:r>
          </w:p>
        </w:tc>
        <w:tc>
          <w:tcPr>
            <w:tcW w:w="1276"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28</w:t>
            </w:r>
          </w:p>
        </w:tc>
        <w:tc>
          <w:tcPr>
            <w:tcW w:w="1275"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pPr>
            <w:r w:rsidRPr="008A0211">
              <w:t>1</w:t>
            </w:r>
          </w:p>
        </w:tc>
      </w:tr>
    </w:tbl>
    <w:p w:rsidR="008A0211" w:rsidRPr="008A0211" w:rsidRDefault="008A0211" w:rsidP="008A0211"/>
    <w:p w:rsidR="008A0211" w:rsidRPr="008A0211" w:rsidRDefault="008A0211" w:rsidP="008A0211">
      <w:r w:rsidRPr="008A0211">
        <w:rPr>
          <w:szCs w:val="24"/>
        </w:rPr>
        <w:t>8.</w:t>
      </w:r>
      <w:r w:rsidRPr="008A0211">
        <w:t>1.4.12</w:t>
      </w:r>
      <w:r w:rsidRPr="008A0211">
        <w:tab/>
        <w:t>En este caso, el mejor equilibrio entre las probabilidades de cometer los dos tipos de errores se obtiene mediante el esquema c, es decir, aceptando, tras los dos años, un total de tres plantas fuera de tipo entre las 120 plantas examinadas.</w:t>
      </w:r>
    </w:p>
    <w:p w:rsidR="008A0211" w:rsidRPr="008A0211" w:rsidRDefault="008A0211" w:rsidP="008A0211"/>
    <w:p w:rsidR="008A0211" w:rsidRPr="008A0211" w:rsidRDefault="008A0211" w:rsidP="008A0211">
      <w:r w:rsidRPr="008A0211">
        <w:rPr>
          <w:szCs w:val="24"/>
        </w:rPr>
        <w:lastRenderedPageBreak/>
        <w:t>8.</w:t>
      </w:r>
      <w:r w:rsidRPr="008A0211">
        <w:t>1.4.13</w:t>
      </w:r>
      <w:r w:rsidRPr="008A0211">
        <w:tab/>
        <w:t>Otra posibilidad sería establecer un procedimiento de ensayo secuencial, en dos etapas.  El procedimiento para este caso puede determinarse aplicando las fórmulas 3 y 4 que figuran más adelante, en el presente documento.</w:t>
      </w:r>
    </w:p>
    <w:p w:rsidR="008A0211" w:rsidRPr="008A0211" w:rsidRDefault="008A0211" w:rsidP="008A0211"/>
    <w:p w:rsidR="008A0211" w:rsidRPr="008A0211" w:rsidRDefault="008A0211" w:rsidP="008A0211">
      <w:r w:rsidRPr="008A0211">
        <w:rPr>
          <w:szCs w:val="24"/>
        </w:rPr>
        <w:t>8.</w:t>
      </w:r>
      <w:r w:rsidRPr="008A0211">
        <w:t>1.4.14</w:t>
      </w:r>
      <w:r w:rsidRPr="008A0211">
        <w:tab/>
        <w:t>Pueden obtenerse los siguientes esquemas:</w:t>
      </w:r>
    </w:p>
    <w:p w:rsidR="008A0211" w:rsidRPr="008A0211" w:rsidRDefault="008A0211" w:rsidP="008A0211">
      <w:pPr>
        <w:keepNext/>
        <w:keepLines/>
      </w:pPr>
    </w:p>
    <w:tbl>
      <w:tblPr>
        <w:tblW w:w="0" w:type="auto"/>
        <w:tblInd w:w="56" w:type="dxa"/>
        <w:tblLayout w:type="fixed"/>
        <w:tblCellMar>
          <w:left w:w="56" w:type="dxa"/>
          <w:right w:w="56" w:type="dxa"/>
        </w:tblCellMar>
        <w:tblLook w:val="0000" w:firstRow="0" w:lastRow="0" w:firstColumn="0" w:lastColumn="0" w:noHBand="0" w:noVBand="0"/>
      </w:tblPr>
      <w:tblGrid>
        <w:gridCol w:w="1080"/>
        <w:gridCol w:w="1242"/>
        <w:gridCol w:w="1389"/>
        <w:gridCol w:w="1959"/>
        <w:gridCol w:w="1985"/>
        <w:gridCol w:w="1984"/>
      </w:tblGrid>
      <w:tr w:rsidR="008A0211" w:rsidRPr="008A0211" w:rsidTr="00DA48B2">
        <w:tc>
          <w:tcPr>
            <w:tcW w:w="1080"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Esquema</w:t>
            </w:r>
          </w:p>
        </w:tc>
        <w:tc>
          <w:tcPr>
            <w:tcW w:w="1242"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Tamaño de la muestra</w:t>
            </w:r>
          </w:p>
        </w:tc>
        <w:tc>
          <w:tcPr>
            <w:tcW w:w="1389"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Probabilidad de aceptación</w:t>
            </w:r>
          </w:p>
        </w:tc>
        <w:tc>
          <w:tcPr>
            <w:tcW w:w="1959"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Número máximo para la aceptación después del año 1</w:t>
            </w:r>
          </w:p>
        </w:tc>
        <w:tc>
          <w:tcPr>
            <w:tcW w:w="1985"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Número máximo antes del rechazo en el año 1</w:t>
            </w:r>
          </w:p>
        </w:tc>
        <w:tc>
          <w:tcPr>
            <w:tcW w:w="1984"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Número máximo para la aceptación después de 2 años</w:t>
            </w:r>
          </w:p>
        </w:tc>
      </w:tr>
      <w:tr w:rsidR="008A0211" w:rsidRPr="008A0211" w:rsidTr="00DA48B2">
        <w:tc>
          <w:tcPr>
            <w:tcW w:w="1080"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e</w:t>
            </w:r>
          </w:p>
        </w:tc>
        <w:tc>
          <w:tcPr>
            <w:tcW w:w="1242"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60</w:t>
            </w:r>
          </w:p>
        </w:tc>
        <w:tc>
          <w:tcPr>
            <w:tcW w:w="1389"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90</w:t>
            </w:r>
          </w:p>
        </w:tc>
        <w:tc>
          <w:tcPr>
            <w:tcW w:w="1959"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nunca puede aceptarse</w:t>
            </w:r>
          </w:p>
        </w:tc>
        <w:tc>
          <w:tcPr>
            <w:tcW w:w="1985"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2</w:t>
            </w:r>
          </w:p>
        </w:tc>
        <w:tc>
          <w:tcPr>
            <w:tcW w:w="1984"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3</w:t>
            </w:r>
          </w:p>
        </w:tc>
      </w:tr>
      <w:tr w:rsidR="008A0211" w:rsidRPr="008A0211" w:rsidTr="00DA48B2">
        <w:tc>
          <w:tcPr>
            <w:tcW w:w="108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f</w:t>
            </w:r>
          </w:p>
        </w:tc>
        <w:tc>
          <w:tcPr>
            <w:tcW w:w="1242"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60</w:t>
            </w:r>
          </w:p>
        </w:tc>
        <w:tc>
          <w:tcPr>
            <w:tcW w:w="1389"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95</w:t>
            </w:r>
          </w:p>
        </w:tc>
        <w:tc>
          <w:tcPr>
            <w:tcW w:w="1959"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nunca puede aceptarse</w:t>
            </w:r>
          </w:p>
        </w:tc>
        <w:tc>
          <w:tcPr>
            <w:tcW w:w="1985"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2</w:t>
            </w:r>
          </w:p>
        </w:tc>
        <w:tc>
          <w:tcPr>
            <w:tcW w:w="1984"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3</w:t>
            </w:r>
          </w:p>
        </w:tc>
      </w:tr>
      <w:tr w:rsidR="008A0211" w:rsidRPr="008A0211" w:rsidTr="00DA48B2">
        <w:tc>
          <w:tcPr>
            <w:tcW w:w="1080"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g</w:t>
            </w:r>
          </w:p>
        </w:tc>
        <w:tc>
          <w:tcPr>
            <w:tcW w:w="1242"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60</w:t>
            </w:r>
          </w:p>
        </w:tc>
        <w:tc>
          <w:tcPr>
            <w:tcW w:w="1389"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99</w:t>
            </w:r>
          </w:p>
        </w:tc>
        <w:tc>
          <w:tcPr>
            <w:tcW w:w="1959"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nunca puede aceptarse</w:t>
            </w:r>
          </w:p>
        </w:tc>
        <w:tc>
          <w:tcPr>
            <w:tcW w:w="1985"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3</w:t>
            </w:r>
          </w:p>
        </w:tc>
        <w:tc>
          <w:tcPr>
            <w:tcW w:w="1984"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4</w:t>
            </w:r>
          </w:p>
        </w:tc>
      </w:tr>
      <w:tr w:rsidR="008A0211" w:rsidRPr="008A0211" w:rsidTr="00DA48B2">
        <w:tc>
          <w:tcPr>
            <w:tcW w:w="1080"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h</w:t>
            </w:r>
          </w:p>
        </w:tc>
        <w:tc>
          <w:tcPr>
            <w:tcW w:w="1242"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58</w:t>
            </w:r>
          </w:p>
        </w:tc>
        <w:tc>
          <w:tcPr>
            <w:tcW w:w="1389"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90</w:t>
            </w:r>
          </w:p>
        </w:tc>
        <w:tc>
          <w:tcPr>
            <w:tcW w:w="1959"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1</w:t>
            </w:r>
          </w:p>
        </w:tc>
        <w:tc>
          <w:tcPr>
            <w:tcW w:w="1985"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2</w:t>
            </w:r>
          </w:p>
        </w:tc>
        <w:tc>
          <w:tcPr>
            <w:tcW w:w="1984"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pPr>
            <w:r w:rsidRPr="008A0211">
              <w:t>2</w:t>
            </w:r>
          </w:p>
        </w:tc>
      </w:tr>
    </w:tbl>
    <w:p w:rsidR="008A0211" w:rsidRPr="008A0211" w:rsidRDefault="008A0211" w:rsidP="008A0211"/>
    <w:p w:rsidR="008A0211" w:rsidRPr="008A0211" w:rsidRDefault="008A0211" w:rsidP="008A0211">
      <w:pPr>
        <w:keepNext/>
        <w:keepLines/>
      </w:pPr>
      <w:r w:rsidRPr="008A0211">
        <w:rPr>
          <w:szCs w:val="24"/>
        </w:rPr>
        <w:t>8.</w:t>
      </w:r>
      <w:r w:rsidRPr="008A0211">
        <w:t>1.4.15</w:t>
      </w:r>
      <w:r w:rsidRPr="008A0211">
        <w:tab/>
        <w:t>Aplicando las fórmulas 3, 4 y 5, se obtienen las siguientes probabilidades de errores:</w:t>
      </w:r>
    </w:p>
    <w:p w:rsidR="008A0211" w:rsidRPr="008A0211" w:rsidRDefault="008A0211" w:rsidP="008A0211">
      <w:pPr>
        <w:keepNext/>
        <w:keepLines/>
      </w:pPr>
    </w:p>
    <w:tbl>
      <w:tblPr>
        <w:tblW w:w="0" w:type="auto"/>
        <w:tblInd w:w="120" w:type="dxa"/>
        <w:tblLayout w:type="fixed"/>
        <w:tblCellMar>
          <w:left w:w="120" w:type="dxa"/>
          <w:right w:w="120" w:type="dxa"/>
        </w:tblCellMar>
        <w:tblLook w:val="0000" w:firstRow="0" w:lastRow="0" w:firstColumn="0" w:lastColumn="0" w:noHBand="0" w:noVBand="0"/>
      </w:tblPr>
      <w:tblGrid>
        <w:gridCol w:w="1512"/>
        <w:gridCol w:w="1512"/>
        <w:gridCol w:w="1512"/>
        <w:gridCol w:w="1512"/>
        <w:gridCol w:w="1607"/>
        <w:gridCol w:w="1984"/>
      </w:tblGrid>
      <w:tr w:rsidR="008A0211" w:rsidRPr="008A0211" w:rsidTr="00DA48B2">
        <w:trPr>
          <w:cantSplit/>
        </w:trPr>
        <w:tc>
          <w:tcPr>
            <w:tcW w:w="1512" w:type="dxa"/>
            <w:vMerge w:val="restart"/>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Esquema</w:t>
            </w:r>
          </w:p>
        </w:tc>
        <w:tc>
          <w:tcPr>
            <w:tcW w:w="6143" w:type="dxa"/>
            <w:gridSpan w:val="4"/>
            <w:tcBorders>
              <w:top w:val="single" w:sz="6" w:space="0" w:color="000000"/>
              <w:left w:val="single" w:sz="6" w:space="0" w:color="000000"/>
              <w:bottom w:val="single" w:sz="6" w:space="0" w:color="000000"/>
            </w:tcBorders>
          </w:tcPr>
          <w:p w:rsidR="008A0211" w:rsidRPr="008A0211" w:rsidRDefault="008A0211" w:rsidP="00DA48B2">
            <w:pPr>
              <w:keepNext/>
              <w:keepLines/>
              <w:spacing w:before="60" w:after="60"/>
              <w:jc w:val="center"/>
              <w:rPr>
                <w:sz w:val="22"/>
              </w:rPr>
            </w:pPr>
            <w:r w:rsidRPr="008A0211">
              <w:t>Probabilidad de error (%)</w:t>
            </w:r>
          </w:p>
        </w:tc>
        <w:tc>
          <w:tcPr>
            <w:tcW w:w="1984" w:type="dxa"/>
            <w:vMerge w:val="restart"/>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Probabilidad de examen en un segundo año</w:t>
            </w:r>
          </w:p>
        </w:tc>
      </w:tr>
      <w:tr w:rsidR="008A0211" w:rsidRPr="008A0211" w:rsidTr="00DA48B2">
        <w:trPr>
          <w:cantSplit/>
        </w:trPr>
        <w:tc>
          <w:tcPr>
            <w:tcW w:w="1512" w:type="dxa"/>
            <w:vMerge/>
            <w:tcBorders>
              <w:left w:val="single" w:sz="6" w:space="0" w:color="000000"/>
              <w:right w:val="single" w:sz="6" w:space="0" w:color="000000"/>
            </w:tcBorders>
          </w:tcPr>
          <w:p w:rsidR="008A0211" w:rsidRPr="008A0211" w:rsidRDefault="008A0211" w:rsidP="00DA48B2">
            <w:pPr>
              <w:keepNext/>
              <w:keepLines/>
              <w:spacing w:before="60" w:after="60" w:line="-120" w:lineRule="auto"/>
              <w:rPr>
                <w:sz w:val="22"/>
              </w:rPr>
            </w:pPr>
          </w:p>
        </w:tc>
        <w:tc>
          <w:tcPr>
            <w:tcW w:w="1512"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Tipo I</w:t>
            </w:r>
          </w:p>
        </w:tc>
        <w:tc>
          <w:tcPr>
            <w:tcW w:w="4631" w:type="dxa"/>
            <w:gridSpan w:val="3"/>
            <w:tcBorders>
              <w:top w:val="single" w:sz="6" w:space="0" w:color="000000"/>
              <w:left w:val="single" w:sz="6" w:space="0" w:color="000000"/>
              <w:bottom w:val="single" w:sz="6" w:space="0" w:color="000000"/>
            </w:tcBorders>
          </w:tcPr>
          <w:p w:rsidR="008A0211" w:rsidRPr="008A0211" w:rsidRDefault="008A0211" w:rsidP="00DA48B2">
            <w:pPr>
              <w:keepNext/>
              <w:keepLines/>
              <w:spacing w:before="60" w:after="60"/>
              <w:jc w:val="center"/>
              <w:rPr>
                <w:sz w:val="22"/>
              </w:rPr>
            </w:pPr>
            <w:r w:rsidRPr="008A0211">
              <w:t>Tipo II</w:t>
            </w:r>
          </w:p>
        </w:tc>
        <w:tc>
          <w:tcPr>
            <w:tcW w:w="1984" w:type="dxa"/>
            <w:vMerge/>
            <w:tcBorders>
              <w:left w:val="single" w:sz="6" w:space="0" w:color="000000"/>
              <w:right w:val="single" w:sz="6" w:space="0" w:color="000000"/>
            </w:tcBorders>
          </w:tcPr>
          <w:p w:rsidR="008A0211" w:rsidRPr="008A0211" w:rsidRDefault="008A0211" w:rsidP="00DA48B2">
            <w:pPr>
              <w:keepNext/>
              <w:keepLines/>
              <w:spacing w:before="60" w:after="60" w:line="-120" w:lineRule="auto"/>
              <w:rPr>
                <w:sz w:val="22"/>
              </w:rPr>
            </w:pPr>
          </w:p>
        </w:tc>
      </w:tr>
      <w:tr w:rsidR="008A0211" w:rsidRPr="008A0211" w:rsidTr="00DA48B2">
        <w:trPr>
          <w:cantSplit/>
        </w:trPr>
        <w:tc>
          <w:tcPr>
            <w:tcW w:w="1512" w:type="dxa"/>
            <w:vMerge/>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512" w:type="dxa"/>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c>
          <w:tcPr>
            <w:tcW w:w="1512"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w:t>
            </w:r>
            <w:r w:rsidRPr="008A0211">
              <w:rPr>
                <w:vertAlign w:val="subscript"/>
              </w:rPr>
              <w:t>2</w:t>
            </w:r>
            <w:r w:rsidRPr="008A0211">
              <w:t xml:space="preserve"> = 2%</w:t>
            </w:r>
          </w:p>
        </w:tc>
        <w:tc>
          <w:tcPr>
            <w:tcW w:w="1512"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w:t>
            </w:r>
            <w:r w:rsidRPr="008A0211">
              <w:rPr>
                <w:vertAlign w:val="subscript"/>
              </w:rPr>
              <w:t>5</w:t>
            </w:r>
            <w:r w:rsidRPr="008A0211">
              <w:t xml:space="preserve"> = 5%</w:t>
            </w:r>
          </w:p>
        </w:tc>
        <w:tc>
          <w:tcPr>
            <w:tcW w:w="1607"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w:t>
            </w:r>
            <w:r w:rsidRPr="008A0211">
              <w:rPr>
                <w:vertAlign w:val="subscript"/>
              </w:rPr>
              <w:t>10</w:t>
            </w:r>
            <w:r w:rsidRPr="008A0211">
              <w:t xml:space="preserve"> = 10%</w:t>
            </w:r>
          </w:p>
        </w:tc>
        <w:tc>
          <w:tcPr>
            <w:tcW w:w="1984" w:type="dxa"/>
            <w:vMerge/>
            <w:tcBorders>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p>
        </w:tc>
      </w:tr>
      <w:tr w:rsidR="008A0211" w:rsidRPr="008A0211" w:rsidTr="00DA48B2">
        <w:tc>
          <w:tcPr>
            <w:tcW w:w="1512"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e</w:t>
            </w:r>
          </w:p>
        </w:tc>
        <w:tc>
          <w:tcPr>
            <w:tcW w:w="1512"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4</w:t>
            </w:r>
          </w:p>
        </w:tc>
        <w:tc>
          <w:tcPr>
            <w:tcW w:w="1512"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75</w:t>
            </w:r>
          </w:p>
        </w:tc>
        <w:tc>
          <w:tcPr>
            <w:tcW w:w="1512"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13</w:t>
            </w:r>
          </w:p>
        </w:tc>
        <w:tc>
          <w:tcPr>
            <w:tcW w:w="1607"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0,1</w:t>
            </w:r>
          </w:p>
        </w:tc>
        <w:tc>
          <w:tcPr>
            <w:tcW w:w="1984" w:type="dxa"/>
            <w:tcBorders>
              <w:top w:val="single" w:sz="6" w:space="0" w:color="000000"/>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100</w:t>
            </w:r>
          </w:p>
        </w:tc>
      </w:tr>
      <w:tr w:rsidR="008A0211" w:rsidRPr="008A0211" w:rsidTr="00DA48B2">
        <w:tc>
          <w:tcPr>
            <w:tcW w:w="1512"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f</w:t>
            </w:r>
          </w:p>
        </w:tc>
        <w:tc>
          <w:tcPr>
            <w:tcW w:w="1512"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4</w:t>
            </w:r>
          </w:p>
        </w:tc>
        <w:tc>
          <w:tcPr>
            <w:tcW w:w="1512"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75</w:t>
            </w:r>
          </w:p>
        </w:tc>
        <w:tc>
          <w:tcPr>
            <w:tcW w:w="1512"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13</w:t>
            </w:r>
          </w:p>
        </w:tc>
        <w:tc>
          <w:tcPr>
            <w:tcW w:w="1607"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0,1</w:t>
            </w:r>
          </w:p>
        </w:tc>
        <w:tc>
          <w:tcPr>
            <w:tcW w:w="1984"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100</w:t>
            </w:r>
          </w:p>
        </w:tc>
      </w:tr>
      <w:tr w:rsidR="008A0211" w:rsidRPr="008A0211" w:rsidTr="00DA48B2">
        <w:tc>
          <w:tcPr>
            <w:tcW w:w="1512"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g</w:t>
            </w:r>
          </w:p>
        </w:tc>
        <w:tc>
          <w:tcPr>
            <w:tcW w:w="1512"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w:t>
            </w:r>
          </w:p>
        </w:tc>
        <w:tc>
          <w:tcPr>
            <w:tcW w:w="1512"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90</w:t>
            </w:r>
          </w:p>
        </w:tc>
        <w:tc>
          <w:tcPr>
            <w:tcW w:w="1512"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27</w:t>
            </w:r>
          </w:p>
        </w:tc>
        <w:tc>
          <w:tcPr>
            <w:tcW w:w="1607"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0,5</w:t>
            </w:r>
          </w:p>
        </w:tc>
        <w:tc>
          <w:tcPr>
            <w:tcW w:w="1984"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100</w:t>
            </w:r>
          </w:p>
        </w:tc>
      </w:tr>
      <w:tr w:rsidR="008A0211" w:rsidRPr="008A0211" w:rsidTr="00DA48B2">
        <w:tc>
          <w:tcPr>
            <w:tcW w:w="1512"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h</w:t>
            </w:r>
          </w:p>
        </w:tc>
        <w:tc>
          <w:tcPr>
            <w:tcW w:w="1512"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10</w:t>
            </w:r>
          </w:p>
        </w:tc>
        <w:tc>
          <w:tcPr>
            <w:tcW w:w="1512"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62</w:t>
            </w:r>
          </w:p>
        </w:tc>
        <w:tc>
          <w:tcPr>
            <w:tcW w:w="1512"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9</w:t>
            </w:r>
          </w:p>
        </w:tc>
        <w:tc>
          <w:tcPr>
            <w:tcW w:w="1607"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0,3</w:t>
            </w:r>
          </w:p>
        </w:tc>
        <w:tc>
          <w:tcPr>
            <w:tcW w:w="1984"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pPr>
            <w:r w:rsidRPr="008A0211">
              <w:t>36</w:t>
            </w:r>
          </w:p>
        </w:tc>
      </w:tr>
    </w:tbl>
    <w:p w:rsidR="008A0211" w:rsidRPr="008A0211" w:rsidRDefault="008A0211" w:rsidP="008A0211"/>
    <w:p w:rsidR="008A0211" w:rsidRPr="008A0211" w:rsidRDefault="008A0211" w:rsidP="008A0211">
      <w:r w:rsidRPr="008A0211">
        <w:rPr>
          <w:szCs w:val="24"/>
        </w:rPr>
        <w:t>8.</w:t>
      </w:r>
      <w:r w:rsidRPr="008A0211">
        <w:t>1.4.16</w:t>
      </w:r>
      <w:r w:rsidRPr="008A0211">
        <w:tab/>
        <w:t>Los esquemas e y f ambos dan por resultado una probabilidad del 4% para el rechazo de una variedad homogénea (error de tipo I) y una probabilidad del 13% para la aceptación de una variedad con un 5% de plantas fuera de tipo (error de tipo II).  La decisión es la siguiente:</w:t>
      </w:r>
    </w:p>
    <w:p w:rsidR="008A0211" w:rsidRPr="008A0211" w:rsidRDefault="008A0211" w:rsidP="008A0211">
      <w:pPr>
        <w:ind w:firstLine="567"/>
      </w:pPr>
    </w:p>
    <w:p w:rsidR="008A0211" w:rsidRPr="008A0211" w:rsidRDefault="008A0211" w:rsidP="008A0211">
      <w:pPr>
        <w:numPr>
          <w:ilvl w:val="0"/>
          <w:numId w:val="4"/>
        </w:numPr>
        <w:ind w:left="720" w:hanging="360"/>
      </w:pPr>
      <w:r w:rsidRPr="008A0211">
        <w:t>No aceptar nunca la variedad después del primer año</w:t>
      </w:r>
    </w:p>
    <w:p w:rsidR="008A0211" w:rsidRPr="008A0211" w:rsidRDefault="008A0211" w:rsidP="008A0211">
      <w:pPr>
        <w:numPr>
          <w:ilvl w:val="0"/>
          <w:numId w:val="4"/>
        </w:numPr>
        <w:ind w:left="720" w:hanging="360"/>
      </w:pPr>
      <w:r w:rsidRPr="008A0211">
        <w:t>Más de 2 plantas fuera de tipo en el primer año:  rechazar la variedad y suspender el ensayo</w:t>
      </w:r>
    </w:p>
    <w:p w:rsidR="008A0211" w:rsidRPr="008A0211" w:rsidRDefault="008A0211" w:rsidP="008A0211">
      <w:pPr>
        <w:numPr>
          <w:ilvl w:val="0"/>
          <w:numId w:val="4"/>
        </w:numPr>
        <w:ind w:left="720" w:hanging="360"/>
      </w:pPr>
      <w:r w:rsidRPr="008A0211">
        <w:t>De 0 a 2 (incluidos) plantas fuera de tipo en el primer año:  efectuar un segundo año de ensayo</w:t>
      </w:r>
    </w:p>
    <w:p w:rsidR="008A0211" w:rsidRPr="008A0211" w:rsidRDefault="008A0211" w:rsidP="008A0211">
      <w:pPr>
        <w:numPr>
          <w:ilvl w:val="0"/>
          <w:numId w:val="4"/>
        </w:numPr>
        <w:ind w:left="720" w:hanging="360"/>
      </w:pPr>
      <w:r w:rsidRPr="008A0211">
        <w:t>A lo sumo 3 plantas fuera de tipo después de los 2 años:  aceptar la variedad</w:t>
      </w:r>
    </w:p>
    <w:p w:rsidR="008A0211" w:rsidRPr="008A0211" w:rsidRDefault="008A0211" w:rsidP="008A0211">
      <w:pPr>
        <w:numPr>
          <w:ilvl w:val="0"/>
          <w:numId w:val="4"/>
        </w:numPr>
        <w:ind w:left="720" w:hanging="360"/>
      </w:pPr>
      <w:r w:rsidRPr="008A0211">
        <w:t>Más de 3 plantas fuera de tipo después de los 2 años:  rechazar la variedad</w:t>
      </w:r>
    </w:p>
    <w:p w:rsidR="008A0211" w:rsidRPr="008A0211" w:rsidRDefault="008A0211" w:rsidP="008A0211"/>
    <w:p w:rsidR="008A0211" w:rsidRPr="008A0211" w:rsidRDefault="008A0211" w:rsidP="008A0211">
      <w:r w:rsidRPr="008A0211">
        <w:rPr>
          <w:szCs w:val="24"/>
        </w:rPr>
        <w:t>8.</w:t>
      </w:r>
      <w:r w:rsidRPr="008A0211">
        <w:t>1.4.17</w:t>
      </w:r>
      <w:r w:rsidRPr="008A0211">
        <w:tab/>
        <w:t>Otra posibilidad sería elegir uno de los esquemas a y h, pero el esquema g parece tener una probabilidad demasiado grande de errores de tipo II en comparación con la probabilidad de errores de tipo I.  Por ejemplo, hay una probabilidad de rechazo de una variedad homogénea (error de tipo I) del 1% y una probabilidad de aceptación de una variedad con un 5% de plantas fuera de tipo (error de tipo II) del 27%.</w:t>
      </w:r>
    </w:p>
    <w:p w:rsidR="008A0211" w:rsidRPr="008A0211" w:rsidRDefault="008A0211" w:rsidP="008A0211"/>
    <w:p w:rsidR="008A0211" w:rsidRPr="008A0211" w:rsidRDefault="008A0211" w:rsidP="008A0211">
      <w:r w:rsidRPr="008A0211">
        <w:rPr>
          <w:szCs w:val="24"/>
        </w:rPr>
        <w:t>8.</w:t>
      </w:r>
      <w:r w:rsidRPr="008A0211">
        <w:t>1.4.18</w:t>
      </w:r>
      <w:r w:rsidRPr="008A0211">
        <w:tab/>
        <w:t>El esquema h tiene la ventaja de permitir con frecuencia tomar una decisión final después del primer ensayo (año) pero, como consecuencia de ello, es mayor la probabilidad de cometer errores de tipo I.  En este caso, hay una probabilidad de rechazo de una variedad homogénea (error de tipo I) del 10% y una probabilidad de aceptación de una variedad con un 5% de plantas fuera de tipo (error de tipo II) del 9%.</w:t>
      </w:r>
    </w:p>
    <w:p w:rsidR="008A0211" w:rsidRPr="008A0211" w:rsidRDefault="008A0211" w:rsidP="008A0211">
      <w:pPr>
        <w:rPr>
          <w:i/>
        </w:rPr>
      </w:pPr>
    </w:p>
    <w:p w:rsidR="008A0211" w:rsidRPr="008A0211" w:rsidRDefault="008A0211" w:rsidP="008A0211">
      <w:pPr>
        <w:rPr>
          <w:u w:val="single"/>
        </w:rPr>
      </w:pPr>
      <w:r w:rsidRPr="008A0211">
        <w:rPr>
          <w:u w:val="single"/>
        </w:rPr>
        <w:t>Ejemplo 4</w:t>
      </w:r>
    </w:p>
    <w:p w:rsidR="008A0211" w:rsidRPr="008A0211" w:rsidRDefault="008A0211" w:rsidP="008A0211">
      <w:pPr>
        <w:keepNext/>
        <w:keepLines/>
      </w:pPr>
    </w:p>
    <w:p w:rsidR="008A0211" w:rsidRPr="008A0211" w:rsidRDefault="008A0211" w:rsidP="008A0211">
      <w:pPr>
        <w:keepNext/>
        <w:keepLines/>
      </w:pPr>
      <w:r w:rsidRPr="008A0211">
        <w:t>8.1.4.19</w:t>
      </w:r>
      <w:r w:rsidRPr="008A0211">
        <w:tab/>
        <w:t>En este ejemplo, se parte de la suposición de que la población estándar es del 3% y de que se dispone de 8 plantas en cada uno de los dos años.</w:t>
      </w:r>
    </w:p>
    <w:p w:rsidR="008A0211" w:rsidRPr="008A0211" w:rsidRDefault="008A0211" w:rsidP="008A0211"/>
    <w:p w:rsidR="008A0211" w:rsidRPr="008A0211" w:rsidRDefault="008A0211" w:rsidP="008A0211">
      <w:pPr>
        <w:keepNext/>
        <w:keepLines/>
      </w:pPr>
      <w:r w:rsidRPr="008A0211">
        <w:rPr>
          <w:szCs w:val="24"/>
        </w:rPr>
        <w:lastRenderedPageBreak/>
        <w:t>8.</w:t>
      </w:r>
      <w:r w:rsidRPr="008A0211">
        <w:t>1.4.20</w:t>
      </w:r>
      <w:r w:rsidRPr="008A0211">
        <w:tab/>
        <w:t>De cuadros pertinentes, se deduce lo siguiente:</w:t>
      </w:r>
    </w:p>
    <w:p w:rsidR="008A0211" w:rsidRPr="008A0211" w:rsidRDefault="008A0211" w:rsidP="008A0211">
      <w:pPr>
        <w:keepNext/>
        <w:keepLines/>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3"/>
        <w:gridCol w:w="1208"/>
        <w:gridCol w:w="1530"/>
        <w:gridCol w:w="1204"/>
        <w:gridCol w:w="1119"/>
        <w:gridCol w:w="1166"/>
        <w:gridCol w:w="1134"/>
        <w:gridCol w:w="1275"/>
      </w:tblGrid>
      <w:tr w:rsidR="008A0211" w:rsidRPr="008A0211" w:rsidTr="00DA48B2">
        <w:trPr>
          <w:cantSplit/>
        </w:trPr>
        <w:tc>
          <w:tcPr>
            <w:tcW w:w="1003" w:type="dxa"/>
            <w:vMerge w:val="restart"/>
          </w:tcPr>
          <w:p w:rsidR="008A0211" w:rsidRPr="008A0211" w:rsidRDefault="008A0211" w:rsidP="00DA48B2">
            <w:pPr>
              <w:keepNext/>
              <w:keepLines/>
              <w:spacing w:before="60" w:after="60"/>
              <w:jc w:val="center"/>
              <w:rPr>
                <w:sz w:val="22"/>
              </w:rPr>
            </w:pPr>
            <w:r w:rsidRPr="008A0211">
              <w:t>Esquema</w:t>
            </w:r>
          </w:p>
        </w:tc>
        <w:tc>
          <w:tcPr>
            <w:tcW w:w="1208" w:type="dxa"/>
            <w:vMerge w:val="restart"/>
          </w:tcPr>
          <w:p w:rsidR="008A0211" w:rsidRPr="008A0211" w:rsidRDefault="008A0211" w:rsidP="00DA48B2">
            <w:pPr>
              <w:keepNext/>
              <w:keepLines/>
              <w:spacing w:before="60" w:after="60"/>
              <w:jc w:val="center"/>
              <w:rPr>
                <w:sz w:val="22"/>
              </w:rPr>
            </w:pPr>
            <w:r w:rsidRPr="008A0211">
              <w:t>Tamaño de la muestra</w:t>
            </w:r>
          </w:p>
        </w:tc>
        <w:tc>
          <w:tcPr>
            <w:tcW w:w="1530" w:type="dxa"/>
            <w:vMerge w:val="restart"/>
          </w:tcPr>
          <w:p w:rsidR="008A0211" w:rsidRPr="008A0211" w:rsidRDefault="008A0211" w:rsidP="00DA48B2">
            <w:pPr>
              <w:keepNext/>
              <w:keepLines/>
              <w:spacing w:before="60" w:after="60"/>
              <w:jc w:val="center"/>
              <w:rPr>
                <w:sz w:val="22"/>
              </w:rPr>
            </w:pPr>
            <w:r w:rsidRPr="008A0211">
              <w:t>Probabilidad de aceptación</w:t>
            </w:r>
          </w:p>
        </w:tc>
        <w:tc>
          <w:tcPr>
            <w:tcW w:w="1204" w:type="dxa"/>
            <w:vMerge w:val="restart"/>
          </w:tcPr>
          <w:p w:rsidR="008A0211" w:rsidRPr="008A0211" w:rsidRDefault="008A0211" w:rsidP="00DA48B2">
            <w:pPr>
              <w:keepNext/>
              <w:keepLines/>
              <w:spacing w:before="60" w:after="60"/>
              <w:jc w:val="center"/>
              <w:rPr>
                <w:sz w:val="22"/>
              </w:rPr>
            </w:pPr>
            <w:r w:rsidRPr="008A0211">
              <w:t>Número máximo de plantas fuera de tipo</w:t>
            </w:r>
          </w:p>
        </w:tc>
        <w:tc>
          <w:tcPr>
            <w:tcW w:w="4694" w:type="dxa"/>
            <w:gridSpan w:val="4"/>
          </w:tcPr>
          <w:p w:rsidR="008A0211" w:rsidRPr="008A0211" w:rsidRDefault="008A0211" w:rsidP="00DA48B2">
            <w:pPr>
              <w:keepNext/>
              <w:keepLines/>
              <w:spacing w:before="60" w:after="60"/>
              <w:jc w:val="center"/>
              <w:rPr>
                <w:sz w:val="22"/>
              </w:rPr>
            </w:pPr>
            <w:r w:rsidRPr="008A0211">
              <w:t>Probabilidad de error (%)</w:t>
            </w:r>
          </w:p>
        </w:tc>
      </w:tr>
      <w:tr w:rsidR="008A0211" w:rsidRPr="008A0211" w:rsidTr="00DA48B2">
        <w:trPr>
          <w:cantSplit/>
        </w:trPr>
        <w:tc>
          <w:tcPr>
            <w:tcW w:w="1003" w:type="dxa"/>
            <w:vMerge/>
          </w:tcPr>
          <w:p w:rsidR="008A0211" w:rsidRPr="008A0211" w:rsidRDefault="008A0211" w:rsidP="00DA48B2">
            <w:pPr>
              <w:keepNext/>
              <w:keepLines/>
              <w:spacing w:before="60" w:after="60"/>
              <w:jc w:val="center"/>
              <w:rPr>
                <w:sz w:val="22"/>
              </w:rPr>
            </w:pPr>
          </w:p>
        </w:tc>
        <w:tc>
          <w:tcPr>
            <w:tcW w:w="1208" w:type="dxa"/>
            <w:vMerge/>
          </w:tcPr>
          <w:p w:rsidR="008A0211" w:rsidRPr="008A0211" w:rsidRDefault="008A0211" w:rsidP="00DA48B2">
            <w:pPr>
              <w:keepNext/>
              <w:keepLines/>
              <w:spacing w:before="60" w:after="60"/>
              <w:jc w:val="center"/>
              <w:rPr>
                <w:sz w:val="22"/>
              </w:rPr>
            </w:pPr>
          </w:p>
        </w:tc>
        <w:tc>
          <w:tcPr>
            <w:tcW w:w="1530" w:type="dxa"/>
            <w:vMerge/>
          </w:tcPr>
          <w:p w:rsidR="008A0211" w:rsidRPr="008A0211" w:rsidRDefault="008A0211" w:rsidP="00DA48B2">
            <w:pPr>
              <w:keepNext/>
              <w:keepLines/>
              <w:spacing w:before="60" w:after="60"/>
              <w:jc w:val="center"/>
              <w:rPr>
                <w:sz w:val="22"/>
              </w:rPr>
            </w:pPr>
          </w:p>
        </w:tc>
        <w:tc>
          <w:tcPr>
            <w:tcW w:w="1204" w:type="dxa"/>
            <w:vMerge/>
          </w:tcPr>
          <w:p w:rsidR="008A0211" w:rsidRPr="008A0211" w:rsidRDefault="008A0211" w:rsidP="00DA48B2">
            <w:pPr>
              <w:keepNext/>
              <w:keepLines/>
              <w:spacing w:before="60" w:after="60"/>
              <w:jc w:val="center"/>
              <w:rPr>
                <w:sz w:val="22"/>
              </w:rPr>
            </w:pPr>
          </w:p>
        </w:tc>
        <w:tc>
          <w:tcPr>
            <w:tcW w:w="1119" w:type="dxa"/>
            <w:tcBorders>
              <w:bottom w:val="nil"/>
            </w:tcBorders>
          </w:tcPr>
          <w:p w:rsidR="008A0211" w:rsidRPr="008A0211" w:rsidRDefault="008A0211" w:rsidP="00DA48B2">
            <w:pPr>
              <w:keepNext/>
              <w:keepLines/>
              <w:spacing w:before="60" w:after="60"/>
              <w:jc w:val="center"/>
              <w:rPr>
                <w:sz w:val="22"/>
              </w:rPr>
            </w:pPr>
            <w:r w:rsidRPr="008A0211">
              <w:t>Tipo I</w:t>
            </w:r>
          </w:p>
        </w:tc>
        <w:tc>
          <w:tcPr>
            <w:tcW w:w="3575" w:type="dxa"/>
            <w:gridSpan w:val="3"/>
          </w:tcPr>
          <w:p w:rsidR="008A0211" w:rsidRPr="008A0211" w:rsidRDefault="008A0211" w:rsidP="00DA48B2">
            <w:pPr>
              <w:keepNext/>
              <w:keepLines/>
              <w:spacing w:before="60" w:after="60"/>
              <w:jc w:val="center"/>
              <w:rPr>
                <w:sz w:val="22"/>
              </w:rPr>
            </w:pPr>
            <w:r w:rsidRPr="008A0211">
              <w:t>Tipo II</w:t>
            </w:r>
          </w:p>
        </w:tc>
      </w:tr>
      <w:tr w:rsidR="008A0211" w:rsidRPr="008A0211" w:rsidTr="00DA48B2">
        <w:trPr>
          <w:cantSplit/>
        </w:trPr>
        <w:tc>
          <w:tcPr>
            <w:tcW w:w="1003" w:type="dxa"/>
            <w:vMerge/>
            <w:tcBorders>
              <w:bottom w:val="single" w:sz="4" w:space="0" w:color="auto"/>
            </w:tcBorders>
          </w:tcPr>
          <w:p w:rsidR="008A0211" w:rsidRPr="008A0211" w:rsidRDefault="008A0211" w:rsidP="00DA48B2">
            <w:pPr>
              <w:keepNext/>
              <w:keepLines/>
              <w:spacing w:before="60" w:after="60"/>
              <w:jc w:val="center"/>
              <w:rPr>
                <w:sz w:val="22"/>
              </w:rPr>
            </w:pPr>
          </w:p>
        </w:tc>
        <w:tc>
          <w:tcPr>
            <w:tcW w:w="1208" w:type="dxa"/>
            <w:vMerge/>
            <w:tcBorders>
              <w:bottom w:val="single" w:sz="4" w:space="0" w:color="auto"/>
            </w:tcBorders>
          </w:tcPr>
          <w:p w:rsidR="008A0211" w:rsidRPr="008A0211" w:rsidRDefault="008A0211" w:rsidP="00DA48B2">
            <w:pPr>
              <w:keepNext/>
              <w:keepLines/>
              <w:spacing w:before="60" w:after="60"/>
              <w:jc w:val="center"/>
              <w:rPr>
                <w:sz w:val="22"/>
              </w:rPr>
            </w:pPr>
          </w:p>
        </w:tc>
        <w:tc>
          <w:tcPr>
            <w:tcW w:w="1530" w:type="dxa"/>
            <w:vMerge/>
            <w:tcBorders>
              <w:bottom w:val="single" w:sz="4" w:space="0" w:color="auto"/>
            </w:tcBorders>
          </w:tcPr>
          <w:p w:rsidR="008A0211" w:rsidRPr="008A0211" w:rsidRDefault="008A0211" w:rsidP="00DA48B2">
            <w:pPr>
              <w:keepNext/>
              <w:keepLines/>
              <w:spacing w:before="60" w:after="60"/>
              <w:jc w:val="center"/>
              <w:rPr>
                <w:sz w:val="22"/>
              </w:rPr>
            </w:pPr>
          </w:p>
        </w:tc>
        <w:tc>
          <w:tcPr>
            <w:tcW w:w="1204" w:type="dxa"/>
            <w:vMerge/>
            <w:tcBorders>
              <w:bottom w:val="single" w:sz="4" w:space="0" w:color="auto"/>
            </w:tcBorders>
          </w:tcPr>
          <w:p w:rsidR="008A0211" w:rsidRPr="008A0211" w:rsidRDefault="008A0211" w:rsidP="00DA48B2">
            <w:pPr>
              <w:keepNext/>
              <w:keepLines/>
              <w:spacing w:before="60" w:after="60"/>
              <w:jc w:val="center"/>
              <w:rPr>
                <w:sz w:val="22"/>
              </w:rPr>
            </w:pPr>
          </w:p>
        </w:tc>
        <w:tc>
          <w:tcPr>
            <w:tcW w:w="1119" w:type="dxa"/>
            <w:tcBorders>
              <w:top w:val="nil"/>
              <w:bottom w:val="single" w:sz="4" w:space="0" w:color="auto"/>
            </w:tcBorders>
          </w:tcPr>
          <w:p w:rsidR="008A0211" w:rsidRPr="008A0211" w:rsidRDefault="008A0211" w:rsidP="00DA48B2">
            <w:pPr>
              <w:keepNext/>
              <w:keepLines/>
              <w:spacing w:before="60" w:after="60"/>
              <w:jc w:val="center"/>
              <w:rPr>
                <w:sz w:val="22"/>
              </w:rPr>
            </w:pPr>
          </w:p>
        </w:tc>
        <w:tc>
          <w:tcPr>
            <w:tcW w:w="1166" w:type="dxa"/>
            <w:tcBorders>
              <w:bottom w:val="single" w:sz="4" w:space="0" w:color="auto"/>
            </w:tcBorders>
          </w:tcPr>
          <w:p w:rsidR="008A0211" w:rsidRPr="008A0211" w:rsidRDefault="008A0211" w:rsidP="00DA48B2">
            <w:pPr>
              <w:keepNext/>
              <w:keepLines/>
              <w:spacing w:before="60" w:after="60"/>
              <w:jc w:val="center"/>
              <w:rPr>
                <w:sz w:val="22"/>
              </w:rPr>
            </w:pPr>
            <w:r w:rsidRPr="008A0211">
              <w:t>P</w:t>
            </w:r>
            <w:r w:rsidRPr="008A0211">
              <w:rPr>
                <w:vertAlign w:val="subscript"/>
              </w:rPr>
              <w:t>2</w:t>
            </w:r>
            <w:r w:rsidRPr="008A0211">
              <w:t xml:space="preserve"> = 6%</w:t>
            </w:r>
          </w:p>
        </w:tc>
        <w:tc>
          <w:tcPr>
            <w:tcW w:w="1134" w:type="dxa"/>
            <w:tcBorders>
              <w:bottom w:val="single" w:sz="4" w:space="0" w:color="auto"/>
            </w:tcBorders>
          </w:tcPr>
          <w:p w:rsidR="008A0211" w:rsidRPr="008A0211" w:rsidRDefault="008A0211" w:rsidP="00DA48B2">
            <w:pPr>
              <w:keepNext/>
              <w:keepLines/>
              <w:spacing w:before="60" w:after="60"/>
              <w:jc w:val="center"/>
              <w:rPr>
                <w:sz w:val="22"/>
              </w:rPr>
            </w:pPr>
            <w:r w:rsidRPr="008A0211">
              <w:t>P</w:t>
            </w:r>
            <w:r w:rsidRPr="008A0211">
              <w:rPr>
                <w:vertAlign w:val="subscript"/>
              </w:rPr>
              <w:t xml:space="preserve">5 </w:t>
            </w:r>
            <w:r w:rsidRPr="008A0211">
              <w:t>= 15%</w:t>
            </w:r>
          </w:p>
        </w:tc>
        <w:tc>
          <w:tcPr>
            <w:tcW w:w="1275" w:type="dxa"/>
            <w:tcBorders>
              <w:bottom w:val="single" w:sz="4" w:space="0" w:color="auto"/>
            </w:tcBorders>
          </w:tcPr>
          <w:p w:rsidR="008A0211" w:rsidRPr="008A0211" w:rsidRDefault="008A0211" w:rsidP="00DA48B2">
            <w:pPr>
              <w:keepNext/>
              <w:keepLines/>
              <w:spacing w:before="60" w:after="60"/>
              <w:jc w:val="center"/>
              <w:rPr>
                <w:sz w:val="22"/>
              </w:rPr>
            </w:pPr>
            <w:r w:rsidRPr="008A0211">
              <w:t>P</w:t>
            </w:r>
            <w:r w:rsidRPr="008A0211">
              <w:rPr>
                <w:vertAlign w:val="subscript"/>
              </w:rPr>
              <w:t xml:space="preserve">10 </w:t>
            </w:r>
            <w:r w:rsidRPr="008A0211">
              <w:t>= 30%</w:t>
            </w:r>
          </w:p>
        </w:tc>
      </w:tr>
      <w:tr w:rsidR="008A0211" w:rsidRPr="008A0211" w:rsidTr="00DA48B2">
        <w:tc>
          <w:tcPr>
            <w:tcW w:w="1003" w:type="dxa"/>
            <w:tcBorders>
              <w:bottom w:val="nil"/>
            </w:tcBorders>
          </w:tcPr>
          <w:p w:rsidR="008A0211" w:rsidRPr="008A0211" w:rsidRDefault="008A0211" w:rsidP="00DA48B2">
            <w:pPr>
              <w:keepNext/>
              <w:keepLines/>
              <w:spacing w:before="60" w:after="60"/>
              <w:jc w:val="center"/>
              <w:rPr>
                <w:sz w:val="22"/>
              </w:rPr>
            </w:pPr>
            <w:r w:rsidRPr="008A0211">
              <w:t>a</w:t>
            </w:r>
          </w:p>
        </w:tc>
        <w:tc>
          <w:tcPr>
            <w:tcW w:w="1208" w:type="dxa"/>
            <w:tcBorders>
              <w:bottom w:val="nil"/>
            </w:tcBorders>
          </w:tcPr>
          <w:p w:rsidR="008A0211" w:rsidRPr="008A0211" w:rsidRDefault="008A0211" w:rsidP="00DA48B2">
            <w:pPr>
              <w:keepNext/>
              <w:keepLines/>
              <w:spacing w:before="60" w:after="60"/>
              <w:jc w:val="center"/>
              <w:rPr>
                <w:sz w:val="22"/>
              </w:rPr>
            </w:pPr>
            <w:r w:rsidRPr="008A0211">
              <w:t>16</w:t>
            </w:r>
          </w:p>
        </w:tc>
        <w:tc>
          <w:tcPr>
            <w:tcW w:w="1530" w:type="dxa"/>
            <w:tcBorders>
              <w:bottom w:val="nil"/>
            </w:tcBorders>
          </w:tcPr>
          <w:p w:rsidR="008A0211" w:rsidRPr="008A0211" w:rsidRDefault="008A0211" w:rsidP="00DA48B2">
            <w:pPr>
              <w:keepNext/>
              <w:keepLines/>
              <w:spacing w:before="60" w:after="60"/>
              <w:jc w:val="center"/>
              <w:rPr>
                <w:sz w:val="22"/>
              </w:rPr>
            </w:pPr>
            <w:r w:rsidRPr="008A0211">
              <w:t>90</w:t>
            </w:r>
          </w:p>
        </w:tc>
        <w:tc>
          <w:tcPr>
            <w:tcW w:w="1204" w:type="dxa"/>
            <w:tcBorders>
              <w:bottom w:val="nil"/>
            </w:tcBorders>
          </w:tcPr>
          <w:p w:rsidR="008A0211" w:rsidRPr="008A0211" w:rsidRDefault="008A0211" w:rsidP="00DA48B2">
            <w:pPr>
              <w:keepNext/>
              <w:keepLines/>
              <w:spacing w:before="60" w:after="60"/>
              <w:jc w:val="center"/>
              <w:rPr>
                <w:sz w:val="22"/>
              </w:rPr>
            </w:pPr>
            <w:r w:rsidRPr="008A0211">
              <w:t>1</w:t>
            </w:r>
          </w:p>
        </w:tc>
        <w:tc>
          <w:tcPr>
            <w:tcW w:w="1119" w:type="dxa"/>
            <w:tcBorders>
              <w:bottom w:val="nil"/>
            </w:tcBorders>
          </w:tcPr>
          <w:p w:rsidR="008A0211" w:rsidRPr="008A0211" w:rsidRDefault="008A0211" w:rsidP="00DA48B2">
            <w:pPr>
              <w:keepNext/>
              <w:keepLines/>
              <w:spacing w:before="60" w:after="60"/>
              <w:jc w:val="center"/>
              <w:rPr>
                <w:sz w:val="22"/>
              </w:rPr>
            </w:pPr>
            <w:r w:rsidRPr="008A0211">
              <w:t>8</w:t>
            </w:r>
          </w:p>
        </w:tc>
        <w:tc>
          <w:tcPr>
            <w:tcW w:w="1166" w:type="dxa"/>
            <w:tcBorders>
              <w:bottom w:val="nil"/>
            </w:tcBorders>
          </w:tcPr>
          <w:p w:rsidR="008A0211" w:rsidRPr="008A0211" w:rsidRDefault="008A0211" w:rsidP="00DA48B2">
            <w:pPr>
              <w:keepNext/>
              <w:keepLines/>
              <w:spacing w:before="60" w:after="60"/>
              <w:jc w:val="center"/>
              <w:rPr>
                <w:sz w:val="22"/>
              </w:rPr>
            </w:pPr>
            <w:r w:rsidRPr="008A0211">
              <w:t>78</w:t>
            </w:r>
          </w:p>
        </w:tc>
        <w:tc>
          <w:tcPr>
            <w:tcW w:w="1134" w:type="dxa"/>
            <w:tcBorders>
              <w:bottom w:val="nil"/>
            </w:tcBorders>
          </w:tcPr>
          <w:p w:rsidR="008A0211" w:rsidRPr="008A0211" w:rsidRDefault="008A0211" w:rsidP="00DA48B2">
            <w:pPr>
              <w:keepNext/>
              <w:keepLines/>
              <w:spacing w:before="60" w:after="60"/>
              <w:jc w:val="center"/>
              <w:rPr>
                <w:sz w:val="22"/>
              </w:rPr>
            </w:pPr>
            <w:r w:rsidRPr="008A0211">
              <w:t>28</w:t>
            </w:r>
          </w:p>
        </w:tc>
        <w:tc>
          <w:tcPr>
            <w:tcW w:w="1275" w:type="dxa"/>
            <w:tcBorders>
              <w:bottom w:val="nil"/>
            </w:tcBorders>
          </w:tcPr>
          <w:p w:rsidR="008A0211" w:rsidRPr="008A0211" w:rsidRDefault="008A0211" w:rsidP="00DA48B2">
            <w:pPr>
              <w:keepNext/>
              <w:keepLines/>
              <w:spacing w:before="60" w:after="60"/>
              <w:jc w:val="center"/>
              <w:rPr>
                <w:sz w:val="22"/>
              </w:rPr>
            </w:pPr>
            <w:r w:rsidRPr="008A0211">
              <w:t>3</w:t>
            </w:r>
          </w:p>
        </w:tc>
      </w:tr>
      <w:tr w:rsidR="008A0211" w:rsidRPr="008A0211" w:rsidTr="00DA48B2">
        <w:tc>
          <w:tcPr>
            <w:tcW w:w="1003" w:type="dxa"/>
            <w:tcBorders>
              <w:top w:val="nil"/>
              <w:bottom w:val="nil"/>
            </w:tcBorders>
          </w:tcPr>
          <w:p w:rsidR="008A0211" w:rsidRPr="008A0211" w:rsidRDefault="008A0211" w:rsidP="00DA48B2">
            <w:pPr>
              <w:keepNext/>
              <w:keepLines/>
              <w:spacing w:before="60" w:after="60"/>
              <w:jc w:val="center"/>
              <w:rPr>
                <w:sz w:val="22"/>
              </w:rPr>
            </w:pPr>
            <w:r w:rsidRPr="008A0211">
              <w:t>b</w:t>
            </w:r>
          </w:p>
        </w:tc>
        <w:tc>
          <w:tcPr>
            <w:tcW w:w="1208" w:type="dxa"/>
            <w:tcBorders>
              <w:top w:val="nil"/>
              <w:bottom w:val="nil"/>
            </w:tcBorders>
          </w:tcPr>
          <w:p w:rsidR="008A0211" w:rsidRPr="008A0211" w:rsidRDefault="008A0211" w:rsidP="00DA48B2">
            <w:pPr>
              <w:keepNext/>
              <w:keepLines/>
              <w:spacing w:before="60" w:after="60"/>
              <w:jc w:val="center"/>
              <w:rPr>
                <w:sz w:val="22"/>
              </w:rPr>
            </w:pPr>
            <w:r w:rsidRPr="008A0211">
              <w:t>16</w:t>
            </w:r>
          </w:p>
        </w:tc>
        <w:tc>
          <w:tcPr>
            <w:tcW w:w="1530" w:type="dxa"/>
            <w:tcBorders>
              <w:top w:val="nil"/>
              <w:bottom w:val="nil"/>
            </w:tcBorders>
          </w:tcPr>
          <w:p w:rsidR="008A0211" w:rsidRPr="008A0211" w:rsidRDefault="008A0211" w:rsidP="00DA48B2">
            <w:pPr>
              <w:keepNext/>
              <w:keepLines/>
              <w:spacing w:before="60" w:after="60"/>
              <w:jc w:val="center"/>
              <w:rPr>
                <w:sz w:val="22"/>
              </w:rPr>
            </w:pPr>
            <w:r w:rsidRPr="008A0211">
              <w:t>95</w:t>
            </w:r>
          </w:p>
        </w:tc>
        <w:tc>
          <w:tcPr>
            <w:tcW w:w="1204" w:type="dxa"/>
            <w:tcBorders>
              <w:top w:val="nil"/>
              <w:bottom w:val="nil"/>
            </w:tcBorders>
          </w:tcPr>
          <w:p w:rsidR="008A0211" w:rsidRPr="008A0211" w:rsidRDefault="008A0211" w:rsidP="00DA48B2">
            <w:pPr>
              <w:keepNext/>
              <w:keepLines/>
              <w:spacing w:before="60" w:after="60"/>
              <w:jc w:val="center"/>
              <w:rPr>
                <w:sz w:val="22"/>
              </w:rPr>
            </w:pPr>
            <w:r w:rsidRPr="008A0211">
              <w:t>2</w:t>
            </w:r>
          </w:p>
        </w:tc>
        <w:tc>
          <w:tcPr>
            <w:tcW w:w="1119" w:type="dxa"/>
            <w:tcBorders>
              <w:top w:val="nil"/>
              <w:bottom w:val="nil"/>
            </w:tcBorders>
          </w:tcPr>
          <w:p w:rsidR="008A0211" w:rsidRPr="008A0211" w:rsidRDefault="008A0211" w:rsidP="00DA48B2">
            <w:pPr>
              <w:keepNext/>
              <w:keepLines/>
              <w:spacing w:before="60" w:after="60"/>
              <w:jc w:val="center"/>
              <w:rPr>
                <w:sz w:val="22"/>
              </w:rPr>
            </w:pPr>
            <w:r w:rsidRPr="008A0211">
              <w:t>1</w:t>
            </w:r>
          </w:p>
        </w:tc>
        <w:tc>
          <w:tcPr>
            <w:tcW w:w="1166" w:type="dxa"/>
            <w:tcBorders>
              <w:top w:val="nil"/>
              <w:bottom w:val="nil"/>
            </w:tcBorders>
          </w:tcPr>
          <w:p w:rsidR="008A0211" w:rsidRPr="008A0211" w:rsidRDefault="008A0211" w:rsidP="00DA48B2">
            <w:pPr>
              <w:keepNext/>
              <w:keepLines/>
              <w:spacing w:before="60" w:after="60"/>
              <w:jc w:val="center"/>
              <w:rPr>
                <w:sz w:val="22"/>
              </w:rPr>
            </w:pPr>
            <w:r w:rsidRPr="008A0211">
              <w:t>93</w:t>
            </w:r>
          </w:p>
        </w:tc>
        <w:tc>
          <w:tcPr>
            <w:tcW w:w="1134" w:type="dxa"/>
            <w:tcBorders>
              <w:top w:val="nil"/>
              <w:bottom w:val="nil"/>
            </w:tcBorders>
          </w:tcPr>
          <w:p w:rsidR="008A0211" w:rsidRPr="008A0211" w:rsidRDefault="008A0211" w:rsidP="00DA48B2">
            <w:pPr>
              <w:keepNext/>
              <w:keepLines/>
              <w:spacing w:before="60" w:after="60"/>
              <w:jc w:val="center"/>
              <w:rPr>
                <w:sz w:val="22"/>
              </w:rPr>
            </w:pPr>
            <w:r w:rsidRPr="008A0211">
              <w:t>56</w:t>
            </w:r>
          </w:p>
        </w:tc>
        <w:tc>
          <w:tcPr>
            <w:tcW w:w="1275" w:type="dxa"/>
            <w:tcBorders>
              <w:top w:val="nil"/>
              <w:bottom w:val="nil"/>
            </w:tcBorders>
          </w:tcPr>
          <w:p w:rsidR="008A0211" w:rsidRPr="008A0211" w:rsidRDefault="008A0211" w:rsidP="00DA48B2">
            <w:pPr>
              <w:keepNext/>
              <w:keepLines/>
              <w:spacing w:before="60" w:after="60"/>
              <w:jc w:val="center"/>
              <w:rPr>
                <w:sz w:val="22"/>
              </w:rPr>
            </w:pPr>
            <w:r w:rsidRPr="008A0211">
              <w:t>10</w:t>
            </w:r>
          </w:p>
        </w:tc>
      </w:tr>
      <w:tr w:rsidR="008A0211" w:rsidRPr="008A0211" w:rsidTr="00DA48B2">
        <w:tc>
          <w:tcPr>
            <w:tcW w:w="1003" w:type="dxa"/>
            <w:tcBorders>
              <w:top w:val="nil"/>
            </w:tcBorders>
          </w:tcPr>
          <w:p w:rsidR="008A0211" w:rsidRPr="008A0211" w:rsidRDefault="008A0211" w:rsidP="00DA48B2">
            <w:pPr>
              <w:keepNext/>
              <w:keepLines/>
              <w:spacing w:before="60" w:after="60"/>
              <w:jc w:val="center"/>
              <w:rPr>
                <w:sz w:val="22"/>
              </w:rPr>
            </w:pPr>
            <w:r w:rsidRPr="008A0211">
              <w:t>c</w:t>
            </w:r>
          </w:p>
        </w:tc>
        <w:tc>
          <w:tcPr>
            <w:tcW w:w="1208" w:type="dxa"/>
            <w:tcBorders>
              <w:top w:val="nil"/>
            </w:tcBorders>
          </w:tcPr>
          <w:p w:rsidR="008A0211" w:rsidRPr="008A0211" w:rsidRDefault="008A0211" w:rsidP="00DA48B2">
            <w:pPr>
              <w:keepNext/>
              <w:keepLines/>
              <w:spacing w:before="60" w:after="60"/>
              <w:jc w:val="center"/>
              <w:rPr>
                <w:sz w:val="22"/>
              </w:rPr>
            </w:pPr>
            <w:r w:rsidRPr="008A0211">
              <w:t>16</w:t>
            </w:r>
          </w:p>
        </w:tc>
        <w:tc>
          <w:tcPr>
            <w:tcW w:w="1530" w:type="dxa"/>
            <w:tcBorders>
              <w:top w:val="nil"/>
            </w:tcBorders>
          </w:tcPr>
          <w:p w:rsidR="008A0211" w:rsidRPr="008A0211" w:rsidRDefault="008A0211" w:rsidP="00DA48B2">
            <w:pPr>
              <w:keepNext/>
              <w:keepLines/>
              <w:spacing w:before="60" w:after="60"/>
              <w:jc w:val="center"/>
              <w:rPr>
                <w:sz w:val="22"/>
              </w:rPr>
            </w:pPr>
            <w:r w:rsidRPr="008A0211">
              <w:t>99</w:t>
            </w:r>
          </w:p>
        </w:tc>
        <w:tc>
          <w:tcPr>
            <w:tcW w:w="1204" w:type="dxa"/>
            <w:tcBorders>
              <w:top w:val="nil"/>
            </w:tcBorders>
          </w:tcPr>
          <w:p w:rsidR="008A0211" w:rsidRPr="008A0211" w:rsidRDefault="008A0211" w:rsidP="00DA48B2">
            <w:pPr>
              <w:keepNext/>
              <w:keepLines/>
              <w:spacing w:before="60" w:after="60"/>
              <w:jc w:val="center"/>
              <w:rPr>
                <w:sz w:val="22"/>
              </w:rPr>
            </w:pPr>
            <w:r w:rsidRPr="008A0211">
              <w:t>3</w:t>
            </w:r>
          </w:p>
        </w:tc>
        <w:tc>
          <w:tcPr>
            <w:tcW w:w="1119" w:type="dxa"/>
            <w:tcBorders>
              <w:top w:val="nil"/>
            </w:tcBorders>
          </w:tcPr>
          <w:p w:rsidR="008A0211" w:rsidRPr="008A0211" w:rsidRDefault="008A0211" w:rsidP="00DA48B2">
            <w:pPr>
              <w:keepNext/>
              <w:keepLines/>
              <w:spacing w:before="60" w:after="60"/>
              <w:jc w:val="center"/>
              <w:rPr>
                <w:sz w:val="22"/>
              </w:rPr>
            </w:pPr>
            <w:r w:rsidRPr="008A0211">
              <w:t>0,1</w:t>
            </w:r>
          </w:p>
        </w:tc>
        <w:tc>
          <w:tcPr>
            <w:tcW w:w="1166" w:type="dxa"/>
            <w:tcBorders>
              <w:top w:val="nil"/>
            </w:tcBorders>
          </w:tcPr>
          <w:p w:rsidR="008A0211" w:rsidRPr="008A0211" w:rsidRDefault="008A0211" w:rsidP="00DA48B2">
            <w:pPr>
              <w:keepNext/>
              <w:keepLines/>
              <w:spacing w:before="60" w:after="60"/>
              <w:jc w:val="center"/>
              <w:rPr>
                <w:sz w:val="22"/>
              </w:rPr>
            </w:pPr>
            <w:r w:rsidRPr="008A0211">
              <w:t>99</w:t>
            </w:r>
          </w:p>
        </w:tc>
        <w:tc>
          <w:tcPr>
            <w:tcW w:w="1134" w:type="dxa"/>
            <w:tcBorders>
              <w:top w:val="nil"/>
            </w:tcBorders>
          </w:tcPr>
          <w:p w:rsidR="008A0211" w:rsidRPr="008A0211" w:rsidRDefault="008A0211" w:rsidP="00DA48B2">
            <w:pPr>
              <w:keepNext/>
              <w:keepLines/>
              <w:spacing w:before="60" w:after="60"/>
              <w:jc w:val="center"/>
              <w:rPr>
                <w:sz w:val="22"/>
              </w:rPr>
            </w:pPr>
            <w:r w:rsidRPr="008A0211">
              <w:t>79</w:t>
            </w:r>
          </w:p>
        </w:tc>
        <w:tc>
          <w:tcPr>
            <w:tcW w:w="1275" w:type="dxa"/>
            <w:tcBorders>
              <w:top w:val="nil"/>
            </w:tcBorders>
          </w:tcPr>
          <w:p w:rsidR="008A0211" w:rsidRPr="008A0211" w:rsidRDefault="008A0211" w:rsidP="00DA48B2">
            <w:pPr>
              <w:keepNext/>
              <w:keepLines/>
              <w:spacing w:before="60" w:after="60"/>
              <w:jc w:val="center"/>
            </w:pPr>
            <w:r w:rsidRPr="008A0211">
              <w:t>25</w:t>
            </w:r>
          </w:p>
        </w:tc>
      </w:tr>
    </w:tbl>
    <w:p w:rsidR="008A0211" w:rsidRPr="008A0211" w:rsidRDefault="008A0211" w:rsidP="008A0211"/>
    <w:p w:rsidR="008A0211" w:rsidRPr="008A0211" w:rsidRDefault="008A0211" w:rsidP="008A0211">
      <w:r w:rsidRPr="008A0211">
        <w:rPr>
          <w:szCs w:val="24"/>
        </w:rPr>
        <w:t>8.</w:t>
      </w:r>
      <w:r w:rsidRPr="008A0211">
        <w:t>1.4.21</w:t>
      </w:r>
      <w:r w:rsidRPr="008A0211">
        <w:tab/>
        <w:t>En este caso, el mejor equilibrio entre las probabilidades de cometer los dos tipos de errores se obtiene con el esquema a.</w:t>
      </w:r>
    </w:p>
    <w:p w:rsidR="008A0211" w:rsidRPr="008A0211" w:rsidRDefault="008A0211" w:rsidP="008A0211"/>
    <w:p w:rsidR="008A0211" w:rsidRPr="008A0211" w:rsidRDefault="008A0211" w:rsidP="008A0211">
      <w:r w:rsidRPr="008A0211">
        <w:rPr>
          <w:szCs w:val="24"/>
        </w:rPr>
        <w:t>8.</w:t>
      </w:r>
      <w:r w:rsidRPr="008A0211">
        <w:t>1.4.22</w:t>
      </w:r>
      <w:r w:rsidRPr="008A0211">
        <w:tab/>
        <w:t xml:space="preserve">Puede utilizarse el método “Seedcalc” de la Asociación Internacional de Análisis de Semillas (ISTA) para calcular las probabilidades de los errores de tipo I y de tipo II.  “Seedcalc” puede obtenerse en la dirección de Internet siguiente: </w:t>
      </w:r>
      <w:r w:rsidRPr="008A0211">
        <w:rPr>
          <w:rStyle w:val="Hyperlink"/>
        </w:rPr>
        <w:t>http://www.seedtest.org/en/stats_tool_box_content---1--1143.html</w:t>
      </w:r>
      <w:r w:rsidRPr="008A0211">
        <w:rPr>
          <w:i/>
        </w:rPr>
        <w:t>.</w:t>
      </w:r>
    </w:p>
    <w:p w:rsidR="008A0211" w:rsidRPr="008A0211" w:rsidRDefault="008A0211" w:rsidP="008A0211"/>
    <w:p w:rsidR="008A0211" w:rsidRPr="008A0211" w:rsidRDefault="008A0211" w:rsidP="008A0211">
      <w:pPr>
        <w:pStyle w:val="Heading4"/>
        <w:rPr>
          <w:lang w:val="es-ES_tradnl"/>
        </w:rPr>
      </w:pPr>
      <w:bookmarkStart w:id="367" w:name="_Toc154368848"/>
      <w:bookmarkStart w:id="368" w:name="_Toc219640835"/>
      <w:bookmarkStart w:id="369" w:name="_Toc15663921"/>
      <w:r w:rsidRPr="008A0211">
        <w:rPr>
          <w:szCs w:val="24"/>
          <w:lang w:val="es-ES_tradnl"/>
        </w:rPr>
        <w:t>8.</w:t>
      </w:r>
      <w:r w:rsidRPr="008A0211">
        <w:rPr>
          <w:lang w:val="es-ES_tradnl"/>
        </w:rPr>
        <w:t>1.5</w:t>
      </w:r>
      <w:r w:rsidRPr="008A0211">
        <w:rPr>
          <w:lang w:val="es-ES_tradnl"/>
        </w:rPr>
        <w:tab/>
      </w:r>
      <w:bookmarkEnd w:id="367"/>
      <w:bookmarkEnd w:id="368"/>
      <w:r w:rsidRPr="008A0211">
        <w:rPr>
          <w:lang w:val="es-ES_tradnl"/>
        </w:rPr>
        <w:t>Introducción a los cuadros y figuras</w:t>
      </w:r>
      <w:bookmarkEnd w:id="369"/>
    </w:p>
    <w:p w:rsidR="008A0211" w:rsidRPr="008A0211" w:rsidRDefault="008A0211" w:rsidP="008A0211">
      <w:r w:rsidRPr="008A0211">
        <w:rPr>
          <w:szCs w:val="24"/>
        </w:rPr>
        <w:t>8.</w:t>
      </w:r>
      <w:r w:rsidRPr="008A0211">
        <w:t>1.5.1</w:t>
      </w:r>
      <w:r w:rsidRPr="008A0211">
        <w:tab/>
        <w:t xml:space="preserve">La sección Cuadros y figuras (sección 8.1.10 de la parte II) contiene 7 parejas de cuadro y figura correspondientes a diferentes combinaciones de población estándar y probabilidad de aceptación.  Son diseños destinados a aplicarse a un único ensayo de plantas fuera de tipo.  En el cuadro A figura un resumen general de las tablas y figuras.  </w:t>
      </w:r>
    </w:p>
    <w:p w:rsidR="008A0211" w:rsidRPr="008A0211" w:rsidRDefault="008A0211" w:rsidP="008A0211"/>
    <w:p w:rsidR="008A0211" w:rsidRPr="008A0211" w:rsidRDefault="008A0211" w:rsidP="008A0211">
      <w:r w:rsidRPr="008A0211">
        <w:rPr>
          <w:szCs w:val="24"/>
        </w:rPr>
        <w:t>8.</w:t>
      </w:r>
      <w:r w:rsidRPr="008A0211">
        <w:t>1.5.2</w:t>
      </w:r>
      <w:r w:rsidRPr="008A0211">
        <w:tab/>
        <w:t xml:space="preserve">Cada cuadro muestra los números máximos de plantas fuera de tipo (k) con los correspondientes intervalos de tamaños de muestra (n) para la población estándar y probabilidad de aceptación dadas.  Por ejemplo, en el cuadro 1 (población estándar = 10%, probabilidad de aceptación </w:t>
      </w:r>
      <w:r w:rsidRPr="008A0211">
        <w:sym w:font="Symbol" w:char="F0B3"/>
      </w:r>
      <w:r w:rsidRPr="008A0211">
        <w:t xml:space="preserve"> 95%), para un valor máximo fijado en 2 plantas fuera de tipo, el tamaño de muestra (n) correspondiente está en el intervalo de 11 a 22.  Asimismo, si el número máximo de plantas fuera de tipo (k) es 10, el tamaño de muestra (n) correspondiente que debe usarse debería estar en el intervalo 126 a 141.  </w:t>
      </w:r>
    </w:p>
    <w:p w:rsidR="008A0211" w:rsidRPr="008A0211" w:rsidRDefault="008A0211" w:rsidP="008A0211"/>
    <w:p w:rsidR="008A0211" w:rsidRPr="008A0211" w:rsidRDefault="008A0211" w:rsidP="008A0211">
      <w:r w:rsidRPr="008A0211">
        <w:rPr>
          <w:szCs w:val="24"/>
        </w:rPr>
        <w:t>8.</w:t>
      </w:r>
      <w:r w:rsidRPr="008A0211">
        <w:t>1.5.3</w:t>
      </w:r>
      <w:r w:rsidRPr="008A0211">
        <w:tab/>
        <w:t>Para tamaños de muestra pequeños, la misma información se muestra gráficamente en las figuras correspondientes (figuras 1 a 7), en las cuales se muestra el riesgo efectivo de rechazo de una variedad homogénea y la probabilidad de aceptación de una variedad con una proporción real de plantas fuera de tipo dos veces (2P), 5 veces (5P) y 10 veces (10P) superior a la población estándar.  (Para facilitar la lectura de la figura, se han conectado mediante líneas los riesgos correspondientes a los distintos tamaños de muestra, aunque sólo es posible calcular la probabilidad para cada tamaño de muestra concreto).</w:t>
      </w:r>
    </w:p>
    <w:p w:rsidR="008A0211" w:rsidRPr="008A0211" w:rsidRDefault="008A0211" w:rsidP="008A0211">
      <w:pPr>
        <w:spacing w:line="360" w:lineRule="auto"/>
      </w:pPr>
    </w:p>
    <w:p w:rsidR="008A0211" w:rsidRPr="008A0211" w:rsidRDefault="008A0211" w:rsidP="008A0211">
      <w:pPr>
        <w:keepNext/>
        <w:keepLines/>
      </w:pPr>
      <w:r w:rsidRPr="008A0211">
        <w:t>Cuadro A.  Resumen general de los cuadros y figuras 1 a 7.</w:t>
      </w:r>
    </w:p>
    <w:p w:rsidR="008A0211" w:rsidRPr="008A0211" w:rsidRDefault="008A0211" w:rsidP="008A0211">
      <w:pPr>
        <w:keepNext/>
        <w:keepLines/>
        <w:rPr>
          <w:sz w:val="16"/>
        </w:rPr>
      </w:pPr>
    </w:p>
    <w:tbl>
      <w:tblPr>
        <w:tblW w:w="0" w:type="auto"/>
        <w:tblInd w:w="145" w:type="dxa"/>
        <w:tblLayout w:type="fixed"/>
        <w:tblCellMar>
          <w:left w:w="145" w:type="dxa"/>
          <w:right w:w="145" w:type="dxa"/>
        </w:tblCellMar>
        <w:tblLook w:val="0000" w:firstRow="0" w:lastRow="0" w:firstColumn="0" w:lastColumn="0" w:noHBand="0" w:noVBand="0"/>
      </w:tblPr>
      <w:tblGrid>
        <w:gridCol w:w="3008"/>
        <w:gridCol w:w="3008"/>
        <w:gridCol w:w="3008"/>
      </w:tblGrid>
      <w:tr w:rsidR="008A0211" w:rsidRPr="008A0211" w:rsidTr="00DA48B2">
        <w:tc>
          <w:tcPr>
            <w:tcW w:w="3008"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Población estándar%</w:t>
            </w:r>
          </w:p>
        </w:tc>
        <w:tc>
          <w:tcPr>
            <w:tcW w:w="3008"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Probabilidad de aceptación%</w:t>
            </w:r>
          </w:p>
        </w:tc>
        <w:tc>
          <w:tcPr>
            <w:tcW w:w="3008" w:type="dxa"/>
            <w:tcBorders>
              <w:top w:val="single" w:sz="6" w:space="0" w:color="000000"/>
              <w:left w:val="single" w:sz="6" w:space="0" w:color="000000"/>
              <w:bottom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Véase el cuadro y la figura n.º</w:t>
            </w:r>
          </w:p>
        </w:tc>
      </w:tr>
      <w:tr w:rsidR="008A0211" w:rsidRPr="008A0211" w:rsidTr="00DA48B2">
        <w:tc>
          <w:tcPr>
            <w:tcW w:w="300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10</w:t>
            </w:r>
          </w:p>
        </w:tc>
        <w:tc>
          <w:tcPr>
            <w:tcW w:w="300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&gt;95</w:t>
            </w:r>
          </w:p>
        </w:tc>
        <w:tc>
          <w:tcPr>
            <w:tcW w:w="300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1</w:t>
            </w:r>
          </w:p>
        </w:tc>
      </w:tr>
      <w:tr w:rsidR="008A0211" w:rsidRPr="008A0211" w:rsidTr="00DA48B2">
        <w:tc>
          <w:tcPr>
            <w:tcW w:w="300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5</w:t>
            </w:r>
          </w:p>
        </w:tc>
        <w:tc>
          <w:tcPr>
            <w:tcW w:w="300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&gt;95</w:t>
            </w:r>
          </w:p>
        </w:tc>
        <w:tc>
          <w:tcPr>
            <w:tcW w:w="300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2</w:t>
            </w:r>
          </w:p>
        </w:tc>
      </w:tr>
      <w:tr w:rsidR="008A0211" w:rsidRPr="008A0211" w:rsidTr="00DA48B2">
        <w:tc>
          <w:tcPr>
            <w:tcW w:w="300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3</w:t>
            </w:r>
          </w:p>
        </w:tc>
        <w:tc>
          <w:tcPr>
            <w:tcW w:w="300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&gt;95</w:t>
            </w:r>
          </w:p>
        </w:tc>
        <w:tc>
          <w:tcPr>
            <w:tcW w:w="3008" w:type="dxa"/>
            <w:tcBorders>
              <w:left w:val="single" w:sz="6" w:space="0" w:color="000000"/>
              <w:right w:val="single" w:sz="6" w:space="0" w:color="000000"/>
            </w:tcBorders>
          </w:tcPr>
          <w:p w:rsidR="008A0211" w:rsidRPr="008A0211" w:rsidRDefault="008A0211" w:rsidP="00DA48B2">
            <w:pPr>
              <w:keepNext/>
              <w:keepLines/>
              <w:spacing w:before="60" w:after="60"/>
              <w:jc w:val="center"/>
              <w:rPr>
                <w:sz w:val="22"/>
              </w:rPr>
            </w:pPr>
            <w:r w:rsidRPr="008A0211">
              <w:t>3</w:t>
            </w:r>
          </w:p>
        </w:tc>
      </w:tr>
      <w:tr w:rsidR="008A0211" w:rsidRPr="008A0211" w:rsidTr="00DA48B2">
        <w:tc>
          <w:tcPr>
            <w:tcW w:w="3008" w:type="dxa"/>
            <w:tcBorders>
              <w:left w:val="single" w:sz="6" w:space="0" w:color="000000"/>
              <w:right w:val="single" w:sz="6" w:space="0" w:color="000000"/>
            </w:tcBorders>
          </w:tcPr>
          <w:p w:rsidR="008A0211" w:rsidRPr="008A0211" w:rsidRDefault="008A0211" w:rsidP="00DA48B2">
            <w:pPr>
              <w:spacing w:before="60" w:after="60"/>
              <w:jc w:val="center"/>
              <w:rPr>
                <w:sz w:val="22"/>
              </w:rPr>
            </w:pPr>
            <w:r w:rsidRPr="008A0211">
              <w:t>2</w:t>
            </w:r>
          </w:p>
        </w:tc>
        <w:tc>
          <w:tcPr>
            <w:tcW w:w="3008" w:type="dxa"/>
            <w:tcBorders>
              <w:left w:val="single" w:sz="6" w:space="0" w:color="000000"/>
              <w:right w:val="single" w:sz="6" w:space="0" w:color="000000"/>
            </w:tcBorders>
          </w:tcPr>
          <w:p w:rsidR="008A0211" w:rsidRPr="008A0211" w:rsidRDefault="008A0211" w:rsidP="00DA48B2">
            <w:pPr>
              <w:spacing w:before="60" w:after="60"/>
              <w:jc w:val="center"/>
              <w:rPr>
                <w:sz w:val="22"/>
              </w:rPr>
            </w:pPr>
            <w:r w:rsidRPr="008A0211">
              <w:t>&gt;95</w:t>
            </w:r>
          </w:p>
        </w:tc>
        <w:tc>
          <w:tcPr>
            <w:tcW w:w="3008" w:type="dxa"/>
            <w:tcBorders>
              <w:left w:val="single" w:sz="6" w:space="0" w:color="000000"/>
              <w:right w:val="single" w:sz="6" w:space="0" w:color="000000"/>
            </w:tcBorders>
          </w:tcPr>
          <w:p w:rsidR="008A0211" w:rsidRPr="008A0211" w:rsidRDefault="008A0211" w:rsidP="00DA48B2">
            <w:pPr>
              <w:spacing w:before="60" w:after="60"/>
              <w:jc w:val="center"/>
              <w:rPr>
                <w:sz w:val="22"/>
              </w:rPr>
            </w:pPr>
            <w:r w:rsidRPr="008A0211">
              <w:t>4</w:t>
            </w:r>
          </w:p>
        </w:tc>
      </w:tr>
      <w:tr w:rsidR="008A0211" w:rsidRPr="008A0211" w:rsidTr="00DA48B2">
        <w:tc>
          <w:tcPr>
            <w:tcW w:w="3008" w:type="dxa"/>
            <w:tcBorders>
              <w:left w:val="single" w:sz="6" w:space="0" w:color="000000"/>
              <w:right w:val="single" w:sz="6" w:space="0" w:color="000000"/>
            </w:tcBorders>
          </w:tcPr>
          <w:p w:rsidR="008A0211" w:rsidRPr="008A0211" w:rsidRDefault="008A0211" w:rsidP="00DA48B2">
            <w:pPr>
              <w:spacing w:before="60" w:after="60"/>
              <w:jc w:val="center"/>
              <w:rPr>
                <w:sz w:val="22"/>
              </w:rPr>
            </w:pPr>
            <w:r w:rsidRPr="008A0211">
              <w:t>1</w:t>
            </w:r>
          </w:p>
        </w:tc>
        <w:tc>
          <w:tcPr>
            <w:tcW w:w="3008" w:type="dxa"/>
            <w:tcBorders>
              <w:left w:val="single" w:sz="6" w:space="0" w:color="000000"/>
              <w:right w:val="single" w:sz="6" w:space="0" w:color="000000"/>
            </w:tcBorders>
          </w:tcPr>
          <w:p w:rsidR="008A0211" w:rsidRPr="008A0211" w:rsidRDefault="008A0211" w:rsidP="00DA48B2">
            <w:pPr>
              <w:spacing w:before="60" w:after="60"/>
              <w:jc w:val="center"/>
              <w:rPr>
                <w:sz w:val="22"/>
              </w:rPr>
            </w:pPr>
            <w:r w:rsidRPr="008A0211">
              <w:t>&gt;95</w:t>
            </w:r>
          </w:p>
        </w:tc>
        <w:tc>
          <w:tcPr>
            <w:tcW w:w="3008" w:type="dxa"/>
            <w:tcBorders>
              <w:left w:val="single" w:sz="6" w:space="0" w:color="000000"/>
              <w:right w:val="single" w:sz="6" w:space="0" w:color="000000"/>
            </w:tcBorders>
          </w:tcPr>
          <w:p w:rsidR="008A0211" w:rsidRPr="008A0211" w:rsidRDefault="008A0211" w:rsidP="00DA48B2">
            <w:pPr>
              <w:spacing w:before="60" w:after="60"/>
              <w:jc w:val="center"/>
              <w:rPr>
                <w:sz w:val="22"/>
              </w:rPr>
            </w:pPr>
            <w:r w:rsidRPr="008A0211">
              <w:t>5</w:t>
            </w:r>
          </w:p>
        </w:tc>
      </w:tr>
      <w:tr w:rsidR="008A0211" w:rsidRPr="008A0211" w:rsidTr="00DA48B2">
        <w:tc>
          <w:tcPr>
            <w:tcW w:w="3008" w:type="dxa"/>
            <w:tcBorders>
              <w:left w:val="single" w:sz="6" w:space="0" w:color="000000"/>
              <w:right w:val="single" w:sz="6" w:space="0" w:color="000000"/>
            </w:tcBorders>
          </w:tcPr>
          <w:p w:rsidR="008A0211" w:rsidRPr="008A0211" w:rsidRDefault="008A0211" w:rsidP="00DA48B2">
            <w:pPr>
              <w:spacing w:before="60" w:after="60"/>
              <w:jc w:val="center"/>
              <w:rPr>
                <w:sz w:val="22"/>
              </w:rPr>
            </w:pPr>
            <w:r w:rsidRPr="008A0211">
              <w:t>0,5</w:t>
            </w:r>
          </w:p>
        </w:tc>
        <w:tc>
          <w:tcPr>
            <w:tcW w:w="3008" w:type="dxa"/>
            <w:tcBorders>
              <w:left w:val="single" w:sz="6" w:space="0" w:color="000000"/>
              <w:right w:val="single" w:sz="6" w:space="0" w:color="000000"/>
            </w:tcBorders>
          </w:tcPr>
          <w:p w:rsidR="008A0211" w:rsidRPr="008A0211" w:rsidRDefault="008A0211" w:rsidP="00DA48B2">
            <w:pPr>
              <w:spacing w:before="60" w:after="60"/>
              <w:jc w:val="center"/>
              <w:rPr>
                <w:sz w:val="22"/>
              </w:rPr>
            </w:pPr>
            <w:r w:rsidRPr="008A0211">
              <w:t>&gt;95</w:t>
            </w:r>
          </w:p>
        </w:tc>
        <w:tc>
          <w:tcPr>
            <w:tcW w:w="3008" w:type="dxa"/>
            <w:tcBorders>
              <w:left w:val="single" w:sz="6" w:space="0" w:color="000000"/>
              <w:right w:val="single" w:sz="6" w:space="0" w:color="000000"/>
            </w:tcBorders>
          </w:tcPr>
          <w:p w:rsidR="008A0211" w:rsidRPr="008A0211" w:rsidRDefault="008A0211" w:rsidP="00DA48B2">
            <w:pPr>
              <w:spacing w:before="60" w:after="60"/>
              <w:jc w:val="center"/>
              <w:rPr>
                <w:sz w:val="22"/>
              </w:rPr>
            </w:pPr>
            <w:r w:rsidRPr="008A0211">
              <w:t>6</w:t>
            </w:r>
          </w:p>
        </w:tc>
      </w:tr>
      <w:tr w:rsidR="008A0211" w:rsidRPr="008A0211" w:rsidTr="00DA48B2">
        <w:tc>
          <w:tcPr>
            <w:tcW w:w="3008"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0,1</w:t>
            </w:r>
          </w:p>
        </w:tc>
        <w:tc>
          <w:tcPr>
            <w:tcW w:w="3008"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rPr>
                <w:sz w:val="22"/>
              </w:rPr>
            </w:pPr>
            <w:r w:rsidRPr="008A0211">
              <w:t>&gt;95</w:t>
            </w:r>
          </w:p>
        </w:tc>
        <w:tc>
          <w:tcPr>
            <w:tcW w:w="3008" w:type="dxa"/>
            <w:tcBorders>
              <w:left w:val="single" w:sz="6" w:space="0" w:color="000000"/>
              <w:bottom w:val="single" w:sz="6" w:space="0" w:color="000000"/>
              <w:right w:val="single" w:sz="6" w:space="0" w:color="000000"/>
            </w:tcBorders>
          </w:tcPr>
          <w:p w:rsidR="008A0211" w:rsidRPr="008A0211" w:rsidRDefault="008A0211" w:rsidP="00DA48B2">
            <w:pPr>
              <w:spacing w:before="60" w:after="60"/>
              <w:jc w:val="center"/>
            </w:pPr>
            <w:r w:rsidRPr="008A0211">
              <w:t>7</w:t>
            </w:r>
          </w:p>
        </w:tc>
      </w:tr>
    </w:tbl>
    <w:p w:rsidR="008A0211" w:rsidRPr="008A0211" w:rsidRDefault="008A0211" w:rsidP="008A0211"/>
    <w:p w:rsidR="008A0211" w:rsidRPr="008A0211" w:rsidRDefault="008A0211" w:rsidP="008A0211"/>
    <w:p w:rsidR="008A0211" w:rsidRPr="008A0211" w:rsidRDefault="008A0211" w:rsidP="008A0211">
      <w:pPr>
        <w:jc w:val="left"/>
        <w:rPr>
          <w:szCs w:val="24"/>
        </w:rPr>
      </w:pPr>
      <w:bookmarkStart w:id="370" w:name="_Toc137534749"/>
      <w:r w:rsidRPr="008A0211">
        <w:rPr>
          <w:szCs w:val="24"/>
        </w:rPr>
        <w:br w:type="page"/>
      </w:r>
    </w:p>
    <w:p w:rsidR="008A0211" w:rsidRPr="008A0211" w:rsidRDefault="008A0211" w:rsidP="008A0211">
      <w:r w:rsidRPr="008A0211">
        <w:rPr>
          <w:szCs w:val="24"/>
        </w:rPr>
        <w:lastRenderedPageBreak/>
        <w:t>8.</w:t>
      </w:r>
      <w:r w:rsidRPr="008A0211">
        <w:t>1.5.4</w:t>
      </w:r>
      <w:r w:rsidRPr="008A0211">
        <w:tab/>
      </w:r>
      <w:bookmarkEnd w:id="370"/>
      <w:r w:rsidRPr="008A0211">
        <w:t>Para utilizar los cuadros, se sugiere el siguiente procedimiento:</w:t>
      </w:r>
    </w:p>
    <w:p w:rsidR="008A0211" w:rsidRPr="008A0211" w:rsidRDefault="008A0211" w:rsidP="008A0211">
      <w:pPr>
        <w:pStyle w:val="CommentText"/>
        <w:keepNext/>
        <w:rPr>
          <w:rFonts w:ascii="Arial" w:hAnsi="Arial"/>
          <w:sz w:val="20"/>
        </w:rPr>
      </w:pPr>
    </w:p>
    <w:p w:rsidR="008A0211" w:rsidRPr="008A0211" w:rsidRDefault="008A0211" w:rsidP="008A0211">
      <w:pPr>
        <w:keepNext/>
        <w:ind w:left="1134" w:hanging="567"/>
      </w:pPr>
      <w:r w:rsidRPr="008A0211">
        <w:t>a)</w:t>
      </w:r>
      <w:r w:rsidRPr="008A0211">
        <w:tab/>
        <w:t>Elegir la población estándar pertinente.</w:t>
      </w:r>
    </w:p>
    <w:p w:rsidR="008A0211" w:rsidRPr="008A0211" w:rsidRDefault="008A0211" w:rsidP="008A0211">
      <w:pPr>
        <w:ind w:left="1560"/>
      </w:pPr>
    </w:p>
    <w:p w:rsidR="008A0211" w:rsidRPr="008A0211" w:rsidRDefault="008A0211" w:rsidP="008A0211">
      <w:pPr>
        <w:keepNext/>
        <w:ind w:left="1134" w:hanging="567"/>
      </w:pPr>
      <w:r w:rsidRPr="008A0211">
        <w:t>b)</w:t>
      </w:r>
      <w:r w:rsidRPr="008A0211">
        <w:tab/>
        <w:t>Elegir el programa de decisión que presente el mejor equilibrio entre las probabilidades de errores.</w:t>
      </w:r>
    </w:p>
    <w:p w:rsidR="008A0211" w:rsidRPr="008A0211" w:rsidRDefault="008A0211" w:rsidP="008A0211"/>
    <w:p w:rsidR="008A0211" w:rsidRPr="008A0211" w:rsidRDefault="008A0211" w:rsidP="008A0211">
      <w:r w:rsidRPr="008A0211">
        <w:rPr>
          <w:szCs w:val="24"/>
        </w:rPr>
        <w:t>7.</w:t>
      </w:r>
      <w:r w:rsidRPr="008A0211">
        <w:t>1.5.5</w:t>
      </w:r>
      <w:r w:rsidRPr="008A0211">
        <w:tab/>
        <w:t>En la sección Ejemplos se muestra cómo utilizar los cuadros y figuras.</w:t>
      </w:r>
    </w:p>
    <w:p w:rsidR="008A0211" w:rsidRPr="008A0211" w:rsidRDefault="008A0211" w:rsidP="008A0211"/>
    <w:p w:rsidR="008A0211" w:rsidRPr="008A0211" w:rsidRDefault="008A0211" w:rsidP="008A0211">
      <w:pPr>
        <w:pStyle w:val="Heading4"/>
        <w:rPr>
          <w:lang w:val="es-ES_tradnl"/>
        </w:rPr>
      </w:pPr>
      <w:bookmarkStart w:id="371" w:name="_Toc154368849"/>
      <w:bookmarkStart w:id="372" w:name="_Toc219640836"/>
      <w:bookmarkStart w:id="373" w:name="_Toc15663922"/>
      <w:r w:rsidRPr="008A0211">
        <w:rPr>
          <w:szCs w:val="24"/>
          <w:lang w:val="es-ES_tradnl"/>
        </w:rPr>
        <w:t>8.</w:t>
      </w:r>
      <w:r w:rsidRPr="008A0211">
        <w:rPr>
          <w:lang w:val="es-ES_tradnl"/>
        </w:rPr>
        <w:t>1.6</w:t>
      </w:r>
      <w:r w:rsidRPr="008A0211">
        <w:rPr>
          <w:lang w:val="es-ES_tradnl"/>
        </w:rPr>
        <w:tab/>
      </w:r>
      <w:bookmarkEnd w:id="371"/>
      <w:bookmarkEnd w:id="372"/>
      <w:r w:rsidRPr="008A0211">
        <w:rPr>
          <w:lang w:val="es-ES_tradnl"/>
        </w:rPr>
        <w:t>Método aplicado a un examen único</w:t>
      </w:r>
      <w:bookmarkEnd w:id="373"/>
    </w:p>
    <w:p w:rsidR="008A0211" w:rsidRPr="008A0211" w:rsidRDefault="008A0211" w:rsidP="008A0211">
      <w:r w:rsidRPr="008A0211">
        <w:t>Los cálculos matemáticos se basan en la distribución binomial y es común utilizar las siguientes expresiones:</w:t>
      </w:r>
    </w:p>
    <w:p w:rsidR="008A0211" w:rsidRPr="008A0211" w:rsidRDefault="008A0211" w:rsidP="008A0211"/>
    <w:p w:rsidR="008A0211" w:rsidRPr="008A0211" w:rsidRDefault="008A0211" w:rsidP="008A0211">
      <w:pPr>
        <w:ind w:left="1134" w:hanging="567"/>
      </w:pPr>
      <w:r w:rsidRPr="008A0211">
        <w:t>a)</w:t>
      </w:r>
      <w:r w:rsidRPr="008A0211">
        <w:tab/>
        <w:t>El porcentaje de plantas fuera de tipo que se ha de aceptar en un caso determinado se llama “población estándar” y se representa mediante la letra P.</w:t>
      </w:r>
    </w:p>
    <w:p w:rsidR="008A0211" w:rsidRPr="008A0211" w:rsidRDefault="008A0211" w:rsidP="008A0211">
      <w:pPr>
        <w:ind w:left="1134"/>
      </w:pPr>
    </w:p>
    <w:p w:rsidR="008A0211" w:rsidRPr="008A0211" w:rsidRDefault="008A0211" w:rsidP="008A0211">
      <w:pPr>
        <w:ind w:left="1134" w:hanging="567"/>
      </w:pPr>
      <w:r w:rsidRPr="008A0211">
        <w:t>b)</w:t>
      </w:r>
      <w:r w:rsidRPr="008A0211">
        <w:tab/>
        <w:t>La “probabilidad de aceptación” es la probabilidad de aceptar una variedad con un P% de plantas fuera de tipo.  Sin embargo, debido a que el número de plantas fuera de tipo es discontinuo, la probabilidad efectiva de aceptar una variedad homogénea varía con el tamaño de la muestra, pero será siempre superior o igual que la “probabilidad de aceptación”. La probabilidad de aceptación se indica generalmente mediante la notación “100 – α”, donde α es la probabilidad, en tanto por ciento, de rechazar una variedad con un P% de plantas fuera de tipo (es decir, la probabilidad de error de tipo I).  En la práctica, muchas variedades tendrán menos de un P% de plantas fuera de tipo y, por lo tanto, para esas variedades, el error de tipo I será en realidad inferior a α.</w:t>
      </w:r>
    </w:p>
    <w:p w:rsidR="008A0211" w:rsidRPr="008A0211" w:rsidRDefault="008A0211" w:rsidP="008A0211">
      <w:pPr>
        <w:ind w:left="1134"/>
      </w:pPr>
    </w:p>
    <w:p w:rsidR="008A0211" w:rsidRPr="008A0211" w:rsidRDefault="008A0211" w:rsidP="008A0211">
      <w:pPr>
        <w:ind w:left="1134" w:hanging="567"/>
      </w:pPr>
      <w:r w:rsidRPr="008A0211">
        <w:t>c)</w:t>
      </w:r>
      <w:r w:rsidRPr="008A0211">
        <w:tab/>
        <w:t>El número de plantas examinadas en una muestra aleatoria se denomina tamaño de la muestra y se expresa mediante la letra n.</w:t>
      </w:r>
    </w:p>
    <w:p w:rsidR="008A0211" w:rsidRPr="008A0211" w:rsidRDefault="008A0211" w:rsidP="008A0211">
      <w:pPr>
        <w:ind w:left="567"/>
      </w:pPr>
    </w:p>
    <w:p w:rsidR="008A0211" w:rsidRPr="008A0211" w:rsidRDefault="008A0211" w:rsidP="008A0211">
      <w:pPr>
        <w:ind w:left="1134" w:hanging="567"/>
      </w:pPr>
      <w:r w:rsidRPr="008A0211">
        <w:t>d)</w:t>
      </w:r>
      <w:r w:rsidRPr="008A0211">
        <w:tab/>
        <w:t>El número máximo de plantas fuera de tipo toleradas en una muestra aleatoria de tamaño n se expresa mediante la letra k.</w:t>
      </w:r>
    </w:p>
    <w:p w:rsidR="008A0211" w:rsidRPr="008A0211" w:rsidRDefault="008A0211" w:rsidP="008A0211">
      <w:pPr>
        <w:ind w:left="567"/>
      </w:pPr>
    </w:p>
    <w:p w:rsidR="008A0211" w:rsidRPr="008A0211" w:rsidRDefault="008A0211" w:rsidP="008A0211">
      <w:pPr>
        <w:ind w:left="1134" w:hanging="567"/>
      </w:pPr>
      <w:r w:rsidRPr="008A0211">
        <w:t>e)</w:t>
      </w:r>
      <w:r w:rsidRPr="008A0211">
        <w:tab/>
        <w:t>La probabilidad de aceptar una variedad con un número de plantas fuera de tipo mayor que P%, por ejemplo, P</w:t>
      </w:r>
      <w:r w:rsidRPr="008A0211">
        <w:rPr>
          <w:vertAlign w:val="subscript"/>
        </w:rPr>
        <w:t>q</w:t>
      </w:r>
      <w:r w:rsidRPr="008A0211">
        <w:t>% de plantas fuera de tipo, se expresa mediante la letra β o mediante β</w:t>
      </w:r>
      <w:r w:rsidRPr="008A0211">
        <w:rPr>
          <w:vertAlign w:val="subscript"/>
        </w:rPr>
        <w:t>q</w:t>
      </w:r>
      <w:r w:rsidRPr="008A0211">
        <w:t>.</w:t>
      </w:r>
    </w:p>
    <w:p w:rsidR="008A0211" w:rsidRPr="008A0211" w:rsidRDefault="008A0211" w:rsidP="008A0211">
      <w:pPr>
        <w:ind w:left="1134"/>
      </w:pPr>
    </w:p>
    <w:p w:rsidR="008A0211" w:rsidRPr="008A0211" w:rsidRDefault="008A0211" w:rsidP="008A0211">
      <w:pPr>
        <w:ind w:left="1134" w:hanging="567"/>
      </w:pPr>
      <w:r w:rsidRPr="008A0211">
        <w:t>f)</w:t>
      </w:r>
      <w:r w:rsidRPr="008A0211">
        <w:tab/>
        <w:t>Las fórmulas matemáticas para el cálculo de las probabilidades son las siguientes:</w:t>
      </w:r>
    </w:p>
    <w:p w:rsidR="008A0211" w:rsidRPr="008A0211" w:rsidRDefault="008A0211" w:rsidP="008A0211"/>
    <w:p w:rsidR="008A0211" w:rsidRPr="008A0211" w:rsidRDefault="008A0211" w:rsidP="008A0211">
      <w:pPr>
        <w:keepNext/>
        <w:ind w:left="1134"/>
      </w:pPr>
      <w:r w:rsidRPr="008A0211">
        <w:rPr>
          <w:position w:val="-30"/>
        </w:rPr>
        <w:object w:dxaOrig="4700" w:dyaOrig="720">
          <v:shape id="_x0000_i2156" type="#_x0000_t75" style="width:210.75pt;height:36pt" o:ole="" fillcolor="window">
            <v:imagedata r:id="rId119" o:title=""/>
          </v:shape>
          <o:OLEObject Type="Embed" ProgID="Equation.3" ShapeID="_x0000_i2156" DrawAspect="Content" ObjectID="_1626277344" r:id="rId120"/>
        </w:object>
      </w:r>
    </w:p>
    <w:p w:rsidR="008A0211" w:rsidRPr="008A0211" w:rsidRDefault="008A0211" w:rsidP="008A0211">
      <w:pPr>
        <w:keepNext/>
        <w:ind w:left="1134"/>
      </w:pPr>
      <w:r w:rsidRPr="008A0211">
        <w:rPr>
          <w:position w:val="-30"/>
        </w:rPr>
        <w:object w:dxaOrig="4180" w:dyaOrig="720">
          <v:shape id="_x0000_i2157" type="#_x0000_t75" style="width:215.25pt;height:36pt" o:ole="" fillcolor="window">
            <v:imagedata r:id="rId121" o:title=""/>
          </v:shape>
          <o:OLEObject Type="Embed" ProgID="Equation.3" ShapeID="_x0000_i2157" DrawAspect="Content" ObjectID="_1626277345" r:id="rId122"/>
        </w:object>
      </w:r>
    </w:p>
    <w:p w:rsidR="008A0211" w:rsidRPr="008A0211" w:rsidRDefault="008A0211" w:rsidP="008A0211">
      <w:pPr>
        <w:keepNext/>
        <w:ind w:left="1134"/>
      </w:pPr>
      <w:bookmarkStart w:id="374" w:name="_Toc219640837"/>
    </w:p>
    <w:p w:rsidR="008A0211" w:rsidRPr="008A0211" w:rsidRDefault="008A0211" w:rsidP="008A0211">
      <w:pPr>
        <w:ind w:left="1200"/>
      </w:pPr>
      <w:r w:rsidRPr="008A0211">
        <w:t>P y P</w:t>
      </w:r>
      <w:r w:rsidRPr="008A0211">
        <w:rPr>
          <w:vertAlign w:val="subscript"/>
        </w:rPr>
        <w:t>q</w:t>
      </w:r>
      <w:r w:rsidRPr="008A0211">
        <w:t xml:space="preserve"> se expresan aquí como proporciones, es decir, el valor en tanto por ciento dividido entre cien.</w:t>
      </w:r>
    </w:p>
    <w:p w:rsidR="008A0211" w:rsidRPr="008A0211" w:rsidRDefault="008A0211" w:rsidP="008A0211"/>
    <w:p w:rsidR="008A0211" w:rsidRPr="008A0211" w:rsidRDefault="008A0211" w:rsidP="008A0211">
      <w:pPr>
        <w:jc w:val="left"/>
        <w:rPr>
          <w:i/>
        </w:rPr>
      </w:pPr>
      <w:r w:rsidRPr="008A0211">
        <w:br w:type="page"/>
      </w:r>
    </w:p>
    <w:p w:rsidR="008A0211" w:rsidRPr="00321863" w:rsidRDefault="008A0211" w:rsidP="008A0211">
      <w:pPr>
        <w:pStyle w:val="Heading4"/>
        <w:rPr>
          <w:lang w:val="es-ES_tradnl"/>
        </w:rPr>
      </w:pPr>
      <w:bookmarkStart w:id="375" w:name="_Toc15663923"/>
      <w:r w:rsidRPr="00321863">
        <w:rPr>
          <w:lang w:val="es-ES_tradnl"/>
        </w:rPr>
        <w:lastRenderedPageBreak/>
        <w:t>8.1.7</w:t>
      </w:r>
      <w:r w:rsidRPr="00321863">
        <w:rPr>
          <w:lang w:val="es-ES_tradnl"/>
        </w:rPr>
        <w:tab/>
      </w:r>
      <w:bookmarkEnd w:id="374"/>
      <w:r w:rsidRPr="00321863">
        <w:rPr>
          <w:lang w:val="es-ES_tradnl"/>
        </w:rPr>
        <w:t>Método aplicado a más de un examen único (anual)</w:t>
      </w:r>
      <w:bookmarkEnd w:id="375"/>
    </w:p>
    <w:p w:rsidR="008A0211" w:rsidRDefault="007D538E" w:rsidP="008A0211">
      <w:r w:rsidRPr="00321863">
        <w:rPr>
          <w:lang w:val="es-ES"/>
        </w:rPr>
        <w:t>8.1.7.1</w:t>
      </w:r>
      <w:r w:rsidRPr="00321863">
        <w:rPr>
          <w:lang w:val="es-ES"/>
        </w:rPr>
        <w:tab/>
        <w:t xml:space="preserve">El documento TGP/10 “Examen de la homogeneidad” proporciona </w:t>
      </w:r>
      <w:r w:rsidR="00B5441B" w:rsidRPr="00321863">
        <w:rPr>
          <w:lang w:val="es-ES"/>
        </w:rPr>
        <w:t>orientación</w:t>
      </w:r>
      <w:r w:rsidRPr="00321863">
        <w:rPr>
          <w:lang w:val="es-ES"/>
        </w:rPr>
        <w:t xml:space="preserve"> sobre cómo examinar la homogeneidad sobre la base de plantas fuera de tipo, mediante la observación de más de un ciclo de cultivo y sobre </w:t>
      </w:r>
      <w:r w:rsidR="003C6490" w:rsidRPr="00321863">
        <w:rPr>
          <w:lang w:val="es-ES"/>
        </w:rPr>
        <w:t>sub</w:t>
      </w:r>
      <w:r w:rsidRPr="00321863">
        <w:rPr>
          <w:lang w:val="es-ES"/>
        </w:rPr>
        <w:t>muestras en el marco de un único examen o ensayo.</w:t>
      </w:r>
    </w:p>
    <w:p w:rsidR="007D538E" w:rsidRPr="008A0211" w:rsidRDefault="007D538E" w:rsidP="008A0211"/>
    <w:p w:rsidR="008A0211" w:rsidRPr="008A0211" w:rsidRDefault="008A0211" w:rsidP="008A0211">
      <w:pPr>
        <w:pStyle w:val="Heading4"/>
        <w:rPr>
          <w:lang w:val="es-ES_tradnl"/>
        </w:rPr>
      </w:pPr>
      <w:bookmarkStart w:id="376" w:name="_Toc154368855"/>
      <w:bookmarkStart w:id="377" w:name="_Toc219640842"/>
      <w:bookmarkStart w:id="378" w:name="_Toc15663924"/>
      <w:r w:rsidRPr="008A0211">
        <w:rPr>
          <w:szCs w:val="24"/>
          <w:lang w:val="es-ES_tradnl"/>
        </w:rPr>
        <w:t>8.</w:t>
      </w:r>
      <w:r w:rsidRPr="008A0211">
        <w:rPr>
          <w:lang w:val="es-ES_tradnl"/>
        </w:rPr>
        <w:t>1.8</w:t>
      </w:r>
      <w:r w:rsidRPr="008A0211">
        <w:rPr>
          <w:lang w:val="es-ES_tradnl"/>
        </w:rPr>
        <w:tab/>
      </w:r>
      <w:bookmarkEnd w:id="376"/>
      <w:bookmarkEnd w:id="377"/>
      <w:r w:rsidRPr="008A0211">
        <w:rPr>
          <w:lang w:val="es-ES_tradnl"/>
        </w:rPr>
        <w:t>Observación sobre el equilibrado de los errores de tipo I y los errores de tipo II</w:t>
      </w:r>
      <w:bookmarkEnd w:id="378"/>
    </w:p>
    <w:p w:rsidR="008A0211" w:rsidRPr="008A0211" w:rsidRDefault="008A0211" w:rsidP="008A0211">
      <w:r w:rsidRPr="008A0211">
        <w:rPr>
          <w:szCs w:val="24"/>
        </w:rPr>
        <w:t>8</w:t>
      </w:r>
      <w:r w:rsidRPr="008A0211">
        <w:t>.1.8.1</w:t>
      </w:r>
      <w:r w:rsidRPr="008A0211">
        <w:tab/>
        <w:t xml:space="preserve">No es posible, por lo general, obtener probabilidades de error de tipo I que sean cifras exactas preseleccionadas debido a que el número de plantas fuera de tipo es discontinuo.  El programa a del ejemplo 2 con 6 plantas anteriormente citado demostraba que no era posible obtener un α del 10%: el α efectivo resultó ser del 0,6%.  Los cambios en el tamaño de la muestra harán variar los valores de α y de β.  La figura 3, a modo de ejemplo, muestra que α se acerca a sus valores nominales para ciertos tamaños de muestra y que éste es también el tamaño de muestra en el que β es relativamente pequeño.  </w:t>
      </w:r>
    </w:p>
    <w:p w:rsidR="008A0211" w:rsidRPr="008A0211" w:rsidRDefault="008A0211" w:rsidP="008A0211"/>
    <w:p w:rsidR="008A0211" w:rsidRPr="008A0211" w:rsidRDefault="008A0211" w:rsidP="008A0211">
      <w:r w:rsidRPr="008A0211">
        <w:rPr>
          <w:szCs w:val="24"/>
        </w:rPr>
        <w:t>8.</w:t>
      </w:r>
      <w:r w:rsidRPr="008A0211">
        <w:t>1.8.2</w:t>
      </w:r>
      <w:r w:rsidRPr="008A0211">
        <w:tab/>
        <w:t>Los tamaños de muestra grandes son generalmente beneficiosos.  Con la misma probabilidad de aceptación, una muestra de mayor tamaño proporcionará generalmente una probabilidad proporcionalmente menor de errores de tipo II.  Los tamaños de muestra pequeños dan lugar a probabilidades altas de aceptar variedades no homogéneas.  Por consiguiente, el tamaño de muestra debería elegirse de modo que el nivel de errores de tipo II fuera aceptablemente bajo.  No obstante, los aumentos pequeños del tamaño de muestra pueden no ser siempre beneficiosos. Por ejemplo, un tamaño de muestra de cinco da α = 10% y β</w:t>
      </w:r>
      <w:r w:rsidRPr="008A0211">
        <w:rPr>
          <w:vertAlign w:val="subscript"/>
        </w:rPr>
        <w:t>2</w:t>
      </w:r>
      <w:r w:rsidRPr="008A0211">
        <w:t> = 82%, mientras que un tamaño de muestra de seis da α = 0,6% y β</w:t>
      </w:r>
      <w:r w:rsidRPr="008A0211">
        <w:rPr>
          <w:vertAlign w:val="subscript"/>
        </w:rPr>
        <w:t>2</w:t>
      </w:r>
      <w:r w:rsidRPr="008A0211">
        <w:t> = 98%.  Como se ve, los tamaños de muestra que proporcionan valores de α muy cercanos a la probabilidad de aceptación son los tamaños de muestra mayores del intervalo con un número máximo de plantas fuera de tipo especificado.  Por consiguiente, deberán usarse los tamaños de muestra mayores del intervalo de tamaños de muestra con un número máximo de plantas fuera de tipo especificado.</w:t>
      </w:r>
    </w:p>
    <w:p w:rsidR="008A0211" w:rsidRPr="008A0211" w:rsidRDefault="008A0211" w:rsidP="008A0211"/>
    <w:p w:rsidR="008A0211" w:rsidRPr="008A0211" w:rsidRDefault="008A0211" w:rsidP="008A0211">
      <w:pPr>
        <w:pStyle w:val="Heading4"/>
        <w:rPr>
          <w:lang w:val="es-ES_tradnl"/>
        </w:rPr>
      </w:pPr>
      <w:bookmarkStart w:id="379" w:name="_Toc154368856"/>
      <w:bookmarkStart w:id="380" w:name="_Toc219640843"/>
      <w:bookmarkStart w:id="381" w:name="_Toc15663925"/>
      <w:r w:rsidRPr="008A0211">
        <w:rPr>
          <w:szCs w:val="24"/>
          <w:lang w:val="es-ES_tradnl"/>
        </w:rPr>
        <w:t>8.</w:t>
      </w:r>
      <w:r w:rsidRPr="008A0211">
        <w:rPr>
          <w:lang w:val="es-ES_tradnl"/>
        </w:rPr>
        <w:t>1.9</w:t>
      </w:r>
      <w:r w:rsidRPr="008A0211">
        <w:rPr>
          <w:lang w:val="es-ES_tradnl"/>
        </w:rPr>
        <w:tab/>
      </w:r>
      <w:bookmarkEnd w:id="379"/>
      <w:bookmarkEnd w:id="380"/>
      <w:r w:rsidRPr="008A0211">
        <w:rPr>
          <w:lang w:val="es-ES_tradnl"/>
        </w:rPr>
        <w:t>Definición de los términos y símbolos estadísticos</w:t>
      </w:r>
      <w:bookmarkEnd w:id="381"/>
    </w:p>
    <w:p w:rsidR="008A0211" w:rsidRPr="008A0211" w:rsidRDefault="008A0211" w:rsidP="0028458E">
      <w:pPr>
        <w:spacing w:after="180"/>
      </w:pPr>
      <w:r w:rsidRPr="008A0211">
        <w:t>Los términos y símbolos estadísticos utilizados tienen las siguientes definiciones:</w:t>
      </w:r>
    </w:p>
    <w:p w:rsidR="008A0211" w:rsidRPr="008A0211" w:rsidRDefault="008A0211" w:rsidP="0028458E">
      <w:pPr>
        <w:spacing w:after="180"/>
      </w:pPr>
      <w:r w:rsidRPr="008A0211">
        <w:rPr>
          <w:i/>
        </w:rPr>
        <w:t>Población estándar.</w:t>
      </w:r>
      <w:r w:rsidRPr="008A0211">
        <w:t xml:space="preserve">  El porcentaje de plantas fuera de tipo que se debería aceptar si fuera posible examinar todos los ejemplares de una variedad.  La población estándar es fija para el cultivo en cuestión y se basa en la experiencia.</w:t>
      </w:r>
    </w:p>
    <w:p w:rsidR="008A0211" w:rsidRPr="008A0211" w:rsidRDefault="008A0211" w:rsidP="0028458E">
      <w:pPr>
        <w:spacing w:after="180"/>
      </w:pPr>
      <w:r w:rsidRPr="008A0211">
        <w:rPr>
          <w:i/>
        </w:rPr>
        <w:t>Probabilidad de aceptación.</w:t>
      </w:r>
      <w:r w:rsidRPr="008A0211">
        <w:t xml:space="preserve">  La probabilidad de aceptar una variedad homogénea con un P% de plantas fuera de tipo, siendo P es la proporción estándar.  Sin embargo, cabe señalar que la probabilidad efectiva de aceptar una variedad homogénea será siempre mayor o igual que la probabilidad de aceptación indicada en los cuadros y figuras.  La probabilidad de aceptar una variedad homogénea y la probabilidad de error de tipo I suman 100%.  Por ejemplo, si la probabilidad de error de tipo I es 4%, entonces la probabilidad de aceptar una variedad homogénea es 100 – 4 = 96% (véase la figura 1, para n=50). El error de tipo I está indicado en el gráfico de las figuras mediante la línea dentada entre 0 y el </w:t>
      </w:r>
      <w:r w:rsidR="0028458E" w:rsidRPr="008A0211">
        <w:t>límite</w:t>
      </w:r>
      <w:r w:rsidRPr="008A0211">
        <w:t xml:space="preserve"> superior del error de tipo I (por ejemplo 10 en la figura 1).  Los programas de decisión se definen de tal manera que la probabilidad efectiva de aceptar una variedad homogénea es siempre mayor o igual que la probabilidad de aceptación indicada en el cuadro.</w:t>
      </w:r>
    </w:p>
    <w:p w:rsidR="008A0211" w:rsidRPr="008A0211" w:rsidRDefault="008A0211" w:rsidP="0028458E">
      <w:pPr>
        <w:spacing w:after="180"/>
      </w:pPr>
      <w:r w:rsidRPr="008A0211">
        <w:rPr>
          <w:i/>
        </w:rPr>
        <w:t xml:space="preserve">Error de tipo I:  </w:t>
      </w:r>
      <w:r w:rsidRPr="008A0211">
        <w:t>Error que consiste en rechazar una variedad homogénea.</w:t>
      </w:r>
    </w:p>
    <w:p w:rsidR="008A0211" w:rsidRPr="008A0211" w:rsidRDefault="008A0211" w:rsidP="0028458E">
      <w:pPr>
        <w:spacing w:after="180"/>
      </w:pPr>
      <w:r w:rsidRPr="008A0211">
        <w:rPr>
          <w:i/>
        </w:rPr>
        <w:t>Error de tipo II:</w:t>
      </w:r>
      <w:r w:rsidRPr="008A0211">
        <w:t xml:space="preserve">  Error que consiste en aceptar una variedad demasiado poco homogénea.</w:t>
      </w:r>
    </w:p>
    <w:p w:rsidR="008A0211" w:rsidRPr="008A0211" w:rsidRDefault="008A0211" w:rsidP="0028458E">
      <w:pPr>
        <w:tabs>
          <w:tab w:val="left" w:pos="426"/>
        </w:tabs>
        <w:spacing w:after="120"/>
      </w:pPr>
      <w:r w:rsidRPr="008A0211">
        <w:t>P</w:t>
      </w:r>
      <w:r w:rsidRPr="008A0211">
        <w:tab/>
        <w:t>Población estándar</w:t>
      </w:r>
    </w:p>
    <w:p w:rsidR="008A0211" w:rsidRPr="008A0211" w:rsidRDefault="008A0211" w:rsidP="0028458E">
      <w:pPr>
        <w:tabs>
          <w:tab w:val="left" w:pos="426"/>
        </w:tabs>
        <w:spacing w:after="120"/>
      </w:pPr>
      <w:r w:rsidRPr="008A0211">
        <w:t>P</w:t>
      </w:r>
      <w:r w:rsidRPr="008A0211">
        <w:rPr>
          <w:vertAlign w:val="subscript"/>
        </w:rPr>
        <w:t>q</w:t>
      </w:r>
      <w:r w:rsidRPr="008A0211">
        <w:t xml:space="preserve"> </w:t>
      </w:r>
      <w:r w:rsidRPr="008A0211">
        <w:tab/>
        <w:t>Porcentaje que se supone verdadero de plantas fuera de tipo en una variedad no homogénea. P</w:t>
      </w:r>
      <w:r w:rsidRPr="008A0211">
        <w:rPr>
          <w:vertAlign w:val="subscript"/>
        </w:rPr>
        <w:t>q</w:t>
      </w:r>
      <w:r w:rsidRPr="008A0211">
        <w:t xml:space="preserve"> = q·P.</w:t>
      </w:r>
    </w:p>
    <w:p w:rsidR="008A0211" w:rsidRPr="008A0211" w:rsidRDefault="008A0211" w:rsidP="008A0211">
      <w:r w:rsidRPr="008A0211">
        <w:t>En el presente documento q adopta los valores 2, 5 o 10.  Éstos son solamente 3 ejemplos que ayudan a visualizar los errores de tipo II, pero el porcentaje efectivo de plantas fuera de tipo en una variedad puede tomar cualquier valor.  Por ejemplo, podemos examinar distintas variedades que tengan, de hecho, 1,6%, 3,8%, 0,2%,… de plantas fuera de tipo.</w:t>
      </w:r>
    </w:p>
    <w:p w:rsidR="008A0211" w:rsidRPr="008A0211" w:rsidRDefault="008A0211" w:rsidP="008A0211"/>
    <w:tbl>
      <w:tblPr>
        <w:tblW w:w="0" w:type="auto"/>
        <w:tblLayout w:type="fixed"/>
        <w:tblLook w:val="0000" w:firstRow="0" w:lastRow="0" w:firstColumn="0" w:lastColumn="0" w:noHBand="0" w:noVBand="0"/>
      </w:tblPr>
      <w:tblGrid>
        <w:gridCol w:w="6228"/>
      </w:tblGrid>
      <w:tr w:rsidR="008A0211" w:rsidRPr="008A0211" w:rsidTr="00DA48B2">
        <w:tc>
          <w:tcPr>
            <w:tcW w:w="6228" w:type="dxa"/>
          </w:tcPr>
          <w:p w:rsidR="008A0211" w:rsidRPr="008A0211" w:rsidRDefault="008A0211" w:rsidP="00DA48B2">
            <w:r w:rsidRPr="008A0211">
              <w:t>n</w:t>
            </w:r>
            <w:r w:rsidRPr="008A0211">
              <w:tab/>
              <w:t>Tamaño de la muestra</w:t>
            </w:r>
          </w:p>
        </w:tc>
      </w:tr>
      <w:tr w:rsidR="008A0211" w:rsidRPr="008A0211" w:rsidTr="00DA48B2">
        <w:tc>
          <w:tcPr>
            <w:tcW w:w="6228" w:type="dxa"/>
          </w:tcPr>
          <w:p w:rsidR="008A0211" w:rsidRPr="008A0211" w:rsidRDefault="008A0211" w:rsidP="00DA48B2">
            <w:r w:rsidRPr="008A0211">
              <w:t>k</w:t>
            </w:r>
            <w:r w:rsidRPr="008A0211">
              <w:tab/>
              <w:t>Número máximo de plantas fuera de tipo permitidas</w:t>
            </w:r>
          </w:p>
        </w:tc>
      </w:tr>
      <w:tr w:rsidR="008A0211" w:rsidRPr="008A0211" w:rsidTr="00DA48B2">
        <w:tc>
          <w:tcPr>
            <w:tcW w:w="6228" w:type="dxa"/>
          </w:tcPr>
          <w:p w:rsidR="008A0211" w:rsidRPr="008A0211" w:rsidRDefault="008A0211" w:rsidP="00DA48B2">
            <w:r w:rsidRPr="008A0211">
              <w:t>α</w:t>
            </w:r>
            <w:r w:rsidRPr="008A0211">
              <w:tab/>
              <w:t>Probabilidad de error de tipo I</w:t>
            </w:r>
          </w:p>
        </w:tc>
      </w:tr>
      <w:tr w:rsidR="008A0211" w:rsidRPr="008A0211" w:rsidTr="00DA48B2">
        <w:tc>
          <w:tcPr>
            <w:tcW w:w="6228" w:type="dxa"/>
          </w:tcPr>
          <w:p w:rsidR="008A0211" w:rsidRPr="008A0211" w:rsidRDefault="008A0211" w:rsidP="00DA48B2">
            <w:r w:rsidRPr="008A0211">
              <w:t>β</w:t>
            </w:r>
            <w:r w:rsidRPr="008A0211">
              <w:tab/>
              <w:t>Probabilidad de error de tipo II</w:t>
            </w:r>
          </w:p>
        </w:tc>
      </w:tr>
    </w:tbl>
    <w:p w:rsidR="008A0211" w:rsidRPr="008A0211" w:rsidRDefault="008A0211" w:rsidP="008A0211">
      <w:pPr>
        <w:pStyle w:val="Heading4"/>
        <w:rPr>
          <w:lang w:val="es-ES_tradnl"/>
        </w:rPr>
      </w:pPr>
      <w:r w:rsidRPr="008A0211">
        <w:rPr>
          <w:lang w:val="es-ES_tradnl"/>
        </w:rPr>
        <w:br w:type="page"/>
      </w:r>
      <w:bookmarkStart w:id="382" w:name="_Toc137534758"/>
      <w:bookmarkStart w:id="383" w:name="_Toc219640844"/>
      <w:bookmarkStart w:id="384" w:name="_Toc15663926"/>
      <w:r w:rsidRPr="008A0211">
        <w:rPr>
          <w:lang w:val="es-ES_tradnl"/>
        </w:rPr>
        <w:lastRenderedPageBreak/>
        <w:t>8.1.10</w:t>
      </w:r>
      <w:r w:rsidRPr="008A0211">
        <w:rPr>
          <w:lang w:val="es-ES_tradnl"/>
        </w:rPr>
        <w:tab/>
      </w:r>
      <w:bookmarkEnd w:id="382"/>
      <w:bookmarkEnd w:id="383"/>
      <w:r w:rsidRPr="008A0211">
        <w:rPr>
          <w:lang w:val="es-ES_tradnl"/>
        </w:rPr>
        <w:t>Cuadros y figuras</w:t>
      </w:r>
      <w:bookmarkEnd w:id="384"/>
    </w:p>
    <w:p w:rsidR="008A0211" w:rsidRPr="008A0211" w:rsidRDefault="008A0211" w:rsidP="008A0211">
      <w:pPr>
        <w:rPr>
          <w:b/>
          <w:sz w:val="18"/>
        </w:rPr>
      </w:pPr>
      <w:r w:rsidRPr="008A0211">
        <w:rPr>
          <w:b/>
          <w:sz w:val="18"/>
        </w:rPr>
        <w:t xml:space="preserve">Cuadro y figura 1: </w:t>
      </w:r>
      <w:r w:rsidRPr="008A0211">
        <w:rPr>
          <w:b/>
          <w:sz w:val="18"/>
        </w:rPr>
        <w:tab/>
        <w:t>Población estándar     = 10%</w:t>
      </w:r>
    </w:p>
    <w:p w:rsidR="008A0211" w:rsidRPr="008A0211" w:rsidRDefault="008A0211" w:rsidP="008A0211">
      <w:pPr>
        <w:ind w:firstLine="1701"/>
        <w:rPr>
          <w:b/>
          <w:sz w:val="18"/>
        </w:rPr>
      </w:pPr>
      <w:r w:rsidRPr="008A0211">
        <w:rPr>
          <w:b/>
          <w:sz w:val="18"/>
        </w:rPr>
        <w:t xml:space="preserve">Probabilidad de aceptación </w:t>
      </w:r>
      <w:r w:rsidRPr="008A0211">
        <w:rPr>
          <w:rFonts w:ascii="Symbol" w:hAnsi="Symbol"/>
          <w:b/>
          <w:sz w:val="18"/>
        </w:rPr>
        <w:t></w:t>
      </w:r>
      <w:r w:rsidRPr="008A0211">
        <w:rPr>
          <w:b/>
          <w:sz w:val="18"/>
        </w:rPr>
        <w:t xml:space="preserve"> 95%</w:t>
      </w:r>
    </w:p>
    <w:p w:rsidR="008A0211" w:rsidRPr="008A0211" w:rsidRDefault="008A0211" w:rsidP="008A0211">
      <w:pPr>
        <w:ind w:firstLine="1701"/>
        <w:rPr>
          <w:b/>
          <w:sz w:val="18"/>
        </w:rPr>
      </w:pPr>
      <w:r w:rsidRPr="008A0211">
        <w:rPr>
          <w:b/>
          <w:sz w:val="18"/>
        </w:rPr>
        <w:t>n = tamaño de muestra, k = número máximo de plantas fuera de tipo</w:t>
      </w:r>
    </w:p>
    <w:p w:rsidR="008A0211" w:rsidRPr="008A0211" w:rsidRDefault="008A0211" w:rsidP="008A0211">
      <w:pPr>
        <w:rPr>
          <w:sz w:val="18"/>
        </w:rPr>
      </w:pPr>
    </w:p>
    <w:tbl>
      <w:tblPr>
        <w:tblW w:w="0" w:type="auto"/>
        <w:tblLayout w:type="fixed"/>
        <w:tblLook w:val="0000" w:firstRow="0" w:lastRow="0" w:firstColumn="0" w:lastColumn="0" w:noHBand="0" w:noVBand="0"/>
      </w:tblPr>
      <w:tblGrid>
        <w:gridCol w:w="1590"/>
        <w:gridCol w:w="457"/>
        <w:gridCol w:w="7239"/>
      </w:tblGrid>
      <w:tr w:rsidR="008A0211" w:rsidRPr="008A0211" w:rsidTr="00DA48B2">
        <w:trPr>
          <w:cantSplit/>
        </w:trPr>
        <w:tc>
          <w:tcPr>
            <w:tcW w:w="1590" w:type="dxa"/>
            <w:vAlign w:val="bottom"/>
          </w:tcPr>
          <w:p w:rsidR="008A0211" w:rsidRPr="008A0211" w:rsidRDefault="008A0211" w:rsidP="00DA48B2">
            <w:pPr>
              <w:framePr w:hSpace="180" w:wrap="notBeside" w:vAnchor="text" w:hAnchor="margin" w:y="121"/>
              <w:jc w:val="center"/>
              <w:rPr>
                <w:sz w:val="16"/>
              </w:rPr>
            </w:pPr>
            <w:r w:rsidRPr="008A0211">
              <w:rPr>
                <w:sz w:val="16"/>
              </w:rPr>
              <w:t>n</w:t>
            </w:r>
          </w:p>
        </w:tc>
        <w:tc>
          <w:tcPr>
            <w:tcW w:w="457" w:type="dxa"/>
            <w:vAlign w:val="bottom"/>
          </w:tcPr>
          <w:p w:rsidR="008A0211" w:rsidRPr="008A0211" w:rsidRDefault="008A0211" w:rsidP="00DA48B2">
            <w:pPr>
              <w:framePr w:hSpace="180" w:wrap="notBeside" w:vAnchor="text" w:hAnchor="margin" w:y="121"/>
              <w:jc w:val="right"/>
              <w:rPr>
                <w:sz w:val="16"/>
              </w:rPr>
            </w:pPr>
            <w:r w:rsidRPr="008A0211">
              <w:rPr>
                <w:sz w:val="16"/>
              </w:rPr>
              <w:t>k</w:t>
            </w:r>
          </w:p>
        </w:tc>
        <w:tc>
          <w:tcPr>
            <w:tcW w:w="7239" w:type="dxa"/>
          </w:tcPr>
          <w:p w:rsidR="008A0211" w:rsidRPr="008A0211" w:rsidRDefault="008A0211" w:rsidP="00DA48B2">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57"/>
        <w:gridCol w:w="413"/>
        <w:gridCol w:w="620"/>
        <w:gridCol w:w="457"/>
        <w:gridCol w:w="7239"/>
      </w:tblGrid>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1</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3</w:t>
            </w:r>
          </w:p>
        </w:tc>
        <w:tc>
          <w:tcPr>
            <w:tcW w:w="457" w:type="dxa"/>
            <w:vAlign w:val="bottom"/>
          </w:tcPr>
          <w:p w:rsidR="008A0211" w:rsidRPr="008A0211" w:rsidRDefault="008A0211" w:rsidP="00DA48B2">
            <w:pPr>
              <w:jc w:val="right"/>
              <w:rPr>
                <w:sz w:val="16"/>
              </w:rPr>
            </w:pPr>
            <w:r w:rsidRPr="008A0211">
              <w:rPr>
                <w:sz w:val="16"/>
              </w:rPr>
              <w:t>1</w:t>
            </w:r>
          </w:p>
        </w:tc>
        <w:tc>
          <w:tcPr>
            <w:tcW w:w="7239" w:type="dxa"/>
            <w:vMerge w:val="restart"/>
          </w:tcPr>
          <w:p w:rsidR="008A0211" w:rsidRPr="008A0211" w:rsidRDefault="008A0211" w:rsidP="00DA48B2">
            <w:pPr>
              <w:framePr w:hSpace="180" w:wrap="notBeside" w:vAnchor="text" w:hAnchor="margin" w:y="121"/>
              <w:rPr>
                <w:b/>
                <w:sz w:val="16"/>
              </w:rPr>
            </w:pPr>
            <w:r w:rsidRPr="008A0211">
              <w:rPr>
                <w:b/>
                <w:noProof/>
                <w:lang w:val="en-US"/>
              </w:rPr>
              <mc:AlternateContent>
                <mc:Choice Requires="wps">
                  <w:drawing>
                    <wp:anchor distT="0" distB="0" distL="114300" distR="114300" simplePos="0" relativeHeight="251667456" behindDoc="0" locked="1" layoutInCell="0" allowOverlap="1" wp14:anchorId="4E715E8D" wp14:editId="6E4532E4">
                      <wp:simplePos x="0" y="0"/>
                      <wp:positionH relativeFrom="column">
                        <wp:posOffset>1447800</wp:posOffset>
                      </wp:positionH>
                      <wp:positionV relativeFrom="paragraph">
                        <wp:posOffset>2497455</wp:posOffset>
                      </wp:positionV>
                      <wp:extent cx="304800" cy="14859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Probabilidad de error</w:t>
                                  </w:r>
                                </w:p>
                                <w:p w:rsidR="008A0211" w:rsidRDefault="008A0211" w:rsidP="008A021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15E8D" id="Text Box 132" o:spid="_x0000_s1327" type="#_x0000_t202" style="position:absolute;left:0;text-align:left;margin-left:114pt;margin-top:196.65pt;width:24pt;height:1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" o:allowincell="f" stroked="f">
                      <v:textbox style="layout-flow:vertical;mso-layout-flow-alt:bottom-to-top">
                        <w:txbxContent>
                          <w:p w:rsidR="008A0211" w:rsidRDefault="008A0211" w:rsidP="008A0211">
                            <w:pPr>
                              <w:rPr>
                                <w:sz w:val="18"/>
                              </w:rPr>
                            </w:pPr>
                            <w:r>
                              <w:rPr>
                                <w:sz w:val="18"/>
                              </w:rPr>
                              <w:t>Probabilidad de error</w:t>
                            </w:r>
                          </w:p>
                          <w:p w:rsidR="008A0211" w:rsidRDefault="008A0211" w:rsidP="008A0211"/>
                        </w:txbxContent>
                      </v:textbox>
                      <w10:anchorlock/>
                    </v:shape>
                  </w:pict>
                </mc:Fallback>
              </mc:AlternateContent>
            </w:r>
            <w:r w:rsidRPr="008A0211">
              <w:rPr>
                <w:b/>
                <w:noProof/>
                <w:lang w:val="en-US"/>
              </w:rPr>
              <mc:AlternateContent>
                <mc:Choice Requires="wps">
                  <w:drawing>
                    <wp:anchor distT="0" distB="0" distL="114300" distR="114300" simplePos="0" relativeHeight="251660288" behindDoc="0" locked="1" layoutInCell="0" allowOverlap="1" wp14:anchorId="6FBE55B4" wp14:editId="73EAC469">
                      <wp:simplePos x="0" y="0"/>
                      <wp:positionH relativeFrom="column">
                        <wp:posOffset>3200400</wp:posOffset>
                      </wp:positionH>
                      <wp:positionV relativeFrom="paragraph">
                        <wp:posOffset>5926455</wp:posOffset>
                      </wp:positionV>
                      <wp:extent cx="1295400" cy="228600"/>
                      <wp:effectExtent l="0" t="0" r="3810" b="63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E55B4" id="Text Box 131" o:spid="_x0000_s1328" type="#_x0000_t202" style="position:absolute;left:0;text-align:left;margin-left:252pt;margin-top:466.65pt;width:102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" o:allowincell="f" stroked="f">
                      <v:textbox>
                        <w:txbxContent>
                          <w:p w:rsidR="008A0211" w:rsidRDefault="008A0211" w:rsidP="008A0211">
                            <w:pPr>
                              <w:rPr>
                                <w:sz w:val="18"/>
                              </w:rPr>
                            </w:pPr>
                            <w:r>
                              <w:rPr>
                                <w:sz w:val="18"/>
                              </w:rPr>
                              <w:t>Tamaño de muestra</w:t>
                            </w:r>
                          </w:p>
                        </w:txbxContent>
                      </v:textbox>
                      <w10:anchorlock/>
                    </v:shape>
                  </w:pict>
                </mc:Fallback>
              </mc:AlternateContent>
            </w:r>
            <w:r w:rsidRPr="008A0211">
              <w:rPr>
                <w:b/>
                <w:noProof/>
                <w:lang w:val="en-US"/>
              </w:rPr>
              <mc:AlternateContent>
                <mc:Choice Requires="wps">
                  <w:drawing>
                    <wp:anchor distT="0" distB="0" distL="114300" distR="114300" simplePos="0" relativeHeight="251653120" behindDoc="0" locked="1" layoutInCell="0" allowOverlap="1" wp14:anchorId="107DF140" wp14:editId="4A9CD687">
                      <wp:simplePos x="0" y="0"/>
                      <wp:positionH relativeFrom="column">
                        <wp:posOffset>4267200</wp:posOffset>
                      </wp:positionH>
                      <wp:positionV relativeFrom="paragraph">
                        <wp:posOffset>782955</wp:posOffset>
                      </wp:positionV>
                      <wp:extent cx="990600" cy="457200"/>
                      <wp:effectExtent l="0" t="0" r="3810" b="63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DF140" id="Text Box 129" o:spid="_x0000_s1329" type="#_x0000_t202" style="position:absolute;left:0;text-align:left;margin-left:336pt;margin-top:61.65pt;width:78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" o:allowincell="f" stroked="f">
                      <v:textbo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v:textbox>
                      <w10:anchorlock/>
                    </v:shape>
                  </w:pict>
                </mc:Fallback>
              </mc:AlternateContent>
            </w:r>
            <w:r w:rsidRPr="008A0211">
              <w:rPr>
                <w:b/>
                <w:noProof/>
                <w:lang w:val="en-US"/>
              </w:rPr>
              <w:drawing>
                <wp:inline distT="0" distB="0" distL="0" distR="0" wp14:anchorId="7DDECE4F" wp14:editId="679DA1A9">
                  <wp:extent cx="4410075" cy="6200775"/>
                  <wp:effectExtent l="0" t="0" r="9525" b="9525"/>
                  <wp:docPr id="9" name="Picture 9" descr="tab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10075" cy="6200775"/>
                          </a:xfrm>
                          <a:prstGeom prst="rect">
                            <a:avLst/>
                          </a:prstGeom>
                          <a:noFill/>
                          <a:ln>
                            <a:noFill/>
                          </a:ln>
                        </pic:spPr>
                      </pic:pic>
                    </a:graphicData>
                  </a:graphic>
                </wp:inline>
              </w:drawing>
            </w: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4</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8</w:t>
            </w:r>
          </w:p>
        </w:tc>
        <w:tc>
          <w:tcPr>
            <w:tcW w:w="457" w:type="dxa"/>
            <w:vAlign w:val="bottom"/>
          </w:tcPr>
          <w:p w:rsidR="008A0211" w:rsidRPr="008A0211" w:rsidRDefault="008A0211" w:rsidP="00DA48B2">
            <w:pPr>
              <w:jc w:val="right"/>
              <w:rPr>
                <w:sz w:val="16"/>
              </w:rPr>
            </w:pPr>
            <w:r w:rsidRPr="008A0211">
              <w:rPr>
                <w:sz w:val="16"/>
              </w:rPr>
              <w:t>2</w:t>
            </w:r>
          </w:p>
        </w:tc>
        <w:tc>
          <w:tcPr>
            <w:tcW w:w="7239"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9</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14</w:t>
            </w:r>
          </w:p>
        </w:tc>
        <w:tc>
          <w:tcPr>
            <w:tcW w:w="457" w:type="dxa"/>
            <w:vAlign w:val="bottom"/>
          </w:tcPr>
          <w:p w:rsidR="008A0211" w:rsidRPr="008A0211" w:rsidRDefault="008A0211" w:rsidP="00DA48B2">
            <w:pPr>
              <w:jc w:val="right"/>
              <w:rPr>
                <w:sz w:val="16"/>
              </w:rPr>
            </w:pPr>
            <w:r w:rsidRPr="008A0211">
              <w:rPr>
                <w:sz w:val="16"/>
              </w:rPr>
              <w:t>3</w:t>
            </w:r>
          </w:p>
        </w:tc>
        <w:tc>
          <w:tcPr>
            <w:tcW w:w="7239"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15</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20</w:t>
            </w:r>
          </w:p>
        </w:tc>
        <w:tc>
          <w:tcPr>
            <w:tcW w:w="457" w:type="dxa"/>
            <w:vAlign w:val="bottom"/>
          </w:tcPr>
          <w:p w:rsidR="008A0211" w:rsidRPr="008A0211" w:rsidRDefault="008A0211" w:rsidP="00DA48B2">
            <w:pPr>
              <w:jc w:val="right"/>
              <w:rPr>
                <w:sz w:val="16"/>
              </w:rPr>
            </w:pPr>
            <w:r w:rsidRPr="008A0211">
              <w:rPr>
                <w:sz w:val="16"/>
              </w:rPr>
              <w:t>4</w:t>
            </w:r>
          </w:p>
        </w:tc>
        <w:tc>
          <w:tcPr>
            <w:tcW w:w="7239"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21</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27</w:t>
            </w:r>
          </w:p>
        </w:tc>
        <w:tc>
          <w:tcPr>
            <w:tcW w:w="457" w:type="dxa"/>
            <w:vAlign w:val="bottom"/>
          </w:tcPr>
          <w:p w:rsidR="008A0211" w:rsidRPr="008A0211" w:rsidRDefault="008A0211" w:rsidP="00DA48B2">
            <w:pPr>
              <w:jc w:val="right"/>
              <w:rPr>
                <w:sz w:val="16"/>
              </w:rPr>
            </w:pPr>
            <w:r w:rsidRPr="008A0211">
              <w:rPr>
                <w:sz w:val="16"/>
              </w:rPr>
              <w:t>5</w:t>
            </w:r>
          </w:p>
        </w:tc>
        <w:tc>
          <w:tcPr>
            <w:tcW w:w="7239"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28</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34</w:t>
            </w:r>
          </w:p>
        </w:tc>
        <w:tc>
          <w:tcPr>
            <w:tcW w:w="457" w:type="dxa"/>
            <w:vAlign w:val="bottom"/>
          </w:tcPr>
          <w:p w:rsidR="008A0211" w:rsidRPr="008A0211" w:rsidRDefault="008A0211" w:rsidP="00DA48B2">
            <w:pPr>
              <w:jc w:val="right"/>
              <w:rPr>
                <w:sz w:val="16"/>
              </w:rPr>
            </w:pPr>
            <w:r w:rsidRPr="008A0211">
              <w:rPr>
                <w:sz w:val="16"/>
              </w:rPr>
              <w:t>6</w:t>
            </w:r>
          </w:p>
        </w:tc>
        <w:tc>
          <w:tcPr>
            <w:tcW w:w="7239"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35</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41</w:t>
            </w:r>
          </w:p>
        </w:tc>
        <w:tc>
          <w:tcPr>
            <w:tcW w:w="457" w:type="dxa"/>
            <w:vAlign w:val="bottom"/>
          </w:tcPr>
          <w:p w:rsidR="008A0211" w:rsidRPr="008A0211" w:rsidRDefault="008A0211" w:rsidP="00DA48B2">
            <w:pPr>
              <w:jc w:val="right"/>
              <w:rPr>
                <w:sz w:val="16"/>
              </w:rPr>
            </w:pPr>
            <w:r w:rsidRPr="008A0211">
              <w:rPr>
                <w:sz w:val="16"/>
              </w:rPr>
              <w:t>7</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42</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48</w:t>
            </w:r>
          </w:p>
        </w:tc>
        <w:tc>
          <w:tcPr>
            <w:tcW w:w="457" w:type="dxa"/>
            <w:vAlign w:val="bottom"/>
          </w:tcPr>
          <w:p w:rsidR="008A0211" w:rsidRPr="008A0211" w:rsidRDefault="008A0211" w:rsidP="00DA48B2">
            <w:pPr>
              <w:jc w:val="right"/>
              <w:rPr>
                <w:sz w:val="16"/>
              </w:rPr>
            </w:pPr>
            <w:r w:rsidRPr="008A0211">
              <w:rPr>
                <w:sz w:val="16"/>
              </w:rPr>
              <w:t>8</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49</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56</w:t>
            </w:r>
          </w:p>
        </w:tc>
        <w:tc>
          <w:tcPr>
            <w:tcW w:w="457" w:type="dxa"/>
            <w:vAlign w:val="bottom"/>
          </w:tcPr>
          <w:p w:rsidR="008A0211" w:rsidRPr="008A0211" w:rsidRDefault="008A0211" w:rsidP="00DA48B2">
            <w:pPr>
              <w:jc w:val="right"/>
              <w:rPr>
                <w:sz w:val="16"/>
              </w:rPr>
            </w:pPr>
            <w:r w:rsidRPr="008A0211">
              <w:rPr>
                <w:sz w:val="16"/>
              </w:rPr>
              <w:t>9</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57</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63</w:t>
            </w:r>
          </w:p>
        </w:tc>
        <w:tc>
          <w:tcPr>
            <w:tcW w:w="457" w:type="dxa"/>
            <w:vAlign w:val="bottom"/>
          </w:tcPr>
          <w:p w:rsidR="008A0211" w:rsidRPr="008A0211" w:rsidRDefault="008A0211" w:rsidP="00DA48B2">
            <w:pPr>
              <w:jc w:val="right"/>
              <w:rPr>
                <w:sz w:val="16"/>
              </w:rPr>
            </w:pPr>
            <w:r w:rsidRPr="008A0211">
              <w:rPr>
                <w:sz w:val="16"/>
              </w:rPr>
              <w:t>10</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64</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71</w:t>
            </w:r>
          </w:p>
        </w:tc>
        <w:tc>
          <w:tcPr>
            <w:tcW w:w="457" w:type="dxa"/>
            <w:vAlign w:val="bottom"/>
          </w:tcPr>
          <w:p w:rsidR="008A0211" w:rsidRPr="008A0211" w:rsidRDefault="008A0211" w:rsidP="00DA48B2">
            <w:pPr>
              <w:jc w:val="right"/>
              <w:rPr>
                <w:sz w:val="16"/>
              </w:rPr>
            </w:pPr>
            <w:r w:rsidRPr="008A0211">
              <w:rPr>
                <w:sz w:val="16"/>
              </w:rPr>
              <w:t>11</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72</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79</w:t>
            </w:r>
          </w:p>
        </w:tc>
        <w:tc>
          <w:tcPr>
            <w:tcW w:w="457" w:type="dxa"/>
            <w:vAlign w:val="bottom"/>
          </w:tcPr>
          <w:p w:rsidR="008A0211" w:rsidRPr="008A0211" w:rsidRDefault="008A0211" w:rsidP="00DA48B2">
            <w:pPr>
              <w:jc w:val="right"/>
              <w:rPr>
                <w:sz w:val="16"/>
              </w:rPr>
            </w:pPr>
            <w:r w:rsidRPr="008A0211">
              <w:rPr>
                <w:sz w:val="16"/>
              </w:rPr>
              <w:t>12</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80</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86</w:t>
            </w:r>
          </w:p>
        </w:tc>
        <w:tc>
          <w:tcPr>
            <w:tcW w:w="457" w:type="dxa"/>
            <w:vAlign w:val="bottom"/>
          </w:tcPr>
          <w:p w:rsidR="008A0211" w:rsidRPr="008A0211" w:rsidRDefault="008A0211" w:rsidP="00DA48B2">
            <w:pPr>
              <w:jc w:val="right"/>
              <w:rPr>
                <w:sz w:val="16"/>
              </w:rPr>
            </w:pPr>
            <w:r w:rsidRPr="008A0211">
              <w:rPr>
                <w:sz w:val="16"/>
              </w:rPr>
              <w:t>13</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87</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94</w:t>
            </w:r>
          </w:p>
        </w:tc>
        <w:tc>
          <w:tcPr>
            <w:tcW w:w="457" w:type="dxa"/>
            <w:vAlign w:val="bottom"/>
          </w:tcPr>
          <w:p w:rsidR="008A0211" w:rsidRPr="008A0211" w:rsidRDefault="008A0211" w:rsidP="00DA48B2">
            <w:pPr>
              <w:jc w:val="right"/>
              <w:rPr>
                <w:sz w:val="16"/>
              </w:rPr>
            </w:pPr>
            <w:r w:rsidRPr="008A0211">
              <w:rPr>
                <w:sz w:val="16"/>
              </w:rPr>
              <w:t>14</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95</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102</w:t>
            </w:r>
          </w:p>
        </w:tc>
        <w:tc>
          <w:tcPr>
            <w:tcW w:w="457" w:type="dxa"/>
            <w:vAlign w:val="bottom"/>
          </w:tcPr>
          <w:p w:rsidR="008A0211" w:rsidRPr="008A0211" w:rsidRDefault="008A0211" w:rsidP="00DA48B2">
            <w:pPr>
              <w:jc w:val="right"/>
              <w:rPr>
                <w:sz w:val="16"/>
              </w:rPr>
            </w:pPr>
            <w:r w:rsidRPr="008A0211">
              <w:rPr>
                <w:sz w:val="16"/>
              </w:rPr>
              <w:t>15</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103</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110</w:t>
            </w:r>
          </w:p>
        </w:tc>
        <w:tc>
          <w:tcPr>
            <w:tcW w:w="457" w:type="dxa"/>
            <w:vAlign w:val="bottom"/>
          </w:tcPr>
          <w:p w:rsidR="008A0211" w:rsidRPr="008A0211" w:rsidRDefault="008A0211" w:rsidP="00DA48B2">
            <w:pPr>
              <w:jc w:val="right"/>
              <w:rPr>
                <w:sz w:val="16"/>
              </w:rPr>
            </w:pPr>
            <w:r w:rsidRPr="008A0211">
              <w:rPr>
                <w:sz w:val="16"/>
              </w:rPr>
              <w:t>16</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111</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119</w:t>
            </w:r>
          </w:p>
        </w:tc>
        <w:tc>
          <w:tcPr>
            <w:tcW w:w="457" w:type="dxa"/>
            <w:vAlign w:val="bottom"/>
          </w:tcPr>
          <w:p w:rsidR="008A0211" w:rsidRPr="008A0211" w:rsidRDefault="008A0211" w:rsidP="00DA48B2">
            <w:pPr>
              <w:jc w:val="right"/>
              <w:rPr>
                <w:sz w:val="16"/>
              </w:rPr>
            </w:pPr>
            <w:r w:rsidRPr="008A0211">
              <w:rPr>
                <w:sz w:val="16"/>
              </w:rPr>
              <w:t>17</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120</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127</w:t>
            </w:r>
          </w:p>
        </w:tc>
        <w:tc>
          <w:tcPr>
            <w:tcW w:w="457" w:type="dxa"/>
            <w:vAlign w:val="bottom"/>
          </w:tcPr>
          <w:p w:rsidR="008A0211" w:rsidRPr="008A0211" w:rsidRDefault="008A0211" w:rsidP="00DA48B2">
            <w:pPr>
              <w:jc w:val="right"/>
              <w:rPr>
                <w:sz w:val="16"/>
              </w:rPr>
            </w:pPr>
            <w:r w:rsidRPr="008A0211">
              <w:rPr>
                <w:sz w:val="16"/>
              </w:rPr>
              <w:t>18</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128</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135</w:t>
            </w:r>
          </w:p>
        </w:tc>
        <w:tc>
          <w:tcPr>
            <w:tcW w:w="457" w:type="dxa"/>
            <w:vAlign w:val="bottom"/>
          </w:tcPr>
          <w:p w:rsidR="008A0211" w:rsidRPr="008A0211" w:rsidRDefault="008A0211" w:rsidP="00DA48B2">
            <w:pPr>
              <w:jc w:val="right"/>
              <w:rPr>
                <w:sz w:val="16"/>
              </w:rPr>
            </w:pPr>
            <w:r w:rsidRPr="008A0211">
              <w:rPr>
                <w:sz w:val="16"/>
              </w:rPr>
              <w:t>19</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136</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143</w:t>
            </w:r>
          </w:p>
        </w:tc>
        <w:tc>
          <w:tcPr>
            <w:tcW w:w="457" w:type="dxa"/>
            <w:vAlign w:val="bottom"/>
          </w:tcPr>
          <w:p w:rsidR="008A0211" w:rsidRPr="008A0211" w:rsidRDefault="008A0211" w:rsidP="00DA48B2">
            <w:pPr>
              <w:jc w:val="right"/>
              <w:rPr>
                <w:sz w:val="16"/>
              </w:rPr>
            </w:pPr>
            <w:r w:rsidRPr="008A0211">
              <w:rPr>
                <w:sz w:val="16"/>
              </w:rPr>
              <w:t>20</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144</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152</w:t>
            </w:r>
          </w:p>
        </w:tc>
        <w:tc>
          <w:tcPr>
            <w:tcW w:w="457" w:type="dxa"/>
            <w:vAlign w:val="bottom"/>
          </w:tcPr>
          <w:p w:rsidR="008A0211" w:rsidRPr="008A0211" w:rsidRDefault="008A0211" w:rsidP="00DA48B2">
            <w:pPr>
              <w:jc w:val="right"/>
              <w:rPr>
                <w:sz w:val="16"/>
              </w:rPr>
            </w:pPr>
            <w:r w:rsidRPr="008A0211">
              <w:rPr>
                <w:sz w:val="16"/>
              </w:rPr>
              <w:t>21</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153</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160</w:t>
            </w:r>
          </w:p>
        </w:tc>
        <w:tc>
          <w:tcPr>
            <w:tcW w:w="457" w:type="dxa"/>
            <w:vAlign w:val="bottom"/>
          </w:tcPr>
          <w:p w:rsidR="008A0211" w:rsidRPr="008A0211" w:rsidRDefault="008A0211" w:rsidP="00DA48B2">
            <w:pPr>
              <w:jc w:val="right"/>
              <w:rPr>
                <w:sz w:val="16"/>
              </w:rPr>
            </w:pPr>
            <w:r w:rsidRPr="008A0211">
              <w:rPr>
                <w:sz w:val="16"/>
              </w:rPr>
              <w:t>22</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161</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168</w:t>
            </w:r>
          </w:p>
        </w:tc>
        <w:tc>
          <w:tcPr>
            <w:tcW w:w="457" w:type="dxa"/>
            <w:vAlign w:val="bottom"/>
          </w:tcPr>
          <w:p w:rsidR="008A0211" w:rsidRPr="008A0211" w:rsidRDefault="008A0211" w:rsidP="00DA48B2">
            <w:pPr>
              <w:jc w:val="right"/>
              <w:rPr>
                <w:sz w:val="16"/>
              </w:rPr>
            </w:pPr>
            <w:r w:rsidRPr="008A0211">
              <w:rPr>
                <w:sz w:val="16"/>
              </w:rPr>
              <w:t>23</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169</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177</w:t>
            </w:r>
          </w:p>
        </w:tc>
        <w:tc>
          <w:tcPr>
            <w:tcW w:w="457" w:type="dxa"/>
            <w:vAlign w:val="bottom"/>
          </w:tcPr>
          <w:p w:rsidR="008A0211" w:rsidRPr="008A0211" w:rsidRDefault="008A0211" w:rsidP="00DA48B2">
            <w:pPr>
              <w:jc w:val="right"/>
              <w:rPr>
                <w:sz w:val="16"/>
              </w:rPr>
            </w:pPr>
            <w:r w:rsidRPr="008A0211">
              <w:rPr>
                <w:sz w:val="16"/>
              </w:rPr>
              <w:t>24</w:t>
            </w:r>
          </w:p>
        </w:tc>
        <w:tc>
          <w:tcPr>
            <w:tcW w:w="7239" w:type="dxa"/>
            <w:vMerge/>
          </w:tcPr>
          <w:p w:rsidR="008A0211" w:rsidRPr="008A0211" w:rsidRDefault="008A0211" w:rsidP="00DA48B2">
            <w:pPr>
              <w:rPr>
                <w:b/>
                <w:sz w:val="16"/>
              </w:rPr>
            </w:pPr>
          </w:p>
        </w:tc>
      </w:tr>
      <w:tr w:rsidR="008A0211" w:rsidRPr="008A0211" w:rsidTr="00DA48B2">
        <w:trPr>
          <w:cantSplit/>
          <w:trHeight w:val="80"/>
        </w:trPr>
        <w:tc>
          <w:tcPr>
            <w:tcW w:w="557" w:type="dxa"/>
            <w:vAlign w:val="bottom"/>
          </w:tcPr>
          <w:p w:rsidR="008A0211" w:rsidRPr="008A0211" w:rsidRDefault="008A0211" w:rsidP="00DA48B2">
            <w:pPr>
              <w:jc w:val="right"/>
              <w:rPr>
                <w:sz w:val="16"/>
              </w:rPr>
            </w:pPr>
            <w:r w:rsidRPr="008A0211">
              <w:rPr>
                <w:sz w:val="16"/>
              </w:rPr>
              <w:t>178</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185</w:t>
            </w:r>
          </w:p>
        </w:tc>
        <w:tc>
          <w:tcPr>
            <w:tcW w:w="457" w:type="dxa"/>
            <w:vAlign w:val="bottom"/>
          </w:tcPr>
          <w:p w:rsidR="008A0211" w:rsidRPr="008A0211" w:rsidRDefault="008A0211" w:rsidP="00DA48B2">
            <w:pPr>
              <w:jc w:val="right"/>
              <w:rPr>
                <w:sz w:val="16"/>
              </w:rPr>
            </w:pPr>
            <w:r w:rsidRPr="008A0211">
              <w:rPr>
                <w:sz w:val="16"/>
              </w:rPr>
              <w:t>25</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186</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194</w:t>
            </w:r>
          </w:p>
        </w:tc>
        <w:tc>
          <w:tcPr>
            <w:tcW w:w="457" w:type="dxa"/>
            <w:vAlign w:val="bottom"/>
          </w:tcPr>
          <w:p w:rsidR="008A0211" w:rsidRPr="008A0211" w:rsidRDefault="008A0211" w:rsidP="00DA48B2">
            <w:pPr>
              <w:jc w:val="right"/>
              <w:rPr>
                <w:sz w:val="16"/>
              </w:rPr>
            </w:pPr>
            <w:r w:rsidRPr="008A0211">
              <w:rPr>
                <w:sz w:val="16"/>
              </w:rPr>
              <w:t>26</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r w:rsidRPr="008A0211">
              <w:rPr>
                <w:sz w:val="16"/>
              </w:rPr>
              <w:t>195</w:t>
            </w:r>
          </w:p>
        </w:tc>
        <w:tc>
          <w:tcPr>
            <w:tcW w:w="413" w:type="dxa"/>
            <w:vAlign w:val="bottom"/>
          </w:tcPr>
          <w:p w:rsidR="008A0211" w:rsidRPr="008A0211" w:rsidRDefault="008A0211" w:rsidP="00DA48B2">
            <w:pPr>
              <w:jc w:val="right"/>
              <w:rPr>
                <w:sz w:val="16"/>
              </w:rPr>
            </w:pPr>
            <w:r w:rsidRPr="008A0211">
              <w:rPr>
                <w:sz w:val="16"/>
              </w:rPr>
              <w:t>a</w:t>
            </w:r>
          </w:p>
        </w:tc>
        <w:tc>
          <w:tcPr>
            <w:tcW w:w="620" w:type="dxa"/>
            <w:vAlign w:val="bottom"/>
          </w:tcPr>
          <w:p w:rsidR="008A0211" w:rsidRPr="008A0211" w:rsidRDefault="008A0211" w:rsidP="00DA48B2">
            <w:pPr>
              <w:jc w:val="right"/>
              <w:rPr>
                <w:sz w:val="16"/>
              </w:rPr>
            </w:pPr>
            <w:r w:rsidRPr="008A0211">
              <w:rPr>
                <w:sz w:val="16"/>
              </w:rPr>
              <w:t>200</w:t>
            </w:r>
          </w:p>
        </w:tc>
        <w:tc>
          <w:tcPr>
            <w:tcW w:w="457" w:type="dxa"/>
            <w:vAlign w:val="bottom"/>
          </w:tcPr>
          <w:p w:rsidR="008A0211" w:rsidRPr="008A0211" w:rsidRDefault="008A0211" w:rsidP="00DA48B2">
            <w:pPr>
              <w:jc w:val="right"/>
              <w:rPr>
                <w:sz w:val="16"/>
              </w:rPr>
            </w:pPr>
            <w:r w:rsidRPr="008A0211">
              <w:rPr>
                <w:sz w:val="16"/>
              </w:rPr>
              <w:t>27</w:t>
            </w: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pPr>
          </w:p>
        </w:tc>
        <w:tc>
          <w:tcPr>
            <w:tcW w:w="413" w:type="dxa"/>
            <w:vAlign w:val="bottom"/>
          </w:tcPr>
          <w:p w:rsidR="008A0211" w:rsidRPr="008A0211" w:rsidRDefault="008A0211" w:rsidP="00DA48B2">
            <w:pPr>
              <w:jc w:val="center"/>
            </w:pPr>
          </w:p>
        </w:tc>
        <w:tc>
          <w:tcPr>
            <w:tcW w:w="620" w:type="dxa"/>
            <w:vAlign w:val="bottom"/>
          </w:tcPr>
          <w:p w:rsidR="008A0211" w:rsidRPr="008A0211" w:rsidRDefault="008A0211" w:rsidP="00DA48B2">
            <w:pPr>
              <w:jc w:val="right"/>
            </w:pPr>
          </w:p>
        </w:tc>
        <w:tc>
          <w:tcPr>
            <w:tcW w:w="457" w:type="dxa"/>
            <w:vAlign w:val="bottom"/>
          </w:tcPr>
          <w:p w:rsidR="008A0211" w:rsidRPr="008A0211" w:rsidRDefault="008A0211" w:rsidP="00DA48B2">
            <w:pPr>
              <w:jc w:val="right"/>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right"/>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r w:rsidR="008A0211" w:rsidRPr="008A0211" w:rsidTr="00DA48B2">
        <w:trPr>
          <w:cantSplit/>
        </w:trPr>
        <w:tc>
          <w:tcPr>
            <w:tcW w:w="557" w:type="dxa"/>
            <w:vAlign w:val="bottom"/>
          </w:tcPr>
          <w:p w:rsidR="008A0211" w:rsidRPr="008A0211" w:rsidRDefault="008A0211" w:rsidP="00DA48B2">
            <w:pPr>
              <w:jc w:val="right"/>
              <w:rPr>
                <w:sz w:val="16"/>
              </w:rPr>
            </w:pPr>
          </w:p>
        </w:tc>
        <w:tc>
          <w:tcPr>
            <w:tcW w:w="413" w:type="dxa"/>
            <w:vAlign w:val="bottom"/>
          </w:tcPr>
          <w:p w:rsidR="008A0211" w:rsidRPr="008A0211" w:rsidRDefault="008A0211" w:rsidP="00DA48B2">
            <w:pPr>
              <w:jc w:val="center"/>
              <w:rPr>
                <w:sz w:val="16"/>
              </w:rPr>
            </w:pPr>
          </w:p>
        </w:tc>
        <w:tc>
          <w:tcPr>
            <w:tcW w:w="620" w:type="dxa"/>
            <w:vAlign w:val="bottom"/>
          </w:tcPr>
          <w:p w:rsidR="008A0211" w:rsidRPr="008A0211" w:rsidRDefault="008A0211" w:rsidP="00DA48B2">
            <w:pPr>
              <w:jc w:val="right"/>
              <w:rPr>
                <w:sz w:val="16"/>
              </w:rPr>
            </w:pPr>
          </w:p>
        </w:tc>
        <w:tc>
          <w:tcPr>
            <w:tcW w:w="457" w:type="dxa"/>
            <w:vAlign w:val="bottom"/>
          </w:tcPr>
          <w:p w:rsidR="008A0211" w:rsidRPr="008A0211" w:rsidRDefault="008A0211" w:rsidP="00DA48B2">
            <w:pPr>
              <w:jc w:val="right"/>
              <w:rPr>
                <w:sz w:val="16"/>
              </w:rPr>
            </w:pPr>
          </w:p>
        </w:tc>
        <w:tc>
          <w:tcPr>
            <w:tcW w:w="7239" w:type="dxa"/>
            <w:vMerge/>
          </w:tcPr>
          <w:p w:rsidR="008A0211" w:rsidRPr="008A0211" w:rsidRDefault="008A0211" w:rsidP="00DA48B2">
            <w:pPr>
              <w:rPr>
                <w:b/>
                <w:sz w:val="16"/>
              </w:rPr>
            </w:pPr>
          </w:p>
        </w:tc>
      </w:tr>
    </w:tbl>
    <w:p w:rsidR="008A0211" w:rsidRPr="008A0211" w:rsidRDefault="008A0211" w:rsidP="008A0211"/>
    <w:p w:rsidR="008A0211" w:rsidRPr="008A0211" w:rsidRDefault="008A0211" w:rsidP="008A0211">
      <w:pPr>
        <w:jc w:val="left"/>
        <w:rPr>
          <w:sz w:val="18"/>
        </w:rPr>
      </w:pPr>
      <w:r w:rsidRPr="008A0211">
        <w:rPr>
          <w:sz w:val="18"/>
        </w:rPr>
        <w:br w:type="page"/>
      </w:r>
    </w:p>
    <w:p w:rsidR="008A0211" w:rsidRPr="008A0211" w:rsidRDefault="008A0211" w:rsidP="008A0211">
      <w:pPr>
        <w:rPr>
          <w:vanish/>
          <w:sz w:val="18"/>
        </w:rPr>
      </w:pPr>
    </w:p>
    <w:p w:rsidR="008A0211" w:rsidRPr="008A0211" w:rsidRDefault="008A0211" w:rsidP="008A0211">
      <w:pPr>
        <w:keepNext/>
        <w:keepLines/>
        <w:rPr>
          <w:b/>
          <w:sz w:val="18"/>
        </w:rPr>
      </w:pPr>
      <w:r w:rsidRPr="008A0211">
        <w:rPr>
          <w:rFonts w:ascii="Courier New" w:hAnsi="Courier New"/>
          <w:noProof/>
          <w:vertAlign w:val="subscript"/>
          <w:lang w:val="en-US"/>
        </w:rPr>
        <mc:AlternateContent>
          <mc:Choice Requires="wps">
            <w:drawing>
              <wp:anchor distT="0" distB="0" distL="114300" distR="114300" simplePos="0" relativeHeight="251668480" behindDoc="0" locked="1" layoutInCell="0" allowOverlap="1" wp14:anchorId="254FBF11" wp14:editId="7F61AD83">
                <wp:simplePos x="0" y="0"/>
                <wp:positionH relativeFrom="column">
                  <wp:posOffset>1524000</wp:posOffset>
                </wp:positionH>
                <wp:positionV relativeFrom="paragraph">
                  <wp:posOffset>3185160</wp:posOffset>
                </wp:positionV>
                <wp:extent cx="304800" cy="148590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Probabilidad de error</w:t>
                            </w:r>
                          </w:p>
                          <w:p w:rsidR="008A0211" w:rsidRDefault="008A0211" w:rsidP="008A021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FBF11" id="Text Box 128" o:spid="_x0000_s1330" type="#_x0000_t202" style="position:absolute;left:0;text-align:left;margin-left:120pt;margin-top:250.8pt;width:24pt;height:1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" o:allowincell="f" stroked="f">
                <v:textbox style="layout-flow:vertical;mso-layout-flow-alt:bottom-to-top">
                  <w:txbxContent>
                    <w:p w:rsidR="008A0211" w:rsidRDefault="008A0211" w:rsidP="008A0211">
                      <w:pPr>
                        <w:rPr>
                          <w:sz w:val="18"/>
                        </w:rPr>
                      </w:pPr>
                      <w:r>
                        <w:rPr>
                          <w:sz w:val="18"/>
                        </w:rPr>
                        <w:t>Probabilidad de error</w:t>
                      </w:r>
                    </w:p>
                    <w:p w:rsidR="008A0211" w:rsidRDefault="008A0211" w:rsidP="008A0211"/>
                  </w:txbxContent>
                </v:textbox>
                <w10:anchorlock/>
              </v:shape>
            </w:pict>
          </mc:Fallback>
        </mc:AlternateContent>
      </w:r>
      <w:r w:rsidRPr="008A0211">
        <w:rPr>
          <w:rFonts w:ascii="Courier New" w:hAnsi="Courier New"/>
          <w:noProof/>
          <w:vertAlign w:val="subscript"/>
          <w:lang w:val="en-US"/>
        </w:rPr>
        <mc:AlternateContent>
          <mc:Choice Requires="wps">
            <w:drawing>
              <wp:anchor distT="0" distB="0" distL="114300" distR="114300" simplePos="0" relativeHeight="251661312" behindDoc="0" locked="1" layoutInCell="0" allowOverlap="1" wp14:anchorId="614A7F96" wp14:editId="020D8738">
                <wp:simplePos x="0" y="0"/>
                <wp:positionH relativeFrom="column">
                  <wp:posOffset>3200400</wp:posOffset>
                </wp:positionH>
                <wp:positionV relativeFrom="paragraph">
                  <wp:posOffset>6842760</wp:posOffset>
                </wp:positionV>
                <wp:extent cx="1295400" cy="342900"/>
                <wp:effectExtent l="0" t="635" r="381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A7F96" id="Text Box 127" o:spid="_x0000_s1331" type="#_x0000_t202" style="position:absolute;left:0;text-align:left;margin-left:252pt;margin-top:538.8pt;width:102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" o:allowincell="f" stroked="f">
                <v:textbox>
                  <w:txbxContent>
                    <w:p w:rsidR="008A0211" w:rsidRDefault="008A0211" w:rsidP="008A0211">
                      <w:pPr>
                        <w:rPr>
                          <w:sz w:val="18"/>
                        </w:rPr>
                      </w:pPr>
                      <w:r>
                        <w:rPr>
                          <w:sz w:val="18"/>
                        </w:rPr>
                        <w:t>Tamaño de muestra</w:t>
                      </w:r>
                    </w:p>
                  </w:txbxContent>
                </v:textbox>
                <w10:anchorlock/>
              </v:shape>
            </w:pict>
          </mc:Fallback>
        </mc:AlternateContent>
      </w:r>
      <w:r w:rsidRPr="008A0211">
        <w:rPr>
          <w:b/>
          <w:sz w:val="18"/>
        </w:rPr>
        <w:t>Cuadro y figura 2:</w:t>
      </w:r>
      <w:r w:rsidRPr="008A0211">
        <w:rPr>
          <w:b/>
          <w:sz w:val="18"/>
        </w:rPr>
        <w:tab/>
        <w:t>Población estándar = 5%</w:t>
      </w:r>
    </w:p>
    <w:p w:rsidR="008A0211" w:rsidRPr="008A0211" w:rsidRDefault="008A0211" w:rsidP="008A0211">
      <w:pPr>
        <w:keepNext/>
        <w:keepLines/>
        <w:ind w:firstLine="1701"/>
        <w:rPr>
          <w:b/>
          <w:sz w:val="18"/>
        </w:rPr>
      </w:pPr>
      <w:r w:rsidRPr="008A0211">
        <w:rPr>
          <w:b/>
          <w:sz w:val="18"/>
        </w:rPr>
        <w:t xml:space="preserve">Probabilidad de aceptación </w:t>
      </w:r>
      <w:r w:rsidRPr="008A0211">
        <w:rPr>
          <w:rFonts w:ascii="Symbol" w:hAnsi="Symbol"/>
          <w:b/>
          <w:sz w:val="18"/>
        </w:rPr>
        <w:t></w:t>
      </w:r>
      <w:r w:rsidRPr="008A0211">
        <w:rPr>
          <w:b/>
          <w:sz w:val="18"/>
        </w:rPr>
        <w:t>95%</w:t>
      </w:r>
    </w:p>
    <w:p w:rsidR="008A0211" w:rsidRPr="008A0211" w:rsidRDefault="008A0211" w:rsidP="008A0211">
      <w:pPr>
        <w:keepNext/>
        <w:keepLines/>
        <w:ind w:firstLine="1701"/>
        <w:rPr>
          <w:b/>
          <w:sz w:val="18"/>
        </w:rPr>
      </w:pPr>
      <w:r w:rsidRPr="008A0211">
        <w:rPr>
          <w:rFonts w:ascii="Courier New" w:hAnsi="Courier New"/>
          <w:noProof/>
          <w:vertAlign w:val="subscript"/>
          <w:lang w:val="en-US"/>
        </w:rPr>
        <mc:AlternateContent>
          <mc:Choice Requires="wps">
            <w:drawing>
              <wp:anchor distT="0" distB="0" distL="114300" distR="114300" simplePos="0" relativeHeight="251654144" behindDoc="0" locked="1" layoutInCell="0" allowOverlap="1" wp14:anchorId="5C092E22" wp14:editId="673BB06F">
                <wp:simplePos x="0" y="0"/>
                <wp:positionH relativeFrom="column">
                  <wp:posOffset>4509135</wp:posOffset>
                </wp:positionH>
                <wp:positionV relativeFrom="paragraph">
                  <wp:posOffset>1097915</wp:posOffset>
                </wp:positionV>
                <wp:extent cx="1053465" cy="571500"/>
                <wp:effectExtent l="0" t="4445" r="381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92E22" id="Text Box 125" o:spid="_x0000_s1332" type="#_x0000_t202" style="position:absolute;left:0;text-align:left;margin-left:355.05pt;margin-top:86.45pt;width:82.95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BhwIAABw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" o:allowincell="f" stroked="f">
                <v:textbo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v:textbox>
                <w10:anchorlock/>
              </v:shape>
            </w:pict>
          </mc:Fallback>
        </mc:AlternateContent>
      </w:r>
      <w:r w:rsidRPr="008A0211">
        <w:rPr>
          <w:b/>
          <w:sz w:val="18"/>
        </w:rPr>
        <w:t>n = tamaño de muestra, k = número máximo de plantas fuera de tipo</w:t>
      </w:r>
    </w:p>
    <w:p w:rsidR="008A0211" w:rsidRPr="008A0211" w:rsidRDefault="008A0211" w:rsidP="008A0211">
      <w:pPr>
        <w:keepNext/>
        <w:keepLines/>
        <w:rPr>
          <w:sz w:val="18"/>
        </w:rPr>
      </w:pPr>
    </w:p>
    <w:tbl>
      <w:tblPr>
        <w:tblW w:w="0" w:type="auto"/>
        <w:tblLayout w:type="fixed"/>
        <w:tblLook w:val="0000" w:firstRow="0" w:lastRow="0" w:firstColumn="0" w:lastColumn="0" w:noHBand="0" w:noVBand="0"/>
      </w:tblPr>
      <w:tblGrid>
        <w:gridCol w:w="1641"/>
        <w:gridCol w:w="475"/>
        <w:gridCol w:w="7170"/>
      </w:tblGrid>
      <w:tr w:rsidR="008A0211" w:rsidRPr="008A0211" w:rsidTr="00DA48B2">
        <w:trPr>
          <w:cantSplit/>
        </w:trPr>
        <w:tc>
          <w:tcPr>
            <w:tcW w:w="1641" w:type="dxa"/>
            <w:vAlign w:val="bottom"/>
          </w:tcPr>
          <w:p w:rsidR="008A0211" w:rsidRPr="008A0211" w:rsidRDefault="008A0211" w:rsidP="00DA48B2">
            <w:pPr>
              <w:keepNext/>
              <w:keepLines/>
              <w:framePr w:hSpace="180" w:wrap="notBeside" w:vAnchor="text" w:hAnchor="margin" w:y="121"/>
              <w:jc w:val="center"/>
              <w:rPr>
                <w:sz w:val="16"/>
              </w:rPr>
            </w:pPr>
            <w:r w:rsidRPr="008A0211">
              <w:rPr>
                <w:sz w:val="16"/>
              </w:rPr>
              <w:t>n</w:t>
            </w:r>
          </w:p>
        </w:tc>
        <w:tc>
          <w:tcPr>
            <w:tcW w:w="475" w:type="dxa"/>
            <w:vAlign w:val="bottom"/>
          </w:tcPr>
          <w:p w:rsidR="008A0211" w:rsidRPr="008A0211" w:rsidRDefault="008A0211" w:rsidP="00DA48B2">
            <w:pPr>
              <w:keepNext/>
              <w:keepLines/>
              <w:framePr w:hSpace="180" w:wrap="notBeside" w:vAnchor="text" w:hAnchor="margin" w:y="121"/>
              <w:jc w:val="right"/>
              <w:rPr>
                <w:sz w:val="16"/>
              </w:rPr>
            </w:pPr>
            <w:r w:rsidRPr="008A0211">
              <w:rPr>
                <w:sz w:val="16"/>
              </w:rPr>
              <w:t>k</w:t>
            </w:r>
          </w:p>
        </w:tc>
        <w:tc>
          <w:tcPr>
            <w:tcW w:w="7170" w:type="dxa"/>
          </w:tcPr>
          <w:p w:rsidR="008A0211" w:rsidRPr="008A0211" w:rsidRDefault="008A0211" w:rsidP="00DA48B2">
            <w:pPr>
              <w:keepNext/>
              <w:keepLines/>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63"/>
        <w:gridCol w:w="432"/>
        <w:gridCol w:w="646"/>
        <w:gridCol w:w="475"/>
        <w:gridCol w:w="7170"/>
      </w:tblGrid>
      <w:tr w:rsidR="008A0211" w:rsidRPr="008A0211" w:rsidTr="00DA48B2">
        <w:trPr>
          <w:cantSplit/>
        </w:trPr>
        <w:tc>
          <w:tcPr>
            <w:tcW w:w="563" w:type="dxa"/>
          </w:tcPr>
          <w:p w:rsidR="008A0211" w:rsidRPr="008A0211" w:rsidRDefault="008A0211" w:rsidP="00DA48B2">
            <w:pPr>
              <w:keepNext/>
              <w:keepLines/>
              <w:jc w:val="right"/>
              <w:rPr>
                <w:sz w:val="16"/>
              </w:rPr>
            </w:pPr>
            <w:r w:rsidRPr="008A0211">
              <w:rPr>
                <w:sz w:val="16"/>
              </w:rPr>
              <w:t>1</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keepNext/>
              <w:keepLines/>
              <w:jc w:val="right"/>
              <w:rPr>
                <w:sz w:val="16"/>
              </w:rPr>
            </w:pPr>
            <w:r w:rsidRPr="008A0211">
              <w:rPr>
                <w:sz w:val="16"/>
              </w:rPr>
              <w:t>1</w:t>
            </w:r>
          </w:p>
        </w:tc>
        <w:tc>
          <w:tcPr>
            <w:tcW w:w="475" w:type="dxa"/>
          </w:tcPr>
          <w:p w:rsidR="008A0211" w:rsidRPr="008A0211" w:rsidRDefault="008A0211" w:rsidP="00DA48B2">
            <w:pPr>
              <w:keepNext/>
              <w:keepLines/>
              <w:jc w:val="right"/>
              <w:rPr>
                <w:sz w:val="16"/>
              </w:rPr>
            </w:pPr>
            <w:r w:rsidRPr="008A0211">
              <w:rPr>
                <w:sz w:val="16"/>
              </w:rPr>
              <w:t>0</w:t>
            </w:r>
          </w:p>
        </w:tc>
        <w:tc>
          <w:tcPr>
            <w:tcW w:w="7170" w:type="dxa"/>
            <w:vMerge w:val="restart"/>
          </w:tcPr>
          <w:p w:rsidR="008A0211" w:rsidRPr="008A0211" w:rsidRDefault="008A0211" w:rsidP="00DA48B2">
            <w:pPr>
              <w:keepNext/>
              <w:keepLines/>
              <w:framePr w:hSpace="180" w:wrap="notBeside" w:vAnchor="text" w:hAnchor="margin" w:y="121"/>
              <w:rPr>
                <w:b/>
                <w:sz w:val="16"/>
              </w:rPr>
            </w:pPr>
            <w:r w:rsidRPr="008A0211">
              <w:rPr>
                <w:b/>
                <w:noProof/>
                <w:lang w:val="en-US"/>
              </w:rPr>
              <w:drawing>
                <wp:inline distT="0" distB="0" distL="0" distR="0" wp14:anchorId="77EC7A3F" wp14:editId="461AC09E">
                  <wp:extent cx="4667250" cy="6619875"/>
                  <wp:effectExtent l="0" t="0" r="0" b="9525"/>
                  <wp:docPr id="8" name="Picture 8" descr="tab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67250" cy="6619875"/>
                          </a:xfrm>
                          <a:prstGeom prst="rect">
                            <a:avLst/>
                          </a:prstGeom>
                          <a:noFill/>
                          <a:ln>
                            <a:noFill/>
                          </a:ln>
                        </pic:spPr>
                      </pic:pic>
                    </a:graphicData>
                  </a:graphic>
                </wp:inline>
              </w:drawing>
            </w:r>
          </w:p>
        </w:tc>
      </w:tr>
      <w:tr w:rsidR="008A0211" w:rsidRPr="008A0211" w:rsidTr="00DA48B2">
        <w:trPr>
          <w:cantSplit/>
        </w:trPr>
        <w:tc>
          <w:tcPr>
            <w:tcW w:w="563" w:type="dxa"/>
          </w:tcPr>
          <w:p w:rsidR="008A0211" w:rsidRPr="008A0211" w:rsidRDefault="008A0211" w:rsidP="00DA48B2">
            <w:pPr>
              <w:keepNext/>
              <w:keepLines/>
              <w:jc w:val="right"/>
              <w:rPr>
                <w:sz w:val="16"/>
              </w:rPr>
            </w:pPr>
            <w:r w:rsidRPr="008A0211">
              <w:rPr>
                <w:sz w:val="16"/>
              </w:rPr>
              <w:t>2</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keepNext/>
              <w:keepLines/>
              <w:jc w:val="right"/>
              <w:rPr>
                <w:sz w:val="16"/>
              </w:rPr>
            </w:pPr>
            <w:r w:rsidRPr="008A0211">
              <w:rPr>
                <w:sz w:val="16"/>
              </w:rPr>
              <w:t>7</w:t>
            </w:r>
          </w:p>
        </w:tc>
        <w:tc>
          <w:tcPr>
            <w:tcW w:w="475" w:type="dxa"/>
          </w:tcPr>
          <w:p w:rsidR="008A0211" w:rsidRPr="008A0211" w:rsidRDefault="008A0211" w:rsidP="00DA48B2">
            <w:pPr>
              <w:keepNext/>
              <w:keepLines/>
              <w:jc w:val="right"/>
              <w:rPr>
                <w:sz w:val="16"/>
              </w:rPr>
            </w:pPr>
            <w:r w:rsidRPr="008A0211">
              <w:rPr>
                <w:sz w:val="16"/>
              </w:rPr>
              <w:t>1</w:t>
            </w:r>
          </w:p>
        </w:tc>
        <w:tc>
          <w:tcPr>
            <w:tcW w:w="7170" w:type="dxa"/>
            <w:vMerge/>
          </w:tcPr>
          <w:p w:rsidR="008A0211" w:rsidRPr="008A0211" w:rsidRDefault="008A0211" w:rsidP="00DA48B2">
            <w:pPr>
              <w:keepNext/>
              <w:keepLines/>
              <w:framePr w:hSpace="180" w:wrap="notBeside" w:vAnchor="text" w:hAnchor="margin" w:y="121"/>
              <w:rPr>
                <w:b/>
                <w:sz w:val="16"/>
              </w:rPr>
            </w:pPr>
          </w:p>
        </w:tc>
      </w:tr>
      <w:tr w:rsidR="008A0211" w:rsidRPr="008A0211" w:rsidTr="00DA48B2">
        <w:trPr>
          <w:cantSplit/>
        </w:trPr>
        <w:tc>
          <w:tcPr>
            <w:tcW w:w="563" w:type="dxa"/>
          </w:tcPr>
          <w:p w:rsidR="008A0211" w:rsidRPr="008A0211" w:rsidRDefault="008A0211" w:rsidP="00DA48B2">
            <w:pPr>
              <w:keepNext/>
              <w:keepLines/>
              <w:jc w:val="right"/>
              <w:rPr>
                <w:sz w:val="16"/>
              </w:rPr>
            </w:pPr>
            <w:r w:rsidRPr="008A0211">
              <w:rPr>
                <w:sz w:val="16"/>
              </w:rPr>
              <w:t>8</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keepNext/>
              <w:keepLines/>
              <w:jc w:val="right"/>
              <w:rPr>
                <w:sz w:val="16"/>
              </w:rPr>
            </w:pPr>
            <w:r w:rsidRPr="008A0211">
              <w:rPr>
                <w:sz w:val="16"/>
              </w:rPr>
              <w:t>16</w:t>
            </w:r>
          </w:p>
        </w:tc>
        <w:tc>
          <w:tcPr>
            <w:tcW w:w="475" w:type="dxa"/>
          </w:tcPr>
          <w:p w:rsidR="008A0211" w:rsidRPr="008A0211" w:rsidRDefault="008A0211" w:rsidP="00DA48B2">
            <w:pPr>
              <w:keepNext/>
              <w:keepLines/>
              <w:jc w:val="right"/>
              <w:rPr>
                <w:sz w:val="16"/>
              </w:rPr>
            </w:pPr>
            <w:r w:rsidRPr="008A0211">
              <w:rPr>
                <w:sz w:val="16"/>
              </w:rPr>
              <w:t>2</w:t>
            </w:r>
          </w:p>
        </w:tc>
        <w:tc>
          <w:tcPr>
            <w:tcW w:w="7170" w:type="dxa"/>
            <w:vMerge/>
          </w:tcPr>
          <w:p w:rsidR="008A0211" w:rsidRPr="008A0211" w:rsidRDefault="008A0211" w:rsidP="00DA48B2">
            <w:pPr>
              <w:keepNext/>
              <w:keepLines/>
              <w:framePr w:hSpace="180" w:wrap="notBeside" w:vAnchor="text" w:hAnchor="margin" w:y="121"/>
              <w:rPr>
                <w:b/>
                <w:sz w:val="16"/>
              </w:rPr>
            </w:pPr>
          </w:p>
        </w:tc>
      </w:tr>
      <w:tr w:rsidR="008A0211" w:rsidRPr="008A0211" w:rsidTr="00DA48B2">
        <w:trPr>
          <w:cantSplit/>
        </w:trPr>
        <w:tc>
          <w:tcPr>
            <w:tcW w:w="563" w:type="dxa"/>
          </w:tcPr>
          <w:p w:rsidR="008A0211" w:rsidRPr="008A0211" w:rsidRDefault="008A0211" w:rsidP="00DA48B2">
            <w:pPr>
              <w:keepNext/>
              <w:keepLines/>
              <w:jc w:val="right"/>
              <w:rPr>
                <w:sz w:val="16"/>
              </w:rPr>
            </w:pPr>
            <w:r w:rsidRPr="008A0211">
              <w:rPr>
                <w:sz w:val="16"/>
              </w:rPr>
              <w:t>17</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keepNext/>
              <w:keepLines/>
              <w:jc w:val="right"/>
              <w:rPr>
                <w:sz w:val="16"/>
              </w:rPr>
            </w:pPr>
            <w:r w:rsidRPr="008A0211">
              <w:rPr>
                <w:sz w:val="16"/>
              </w:rPr>
              <w:t>28</w:t>
            </w:r>
          </w:p>
        </w:tc>
        <w:tc>
          <w:tcPr>
            <w:tcW w:w="475" w:type="dxa"/>
          </w:tcPr>
          <w:p w:rsidR="008A0211" w:rsidRPr="008A0211" w:rsidRDefault="008A0211" w:rsidP="00DA48B2">
            <w:pPr>
              <w:keepNext/>
              <w:keepLines/>
              <w:jc w:val="right"/>
              <w:rPr>
                <w:sz w:val="16"/>
              </w:rPr>
            </w:pPr>
            <w:r w:rsidRPr="008A0211">
              <w:rPr>
                <w:sz w:val="16"/>
              </w:rPr>
              <w:t>3</w:t>
            </w:r>
          </w:p>
        </w:tc>
        <w:tc>
          <w:tcPr>
            <w:tcW w:w="7170" w:type="dxa"/>
            <w:vMerge/>
          </w:tcPr>
          <w:p w:rsidR="008A0211" w:rsidRPr="008A0211" w:rsidRDefault="008A0211" w:rsidP="00DA48B2">
            <w:pPr>
              <w:keepNext/>
              <w:keepLines/>
              <w:framePr w:hSpace="180" w:wrap="notBeside" w:vAnchor="text" w:hAnchor="margin" w:y="121"/>
              <w:rPr>
                <w:b/>
                <w:sz w:val="16"/>
              </w:rPr>
            </w:pPr>
          </w:p>
        </w:tc>
      </w:tr>
      <w:tr w:rsidR="008A0211" w:rsidRPr="008A0211" w:rsidTr="00DA48B2">
        <w:trPr>
          <w:cantSplit/>
        </w:trPr>
        <w:tc>
          <w:tcPr>
            <w:tcW w:w="563" w:type="dxa"/>
          </w:tcPr>
          <w:p w:rsidR="008A0211" w:rsidRPr="008A0211" w:rsidRDefault="008A0211" w:rsidP="00DA48B2">
            <w:pPr>
              <w:keepNext/>
              <w:keepLines/>
              <w:jc w:val="right"/>
              <w:rPr>
                <w:sz w:val="16"/>
              </w:rPr>
            </w:pPr>
            <w:r w:rsidRPr="008A0211">
              <w:rPr>
                <w:sz w:val="16"/>
              </w:rPr>
              <w:t>29</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keepNext/>
              <w:keepLines/>
              <w:jc w:val="right"/>
              <w:rPr>
                <w:sz w:val="16"/>
              </w:rPr>
            </w:pPr>
            <w:r w:rsidRPr="008A0211">
              <w:rPr>
                <w:sz w:val="16"/>
              </w:rPr>
              <w:t>40</w:t>
            </w:r>
          </w:p>
        </w:tc>
        <w:tc>
          <w:tcPr>
            <w:tcW w:w="475" w:type="dxa"/>
          </w:tcPr>
          <w:p w:rsidR="008A0211" w:rsidRPr="008A0211" w:rsidRDefault="008A0211" w:rsidP="00DA48B2">
            <w:pPr>
              <w:keepNext/>
              <w:keepLines/>
              <w:jc w:val="right"/>
              <w:rPr>
                <w:sz w:val="16"/>
              </w:rPr>
            </w:pPr>
            <w:r w:rsidRPr="008A0211">
              <w:rPr>
                <w:sz w:val="16"/>
              </w:rPr>
              <w:t>4</w:t>
            </w:r>
          </w:p>
        </w:tc>
        <w:tc>
          <w:tcPr>
            <w:tcW w:w="7170" w:type="dxa"/>
            <w:vMerge/>
          </w:tcPr>
          <w:p w:rsidR="008A0211" w:rsidRPr="008A0211" w:rsidRDefault="008A0211" w:rsidP="00DA48B2">
            <w:pPr>
              <w:keepNext/>
              <w:keepLines/>
              <w:framePr w:hSpace="180" w:wrap="notBeside" w:vAnchor="text" w:hAnchor="margin" w:y="121"/>
              <w:rPr>
                <w:b/>
                <w:sz w:val="16"/>
              </w:rPr>
            </w:pPr>
          </w:p>
        </w:tc>
      </w:tr>
      <w:tr w:rsidR="008A0211" w:rsidRPr="008A0211" w:rsidTr="00DA48B2">
        <w:trPr>
          <w:cantSplit/>
        </w:trPr>
        <w:tc>
          <w:tcPr>
            <w:tcW w:w="563" w:type="dxa"/>
          </w:tcPr>
          <w:p w:rsidR="008A0211" w:rsidRPr="008A0211" w:rsidRDefault="008A0211" w:rsidP="00DA48B2">
            <w:pPr>
              <w:keepNext/>
              <w:keepLines/>
              <w:jc w:val="right"/>
              <w:rPr>
                <w:sz w:val="16"/>
              </w:rPr>
            </w:pPr>
            <w:r w:rsidRPr="008A0211">
              <w:rPr>
                <w:sz w:val="16"/>
              </w:rPr>
              <w:t>41</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keepNext/>
              <w:keepLines/>
              <w:jc w:val="right"/>
              <w:rPr>
                <w:sz w:val="16"/>
              </w:rPr>
            </w:pPr>
            <w:r w:rsidRPr="008A0211">
              <w:rPr>
                <w:sz w:val="16"/>
              </w:rPr>
              <w:t>53</w:t>
            </w:r>
          </w:p>
        </w:tc>
        <w:tc>
          <w:tcPr>
            <w:tcW w:w="475" w:type="dxa"/>
          </w:tcPr>
          <w:p w:rsidR="008A0211" w:rsidRPr="008A0211" w:rsidRDefault="008A0211" w:rsidP="00DA48B2">
            <w:pPr>
              <w:keepNext/>
              <w:keepLines/>
              <w:jc w:val="right"/>
              <w:rPr>
                <w:sz w:val="16"/>
              </w:rPr>
            </w:pPr>
            <w:r w:rsidRPr="008A0211">
              <w:rPr>
                <w:sz w:val="16"/>
              </w:rPr>
              <w:t>5</w:t>
            </w:r>
          </w:p>
        </w:tc>
        <w:tc>
          <w:tcPr>
            <w:tcW w:w="7170" w:type="dxa"/>
            <w:vMerge/>
          </w:tcPr>
          <w:p w:rsidR="008A0211" w:rsidRPr="008A0211" w:rsidRDefault="008A0211" w:rsidP="00DA48B2">
            <w:pPr>
              <w:keepNext/>
              <w:keepLines/>
              <w:framePr w:hSpace="180" w:wrap="notBeside" w:vAnchor="text" w:hAnchor="margin" w:y="121"/>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54</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67</w:t>
            </w:r>
          </w:p>
        </w:tc>
        <w:tc>
          <w:tcPr>
            <w:tcW w:w="475" w:type="dxa"/>
          </w:tcPr>
          <w:p w:rsidR="008A0211" w:rsidRPr="008A0211" w:rsidRDefault="008A0211" w:rsidP="00DA48B2">
            <w:pPr>
              <w:jc w:val="right"/>
              <w:rPr>
                <w:sz w:val="16"/>
              </w:rPr>
            </w:pPr>
            <w:r w:rsidRPr="008A0211">
              <w:rPr>
                <w:sz w:val="16"/>
              </w:rPr>
              <w:t>6</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68</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81</w:t>
            </w:r>
          </w:p>
        </w:tc>
        <w:tc>
          <w:tcPr>
            <w:tcW w:w="475" w:type="dxa"/>
          </w:tcPr>
          <w:p w:rsidR="008A0211" w:rsidRPr="008A0211" w:rsidRDefault="008A0211" w:rsidP="00DA48B2">
            <w:pPr>
              <w:jc w:val="right"/>
              <w:rPr>
                <w:sz w:val="16"/>
              </w:rPr>
            </w:pPr>
            <w:r w:rsidRPr="008A0211">
              <w:rPr>
                <w:sz w:val="16"/>
              </w:rPr>
              <w:t>7</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82</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95</w:t>
            </w:r>
          </w:p>
        </w:tc>
        <w:tc>
          <w:tcPr>
            <w:tcW w:w="475" w:type="dxa"/>
          </w:tcPr>
          <w:p w:rsidR="008A0211" w:rsidRPr="008A0211" w:rsidRDefault="008A0211" w:rsidP="00DA48B2">
            <w:pPr>
              <w:jc w:val="right"/>
              <w:rPr>
                <w:sz w:val="16"/>
              </w:rPr>
            </w:pPr>
            <w:r w:rsidRPr="008A0211">
              <w:rPr>
                <w:sz w:val="16"/>
              </w:rPr>
              <w:t>8</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96</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110</w:t>
            </w:r>
          </w:p>
        </w:tc>
        <w:tc>
          <w:tcPr>
            <w:tcW w:w="475" w:type="dxa"/>
          </w:tcPr>
          <w:p w:rsidR="008A0211" w:rsidRPr="008A0211" w:rsidRDefault="008A0211" w:rsidP="00DA48B2">
            <w:pPr>
              <w:jc w:val="right"/>
              <w:rPr>
                <w:sz w:val="16"/>
              </w:rPr>
            </w:pPr>
            <w:r w:rsidRPr="008A0211">
              <w:rPr>
                <w:sz w:val="16"/>
              </w:rPr>
              <w:t>9</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111</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125</w:t>
            </w:r>
          </w:p>
        </w:tc>
        <w:tc>
          <w:tcPr>
            <w:tcW w:w="475" w:type="dxa"/>
          </w:tcPr>
          <w:p w:rsidR="008A0211" w:rsidRPr="008A0211" w:rsidRDefault="008A0211" w:rsidP="00DA48B2">
            <w:pPr>
              <w:jc w:val="right"/>
              <w:rPr>
                <w:sz w:val="16"/>
              </w:rPr>
            </w:pPr>
            <w:r w:rsidRPr="008A0211">
              <w:rPr>
                <w:sz w:val="16"/>
              </w:rPr>
              <w:t>10</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126</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140</w:t>
            </w:r>
          </w:p>
        </w:tc>
        <w:tc>
          <w:tcPr>
            <w:tcW w:w="475" w:type="dxa"/>
          </w:tcPr>
          <w:p w:rsidR="008A0211" w:rsidRPr="008A0211" w:rsidRDefault="008A0211" w:rsidP="00DA48B2">
            <w:pPr>
              <w:jc w:val="right"/>
              <w:rPr>
                <w:sz w:val="16"/>
              </w:rPr>
            </w:pPr>
            <w:r w:rsidRPr="008A0211">
              <w:rPr>
                <w:sz w:val="16"/>
              </w:rPr>
              <w:t>11</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141</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155</w:t>
            </w:r>
          </w:p>
        </w:tc>
        <w:tc>
          <w:tcPr>
            <w:tcW w:w="475" w:type="dxa"/>
          </w:tcPr>
          <w:p w:rsidR="008A0211" w:rsidRPr="008A0211" w:rsidRDefault="008A0211" w:rsidP="00DA48B2">
            <w:pPr>
              <w:jc w:val="right"/>
              <w:rPr>
                <w:sz w:val="16"/>
              </w:rPr>
            </w:pPr>
            <w:r w:rsidRPr="008A0211">
              <w:rPr>
                <w:sz w:val="16"/>
              </w:rPr>
              <w:t>12</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156</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171</w:t>
            </w:r>
          </w:p>
        </w:tc>
        <w:tc>
          <w:tcPr>
            <w:tcW w:w="475" w:type="dxa"/>
          </w:tcPr>
          <w:p w:rsidR="008A0211" w:rsidRPr="008A0211" w:rsidRDefault="008A0211" w:rsidP="00DA48B2">
            <w:pPr>
              <w:jc w:val="right"/>
              <w:rPr>
                <w:sz w:val="16"/>
              </w:rPr>
            </w:pPr>
            <w:r w:rsidRPr="008A0211">
              <w:rPr>
                <w:sz w:val="16"/>
              </w:rPr>
              <w:t>13</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172</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187</w:t>
            </w:r>
          </w:p>
        </w:tc>
        <w:tc>
          <w:tcPr>
            <w:tcW w:w="475" w:type="dxa"/>
          </w:tcPr>
          <w:p w:rsidR="008A0211" w:rsidRPr="008A0211" w:rsidRDefault="008A0211" w:rsidP="00DA48B2">
            <w:pPr>
              <w:jc w:val="right"/>
              <w:rPr>
                <w:sz w:val="16"/>
              </w:rPr>
            </w:pPr>
            <w:r w:rsidRPr="008A0211">
              <w:rPr>
                <w:sz w:val="16"/>
              </w:rPr>
              <w:t>14</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188</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203</w:t>
            </w:r>
          </w:p>
        </w:tc>
        <w:tc>
          <w:tcPr>
            <w:tcW w:w="475" w:type="dxa"/>
          </w:tcPr>
          <w:p w:rsidR="008A0211" w:rsidRPr="008A0211" w:rsidRDefault="008A0211" w:rsidP="00DA48B2">
            <w:pPr>
              <w:jc w:val="right"/>
              <w:rPr>
                <w:sz w:val="16"/>
              </w:rPr>
            </w:pPr>
            <w:r w:rsidRPr="008A0211">
              <w:rPr>
                <w:sz w:val="16"/>
              </w:rPr>
              <w:t>15</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204</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219</w:t>
            </w:r>
          </w:p>
        </w:tc>
        <w:tc>
          <w:tcPr>
            <w:tcW w:w="475" w:type="dxa"/>
          </w:tcPr>
          <w:p w:rsidR="008A0211" w:rsidRPr="008A0211" w:rsidRDefault="008A0211" w:rsidP="00DA48B2">
            <w:pPr>
              <w:jc w:val="right"/>
              <w:rPr>
                <w:sz w:val="16"/>
              </w:rPr>
            </w:pPr>
            <w:r w:rsidRPr="008A0211">
              <w:rPr>
                <w:sz w:val="16"/>
              </w:rPr>
              <w:t>16</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220</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235</w:t>
            </w:r>
          </w:p>
        </w:tc>
        <w:tc>
          <w:tcPr>
            <w:tcW w:w="475" w:type="dxa"/>
          </w:tcPr>
          <w:p w:rsidR="008A0211" w:rsidRPr="008A0211" w:rsidRDefault="008A0211" w:rsidP="00DA48B2">
            <w:pPr>
              <w:jc w:val="right"/>
              <w:rPr>
                <w:sz w:val="16"/>
              </w:rPr>
            </w:pPr>
            <w:r w:rsidRPr="008A0211">
              <w:rPr>
                <w:sz w:val="16"/>
              </w:rPr>
              <w:t>17</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236</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251</w:t>
            </w:r>
          </w:p>
        </w:tc>
        <w:tc>
          <w:tcPr>
            <w:tcW w:w="475" w:type="dxa"/>
          </w:tcPr>
          <w:p w:rsidR="008A0211" w:rsidRPr="008A0211" w:rsidRDefault="008A0211" w:rsidP="00DA48B2">
            <w:pPr>
              <w:jc w:val="right"/>
              <w:rPr>
                <w:sz w:val="16"/>
              </w:rPr>
            </w:pPr>
            <w:r w:rsidRPr="008A0211">
              <w:rPr>
                <w:sz w:val="16"/>
              </w:rPr>
              <w:t>18</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252</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268</w:t>
            </w:r>
          </w:p>
        </w:tc>
        <w:tc>
          <w:tcPr>
            <w:tcW w:w="475" w:type="dxa"/>
          </w:tcPr>
          <w:p w:rsidR="008A0211" w:rsidRPr="008A0211" w:rsidRDefault="008A0211" w:rsidP="00DA48B2">
            <w:pPr>
              <w:jc w:val="right"/>
              <w:rPr>
                <w:sz w:val="16"/>
              </w:rPr>
            </w:pPr>
            <w:r w:rsidRPr="008A0211">
              <w:rPr>
                <w:sz w:val="16"/>
              </w:rPr>
              <w:t>19</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269</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284</w:t>
            </w:r>
          </w:p>
        </w:tc>
        <w:tc>
          <w:tcPr>
            <w:tcW w:w="475" w:type="dxa"/>
          </w:tcPr>
          <w:p w:rsidR="008A0211" w:rsidRPr="008A0211" w:rsidRDefault="008A0211" w:rsidP="00DA48B2">
            <w:pPr>
              <w:jc w:val="right"/>
              <w:rPr>
                <w:sz w:val="16"/>
              </w:rPr>
            </w:pPr>
            <w:r w:rsidRPr="008A0211">
              <w:rPr>
                <w:sz w:val="16"/>
              </w:rPr>
              <w:t>20</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285</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300</w:t>
            </w:r>
          </w:p>
        </w:tc>
        <w:tc>
          <w:tcPr>
            <w:tcW w:w="475" w:type="dxa"/>
          </w:tcPr>
          <w:p w:rsidR="008A0211" w:rsidRPr="008A0211" w:rsidRDefault="008A0211" w:rsidP="00DA48B2">
            <w:pPr>
              <w:jc w:val="right"/>
              <w:rPr>
                <w:sz w:val="16"/>
              </w:rPr>
            </w:pPr>
            <w:r w:rsidRPr="008A0211">
              <w:rPr>
                <w:sz w:val="16"/>
              </w:rPr>
              <w:t>21</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301</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317</w:t>
            </w:r>
          </w:p>
        </w:tc>
        <w:tc>
          <w:tcPr>
            <w:tcW w:w="475" w:type="dxa"/>
          </w:tcPr>
          <w:p w:rsidR="008A0211" w:rsidRPr="008A0211" w:rsidRDefault="008A0211" w:rsidP="00DA48B2">
            <w:pPr>
              <w:jc w:val="right"/>
              <w:rPr>
                <w:sz w:val="16"/>
              </w:rPr>
            </w:pPr>
            <w:r w:rsidRPr="008A0211">
              <w:rPr>
                <w:sz w:val="16"/>
              </w:rPr>
              <w:t>22</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318</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334</w:t>
            </w:r>
          </w:p>
        </w:tc>
        <w:tc>
          <w:tcPr>
            <w:tcW w:w="475" w:type="dxa"/>
          </w:tcPr>
          <w:p w:rsidR="008A0211" w:rsidRPr="008A0211" w:rsidRDefault="008A0211" w:rsidP="00DA48B2">
            <w:pPr>
              <w:jc w:val="right"/>
              <w:rPr>
                <w:sz w:val="16"/>
              </w:rPr>
            </w:pPr>
            <w:r w:rsidRPr="008A0211">
              <w:rPr>
                <w:sz w:val="16"/>
              </w:rPr>
              <w:t>23</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335</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351</w:t>
            </w:r>
          </w:p>
        </w:tc>
        <w:tc>
          <w:tcPr>
            <w:tcW w:w="475" w:type="dxa"/>
          </w:tcPr>
          <w:p w:rsidR="008A0211" w:rsidRPr="008A0211" w:rsidRDefault="008A0211" w:rsidP="00DA48B2">
            <w:pPr>
              <w:jc w:val="right"/>
              <w:rPr>
                <w:sz w:val="16"/>
              </w:rPr>
            </w:pPr>
            <w:r w:rsidRPr="008A0211">
              <w:rPr>
                <w:sz w:val="16"/>
              </w:rPr>
              <w:t>24</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352</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367</w:t>
            </w:r>
          </w:p>
        </w:tc>
        <w:tc>
          <w:tcPr>
            <w:tcW w:w="475" w:type="dxa"/>
          </w:tcPr>
          <w:p w:rsidR="008A0211" w:rsidRPr="008A0211" w:rsidRDefault="008A0211" w:rsidP="00DA48B2">
            <w:pPr>
              <w:jc w:val="right"/>
              <w:rPr>
                <w:sz w:val="16"/>
              </w:rPr>
            </w:pPr>
            <w:r w:rsidRPr="008A0211">
              <w:rPr>
                <w:sz w:val="16"/>
              </w:rPr>
              <w:t>25</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368</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384</w:t>
            </w:r>
          </w:p>
        </w:tc>
        <w:tc>
          <w:tcPr>
            <w:tcW w:w="475" w:type="dxa"/>
          </w:tcPr>
          <w:p w:rsidR="008A0211" w:rsidRPr="008A0211" w:rsidRDefault="008A0211" w:rsidP="00DA48B2">
            <w:pPr>
              <w:jc w:val="right"/>
              <w:rPr>
                <w:sz w:val="16"/>
              </w:rPr>
            </w:pPr>
            <w:r w:rsidRPr="008A0211">
              <w:rPr>
                <w:sz w:val="16"/>
              </w:rPr>
              <w:t>26</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385</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401</w:t>
            </w:r>
          </w:p>
        </w:tc>
        <w:tc>
          <w:tcPr>
            <w:tcW w:w="475" w:type="dxa"/>
          </w:tcPr>
          <w:p w:rsidR="008A0211" w:rsidRPr="008A0211" w:rsidRDefault="008A0211" w:rsidP="00DA48B2">
            <w:pPr>
              <w:jc w:val="right"/>
              <w:rPr>
                <w:sz w:val="16"/>
              </w:rPr>
            </w:pPr>
            <w:r w:rsidRPr="008A0211">
              <w:rPr>
                <w:sz w:val="16"/>
              </w:rPr>
              <w:t>27</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402</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418</w:t>
            </w:r>
          </w:p>
        </w:tc>
        <w:tc>
          <w:tcPr>
            <w:tcW w:w="475" w:type="dxa"/>
          </w:tcPr>
          <w:p w:rsidR="008A0211" w:rsidRPr="008A0211" w:rsidRDefault="008A0211" w:rsidP="00DA48B2">
            <w:pPr>
              <w:jc w:val="right"/>
              <w:rPr>
                <w:sz w:val="16"/>
              </w:rPr>
            </w:pPr>
            <w:r w:rsidRPr="008A0211">
              <w:rPr>
                <w:sz w:val="16"/>
              </w:rPr>
              <w:t>28</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419</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435</w:t>
            </w:r>
          </w:p>
        </w:tc>
        <w:tc>
          <w:tcPr>
            <w:tcW w:w="475" w:type="dxa"/>
          </w:tcPr>
          <w:p w:rsidR="008A0211" w:rsidRPr="008A0211" w:rsidRDefault="008A0211" w:rsidP="00DA48B2">
            <w:pPr>
              <w:jc w:val="right"/>
              <w:rPr>
                <w:sz w:val="16"/>
              </w:rPr>
            </w:pPr>
            <w:r w:rsidRPr="008A0211">
              <w:rPr>
                <w:sz w:val="16"/>
              </w:rPr>
              <w:t>29</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436</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452</w:t>
            </w:r>
          </w:p>
        </w:tc>
        <w:tc>
          <w:tcPr>
            <w:tcW w:w="475" w:type="dxa"/>
          </w:tcPr>
          <w:p w:rsidR="008A0211" w:rsidRPr="008A0211" w:rsidRDefault="008A0211" w:rsidP="00DA48B2">
            <w:pPr>
              <w:jc w:val="right"/>
              <w:rPr>
                <w:sz w:val="16"/>
              </w:rPr>
            </w:pPr>
            <w:r w:rsidRPr="008A0211">
              <w:rPr>
                <w:sz w:val="16"/>
              </w:rPr>
              <w:t>30</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453</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469</w:t>
            </w:r>
          </w:p>
        </w:tc>
        <w:tc>
          <w:tcPr>
            <w:tcW w:w="475" w:type="dxa"/>
          </w:tcPr>
          <w:p w:rsidR="008A0211" w:rsidRPr="008A0211" w:rsidRDefault="008A0211" w:rsidP="00DA48B2">
            <w:pPr>
              <w:jc w:val="right"/>
              <w:rPr>
                <w:sz w:val="16"/>
              </w:rPr>
            </w:pPr>
            <w:r w:rsidRPr="008A0211">
              <w:rPr>
                <w:sz w:val="16"/>
              </w:rPr>
              <w:t>31</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470</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487</w:t>
            </w:r>
          </w:p>
        </w:tc>
        <w:tc>
          <w:tcPr>
            <w:tcW w:w="475" w:type="dxa"/>
          </w:tcPr>
          <w:p w:rsidR="008A0211" w:rsidRPr="008A0211" w:rsidRDefault="008A0211" w:rsidP="00DA48B2">
            <w:pPr>
              <w:jc w:val="right"/>
              <w:rPr>
                <w:sz w:val="16"/>
              </w:rPr>
            </w:pPr>
            <w:r w:rsidRPr="008A0211">
              <w:rPr>
                <w:sz w:val="16"/>
              </w:rPr>
              <w:t>32</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488</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504</w:t>
            </w:r>
          </w:p>
        </w:tc>
        <w:tc>
          <w:tcPr>
            <w:tcW w:w="475" w:type="dxa"/>
          </w:tcPr>
          <w:p w:rsidR="008A0211" w:rsidRPr="008A0211" w:rsidRDefault="008A0211" w:rsidP="00DA48B2">
            <w:pPr>
              <w:jc w:val="right"/>
              <w:rPr>
                <w:sz w:val="16"/>
              </w:rPr>
            </w:pPr>
            <w:r w:rsidRPr="008A0211">
              <w:rPr>
                <w:sz w:val="16"/>
              </w:rPr>
              <w:t>33</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505</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521</w:t>
            </w:r>
          </w:p>
        </w:tc>
        <w:tc>
          <w:tcPr>
            <w:tcW w:w="475" w:type="dxa"/>
          </w:tcPr>
          <w:p w:rsidR="008A0211" w:rsidRPr="008A0211" w:rsidRDefault="008A0211" w:rsidP="00DA48B2">
            <w:pPr>
              <w:jc w:val="right"/>
              <w:rPr>
                <w:sz w:val="16"/>
              </w:rPr>
            </w:pPr>
            <w:r w:rsidRPr="008A0211">
              <w:rPr>
                <w:sz w:val="16"/>
              </w:rPr>
              <w:t>34</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522</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538</w:t>
            </w:r>
          </w:p>
        </w:tc>
        <w:tc>
          <w:tcPr>
            <w:tcW w:w="475" w:type="dxa"/>
          </w:tcPr>
          <w:p w:rsidR="008A0211" w:rsidRPr="008A0211" w:rsidRDefault="008A0211" w:rsidP="00DA48B2">
            <w:pPr>
              <w:jc w:val="right"/>
              <w:rPr>
                <w:sz w:val="16"/>
              </w:rPr>
            </w:pPr>
            <w:r w:rsidRPr="008A0211">
              <w:rPr>
                <w:sz w:val="16"/>
              </w:rPr>
              <w:t>35</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539</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556</w:t>
            </w:r>
          </w:p>
        </w:tc>
        <w:tc>
          <w:tcPr>
            <w:tcW w:w="475" w:type="dxa"/>
          </w:tcPr>
          <w:p w:rsidR="008A0211" w:rsidRPr="008A0211" w:rsidRDefault="008A0211" w:rsidP="00DA48B2">
            <w:pPr>
              <w:jc w:val="right"/>
              <w:rPr>
                <w:sz w:val="16"/>
              </w:rPr>
            </w:pPr>
            <w:r w:rsidRPr="008A0211">
              <w:rPr>
                <w:sz w:val="16"/>
              </w:rPr>
              <w:t>36</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557</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573</w:t>
            </w:r>
          </w:p>
        </w:tc>
        <w:tc>
          <w:tcPr>
            <w:tcW w:w="475" w:type="dxa"/>
          </w:tcPr>
          <w:p w:rsidR="008A0211" w:rsidRPr="008A0211" w:rsidRDefault="008A0211" w:rsidP="00DA48B2">
            <w:pPr>
              <w:jc w:val="right"/>
              <w:rPr>
                <w:sz w:val="16"/>
              </w:rPr>
            </w:pPr>
            <w:r w:rsidRPr="008A0211">
              <w:rPr>
                <w:sz w:val="16"/>
              </w:rPr>
              <w:t>37</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574</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590</w:t>
            </w:r>
          </w:p>
        </w:tc>
        <w:tc>
          <w:tcPr>
            <w:tcW w:w="475" w:type="dxa"/>
          </w:tcPr>
          <w:p w:rsidR="008A0211" w:rsidRPr="008A0211" w:rsidRDefault="008A0211" w:rsidP="00DA48B2">
            <w:pPr>
              <w:jc w:val="right"/>
              <w:rPr>
                <w:sz w:val="16"/>
              </w:rPr>
            </w:pPr>
            <w:r w:rsidRPr="008A0211">
              <w:rPr>
                <w:sz w:val="16"/>
              </w:rPr>
              <w:t>38</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591</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608</w:t>
            </w:r>
          </w:p>
        </w:tc>
        <w:tc>
          <w:tcPr>
            <w:tcW w:w="475" w:type="dxa"/>
          </w:tcPr>
          <w:p w:rsidR="008A0211" w:rsidRPr="008A0211" w:rsidRDefault="008A0211" w:rsidP="00DA48B2">
            <w:pPr>
              <w:jc w:val="right"/>
              <w:rPr>
                <w:sz w:val="16"/>
              </w:rPr>
            </w:pPr>
            <w:r w:rsidRPr="008A0211">
              <w:rPr>
                <w:sz w:val="16"/>
              </w:rPr>
              <w:t>39</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609</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625</w:t>
            </w:r>
          </w:p>
        </w:tc>
        <w:tc>
          <w:tcPr>
            <w:tcW w:w="475" w:type="dxa"/>
          </w:tcPr>
          <w:p w:rsidR="008A0211" w:rsidRPr="008A0211" w:rsidRDefault="008A0211" w:rsidP="00DA48B2">
            <w:pPr>
              <w:jc w:val="right"/>
              <w:rPr>
                <w:sz w:val="16"/>
              </w:rPr>
            </w:pPr>
            <w:r w:rsidRPr="008A0211">
              <w:rPr>
                <w:sz w:val="16"/>
              </w:rPr>
              <w:t>40</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626</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643</w:t>
            </w:r>
          </w:p>
        </w:tc>
        <w:tc>
          <w:tcPr>
            <w:tcW w:w="475" w:type="dxa"/>
          </w:tcPr>
          <w:p w:rsidR="008A0211" w:rsidRPr="008A0211" w:rsidRDefault="008A0211" w:rsidP="00DA48B2">
            <w:pPr>
              <w:jc w:val="right"/>
              <w:rPr>
                <w:sz w:val="16"/>
              </w:rPr>
            </w:pPr>
            <w:r w:rsidRPr="008A0211">
              <w:rPr>
                <w:sz w:val="16"/>
              </w:rPr>
              <w:t>41</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644</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660</w:t>
            </w:r>
          </w:p>
        </w:tc>
        <w:tc>
          <w:tcPr>
            <w:tcW w:w="475" w:type="dxa"/>
          </w:tcPr>
          <w:p w:rsidR="008A0211" w:rsidRPr="008A0211" w:rsidRDefault="008A0211" w:rsidP="00DA48B2">
            <w:pPr>
              <w:jc w:val="right"/>
              <w:rPr>
                <w:sz w:val="16"/>
              </w:rPr>
            </w:pPr>
            <w:r w:rsidRPr="008A0211">
              <w:rPr>
                <w:sz w:val="16"/>
              </w:rPr>
              <w:t>42</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661</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678</w:t>
            </w:r>
          </w:p>
        </w:tc>
        <w:tc>
          <w:tcPr>
            <w:tcW w:w="475" w:type="dxa"/>
          </w:tcPr>
          <w:p w:rsidR="008A0211" w:rsidRPr="008A0211" w:rsidRDefault="008A0211" w:rsidP="00DA48B2">
            <w:pPr>
              <w:jc w:val="right"/>
              <w:rPr>
                <w:sz w:val="16"/>
              </w:rPr>
            </w:pPr>
            <w:r w:rsidRPr="008A0211">
              <w:rPr>
                <w:sz w:val="16"/>
              </w:rPr>
              <w:t>43</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679</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696</w:t>
            </w:r>
          </w:p>
        </w:tc>
        <w:tc>
          <w:tcPr>
            <w:tcW w:w="475" w:type="dxa"/>
          </w:tcPr>
          <w:p w:rsidR="008A0211" w:rsidRPr="008A0211" w:rsidRDefault="008A0211" w:rsidP="00DA48B2">
            <w:pPr>
              <w:jc w:val="right"/>
              <w:rPr>
                <w:sz w:val="16"/>
              </w:rPr>
            </w:pPr>
            <w:r w:rsidRPr="008A0211">
              <w:rPr>
                <w:sz w:val="16"/>
              </w:rPr>
              <w:t>44</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697</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713</w:t>
            </w:r>
          </w:p>
        </w:tc>
        <w:tc>
          <w:tcPr>
            <w:tcW w:w="475" w:type="dxa"/>
          </w:tcPr>
          <w:p w:rsidR="008A0211" w:rsidRPr="008A0211" w:rsidRDefault="008A0211" w:rsidP="00DA48B2">
            <w:pPr>
              <w:jc w:val="right"/>
              <w:rPr>
                <w:sz w:val="16"/>
              </w:rPr>
            </w:pPr>
            <w:r w:rsidRPr="008A0211">
              <w:rPr>
                <w:sz w:val="16"/>
              </w:rPr>
              <w:t>45</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714</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731</w:t>
            </w:r>
          </w:p>
        </w:tc>
        <w:tc>
          <w:tcPr>
            <w:tcW w:w="475" w:type="dxa"/>
          </w:tcPr>
          <w:p w:rsidR="008A0211" w:rsidRPr="008A0211" w:rsidRDefault="008A0211" w:rsidP="00DA48B2">
            <w:pPr>
              <w:jc w:val="right"/>
              <w:rPr>
                <w:sz w:val="16"/>
              </w:rPr>
            </w:pPr>
            <w:r w:rsidRPr="008A0211">
              <w:rPr>
                <w:sz w:val="16"/>
              </w:rPr>
              <w:t>46</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732</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748</w:t>
            </w:r>
          </w:p>
        </w:tc>
        <w:tc>
          <w:tcPr>
            <w:tcW w:w="475" w:type="dxa"/>
          </w:tcPr>
          <w:p w:rsidR="008A0211" w:rsidRPr="008A0211" w:rsidRDefault="008A0211" w:rsidP="00DA48B2">
            <w:pPr>
              <w:jc w:val="right"/>
              <w:rPr>
                <w:sz w:val="16"/>
              </w:rPr>
            </w:pPr>
            <w:r w:rsidRPr="008A0211">
              <w:rPr>
                <w:sz w:val="16"/>
              </w:rPr>
              <w:t>47</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749</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766</w:t>
            </w:r>
          </w:p>
        </w:tc>
        <w:tc>
          <w:tcPr>
            <w:tcW w:w="475" w:type="dxa"/>
          </w:tcPr>
          <w:p w:rsidR="008A0211" w:rsidRPr="008A0211" w:rsidRDefault="008A0211" w:rsidP="00DA48B2">
            <w:pPr>
              <w:jc w:val="right"/>
              <w:rPr>
                <w:sz w:val="16"/>
              </w:rPr>
            </w:pPr>
            <w:r w:rsidRPr="008A0211">
              <w:rPr>
                <w:sz w:val="16"/>
              </w:rPr>
              <w:t>48</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767</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784</w:t>
            </w:r>
          </w:p>
        </w:tc>
        <w:tc>
          <w:tcPr>
            <w:tcW w:w="475" w:type="dxa"/>
          </w:tcPr>
          <w:p w:rsidR="008A0211" w:rsidRPr="008A0211" w:rsidRDefault="008A0211" w:rsidP="00DA48B2">
            <w:pPr>
              <w:jc w:val="right"/>
              <w:rPr>
                <w:sz w:val="16"/>
              </w:rPr>
            </w:pPr>
            <w:r w:rsidRPr="008A0211">
              <w:rPr>
                <w:sz w:val="16"/>
              </w:rPr>
              <w:t>49</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785</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802</w:t>
            </w:r>
          </w:p>
        </w:tc>
        <w:tc>
          <w:tcPr>
            <w:tcW w:w="475" w:type="dxa"/>
          </w:tcPr>
          <w:p w:rsidR="008A0211" w:rsidRPr="008A0211" w:rsidRDefault="008A0211" w:rsidP="00DA48B2">
            <w:pPr>
              <w:jc w:val="right"/>
              <w:rPr>
                <w:sz w:val="16"/>
              </w:rPr>
            </w:pPr>
            <w:r w:rsidRPr="008A0211">
              <w:rPr>
                <w:sz w:val="16"/>
              </w:rPr>
              <w:t>50</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803</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819</w:t>
            </w:r>
          </w:p>
        </w:tc>
        <w:tc>
          <w:tcPr>
            <w:tcW w:w="475" w:type="dxa"/>
          </w:tcPr>
          <w:p w:rsidR="008A0211" w:rsidRPr="008A0211" w:rsidRDefault="008A0211" w:rsidP="00DA48B2">
            <w:pPr>
              <w:jc w:val="right"/>
              <w:rPr>
                <w:sz w:val="16"/>
              </w:rPr>
            </w:pPr>
            <w:r w:rsidRPr="008A0211">
              <w:rPr>
                <w:sz w:val="16"/>
              </w:rPr>
              <w:t>51</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820</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837</w:t>
            </w:r>
          </w:p>
        </w:tc>
        <w:tc>
          <w:tcPr>
            <w:tcW w:w="475" w:type="dxa"/>
          </w:tcPr>
          <w:p w:rsidR="008A0211" w:rsidRPr="008A0211" w:rsidRDefault="008A0211" w:rsidP="00DA48B2">
            <w:pPr>
              <w:jc w:val="right"/>
              <w:rPr>
                <w:sz w:val="16"/>
              </w:rPr>
            </w:pPr>
            <w:r w:rsidRPr="008A0211">
              <w:rPr>
                <w:sz w:val="16"/>
              </w:rPr>
              <w:t>52</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838</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855</w:t>
            </w:r>
          </w:p>
        </w:tc>
        <w:tc>
          <w:tcPr>
            <w:tcW w:w="475" w:type="dxa"/>
          </w:tcPr>
          <w:p w:rsidR="008A0211" w:rsidRPr="008A0211" w:rsidRDefault="008A0211" w:rsidP="00DA48B2">
            <w:pPr>
              <w:jc w:val="right"/>
              <w:rPr>
                <w:sz w:val="16"/>
              </w:rPr>
            </w:pPr>
            <w:r w:rsidRPr="008A0211">
              <w:rPr>
                <w:sz w:val="16"/>
              </w:rPr>
              <w:t>53</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856</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873</w:t>
            </w:r>
          </w:p>
        </w:tc>
        <w:tc>
          <w:tcPr>
            <w:tcW w:w="475" w:type="dxa"/>
          </w:tcPr>
          <w:p w:rsidR="008A0211" w:rsidRPr="008A0211" w:rsidRDefault="008A0211" w:rsidP="00DA48B2">
            <w:pPr>
              <w:jc w:val="right"/>
              <w:rPr>
                <w:sz w:val="16"/>
              </w:rPr>
            </w:pPr>
            <w:r w:rsidRPr="008A0211">
              <w:rPr>
                <w:sz w:val="16"/>
              </w:rPr>
              <w:t>54</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874</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891</w:t>
            </w:r>
          </w:p>
        </w:tc>
        <w:tc>
          <w:tcPr>
            <w:tcW w:w="475" w:type="dxa"/>
          </w:tcPr>
          <w:p w:rsidR="008A0211" w:rsidRPr="008A0211" w:rsidRDefault="008A0211" w:rsidP="00DA48B2">
            <w:pPr>
              <w:jc w:val="right"/>
              <w:rPr>
                <w:sz w:val="16"/>
              </w:rPr>
            </w:pPr>
            <w:r w:rsidRPr="008A0211">
              <w:rPr>
                <w:sz w:val="16"/>
              </w:rPr>
              <w:t>55</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892</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909</w:t>
            </w:r>
          </w:p>
        </w:tc>
        <w:tc>
          <w:tcPr>
            <w:tcW w:w="475" w:type="dxa"/>
          </w:tcPr>
          <w:p w:rsidR="008A0211" w:rsidRPr="008A0211" w:rsidRDefault="008A0211" w:rsidP="00DA48B2">
            <w:pPr>
              <w:jc w:val="right"/>
              <w:rPr>
                <w:sz w:val="16"/>
              </w:rPr>
            </w:pPr>
            <w:r w:rsidRPr="008A0211">
              <w:rPr>
                <w:sz w:val="16"/>
              </w:rPr>
              <w:t>56</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910</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926</w:t>
            </w:r>
          </w:p>
        </w:tc>
        <w:tc>
          <w:tcPr>
            <w:tcW w:w="475" w:type="dxa"/>
          </w:tcPr>
          <w:p w:rsidR="008A0211" w:rsidRPr="008A0211" w:rsidRDefault="008A0211" w:rsidP="00DA48B2">
            <w:pPr>
              <w:jc w:val="right"/>
              <w:rPr>
                <w:sz w:val="16"/>
              </w:rPr>
            </w:pPr>
            <w:r w:rsidRPr="008A0211">
              <w:rPr>
                <w:sz w:val="16"/>
              </w:rPr>
              <w:t>57</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927</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944</w:t>
            </w:r>
          </w:p>
        </w:tc>
        <w:tc>
          <w:tcPr>
            <w:tcW w:w="475" w:type="dxa"/>
          </w:tcPr>
          <w:p w:rsidR="008A0211" w:rsidRPr="008A0211" w:rsidRDefault="008A0211" w:rsidP="00DA48B2">
            <w:pPr>
              <w:jc w:val="right"/>
              <w:rPr>
                <w:sz w:val="16"/>
              </w:rPr>
            </w:pPr>
            <w:r w:rsidRPr="008A0211">
              <w:rPr>
                <w:sz w:val="16"/>
              </w:rPr>
              <w:t>58</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945</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962</w:t>
            </w:r>
          </w:p>
        </w:tc>
        <w:tc>
          <w:tcPr>
            <w:tcW w:w="475" w:type="dxa"/>
          </w:tcPr>
          <w:p w:rsidR="008A0211" w:rsidRPr="008A0211" w:rsidRDefault="008A0211" w:rsidP="00DA48B2">
            <w:pPr>
              <w:jc w:val="right"/>
              <w:rPr>
                <w:sz w:val="16"/>
              </w:rPr>
            </w:pPr>
            <w:r w:rsidRPr="008A0211">
              <w:rPr>
                <w:sz w:val="16"/>
              </w:rPr>
              <w:t>59</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963</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980</w:t>
            </w:r>
          </w:p>
        </w:tc>
        <w:tc>
          <w:tcPr>
            <w:tcW w:w="475" w:type="dxa"/>
          </w:tcPr>
          <w:p w:rsidR="008A0211" w:rsidRPr="008A0211" w:rsidRDefault="008A0211" w:rsidP="00DA48B2">
            <w:pPr>
              <w:jc w:val="right"/>
              <w:rPr>
                <w:sz w:val="16"/>
              </w:rPr>
            </w:pPr>
            <w:r w:rsidRPr="008A0211">
              <w:rPr>
                <w:sz w:val="16"/>
              </w:rPr>
              <w:t>60</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tcPr>
          <w:p w:rsidR="008A0211" w:rsidRPr="008A0211" w:rsidRDefault="008A0211" w:rsidP="00DA48B2">
            <w:pPr>
              <w:jc w:val="right"/>
              <w:rPr>
                <w:sz w:val="16"/>
              </w:rPr>
            </w:pPr>
            <w:r w:rsidRPr="008A0211">
              <w:rPr>
                <w:sz w:val="16"/>
              </w:rPr>
              <w:t>981</w:t>
            </w:r>
          </w:p>
        </w:tc>
        <w:tc>
          <w:tcPr>
            <w:tcW w:w="432" w:type="dxa"/>
          </w:tcPr>
          <w:p w:rsidR="008A0211" w:rsidRPr="008A0211" w:rsidRDefault="008A0211" w:rsidP="00DA48B2">
            <w:pPr>
              <w:keepNext/>
              <w:keepLines/>
              <w:jc w:val="right"/>
              <w:rPr>
                <w:sz w:val="16"/>
              </w:rPr>
            </w:pPr>
            <w:r w:rsidRPr="008A0211">
              <w:rPr>
                <w:sz w:val="16"/>
              </w:rPr>
              <w:t>a</w:t>
            </w:r>
          </w:p>
        </w:tc>
        <w:tc>
          <w:tcPr>
            <w:tcW w:w="646" w:type="dxa"/>
          </w:tcPr>
          <w:p w:rsidR="008A0211" w:rsidRPr="008A0211" w:rsidRDefault="008A0211" w:rsidP="00DA48B2">
            <w:pPr>
              <w:jc w:val="right"/>
              <w:rPr>
                <w:sz w:val="16"/>
              </w:rPr>
            </w:pPr>
            <w:r w:rsidRPr="008A0211">
              <w:rPr>
                <w:sz w:val="16"/>
              </w:rPr>
              <w:t>998</w:t>
            </w:r>
          </w:p>
        </w:tc>
        <w:tc>
          <w:tcPr>
            <w:tcW w:w="475" w:type="dxa"/>
          </w:tcPr>
          <w:p w:rsidR="008A0211" w:rsidRPr="008A0211" w:rsidRDefault="008A0211" w:rsidP="00DA48B2">
            <w:pPr>
              <w:jc w:val="right"/>
              <w:rPr>
                <w:sz w:val="16"/>
              </w:rPr>
            </w:pPr>
            <w:r w:rsidRPr="008A0211">
              <w:rPr>
                <w:sz w:val="16"/>
              </w:rPr>
              <w:t>61</w:t>
            </w:r>
          </w:p>
        </w:tc>
        <w:tc>
          <w:tcPr>
            <w:tcW w:w="7170" w:type="dxa"/>
            <w:vMerge/>
          </w:tcPr>
          <w:p w:rsidR="008A0211" w:rsidRPr="008A0211" w:rsidRDefault="008A0211" w:rsidP="00DA48B2">
            <w:pPr>
              <w:rPr>
                <w:b/>
                <w:sz w:val="16"/>
              </w:rPr>
            </w:pPr>
          </w:p>
        </w:tc>
      </w:tr>
      <w:tr w:rsidR="008A0211" w:rsidRPr="008A0211" w:rsidTr="00DA48B2">
        <w:trPr>
          <w:cantSplit/>
        </w:trPr>
        <w:tc>
          <w:tcPr>
            <w:tcW w:w="563" w:type="dxa"/>
            <w:vAlign w:val="bottom"/>
          </w:tcPr>
          <w:p w:rsidR="008A0211" w:rsidRPr="008A0211" w:rsidRDefault="008A0211" w:rsidP="00DA48B2">
            <w:pPr>
              <w:jc w:val="right"/>
              <w:rPr>
                <w:sz w:val="16"/>
              </w:rPr>
            </w:pPr>
          </w:p>
        </w:tc>
        <w:tc>
          <w:tcPr>
            <w:tcW w:w="432" w:type="dxa"/>
            <w:vAlign w:val="bottom"/>
          </w:tcPr>
          <w:p w:rsidR="008A0211" w:rsidRPr="008A0211" w:rsidRDefault="008A0211" w:rsidP="00DA48B2">
            <w:pPr>
              <w:jc w:val="right"/>
              <w:rPr>
                <w:sz w:val="16"/>
              </w:rPr>
            </w:pPr>
          </w:p>
        </w:tc>
        <w:tc>
          <w:tcPr>
            <w:tcW w:w="646" w:type="dxa"/>
            <w:vAlign w:val="bottom"/>
          </w:tcPr>
          <w:p w:rsidR="008A0211" w:rsidRPr="008A0211" w:rsidRDefault="008A0211" w:rsidP="00DA48B2">
            <w:pPr>
              <w:jc w:val="right"/>
              <w:rPr>
                <w:sz w:val="16"/>
              </w:rPr>
            </w:pPr>
          </w:p>
        </w:tc>
        <w:tc>
          <w:tcPr>
            <w:tcW w:w="475"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63" w:type="dxa"/>
            <w:vAlign w:val="bottom"/>
          </w:tcPr>
          <w:p w:rsidR="008A0211" w:rsidRPr="008A0211" w:rsidRDefault="008A0211" w:rsidP="00DA48B2">
            <w:pPr>
              <w:jc w:val="right"/>
              <w:rPr>
                <w:sz w:val="16"/>
              </w:rPr>
            </w:pPr>
          </w:p>
        </w:tc>
        <w:tc>
          <w:tcPr>
            <w:tcW w:w="432" w:type="dxa"/>
            <w:vAlign w:val="bottom"/>
          </w:tcPr>
          <w:p w:rsidR="008A0211" w:rsidRPr="008A0211" w:rsidRDefault="008A0211" w:rsidP="00DA48B2">
            <w:pPr>
              <w:jc w:val="right"/>
              <w:rPr>
                <w:sz w:val="16"/>
              </w:rPr>
            </w:pPr>
          </w:p>
        </w:tc>
        <w:tc>
          <w:tcPr>
            <w:tcW w:w="646" w:type="dxa"/>
            <w:vAlign w:val="bottom"/>
          </w:tcPr>
          <w:p w:rsidR="008A0211" w:rsidRPr="008A0211" w:rsidRDefault="008A0211" w:rsidP="00DA48B2">
            <w:pPr>
              <w:jc w:val="right"/>
              <w:rPr>
                <w:sz w:val="16"/>
              </w:rPr>
            </w:pPr>
          </w:p>
        </w:tc>
        <w:tc>
          <w:tcPr>
            <w:tcW w:w="475"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bl>
    <w:p w:rsidR="008A0211" w:rsidRPr="008A0211" w:rsidRDefault="008A0211" w:rsidP="008A0211">
      <w:pPr>
        <w:rPr>
          <w:b/>
          <w:sz w:val="18"/>
        </w:rPr>
      </w:pPr>
      <w:r w:rsidRPr="008A0211">
        <w:rPr>
          <w:b/>
          <w:sz w:val="18"/>
        </w:rPr>
        <w:br w:type="page"/>
      </w:r>
    </w:p>
    <w:p w:rsidR="008A0211" w:rsidRPr="008A0211" w:rsidRDefault="008A0211" w:rsidP="008A0211">
      <w:pPr>
        <w:rPr>
          <w:b/>
          <w:sz w:val="18"/>
        </w:rPr>
      </w:pPr>
      <w:r w:rsidRPr="008A0211">
        <w:rPr>
          <w:rFonts w:ascii="Courier New" w:hAnsi="Courier New"/>
          <w:noProof/>
          <w:vertAlign w:val="subscript"/>
          <w:lang w:val="en-US"/>
        </w:rPr>
        <w:lastRenderedPageBreak/>
        <mc:AlternateContent>
          <mc:Choice Requires="wps">
            <w:drawing>
              <wp:anchor distT="0" distB="0" distL="114300" distR="114300" simplePos="0" relativeHeight="251669504" behindDoc="0" locked="1" layoutInCell="0" allowOverlap="1" wp14:anchorId="0B5C3F73" wp14:editId="6CFACE48">
                <wp:simplePos x="0" y="0"/>
                <wp:positionH relativeFrom="column">
                  <wp:posOffset>1524000</wp:posOffset>
                </wp:positionH>
                <wp:positionV relativeFrom="paragraph">
                  <wp:posOffset>3053715</wp:posOffset>
                </wp:positionV>
                <wp:extent cx="304800" cy="148590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Probabilidad de error</w:t>
                            </w:r>
                          </w:p>
                          <w:p w:rsidR="008A0211" w:rsidRDefault="008A0211" w:rsidP="008A021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3F73" id="Text Box 124" o:spid="_x0000_s1333" type="#_x0000_t202" style="position:absolute;left:0;text-align:left;margin-left:120pt;margin-top:240.45pt;width:24pt;height:1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" o:allowincell="f" stroked="f">
                <v:textbox style="layout-flow:vertical;mso-layout-flow-alt:bottom-to-top">
                  <w:txbxContent>
                    <w:p w:rsidR="008A0211" w:rsidRDefault="008A0211" w:rsidP="008A0211">
                      <w:pPr>
                        <w:rPr>
                          <w:sz w:val="18"/>
                        </w:rPr>
                      </w:pPr>
                      <w:r>
                        <w:rPr>
                          <w:sz w:val="18"/>
                        </w:rPr>
                        <w:t>Probabilidad de error</w:t>
                      </w:r>
                    </w:p>
                    <w:p w:rsidR="008A0211" w:rsidRDefault="008A0211" w:rsidP="008A0211"/>
                  </w:txbxContent>
                </v:textbox>
                <w10:anchorlock/>
              </v:shape>
            </w:pict>
          </mc:Fallback>
        </mc:AlternateContent>
      </w:r>
      <w:r w:rsidRPr="008A0211">
        <w:rPr>
          <w:rFonts w:ascii="Courier New" w:hAnsi="Courier New"/>
          <w:noProof/>
          <w:vertAlign w:val="subscript"/>
          <w:lang w:val="en-US"/>
        </w:rPr>
        <mc:AlternateContent>
          <mc:Choice Requires="wps">
            <w:drawing>
              <wp:anchor distT="0" distB="0" distL="114300" distR="114300" simplePos="0" relativeHeight="251662336" behindDoc="0" locked="1" layoutInCell="0" allowOverlap="1" wp14:anchorId="6CC88023" wp14:editId="62E8B2C7">
                <wp:simplePos x="0" y="0"/>
                <wp:positionH relativeFrom="column">
                  <wp:posOffset>3200400</wp:posOffset>
                </wp:positionH>
                <wp:positionV relativeFrom="paragraph">
                  <wp:posOffset>6482715</wp:posOffset>
                </wp:positionV>
                <wp:extent cx="1295400" cy="228600"/>
                <wp:effectExtent l="0" t="0" r="3810" b="254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88023" id="Text Box 123" o:spid="_x0000_s1334" type="#_x0000_t202" style="position:absolute;left:0;text-align:left;margin-left:252pt;margin-top:510.45pt;width:102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" o:allowincell="f" stroked="f">
                <v:textbox>
                  <w:txbxContent>
                    <w:p w:rsidR="008A0211" w:rsidRDefault="008A0211" w:rsidP="008A0211">
                      <w:pPr>
                        <w:rPr>
                          <w:sz w:val="18"/>
                        </w:rPr>
                      </w:pPr>
                      <w:r>
                        <w:rPr>
                          <w:sz w:val="18"/>
                        </w:rPr>
                        <w:t>Tamaño de muestra</w:t>
                      </w:r>
                    </w:p>
                  </w:txbxContent>
                </v:textbox>
                <w10:anchorlock/>
              </v:shape>
            </w:pict>
          </mc:Fallback>
        </mc:AlternateContent>
      </w:r>
      <w:r w:rsidRPr="008A0211">
        <w:rPr>
          <w:b/>
          <w:sz w:val="18"/>
        </w:rPr>
        <w:t>Cuadro y figura 3:</w:t>
      </w:r>
      <w:r w:rsidRPr="008A0211">
        <w:rPr>
          <w:b/>
          <w:sz w:val="18"/>
        </w:rPr>
        <w:tab/>
        <w:t>Población estándar = 3%</w:t>
      </w:r>
    </w:p>
    <w:p w:rsidR="008A0211" w:rsidRPr="008A0211" w:rsidRDefault="008A0211" w:rsidP="008A0211">
      <w:pPr>
        <w:ind w:firstLine="1701"/>
        <w:rPr>
          <w:b/>
          <w:sz w:val="18"/>
        </w:rPr>
      </w:pPr>
      <w:r w:rsidRPr="008A0211">
        <w:rPr>
          <w:rFonts w:ascii="Courier New" w:hAnsi="Courier New"/>
          <w:noProof/>
          <w:vertAlign w:val="subscript"/>
          <w:lang w:val="en-US"/>
        </w:rPr>
        <mc:AlternateContent>
          <mc:Choice Requires="wps">
            <w:drawing>
              <wp:anchor distT="0" distB="0" distL="114300" distR="114300" simplePos="0" relativeHeight="251655168" behindDoc="0" locked="1" layoutInCell="0" allowOverlap="1" wp14:anchorId="141F6412" wp14:editId="134ECFF9">
                <wp:simplePos x="0" y="0"/>
                <wp:positionH relativeFrom="column">
                  <wp:posOffset>4391660</wp:posOffset>
                </wp:positionH>
                <wp:positionV relativeFrom="paragraph">
                  <wp:posOffset>1061720</wp:posOffset>
                </wp:positionV>
                <wp:extent cx="1018540" cy="571500"/>
                <wp:effectExtent l="0" t="3810" r="381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F6412" id="Text Box 121" o:spid="_x0000_s1335" type="#_x0000_t202" style="position:absolute;left:0;text-align:left;margin-left:345.8pt;margin-top:83.6pt;width:80.2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" o:allowincell="f" stroked="f">
                <v:textbo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v:textbox>
                <w10:anchorlock/>
              </v:shape>
            </w:pict>
          </mc:Fallback>
        </mc:AlternateContent>
      </w:r>
      <w:r w:rsidRPr="008A0211">
        <w:rPr>
          <w:b/>
          <w:sz w:val="18"/>
        </w:rPr>
        <w:t xml:space="preserve">Probabilidad de aceptación </w:t>
      </w:r>
      <w:r w:rsidRPr="008A0211">
        <w:rPr>
          <w:rFonts w:ascii="Symbol" w:hAnsi="Symbol"/>
          <w:b/>
          <w:sz w:val="18"/>
        </w:rPr>
        <w:t></w:t>
      </w:r>
      <w:r w:rsidRPr="008A0211">
        <w:rPr>
          <w:b/>
          <w:sz w:val="18"/>
        </w:rPr>
        <w:t>95%</w:t>
      </w:r>
    </w:p>
    <w:p w:rsidR="008A0211" w:rsidRPr="008A0211" w:rsidRDefault="008A0211" w:rsidP="008A0211">
      <w:pPr>
        <w:ind w:firstLine="1701"/>
        <w:rPr>
          <w:b/>
          <w:sz w:val="18"/>
        </w:rPr>
      </w:pPr>
      <w:r w:rsidRPr="008A0211">
        <w:rPr>
          <w:b/>
          <w:sz w:val="18"/>
        </w:rPr>
        <w:t>n = tamaño de muestra, k = número máximo de plantas fuera de tipo</w:t>
      </w:r>
    </w:p>
    <w:tbl>
      <w:tblPr>
        <w:tblW w:w="0" w:type="auto"/>
        <w:tblLayout w:type="fixed"/>
        <w:tblLook w:val="0000" w:firstRow="0" w:lastRow="0" w:firstColumn="0" w:lastColumn="0" w:noHBand="0" w:noVBand="0"/>
      </w:tblPr>
      <w:tblGrid>
        <w:gridCol w:w="1646"/>
        <w:gridCol w:w="470"/>
        <w:gridCol w:w="7170"/>
      </w:tblGrid>
      <w:tr w:rsidR="008A0211" w:rsidRPr="008A0211" w:rsidTr="00DA48B2">
        <w:trPr>
          <w:cantSplit/>
        </w:trPr>
        <w:tc>
          <w:tcPr>
            <w:tcW w:w="1646" w:type="dxa"/>
            <w:vAlign w:val="bottom"/>
          </w:tcPr>
          <w:p w:rsidR="008A0211" w:rsidRPr="008A0211" w:rsidRDefault="008A0211" w:rsidP="00DA48B2">
            <w:pPr>
              <w:framePr w:hSpace="180" w:wrap="notBeside" w:vAnchor="text" w:hAnchor="margin" w:y="121"/>
              <w:jc w:val="center"/>
              <w:rPr>
                <w:sz w:val="16"/>
              </w:rPr>
            </w:pPr>
            <w:r w:rsidRPr="008A0211">
              <w:rPr>
                <w:sz w:val="16"/>
              </w:rPr>
              <w:t>n</w:t>
            </w:r>
          </w:p>
        </w:tc>
        <w:tc>
          <w:tcPr>
            <w:tcW w:w="470" w:type="dxa"/>
            <w:vAlign w:val="bottom"/>
          </w:tcPr>
          <w:p w:rsidR="008A0211" w:rsidRPr="008A0211" w:rsidRDefault="008A0211" w:rsidP="00DA48B2">
            <w:pPr>
              <w:framePr w:hSpace="180" w:wrap="notBeside" w:vAnchor="text" w:hAnchor="margin" w:y="121"/>
              <w:jc w:val="right"/>
              <w:rPr>
                <w:sz w:val="16"/>
              </w:rPr>
            </w:pPr>
            <w:r w:rsidRPr="008A0211">
              <w:rPr>
                <w:sz w:val="16"/>
              </w:rPr>
              <w:t>k</w:t>
            </w:r>
          </w:p>
        </w:tc>
        <w:tc>
          <w:tcPr>
            <w:tcW w:w="7170" w:type="dxa"/>
          </w:tcPr>
          <w:p w:rsidR="008A0211" w:rsidRPr="008A0211" w:rsidRDefault="008A0211" w:rsidP="00DA48B2">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w:t>
            </w:r>
          </w:p>
        </w:tc>
        <w:tc>
          <w:tcPr>
            <w:tcW w:w="470" w:type="dxa"/>
            <w:vAlign w:val="bottom"/>
          </w:tcPr>
          <w:p w:rsidR="008A0211" w:rsidRPr="008A0211" w:rsidRDefault="008A0211" w:rsidP="00DA48B2">
            <w:pPr>
              <w:jc w:val="right"/>
              <w:rPr>
                <w:sz w:val="16"/>
              </w:rPr>
            </w:pPr>
            <w:r w:rsidRPr="008A0211">
              <w:rPr>
                <w:sz w:val="16"/>
              </w:rPr>
              <w:t>0</w:t>
            </w:r>
          </w:p>
        </w:tc>
        <w:tc>
          <w:tcPr>
            <w:tcW w:w="7170" w:type="dxa"/>
            <w:vMerge w:val="restart"/>
          </w:tcPr>
          <w:p w:rsidR="008A0211" w:rsidRPr="008A0211" w:rsidRDefault="008A0211" w:rsidP="00DA48B2">
            <w:pPr>
              <w:framePr w:hSpace="180" w:wrap="notBeside" w:vAnchor="text" w:hAnchor="margin" w:y="121"/>
              <w:rPr>
                <w:b/>
                <w:sz w:val="16"/>
              </w:rPr>
            </w:pPr>
            <w:r w:rsidRPr="008A0211">
              <w:rPr>
                <w:b/>
                <w:noProof/>
                <w:lang w:val="en-US"/>
              </w:rPr>
              <w:drawing>
                <wp:inline distT="0" distB="0" distL="0" distR="0" wp14:anchorId="518D373B" wp14:editId="318CBFFB">
                  <wp:extent cx="4457700" cy="6305550"/>
                  <wp:effectExtent l="0" t="0" r="0" b="0"/>
                  <wp:docPr id="7" name="Picture 7" descr="tab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12</w:t>
            </w:r>
          </w:p>
        </w:tc>
        <w:tc>
          <w:tcPr>
            <w:tcW w:w="470" w:type="dxa"/>
            <w:vAlign w:val="bottom"/>
          </w:tcPr>
          <w:p w:rsidR="008A0211" w:rsidRPr="008A0211" w:rsidRDefault="008A0211" w:rsidP="00DA48B2">
            <w:pPr>
              <w:jc w:val="right"/>
              <w:rPr>
                <w:sz w:val="16"/>
              </w:rPr>
            </w:pPr>
            <w:r w:rsidRPr="008A0211">
              <w:rPr>
                <w:sz w:val="16"/>
              </w:rPr>
              <w:t>1</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27</w:t>
            </w:r>
          </w:p>
        </w:tc>
        <w:tc>
          <w:tcPr>
            <w:tcW w:w="470" w:type="dxa"/>
            <w:vAlign w:val="bottom"/>
          </w:tcPr>
          <w:p w:rsidR="008A0211" w:rsidRPr="008A0211" w:rsidRDefault="008A0211" w:rsidP="00DA48B2">
            <w:pPr>
              <w:jc w:val="right"/>
              <w:rPr>
                <w:sz w:val="16"/>
              </w:rPr>
            </w:pPr>
            <w:r w:rsidRPr="008A0211">
              <w:rPr>
                <w:sz w:val="16"/>
              </w:rPr>
              <w:t>2</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46</w:t>
            </w:r>
          </w:p>
        </w:tc>
        <w:tc>
          <w:tcPr>
            <w:tcW w:w="470" w:type="dxa"/>
            <w:vAlign w:val="bottom"/>
          </w:tcPr>
          <w:p w:rsidR="008A0211" w:rsidRPr="008A0211" w:rsidRDefault="008A0211" w:rsidP="00DA48B2">
            <w:pPr>
              <w:jc w:val="right"/>
              <w:rPr>
                <w:sz w:val="16"/>
              </w:rPr>
            </w:pPr>
            <w:r w:rsidRPr="008A0211">
              <w:rPr>
                <w:sz w:val="16"/>
              </w:rPr>
              <w:t>3</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47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66</w:t>
            </w:r>
          </w:p>
        </w:tc>
        <w:tc>
          <w:tcPr>
            <w:tcW w:w="470" w:type="dxa"/>
            <w:vAlign w:val="bottom"/>
          </w:tcPr>
          <w:p w:rsidR="008A0211" w:rsidRPr="008A0211" w:rsidRDefault="008A0211" w:rsidP="00DA48B2">
            <w:pPr>
              <w:jc w:val="right"/>
              <w:rPr>
                <w:sz w:val="16"/>
              </w:rPr>
            </w:pPr>
            <w:r w:rsidRPr="008A0211">
              <w:rPr>
                <w:sz w:val="16"/>
              </w:rPr>
              <w:t>4</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67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88</w:t>
            </w:r>
          </w:p>
        </w:tc>
        <w:tc>
          <w:tcPr>
            <w:tcW w:w="470" w:type="dxa"/>
            <w:vAlign w:val="bottom"/>
          </w:tcPr>
          <w:p w:rsidR="008A0211" w:rsidRPr="008A0211" w:rsidRDefault="008A0211" w:rsidP="00DA48B2">
            <w:pPr>
              <w:jc w:val="right"/>
              <w:rPr>
                <w:sz w:val="16"/>
              </w:rPr>
            </w:pPr>
            <w:r w:rsidRPr="008A0211">
              <w:rPr>
                <w:sz w:val="16"/>
              </w:rPr>
              <w:t>5</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89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110</w:t>
            </w:r>
          </w:p>
        </w:tc>
        <w:tc>
          <w:tcPr>
            <w:tcW w:w="470" w:type="dxa"/>
            <w:vAlign w:val="bottom"/>
          </w:tcPr>
          <w:p w:rsidR="008A0211" w:rsidRPr="008A0211" w:rsidRDefault="008A0211" w:rsidP="00DA48B2">
            <w:pPr>
              <w:jc w:val="right"/>
              <w:rPr>
                <w:sz w:val="16"/>
              </w:rPr>
            </w:pPr>
            <w:r w:rsidRPr="008A0211">
              <w:rPr>
                <w:sz w:val="16"/>
              </w:rPr>
              <w:t>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111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134</w:t>
            </w:r>
          </w:p>
        </w:tc>
        <w:tc>
          <w:tcPr>
            <w:tcW w:w="470" w:type="dxa"/>
            <w:vAlign w:val="bottom"/>
          </w:tcPr>
          <w:p w:rsidR="008A0211" w:rsidRPr="008A0211" w:rsidRDefault="008A0211" w:rsidP="00DA48B2">
            <w:pPr>
              <w:jc w:val="right"/>
              <w:rPr>
                <w:sz w:val="16"/>
              </w:rPr>
            </w:pPr>
            <w:r w:rsidRPr="008A0211">
              <w:rPr>
                <w:sz w:val="16"/>
              </w:rPr>
              <w:t>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135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158</w:t>
            </w:r>
          </w:p>
        </w:tc>
        <w:tc>
          <w:tcPr>
            <w:tcW w:w="470" w:type="dxa"/>
            <w:vAlign w:val="bottom"/>
          </w:tcPr>
          <w:p w:rsidR="008A0211" w:rsidRPr="008A0211" w:rsidRDefault="008A0211" w:rsidP="00DA48B2">
            <w:pPr>
              <w:jc w:val="right"/>
              <w:rPr>
                <w:sz w:val="16"/>
              </w:rPr>
            </w:pPr>
            <w:r w:rsidRPr="008A0211">
              <w:rPr>
                <w:sz w:val="16"/>
              </w:rPr>
              <w:t>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159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182</w:t>
            </w:r>
          </w:p>
        </w:tc>
        <w:tc>
          <w:tcPr>
            <w:tcW w:w="470" w:type="dxa"/>
            <w:vAlign w:val="bottom"/>
          </w:tcPr>
          <w:p w:rsidR="008A0211" w:rsidRPr="008A0211" w:rsidRDefault="008A0211" w:rsidP="00DA48B2">
            <w:pPr>
              <w:jc w:val="right"/>
              <w:rPr>
                <w:sz w:val="16"/>
              </w:rPr>
            </w:pPr>
            <w:r w:rsidRPr="008A0211">
              <w:rPr>
                <w:sz w:val="16"/>
              </w:rPr>
              <w:t>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183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207</w:t>
            </w:r>
          </w:p>
        </w:tc>
        <w:tc>
          <w:tcPr>
            <w:tcW w:w="470" w:type="dxa"/>
            <w:vAlign w:val="bottom"/>
          </w:tcPr>
          <w:p w:rsidR="008A0211" w:rsidRPr="008A0211" w:rsidRDefault="008A0211" w:rsidP="00DA48B2">
            <w:pPr>
              <w:jc w:val="right"/>
              <w:rPr>
                <w:sz w:val="16"/>
              </w:rPr>
            </w:pPr>
            <w:r w:rsidRPr="008A0211">
              <w:rPr>
                <w:sz w:val="16"/>
              </w:rPr>
              <w:t>10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208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232</w:t>
            </w:r>
          </w:p>
        </w:tc>
        <w:tc>
          <w:tcPr>
            <w:tcW w:w="470" w:type="dxa"/>
            <w:vAlign w:val="bottom"/>
          </w:tcPr>
          <w:p w:rsidR="008A0211" w:rsidRPr="008A0211" w:rsidRDefault="008A0211" w:rsidP="00DA48B2">
            <w:pPr>
              <w:jc w:val="right"/>
              <w:rPr>
                <w:sz w:val="16"/>
              </w:rPr>
            </w:pPr>
            <w:r w:rsidRPr="008A0211">
              <w:rPr>
                <w:sz w:val="16"/>
              </w:rPr>
              <w:t>11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233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258</w:t>
            </w:r>
          </w:p>
        </w:tc>
        <w:tc>
          <w:tcPr>
            <w:tcW w:w="470" w:type="dxa"/>
            <w:vAlign w:val="bottom"/>
          </w:tcPr>
          <w:p w:rsidR="008A0211" w:rsidRPr="008A0211" w:rsidRDefault="008A0211" w:rsidP="00DA48B2">
            <w:pPr>
              <w:jc w:val="right"/>
              <w:rPr>
                <w:sz w:val="16"/>
              </w:rPr>
            </w:pPr>
            <w:r w:rsidRPr="008A0211">
              <w:rPr>
                <w:sz w:val="16"/>
              </w:rPr>
              <w:t>12</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259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284</w:t>
            </w:r>
          </w:p>
        </w:tc>
        <w:tc>
          <w:tcPr>
            <w:tcW w:w="470" w:type="dxa"/>
            <w:vAlign w:val="bottom"/>
          </w:tcPr>
          <w:p w:rsidR="008A0211" w:rsidRPr="008A0211" w:rsidRDefault="008A0211" w:rsidP="00DA48B2">
            <w:pPr>
              <w:jc w:val="right"/>
              <w:rPr>
                <w:sz w:val="16"/>
              </w:rPr>
            </w:pPr>
            <w:r w:rsidRPr="008A0211">
              <w:rPr>
                <w:sz w:val="16"/>
              </w:rPr>
              <w:t>13</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285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310</w:t>
            </w:r>
          </w:p>
        </w:tc>
        <w:tc>
          <w:tcPr>
            <w:tcW w:w="470" w:type="dxa"/>
            <w:vAlign w:val="bottom"/>
          </w:tcPr>
          <w:p w:rsidR="008A0211" w:rsidRPr="008A0211" w:rsidRDefault="008A0211" w:rsidP="00DA48B2">
            <w:pPr>
              <w:jc w:val="right"/>
              <w:rPr>
                <w:sz w:val="16"/>
              </w:rPr>
            </w:pPr>
            <w:r w:rsidRPr="008A0211">
              <w:rPr>
                <w:sz w:val="16"/>
              </w:rPr>
              <w:t>14</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311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337</w:t>
            </w:r>
          </w:p>
        </w:tc>
        <w:tc>
          <w:tcPr>
            <w:tcW w:w="470" w:type="dxa"/>
            <w:vAlign w:val="bottom"/>
          </w:tcPr>
          <w:p w:rsidR="008A0211" w:rsidRPr="008A0211" w:rsidRDefault="008A0211" w:rsidP="00DA48B2">
            <w:pPr>
              <w:jc w:val="right"/>
              <w:rPr>
                <w:sz w:val="16"/>
              </w:rPr>
            </w:pPr>
            <w:r w:rsidRPr="008A0211">
              <w:rPr>
                <w:sz w:val="16"/>
              </w:rPr>
              <w:t>15</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338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363</w:t>
            </w:r>
          </w:p>
        </w:tc>
        <w:tc>
          <w:tcPr>
            <w:tcW w:w="470" w:type="dxa"/>
            <w:vAlign w:val="bottom"/>
          </w:tcPr>
          <w:p w:rsidR="008A0211" w:rsidRPr="008A0211" w:rsidRDefault="008A0211" w:rsidP="00DA48B2">
            <w:pPr>
              <w:jc w:val="right"/>
              <w:rPr>
                <w:sz w:val="16"/>
              </w:rPr>
            </w:pPr>
            <w:r w:rsidRPr="008A0211">
              <w:rPr>
                <w:sz w:val="16"/>
              </w:rPr>
              <w:t>16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364</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390</w:t>
            </w:r>
          </w:p>
        </w:tc>
        <w:tc>
          <w:tcPr>
            <w:tcW w:w="470" w:type="dxa"/>
            <w:vAlign w:val="bottom"/>
          </w:tcPr>
          <w:p w:rsidR="008A0211" w:rsidRPr="008A0211" w:rsidRDefault="008A0211" w:rsidP="00DA48B2">
            <w:pPr>
              <w:jc w:val="right"/>
              <w:rPr>
                <w:sz w:val="16"/>
              </w:rPr>
            </w:pPr>
            <w:r w:rsidRPr="008A0211">
              <w:rPr>
                <w:sz w:val="16"/>
              </w:rPr>
              <w:t>17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391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417</w:t>
            </w:r>
          </w:p>
        </w:tc>
        <w:tc>
          <w:tcPr>
            <w:tcW w:w="470" w:type="dxa"/>
            <w:vAlign w:val="bottom"/>
          </w:tcPr>
          <w:p w:rsidR="008A0211" w:rsidRPr="008A0211" w:rsidRDefault="008A0211" w:rsidP="00DA48B2">
            <w:pPr>
              <w:jc w:val="right"/>
              <w:rPr>
                <w:sz w:val="16"/>
              </w:rPr>
            </w:pPr>
            <w:r w:rsidRPr="008A0211">
              <w:rPr>
                <w:sz w:val="16"/>
              </w:rPr>
              <w:t>18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418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444</w:t>
            </w:r>
          </w:p>
        </w:tc>
        <w:tc>
          <w:tcPr>
            <w:tcW w:w="470" w:type="dxa"/>
            <w:vAlign w:val="bottom"/>
          </w:tcPr>
          <w:p w:rsidR="008A0211" w:rsidRPr="008A0211" w:rsidRDefault="008A0211" w:rsidP="00DA48B2">
            <w:pPr>
              <w:jc w:val="right"/>
              <w:rPr>
                <w:sz w:val="16"/>
              </w:rPr>
            </w:pPr>
            <w:r w:rsidRPr="008A0211">
              <w:rPr>
                <w:sz w:val="16"/>
              </w:rPr>
              <w:t>19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445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472</w:t>
            </w:r>
          </w:p>
        </w:tc>
        <w:tc>
          <w:tcPr>
            <w:tcW w:w="470" w:type="dxa"/>
            <w:vAlign w:val="bottom"/>
          </w:tcPr>
          <w:p w:rsidR="008A0211" w:rsidRPr="008A0211" w:rsidRDefault="008A0211" w:rsidP="00DA48B2">
            <w:pPr>
              <w:jc w:val="right"/>
              <w:rPr>
                <w:sz w:val="16"/>
              </w:rPr>
            </w:pPr>
            <w:r w:rsidRPr="008A0211">
              <w:rPr>
                <w:sz w:val="16"/>
              </w:rPr>
              <w:t>20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473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499</w:t>
            </w:r>
          </w:p>
        </w:tc>
        <w:tc>
          <w:tcPr>
            <w:tcW w:w="470" w:type="dxa"/>
            <w:vAlign w:val="bottom"/>
          </w:tcPr>
          <w:p w:rsidR="008A0211" w:rsidRPr="008A0211" w:rsidRDefault="008A0211" w:rsidP="00DA48B2">
            <w:pPr>
              <w:jc w:val="right"/>
              <w:rPr>
                <w:sz w:val="16"/>
              </w:rPr>
            </w:pPr>
            <w:r w:rsidRPr="008A0211">
              <w:rPr>
                <w:sz w:val="16"/>
              </w:rPr>
              <w:t>21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500</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527</w:t>
            </w:r>
          </w:p>
        </w:tc>
        <w:tc>
          <w:tcPr>
            <w:tcW w:w="470" w:type="dxa"/>
            <w:vAlign w:val="bottom"/>
          </w:tcPr>
          <w:p w:rsidR="008A0211" w:rsidRPr="008A0211" w:rsidRDefault="008A0211" w:rsidP="00DA48B2">
            <w:pPr>
              <w:jc w:val="right"/>
              <w:rPr>
                <w:sz w:val="16"/>
              </w:rPr>
            </w:pPr>
            <w:r w:rsidRPr="008A0211">
              <w:rPr>
                <w:sz w:val="16"/>
              </w:rPr>
              <w:t>22</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528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554</w:t>
            </w:r>
          </w:p>
        </w:tc>
        <w:tc>
          <w:tcPr>
            <w:tcW w:w="470" w:type="dxa"/>
            <w:vAlign w:val="bottom"/>
          </w:tcPr>
          <w:p w:rsidR="008A0211" w:rsidRPr="008A0211" w:rsidRDefault="008A0211" w:rsidP="00DA48B2">
            <w:pPr>
              <w:jc w:val="right"/>
              <w:rPr>
                <w:sz w:val="16"/>
              </w:rPr>
            </w:pPr>
            <w:r w:rsidRPr="008A0211">
              <w:rPr>
                <w:sz w:val="16"/>
              </w:rPr>
              <w:t>23</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555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582</w:t>
            </w:r>
          </w:p>
        </w:tc>
        <w:tc>
          <w:tcPr>
            <w:tcW w:w="470" w:type="dxa"/>
            <w:vAlign w:val="bottom"/>
          </w:tcPr>
          <w:p w:rsidR="008A0211" w:rsidRPr="008A0211" w:rsidRDefault="008A0211" w:rsidP="00DA48B2">
            <w:pPr>
              <w:jc w:val="right"/>
              <w:rPr>
                <w:sz w:val="16"/>
              </w:rPr>
            </w:pPr>
            <w:r w:rsidRPr="008A0211">
              <w:rPr>
                <w:sz w:val="16"/>
              </w:rPr>
              <w:t>24</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583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610</w:t>
            </w:r>
          </w:p>
        </w:tc>
        <w:tc>
          <w:tcPr>
            <w:tcW w:w="470" w:type="dxa"/>
            <w:vAlign w:val="bottom"/>
          </w:tcPr>
          <w:p w:rsidR="008A0211" w:rsidRPr="008A0211" w:rsidRDefault="008A0211" w:rsidP="00DA48B2">
            <w:pPr>
              <w:jc w:val="right"/>
              <w:rPr>
                <w:sz w:val="16"/>
              </w:rPr>
            </w:pPr>
            <w:r w:rsidRPr="008A0211">
              <w:rPr>
                <w:sz w:val="16"/>
              </w:rPr>
              <w:t>25</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611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638</w:t>
            </w:r>
          </w:p>
        </w:tc>
        <w:tc>
          <w:tcPr>
            <w:tcW w:w="470" w:type="dxa"/>
            <w:vAlign w:val="bottom"/>
          </w:tcPr>
          <w:p w:rsidR="008A0211" w:rsidRPr="008A0211" w:rsidRDefault="008A0211" w:rsidP="00DA48B2">
            <w:pPr>
              <w:jc w:val="right"/>
              <w:rPr>
                <w:sz w:val="16"/>
              </w:rPr>
            </w:pPr>
            <w:r w:rsidRPr="008A0211">
              <w:rPr>
                <w:sz w:val="16"/>
              </w:rPr>
              <w:t>26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639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666</w:t>
            </w:r>
          </w:p>
        </w:tc>
        <w:tc>
          <w:tcPr>
            <w:tcW w:w="470" w:type="dxa"/>
            <w:vAlign w:val="bottom"/>
          </w:tcPr>
          <w:p w:rsidR="008A0211" w:rsidRPr="008A0211" w:rsidRDefault="008A0211" w:rsidP="00DA48B2">
            <w:pPr>
              <w:jc w:val="right"/>
              <w:rPr>
                <w:sz w:val="16"/>
              </w:rPr>
            </w:pPr>
            <w:r w:rsidRPr="008A0211">
              <w:rPr>
                <w:sz w:val="16"/>
              </w:rPr>
              <w:t>27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667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695</w:t>
            </w:r>
          </w:p>
        </w:tc>
        <w:tc>
          <w:tcPr>
            <w:tcW w:w="470" w:type="dxa"/>
            <w:vAlign w:val="bottom"/>
          </w:tcPr>
          <w:p w:rsidR="008A0211" w:rsidRPr="008A0211" w:rsidRDefault="008A0211" w:rsidP="00DA48B2">
            <w:pPr>
              <w:jc w:val="right"/>
              <w:rPr>
                <w:sz w:val="16"/>
              </w:rPr>
            </w:pPr>
            <w:r w:rsidRPr="008A0211">
              <w:rPr>
                <w:sz w:val="16"/>
              </w:rPr>
              <w:t>28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696</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723</w:t>
            </w:r>
          </w:p>
        </w:tc>
        <w:tc>
          <w:tcPr>
            <w:tcW w:w="470" w:type="dxa"/>
            <w:vAlign w:val="bottom"/>
          </w:tcPr>
          <w:p w:rsidR="008A0211" w:rsidRPr="008A0211" w:rsidRDefault="008A0211" w:rsidP="00DA48B2">
            <w:pPr>
              <w:jc w:val="right"/>
              <w:rPr>
                <w:sz w:val="16"/>
              </w:rPr>
            </w:pPr>
            <w:r w:rsidRPr="008A0211">
              <w:rPr>
                <w:sz w:val="16"/>
              </w:rPr>
              <w:t>29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724</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751</w:t>
            </w:r>
          </w:p>
        </w:tc>
        <w:tc>
          <w:tcPr>
            <w:tcW w:w="470" w:type="dxa"/>
            <w:vAlign w:val="bottom"/>
          </w:tcPr>
          <w:p w:rsidR="008A0211" w:rsidRPr="008A0211" w:rsidRDefault="008A0211" w:rsidP="00DA48B2">
            <w:pPr>
              <w:jc w:val="right"/>
              <w:rPr>
                <w:sz w:val="16"/>
              </w:rPr>
            </w:pPr>
            <w:r w:rsidRPr="008A0211">
              <w:rPr>
                <w:sz w:val="16"/>
              </w:rPr>
              <w:t>30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752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780</w:t>
            </w:r>
          </w:p>
        </w:tc>
        <w:tc>
          <w:tcPr>
            <w:tcW w:w="470" w:type="dxa"/>
            <w:vAlign w:val="bottom"/>
          </w:tcPr>
          <w:p w:rsidR="008A0211" w:rsidRPr="008A0211" w:rsidRDefault="008A0211" w:rsidP="00DA48B2">
            <w:pPr>
              <w:jc w:val="right"/>
              <w:rPr>
                <w:sz w:val="16"/>
              </w:rPr>
            </w:pPr>
            <w:r w:rsidRPr="008A0211">
              <w:rPr>
                <w:sz w:val="16"/>
              </w:rPr>
              <w:t>31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781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809</w:t>
            </w:r>
          </w:p>
        </w:tc>
        <w:tc>
          <w:tcPr>
            <w:tcW w:w="470" w:type="dxa"/>
            <w:vAlign w:val="bottom"/>
          </w:tcPr>
          <w:p w:rsidR="008A0211" w:rsidRPr="008A0211" w:rsidRDefault="008A0211" w:rsidP="00DA48B2">
            <w:pPr>
              <w:jc w:val="right"/>
              <w:rPr>
                <w:sz w:val="16"/>
              </w:rPr>
            </w:pPr>
            <w:r w:rsidRPr="008A0211">
              <w:rPr>
                <w:sz w:val="16"/>
              </w:rPr>
              <w:t>32</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810</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837</w:t>
            </w:r>
          </w:p>
        </w:tc>
        <w:tc>
          <w:tcPr>
            <w:tcW w:w="470" w:type="dxa"/>
            <w:vAlign w:val="bottom"/>
          </w:tcPr>
          <w:p w:rsidR="008A0211" w:rsidRPr="008A0211" w:rsidRDefault="008A0211" w:rsidP="00DA48B2">
            <w:pPr>
              <w:jc w:val="right"/>
              <w:rPr>
                <w:sz w:val="16"/>
              </w:rPr>
            </w:pPr>
            <w:r w:rsidRPr="008A0211">
              <w:rPr>
                <w:sz w:val="16"/>
              </w:rPr>
              <w:t>33</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838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866</w:t>
            </w:r>
          </w:p>
        </w:tc>
        <w:tc>
          <w:tcPr>
            <w:tcW w:w="470" w:type="dxa"/>
            <w:vAlign w:val="bottom"/>
          </w:tcPr>
          <w:p w:rsidR="008A0211" w:rsidRPr="008A0211" w:rsidRDefault="008A0211" w:rsidP="00DA48B2">
            <w:pPr>
              <w:jc w:val="right"/>
              <w:rPr>
                <w:sz w:val="16"/>
              </w:rPr>
            </w:pPr>
            <w:r w:rsidRPr="008A0211">
              <w:rPr>
                <w:sz w:val="16"/>
              </w:rPr>
              <w:t>34</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867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895</w:t>
            </w:r>
          </w:p>
        </w:tc>
        <w:tc>
          <w:tcPr>
            <w:tcW w:w="470" w:type="dxa"/>
            <w:vAlign w:val="bottom"/>
          </w:tcPr>
          <w:p w:rsidR="008A0211" w:rsidRPr="008A0211" w:rsidRDefault="008A0211" w:rsidP="00DA48B2">
            <w:pPr>
              <w:jc w:val="right"/>
              <w:rPr>
                <w:sz w:val="16"/>
              </w:rPr>
            </w:pPr>
            <w:r w:rsidRPr="008A0211">
              <w:rPr>
                <w:sz w:val="16"/>
              </w:rPr>
              <w:t>35</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896</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924</w:t>
            </w:r>
          </w:p>
        </w:tc>
        <w:tc>
          <w:tcPr>
            <w:tcW w:w="470" w:type="dxa"/>
            <w:vAlign w:val="bottom"/>
          </w:tcPr>
          <w:p w:rsidR="008A0211" w:rsidRPr="008A0211" w:rsidRDefault="008A0211" w:rsidP="00DA48B2">
            <w:pPr>
              <w:jc w:val="right"/>
              <w:rPr>
                <w:sz w:val="16"/>
              </w:rPr>
            </w:pPr>
            <w:r w:rsidRPr="008A0211">
              <w:rPr>
                <w:sz w:val="16"/>
              </w:rPr>
              <w:t>36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925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952</w:t>
            </w:r>
          </w:p>
        </w:tc>
        <w:tc>
          <w:tcPr>
            <w:tcW w:w="470" w:type="dxa"/>
            <w:vAlign w:val="bottom"/>
          </w:tcPr>
          <w:p w:rsidR="008A0211" w:rsidRPr="008A0211" w:rsidRDefault="008A0211" w:rsidP="00DA48B2">
            <w:pPr>
              <w:jc w:val="right"/>
              <w:rPr>
                <w:sz w:val="16"/>
              </w:rPr>
            </w:pPr>
            <w:r w:rsidRPr="008A0211">
              <w:rPr>
                <w:sz w:val="16"/>
              </w:rPr>
              <w:t>37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953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981</w:t>
            </w:r>
          </w:p>
        </w:tc>
        <w:tc>
          <w:tcPr>
            <w:tcW w:w="470" w:type="dxa"/>
            <w:vAlign w:val="bottom"/>
          </w:tcPr>
          <w:p w:rsidR="008A0211" w:rsidRPr="008A0211" w:rsidRDefault="008A0211" w:rsidP="00DA48B2">
            <w:pPr>
              <w:jc w:val="right"/>
              <w:rPr>
                <w:sz w:val="16"/>
              </w:rPr>
            </w:pPr>
            <w:r w:rsidRPr="008A0211">
              <w:rPr>
                <w:sz w:val="16"/>
              </w:rPr>
              <w:t>38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982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1010</w:t>
            </w:r>
          </w:p>
        </w:tc>
        <w:tc>
          <w:tcPr>
            <w:tcW w:w="470" w:type="dxa"/>
            <w:vAlign w:val="bottom"/>
          </w:tcPr>
          <w:p w:rsidR="008A0211" w:rsidRPr="008A0211" w:rsidRDefault="008A0211" w:rsidP="00DA48B2">
            <w:pPr>
              <w:jc w:val="right"/>
              <w:rPr>
                <w:sz w:val="16"/>
              </w:rPr>
            </w:pPr>
            <w:r w:rsidRPr="008A0211">
              <w:rPr>
                <w:sz w:val="16"/>
              </w:rPr>
              <w:t>39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1011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1040</w:t>
            </w:r>
          </w:p>
        </w:tc>
        <w:tc>
          <w:tcPr>
            <w:tcW w:w="470" w:type="dxa"/>
            <w:vAlign w:val="bottom"/>
          </w:tcPr>
          <w:p w:rsidR="008A0211" w:rsidRPr="008A0211" w:rsidRDefault="008A0211" w:rsidP="00DA48B2">
            <w:pPr>
              <w:jc w:val="right"/>
              <w:rPr>
                <w:sz w:val="16"/>
              </w:rPr>
            </w:pPr>
            <w:r w:rsidRPr="008A0211">
              <w:rPr>
                <w:sz w:val="16"/>
              </w:rPr>
              <w:t>40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1041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1069</w:t>
            </w:r>
          </w:p>
        </w:tc>
        <w:tc>
          <w:tcPr>
            <w:tcW w:w="470" w:type="dxa"/>
            <w:vAlign w:val="bottom"/>
          </w:tcPr>
          <w:p w:rsidR="008A0211" w:rsidRPr="008A0211" w:rsidRDefault="008A0211" w:rsidP="00DA48B2">
            <w:pPr>
              <w:jc w:val="right"/>
              <w:rPr>
                <w:sz w:val="16"/>
              </w:rPr>
            </w:pPr>
            <w:r w:rsidRPr="008A0211">
              <w:rPr>
                <w:sz w:val="16"/>
              </w:rPr>
              <w:t>41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1070</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1098</w:t>
            </w:r>
          </w:p>
        </w:tc>
        <w:tc>
          <w:tcPr>
            <w:tcW w:w="470" w:type="dxa"/>
            <w:vAlign w:val="bottom"/>
          </w:tcPr>
          <w:p w:rsidR="008A0211" w:rsidRPr="008A0211" w:rsidRDefault="008A0211" w:rsidP="00DA48B2">
            <w:pPr>
              <w:jc w:val="right"/>
              <w:rPr>
                <w:sz w:val="16"/>
              </w:rPr>
            </w:pPr>
            <w:r w:rsidRPr="008A0211">
              <w:rPr>
                <w:sz w:val="16"/>
              </w:rPr>
              <w:t>42</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1099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1127</w:t>
            </w:r>
          </w:p>
        </w:tc>
        <w:tc>
          <w:tcPr>
            <w:tcW w:w="470" w:type="dxa"/>
            <w:vAlign w:val="bottom"/>
          </w:tcPr>
          <w:p w:rsidR="008A0211" w:rsidRPr="008A0211" w:rsidRDefault="008A0211" w:rsidP="00DA48B2">
            <w:pPr>
              <w:jc w:val="right"/>
              <w:rPr>
                <w:sz w:val="16"/>
              </w:rPr>
            </w:pPr>
            <w:r w:rsidRPr="008A0211">
              <w:rPr>
                <w:sz w:val="16"/>
              </w:rPr>
              <w:t>43</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1128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1156</w:t>
            </w:r>
          </w:p>
        </w:tc>
        <w:tc>
          <w:tcPr>
            <w:tcW w:w="470" w:type="dxa"/>
            <w:vAlign w:val="bottom"/>
          </w:tcPr>
          <w:p w:rsidR="008A0211" w:rsidRPr="008A0211" w:rsidRDefault="008A0211" w:rsidP="00DA48B2">
            <w:pPr>
              <w:jc w:val="right"/>
              <w:rPr>
                <w:sz w:val="16"/>
              </w:rPr>
            </w:pPr>
            <w:r w:rsidRPr="008A0211">
              <w:rPr>
                <w:sz w:val="16"/>
              </w:rPr>
              <w:t>44</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1157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1186</w:t>
            </w:r>
          </w:p>
        </w:tc>
        <w:tc>
          <w:tcPr>
            <w:tcW w:w="470" w:type="dxa"/>
            <w:vAlign w:val="bottom"/>
          </w:tcPr>
          <w:p w:rsidR="008A0211" w:rsidRPr="008A0211" w:rsidRDefault="008A0211" w:rsidP="00DA48B2">
            <w:pPr>
              <w:jc w:val="right"/>
              <w:rPr>
                <w:sz w:val="16"/>
              </w:rPr>
            </w:pPr>
            <w:r w:rsidRPr="008A0211">
              <w:rPr>
                <w:sz w:val="16"/>
              </w:rPr>
              <w:t>45</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1187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1215</w:t>
            </w:r>
          </w:p>
        </w:tc>
        <w:tc>
          <w:tcPr>
            <w:tcW w:w="470" w:type="dxa"/>
            <w:vAlign w:val="bottom"/>
          </w:tcPr>
          <w:p w:rsidR="008A0211" w:rsidRPr="008A0211" w:rsidRDefault="008A0211" w:rsidP="00DA48B2">
            <w:pPr>
              <w:jc w:val="right"/>
              <w:rPr>
                <w:sz w:val="16"/>
              </w:rPr>
            </w:pPr>
            <w:r w:rsidRPr="008A0211">
              <w:rPr>
                <w:sz w:val="16"/>
              </w:rPr>
              <w:t>46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1216</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1244</w:t>
            </w:r>
          </w:p>
        </w:tc>
        <w:tc>
          <w:tcPr>
            <w:tcW w:w="470" w:type="dxa"/>
            <w:vAlign w:val="bottom"/>
          </w:tcPr>
          <w:p w:rsidR="008A0211" w:rsidRPr="008A0211" w:rsidRDefault="008A0211" w:rsidP="00DA48B2">
            <w:pPr>
              <w:jc w:val="right"/>
              <w:rPr>
                <w:sz w:val="16"/>
              </w:rPr>
            </w:pPr>
            <w:r w:rsidRPr="008A0211">
              <w:rPr>
                <w:sz w:val="16"/>
              </w:rPr>
              <w:t>47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1245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1274</w:t>
            </w:r>
          </w:p>
        </w:tc>
        <w:tc>
          <w:tcPr>
            <w:tcW w:w="470" w:type="dxa"/>
            <w:vAlign w:val="bottom"/>
          </w:tcPr>
          <w:p w:rsidR="008A0211" w:rsidRPr="008A0211" w:rsidRDefault="008A0211" w:rsidP="00DA48B2">
            <w:pPr>
              <w:jc w:val="right"/>
              <w:rPr>
                <w:sz w:val="16"/>
              </w:rPr>
            </w:pPr>
            <w:r w:rsidRPr="008A0211">
              <w:rPr>
                <w:sz w:val="16"/>
              </w:rPr>
              <w:t>48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1275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1303</w:t>
            </w:r>
          </w:p>
        </w:tc>
        <w:tc>
          <w:tcPr>
            <w:tcW w:w="470" w:type="dxa"/>
            <w:vAlign w:val="bottom"/>
          </w:tcPr>
          <w:p w:rsidR="008A0211" w:rsidRPr="008A0211" w:rsidRDefault="008A0211" w:rsidP="00DA48B2">
            <w:pPr>
              <w:jc w:val="right"/>
              <w:rPr>
                <w:sz w:val="16"/>
              </w:rPr>
            </w:pPr>
            <w:r w:rsidRPr="008A0211">
              <w:rPr>
                <w:sz w:val="16"/>
              </w:rPr>
              <w:t>49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1304</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1333</w:t>
            </w:r>
          </w:p>
        </w:tc>
        <w:tc>
          <w:tcPr>
            <w:tcW w:w="470" w:type="dxa"/>
            <w:vAlign w:val="bottom"/>
          </w:tcPr>
          <w:p w:rsidR="008A0211" w:rsidRPr="008A0211" w:rsidRDefault="008A0211" w:rsidP="00DA48B2">
            <w:pPr>
              <w:jc w:val="right"/>
              <w:rPr>
                <w:sz w:val="16"/>
              </w:rPr>
            </w:pPr>
            <w:r w:rsidRPr="008A0211">
              <w:rPr>
                <w:sz w:val="16"/>
              </w:rPr>
              <w:t>50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1334</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1362</w:t>
            </w:r>
          </w:p>
        </w:tc>
        <w:tc>
          <w:tcPr>
            <w:tcW w:w="470" w:type="dxa"/>
            <w:vAlign w:val="bottom"/>
          </w:tcPr>
          <w:p w:rsidR="008A0211" w:rsidRPr="008A0211" w:rsidRDefault="008A0211" w:rsidP="00DA48B2">
            <w:pPr>
              <w:jc w:val="right"/>
              <w:rPr>
                <w:sz w:val="16"/>
              </w:rPr>
            </w:pPr>
            <w:r w:rsidRPr="008A0211">
              <w:rPr>
                <w:sz w:val="16"/>
              </w:rPr>
              <w:t>51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1363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1392</w:t>
            </w:r>
          </w:p>
        </w:tc>
        <w:tc>
          <w:tcPr>
            <w:tcW w:w="470" w:type="dxa"/>
            <w:vAlign w:val="bottom"/>
          </w:tcPr>
          <w:p w:rsidR="008A0211" w:rsidRPr="008A0211" w:rsidRDefault="008A0211" w:rsidP="00DA48B2">
            <w:pPr>
              <w:jc w:val="right"/>
              <w:rPr>
                <w:sz w:val="16"/>
              </w:rPr>
            </w:pPr>
            <w:r w:rsidRPr="008A0211">
              <w:rPr>
                <w:sz w:val="16"/>
              </w:rPr>
              <w:t>52</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1393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1422</w:t>
            </w:r>
          </w:p>
        </w:tc>
        <w:tc>
          <w:tcPr>
            <w:tcW w:w="470" w:type="dxa"/>
            <w:vAlign w:val="bottom"/>
          </w:tcPr>
          <w:p w:rsidR="008A0211" w:rsidRPr="008A0211" w:rsidRDefault="008A0211" w:rsidP="00DA48B2">
            <w:pPr>
              <w:jc w:val="right"/>
              <w:rPr>
                <w:sz w:val="16"/>
              </w:rPr>
            </w:pPr>
            <w:r w:rsidRPr="008A0211">
              <w:rPr>
                <w:sz w:val="16"/>
              </w:rPr>
              <w:t>53</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1423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1451</w:t>
            </w:r>
          </w:p>
        </w:tc>
        <w:tc>
          <w:tcPr>
            <w:tcW w:w="470" w:type="dxa"/>
            <w:vAlign w:val="bottom"/>
          </w:tcPr>
          <w:p w:rsidR="008A0211" w:rsidRPr="008A0211" w:rsidRDefault="008A0211" w:rsidP="00DA48B2">
            <w:pPr>
              <w:jc w:val="right"/>
              <w:rPr>
                <w:sz w:val="16"/>
              </w:rPr>
            </w:pPr>
            <w:r w:rsidRPr="008A0211">
              <w:rPr>
                <w:sz w:val="16"/>
              </w:rPr>
              <w:t>54</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1452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1481</w:t>
            </w:r>
          </w:p>
        </w:tc>
        <w:tc>
          <w:tcPr>
            <w:tcW w:w="470" w:type="dxa"/>
            <w:vAlign w:val="bottom"/>
          </w:tcPr>
          <w:p w:rsidR="008A0211" w:rsidRPr="008A0211" w:rsidRDefault="008A0211" w:rsidP="00DA48B2">
            <w:pPr>
              <w:jc w:val="right"/>
              <w:rPr>
                <w:sz w:val="16"/>
              </w:rPr>
            </w:pPr>
            <w:r w:rsidRPr="008A0211">
              <w:rPr>
                <w:sz w:val="16"/>
              </w:rPr>
              <w:t>55</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1482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1511</w:t>
            </w:r>
          </w:p>
        </w:tc>
        <w:tc>
          <w:tcPr>
            <w:tcW w:w="470" w:type="dxa"/>
            <w:vAlign w:val="bottom"/>
          </w:tcPr>
          <w:p w:rsidR="008A0211" w:rsidRPr="008A0211" w:rsidRDefault="008A0211" w:rsidP="00DA48B2">
            <w:pPr>
              <w:jc w:val="right"/>
              <w:rPr>
                <w:sz w:val="16"/>
              </w:rPr>
            </w:pPr>
            <w:r w:rsidRPr="008A0211">
              <w:rPr>
                <w:sz w:val="16"/>
              </w:rPr>
              <w:t>56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1512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1541</w:t>
            </w:r>
          </w:p>
        </w:tc>
        <w:tc>
          <w:tcPr>
            <w:tcW w:w="470" w:type="dxa"/>
            <w:vAlign w:val="bottom"/>
          </w:tcPr>
          <w:p w:rsidR="008A0211" w:rsidRPr="008A0211" w:rsidRDefault="008A0211" w:rsidP="00DA48B2">
            <w:pPr>
              <w:jc w:val="right"/>
              <w:rPr>
                <w:sz w:val="16"/>
              </w:rPr>
            </w:pPr>
            <w:r w:rsidRPr="008A0211">
              <w:rPr>
                <w:sz w:val="16"/>
              </w:rPr>
              <w:t>57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1542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1570</w:t>
            </w:r>
          </w:p>
        </w:tc>
        <w:tc>
          <w:tcPr>
            <w:tcW w:w="470" w:type="dxa"/>
            <w:vAlign w:val="bottom"/>
          </w:tcPr>
          <w:p w:rsidR="008A0211" w:rsidRPr="008A0211" w:rsidRDefault="008A0211" w:rsidP="00DA48B2">
            <w:pPr>
              <w:jc w:val="right"/>
              <w:rPr>
                <w:sz w:val="16"/>
              </w:rPr>
            </w:pPr>
            <w:r w:rsidRPr="008A0211">
              <w:rPr>
                <w:sz w:val="16"/>
              </w:rPr>
              <w:t>58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1571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1600</w:t>
            </w:r>
          </w:p>
        </w:tc>
        <w:tc>
          <w:tcPr>
            <w:tcW w:w="470" w:type="dxa"/>
            <w:vAlign w:val="bottom"/>
          </w:tcPr>
          <w:p w:rsidR="008A0211" w:rsidRPr="008A0211" w:rsidRDefault="008A0211" w:rsidP="00DA48B2">
            <w:pPr>
              <w:jc w:val="right"/>
              <w:rPr>
                <w:sz w:val="16"/>
              </w:rPr>
            </w:pPr>
            <w:r w:rsidRPr="008A0211">
              <w:rPr>
                <w:sz w:val="16"/>
              </w:rPr>
              <w:t>59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1601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1630</w:t>
            </w:r>
          </w:p>
        </w:tc>
        <w:tc>
          <w:tcPr>
            <w:tcW w:w="470" w:type="dxa"/>
            <w:vAlign w:val="bottom"/>
          </w:tcPr>
          <w:p w:rsidR="008A0211" w:rsidRPr="008A0211" w:rsidRDefault="008A0211" w:rsidP="00DA48B2">
            <w:pPr>
              <w:jc w:val="right"/>
              <w:rPr>
                <w:sz w:val="16"/>
              </w:rPr>
            </w:pPr>
            <w:r w:rsidRPr="008A0211">
              <w:rPr>
                <w:sz w:val="16"/>
              </w:rPr>
              <w:t>60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1631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1660</w:t>
            </w:r>
          </w:p>
        </w:tc>
        <w:tc>
          <w:tcPr>
            <w:tcW w:w="470" w:type="dxa"/>
            <w:vAlign w:val="bottom"/>
          </w:tcPr>
          <w:p w:rsidR="008A0211" w:rsidRPr="008A0211" w:rsidRDefault="008A0211" w:rsidP="00DA48B2">
            <w:pPr>
              <w:jc w:val="right"/>
              <w:rPr>
                <w:sz w:val="16"/>
              </w:rPr>
            </w:pPr>
            <w:r w:rsidRPr="008A0211">
              <w:rPr>
                <w:sz w:val="16"/>
              </w:rPr>
              <w:t>61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1661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1690</w:t>
            </w:r>
          </w:p>
        </w:tc>
        <w:tc>
          <w:tcPr>
            <w:tcW w:w="470" w:type="dxa"/>
            <w:vAlign w:val="bottom"/>
          </w:tcPr>
          <w:p w:rsidR="008A0211" w:rsidRPr="008A0211" w:rsidRDefault="008A0211" w:rsidP="00DA48B2">
            <w:pPr>
              <w:jc w:val="right"/>
              <w:rPr>
                <w:sz w:val="16"/>
              </w:rPr>
            </w:pPr>
            <w:r w:rsidRPr="008A0211">
              <w:rPr>
                <w:sz w:val="16"/>
              </w:rPr>
              <w:t>62</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1691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1720</w:t>
            </w:r>
          </w:p>
        </w:tc>
        <w:tc>
          <w:tcPr>
            <w:tcW w:w="470" w:type="dxa"/>
            <w:vAlign w:val="bottom"/>
          </w:tcPr>
          <w:p w:rsidR="008A0211" w:rsidRPr="008A0211" w:rsidRDefault="008A0211" w:rsidP="00DA48B2">
            <w:pPr>
              <w:jc w:val="right"/>
              <w:rPr>
                <w:sz w:val="16"/>
              </w:rPr>
            </w:pPr>
            <w:r w:rsidRPr="008A0211">
              <w:rPr>
                <w:sz w:val="16"/>
              </w:rPr>
              <w:t>63</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1721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1750</w:t>
            </w:r>
          </w:p>
        </w:tc>
        <w:tc>
          <w:tcPr>
            <w:tcW w:w="470" w:type="dxa"/>
            <w:vAlign w:val="bottom"/>
          </w:tcPr>
          <w:p w:rsidR="008A0211" w:rsidRPr="008A0211" w:rsidRDefault="008A0211" w:rsidP="00DA48B2">
            <w:pPr>
              <w:jc w:val="right"/>
              <w:rPr>
                <w:sz w:val="16"/>
              </w:rPr>
            </w:pPr>
            <w:r w:rsidRPr="008A0211">
              <w:rPr>
                <w:sz w:val="16"/>
              </w:rPr>
              <w:t>64</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1751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1780</w:t>
            </w:r>
          </w:p>
        </w:tc>
        <w:tc>
          <w:tcPr>
            <w:tcW w:w="470" w:type="dxa"/>
            <w:vAlign w:val="bottom"/>
          </w:tcPr>
          <w:p w:rsidR="008A0211" w:rsidRPr="008A0211" w:rsidRDefault="008A0211" w:rsidP="00DA48B2">
            <w:pPr>
              <w:jc w:val="right"/>
              <w:rPr>
                <w:sz w:val="16"/>
              </w:rPr>
            </w:pPr>
            <w:r w:rsidRPr="008A0211">
              <w:rPr>
                <w:sz w:val="16"/>
              </w:rPr>
              <w:t>65</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1781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1810</w:t>
            </w:r>
          </w:p>
        </w:tc>
        <w:tc>
          <w:tcPr>
            <w:tcW w:w="470" w:type="dxa"/>
            <w:vAlign w:val="bottom"/>
          </w:tcPr>
          <w:p w:rsidR="008A0211" w:rsidRPr="008A0211" w:rsidRDefault="008A0211" w:rsidP="00DA48B2">
            <w:pPr>
              <w:jc w:val="right"/>
              <w:rPr>
                <w:sz w:val="16"/>
              </w:rPr>
            </w:pPr>
            <w:r w:rsidRPr="008A0211">
              <w:rPr>
                <w:sz w:val="16"/>
              </w:rPr>
              <w:t>66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1811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1840</w:t>
            </w:r>
          </w:p>
        </w:tc>
        <w:tc>
          <w:tcPr>
            <w:tcW w:w="470" w:type="dxa"/>
            <w:vAlign w:val="bottom"/>
          </w:tcPr>
          <w:p w:rsidR="008A0211" w:rsidRPr="008A0211" w:rsidRDefault="008A0211" w:rsidP="00DA48B2">
            <w:pPr>
              <w:jc w:val="right"/>
              <w:rPr>
                <w:sz w:val="16"/>
              </w:rPr>
            </w:pPr>
            <w:r w:rsidRPr="008A0211">
              <w:rPr>
                <w:sz w:val="16"/>
              </w:rPr>
              <w:t>67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1841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1870</w:t>
            </w:r>
          </w:p>
        </w:tc>
        <w:tc>
          <w:tcPr>
            <w:tcW w:w="470" w:type="dxa"/>
            <w:vAlign w:val="bottom"/>
          </w:tcPr>
          <w:p w:rsidR="008A0211" w:rsidRPr="008A0211" w:rsidRDefault="008A0211" w:rsidP="00DA48B2">
            <w:pPr>
              <w:jc w:val="right"/>
              <w:rPr>
                <w:sz w:val="16"/>
              </w:rPr>
            </w:pPr>
            <w:r w:rsidRPr="008A0211">
              <w:rPr>
                <w:sz w:val="16"/>
              </w:rPr>
              <w:t>68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1871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1900</w:t>
            </w:r>
          </w:p>
        </w:tc>
        <w:tc>
          <w:tcPr>
            <w:tcW w:w="470" w:type="dxa"/>
            <w:vAlign w:val="bottom"/>
          </w:tcPr>
          <w:p w:rsidR="008A0211" w:rsidRPr="008A0211" w:rsidRDefault="008A0211" w:rsidP="00DA48B2">
            <w:pPr>
              <w:jc w:val="right"/>
              <w:rPr>
                <w:sz w:val="16"/>
              </w:rPr>
            </w:pPr>
            <w:r w:rsidRPr="008A0211">
              <w:rPr>
                <w:sz w:val="16"/>
              </w:rPr>
              <w:t>69</w:t>
            </w:r>
          </w:p>
        </w:tc>
        <w:tc>
          <w:tcPr>
            <w:tcW w:w="7170" w:type="dxa"/>
            <w:vMerge/>
          </w:tcPr>
          <w:p w:rsidR="008A0211" w:rsidRPr="008A0211" w:rsidRDefault="008A0211" w:rsidP="00DA48B2">
            <w:pPr>
              <w:rPr>
                <w:b/>
                <w:sz w:val="16"/>
              </w:rPr>
            </w:pPr>
          </w:p>
        </w:tc>
      </w:tr>
    </w:tbl>
    <w:p w:rsidR="008A0211" w:rsidRPr="008A0211" w:rsidRDefault="008A0211" w:rsidP="008A0211">
      <w:pPr>
        <w:ind w:left="226" w:firstLine="1814"/>
        <w:rPr>
          <w:vanish/>
          <w:sz w:val="18"/>
        </w:rPr>
      </w:pPr>
      <w:r w:rsidRPr="008A0211">
        <w:rPr>
          <w:b/>
          <w:sz w:val="18"/>
        </w:rPr>
        <w:br w:type="page"/>
      </w:r>
    </w:p>
    <w:p w:rsidR="008A0211" w:rsidRPr="008A0211" w:rsidRDefault="008A0211" w:rsidP="008A0211">
      <w:pPr>
        <w:rPr>
          <w:b/>
          <w:sz w:val="18"/>
        </w:rPr>
      </w:pPr>
      <w:r w:rsidRPr="008A0211">
        <w:rPr>
          <w:rFonts w:ascii="Courier New" w:hAnsi="Courier New"/>
          <w:noProof/>
          <w:vertAlign w:val="subscript"/>
          <w:lang w:val="en-US"/>
        </w:rPr>
        <w:lastRenderedPageBreak/>
        <mc:AlternateContent>
          <mc:Choice Requires="wps">
            <w:drawing>
              <wp:anchor distT="0" distB="0" distL="114300" distR="114300" simplePos="0" relativeHeight="251670528" behindDoc="0" locked="1" layoutInCell="0" allowOverlap="1" wp14:anchorId="7FADC916" wp14:editId="49084714">
                <wp:simplePos x="0" y="0"/>
                <wp:positionH relativeFrom="column">
                  <wp:posOffset>1524000</wp:posOffset>
                </wp:positionH>
                <wp:positionV relativeFrom="paragraph">
                  <wp:posOffset>3070860</wp:posOffset>
                </wp:positionV>
                <wp:extent cx="304800" cy="181165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1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Probabilidad de error</w:t>
                            </w:r>
                          </w:p>
                          <w:p w:rsidR="008A0211" w:rsidRDefault="008A0211" w:rsidP="008A021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DC916" id="Text Box 120" o:spid="_x0000_s1336" type="#_x0000_t202" style="position:absolute;left:0;text-align:left;margin-left:120pt;margin-top:241.8pt;width:24pt;height:14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" o:allowincell="f" stroked="f">
                <v:textbox style="layout-flow:vertical;mso-layout-flow-alt:bottom-to-top">
                  <w:txbxContent>
                    <w:p w:rsidR="008A0211" w:rsidRDefault="008A0211" w:rsidP="008A0211">
                      <w:pPr>
                        <w:rPr>
                          <w:sz w:val="18"/>
                        </w:rPr>
                      </w:pPr>
                      <w:r>
                        <w:rPr>
                          <w:sz w:val="18"/>
                        </w:rPr>
                        <w:t>Probabilidad de error</w:t>
                      </w:r>
                    </w:p>
                    <w:p w:rsidR="008A0211" w:rsidRDefault="008A0211" w:rsidP="008A0211"/>
                  </w:txbxContent>
                </v:textbox>
                <w10:anchorlock/>
              </v:shape>
            </w:pict>
          </mc:Fallback>
        </mc:AlternateContent>
      </w:r>
      <w:r w:rsidRPr="008A0211">
        <w:rPr>
          <w:rFonts w:ascii="Courier New" w:hAnsi="Courier New"/>
          <w:noProof/>
          <w:vertAlign w:val="subscript"/>
          <w:lang w:val="en-US"/>
        </w:rPr>
        <mc:AlternateContent>
          <mc:Choice Requires="wps">
            <w:drawing>
              <wp:anchor distT="0" distB="0" distL="114300" distR="114300" simplePos="0" relativeHeight="251663360" behindDoc="0" locked="1" layoutInCell="0" allowOverlap="1" wp14:anchorId="5D9BAE4B" wp14:editId="387A5FE5">
                <wp:simplePos x="0" y="0"/>
                <wp:positionH relativeFrom="column">
                  <wp:posOffset>3200400</wp:posOffset>
                </wp:positionH>
                <wp:positionV relativeFrom="paragraph">
                  <wp:posOffset>6499860</wp:posOffset>
                </wp:positionV>
                <wp:extent cx="1295400" cy="228600"/>
                <wp:effectExtent l="0" t="0" r="3810" b="254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BAE4B" id="Text Box 119" o:spid="_x0000_s1337" type="#_x0000_t202" style="position:absolute;left:0;text-align:left;margin-left:252pt;margin-top:511.8pt;width:102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" o:allowincell="f" stroked="f">
                <v:textbox>
                  <w:txbxContent>
                    <w:p w:rsidR="008A0211" w:rsidRDefault="008A0211" w:rsidP="008A0211">
                      <w:pPr>
                        <w:rPr>
                          <w:sz w:val="18"/>
                        </w:rPr>
                      </w:pPr>
                      <w:r>
                        <w:rPr>
                          <w:sz w:val="18"/>
                        </w:rPr>
                        <w:t>Tamaño de muestra</w:t>
                      </w:r>
                    </w:p>
                  </w:txbxContent>
                </v:textbox>
                <w10:anchorlock/>
              </v:shape>
            </w:pict>
          </mc:Fallback>
        </mc:AlternateContent>
      </w:r>
      <w:r w:rsidRPr="008A0211">
        <w:rPr>
          <w:b/>
          <w:sz w:val="18"/>
        </w:rPr>
        <w:t>Cuadro y figura 4:</w:t>
      </w:r>
      <w:r w:rsidRPr="008A0211">
        <w:rPr>
          <w:b/>
          <w:sz w:val="18"/>
        </w:rPr>
        <w:tab/>
        <w:t>Población estándar = 2%</w:t>
      </w:r>
    </w:p>
    <w:p w:rsidR="008A0211" w:rsidRPr="008A0211" w:rsidRDefault="008A0211" w:rsidP="008A0211">
      <w:pPr>
        <w:ind w:firstLine="1701"/>
        <w:rPr>
          <w:b/>
          <w:sz w:val="18"/>
        </w:rPr>
      </w:pPr>
      <w:r w:rsidRPr="008A0211">
        <w:rPr>
          <w:rFonts w:ascii="Courier New" w:hAnsi="Courier New"/>
          <w:noProof/>
          <w:vertAlign w:val="subscript"/>
          <w:lang w:val="en-US"/>
        </w:rPr>
        <mc:AlternateContent>
          <mc:Choice Requires="wps">
            <w:drawing>
              <wp:anchor distT="0" distB="0" distL="114300" distR="114300" simplePos="0" relativeHeight="251656192" behindDoc="0" locked="1" layoutInCell="0" allowOverlap="1" wp14:anchorId="49BD9634" wp14:editId="093823B5">
                <wp:simplePos x="0" y="0"/>
                <wp:positionH relativeFrom="column">
                  <wp:posOffset>4329430</wp:posOffset>
                </wp:positionH>
                <wp:positionV relativeFrom="paragraph">
                  <wp:posOffset>1217930</wp:posOffset>
                </wp:positionV>
                <wp:extent cx="990600" cy="571500"/>
                <wp:effectExtent l="127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D9634" id="Text Box 118" o:spid="_x0000_s1338" type="#_x0000_t202" style="position:absolute;left:0;text-align:left;margin-left:340.9pt;margin-top:95.9pt;width:78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" o:allowincell="f" stroked="f">
                <v:textbo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v:textbox>
                <w10:anchorlock/>
              </v:shape>
            </w:pict>
          </mc:Fallback>
        </mc:AlternateContent>
      </w:r>
      <w:r w:rsidRPr="008A0211">
        <w:rPr>
          <w:b/>
          <w:sz w:val="18"/>
        </w:rPr>
        <w:t xml:space="preserve">Probabilidad de aceptación </w:t>
      </w:r>
      <w:r w:rsidRPr="008A0211">
        <w:rPr>
          <w:rFonts w:ascii="Symbol" w:hAnsi="Symbol"/>
          <w:b/>
          <w:sz w:val="18"/>
        </w:rPr>
        <w:t></w:t>
      </w:r>
      <w:r w:rsidRPr="008A0211">
        <w:rPr>
          <w:b/>
          <w:sz w:val="18"/>
        </w:rPr>
        <w:t>95%</w:t>
      </w:r>
    </w:p>
    <w:p w:rsidR="008A0211" w:rsidRPr="008A0211" w:rsidRDefault="008A0211" w:rsidP="008A0211">
      <w:pPr>
        <w:ind w:firstLine="1701"/>
        <w:rPr>
          <w:b/>
          <w:sz w:val="18"/>
        </w:rPr>
      </w:pPr>
      <w:r w:rsidRPr="008A0211">
        <w:rPr>
          <w:b/>
          <w:sz w:val="18"/>
        </w:rPr>
        <w:t>n = tamaño de muestra, k = número máximo de plantas fuera de tipo</w:t>
      </w:r>
    </w:p>
    <w:p w:rsidR="008A0211" w:rsidRPr="008A0211" w:rsidRDefault="008A0211" w:rsidP="008A0211">
      <w:pPr>
        <w:rPr>
          <w:sz w:val="18"/>
        </w:rPr>
      </w:pPr>
    </w:p>
    <w:tbl>
      <w:tblPr>
        <w:tblW w:w="0" w:type="auto"/>
        <w:tblLayout w:type="fixed"/>
        <w:tblLook w:val="0000" w:firstRow="0" w:lastRow="0" w:firstColumn="0" w:lastColumn="0" w:noHBand="0" w:noVBand="0"/>
      </w:tblPr>
      <w:tblGrid>
        <w:gridCol w:w="1646"/>
        <w:gridCol w:w="470"/>
        <w:gridCol w:w="7170"/>
      </w:tblGrid>
      <w:tr w:rsidR="008A0211" w:rsidRPr="008A0211" w:rsidTr="00DA48B2">
        <w:trPr>
          <w:cantSplit/>
        </w:trPr>
        <w:tc>
          <w:tcPr>
            <w:tcW w:w="1646" w:type="dxa"/>
            <w:vAlign w:val="bottom"/>
          </w:tcPr>
          <w:p w:rsidR="008A0211" w:rsidRPr="008A0211" w:rsidRDefault="008A0211" w:rsidP="00DA48B2">
            <w:pPr>
              <w:framePr w:hSpace="180" w:wrap="notBeside" w:vAnchor="text" w:hAnchor="margin" w:y="121"/>
              <w:jc w:val="center"/>
              <w:rPr>
                <w:sz w:val="16"/>
              </w:rPr>
            </w:pPr>
            <w:r w:rsidRPr="008A0211">
              <w:rPr>
                <w:sz w:val="16"/>
              </w:rPr>
              <w:t>n</w:t>
            </w:r>
          </w:p>
        </w:tc>
        <w:tc>
          <w:tcPr>
            <w:tcW w:w="470" w:type="dxa"/>
            <w:vAlign w:val="bottom"/>
          </w:tcPr>
          <w:p w:rsidR="008A0211" w:rsidRPr="008A0211" w:rsidRDefault="008A0211" w:rsidP="00DA48B2">
            <w:pPr>
              <w:framePr w:hSpace="180" w:wrap="notBeside" w:vAnchor="text" w:hAnchor="margin" w:y="121"/>
              <w:jc w:val="right"/>
              <w:rPr>
                <w:sz w:val="16"/>
              </w:rPr>
            </w:pPr>
            <w:r w:rsidRPr="008A0211">
              <w:rPr>
                <w:sz w:val="16"/>
              </w:rPr>
              <w:t>k</w:t>
            </w:r>
          </w:p>
        </w:tc>
        <w:tc>
          <w:tcPr>
            <w:tcW w:w="7170" w:type="dxa"/>
          </w:tcPr>
          <w:p w:rsidR="008A0211" w:rsidRPr="008A0211" w:rsidRDefault="008A0211" w:rsidP="00DA48B2">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w:t>
            </w:r>
          </w:p>
        </w:tc>
        <w:tc>
          <w:tcPr>
            <w:tcW w:w="470" w:type="dxa"/>
            <w:vAlign w:val="bottom"/>
          </w:tcPr>
          <w:p w:rsidR="008A0211" w:rsidRPr="008A0211" w:rsidRDefault="008A0211" w:rsidP="00DA48B2">
            <w:pPr>
              <w:jc w:val="right"/>
              <w:rPr>
                <w:sz w:val="16"/>
              </w:rPr>
            </w:pPr>
            <w:r w:rsidRPr="008A0211">
              <w:rPr>
                <w:sz w:val="16"/>
              </w:rPr>
              <w:t>0</w:t>
            </w:r>
          </w:p>
        </w:tc>
        <w:tc>
          <w:tcPr>
            <w:tcW w:w="7170" w:type="dxa"/>
            <w:vMerge w:val="restart"/>
          </w:tcPr>
          <w:p w:rsidR="008A0211" w:rsidRPr="008A0211" w:rsidRDefault="008A0211" w:rsidP="00DA48B2">
            <w:pPr>
              <w:framePr w:hSpace="180" w:wrap="notBeside" w:vAnchor="text" w:hAnchor="margin" w:y="121"/>
              <w:rPr>
                <w:b/>
                <w:sz w:val="16"/>
              </w:rPr>
            </w:pPr>
            <w:r w:rsidRPr="008A0211">
              <w:rPr>
                <w:b/>
                <w:noProof/>
                <w:lang w:val="en-US"/>
              </w:rPr>
              <w:drawing>
                <wp:inline distT="0" distB="0" distL="0" distR="0" wp14:anchorId="49BE8FED" wp14:editId="2EA44147">
                  <wp:extent cx="4429125" cy="6267450"/>
                  <wp:effectExtent l="0" t="0" r="9525" b="0"/>
                  <wp:docPr id="461" name="Picture 461" descr="tabl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29125" cy="6267450"/>
                          </a:xfrm>
                          <a:prstGeom prst="rect">
                            <a:avLst/>
                          </a:prstGeom>
                          <a:noFill/>
                          <a:ln>
                            <a:noFill/>
                          </a:ln>
                        </pic:spPr>
                      </pic:pic>
                    </a:graphicData>
                  </a:graphic>
                </wp:inline>
              </w:drawing>
            </w: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18</w:t>
            </w:r>
          </w:p>
        </w:tc>
        <w:tc>
          <w:tcPr>
            <w:tcW w:w="470" w:type="dxa"/>
            <w:vAlign w:val="bottom"/>
          </w:tcPr>
          <w:p w:rsidR="008A0211" w:rsidRPr="008A0211" w:rsidRDefault="008A0211" w:rsidP="00DA48B2">
            <w:pPr>
              <w:jc w:val="right"/>
              <w:rPr>
                <w:sz w:val="16"/>
              </w:rPr>
            </w:pPr>
            <w:r w:rsidRPr="008A0211">
              <w:rPr>
                <w:sz w:val="16"/>
              </w:rPr>
              <w:t>1</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41</w:t>
            </w:r>
          </w:p>
        </w:tc>
        <w:tc>
          <w:tcPr>
            <w:tcW w:w="470" w:type="dxa"/>
            <w:vAlign w:val="bottom"/>
          </w:tcPr>
          <w:p w:rsidR="008A0211" w:rsidRPr="008A0211" w:rsidRDefault="008A0211" w:rsidP="00DA48B2">
            <w:pPr>
              <w:jc w:val="right"/>
              <w:rPr>
                <w:sz w:val="16"/>
              </w:rPr>
            </w:pPr>
            <w:r w:rsidRPr="008A0211">
              <w:rPr>
                <w:sz w:val="16"/>
              </w:rPr>
              <w:t>2</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42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69</w:t>
            </w:r>
          </w:p>
        </w:tc>
        <w:tc>
          <w:tcPr>
            <w:tcW w:w="470" w:type="dxa"/>
            <w:vAlign w:val="bottom"/>
          </w:tcPr>
          <w:p w:rsidR="008A0211" w:rsidRPr="008A0211" w:rsidRDefault="008A0211" w:rsidP="00DA48B2">
            <w:pPr>
              <w:jc w:val="right"/>
              <w:rPr>
                <w:sz w:val="16"/>
              </w:rPr>
            </w:pPr>
            <w:r w:rsidRPr="008A0211">
              <w:rPr>
                <w:sz w:val="16"/>
              </w:rPr>
              <w:t>3</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70</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99</w:t>
            </w:r>
          </w:p>
        </w:tc>
        <w:tc>
          <w:tcPr>
            <w:tcW w:w="470" w:type="dxa"/>
            <w:vAlign w:val="bottom"/>
          </w:tcPr>
          <w:p w:rsidR="008A0211" w:rsidRPr="008A0211" w:rsidRDefault="008A0211" w:rsidP="00DA48B2">
            <w:pPr>
              <w:jc w:val="right"/>
              <w:rPr>
                <w:sz w:val="16"/>
              </w:rPr>
            </w:pPr>
            <w:r w:rsidRPr="008A0211">
              <w:rPr>
                <w:sz w:val="16"/>
              </w:rPr>
              <w:t>4</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100</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131</w:t>
            </w:r>
          </w:p>
        </w:tc>
        <w:tc>
          <w:tcPr>
            <w:tcW w:w="470" w:type="dxa"/>
            <w:vAlign w:val="bottom"/>
          </w:tcPr>
          <w:p w:rsidR="008A0211" w:rsidRPr="008A0211" w:rsidRDefault="008A0211" w:rsidP="00DA48B2">
            <w:pPr>
              <w:jc w:val="right"/>
              <w:rPr>
                <w:sz w:val="16"/>
              </w:rPr>
            </w:pPr>
            <w:r w:rsidRPr="008A0211">
              <w:rPr>
                <w:sz w:val="16"/>
              </w:rPr>
              <w:t>5</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132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165</w:t>
            </w:r>
          </w:p>
        </w:tc>
        <w:tc>
          <w:tcPr>
            <w:tcW w:w="470" w:type="dxa"/>
            <w:vAlign w:val="bottom"/>
          </w:tcPr>
          <w:p w:rsidR="008A0211" w:rsidRPr="008A0211" w:rsidRDefault="008A0211" w:rsidP="00DA48B2">
            <w:pPr>
              <w:jc w:val="right"/>
              <w:rPr>
                <w:sz w:val="16"/>
              </w:rPr>
            </w:pPr>
            <w:r w:rsidRPr="008A0211">
              <w:rPr>
                <w:sz w:val="16"/>
              </w:rPr>
              <w:t>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166</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200</w:t>
            </w:r>
          </w:p>
        </w:tc>
        <w:tc>
          <w:tcPr>
            <w:tcW w:w="470" w:type="dxa"/>
            <w:vAlign w:val="bottom"/>
          </w:tcPr>
          <w:p w:rsidR="008A0211" w:rsidRPr="008A0211" w:rsidRDefault="008A0211" w:rsidP="00DA48B2">
            <w:pPr>
              <w:jc w:val="right"/>
              <w:rPr>
                <w:sz w:val="16"/>
              </w:rPr>
            </w:pPr>
            <w:r w:rsidRPr="008A0211">
              <w:rPr>
                <w:sz w:val="16"/>
              </w:rPr>
              <w:t>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201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236</w:t>
            </w:r>
          </w:p>
        </w:tc>
        <w:tc>
          <w:tcPr>
            <w:tcW w:w="470" w:type="dxa"/>
            <w:vAlign w:val="bottom"/>
          </w:tcPr>
          <w:p w:rsidR="008A0211" w:rsidRPr="008A0211" w:rsidRDefault="008A0211" w:rsidP="00DA48B2">
            <w:pPr>
              <w:jc w:val="right"/>
              <w:rPr>
                <w:sz w:val="16"/>
              </w:rPr>
            </w:pPr>
            <w:r w:rsidRPr="008A0211">
              <w:rPr>
                <w:sz w:val="16"/>
              </w:rPr>
              <w:t>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237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273</w:t>
            </w:r>
          </w:p>
        </w:tc>
        <w:tc>
          <w:tcPr>
            <w:tcW w:w="470" w:type="dxa"/>
            <w:vAlign w:val="bottom"/>
          </w:tcPr>
          <w:p w:rsidR="008A0211" w:rsidRPr="008A0211" w:rsidRDefault="008A0211" w:rsidP="00DA48B2">
            <w:pPr>
              <w:jc w:val="right"/>
              <w:rPr>
                <w:sz w:val="16"/>
              </w:rPr>
            </w:pPr>
            <w:r w:rsidRPr="008A0211">
              <w:rPr>
                <w:sz w:val="16"/>
              </w:rPr>
              <w:t>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274</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310</w:t>
            </w:r>
          </w:p>
        </w:tc>
        <w:tc>
          <w:tcPr>
            <w:tcW w:w="470" w:type="dxa"/>
            <w:vAlign w:val="bottom"/>
          </w:tcPr>
          <w:p w:rsidR="008A0211" w:rsidRPr="008A0211" w:rsidRDefault="008A0211" w:rsidP="00DA48B2">
            <w:pPr>
              <w:jc w:val="right"/>
              <w:rPr>
                <w:sz w:val="16"/>
              </w:rPr>
            </w:pPr>
            <w:r w:rsidRPr="008A0211">
              <w:rPr>
                <w:sz w:val="16"/>
              </w:rPr>
              <w:t>10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311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348</w:t>
            </w:r>
          </w:p>
        </w:tc>
        <w:tc>
          <w:tcPr>
            <w:tcW w:w="470" w:type="dxa"/>
            <w:vAlign w:val="bottom"/>
          </w:tcPr>
          <w:p w:rsidR="008A0211" w:rsidRPr="008A0211" w:rsidRDefault="008A0211" w:rsidP="00DA48B2">
            <w:pPr>
              <w:jc w:val="right"/>
              <w:rPr>
                <w:sz w:val="16"/>
              </w:rPr>
            </w:pPr>
            <w:r w:rsidRPr="008A0211">
              <w:rPr>
                <w:sz w:val="16"/>
              </w:rPr>
              <w:t>11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349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386</w:t>
            </w:r>
          </w:p>
        </w:tc>
        <w:tc>
          <w:tcPr>
            <w:tcW w:w="470" w:type="dxa"/>
            <w:vAlign w:val="bottom"/>
          </w:tcPr>
          <w:p w:rsidR="008A0211" w:rsidRPr="008A0211" w:rsidRDefault="008A0211" w:rsidP="00DA48B2">
            <w:pPr>
              <w:jc w:val="right"/>
              <w:rPr>
                <w:sz w:val="16"/>
              </w:rPr>
            </w:pPr>
            <w:r w:rsidRPr="008A0211">
              <w:rPr>
                <w:sz w:val="16"/>
              </w:rPr>
              <w:t>12</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387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425</w:t>
            </w:r>
          </w:p>
        </w:tc>
        <w:tc>
          <w:tcPr>
            <w:tcW w:w="470" w:type="dxa"/>
            <w:vAlign w:val="bottom"/>
          </w:tcPr>
          <w:p w:rsidR="008A0211" w:rsidRPr="008A0211" w:rsidRDefault="008A0211" w:rsidP="00DA48B2">
            <w:pPr>
              <w:jc w:val="right"/>
              <w:rPr>
                <w:sz w:val="16"/>
              </w:rPr>
            </w:pPr>
            <w:r w:rsidRPr="008A0211">
              <w:rPr>
                <w:sz w:val="16"/>
              </w:rPr>
              <w:t>13</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426</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464</w:t>
            </w:r>
          </w:p>
        </w:tc>
        <w:tc>
          <w:tcPr>
            <w:tcW w:w="470" w:type="dxa"/>
            <w:vAlign w:val="bottom"/>
          </w:tcPr>
          <w:p w:rsidR="008A0211" w:rsidRPr="008A0211" w:rsidRDefault="008A0211" w:rsidP="00DA48B2">
            <w:pPr>
              <w:jc w:val="right"/>
              <w:rPr>
                <w:sz w:val="16"/>
              </w:rPr>
            </w:pPr>
            <w:r w:rsidRPr="008A0211">
              <w:rPr>
                <w:sz w:val="16"/>
              </w:rPr>
              <w:t>14</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465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504</w:t>
            </w:r>
          </w:p>
        </w:tc>
        <w:tc>
          <w:tcPr>
            <w:tcW w:w="470" w:type="dxa"/>
            <w:vAlign w:val="bottom"/>
          </w:tcPr>
          <w:p w:rsidR="008A0211" w:rsidRPr="008A0211" w:rsidRDefault="008A0211" w:rsidP="00DA48B2">
            <w:pPr>
              <w:jc w:val="right"/>
              <w:rPr>
                <w:sz w:val="16"/>
              </w:rPr>
            </w:pPr>
            <w:r w:rsidRPr="008A0211">
              <w:rPr>
                <w:sz w:val="16"/>
              </w:rPr>
              <w:t>15</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505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544</w:t>
            </w:r>
          </w:p>
        </w:tc>
        <w:tc>
          <w:tcPr>
            <w:tcW w:w="470" w:type="dxa"/>
            <w:vAlign w:val="bottom"/>
          </w:tcPr>
          <w:p w:rsidR="008A0211" w:rsidRPr="008A0211" w:rsidRDefault="008A0211" w:rsidP="00DA48B2">
            <w:pPr>
              <w:jc w:val="right"/>
              <w:rPr>
                <w:sz w:val="16"/>
              </w:rPr>
            </w:pPr>
            <w:r w:rsidRPr="008A0211">
              <w:rPr>
                <w:sz w:val="16"/>
              </w:rPr>
              <w:t>16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545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584</w:t>
            </w:r>
          </w:p>
        </w:tc>
        <w:tc>
          <w:tcPr>
            <w:tcW w:w="470" w:type="dxa"/>
            <w:vAlign w:val="bottom"/>
          </w:tcPr>
          <w:p w:rsidR="008A0211" w:rsidRPr="008A0211" w:rsidRDefault="008A0211" w:rsidP="00DA48B2">
            <w:pPr>
              <w:jc w:val="right"/>
              <w:rPr>
                <w:sz w:val="16"/>
              </w:rPr>
            </w:pPr>
            <w:r w:rsidRPr="008A0211">
              <w:rPr>
                <w:sz w:val="16"/>
              </w:rPr>
              <w:t>17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585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624</w:t>
            </w:r>
          </w:p>
        </w:tc>
        <w:tc>
          <w:tcPr>
            <w:tcW w:w="470" w:type="dxa"/>
            <w:vAlign w:val="bottom"/>
          </w:tcPr>
          <w:p w:rsidR="008A0211" w:rsidRPr="008A0211" w:rsidRDefault="008A0211" w:rsidP="00DA48B2">
            <w:pPr>
              <w:jc w:val="right"/>
              <w:rPr>
                <w:sz w:val="16"/>
              </w:rPr>
            </w:pPr>
            <w:r w:rsidRPr="008A0211">
              <w:rPr>
                <w:sz w:val="16"/>
              </w:rPr>
              <w:t>18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625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665</w:t>
            </w:r>
          </w:p>
        </w:tc>
        <w:tc>
          <w:tcPr>
            <w:tcW w:w="470" w:type="dxa"/>
            <w:vAlign w:val="bottom"/>
          </w:tcPr>
          <w:p w:rsidR="008A0211" w:rsidRPr="008A0211" w:rsidRDefault="008A0211" w:rsidP="00DA48B2">
            <w:pPr>
              <w:jc w:val="right"/>
              <w:rPr>
                <w:sz w:val="16"/>
              </w:rPr>
            </w:pPr>
            <w:r w:rsidRPr="008A0211">
              <w:rPr>
                <w:sz w:val="16"/>
              </w:rPr>
              <w:t>19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666</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706</w:t>
            </w:r>
          </w:p>
        </w:tc>
        <w:tc>
          <w:tcPr>
            <w:tcW w:w="470" w:type="dxa"/>
            <w:vAlign w:val="bottom"/>
          </w:tcPr>
          <w:p w:rsidR="008A0211" w:rsidRPr="008A0211" w:rsidRDefault="008A0211" w:rsidP="00DA48B2">
            <w:pPr>
              <w:jc w:val="right"/>
              <w:rPr>
                <w:sz w:val="16"/>
              </w:rPr>
            </w:pPr>
            <w:r w:rsidRPr="008A0211">
              <w:rPr>
                <w:sz w:val="16"/>
              </w:rPr>
              <w:t>20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707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747</w:t>
            </w:r>
          </w:p>
        </w:tc>
        <w:tc>
          <w:tcPr>
            <w:tcW w:w="470" w:type="dxa"/>
            <w:vAlign w:val="bottom"/>
          </w:tcPr>
          <w:p w:rsidR="008A0211" w:rsidRPr="008A0211" w:rsidRDefault="008A0211" w:rsidP="00DA48B2">
            <w:pPr>
              <w:jc w:val="right"/>
              <w:rPr>
                <w:sz w:val="16"/>
              </w:rPr>
            </w:pPr>
            <w:r w:rsidRPr="008A0211">
              <w:rPr>
                <w:sz w:val="16"/>
              </w:rPr>
              <w:t>21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748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789</w:t>
            </w:r>
          </w:p>
        </w:tc>
        <w:tc>
          <w:tcPr>
            <w:tcW w:w="470" w:type="dxa"/>
            <w:vAlign w:val="bottom"/>
          </w:tcPr>
          <w:p w:rsidR="008A0211" w:rsidRPr="008A0211" w:rsidRDefault="008A0211" w:rsidP="00DA48B2">
            <w:pPr>
              <w:jc w:val="right"/>
              <w:rPr>
                <w:sz w:val="16"/>
              </w:rPr>
            </w:pPr>
            <w:r w:rsidRPr="008A0211">
              <w:rPr>
                <w:sz w:val="16"/>
              </w:rPr>
              <w:t>22</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790</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830</w:t>
            </w:r>
          </w:p>
        </w:tc>
        <w:tc>
          <w:tcPr>
            <w:tcW w:w="470" w:type="dxa"/>
            <w:vAlign w:val="bottom"/>
          </w:tcPr>
          <w:p w:rsidR="008A0211" w:rsidRPr="008A0211" w:rsidRDefault="008A0211" w:rsidP="00DA48B2">
            <w:pPr>
              <w:jc w:val="right"/>
              <w:rPr>
                <w:sz w:val="16"/>
              </w:rPr>
            </w:pPr>
            <w:r w:rsidRPr="008A0211">
              <w:rPr>
                <w:sz w:val="16"/>
              </w:rPr>
              <w:t>23</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831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872</w:t>
            </w:r>
          </w:p>
        </w:tc>
        <w:tc>
          <w:tcPr>
            <w:tcW w:w="470" w:type="dxa"/>
            <w:vAlign w:val="bottom"/>
          </w:tcPr>
          <w:p w:rsidR="008A0211" w:rsidRPr="008A0211" w:rsidRDefault="008A0211" w:rsidP="00DA48B2">
            <w:pPr>
              <w:jc w:val="right"/>
              <w:rPr>
                <w:sz w:val="16"/>
              </w:rPr>
            </w:pPr>
            <w:r w:rsidRPr="008A0211">
              <w:rPr>
                <w:sz w:val="16"/>
              </w:rPr>
              <w:t>24</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873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914</w:t>
            </w:r>
          </w:p>
        </w:tc>
        <w:tc>
          <w:tcPr>
            <w:tcW w:w="470" w:type="dxa"/>
            <w:vAlign w:val="bottom"/>
          </w:tcPr>
          <w:p w:rsidR="008A0211" w:rsidRPr="008A0211" w:rsidRDefault="008A0211" w:rsidP="00DA48B2">
            <w:pPr>
              <w:jc w:val="right"/>
              <w:rPr>
                <w:sz w:val="16"/>
              </w:rPr>
            </w:pPr>
            <w:r w:rsidRPr="008A0211">
              <w:rPr>
                <w:sz w:val="16"/>
              </w:rPr>
              <w:t>25</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915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956</w:t>
            </w:r>
          </w:p>
        </w:tc>
        <w:tc>
          <w:tcPr>
            <w:tcW w:w="470" w:type="dxa"/>
            <w:vAlign w:val="bottom"/>
          </w:tcPr>
          <w:p w:rsidR="008A0211" w:rsidRPr="008A0211" w:rsidRDefault="008A0211" w:rsidP="00DA48B2">
            <w:pPr>
              <w:jc w:val="right"/>
              <w:rPr>
                <w:sz w:val="16"/>
              </w:rPr>
            </w:pPr>
            <w:r w:rsidRPr="008A0211">
              <w:rPr>
                <w:sz w:val="16"/>
              </w:rPr>
              <w:t>26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957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998</w:t>
            </w:r>
          </w:p>
        </w:tc>
        <w:tc>
          <w:tcPr>
            <w:tcW w:w="470" w:type="dxa"/>
            <w:vAlign w:val="bottom"/>
          </w:tcPr>
          <w:p w:rsidR="008A0211" w:rsidRPr="008A0211" w:rsidRDefault="008A0211" w:rsidP="00DA48B2">
            <w:pPr>
              <w:jc w:val="right"/>
              <w:rPr>
                <w:sz w:val="16"/>
              </w:rPr>
            </w:pPr>
            <w:r w:rsidRPr="008A0211">
              <w:rPr>
                <w:sz w:val="16"/>
              </w:rPr>
              <w:t>27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999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1040</w:t>
            </w:r>
          </w:p>
        </w:tc>
        <w:tc>
          <w:tcPr>
            <w:tcW w:w="470" w:type="dxa"/>
            <w:vAlign w:val="bottom"/>
          </w:tcPr>
          <w:p w:rsidR="008A0211" w:rsidRPr="008A0211" w:rsidRDefault="008A0211" w:rsidP="00DA48B2">
            <w:pPr>
              <w:jc w:val="right"/>
              <w:rPr>
                <w:sz w:val="16"/>
              </w:rPr>
            </w:pPr>
            <w:r w:rsidRPr="008A0211">
              <w:rPr>
                <w:sz w:val="16"/>
              </w:rPr>
              <w:t>28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1041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1083</w:t>
            </w:r>
          </w:p>
        </w:tc>
        <w:tc>
          <w:tcPr>
            <w:tcW w:w="470" w:type="dxa"/>
            <w:vAlign w:val="bottom"/>
          </w:tcPr>
          <w:p w:rsidR="008A0211" w:rsidRPr="008A0211" w:rsidRDefault="008A0211" w:rsidP="00DA48B2">
            <w:pPr>
              <w:jc w:val="right"/>
              <w:rPr>
                <w:sz w:val="16"/>
              </w:rPr>
            </w:pPr>
            <w:r w:rsidRPr="008A0211">
              <w:rPr>
                <w:sz w:val="16"/>
              </w:rPr>
              <w:t>29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1084</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1126</w:t>
            </w:r>
          </w:p>
        </w:tc>
        <w:tc>
          <w:tcPr>
            <w:tcW w:w="470" w:type="dxa"/>
            <w:vAlign w:val="bottom"/>
          </w:tcPr>
          <w:p w:rsidR="008A0211" w:rsidRPr="008A0211" w:rsidRDefault="008A0211" w:rsidP="00DA48B2">
            <w:pPr>
              <w:jc w:val="right"/>
              <w:rPr>
                <w:sz w:val="16"/>
              </w:rPr>
            </w:pPr>
            <w:r w:rsidRPr="008A0211">
              <w:rPr>
                <w:sz w:val="16"/>
              </w:rPr>
              <w:t>30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1127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1168</w:t>
            </w:r>
          </w:p>
        </w:tc>
        <w:tc>
          <w:tcPr>
            <w:tcW w:w="470" w:type="dxa"/>
            <w:vAlign w:val="bottom"/>
          </w:tcPr>
          <w:p w:rsidR="008A0211" w:rsidRPr="008A0211" w:rsidRDefault="008A0211" w:rsidP="00DA48B2">
            <w:pPr>
              <w:jc w:val="right"/>
              <w:rPr>
                <w:sz w:val="16"/>
              </w:rPr>
            </w:pPr>
            <w:r w:rsidRPr="008A0211">
              <w:rPr>
                <w:sz w:val="16"/>
              </w:rPr>
              <w:t>31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1169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1211</w:t>
            </w:r>
          </w:p>
        </w:tc>
        <w:tc>
          <w:tcPr>
            <w:tcW w:w="470" w:type="dxa"/>
            <w:vAlign w:val="bottom"/>
          </w:tcPr>
          <w:p w:rsidR="008A0211" w:rsidRPr="008A0211" w:rsidRDefault="008A0211" w:rsidP="00DA48B2">
            <w:pPr>
              <w:jc w:val="right"/>
              <w:rPr>
                <w:sz w:val="16"/>
              </w:rPr>
            </w:pPr>
            <w:r w:rsidRPr="008A0211">
              <w:rPr>
                <w:sz w:val="16"/>
              </w:rPr>
              <w:t>32</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1212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1254</w:t>
            </w:r>
          </w:p>
        </w:tc>
        <w:tc>
          <w:tcPr>
            <w:tcW w:w="470" w:type="dxa"/>
            <w:vAlign w:val="bottom"/>
          </w:tcPr>
          <w:p w:rsidR="008A0211" w:rsidRPr="008A0211" w:rsidRDefault="008A0211" w:rsidP="00DA48B2">
            <w:pPr>
              <w:jc w:val="right"/>
              <w:rPr>
                <w:sz w:val="16"/>
              </w:rPr>
            </w:pPr>
            <w:r w:rsidRPr="008A0211">
              <w:rPr>
                <w:sz w:val="16"/>
              </w:rPr>
              <w:t>33</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1255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1297</w:t>
            </w:r>
          </w:p>
        </w:tc>
        <w:tc>
          <w:tcPr>
            <w:tcW w:w="470" w:type="dxa"/>
            <w:vAlign w:val="bottom"/>
          </w:tcPr>
          <w:p w:rsidR="008A0211" w:rsidRPr="008A0211" w:rsidRDefault="008A0211" w:rsidP="00DA48B2">
            <w:pPr>
              <w:jc w:val="right"/>
              <w:rPr>
                <w:sz w:val="16"/>
              </w:rPr>
            </w:pPr>
            <w:r w:rsidRPr="008A0211">
              <w:rPr>
                <w:sz w:val="16"/>
              </w:rPr>
              <w:t>34</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1298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1340</w:t>
            </w:r>
          </w:p>
        </w:tc>
        <w:tc>
          <w:tcPr>
            <w:tcW w:w="470" w:type="dxa"/>
            <w:vAlign w:val="bottom"/>
          </w:tcPr>
          <w:p w:rsidR="008A0211" w:rsidRPr="008A0211" w:rsidRDefault="008A0211" w:rsidP="00DA48B2">
            <w:pPr>
              <w:jc w:val="right"/>
              <w:rPr>
                <w:sz w:val="16"/>
              </w:rPr>
            </w:pPr>
            <w:r w:rsidRPr="008A0211">
              <w:rPr>
                <w:sz w:val="16"/>
              </w:rPr>
              <w:t>35</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1341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1383</w:t>
            </w:r>
          </w:p>
        </w:tc>
        <w:tc>
          <w:tcPr>
            <w:tcW w:w="470" w:type="dxa"/>
            <w:vAlign w:val="bottom"/>
          </w:tcPr>
          <w:p w:rsidR="008A0211" w:rsidRPr="008A0211" w:rsidRDefault="008A0211" w:rsidP="00DA48B2">
            <w:pPr>
              <w:jc w:val="right"/>
              <w:rPr>
                <w:sz w:val="16"/>
              </w:rPr>
            </w:pPr>
            <w:r w:rsidRPr="008A0211">
              <w:rPr>
                <w:sz w:val="16"/>
              </w:rPr>
              <w:t>36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1384</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1427</w:t>
            </w:r>
          </w:p>
        </w:tc>
        <w:tc>
          <w:tcPr>
            <w:tcW w:w="470" w:type="dxa"/>
            <w:vAlign w:val="bottom"/>
          </w:tcPr>
          <w:p w:rsidR="008A0211" w:rsidRPr="008A0211" w:rsidRDefault="008A0211" w:rsidP="00DA48B2">
            <w:pPr>
              <w:jc w:val="right"/>
              <w:rPr>
                <w:sz w:val="16"/>
              </w:rPr>
            </w:pPr>
            <w:r w:rsidRPr="008A0211">
              <w:rPr>
                <w:sz w:val="16"/>
              </w:rPr>
              <w:t>37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1428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1470</w:t>
            </w:r>
          </w:p>
        </w:tc>
        <w:tc>
          <w:tcPr>
            <w:tcW w:w="470" w:type="dxa"/>
            <w:vAlign w:val="bottom"/>
          </w:tcPr>
          <w:p w:rsidR="008A0211" w:rsidRPr="008A0211" w:rsidRDefault="008A0211" w:rsidP="00DA48B2">
            <w:pPr>
              <w:jc w:val="right"/>
              <w:rPr>
                <w:sz w:val="16"/>
              </w:rPr>
            </w:pPr>
            <w:r w:rsidRPr="008A0211">
              <w:rPr>
                <w:sz w:val="16"/>
              </w:rPr>
              <w:t>38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1471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1514</w:t>
            </w:r>
          </w:p>
        </w:tc>
        <w:tc>
          <w:tcPr>
            <w:tcW w:w="470" w:type="dxa"/>
            <w:vAlign w:val="bottom"/>
          </w:tcPr>
          <w:p w:rsidR="008A0211" w:rsidRPr="008A0211" w:rsidRDefault="008A0211" w:rsidP="00DA48B2">
            <w:pPr>
              <w:jc w:val="right"/>
              <w:rPr>
                <w:sz w:val="16"/>
              </w:rPr>
            </w:pPr>
            <w:r w:rsidRPr="008A0211">
              <w:rPr>
                <w:sz w:val="16"/>
              </w:rPr>
              <w:t>39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1515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1557</w:t>
            </w:r>
          </w:p>
        </w:tc>
        <w:tc>
          <w:tcPr>
            <w:tcW w:w="470" w:type="dxa"/>
            <w:vAlign w:val="bottom"/>
          </w:tcPr>
          <w:p w:rsidR="008A0211" w:rsidRPr="008A0211" w:rsidRDefault="008A0211" w:rsidP="00DA48B2">
            <w:pPr>
              <w:jc w:val="right"/>
              <w:rPr>
                <w:sz w:val="16"/>
              </w:rPr>
            </w:pPr>
            <w:r w:rsidRPr="008A0211">
              <w:rPr>
                <w:sz w:val="16"/>
              </w:rPr>
              <w:t>40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1558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1601</w:t>
            </w:r>
          </w:p>
        </w:tc>
        <w:tc>
          <w:tcPr>
            <w:tcW w:w="470" w:type="dxa"/>
            <w:vAlign w:val="bottom"/>
          </w:tcPr>
          <w:p w:rsidR="008A0211" w:rsidRPr="008A0211" w:rsidRDefault="008A0211" w:rsidP="00DA48B2">
            <w:pPr>
              <w:jc w:val="right"/>
              <w:rPr>
                <w:sz w:val="16"/>
              </w:rPr>
            </w:pPr>
            <w:r w:rsidRPr="008A0211">
              <w:rPr>
                <w:sz w:val="16"/>
              </w:rPr>
              <w:t>41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1602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1645</w:t>
            </w:r>
          </w:p>
        </w:tc>
        <w:tc>
          <w:tcPr>
            <w:tcW w:w="470" w:type="dxa"/>
            <w:vAlign w:val="bottom"/>
          </w:tcPr>
          <w:p w:rsidR="008A0211" w:rsidRPr="008A0211" w:rsidRDefault="008A0211" w:rsidP="00DA48B2">
            <w:pPr>
              <w:jc w:val="right"/>
              <w:rPr>
                <w:sz w:val="16"/>
              </w:rPr>
            </w:pPr>
            <w:r w:rsidRPr="008A0211">
              <w:rPr>
                <w:sz w:val="16"/>
              </w:rPr>
              <w:t>42</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1646</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1689</w:t>
            </w:r>
          </w:p>
        </w:tc>
        <w:tc>
          <w:tcPr>
            <w:tcW w:w="470" w:type="dxa"/>
            <w:vAlign w:val="bottom"/>
          </w:tcPr>
          <w:p w:rsidR="008A0211" w:rsidRPr="008A0211" w:rsidRDefault="008A0211" w:rsidP="00DA48B2">
            <w:pPr>
              <w:jc w:val="right"/>
              <w:rPr>
                <w:sz w:val="16"/>
              </w:rPr>
            </w:pPr>
            <w:r w:rsidRPr="008A0211">
              <w:rPr>
                <w:sz w:val="16"/>
              </w:rPr>
              <w:t>43</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1690</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1732</w:t>
            </w:r>
          </w:p>
        </w:tc>
        <w:tc>
          <w:tcPr>
            <w:tcW w:w="470" w:type="dxa"/>
            <w:vAlign w:val="bottom"/>
          </w:tcPr>
          <w:p w:rsidR="008A0211" w:rsidRPr="008A0211" w:rsidRDefault="008A0211" w:rsidP="00DA48B2">
            <w:pPr>
              <w:jc w:val="right"/>
              <w:rPr>
                <w:sz w:val="16"/>
              </w:rPr>
            </w:pPr>
            <w:r w:rsidRPr="008A0211">
              <w:rPr>
                <w:sz w:val="16"/>
              </w:rPr>
              <w:t>44</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1733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1776</w:t>
            </w:r>
          </w:p>
        </w:tc>
        <w:tc>
          <w:tcPr>
            <w:tcW w:w="470" w:type="dxa"/>
            <w:vAlign w:val="bottom"/>
          </w:tcPr>
          <w:p w:rsidR="008A0211" w:rsidRPr="008A0211" w:rsidRDefault="008A0211" w:rsidP="00DA48B2">
            <w:pPr>
              <w:jc w:val="right"/>
              <w:rPr>
                <w:sz w:val="16"/>
              </w:rPr>
            </w:pPr>
            <w:r w:rsidRPr="008A0211">
              <w:rPr>
                <w:sz w:val="16"/>
              </w:rPr>
              <w:t>45</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1777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1820</w:t>
            </w:r>
          </w:p>
        </w:tc>
        <w:tc>
          <w:tcPr>
            <w:tcW w:w="470" w:type="dxa"/>
            <w:vAlign w:val="bottom"/>
          </w:tcPr>
          <w:p w:rsidR="008A0211" w:rsidRPr="008A0211" w:rsidRDefault="008A0211" w:rsidP="00DA48B2">
            <w:pPr>
              <w:jc w:val="right"/>
              <w:rPr>
                <w:sz w:val="16"/>
              </w:rPr>
            </w:pPr>
            <w:r w:rsidRPr="008A0211">
              <w:rPr>
                <w:sz w:val="16"/>
              </w:rPr>
              <w:t>46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1821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1864</w:t>
            </w:r>
          </w:p>
        </w:tc>
        <w:tc>
          <w:tcPr>
            <w:tcW w:w="470" w:type="dxa"/>
            <w:vAlign w:val="bottom"/>
          </w:tcPr>
          <w:p w:rsidR="008A0211" w:rsidRPr="008A0211" w:rsidRDefault="008A0211" w:rsidP="00DA48B2">
            <w:pPr>
              <w:jc w:val="right"/>
              <w:rPr>
                <w:sz w:val="16"/>
              </w:rPr>
            </w:pPr>
            <w:r w:rsidRPr="008A0211">
              <w:rPr>
                <w:sz w:val="16"/>
              </w:rPr>
              <w:t>47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1865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1909</w:t>
            </w:r>
          </w:p>
        </w:tc>
        <w:tc>
          <w:tcPr>
            <w:tcW w:w="470" w:type="dxa"/>
            <w:vAlign w:val="bottom"/>
          </w:tcPr>
          <w:p w:rsidR="008A0211" w:rsidRPr="008A0211" w:rsidRDefault="008A0211" w:rsidP="00DA48B2">
            <w:pPr>
              <w:jc w:val="right"/>
              <w:rPr>
                <w:sz w:val="16"/>
              </w:rPr>
            </w:pPr>
            <w:r w:rsidRPr="008A0211">
              <w:rPr>
                <w:sz w:val="16"/>
              </w:rPr>
              <w:t>48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1910</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1953</w:t>
            </w:r>
          </w:p>
        </w:tc>
        <w:tc>
          <w:tcPr>
            <w:tcW w:w="470" w:type="dxa"/>
            <w:vAlign w:val="bottom"/>
          </w:tcPr>
          <w:p w:rsidR="008A0211" w:rsidRPr="008A0211" w:rsidRDefault="008A0211" w:rsidP="00DA48B2">
            <w:pPr>
              <w:jc w:val="right"/>
              <w:rPr>
                <w:sz w:val="16"/>
              </w:rPr>
            </w:pPr>
            <w:r w:rsidRPr="008A0211">
              <w:rPr>
                <w:sz w:val="16"/>
              </w:rPr>
              <w:t>49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1954</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1997</w:t>
            </w:r>
          </w:p>
        </w:tc>
        <w:tc>
          <w:tcPr>
            <w:tcW w:w="470" w:type="dxa"/>
            <w:vAlign w:val="bottom"/>
          </w:tcPr>
          <w:p w:rsidR="008A0211" w:rsidRPr="008A0211" w:rsidRDefault="008A0211" w:rsidP="00DA48B2">
            <w:pPr>
              <w:jc w:val="right"/>
              <w:rPr>
                <w:sz w:val="16"/>
              </w:rPr>
            </w:pPr>
            <w:r w:rsidRPr="008A0211">
              <w:rPr>
                <w:sz w:val="16"/>
              </w:rPr>
              <w:t>50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1998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2000</w:t>
            </w:r>
          </w:p>
        </w:tc>
        <w:tc>
          <w:tcPr>
            <w:tcW w:w="470" w:type="dxa"/>
            <w:vAlign w:val="bottom"/>
          </w:tcPr>
          <w:p w:rsidR="008A0211" w:rsidRPr="008A0211" w:rsidRDefault="008A0211" w:rsidP="00DA48B2">
            <w:pPr>
              <w:jc w:val="right"/>
              <w:rPr>
                <w:sz w:val="16"/>
              </w:rPr>
            </w:pPr>
            <w:r w:rsidRPr="008A0211">
              <w:rPr>
                <w:sz w:val="16"/>
              </w:rPr>
              <w:t>51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bl>
    <w:p w:rsidR="008A0211" w:rsidRPr="008A0211" w:rsidRDefault="008A0211" w:rsidP="008A0211">
      <w:pPr>
        <w:rPr>
          <w:vanish/>
          <w:sz w:val="18"/>
        </w:rPr>
      </w:pPr>
    </w:p>
    <w:p w:rsidR="008A0211" w:rsidRPr="008A0211" w:rsidRDefault="008A0211" w:rsidP="008A0211">
      <w:pPr>
        <w:ind w:left="226" w:firstLine="1814"/>
        <w:rPr>
          <w:vanish/>
          <w:sz w:val="18"/>
        </w:rPr>
      </w:pPr>
      <w:r w:rsidRPr="008A0211">
        <w:rPr>
          <w:b/>
          <w:sz w:val="18"/>
        </w:rPr>
        <w:br w:type="page"/>
      </w:r>
    </w:p>
    <w:p w:rsidR="008A0211" w:rsidRPr="008A0211" w:rsidRDefault="008A0211" w:rsidP="008A0211">
      <w:pPr>
        <w:rPr>
          <w:b/>
          <w:sz w:val="18"/>
        </w:rPr>
      </w:pPr>
      <w:r w:rsidRPr="008A0211">
        <w:rPr>
          <w:b/>
          <w:sz w:val="18"/>
        </w:rPr>
        <w:lastRenderedPageBreak/>
        <w:t>Cuadro y figura 5:</w:t>
      </w:r>
      <w:r w:rsidRPr="008A0211">
        <w:rPr>
          <w:b/>
          <w:sz w:val="18"/>
        </w:rPr>
        <w:tab/>
        <w:t>Población estándar = 1%</w:t>
      </w:r>
    </w:p>
    <w:p w:rsidR="008A0211" w:rsidRPr="008A0211" w:rsidRDefault="008A0211" w:rsidP="008A0211">
      <w:pPr>
        <w:ind w:firstLine="1701"/>
        <w:rPr>
          <w:b/>
          <w:sz w:val="18"/>
        </w:rPr>
      </w:pPr>
      <w:r w:rsidRPr="008A0211">
        <w:rPr>
          <w:rFonts w:ascii="Courier New" w:hAnsi="Courier New"/>
          <w:noProof/>
          <w:vertAlign w:val="subscript"/>
          <w:lang w:val="en-US"/>
        </w:rPr>
        <mc:AlternateContent>
          <mc:Choice Requires="wps">
            <w:drawing>
              <wp:anchor distT="0" distB="0" distL="114300" distR="114300" simplePos="0" relativeHeight="251671552" behindDoc="0" locked="1" layoutInCell="0" allowOverlap="1" wp14:anchorId="6E6913E3" wp14:editId="502CD629">
                <wp:simplePos x="0" y="0"/>
                <wp:positionH relativeFrom="column">
                  <wp:posOffset>1524000</wp:posOffset>
                </wp:positionH>
                <wp:positionV relativeFrom="paragraph">
                  <wp:posOffset>3053715</wp:posOffset>
                </wp:positionV>
                <wp:extent cx="304800" cy="148590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Probabilidad de error</w:t>
                            </w:r>
                          </w:p>
                          <w:p w:rsidR="008A0211" w:rsidRDefault="008A0211" w:rsidP="008A021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913E3" id="Text Box 115" o:spid="_x0000_s1339" type="#_x0000_t202" style="position:absolute;left:0;text-align:left;margin-left:120pt;margin-top:240.45pt;width:24pt;height:11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" o:allowincell="f" stroked="f">
                <v:textbox style="layout-flow:vertical;mso-layout-flow-alt:bottom-to-top">
                  <w:txbxContent>
                    <w:p w:rsidR="008A0211" w:rsidRDefault="008A0211" w:rsidP="008A0211">
                      <w:pPr>
                        <w:rPr>
                          <w:sz w:val="18"/>
                        </w:rPr>
                      </w:pPr>
                      <w:r>
                        <w:rPr>
                          <w:sz w:val="18"/>
                        </w:rPr>
                        <w:t>Probabilidad de error</w:t>
                      </w:r>
                    </w:p>
                    <w:p w:rsidR="008A0211" w:rsidRDefault="008A0211" w:rsidP="008A0211"/>
                  </w:txbxContent>
                </v:textbox>
                <w10:anchorlock/>
              </v:shape>
            </w:pict>
          </mc:Fallback>
        </mc:AlternateContent>
      </w:r>
      <w:r w:rsidRPr="008A0211">
        <w:rPr>
          <w:rFonts w:ascii="Courier New" w:hAnsi="Courier New"/>
          <w:noProof/>
          <w:vertAlign w:val="subscript"/>
          <w:lang w:val="en-US"/>
        </w:rPr>
        <mc:AlternateContent>
          <mc:Choice Requires="wps">
            <w:drawing>
              <wp:anchor distT="0" distB="0" distL="114300" distR="114300" simplePos="0" relativeHeight="251664384" behindDoc="0" locked="1" layoutInCell="0" allowOverlap="1" wp14:anchorId="6320D5E8" wp14:editId="7DBB1E83">
                <wp:simplePos x="0" y="0"/>
                <wp:positionH relativeFrom="column">
                  <wp:posOffset>3200400</wp:posOffset>
                </wp:positionH>
                <wp:positionV relativeFrom="paragraph">
                  <wp:posOffset>6368415</wp:posOffset>
                </wp:positionV>
                <wp:extent cx="1295400" cy="342900"/>
                <wp:effectExtent l="0" t="0" r="3810" b="254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0D5E8" id="Text Box 114" o:spid="_x0000_s1340" type="#_x0000_t202" style="position:absolute;left:0;text-align:left;margin-left:252pt;margin-top:501.45pt;width:102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" o:allowincell="f" stroked="f">
                <v:textbox>
                  <w:txbxContent>
                    <w:p w:rsidR="008A0211" w:rsidRDefault="008A0211" w:rsidP="008A0211">
                      <w:pPr>
                        <w:rPr>
                          <w:sz w:val="18"/>
                        </w:rPr>
                      </w:pPr>
                      <w:r>
                        <w:rPr>
                          <w:sz w:val="18"/>
                        </w:rPr>
                        <w:t>Tamaño de muestra</w:t>
                      </w:r>
                    </w:p>
                  </w:txbxContent>
                </v:textbox>
                <w10:anchorlock/>
              </v:shape>
            </w:pict>
          </mc:Fallback>
        </mc:AlternateContent>
      </w:r>
      <w:r w:rsidRPr="008A0211">
        <w:rPr>
          <w:rFonts w:ascii="Courier New" w:hAnsi="Courier New"/>
          <w:noProof/>
          <w:vertAlign w:val="subscript"/>
          <w:lang w:val="en-US"/>
        </w:rPr>
        <mc:AlternateContent>
          <mc:Choice Requires="wps">
            <w:drawing>
              <wp:anchor distT="0" distB="0" distL="114300" distR="114300" simplePos="0" relativeHeight="251657216" behindDoc="0" locked="1" layoutInCell="0" allowOverlap="1" wp14:anchorId="0E8E83C0" wp14:editId="0C610F7B">
                <wp:simplePos x="0" y="0"/>
                <wp:positionH relativeFrom="column">
                  <wp:posOffset>4336415</wp:posOffset>
                </wp:positionH>
                <wp:positionV relativeFrom="paragraph">
                  <wp:posOffset>1205230</wp:posOffset>
                </wp:positionV>
                <wp:extent cx="990600" cy="457200"/>
                <wp:effectExtent l="0" t="0" r="1270" b="31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E83C0" id="Text Box 113" o:spid="_x0000_s1341" type="#_x0000_t202" style="position:absolute;left:0;text-align:left;margin-left:341.45pt;margin-top:94.9pt;width:78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" o:allowincell="f" stroked="f">
                <v:textbo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v:textbox>
                <w10:anchorlock/>
              </v:shape>
            </w:pict>
          </mc:Fallback>
        </mc:AlternateContent>
      </w:r>
      <w:r w:rsidRPr="008A0211">
        <w:rPr>
          <w:b/>
          <w:sz w:val="18"/>
        </w:rPr>
        <w:t xml:space="preserve">Probabilidad de aceptación </w:t>
      </w:r>
      <w:r w:rsidRPr="008A0211">
        <w:rPr>
          <w:rFonts w:ascii="Symbol" w:hAnsi="Symbol"/>
          <w:b/>
          <w:sz w:val="18"/>
        </w:rPr>
        <w:t></w:t>
      </w:r>
      <w:r w:rsidRPr="008A0211">
        <w:rPr>
          <w:b/>
          <w:sz w:val="18"/>
        </w:rPr>
        <w:t>95%</w:t>
      </w:r>
    </w:p>
    <w:p w:rsidR="008A0211" w:rsidRPr="008A0211" w:rsidRDefault="008A0211" w:rsidP="008A0211">
      <w:pPr>
        <w:ind w:firstLine="1701"/>
        <w:rPr>
          <w:b/>
          <w:sz w:val="18"/>
        </w:rPr>
      </w:pPr>
      <w:r w:rsidRPr="008A0211">
        <w:rPr>
          <w:b/>
          <w:sz w:val="18"/>
        </w:rPr>
        <w:t>n = tamaño de muestra, k = número máximo de plantas fuera de tipo</w:t>
      </w:r>
    </w:p>
    <w:p w:rsidR="008A0211" w:rsidRPr="008A0211" w:rsidRDefault="008A0211" w:rsidP="008A0211">
      <w:pPr>
        <w:rPr>
          <w:sz w:val="18"/>
        </w:rPr>
      </w:pPr>
    </w:p>
    <w:tbl>
      <w:tblPr>
        <w:tblW w:w="0" w:type="auto"/>
        <w:tblLayout w:type="fixed"/>
        <w:tblLook w:val="0000" w:firstRow="0" w:lastRow="0" w:firstColumn="0" w:lastColumn="0" w:noHBand="0" w:noVBand="0"/>
      </w:tblPr>
      <w:tblGrid>
        <w:gridCol w:w="1646"/>
        <w:gridCol w:w="470"/>
        <w:gridCol w:w="7170"/>
      </w:tblGrid>
      <w:tr w:rsidR="008A0211" w:rsidRPr="008A0211" w:rsidTr="00DA48B2">
        <w:trPr>
          <w:cantSplit/>
        </w:trPr>
        <w:tc>
          <w:tcPr>
            <w:tcW w:w="1646" w:type="dxa"/>
            <w:vAlign w:val="bottom"/>
          </w:tcPr>
          <w:p w:rsidR="008A0211" w:rsidRPr="008A0211" w:rsidRDefault="008A0211" w:rsidP="00DA48B2">
            <w:pPr>
              <w:framePr w:hSpace="180" w:wrap="notBeside" w:vAnchor="text" w:hAnchor="margin" w:y="121"/>
              <w:jc w:val="center"/>
              <w:rPr>
                <w:sz w:val="16"/>
              </w:rPr>
            </w:pPr>
            <w:r w:rsidRPr="008A0211">
              <w:rPr>
                <w:sz w:val="16"/>
              </w:rPr>
              <w:t>n</w:t>
            </w:r>
          </w:p>
        </w:tc>
        <w:tc>
          <w:tcPr>
            <w:tcW w:w="470" w:type="dxa"/>
            <w:vAlign w:val="bottom"/>
          </w:tcPr>
          <w:p w:rsidR="008A0211" w:rsidRPr="008A0211" w:rsidRDefault="008A0211" w:rsidP="00DA48B2">
            <w:pPr>
              <w:framePr w:hSpace="180" w:wrap="notBeside" w:vAnchor="text" w:hAnchor="margin" w:y="121"/>
              <w:jc w:val="right"/>
              <w:rPr>
                <w:sz w:val="16"/>
              </w:rPr>
            </w:pPr>
            <w:r w:rsidRPr="008A0211">
              <w:rPr>
                <w:sz w:val="16"/>
              </w:rPr>
              <w:t>k</w:t>
            </w:r>
          </w:p>
        </w:tc>
        <w:tc>
          <w:tcPr>
            <w:tcW w:w="7170" w:type="dxa"/>
          </w:tcPr>
          <w:p w:rsidR="008A0211" w:rsidRPr="008A0211" w:rsidRDefault="008A0211" w:rsidP="00DA48B2">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5</w:t>
            </w:r>
          </w:p>
        </w:tc>
        <w:tc>
          <w:tcPr>
            <w:tcW w:w="470" w:type="dxa"/>
            <w:vAlign w:val="bottom"/>
          </w:tcPr>
          <w:p w:rsidR="008A0211" w:rsidRPr="008A0211" w:rsidRDefault="008A0211" w:rsidP="00DA48B2">
            <w:pPr>
              <w:jc w:val="right"/>
              <w:rPr>
                <w:sz w:val="16"/>
              </w:rPr>
            </w:pPr>
            <w:r w:rsidRPr="008A0211">
              <w:rPr>
                <w:sz w:val="16"/>
              </w:rPr>
              <w:t>0</w:t>
            </w:r>
          </w:p>
        </w:tc>
        <w:tc>
          <w:tcPr>
            <w:tcW w:w="7170" w:type="dxa"/>
            <w:vMerge w:val="restart"/>
          </w:tcPr>
          <w:p w:rsidR="008A0211" w:rsidRPr="008A0211" w:rsidRDefault="008A0211" w:rsidP="00DA48B2">
            <w:pPr>
              <w:framePr w:hSpace="180" w:wrap="notBeside" w:vAnchor="text" w:hAnchor="margin" w:y="121"/>
              <w:rPr>
                <w:b/>
                <w:sz w:val="16"/>
              </w:rPr>
            </w:pPr>
            <w:r w:rsidRPr="008A0211">
              <w:rPr>
                <w:b/>
                <w:noProof/>
                <w:lang w:val="en-US"/>
              </w:rPr>
              <w:drawing>
                <wp:inline distT="0" distB="0" distL="0" distR="0" wp14:anchorId="029B940A" wp14:editId="258AF982">
                  <wp:extent cx="4429125" cy="6229350"/>
                  <wp:effectExtent l="0" t="0" r="9525" b="0"/>
                  <wp:docPr id="5" name="Picture 5"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29125" cy="6229350"/>
                          </a:xfrm>
                          <a:prstGeom prst="rect">
                            <a:avLst/>
                          </a:prstGeom>
                          <a:noFill/>
                          <a:ln>
                            <a:noFill/>
                          </a:ln>
                        </pic:spPr>
                      </pic:pic>
                    </a:graphicData>
                  </a:graphic>
                </wp:inline>
              </w:drawing>
            </w: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6</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35</w:t>
            </w:r>
          </w:p>
        </w:tc>
        <w:tc>
          <w:tcPr>
            <w:tcW w:w="470" w:type="dxa"/>
            <w:vAlign w:val="bottom"/>
          </w:tcPr>
          <w:p w:rsidR="008A0211" w:rsidRPr="008A0211" w:rsidRDefault="008A0211" w:rsidP="00DA48B2">
            <w:pPr>
              <w:jc w:val="right"/>
              <w:rPr>
                <w:sz w:val="16"/>
              </w:rPr>
            </w:pPr>
            <w:r w:rsidRPr="008A0211">
              <w:rPr>
                <w:sz w:val="16"/>
              </w:rPr>
              <w:t>1</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36</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82</w:t>
            </w:r>
          </w:p>
        </w:tc>
        <w:tc>
          <w:tcPr>
            <w:tcW w:w="470" w:type="dxa"/>
            <w:vAlign w:val="bottom"/>
          </w:tcPr>
          <w:p w:rsidR="008A0211" w:rsidRPr="008A0211" w:rsidRDefault="008A0211" w:rsidP="00DA48B2">
            <w:pPr>
              <w:jc w:val="right"/>
              <w:rPr>
                <w:sz w:val="16"/>
              </w:rPr>
            </w:pPr>
            <w:r w:rsidRPr="008A0211">
              <w:rPr>
                <w:sz w:val="16"/>
              </w:rPr>
              <w:t>2</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83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137</w:t>
            </w:r>
          </w:p>
        </w:tc>
        <w:tc>
          <w:tcPr>
            <w:tcW w:w="470" w:type="dxa"/>
            <w:vAlign w:val="bottom"/>
          </w:tcPr>
          <w:p w:rsidR="008A0211" w:rsidRPr="008A0211" w:rsidRDefault="008A0211" w:rsidP="00DA48B2">
            <w:pPr>
              <w:jc w:val="right"/>
              <w:rPr>
                <w:sz w:val="16"/>
              </w:rPr>
            </w:pPr>
            <w:r w:rsidRPr="008A0211">
              <w:rPr>
                <w:sz w:val="16"/>
              </w:rPr>
              <w:t>3</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138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198</w:t>
            </w:r>
          </w:p>
        </w:tc>
        <w:tc>
          <w:tcPr>
            <w:tcW w:w="470" w:type="dxa"/>
            <w:vAlign w:val="bottom"/>
          </w:tcPr>
          <w:p w:rsidR="008A0211" w:rsidRPr="008A0211" w:rsidRDefault="008A0211" w:rsidP="00DA48B2">
            <w:pPr>
              <w:jc w:val="right"/>
              <w:rPr>
                <w:sz w:val="16"/>
              </w:rPr>
            </w:pPr>
            <w:r w:rsidRPr="008A0211">
              <w:rPr>
                <w:sz w:val="16"/>
              </w:rPr>
              <w:t>4</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199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262</w:t>
            </w:r>
          </w:p>
        </w:tc>
        <w:tc>
          <w:tcPr>
            <w:tcW w:w="470" w:type="dxa"/>
            <w:vAlign w:val="bottom"/>
          </w:tcPr>
          <w:p w:rsidR="008A0211" w:rsidRPr="008A0211" w:rsidRDefault="008A0211" w:rsidP="00DA48B2">
            <w:pPr>
              <w:jc w:val="right"/>
              <w:rPr>
                <w:sz w:val="16"/>
              </w:rPr>
            </w:pPr>
            <w:r w:rsidRPr="008A0211">
              <w:rPr>
                <w:sz w:val="16"/>
              </w:rPr>
              <w:t>5</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263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329</w:t>
            </w:r>
          </w:p>
        </w:tc>
        <w:tc>
          <w:tcPr>
            <w:tcW w:w="470" w:type="dxa"/>
            <w:vAlign w:val="bottom"/>
          </w:tcPr>
          <w:p w:rsidR="008A0211" w:rsidRPr="008A0211" w:rsidRDefault="008A0211" w:rsidP="00DA48B2">
            <w:pPr>
              <w:jc w:val="right"/>
              <w:rPr>
                <w:sz w:val="16"/>
              </w:rPr>
            </w:pPr>
            <w:r w:rsidRPr="008A0211">
              <w:rPr>
                <w:sz w:val="16"/>
              </w:rPr>
              <w:t>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330</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399</w:t>
            </w:r>
          </w:p>
        </w:tc>
        <w:tc>
          <w:tcPr>
            <w:tcW w:w="470" w:type="dxa"/>
            <w:vAlign w:val="bottom"/>
          </w:tcPr>
          <w:p w:rsidR="008A0211" w:rsidRPr="008A0211" w:rsidRDefault="008A0211" w:rsidP="00DA48B2">
            <w:pPr>
              <w:jc w:val="right"/>
              <w:rPr>
                <w:sz w:val="16"/>
              </w:rPr>
            </w:pPr>
            <w:r w:rsidRPr="008A0211">
              <w:rPr>
                <w:sz w:val="16"/>
              </w:rPr>
              <w:t>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400</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471</w:t>
            </w:r>
          </w:p>
        </w:tc>
        <w:tc>
          <w:tcPr>
            <w:tcW w:w="470" w:type="dxa"/>
            <w:vAlign w:val="bottom"/>
          </w:tcPr>
          <w:p w:rsidR="008A0211" w:rsidRPr="008A0211" w:rsidRDefault="008A0211" w:rsidP="00DA48B2">
            <w:pPr>
              <w:jc w:val="right"/>
              <w:rPr>
                <w:sz w:val="16"/>
              </w:rPr>
            </w:pPr>
            <w:r w:rsidRPr="008A0211">
              <w:rPr>
                <w:sz w:val="16"/>
              </w:rPr>
              <w:t>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472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544</w:t>
            </w:r>
          </w:p>
        </w:tc>
        <w:tc>
          <w:tcPr>
            <w:tcW w:w="470" w:type="dxa"/>
            <w:vAlign w:val="bottom"/>
          </w:tcPr>
          <w:p w:rsidR="008A0211" w:rsidRPr="008A0211" w:rsidRDefault="008A0211" w:rsidP="00DA48B2">
            <w:pPr>
              <w:jc w:val="right"/>
              <w:rPr>
                <w:sz w:val="16"/>
              </w:rPr>
            </w:pPr>
            <w:r w:rsidRPr="008A0211">
              <w:rPr>
                <w:sz w:val="16"/>
              </w:rPr>
              <w:t>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545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618</w:t>
            </w:r>
          </w:p>
        </w:tc>
        <w:tc>
          <w:tcPr>
            <w:tcW w:w="470" w:type="dxa"/>
            <w:vAlign w:val="bottom"/>
          </w:tcPr>
          <w:p w:rsidR="008A0211" w:rsidRPr="008A0211" w:rsidRDefault="008A0211" w:rsidP="00DA48B2">
            <w:pPr>
              <w:jc w:val="right"/>
              <w:rPr>
                <w:sz w:val="16"/>
              </w:rPr>
            </w:pPr>
            <w:r w:rsidRPr="008A0211">
              <w:rPr>
                <w:sz w:val="16"/>
              </w:rPr>
              <w:t>10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619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694</w:t>
            </w:r>
          </w:p>
        </w:tc>
        <w:tc>
          <w:tcPr>
            <w:tcW w:w="470" w:type="dxa"/>
            <w:vAlign w:val="bottom"/>
          </w:tcPr>
          <w:p w:rsidR="008A0211" w:rsidRPr="008A0211" w:rsidRDefault="008A0211" w:rsidP="00DA48B2">
            <w:pPr>
              <w:jc w:val="right"/>
              <w:rPr>
                <w:sz w:val="16"/>
              </w:rPr>
            </w:pPr>
            <w:r w:rsidRPr="008A0211">
              <w:rPr>
                <w:sz w:val="16"/>
              </w:rPr>
              <w:t>11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695</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771</w:t>
            </w:r>
          </w:p>
        </w:tc>
        <w:tc>
          <w:tcPr>
            <w:tcW w:w="470" w:type="dxa"/>
            <w:vAlign w:val="bottom"/>
          </w:tcPr>
          <w:p w:rsidR="008A0211" w:rsidRPr="008A0211" w:rsidRDefault="008A0211" w:rsidP="00DA48B2">
            <w:pPr>
              <w:jc w:val="right"/>
              <w:rPr>
                <w:sz w:val="16"/>
              </w:rPr>
            </w:pPr>
            <w:r w:rsidRPr="008A0211">
              <w:rPr>
                <w:sz w:val="16"/>
              </w:rPr>
              <w:t>12</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772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848</w:t>
            </w:r>
          </w:p>
        </w:tc>
        <w:tc>
          <w:tcPr>
            <w:tcW w:w="470" w:type="dxa"/>
            <w:vAlign w:val="bottom"/>
          </w:tcPr>
          <w:p w:rsidR="008A0211" w:rsidRPr="008A0211" w:rsidRDefault="008A0211" w:rsidP="00DA48B2">
            <w:pPr>
              <w:jc w:val="right"/>
              <w:rPr>
                <w:sz w:val="16"/>
              </w:rPr>
            </w:pPr>
            <w:r w:rsidRPr="008A0211">
              <w:rPr>
                <w:sz w:val="16"/>
              </w:rPr>
              <w:t>13</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849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927</w:t>
            </w:r>
          </w:p>
        </w:tc>
        <w:tc>
          <w:tcPr>
            <w:tcW w:w="470" w:type="dxa"/>
            <w:vAlign w:val="bottom"/>
          </w:tcPr>
          <w:p w:rsidR="008A0211" w:rsidRPr="008A0211" w:rsidRDefault="008A0211" w:rsidP="00DA48B2">
            <w:pPr>
              <w:jc w:val="right"/>
              <w:rPr>
                <w:sz w:val="16"/>
              </w:rPr>
            </w:pPr>
            <w:r w:rsidRPr="008A0211">
              <w:rPr>
                <w:sz w:val="16"/>
              </w:rPr>
              <w:t>14</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928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1006</w:t>
            </w:r>
          </w:p>
        </w:tc>
        <w:tc>
          <w:tcPr>
            <w:tcW w:w="470" w:type="dxa"/>
            <w:vAlign w:val="bottom"/>
          </w:tcPr>
          <w:p w:rsidR="008A0211" w:rsidRPr="008A0211" w:rsidRDefault="008A0211" w:rsidP="00DA48B2">
            <w:pPr>
              <w:jc w:val="right"/>
              <w:rPr>
                <w:sz w:val="16"/>
              </w:rPr>
            </w:pPr>
            <w:r w:rsidRPr="008A0211">
              <w:rPr>
                <w:sz w:val="16"/>
              </w:rPr>
              <w:t>15</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1007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1085</w:t>
            </w:r>
          </w:p>
        </w:tc>
        <w:tc>
          <w:tcPr>
            <w:tcW w:w="470" w:type="dxa"/>
            <w:vAlign w:val="bottom"/>
          </w:tcPr>
          <w:p w:rsidR="008A0211" w:rsidRPr="008A0211" w:rsidRDefault="008A0211" w:rsidP="00DA48B2">
            <w:pPr>
              <w:jc w:val="right"/>
              <w:rPr>
                <w:sz w:val="16"/>
              </w:rPr>
            </w:pPr>
            <w:r w:rsidRPr="008A0211">
              <w:rPr>
                <w:sz w:val="16"/>
              </w:rPr>
              <w:t>16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1086</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1166</w:t>
            </w:r>
          </w:p>
        </w:tc>
        <w:tc>
          <w:tcPr>
            <w:tcW w:w="470" w:type="dxa"/>
            <w:vAlign w:val="bottom"/>
          </w:tcPr>
          <w:p w:rsidR="008A0211" w:rsidRPr="008A0211" w:rsidRDefault="008A0211" w:rsidP="00DA48B2">
            <w:pPr>
              <w:jc w:val="right"/>
              <w:rPr>
                <w:sz w:val="16"/>
              </w:rPr>
            </w:pPr>
            <w:r w:rsidRPr="008A0211">
              <w:rPr>
                <w:sz w:val="16"/>
              </w:rPr>
              <w:t>17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1167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1246</w:t>
            </w:r>
          </w:p>
        </w:tc>
        <w:tc>
          <w:tcPr>
            <w:tcW w:w="470" w:type="dxa"/>
            <w:vAlign w:val="bottom"/>
          </w:tcPr>
          <w:p w:rsidR="008A0211" w:rsidRPr="008A0211" w:rsidRDefault="008A0211" w:rsidP="00DA48B2">
            <w:pPr>
              <w:jc w:val="right"/>
              <w:rPr>
                <w:sz w:val="16"/>
              </w:rPr>
            </w:pPr>
            <w:r w:rsidRPr="008A0211">
              <w:rPr>
                <w:sz w:val="16"/>
              </w:rPr>
              <w:t>18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1247</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1328</w:t>
            </w:r>
          </w:p>
        </w:tc>
        <w:tc>
          <w:tcPr>
            <w:tcW w:w="470" w:type="dxa"/>
            <w:vAlign w:val="bottom"/>
          </w:tcPr>
          <w:p w:rsidR="008A0211" w:rsidRPr="008A0211" w:rsidRDefault="008A0211" w:rsidP="00DA48B2">
            <w:pPr>
              <w:jc w:val="right"/>
              <w:rPr>
                <w:sz w:val="16"/>
              </w:rPr>
            </w:pPr>
            <w:r w:rsidRPr="008A0211">
              <w:rPr>
                <w:sz w:val="16"/>
              </w:rPr>
              <w:t>19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1329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1410</w:t>
            </w:r>
          </w:p>
        </w:tc>
        <w:tc>
          <w:tcPr>
            <w:tcW w:w="470" w:type="dxa"/>
            <w:vAlign w:val="bottom"/>
          </w:tcPr>
          <w:p w:rsidR="008A0211" w:rsidRPr="008A0211" w:rsidRDefault="008A0211" w:rsidP="00DA48B2">
            <w:pPr>
              <w:jc w:val="right"/>
              <w:rPr>
                <w:sz w:val="16"/>
              </w:rPr>
            </w:pPr>
            <w:r w:rsidRPr="008A0211">
              <w:rPr>
                <w:sz w:val="16"/>
              </w:rPr>
              <w:t>20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1411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1492</w:t>
            </w:r>
          </w:p>
        </w:tc>
        <w:tc>
          <w:tcPr>
            <w:tcW w:w="470" w:type="dxa"/>
            <w:vAlign w:val="bottom"/>
          </w:tcPr>
          <w:p w:rsidR="008A0211" w:rsidRPr="008A0211" w:rsidRDefault="008A0211" w:rsidP="00DA48B2">
            <w:pPr>
              <w:jc w:val="right"/>
              <w:rPr>
                <w:sz w:val="16"/>
              </w:rPr>
            </w:pPr>
            <w:r w:rsidRPr="008A0211">
              <w:rPr>
                <w:sz w:val="16"/>
              </w:rPr>
              <w:t>21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1493</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1575</w:t>
            </w:r>
          </w:p>
        </w:tc>
        <w:tc>
          <w:tcPr>
            <w:tcW w:w="470" w:type="dxa"/>
            <w:vAlign w:val="bottom"/>
          </w:tcPr>
          <w:p w:rsidR="008A0211" w:rsidRPr="008A0211" w:rsidRDefault="008A0211" w:rsidP="00DA48B2">
            <w:pPr>
              <w:jc w:val="right"/>
              <w:rPr>
                <w:sz w:val="16"/>
              </w:rPr>
            </w:pPr>
            <w:r w:rsidRPr="008A0211">
              <w:rPr>
                <w:sz w:val="16"/>
              </w:rPr>
              <w:t>22</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1576</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1658</w:t>
            </w:r>
          </w:p>
        </w:tc>
        <w:tc>
          <w:tcPr>
            <w:tcW w:w="470" w:type="dxa"/>
            <w:vAlign w:val="bottom"/>
          </w:tcPr>
          <w:p w:rsidR="008A0211" w:rsidRPr="008A0211" w:rsidRDefault="008A0211" w:rsidP="00DA48B2">
            <w:pPr>
              <w:jc w:val="right"/>
              <w:rPr>
                <w:sz w:val="16"/>
              </w:rPr>
            </w:pPr>
            <w:r w:rsidRPr="008A0211">
              <w:rPr>
                <w:sz w:val="16"/>
              </w:rPr>
              <w:t>23</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1659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1741</w:t>
            </w:r>
          </w:p>
        </w:tc>
        <w:tc>
          <w:tcPr>
            <w:tcW w:w="470" w:type="dxa"/>
            <w:vAlign w:val="bottom"/>
          </w:tcPr>
          <w:p w:rsidR="008A0211" w:rsidRPr="008A0211" w:rsidRDefault="008A0211" w:rsidP="00DA48B2">
            <w:pPr>
              <w:jc w:val="right"/>
              <w:rPr>
                <w:sz w:val="16"/>
              </w:rPr>
            </w:pPr>
            <w:r w:rsidRPr="008A0211">
              <w:rPr>
                <w:sz w:val="16"/>
              </w:rPr>
              <w:t>24</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1742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1825</w:t>
            </w:r>
          </w:p>
        </w:tc>
        <w:tc>
          <w:tcPr>
            <w:tcW w:w="470" w:type="dxa"/>
            <w:vAlign w:val="bottom"/>
          </w:tcPr>
          <w:p w:rsidR="008A0211" w:rsidRPr="008A0211" w:rsidRDefault="008A0211" w:rsidP="00DA48B2">
            <w:pPr>
              <w:jc w:val="right"/>
              <w:rPr>
                <w:sz w:val="16"/>
              </w:rPr>
            </w:pPr>
            <w:r w:rsidRPr="008A0211">
              <w:rPr>
                <w:sz w:val="16"/>
              </w:rPr>
              <w:t>25</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1826</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1909</w:t>
            </w:r>
          </w:p>
        </w:tc>
        <w:tc>
          <w:tcPr>
            <w:tcW w:w="470" w:type="dxa"/>
            <w:vAlign w:val="bottom"/>
          </w:tcPr>
          <w:p w:rsidR="008A0211" w:rsidRPr="008A0211" w:rsidRDefault="008A0211" w:rsidP="00DA48B2">
            <w:pPr>
              <w:jc w:val="right"/>
              <w:rPr>
                <w:sz w:val="16"/>
              </w:rPr>
            </w:pPr>
            <w:r w:rsidRPr="008A0211">
              <w:rPr>
                <w:sz w:val="16"/>
              </w:rPr>
              <w:t>26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1910</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1993</w:t>
            </w:r>
          </w:p>
        </w:tc>
        <w:tc>
          <w:tcPr>
            <w:tcW w:w="470" w:type="dxa"/>
            <w:vAlign w:val="bottom"/>
          </w:tcPr>
          <w:p w:rsidR="008A0211" w:rsidRPr="008A0211" w:rsidRDefault="008A0211" w:rsidP="00DA48B2">
            <w:pPr>
              <w:jc w:val="right"/>
              <w:rPr>
                <w:sz w:val="16"/>
              </w:rPr>
            </w:pPr>
            <w:r w:rsidRPr="008A0211">
              <w:rPr>
                <w:sz w:val="16"/>
              </w:rPr>
              <w:t>27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1994</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2078</w:t>
            </w:r>
          </w:p>
        </w:tc>
        <w:tc>
          <w:tcPr>
            <w:tcW w:w="470" w:type="dxa"/>
            <w:vAlign w:val="bottom"/>
          </w:tcPr>
          <w:p w:rsidR="008A0211" w:rsidRPr="008A0211" w:rsidRDefault="008A0211" w:rsidP="00DA48B2">
            <w:pPr>
              <w:jc w:val="right"/>
              <w:rPr>
                <w:sz w:val="16"/>
              </w:rPr>
            </w:pPr>
            <w:r w:rsidRPr="008A0211">
              <w:rPr>
                <w:sz w:val="16"/>
              </w:rPr>
              <w:t>28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2079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2163</w:t>
            </w:r>
          </w:p>
        </w:tc>
        <w:tc>
          <w:tcPr>
            <w:tcW w:w="470" w:type="dxa"/>
            <w:vAlign w:val="bottom"/>
          </w:tcPr>
          <w:p w:rsidR="008A0211" w:rsidRPr="008A0211" w:rsidRDefault="008A0211" w:rsidP="00DA48B2">
            <w:pPr>
              <w:jc w:val="right"/>
              <w:rPr>
                <w:sz w:val="16"/>
              </w:rPr>
            </w:pPr>
            <w:r w:rsidRPr="008A0211">
              <w:rPr>
                <w:sz w:val="16"/>
              </w:rPr>
              <w:t>29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2164</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2248</w:t>
            </w:r>
          </w:p>
        </w:tc>
        <w:tc>
          <w:tcPr>
            <w:tcW w:w="470" w:type="dxa"/>
            <w:vAlign w:val="bottom"/>
          </w:tcPr>
          <w:p w:rsidR="008A0211" w:rsidRPr="008A0211" w:rsidRDefault="008A0211" w:rsidP="00DA48B2">
            <w:pPr>
              <w:jc w:val="right"/>
              <w:rPr>
                <w:sz w:val="16"/>
              </w:rPr>
            </w:pPr>
            <w:r w:rsidRPr="008A0211">
              <w:rPr>
                <w:sz w:val="16"/>
              </w:rPr>
              <w:t>30</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2249</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2333</w:t>
            </w:r>
          </w:p>
        </w:tc>
        <w:tc>
          <w:tcPr>
            <w:tcW w:w="470" w:type="dxa"/>
            <w:vAlign w:val="bottom"/>
          </w:tcPr>
          <w:p w:rsidR="008A0211" w:rsidRPr="008A0211" w:rsidRDefault="008A0211" w:rsidP="00DA48B2">
            <w:pPr>
              <w:jc w:val="right"/>
              <w:rPr>
                <w:sz w:val="16"/>
              </w:rPr>
            </w:pPr>
            <w:r w:rsidRPr="008A0211">
              <w:rPr>
                <w:sz w:val="16"/>
              </w:rPr>
              <w:t>31</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2334</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2419</w:t>
            </w:r>
          </w:p>
        </w:tc>
        <w:tc>
          <w:tcPr>
            <w:tcW w:w="470" w:type="dxa"/>
            <w:vAlign w:val="bottom"/>
          </w:tcPr>
          <w:p w:rsidR="008A0211" w:rsidRPr="008A0211" w:rsidRDefault="008A0211" w:rsidP="00DA48B2">
            <w:pPr>
              <w:jc w:val="right"/>
              <w:rPr>
                <w:sz w:val="16"/>
              </w:rPr>
            </w:pPr>
            <w:r w:rsidRPr="008A0211">
              <w:rPr>
                <w:sz w:val="16"/>
              </w:rPr>
              <w:t>32</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2420</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2505</w:t>
            </w:r>
          </w:p>
        </w:tc>
        <w:tc>
          <w:tcPr>
            <w:tcW w:w="470" w:type="dxa"/>
            <w:vAlign w:val="bottom"/>
          </w:tcPr>
          <w:p w:rsidR="008A0211" w:rsidRPr="008A0211" w:rsidRDefault="008A0211" w:rsidP="00DA48B2">
            <w:pPr>
              <w:jc w:val="right"/>
              <w:rPr>
                <w:sz w:val="16"/>
              </w:rPr>
            </w:pPr>
            <w:r w:rsidRPr="008A0211">
              <w:rPr>
                <w:sz w:val="16"/>
              </w:rPr>
              <w:t>33</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2506</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2591</w:t>
            </w:r>
          </w:p>
        </w:tc>
        <w:tc>
          <w:tcPr>
            <w:tcW w:w="470" w:type="dxa"/>
            <w:vAlign w:val="bottom"/>
          </w:tcPr>
          <w:p w:rsidR="008A0211" w:rsidRPr="008A0211" w:rsidRDefault="008A0211" w:rsidP="00DA48B2">
            <w:pPr>
              <w:jc w:val="right"/>
              <w:rPr>
                <w:sz w:val="16"/>
              </w:rPr>
            </w:pPr>
            <w:r w:rsidRPr="008A0211">
              <w:rPr>
                <w:sz w:val="16"/>
              </w:rPr>
              <w:t>34</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2592</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2677</w:t>
            </w:r>
          </w:p>
        </w:tc>
        <w:tc>
          <w:tcPr>
            <w:tcW w:w="470" w:type="dxa"/>
            <w:vAlign w:val="bottom"/>
          </w:tcPr>
          <w:p w:rsidR="008A0211" w:rsidRPr="008A0211" w:rsidRDefault="008A0211" w:rsidP="00DA48B2">
            <w:pPr>
              <w:jc w:val="right"/>
              <w:rPr>
                <w:sz w:val="16"/>
              </w:rPr>
            </w:pPr>
            <w:r w:rsidRPr="008A0211">
              <w:rPr>
                <w:sz w:val="16"/>
              </w:rPr>
              <w:t>35</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2678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2763</w:t>
            </w:r>
          </w:p>
        </w:tc>
        <w:tc>
          <w:tcPr>
            <w:tcW w:w="470" w:type="dxa"/>
            <w:vAlign w:val="bottom"/>
          </w:tcPr>
          <w:p w:rsidR="008A0211" w:rsidRPr="008A0211" w:rsidRDefault="008A0211" w:rsidP="00DA48B2">
            <w:pPr>
              <w:jc w:val="right"/>
              <w:rPr>
                <w:sz w:val="16"/>
              </w:rPr>
            </w:pPr>
            <w:r w:rsidRPr="008A0211">
              <w:rPr>
                <w:sz w:val="16"/>
              </w:rPr>
              <w:t>36</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2764</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2850</w:t>
            </w:r>
          </w:p>
        </w:tc>
        <w:tc>
          <w:tcPr>
            <w:tcW w:w="470" w:type="dxa"/>
            <w:vAlign w:val="bottom"/>
          </w:tcPr>
          <w:p w:rsidR="008A0211" w:rsidRPr="008A0211" w:rsidRDefault="008A0211" w:rsidP="00DA48B2">
            <w:pPr>
              <w:jc w:val="right"/>
              <w:rPr>
                <w:sz w:val="16"/>
              </w:rPr>
            </w:pPr>
            <w:r w:rsidRPr="008A0211">
              <w:rPr>
                <w:sz w:val="16"/>
              </w:rPr>
              <w:t>37</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2851</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2937</w:t>
            </w:r>
          </w:p>
        </w:tc>
        <w:tc>
          <w:tcPr>
            <w:tcW w:w="470" w:type="dxa"/>
            <w:vAlign w:val="bottom"/>
          </w:tcPr>
          <w:p w:rsidR="008A0211" w:rsidRPr="008A0211" w:rsidRDefault="008A0211" w:rsidP="00DA48B2">
            <w:pPr>
              <w:jc w:val="right"/>
              <w:rPr>
                <w:sz w:val="16"/>
              </w:rPr>
            </w:pPr>
            <w:r w:rsidRPr="008A0211">
              <w:rPr>
                <w:sz w:val="16"/>
              </w:rPr>
              <w:t>38</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2938</w:t>
            </w:r>
          </w:p>
        </w:tc>
        <w:tc>
          <w:tcPr>
            <w:tcW w:w="426" w:type="dxa"/>
            <w:vAlign w:val="bottom"/>
          </w:tcPr>
          <w:p w:rsidR="008A0211" w:rsidRPr="008A0211" w:rsidRDefault="008A0211" w:rsidP="00DA48B2">
            <w:pPr>
              <w:jc w:val="right"/>
              <w:rPr>
                <w:sz w:val="16"/>
              </w:rPr>
            </w:pPr>
            <w:r w:rsidRPr="008A0211">
              <w:rPr>
                <w:sz w:val="16"/>
              </w:rPr>
              <w:t>a</w:t>
            </w:r>
          </w:p>
        </w:tc>
        <w:tc>
          <w:tcPr>
            <w:tcW w:w="648" w:type="dxa"/>
            <w:vAlign w:val="bottom"/>
          </w:tcPr>
          <w:p w:rsidR="008A0211" w:rsidRPr="008A0211" w:rsidRDefault="008A0211" w:rsidP="00DA48B2">
            <w:pPr>
              <w:jc w:val="right"/>
              <w:rPr>
                <w:sz w:val="16"/>
              </w:rPr>
            </w:pPr>
            <w:r w:rsidRPr="008A0211">
              <w:rPr>
                <w:sz w:val="16"/>
              </w:rPr>
              <w:t>3000</w:t>
            </w:r>
          </w:p>
        </w:tc>
        <w:tc>
          <w:tcPr>
            <w:tcW w:w="470" w:type="dxa"/>
            <w:vAlign w:val="bottom"/>
          </w:tcPr>
          <w:p w:rsidR="008A0211" w:rsidRPr="008A0211" w:rsidRDefault="008A0211" w:rsidP="00DA48B2">
            <w:pPr>
              <w:jc w:val="right"/>
              <w:rPr>
                <w:sz w:val="16"/>
              </w:rPr>
            </w:pPr>
            <w:r w:rsidRPr="008A0211">
              <w:rPr>
                <w:sz w:val="16"/>
              </w:rPr>
              <w:t>39</w:t>
            </w: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26" w:type="dxa"/>
            <w:vAlign w:val="bottom"/>
          </w:tcPr>
          <w:p w:rsidR="008A0211" w:rsidRPr="008A0211" w:rsidRDefault="008A0211" w:rsidP="00DA48B2">
            <w:pPr>
              <w:jc w:val="right"/>
              <w:rPr>
                <w:sz w:val="16"/>
              </w:rPr>
            </w:pPr>
          </w:p>
        </w:tc>
        <w:tc>
          <w:tcPr>
            <w:tcW w:w="648" w:type="dxa"/>
            <w:vAlign w:val="bottom"/>
          </w:tcPr>
          <w:p w:rsidR="008A0211" w:rsidRPr="008A0211" w:rsidRDefault="008A0211" w:rsidP="00DA48B2">
            <w:pPr>
              <w:jc w:val="right"/>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26" w:type="dxa"/>
            <w:vAlign w:val="bottom"/>
          </w:tcPr>
          <w:p w:rsidR="008A0211" w:rsidRPr="008A0211" w:rsidRDefault="008A0211" w:rsidP="00DA48B2">
            <w:pPr>
              <w:jc w:val="right"/>
              <w:rPr>
                <w:sz w:val="16"/>
              </w:rPr>
            </w:pPr>
          </w:p>
        </w:tc>
        <w:tc>
          <w:tcPr>
            <w:tcW w:w="648" w:type="dxa"/>
            <w:vAlign w:val="bottom"/>
          </w:tcPr>
          <w:p w:rsidR="008A0211" w:rsidRPr="008A0211" w:rsidRDefault="008A0211" w:rsidP="00DA48B2">
            <w:pPr>
              <w:jc w:val="right"/>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26" w:type="dxa"/>
            <w:vAlign w:val="bottom"/>
          </w:tcPr>
          <w:p w:rsidR="008A0211" w:rsidRPr="008A0211" w:rsidRDefault="008A0211" w:rsidP="00DA48B2">
            <w:pPr>
              <w:jc w:val="right"/>
              <w:rPr>
                <w:sz w:val="16"/>
              </w:rPr>
            </w:pPr>
          </w:p>
        </w:tc>
        <w:tc>
          <w:tcPr>
            <w:tcW w:w="648" w:type="dxa"/>
            <w:vAlign w:val="bottom"/>
          </w:tcPr>
          <w:p w:rsidR="008A0211" w:rsidRPr="008A0211" w:rsidRDefault="008A0211" w:rsidP="00DA48B2">
            <w:pPr>
              <w:jc w:val="right"/>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26" w:type="dxa"/>
            <w:vAlign w:val="bottom"/>
          </w:tcPr>
          <w:p w:rsidR="008A0211" w:rsidRPr="008A0211" w:rsidRDefault="008A0211" w:rsidP="00DA48B2">
            <w:pPr>
              <w:jc w:val="right"/>
              <w:rPr>
                <w:sz w:val="16"/>
              </w:rPr>
            </w:pPr>
          </w:p>
        </w:tc>
        <w:tc>
          <w:tcPr>
            <w:tcW w:w="648" w:type="dxa"/>
            <w:vAlign w:val="bottom"/>
          </w:tcPr>
          <w:p w:rsidR="008A0211" w:rsidRPr="008A0211" w:rsidRDefault="008A0211" w:rsidP="00DA48B2">
            <w:pPr>
              <w:jc w:val="right"/>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26" w:type="dxa"/>
            <w:vAlign w:val="bottom"/>
          </w:tcPr>
          <w:p w:rsidR="008A0211" w:rsidRPr="008A0211" w:rsidRDefault="008A0211" w:rsidP="00DA48B2">
            <w:pPr>
              <w:jc w:val="right"/>
              <w:rPr>
                <w:sz w:val="16"/>
              </w:rPr>
            </w:pPr>
          </w:p>
        </w:tc>
        <w:tc>
          <w:tcPr>
            <w:tcW w:w="648" w:type="dxa"/>
            <w:vAlign w:val="bottom"/>
          </w:tcPr>
          <w:p w:rsidR="008A0211" w:rsidRPr="008A0211" w:rsidRDefault="008A0211" w:rsidP="00DA48B2">
            <w:pPr>
              <w:jc w:val="right"/>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26" w:type="dxa"/>
            <w:vAlign w:val="bottom"/>
          </w:tcPr>
          <w:p w:rsidR="008A0211" w:rsidRPr="008A0211" w:rsidRDefault="008A0211" w:rsidP="00DA48B2">
            <w:pPr>
              <w:jc w:val="right"/>
              <w:rPr>
                <w:sz w:val="16"/>
              </w:rPr>
            </w:pPr>
          </w:p>
        </w:tc>
        <w:tc>
          <w:tcPr>
            <w:tcW w:w="648" w:type="dxa"/>
            <w:vAlign w:val="bottom"/>
          </w:tcPr>
          <w:p w:rsidR="008A0211" w:rsidRPr="008A0211" w:rsidRDefault="008A0211" w:rsidP="00DA48B2">
            <w:pPr>
              <w:jc w:val="right"/>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26" w:type="dxa"/>
            <w:vAlign w:val="bottom"/>
          </w:tcPr>
          <w:p w:rsidR="008A0211" w:rsidRPr="008A0211" w:rsidRDefault="008A0211" w:rsidP="00DA48B2">
            <w:pPr>
              <w:jc w:val="right"/>
              <w:rPr>
                <w:sz w:val="16"/>
              </w:rPr>
            </w:pPr>
          </w:p>
        </w:tc>
        <w:tc>
          <w:tcPr>
            <w:tcW w:w="648" w:type="dxa"/>
            <w:vAlign w:val="bottom"/>
          </w:tcPr>
          <w:p w:rsidR="008A0211" w:rsidRPr="008A0211" w:rsidRDefault="008A0211" w:rsidP="00DA48B2">
            <w:pPr>
              <w:jc w:val="right"/>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26" w:type="dxa"/>
            <w:vAlign w:val="bottom"/>
          </w:tcPr>
          <w:p w:rsidR="008A0211" w:rsidRPr="008A0211" w:rsidRDefault="008A0211" w:rsidP="00DA48B2">
            <w:pPr>
              <w:jc w:val="right"/>
              <w:rPr>
                <w:sz w:val="16"/>
              </w:rPr>
            </w:pPr>
          </w:p>
        </w:tc>
        <w:tc>
          <w:tcPr>
            <w:tcW w:w="648" w:type="dxa"/>
            <w:vAlign w:val="bottom"/>
          </w:tcPr>
          <w:p w:rsidR="008A0211" w:rsidRPr="008A0211" w:rsidRDefault="008A0211" w:rsidP="00DA48B2">
            <w:pPr>
              <w:jc w:val="right"/>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26" w:type="dxa"/>
            <w:vAlign w:val="bottom"/>
          </w:tcPr>
          <w:p w:rsidR="008A0211" w:rsidRPr="008A0211" w:rsidRDefault="008A0211" w:rsidP="00DA48B2">
            <w:pPr>
              <w:jc w:val="right"/>
              <w:rPr>
                <w:sz w:val="16"/>
              </w:rPr>
            </w:pPr>
          </w:p>
        </w:tc>
        <w:tc>
          <w:tcPr>
            <w:tcW w:w="648" w:type="dxa"/>
            <w:vAlign w:val="bottom"/>
          </w:tcPr>
          <w:p w:rsidR="008A0211" w:rsidRPr="008A0211" w:rsidRDefault="008A0211" w:rsidP="00DA48B2">
            <w:pPr>
              <w:jc w:val="right"/>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26" w:type="dxa"/>
            <w:vAlign w:val="bottom"/>
          </w:tcPr>
          <w:p w:rsidR="008A0211" w:rsidRPr="008A0211" w:rsidRDefault="008A0211" w:rsidP="00DA48B2">
            <w:pPr>
              <w:jc w:val="right"/>
              <w:rPr>
                <w:sz w:val="16"/>
              </w:rPr>
            </w:pPr>
          </w:p>
        </w:tc>
        <w:tc>
          <w:tcPr>
            <w:tcW w:w="648" w:type="dxa"/>
            <w:vAlign w:val="bottom"/>
          </w:tcPr>
          <w:p w:rsidR="008A0211" w:rsidRPr="008A0211" w:rsidRDefault="008A0211" w:rsidP="00DA48B2">
            <w:pPr>
              <w:jc w:val="right"/>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26" w:type="dxa"/>
            <w:vAlign w:val="bottom"/>
          </w:tcPr>
          <w:p w:rsidR="008A0211" w:rsidRPr="008A0211" w:rsidRDefault="008A0211" w:rsidP="00DA48B2">
            <w:pPr>
              <w:jc w:val="right"/>
              <w:rPr>
                <w:sz w:val="16"/>
              </w:rPr>
            </w:pPr>
          </w:p>
        </w:tc>
        <w:tc>
          <w:tcPr>
            <w:tcW w:w="648" w:type="dxa"/>
            <w:vAlign w:val="bottom"/>
          </w:tcPr>
          <w:p w:rsidR="008A0211" w:rsidRPr="008A0211" w:rsidRDefault="008A0211" w:rsidP="00DA48B2">
            <w:pPr>
              <w:jc w:val="right"/>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26" w:type="dxa"/>
            <w:vAlign w:val="bottom"/>
          </w:tcPr>
          <w:p w:rsidR="008A0211" w:rsidRPr="008A0211" w:rsidRDefault="008A0211" w:rsidP="00DA48B2">
            <w:pPr>
              <w:jc w:val="right"/>
              <w:rPr>
                <w:sz w:val="16"/>
              </w:rPr>
            </w:pPr>
          </w:p>
        </w:tc>
        <w:tc>
          <w:tcPr>
            <w:tcW w:w="648" w:type="dxa"/>
            <w:vAlign w:val="bottom"/>
          </w:tcPr>
          <w:p w:rsidR="008A0211" w:rsidRPr="008A0211" w:rsidRDefault="008A0211" w:rsidP="00DA48B2">
            <w:pPr>
              <w:jc w:val="right"/>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26" w:type="dxa"/>
          </w:tcPr>
          <w:p w:rsidR="008A0211" w:rsidRPr="008A0211" w:rsidRDefault="008A0211" w:rsidP="00DA48B2">
            <w:pPr>
              <w:jc w:val="right"/>
              <w:rPr>
                <w:sz w:val="16"/>
              </w:rPr>
            </w:pPr>
          </w:p>
        </w:tc>
        <w:tc>
          <w:tcPr>
            <w:tcW w:w="648" w:type="dxa"/>
          </w:tcPr>
          <w:p w:rsidR="008A0211" w:rsidRPr="008A0211" w:rsidRDefault="008A0211" w:rsidP="00DA48B2">
            <w:pPr>
              <w:jc w:val="right"/>
              <w:rPr>
                <w:sz w:val="16"/>
              </w:rPr>
            </w:pPr>
          </w:p>
        </w:tc>
        <w:tc>
          <w:tcPr>
            <w:tcW w:w="470"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center"/>
              <w:rPr>
                <w:sz w:val="16"/>
              </w:rPr>
            </w:pPr>
          </w:p>
        </w:tc>
        <w:tc>
          <w:tcPr>
            <w:tcW w:w="426" w:type="dxa"/>
            <w:vAlign w:val="bottom"/>
          </w:tcPr>
          <w:p w:rsidR="008A0211" w:rsidRPr="008A0211" w:rsidRDefault="008A0211" w:rsidP="00DA48B2">
            <w:pPr>
              <w:jc w:val="center"/>
              <w:rPr>
                <w:sz w:val="16"/>
              </w:rPr>
            </w:pPr>
          </w:p>
        </w:tc>
        <w:tc>
          <w:tcPr>
            <w:tcW w:w="648" w:type="dxa"/>
            <w:vAlign w:val="bottom"/>
          </w:tcPr>
          <w:p w:rsidR="008A0211" w:rsidRPr="008A0211" w:rsidRDefault="008A0211" w:rsidP="00DA48B2">
            <w:pPr>
              <w:jc w:val="center"/>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center"/>
              <w:rPr>
                <w:sz w:val="16"/>
              </w:rPr>
            </w:pPr>
          </w:p>
        </w:tc>
        <w:tc>
          <w:tcPr>
            <w:tcW w:w="426" w:type="dxa"/>
            <w:vAlign w:val="bottom"/>
          </w:tcPr>
          <w:p w:rsidR="008A0211" w:rsidRPr="008A0211" w:rsidRDefault="008A0211" w:rsidP="00DA48B2">
            <w:pPr>
              <w:jc w:val="center"/>
              <w:rPr>
                <w:sz w:val="16"/>
              </w:rPr>
            </w:pPr>
          </w:p>
        </w:tc>
        <w:tc>
          <w:tcPr>
            <w:tcW w:w="648" w:type="dxa"/>
            <w:vAlign w:val="bottom"/>
          </w:tcPr>
          <w:p w:rsidR="008A0211" w:rsidRPr="008A0211" w:rsidRDefault="008A0211" w:rsidP="00DA48B2">
            <w:pPr>
              <w:jc w:val="center"/>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center"/>
              <w:rPr>
                <w:sz w:val="16"/>
              </w:rPr>
            </w:pPr>
          </w:p>
        </w:tc>
        <w:tc>
          <w:tcPr>
            <w:tcW w:w="426" w:type="dxa"/>
            <w:vAlign w:val="bottom"/>
          </w:tcPr>
          <w:p w:rsidR="008A0211" w:rsidRPr="008A0211" w:rsidRDefault="008A0211" w:rsidP="00DA48B2">
            <w:pPr>
              <w:jc w:val="center"/>
              <w:rPr>
                <w:sz w:val="16"/>
              </w:rPr>
            </w:pPr>
          </w:p>
        </w:tc>
        <w:tc>
          <w:tcPr>
            <w:tcW w:w="648" w:type="dxa"/>
            <w:vAlign w:val="bottom"/>
          </w:tcPr>
          <w:p w:rsidR="008A0211" w:rsidRPr="008A0211" w:rsidRDefault="008A0211" w:rsidP="00DA48B2">
            <w:pPr>
              <w:jc w:val="center"/>
              <w:rPr>
                <w:sz w:val="16"/>
              </w:rPr>
            </w:pPr>
          </w:p>
        </w:tc>
        <w:tc>
          <w:tcPr>
            <w:tcW w:w="470"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bl>
    <w:p w:rsidR="008A0211" w:rsidRPr="008A0211" w:rsidRDefault="008A0211" w:rsidP="008A0211">
      <w:pPr>
        <w:rPr>
          <w:vanish/>
          <w:sz w:val="18"/>
        </w:rPr>
      </w:pPr>
    </w:p>
    <w:p w:rsidR="008A0211" w:rsidRPr="008A0211" w:rsidRDefault="008A0211" w:rsidP="008A0211">
      <w:pPr>
        <w:rPr>
          <w:vanish/>
          <w:sz w:val="18"/>
        </w:rPr>
      </w:pPr>
      <w:r w:rsidRPr="008A0211">
        <w:rPr>
          <w:b/>
          <w:sz w:val="18"/>
        </w:rPr>
        <w:br w:type="page"/>
      </w:r>
    </w:p>
    <w:p w:rsidR="008A0211" w:rsidRPr="008A0211" w:rsidRDefault="008A0211" w:rsidP="008A0211">
      <w:pPr>
        <w:rPr>
          <w:b/>
          <w:sz w:val="18"/>
        </w:rPr>
      </w:pPr>
      <w:r w:rsidRPr="008A0211">
        <w:rPr>
          <w:rFonts w:ascii="Courier New" w:hAnsi="Courier New"/>
          <w:noProof/>
          <w:vertAlign w:val="subscript"/>
          <w:lang w:val="en-US"/>
        </w:rPr>
        <w:lastRenderedPageBreak/>
        <mc:AlternateContent>
          <mc:Choice Requires="wps">
            <w:drawing>
              <wp:anchor distT="0" distB="0" distL="114300" distR="114300" simplePos="0" relativeHeight="251672576" behindDoc="0" locked="1" layoutInCell="0" allowOverlap="1" wp14:anchorId="5F92BAB5" wp14:editId="1B11915D">
                <wp:simplePos x="0" y="0"/>
                <wp:positionH relativeFrom="column">
                  <wp:posOffset>1524000</wp:posOffset>
                </wp:positionH>
                <wp:positionV relativeFrom="paragraph">
                  <wp:posOffset>3070860</wp:posOffset>
                </wp:positionV>
                <wp:extent cx="304800" cy="148590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Probabilidad de error</w:t>
                            </w:r>
                          </w:p>
                          <w:p w:rsidR="008A0211" w:rsidRDefault="008A0211" w:rsidP="008A021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2BAB5" id="Text Box 112" o:spid="_x0000_s1342" type="#_x0000_t202" style="position:absolute;left:0;text-align:left;margin-left:120pt;margin-top:241.8pt;width:24pt;height:1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" o:allowincell="f" stroked="f">
                <v:textbox style="layout-flow:vertical;mso-layout-flow-alt:bottom-to-top">
                  <w:txbxContent>
                    <w:p w:rsidR="008A0211" w:rsidRDefault="008A0211" w:rsidP="008A0211">
                      <w:pPr>
                        <w:rPr>
                          <w:sz w:val="18"/>
                        </w:rPr>
                      </w:pPr>
                      <w:r>
                        <w:rPr>
                          <w:sz w:val="18"/>
                        </w:rPr>
                        <w:t>Probabilidad de error</w:t>
                      </w:r>
                    </w:p>
                    <w:p w:rsidR="008A0211" w:rsidRDefault="008A0211" w:rsidP="008A0211"/>
                  </w:txbxContent>
                </v:textbox>
                <w10:anchorlock/>
              </v:shape>
            </w:pict>
          </mc:Fallback>
        </mc:AlternateContent>
      </w:r>
      <w:r w:rsidRPr="008A0211">
        <w:rPr>
          <w:b/>
          <w:sz w:val="18"/>
        </w:rPr>
        <w:t>Cuadro y figura 6:</w:t>
      </w:r>
      <w:r w:rsidRPr="008A0211">
        <w:rPr>
          <w:b/>
          <w:sz w:val="18"/>
        </w:rPr>
        <w:tab/>
        <w:t>Población estándar = .5%</w:t>
      </w:r>
    </w:p>
    <w:p w:rsidR="008A0211" w:rsidRPr="008A0211" w:rsidRDefault="008A0211" w:rsidP="008A0211">
      <w:pPr>
        <w:ind w:firstLine="1701"/>
        <w:rPr>
          <w:b/>
          <w:sz w:val="18"/>
        </w:rPr>
      </w:pPr>
      <w:r w:rsidRPr="008A0211">
        <w:rPr>
          <w:b/>
          <w:sz w:val="18"/>
        </w:rPr>
        <w:t xml:space="preserve">Probabilidad de aceptación </w:t>
      </w:r>
      <w:r w:rsidRPr="008A0211">
        <w:rPr>
          <w:rFonts w:ascii="Symbol" w:hAnsi="Symbol"/>
          <w:b/>
          <w:sz w:val="18"/>
        </w:rPr>
        <w:t></w:t>
      </w:r>
      <w:r w:rsidRPr="008A0211">
        <w:rPr>
          <w:b/>
          <w:sz w:val="18"/>
        </w:rPr>
        <w:t>95%</w:t>
      </w:r>
    </w:p>
    <w:p w:rsidR="008A0211" w:rsidRPr="008A0211" w:rsidRDefault="008A0211" w:rsidP="008A0211">
      <w:pPr>
        <w:ind w:firstLine="1701"/>
        <w:rPr>
          <w:b/>
          <w:sz w:val="18"/>
        </w:rPr>
      </w:pPr>
      <w:r w:rsidRPr="008A0211">
        <w:rPr>
          <w:rFonts w:ascii="Courier New" w:hAnsi="Courier New"/>
          <w:noProof/>
          <w:vertAlign w:val="subscript"/>
          <w:lang w:val="en-US"/>
        </w:rPr>
        <mc:AlternateContent>
          <mc:Choice Requires="wps">
            <w:drawing>
              <wp:anchor distT="0" distB="0" distL="114300" distR="114300" simplePos="0" relativeHeight="251665408" behindDoc="0" locked="1" layoutInCell="0" allowOverlap="1" wp14:anchorId="0C026DF0" wp14:editId="544038CC">
                <wp:simplePos x="0" y="0"/>
                <wp:positionH relativeFrom="column">
                  <wp:posOffset>3200400</wp:posOffset>
                </wp:positionH>
                <wp:positionV relativeFrom="paragraph">
                  <wp:posOffset>6114415</wp:posOffset>
                </wp:positionV>
                <wp:extent cx="1295400" cy="342900"/>
                <wp:effectExtent l="0" t="0" r="3810" b="254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26DF0" id="Text Box 111" o:spid="_x0000_s1343" type="#_x0000_t202" style="position:absolute;left:0;text-align:left;margin-left:252pt;margin-top:481.45pt;width:102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" o:allowincell="f" stroked="f">
                <v:textbox>
                  <w:txbxContent>
                    <w:p w:rsidR="008A0211" w:rsidRDefault="008A0211" w:rsidP="008A0211">
                      <w:pPr>
                        <w:rPr>
                          <w:sz w:val="18"/>
                        </w:rPr>
                      </w:pPr>
                      <w:r>
                        <w:rPr>
                          <w:sz w:val="18"/>
                        </w:rPr>
                        <w:t>Tamaño de muestra</w:t>
                      </w:r>
                    </w:p>
                  </w:txbxContent>
                </v:textbox>
                <w10:anchorlock/>
              </v:shape>
            </w:pict>
          </mc:Fallback>
        </mc:AlternateContent>
      </w:r>
      <w:r w:rsidRPr="008A0211">
        <w:rPr>
          <w:b/>
          <w:sz w:val="18"/>
        </w:rPr>
        <w:t>n = tamaño de muestra, k = número máximo de plantas fuera de tipo</w:t>
      </w:r>
    </w:p>
    <w:p w:rsidR="008A0211" w:rsidRPr="008A0211" w:rsidRDefault="008A0211" w:rsidP="008A0211">
      <w:pPr>
        <w:rPr>
          <w:sz w:val="18"/>
        </w:rPr>
      </w:pPr>
    </w:p>
    <w:tbl>
      <w:tblPr>
        <w:tblW w:w="0" w:type="auto"/>
        <w:tblLayout w:type="fixed"/>
        <w:tblLook w:val="0000" w:firstRow="0" w:lastRow="0" w:firstColumn="0" w:lastColumn="0" w:noHBand="0" w:noVBand="0"/>
      </w:tblPr>
      <w:tblGrid>
        <w:gridCol w:w="1672"/>
        <w:gridCol w:w="483"/>
        <w:gridCol w:w="7057"/>
      </w:tblGrid>
      <w:tr w:rsidR="008A0211" w:rsidRPr="008A0211" w:rsidTr="00DA48B2">
        <w:trPr>
          <w:cantSplit/>
        </w:trPr>
        <w:tc>
          <w:tcPr>
            <w:tcW w:w="1672" w:type="dxa"/>
            <w:vAlign w:val="bottom"/>
          </w:tcPr>
          <w:p w:rsidR="008A0211" w:rsidRPr="008A0211" w:rsidRDefault="008A0211" w:rsidP="00DA48B2">
            <w:pPr>
              <w:framePr w:hSpace="180" w:wrap="notBeside" w:vAnchor="text" w:hAnchor="margin" w:y="121"/>
              <w:jc w:val="center"/>
              <w:rPr>
                <w:sz w:val="16"/>
              </w:rPr>
            </w:pPr>
            <w:r w:rsidRPr="008A0211">
              <w:rPr>
                <w:sz w:val="16"/>
              </w:rPr>
              <w:t>n</w:t>
            </w:r>
          </w:p>
        </w:tc>
        <w:tc>
          <w:tcPr>
            <w:tcW w:w="483" w:type="dxa"/>
            <w:vAlign w:val="bottom"/>
          </w:tcPr>
          <w:p w:rsidR="008A0211" w:rsidRPr="008A0211" w:rsidRDefault="008A0211" w:rsidP="00DA48B2">
            <w:pPr>
              <w:framePr w:hSpace="180" w:wrap="notBeside" w:vAnchor="text" w:hAnchor="margin" w:y="121"/>
              <w:jc w:val="right"/>
              <w:rPr>
                <w:sz w:val="16"/>
              </w:rPr>
            </w:pPr>
            <w:r w:rsidRPr="008A0211">
              <w:rPr>
                <w:sz w:val="16"/>
              </w:rPr>
              <w:t>k</w:t>
            </w:r>
          </w:p>
        </w:tc>
        <w:tc>
          <w:tcPr>
            <w:tcW w:w="7057" w:type="dxa"/>
          </w:tcPr>
          <w:p w:rsidR="008A0211" w:rsidRPr="008A0211" w:rsidRDefault="008A0211" w:rsidP="00DA48B2">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39"/>
        <w:gridCol w:w="661"/>
        <w:gridCol w:w="483"/>
        <w:gridCol w:w="7057"/>
      </w:tblGrid>
      <w:tr w:rsidR="008A0211" w:rsidRPr="008A0211" w:rsidTr="00DA48B2">
        <w:trPr>
          <w:cantSplit/>
        </w:trPr>
        <w:tc>
          <w:tcPr>
            <w:tcW w:w="572" w:type="dxa"/>
            <w:vAlign w:val="bottom"/>
          </w:tcPr>
          <w:p w:rsidR="008A0211" w:rsidRPr="008A0211" w:rsidRDefault="008A0211" w:rsidP="00DA48B2">
            <w:pPr>
              <w:jc w:val="right"/>
              <w:rPr>
                <w:sz w:val="16"/>
              </w:rPr>
            </w:pPr>
            <w:r w:rsidRPr="008A0211">
              <w:rPr>
                <w:noProof/>
                <w:lang w:val="en-US"/>
              </w:rPr>
              <mc:AlternateContent>
                <mc:Choice Requires="wps">
                  <w:drawing>
                    <wp:anchor distT="0" distB="0" distL="114300" distR="114300" simplePos="0" relativeHeight="251658240" behindDoc="0" locked="1" layoutInCell="0" allowOverlap="1" wp14:anchorId="3ECFD52F" wp14:editId="46323534">
                      <wp:simplePos x="0" y="0"/>
                      <wp:positionH relativeFrom="column">
                        <wp:posOffset>4343400</wp:posOffset>
                      </wp:positionH>
                      <wp:positionV relativeFrom="paragraph">
                        <wp:posOffset>786130</wp:posOffset>
                      </wp:positionV>
                      <wp:extent cx="990600" cy="571500"/>
                      <wp:effectExtent l="0" t="0" r="3810" b="63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FD52F" id="Text Box 109" o:spid="_x0000_s1344" type="#_x0000_t202" style="position:absolute;left:0;text-align:left;margin-left:342pt;margin-top:61.9pt;width:78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" o:allowincell="f" stroked="f">
                      <v:textbo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v:textbox>
                      <w10:anchorlock/>
                    </v:shape>
                  </w:pict>
                </mc:Fallback>
              </mc:AlternateContent>
            </w:r>
            <w:r w:rsidRPr="008A0211">
              <w:rPr>
                <w:sz w:val="16"/>
              </w:rPr>
              <w:t>1</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10</w:t>
            </w:r>
          </w:p>
        </w:tc>
        <w:tc>
          <w:tcPr>
            <w:tcW w:w="483" w:type="dxa"/>
            <w:vAlign w:val="bottom"/>
          </w:tcPr>
          <w:p w:rsidR="008A0211" w:rsidRPr="008A0211" w:rsidRDefault="008A0211" w:rsidP="00DA48B2">
            <w:pPr>
              <w:jc w:val="right"/>
              <w:rPr>
                <w:sz w:val="16"/>
              </w:rPr>
            </w:pPr>
            <w:r w:rsidRPr="008A0211">
              <w:rPr>
                <w:sz w:val="16"/>
              </w:rPr>
              <w:t>0</w:t>
            </w:r>
          </w:p>
        </w:tc>
        <w:tc>
          <w:tcPr>
            <w:tcW w:w="7057" w:type="dxa"/>
            <w:vMerge w:val="restart"/>
          </w:tcPr>
          <w:p w:rsidR="008A0211" w:rsidRPr="008A0211" w:rsidRDefault="008A0211" w:rsidP="00DA48B2">
            <w:pPr>
              <w:framePr w:hSpace="180" w:wrap="notBeside" w:vAnchor="text" w:hAnchor="margin" w:y="121"/>
              <w:rPr>
                <w:b/>
                <w:sz w:val="16"/>
              </w:rPr>
            </w:pPr>
            <w:r w:rsidRPr="008A0211">
              <w:rPr>
                <w:b/>
                <w:noProof/>
                <w:lang w:val="en-US"/>
              </w:rPr>
              <w:drawing>
                <wp:inline distT="0" distB="0" distL="0" distR="0" wp14:anchorId="0F2FF086" wp14:editId="3D2AF5FC">
                  <wp:extent cx="4333875" cy="6143625"/>
                  <wp:effectExtent l="0" t="0" r="9525" b="9525"/>
                  <wp:docPr id="4" name="Picture 4" descr="tab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33875" cy="6143625"/>
                          </a:xfrm>
                          <a:prstGeom prst="rect">
                            <a:avLst/>
                          </a:prstGeom>
                          <a:noFill/>
                          <a:ln>
                            <a:noFill/>
                          </a:ln>
                        </pic:spPr>
                      </pic:pic>
                    </a:graphicData>
                  </a:graphic>
                </wp:inline>
              </w:drawing>
            </w: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11</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71</w:t>
            </w:r>
          </w:p>
        </w:tc>
        <w:tc>
          <w:tcPr>
            <w:tcW w:w="483" w:type="dxa"/>
            <w:vAlign w:val="bottom"/>
          </w:tcPr>
          <w:p w:rsidR="008A0211" w:rsidRPr="008A0211" w:rsidRDefault="008A0211" w:rsidP="00DA48B2">
            <w:pPr>
              <w:jc w:val="right"/>
              <w:rPr>
                <w:sz w:val="16"/>
              </w:rPr>
            </w:pPr>
            <w:r w:rsidRPr="008A0211">
              <w:rPr>
                <w:sz w:val="16"/>
              </w:rPr>
              <w:t>1</w:t>
            </w:r>
          </w:p>
        </w:tc>
        <w:tc>
          <w:tcPr>
            <w:tcW w:w="7057"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72</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164</w:t>
            </w:r>
          </w:p>
        </w:tc>
        <w:tc>
          <w:tcPr>
            <w:tcW w:w="483" w:type="dxa"/>
            <w:vAlign w:val="bottom"/>
          </w:tcPr>
          <w:p w:rsidR="008A0211" w:rsidRPr="008A0211" w:rsidRDefault="008A0211" w:rsidP="00DA48B2">
            <w:pPr>
              <w:jc w:val="right"/>
              <w:rPr>
                <w:sz w:val="16"/>
              </w:rPr>
            </w:pPr>
            <w:r w:rsidRPr="008A0211">
              <w:rPr>
                <w:sz w:val="16"/>
              </w:rPr>
              <w:t>2</w:t>
            </w:r>
          </w:p>
        </w:tc>
        <w:tc>
          <w:tcPr>
            <w:tcW w:w="7057"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165</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274</w:t>
            </w:r>
          </w:p>
        </w:tc>
        <w:tc>
          <w:tcPr>
            <w:tcW w:w="483" w:type="dxa"/>
            <w:vAlign w:val="bottom"/>
          </w:tcPr>
          <w:p w:rsidR="008A0211" w:rsidRPr="008A0211" w:rsidRDefault="008A0211" w:rsidP="00DA48B2">
            <w:pPr>
              <w:jc w:val="right"/>
              <w:rPr>
                <w:sz w:val="16"/>
              </w:rPr>
            </w:pPr>
            <w:r w:rsidRPr="008A0211">
              <w:rPr>
                <w:sz w:val="16"/>
              </w:rPr>
              <w:t>3</w:t>
            </w:r>
          </w:p>
        </w:tc>
        <w:tc>
          <w:tcPr>
            <w:tcW w:w="7057"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275</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395</w:t>
            </w:r>
          </w:p>
        </w:tc>
        <w:tc>
          <w:tcPr>
            <w:tcW w:w="483" w:type="dxa"/>
            <w:vAlign w:val="bottom"/>
          </w:tcPr>
          <w:p w:rsidR="008A0211" w:rsidRPr="008A0211" w:rsidRDefault="008A0211" w:rsidP="00DA48B2">
            <w:pPr>
              <w:jc w:val="right"/>
              <w:rPr>
                <w:sz w:val="16"/>
              </w:rPr>
            </w:pPr>
            <w:r w:rsidRPr="008A0211">
              <w:rPr>
                <w:sz w:val="16"/>
              </w:rPr>
              <w:t>4</w:t>
            </w:r>
          </w:p>
        </w:tc>
        <w:tc>
          <w:tcPr>
            <w:tcW w:w="7057"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396</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523</w:t>
            </w:r>
          </w:p>
        </w:tc>
        <w:tc>
          <w:tcPr>
            <w:tcW w:w="483" w:type="dxa"/>
            <w:vAlign w:val="bottom"/>
          </w:tcPr>
          <w:p w:rsidR="008A0211" w:rsidRPr="008A0211" w:rsidRDefault="008A0211" w:rsidP="00DA48B2">
            <w:pPr>
              <w:jc w:val="right"/>
              <w:rPr>
                <w:sz w:val="16"/>
              </w:rPr>
            </w:pPr>
            <w:r w:rsidRPr="008A0211">
              <w:rPr>
                <w:sz w:val="16"/>
              </w:rPr>
              <w:t>5</w:t>
            </w:r>
          </w:p>
        </w:tc>
        <w:tc>
          <w:tcPr>
            <w:tcW w:w="7057"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524</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658</w:t>
            </w:r>
          </w:p>
        </w:tc>
        <w:tc>
          <w:tcPr>
            <w:tcW w:w="483" w:type="dxa"/>
            <w:vAlign w:val="bottom"/>
          </w:tcPr>
          <w:p w:rsidR="008A0211" w:rsidRPr="008A0211" w:rsidRDefault="008A0211" w:rsidP="00DA48B2">
            <w:pPr>
              <w:jc w:val="right"/>
              <w:rPr>
                <w:sz w:val="16"/>
              </w:rPr>
            </w:pPr>
            <w:r w:rsidRPr="008A0211">
              <w:rPr>
                <w:sz w:val="16"/>
              </w:rPr>
              <w:t>6</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659</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797</w:t>
            </w:r>
          </w:p>
        </w:tc>
        <w:tc>
          <w:tcPr>
            <w:tcW w:w="483" w:type="dxa"/>
            <w:vAlign w:val="bottom"/>
          </w:tcPr>
          <w:p w:rsidR="008A0211" w:rsidRPr="008A0211" w:rsidRDefault="008A0211" w:rsidP="00DA48B2">
            <w:pPr>
              <w:jc w:val="right"/>
              <w:rPr>
                <w:sz w:val="16"/>
              </w:rPr>
            </w:pPr>
            <w:r w:rsidRPr="008A0211">
              <w:rPr>
                <w:sz w:val="16"/>
              </w:rPr>
              <w:t>7</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798</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940</w:t>
            </w:r>
          </w:p>
        </w:tc>
        <w:tc>
          <w:tcPr>
            <w:tcW w:w="483" w:type="dxa"/>
            <w:vAlign w:val="bottom"/>
          </w:tcPr>
          <w:p w:rsidR="008A0211" w:rsidRPr="008A0211" w:rsidRDefault="008A0211" w:rsidP="00DA48B2">
            <w:pPr>
              <w:jc w:val="right"/>
              <w:rPr>
                <w:sz w:val="16"/>
              </w:rPr>
            </w:pPr>
            <w:r w:rsidRPr="008A0211">
              <w:rPr>
                <w:sz w:val="16"/>
              </w:rPr>
              <w:t>8</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941</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1086</w:t>
            </w:r>
          </w:p>
        </w:tc>
        <w:tc>
          <w:tcPr>
            <w:tcW w:w="483" w:type="dxa"/>
            <w:vAlign w:val="bottom"/>
          </w:tcPr>
          <w:p w:rsidR="008A0211" w:rsidRPr="008A0211" w:rsidRDefault="008A0211" w:rsidP="00DA48B2">
            <w:pPr>
              <w:jc w:val="right"/>
              <w:rPr>
                <w:sz w:val="16"/>
              </w:rPr>
            </w:pPr>
            <w:r w:rsidRPr="008A0211">
              <w:rPr>
                <w:sz w:val="16"/>
              </w:rPr>
              <w:t>9</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1087</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1235</w:t>
            </w:r>
          </w:p>
        </w:tc>
        <w:tc>
          <w:tcPr>
            <w:tcW w:w="483" w:type="dxa"/>
            <w:vAlign w:val="bottom"/>
          </w:tcPr>
          <w:p w:rsidR="008A0211" w:rsidRPr="008A0211" w:rsidRDefault="008A0211" w:rsidP="00DA48B2">
            <w:pPr>
              <w:jc w:val="right"/>
              <w:rPr>
                <w:sz w:val="16"/>
              </w:rPr>
            </w:pPr>
            <w:r w:rsidRPr="008A0211">
              <w:rPr>
                <w:sz w:val="16"/>
              </w:rPr>
              <w:t>10</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1236</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1386</w:t>
            </w:r>
          </w:p>
        </w:tc>
        <w:tc>
          <w:tcPr>
            <w:tcW w:w="483" w:type="dxa"/>
            <w:vAlign w:val="bottom"/>
          </w:tcPr>
          <w:p w:rsidR="008A0211" w:rsidRPr="008A0211" w:rsidRDefault="008A0211" w:rsidP="00DA48B2">
            <w:pPr>
              <w:jc w:val="right"/>
              <w:rPr>
                <w:sz w:val="16"/>
              </w:rPr>
            </w:pPr>
            <w:r w:rsidRPr="008A0211">
              <w:rPr>
                <w:sz w:val="16"/>
              </w:rPr>
              <w:t>11</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1387</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1540</w:t>
            </w:r>
          </w:p>
        </w:tc>
        <w:tc>
          <w:tcPr>
            <w:tcW w:w="483" w:type="dxa"/>
            <w:vAlign w:val="bottom"/>
          </w:tcPr>
          <w:p w:rsidR="008A0211" w:rsidRPr="008A0211" w:rsidRDefault="008A0211" w:rsidP="00DA48B2">
            <w:pPr>
              <w:jc w:val="right"/>
              <w:rPr>
                <w:sz w:val="16"/>
              </w:rPr>
            </w:pPr>
            <w:r w:rsidRPr="008A0211">
              <w:rPr>
                <w:sz w:val="16"/>
              </w:rPr>
              <w:t>12</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1541</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1695</w:t>
            </w:r>
          </w:p>
        </w:tc>
        <w:tc>
          <w:tcPr>
            <w:tcW w:w="483" w:type="dxa"/>
            <w:vAlign w:val="bottom"/>
          </w:tcPr>
          <w:p w:rsidR="008A0211" w:rsidRPr="008A0211" w:rsidRDefault="008A0211" w:rsidP="00DA48B2">
            <w:pPr>
              <w:jc w:val="right"/>
              <w:rPr>
                <w:sz w:val="16"/>
              </w:rPr>
            </w:pPr>
            <w:r w:rsidRPr="008A0211">
              <w:rPr>
                <w:sz w:val="16"/>
              </w:rPr>
              <w:t>13</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1696</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1851</w:t>
            </w:r>
          </w:p>
        </w:tc>
        <w:tc>
          <w:tcPr>
            <w:tcW w:w="483" w:type="dxa"/>
            <w:vAlign w:val="bottom"/>
          </w:tcPr>
          <w:p w:rsidR="008A0211" w:rsidRPr="008A0211" w:rsidRDefault="008A0211" w:rsidP="00DA48B2">
            <w:pPr>
              <w:jc w:val="right"/>
              <w:rPr>
                <w:sz w:val="16"/>
              </w:rPr>
            </w:pPr>
            <w:r w:rsidRPr="008A0211">
              <w:rPr>
                <w:sz w:val="16"/>
              </w:rPr>
              <w:t>14</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1852</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2009</w:t>
            </w:r>
          </w:p>
        </w:tc>
        <w:tc>
          <w:tcPr>
            <w:tcW w:w="483" w:type="dxa"/>
            <w:vAlign w:val="bottom"/>
          </w:tcPr>
          <w:p w:rsidR="008A0211" w:rsidRPr="008A0211" w:rsidRDefault="008A0211" w:rsidP="00DA48B2">
            <w:pPr>
              <w:jc w:val="right"/>
              <w:rPr>
                <w:sz w:val="16"/>
              </w:rPr>
            </w:pPr>
            <w:r w:rsidRPr="008A0211">
              <w:rPr>
                <w:sz w:val="16"/>
              </w:rPr>
              <w:t>15</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2010</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2169</w:t>
            </w:r>
          </w:p>
        </w:tc>
        <w:tc>
          <w:tcPr>
            <w:tcW w:w="483" w:type="dxa"/>
            <w:vAlign w:val="bottom"/>
          </w:tcPr>
          <w:p w:rsidR="008A0211" w:rsidRPr="008A0211" w:rsidRDefault="008A0211" w:rsidP="00DA48B2">
            <w:pPr>
              <w:jc w:val="right"/>
              <w:rPr>
                <w:sz w:val="16"/>
              </w:rPr>
            </w:pPr>
            <w:r w:rsidRPr="008A0211">
              <w:rPr>
                <w:sz w:val="16"/>
              </w:rPr>
              <w:t>16</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2170</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2329</w:t>
            </w:r>
          </w:p>
        </w:tc>
        <w:tc>
          <w:tcPr>
            <w:tcW w:w="483" w:type="dxa"/>
            <w:vAlign w:val="bottom"/>
          </w:tcPr>
          <w:p w:rsidR="008A0211" w:rsidRPr="008A0211" w:rsidRDefault="008A0211" w:rsidP="00DA48B2">
            <w:pPr>
              <w:jc w:val="right"/>
              <w:rPr>
                <w:sz w:val="16"/>
              </w:rPr>
            </w:pPr>
            <w:r w:rsidRPr="008A0211">
              <w:rPr>
                <w:sz w:val="16"/>
              </w:rPr>
              <w:t>17</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2330</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2491</w:t>
            </w:r>
          </w:p>
        </w:tc>
        <w:tc>
          <w:tcPr>
            <w:tcW w:w="483" w:type="dxa"/>
            <w:vAlign w:val="bottom"/>
          </w:tcPr>
          <w:p w:rsidR="008A0211" w:rsidRPr="008A0211" w:rsidRDefault="008A0211" w:rsidP="00DA48B2">
            <w:pPr>
              <w:jc w:val="right"/>
              <w:rPr>
                <w:sz w:val="16"/>
              </w:rPr>
            </w:pPr>
            <w:r w:rsidRPr="008A0211">
              <w:rPr>
                <w:sz w:val="16"/>
              </w:rPr>
              <w:t>18</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2492</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2653</w:t>
            </w:r>
          </w:p>
        </w:tc>
        <w:tc>
          <w:tcPr>
            <w:tcW w:w="483" w:type="dxa"/>
            <w:vAlign w:val="bottom"/>
          </w:tcPr>
          <w:p w:rsidR="008A0211" w:rsidRPr="008A0211" w:rsidRDefault="008A0211" w:rsidP="00DA48B2">
            <w:pPr>
              <w:jc w:val="right"/>
              <w:rPr>
                <w:sz w:val="16"/>
              </w:rPr>
            </w:pPr>
            <w:r w:rsidRPr="008A0211">
              <w:rPr>
                <w:sz w:val="16"/>
              </w:rPr>
              <w:t>19</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2654</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2817</w:t>
            </w:r>
          </w:p>
        </w:tc>
        <w:tc>
          <w:tcPr>
            <w:tcW w:w="483" w:type="dxa"/>
            <w:vAlign w:val="bottom"/>
          </w:tcPr>
          <w:p w:rsidR="008A0211" w:rsidRPr="008A0211" w:rsidRDefault="008A0211" w:rsidP="00DA48B2">
            <w:pPr>
              <w:jc w:val="right"/>
              <w:rPr>
                <w:sz w:val="16"/>
              </w:rPr>
            </w:pPr>
            <w:r w:rsidRPr="008A0211">
              <w:rPr>
                <w:sz w:val="16"/>
              </w:rPr>
              <w:t>20</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2818</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2981</w:t>
            </w:r>
          </w:p>
        </w:tc>
        <w:tc>
          <w:tcPr>
            <w:tcW w:w="483" w:type="dxa"/>
            <w:vAlign w:val="bottom"/>
          </w:tcPr>
          <w:p w:rsidR="008A0211" w:rsidRPr="008A0211" w:rsidRDefault="008A0211" w:rsidP="00DA48B2">
            <w:pPr>
              <w:jc w:val="right"/>
              <w:rPr>
                <w:sz w:val="16"/>
              </w:rPr>
            </w:pPr>
            <w:r w:rsidRPr="008A0211">
              <w:rPr>
                <w:sz w:val="16"/>
              </w:rPr>
              <w:t>21</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r w:rsidRPr="008A0211">
              <w:rPr>
                <w:sz w:val="16"/>
              </w:rPr>
              <w:t>2982</w:t>
            </w:r>
          </w:p>
        </w:tc>
        <w:tc>
          <w:tcPr>
            <w:tcW w:w="439" w:type="dxa"/>
            <w:vAlign w:val="bottom"/>
          </w:tcPr>
          <w:p w:rsidR="008A0211" w:rsidRPr="008A0211" w:rsidRDefault="008A0211" w:rsidP="00DA48B2">
            <w:pPr>
              <w:jc w:val="right"/>
              <w:rPr>
                <w:sz w:val="16"/>
              </w:rPr>
            </w:pPr>
            <w:r w:rsidRPr="008A0211">
              <w:rPr>
                <w:sz w:val="16"/>
              </w:rPr>
              <w:t>a</w:t>
            </w:r>
          </w:p>
        </w:tc>
        <w:tc>
          <w:tcPr>
            <w:tcW w:w="661" w:type="dxa"/>
            <w:vAlign w:val="bottom"/>
          </w:tcPr>
          <w:p w:rsidR="008A0211" w:rsidRPr="008A0211" w:rsidRDefault="008A0211" w:rsidP="00DA48B2">
            <w:pPr>
              <w:jc w:val="right"/>
              <w:rPr>
                <w:sz w:val="16"/>
              </w:rPr>
            </w:pPr>
            <w:r w:rsidRPr="008A0211">
              <w:rPr>
                <w:sz w:val="16"/>
              </w:rPr>
              <w:t>3000</w:t>
            </w:r>
          </w:p>
        </w:tc>
        <w:tc>
          <w:tcPr>
            <w:tcW w:w="483" w:type="dxa"/>
            <w:vAlign w:val="bottom"/>
          </w:tcPr>
          <w:p w:rsidR="008A0211" w:rsidRPr="008A0211" w:rsidRDefault="008A0211" w:rsidP="00DA48B2">
            <w:pPr>
              <w:jc w:val="right"/>
              <w:rPr>
                <w:sz w:val="16"/>
              </w:rPr>
            </w:pPr>
            <w:r w:rsidRPr="008A0211">
              <w:rPr>
                <w:sz w:val="16"/>
              </w:rPr>
              <w:t>22</w:t>
            </w: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right"/>
              <w:rPr>
                <w:sz w:val="16"/>
              </w:rPr>
            </w:pPr>
          </w:p>
        </w:tc>
        <w:tc>
          <w:tcPr>
            <w:tcW w:w="439" w:type="dxa"/>
            <w:vAlign w:val="bottom"/>
          </w:tcPr>
          <w:p w:rsidR="008A0211" w:rsidRPr="008A0211" w:rsidRDefault="008A0211" w:rsidP="00DA48B2">
            <w:pPr>
              <w:jc w:val="right"/>
              <w:rPr>
                <w:sz w:val="16"/>
              </w:rPr>
            </w:pPr>
          </w:p>
        </w:tc>
        <w:tc>
          <w:tcPr>
            <w:tcW w:w="661" w:type="dxa"/>
            <w:vAlign w:val="bottom"/>
          </w:tcPr>
          <w:p w:rsidR="008A0211" w:rsidRPr="008A0211" w:rsidRDefault="008A0211" w:rsidP="00DA48B2">
            <w:pPr>
              <w:jc w:val="right"/>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39" w:type="dxa"/>
          </w:tcPr>
          <w:p w:rsidR="008A0211" w:rsidRPr="008A0211" w:rsidRDefault="008A0211" w:rsidP="00DA48B2">
            <w:pPr>
              <w:jc w:val="right"/>
              <w:rPr>
                <w:sz w:val="16"/>
              </w:rPr>
            </w:pPr>
          </w:p>
        </w:tc>
        <w:tc>
          <w:tcPr>
            <w:tcW w:w="661" w:type="dxa"/>
          </w:tcPr>
          <w:p w:rsidR="008A0211" w:rsidRPr="008A0211" w:rsidRDefault="008A0211" w:rsidP="00DA48B2">
            <w:pPr>
              <w:jc w:val="right"/>
              <w:rPr>
                <w:sz w:val="16"/>
              </w:rPr>
            </w:pPr>
          </w:p>
        </w:tc>
        <w:tc>
          <w:tcPr>
            <w:tcW w:w="483" w:type="dxa"/>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39" w:type="dxa"/>
          </w:tcPr>
          <w:p w:rsidR="008A0211" w:rsidRPr="008A0211" w:rsidRDefault="008A0211" w:rsidP="00DA48B2">
            <w:pPr>
              <w:jc w:val="right"/>
              <w:rPr>
                <w:sz w:val="16"/>
              </w:rPr>
            </w:pPr>
          </w:p>
        </w:tc>
        <w:tc>
          <w:tcPr>
            <w:tcW w:w="661" w:type="dxa"/>
          </w:tcPr>
          <w:p w:rsidR="008A0211" w:rsidRPr="008A0211" w:rsidRDefault="008A0211" w:rsidP="00DA48B2">
            <w:pPr>
              <w:jc w:val="right"/>
              <w:rPr>
                <w:sz w:val="16"/>
              </w:rPr>
            </w:pPr>
          </w:p>
        </w:tc>
        <w:tc>
          <w:tcPr>
            <w:tcW w:w="483" w:type="dxa"/>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39" w:type="dxa"/>
          </w:tcPr>
          <w:p w:rsidR="008A0211" w:rsidRPr="008A0211" w:rsidRDefault="008A0211" w:rsidP="00DA48B2">
            <w:pPr>
              <w:jc w:val="right"/>
              <w:rPr>
                <w:sz w:val="16"/>
              </w:rPr>
            </w:pPr>
          </w:p>
        </w:tc>
        <w:tc>
          <w:tcPr>
            <w:tcW w:w="661" w:type="dxa"/>
          </w:tcPr>
          <w:p w:rsidR="008A0211" w:rsidRPr="008A0211" w:rsidRDefault="008A0211" w:rsidP="00DA48B2">
            <w:pPr>
              <w:jc w:val="right"/>
              <w:rPr>
                <w:sz w:val="16"/>
              </w:rPr>
            </w:pPr>
          </w:p>
        </w:tc>
        <w:tc>
          <w:tcPr>
            <w:tcW w:w="483" w:type="dxa"/>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39" w:type="dxa"/>
          </w:tcPr>
          <w:p w:rsidR="008A0211" w:rsidRPr="008A0211" w:rsidRDefault="008A0211" w:rsidP="00DA48B2">
            <w:pPr>
              <w:jc w:val="right"/>
              <w:rPr>
                <w:sz w:val="16"/>
              </w:rPr>
            </w:pPr>
          </w:p>
        </w:tc>
        <w:tc>
          <w:tcPr>
            <w:tcW w:w="661" w:type="dxa"/>
          </w:tcPr>
          <w:p w:rsidR="008A0211" w:rsidRPr="008A0211" w:rsidRDefault="008A0211" w:rsidP="00DA48B2">
            <w:pPr>
              <w:jc w:val="right"/>
              <w:rPr>
                <w:sz w:val="16"/>
              </w:rPr>
            </w:pPr>
          </w:p>
        </w:tc>
        <w:tc>
          <w:tcPr>
            <w:tcW w:w="483" w:type="dxa"/>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39" w:type="dxa"/>
          </w:tcPr>
          <w:p w:rsidR="008A0211" w:rsidRPr="008A0211" w:rsidRDefault="008A0211" w:rsidP="00DA48B2">
            <w:pPr>
              <w:jc w:val="right"/>
              <w:rPr>
                <w:sz w:val="16"/>
              </w:rPr>
            </w:pPr>
          </w:p>
        </w:tc>
        <w:tc>
          <w:tcPr>
            <w:tcW w:w="661" w:type="dxa"/>
          </w:tcPr>
          <w:p w:rsidR="008A0211" w:rsidRPr="008A0211" w:rsidRDefault="008A0211" w:rsidP="00DA48B2">
            <w:pPr>
              <w:jc w:val="right"/>
              <w:rPr>
                <w:sz w:val="16"/>
              </w:rPr>
            </w:pPr>
          </w:p>
        </w:tc>
        <w:tc>
          <w:tcPr>
            <w:tcW w:w="483" w:type="dxa"/>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39" w:type="dxa"/>
          </w:tcPr>
          <w:p w:rsidR="008A0211" w:rsidRPr="008A0211" w:rsidRDefault="008A0211" w:rsidP="00DA48B2">
            <w:pPr>
              <w:jc w:val="right"/>
              <w:rPr>
                <w:sz w:val="16"/>
              </w:rPr>
            </w:pPr>
          </w:p>
        </w:tc>
        <w:tc>
          <w:tcPr>
            <w:tcW w:w="661" w:type="dxa"/>
          </w:tcPr>
          <w:p w:rsidR="008A0211" w:rsidRPr="008A0211" w:rsidRDefault="008A0211" w:rsidP="00DA48B2">
            <w:pPr>
              <w:jc w:val="right"/>
              <w:rPr>
                <w:sz w:val="16"/>
              </w:rPr>
            </w:pPr>
          </w:p>
        </w:tc>
        <w:tc>
          <w:tcPr>
            <w:tcW w:w="483" w:type="dxa"/>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39" w:type="dxa"/>
          </w:tcPr>
          <w:p w:rsidR="008A0211" w:rsidRPr="008A0211" w:rsidRDefault="008A0211" w:rsidP="00DA48B2">
            <w:pPr>
              <w:jc w:val="right"/>
              <w:rPr>
                <w:sz w:val="16"/>
              </w:rPr>
            </w:pPr>
          </w:p>
        </w:tc>
        <w:tc>
          <w:tcPr>
            <w:tcW w:w="661" w:type="dxa"/>
          </w:tcPr>
          <w:p w:rsidR="008A0211" w:rsidRPr="008A0211" w:rsidRDefault="008A0211" w:rsidP="00DA48B2">
            <w:pPr>
              <w:jc w:val="right"/>
              <w:rPr>
                <w:sz w:val="16"/>
              </w:rPr>
            </w:pPr>
          </w:p>
        </w:tc>
        <w:tc>
          <w:tcPr>
            <w:tcW w:w="483" w:type="dxa"/>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39" w:type="dxa"/>
          </w:tcPr>
          <w:p w:rsidR="008A0211" w:rsidRPr="008A0211" w:rsidRDefault="008A0211" w:rsidP="00DA48B2">
            <w:pPr>
              <w:jc w:val="right"/>
              <w:rPr>
                <w:sz w:val="16"/>
              </w:rPr>
            </w:pPr>
          </w:p>
        </w:tc>
        <w:tc>
          <w:tcPr>
            <w:tcW w:w="661" w:type="dxa"/>
          </w:tcPr>
          <w:p w:rsidR="008A0211" w:rsidRPr="008A0211" w:rsidRDefault="008A0211" w:rsidP="00DA48B2">
            <w:pPr>
              <w:jc w:val="right"/>
              <w:rPr>
                <w:sz w:val="16"/>
              </w:rPr>
            </w:pPr>
          </w:p>
        </w:tc>
        <w:tc>
          <w:tcPr>
            <w:tcW w:w="483" w:type="dxa"/>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tcPr>
          <w:p w:rsidR="008A0211" w:rsidRPr="008A0211" w:rsidRDefault="008A0211" w:rsidP="00DA48B2">
            <w:pPr>
              <w:jc w:val="right"/>
              <w:rPr>
                <w:sz w:val="16"/>
              </w:rPr>
            </w:pPr>
          </w:p>
        </w:tc>
        <w:tc>
          <w:tcPr>
            <w:tcW w:w="439" w:type="dxa"/>
          </w:tcPr>
          <w:p w:rsidR="008A0211" w:rsidRPr="008A0211" w:rsidRDefault="008A0211" w:rsidP="00DA48B2">
            <w:pPr>
              <w:jc w:val="right"/>
              <w:rPr>
                <w:sz w:val="16"/>
              </w:rPr>
            </w:pPr>
          </w:p>
        </w:tc>
        <w:tc>
          <w:tcPr>
            <w:tcW w:w="661" w:type="dxa"/>
          </w:tcPr>
          <w:p w:rsidR="008A0211" w:rsidRPr="008A0211" w:rsidRDefault="008A0211" w:rsidP="00DA48B2">
            <w:pPr>
              <w:jc w:val="right"/>
              <w:rPr>
                <w:sz w:val="16"/>
              </w:rPr>
            </w:pPr>
          </w:p>
        </w:tc>
        <w:tc>
          <w:tcPr>
            <w:tcW w:w="483" w:type="dxa"/>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r w:rsidR="008A0211" w:rsidRPr="008A0211" w:rsidTr="00DA48B2">
        <w:trPr>
          <w:cantSplit/>
        </w:trPr>
        <w:tc>
          <w:tcPr>
            <w:tcW w:w="572" w:type="dxa"/>
            <w:vAlign w:val="bottom"/>
          </w:tcPr>
          <w:p w:rsidR="008A0211" w:rsidRPr="008A0211" w:rsidRDefault="008A0211" w:rsidP="00DA48B2">
            <w:pPr>
              <w:jc w:val="center"/>
              <w:rPr>
                <w:sz w:val="16"/>
              </w:rPr>
            </w:pPr>
          </w:p>
        </w:tc>
        <w:tc>
          <w:tcPr>
            <w:tcW w:w="439" w:type="dxa"/>
            <w:vAlign w:val="bottom"/>
          </w:tcPr>
          <w:p w:rsidR="008A0211" w:rsidRPr="008A0211" w:rsidRDefault="008A0211" w:rsidP="00DA48B2">
            <w:pPr>
              <w:jc w:val="center"/>
              <w:rPr>
                <w:sz w:val="16"/>
              </w:rPr>
            </w:pPr>
          </w:p>
        </w:tc>
        <w:tc>
          <w:tcPr>
            <w:tcW w:w="661" w:type="dxa"/>
            <w:vAlign w:val="bottom"/>
          </w:tcPr>
          <w:p w:rsidR="008A0211" w:rsidRPr="008A0211" w:rsidRDefault="008A0211" w:rsidP="00DA48B2">
            <w:pPr>
              <w:jc w:val="center"/>
              <w:rPr>
                <w:sz w:val="16"/>
              </w:rPr>
            </w:pPr>
          </w:p>
        </w:tc>
        <w:tc>
          <w:tcPr>
            <w:tcW w:w="483" w:type="dxa"/>
            <w:vAlign w:val="bottom"/>
          </w:tcPr>
          <w:p w:rsidR="008A0211" w:rsidRPr="008A0211" w:rsidRDefault="008A0211" w:rsidP="00DA48B2">
            <w:pPr>
              <w:jc w:val="right"/>
              <w:rPr>
                <w:sz w:val="16"/>
              </w:rPr>
            </w:pPr>
          </w:p>
        </w:tc>
        <w:tc>
          <w:tcPr>
            <w:tcW w:w="7057" w:type="dxa"/>
            <w:vMerge/>
          </w:tcPr>
          <w:p w:rsidR="008A0211" w:rsidRPr="008A0211" w:rsidRDefault="008A0211" w:rsidP="00DA48B2">
            <w:pPr>
              <w:rPr>
                <w:b/>
                <w:sz w:val="16"/>
              </w:rPr>
            </w:pPr>
          </w:p>
        </w:tc>
      </w:tr>
    </w:tbl>
    <w:p w:rsidR="008A0211" w:rsidRPr="008A0211" w:rsidRDefault="008A0211" w:rsidP="008A0211">
      <w:pPr>
        <w:rPr>
          <w:vanish/>
          <w:sz w:val="18"/>
        </w:rPr>
      </w:pPr>
    </w:p>
    <w:p w:rsidR="008A0211" w:rsidRPr="008A0211" w:rsidRDefault="008A0211" w:rsidP="008A0211">
      <w:pPr>
        <w:rPr>
          <w:vanish/>
          <w:sz w:val="18"/>
        </w:rPr>
      </w:pPr>
      <w:r w:rsidRPr="008A0211">
        <w:rPr>
          <w:b/>
          <w:sz w:val="18"/>
        </w:rPr>
        <w:br w:type="page"/>
      </w:r>
    </w:p>
    <w:p w:rsidR="008A0211" w:rsidRPr="008A0211" w:rsidRDefault="008A0211" w:rsidP="008A0211">
      <w:pPr>
        <w:rPr>
          <w:b/>
          <w:sz w:val="18"/>
        </w:rPr>
      </w:pPr>
      <w:r w:rsidRPr="008A0211">
        <w:rPr>
          <w:rFonts w:ascii="Courier New" w:hAnsi="Courier New"/>
          <w:noProof/>
          <w:vertAlign w:val="subscript"/>
          <w:lang w:val="en-US"/>
        </w:rPr>
        <w:lastRenderedPageBreak/>
        <mc:AlternateContent>
          <mc:Choice Requires="wps">
            <w:drawing>
              <wp:anchor distT="0" distB="0" distL="114300" distR="114300" simplePos="0" relativeHeight="251673600" behindDoc="0" locked="1" layoutInCell="0" allowOverlap="1" wp14:anchorId="342B8BF4" wp14:editId="05A4ED74">
                <wp:simplePos x="0" y="0"/>
                <wp:positionH relativeFrom="column">
                  <wp:posOffset>1524000</wp:posOffset>
                </wp:positionH>
                <wp:positionV relativeFrom="paragraph">
                  <wp:posOffset>3299460</wp:posOffset>
                </wp:positionV>
                <wp:extent cx="304800" cy="148590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Probabilidad de error</w:t>
                            </w:r>
                          </w:p>
                          <w:p w:rsidR="008A0211" w:rsidRDefault="008A0211" w:rsidP="008A0211"/>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B8BF4" id="Text Box 108" o:spid="_x0000_s1345" type="#_x0000_t202" style="position:absolute;left:0;text-align:left;margin-left:120pt;margin-top:259.8pt;width:24pt;height:1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" o:allowincell="f" stroked="f">
                <v:textbox style="layout-flow:vertical;mso-layout-flow-alt:bottom-to-top">
                  <w:txbxContent>
                    <w:p w:rsidR="008A0211" w:rsidRDefault="008A0211" w:rsidP="008A0211">
                      <w:pPr>
                        <w:rPr>
                          <w:sz w:val="18"/>
                        </w:rPr>
                      </w:pPr>
                      <w:r>
                        <w:rPr>
                          <w:sz w:val="18"/>
                        </w:rPr>
                        <w:t>Probabilidad de error</w:t>
                      </w:r>
                    </w:p>
                    <w:p w:rsidR="008A0211" w:rsidRDefault="008A0211" w:rsidP="008A0211"/>
                  </w:txbxContent>
                </v:textbox>
                <w10:anchorlock/>
              </v:shape>
            </w:pict>
          </mc:Fallback>
        </mc:AlternateContent>
      </w:r>
      <w:r w:rsidRPr="008A0211">
        <w:rPr>
          <w:rFonts w:ascii="Courier New" w:hAnsi="Courier New"/>
          <w:noProof/>
          <w:vertAlign w:val="subscript"/>
          <w:lang w:val="en-US"/>
        </w:rPr>
        <mc:AlternateContent>
          <mc:Choice Requires="wps">
            <w:drawing>
              <wp:anchor distT="0" distB="0" distL="114300" distR="114300" simplePos="0" relativeHeight="251666432" behindDoc="0" locked="1" layoutInCell="0" allowOverlap="1" wp14:anchorId="23363E81" wp14:editId="730899A7">
                <wp:simplePos x="0" y="0"/>
                <wp:positionH relativeFrom="column">
                  <wp:posOffset>3200400</wp:posOffset>
                </wp:positionH>
                <wp:positionV relativeFrom="paragraph">
                  <wp:posOffset>6728460</wp:posOffset>
                </wp:positionV>
                <wp:extent cx="1295400" cy="342900"/>
                <wp:effectExtent l="0" t="0" r="3810" b="254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3E81" id="Text Box 107" o:spid="_x0000_s1346" type="#_x0000_t202" style="position:absolute;left:0;text-align:left;margin-left:252pt;margin-top:529.8pt;width:102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" o:allowincell="f" stroked="f">
                <v:textbox>
                  <w:txbxContent>
                    <w:p w:rsidR="008A0211" w:rsidRDefault="008A0211" w:rsidP="008A0211">
                      <w:pPr>
                        <w:rPr>
                          <w:sz w:val="18"/>
                        </w:rPr>
                      </w:pPr>
                      <w:r>
                        <w:rPr>
                          <w:sz w:val="18"/>
                        </w:rPr>
                        <w:t>Tamaño de muestra</w:t>
                      </w:r>
                    </w:p>
                  </w:txbxContent>
                </v:textbox>
                <w10:anchorlock/>
              </v:shape>
            </w:pict>
          </mc:Fallback>
        </mc:AlternateContent>
      </w:r>
      <w:r w:rsidRPr="008A0211">
        <w:rPr>
          <w:rFonts w:ascii="Courier New" w:hAnsi="Courier New"/>
          <w:noProof/>
          <w:vertAlign w:val="subscript"/>
          <w:lang w:val="en-US"/>
        </w:rPr>
        <mc:AlternateContent>
          <mc:Choice Requires="wps">
            <w:drawing>
              <wp:anchor distT="0" distB="0" distL="114300" distR="114300" simplePos="0" relativeHeight="251659264" behindDoc="0" locked="1" layoutInCell="0" allowOverlap="1" wp14:anchorId="2BFB7DC0" wp14:editId="6A13FFBF">
                <wp:simplePos x="0" y="0"/>
                <wp:positionH relativeFrom="column">
                  <wp:posOffset>4356735</wp:posOffset>
                </wp:positionH>
                <wp:positionV relativeFrom="paragraph">
                  <wp:posOffset>1510030</wp:posOffset>
                </wp:positionV>
                <wp:extent cx="977265" cy="571500"/>
                <wp:effectExtent l="0" t="0" r="3810" b="127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B7DC0" id="Text Box 106" o:spid="_x0000_s1347" type="#_x0000_t202" style="position:absolute;left:0;text-align:left;margin-left:343.05pt;margin-top:118.9pt;width:76.9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" o:allowincell="f" stroked="f">
                <v:textbox>
                  <w:txbxContent>
                    <w:p w:rsidR="008A0211" w:rsidRPr="006E6F5B" w:rsidRDefault="008A0211" w:rsidP="008A0211">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8A0211" w:rsidRPr="006474DE" w:rsidRDefault="008A0211" w:rsidP="008A0211">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8A0211" w:rsidRPr="006474DE" w:rsidRDefault="008A0211" w:rsidP="008A0211">
                      <w:pPr>
                        <w:spacing w:before="20"/>
                        <w:rPr>
                          <w:sz w:val="16"/>
                        </w:rPr>
                      </w:pPr>
                      <w:r>
                        <w:rPr>
                          <w:b/>
                          <w:bCs/>
                          <w:sz w:val="10"/>
                        </w:rPr>
                        <w:t>error de tipo II para 10P</w:t>
                      </w:r>
                    </w:p>
                  </w:txbxContent>
                </v:textbox>
                <w10:anchorlock/>
              </v:shape>
            </w:pict>
          </mc:Fallback>
        </mc:AlternateContent>
      </w:r>
      <w:r w:rsidRPr="008A0211">
        <w:rPr>
          <w:b/>
          <w:sz w:val="18"/>
        </w:rPr>
        <w:t>Cuadro y figura 7:</w:t>
      </w:r>
      <w:r w:rsidRPr="008A0211">
        <w:rPr>
          <w:b/>
          <w:sz w:val="18"/>
        </w:rPr>
        <w:tab/>
        <w:t>Población estándar</w:t>
      </w:r>
      <w:r w:rsidRPr="008A0211">
        <w:rPr>
          <w:b/>
          <w:sz w:val="18"/>
        </w:rPr>
        <w:tab/>
        <w:t>= .1%</w:t>
      </w:r>
    </w:p>
    <w:p w:rsidR="008A0211" w:rsidRPr="008A0211" w:rsidRDefault="008A0211" w:rsidP="008A0211">
      <w:pPr>
        <w:ind w:firstLine="1701"/>
        <w:rPr>
          <w:b/>
          <w:sz w:val="18"/>
        </w:rPr>
      </w:pPr>
      <w:r w:rsidRPr="008A0211">
        <w:rPr>
          <w:b/>
          <w:sz w:val="18"/>
        </w:rPr>
        <w:t xml:space="preserve">Probabilidad de aceptación </w:t>
      </w:r>
      <w:r w:rsidRPr="008A0211">
        <w:rPr>
          <w:rFonts w:ascii="Symbol" w:hAnsi="Symbol"/>
          <w:b/>
          <w:sz w:val="18"/>
        </w:rPr>
        <w:t></w:t>
      </w:r>
      <w:r w:rsidRPr="008A0211">
        <w:rPr>
          <w:b/>
          <w:sz w:val="18"/>
        </w:rPr>
        <w:t>95%</w:t>
      </w:r>
    </w:p>
    <w:p w:rsidR="008A0211" w:rsidRPr="008A0211" w:rsidRDefault="008A0211" w:rsidP="008A0211">
      <w:pPr>
        <w:ind w:firstLine="1701"/>
        <w:rPr>
          <w:b/>
          <w:sz w:val="18"/>
        </w:rPr>
      </w:pPr>
      <w:r w:rsidRPr="008A0211">
        <w:rPr>
          <w:b/>
          <w:sz w:val="18"/>
        </w:rPr>
        <w:t>n = tamaño de muestra, k = número máximo de plantas fuera de tipo</w:t>
      </w:r>
    </w:p>
    <w:p w:rsidR="008A0211" w:rsidRPr="008A0211" w:rsidRDefault="008A0211" w:rsidP="008A0211">
      <w:pPr>
        <w:rPr>
          <w:sz w:val="18"/>
        </w:rPr>
      </w:pPr>
    </w:p>
    <w:tbl>
      <w:tblPr>
        <w:tblW w:w="0" w:type="auto"/>
        <w:tblLayout w:type="fixed"/>
        <w:tblLook w:val="0000" w:firstRow="0" w:lastRow="0" w:firstColumn="0" w:lastColumn="0" w:noHBand="0" w:noVBand="0"/>
      </w:tblPr>
      <w:tblGrid>
        <w:gridCol w:w="1653"/>
        <w:gridCol w:w="463"/>
        <w:gridCol w:w="7170"/>
      </w:tblGrid>
      <w:tr w:rsidR="008A0211" w:rsidRPr="008A0211" w:rsidTr="00DA48B2">
        <w:trPr>
          <w:cantSplit/>
        </w:trPr>
        <w:tc>
          <w:tcPr>
            <w:tcW w:w="1653" w:type="dxa"/>
            <w:vAlign w:val="bottom"/>
          </w:tcPr>
          <w:p w:rsidR="008A0211" w:rsidRPr="008A0211" w:rsidRDefault="008A0211" w:rsidP="00DA48B2">
            <w:pPr>
              <w:framePr w:hSpace="180" w:wrap="notBeside" w:vAnchor="text" w:hAnchor="margin" w:y="121"/>
              <w:jc w:val="center"/>
            </w:pPr>
          </w:p>
          <w:p w:rsidR="008A0211" w:rsidRPr="008A0211" w:rsidRDefault="008A0211" w:rsidP="00DA48B2">
            <w:pPr>
              <w:framePr w:hSpace="180" w:wrap="notBeside" w:vAnchor="text" w:hAnchor="margin" w:y="121"/>
              <w:jc w:val="center"/>
              <w:rPr>
                <w:sz w:val="16"/>
              </w:rPr>
            </w:pPr>
            <w:r w:rsidRPr="008A0211">
              <w:rPr>
                <w:sz w:val="16"/>
              </w:rPr>
              <w:t>n</w:t>
            </w:r>
          </w:p>
        </w:tc>
        <w:tc>
          <w:tcPr>
            <w:tcW w:w="463" w:type="dxa"/>
            <w:vAlign w:val="bottom"/>
          </w:tcPr>
          <w:p w:rsidR="008A0211" w:rsidRPr="008A0211" w:rsidRDefault="008A0211" w:rsidP="00DA48B2">
            <w:pPr>
              <w:framePr w:hSpace="180" w:wrap="notBeside" w:vAnchor="text" w:hAnchor="margin" w:y="121"/>
              <w:jc w:val="right"/>
              <w:rPr>
                <w:sz w:val="16"/>
              </w:rPr>
            </w:pPr>
            <w:r w:rsidRPr="008A0211">
              <w:rPr>
                <w:sz w:val="16"/>
              </w:rPr>
              <w:t>k</w:t>
            </w:r>
          </w:p>
        </w:tc>
        <w:tc>
          <w:tcPr>
            <w:tcW w:w="7170" w:type="dxa"/>
          </w:tcPr>
          <w:p w:rsidR="008A0211" w:rsidRPr="008A0211" w:rsidRDefault="008A0211" w:rsidP="00DA48B2">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3"/>
        <w:gridCol w:w="429"/>
        <w:gridCol w:w="651"/>
        <w:gridCol w:w="463"/>
        <w:gridCol w:w="7170"/>
      </w:tblGrid>
      <w:tr w:rsidR="008A0211" w:rsidRPr="008A0211" w:rsidTr="00DA48B2">
        <w:trPr>
          <w:cantSplit/>
        </w:trPr>
        <w:tc>
          <w:tcPr>
            <w:tcW w:w="573" w:type="dxa"/>
            <w:vAlign w:val="bottom"/>
          </w:tcPr>
          <w:p w:rsidR="008A0211" w:rsidRPr="008A0211" w:rsidRDefault="008A0211" w:rsidP="00DA48B2">
            <w:pPr>
              <w:jc w:val="right"/>
              <w:rPr>
                <w:sz w:val="16"/>
              </w:rPr>
            </w:pPr>
            <w:r w:rsidRPr="008A0211">
              <w:rPr>
                <w:sz w:val="16"/>
              </w:rPr>
              <w:t>1</w:t>
            </w:r>
          </w:p>
        </w:tc>
        <w:tc>
          <w:tcPr>
            <w:tcW w:w="429" w:type="dxa"/>
            <w:vAlign w:val="bottom"/>
          </w:tcPr>
          <w:p w:rsidR="008A0211" w:rsidRPr="008A0211" w:rsidRDefault="008A0211" w:rsidP="00DA48B2">
            <w:pPr>
              <w:jc w:val="right"/>
              <w:rPr>
                <w:sz w:val="16"/>
              </w:rPr>
            </w:pPr>
            <w:r w:rsidRPr="008A0211">
              <w:rPr>
                <w:sz w:val="16"/>
              </w:rPr>
              <w:t>a</w:t>
            </w:r>
          </w:p>
        </w:tc>
        <w:tc>
          <w:tcPr>
            <w:tcW w:w="651" w:type="dxa"/>
            <w:vAlign w:val="bottom"/>
          </w:tcPr>
          <w:p w:rsidR="008A0211" w:rsidRPr="008A0211" w:rsidRDefault="008A0211" w:rsidP="00DA48B2">
            <w:pPr>
              <w:jc w:val="right"/>
              <w:rPr>
                <w:sz w:val="16"/>
              </w:rPr>
            </w:pPr>
            <w:r w:rsidRPr="008A0211">
              <w:rPr>
                <w:sz w:val="16"/>
              </w:rPr>
              <w:t>51</w:t>
            </w:r>
          </w:p>
        </w:tc>
        <w:tc>
          <w:tcPr>
            <w:tcW w:w="463" w:type="dxa"/>
            <w:vAlign w:val="bottom"/>
          </w:tcPr>
          <w:p w:rsidR="008A0211" w:rsidRPr="008A0211" w:rsidRDefault="008A0211" w:rsidP="00DA48B2">
            <w:pPr>
              <w:jc w:val="right"/>
              <w:rPr>
                <w:sz w:val="16"/>
              </w:rPr>
            </w:pPr>
            <w:r w:rsidRPr="008A0211">
              <w:rPr>
                <w:sz w:val="16"/>
              </w:rPr>
              <w:t>0</w:t>
            </w:r>
          </w:p>
        </w:tc>
        <w:tc>
          <w:tcPr>
            <w:tcW w:w="7170" w:type="dxa"/>
            <w:vMerge w:val="restart"/>
          </w:tcPr>
          <w:p w:rsidR="008A0211" w:rsidRPr="008A0211" w:rsidRDefault="008A0211" w:rsidP="00DA48B2">
            <w:pPr>
              <w:framePr w:hSpace="180" w:wrap="notBeside" w:vAnchor="text" w:hAnchor="margin" w:y="121"/>
              <w:jc w:val="center"/>
              <w:rPr>
                <w:b/>
                <w:sz w:val="16"/>
              </w:rPr>
            </w:pPr>
            <w:r w:rsidRPr="008A0211">
              <w:rPr>
                <w:b/>
                <w:noProof/>
                <w:lang w:val="en-US"/>
              </w:rPr>
              <w:drawing>
                <wp:inline distT="0" distB="0" distL="0" distR="0" wp14:anchorId="1C4729CA" wp14:editId="711AF755">
                  <wp:extent cx="4457700" cy="6305550"/>
                  <wp:effectExtent l="0" t="0" r="0" b="0"/>
                  <wp:docPr id="3" name="Picture 3" descr="tab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8A0211" w:rsidRPr="008A0211" w:rsidTr="00DA48B2">
        <w:trPr>
          <w:cantSplit/>
        </w:trPr>
        <w:tc>
          <w:tcPr>
            <w:tcW w:w="573" w:type="dxa"/>
            <w:vAlign w:val="bottom"/>
          </w:tcPr>
          <w:p w:rsidR="008A0211" w:rsidRPr="008A0211" w:rsidRDefault="008A0211" w:rsidP="00DA48B2">
            <w:pPr>
              <w:jc w:val="right"/>
              <w:rPr>
                <w:sz w:val="16"/>
              </w:rPr>
            </w:pPr>
            <w:r w:rsidRPr="008A0211">
              <w:rPr>
                <w:sz w:val="16"/>
              </w:rPr>
              <w:t>52</w:t>
            </w:r>
          </w:p>
        </w:tc>
        <w:tc>
          <w:tcPr>
            <w:tcW w:w="429" w:type="dxa"/>
            <w:vAlign w:val="bottom"/>
          </w:tcPr>
          <w:p w:rsidR="008A0211" w:rsidRPr="008A0211" w:rsidRDefault="008A0211" w:rsidP="00DA48B2">
            <w:pPr>
              <w:jc w:val="right"/>
              <w:rPr>
                <w:sz w:val="16"/>
              </w:rPr>
            </w:pPr>
            <w:r w:rsidRPr="008A0211">
              <w:rPr>
                <w:sz w:val="16"/>
              </w:rPr>
              <w:t>a</w:t>
            </w:r>
          </w:p>
        </w:tc>
        <w:tc>
          <w:tcPr>
            <w:tcW w:w="651" w:type="dxa"/>
            <w:vAlign w:val="bottom"/>
          </w:tcPr>
          <w:p w:rsidR="008A0211" w:rsidRPr="008A0211" w:rsidRDefault="008A0211" w:rsidP="00DA48B2">
            <w:pPr>
              <w:jc w:val="right"/>
              <w:rPr>
                <w:sz w:val="16"/>
              </w:rPr>
            </w:pPr>
            <w:r w:rsidRPr="008A0211">
              <w:rPr>
                <w:sz w:val="16"/>
              </w:rPr>
              <w:t>355</w:t>
            </w:r>
          </w:p>
        </w:tc>
        <w:tc>
          <w:tcPr>
            <w:tcW w:w="463" w:type="dxa"/>
            <w:vAlign w:val="bottom"/>
          </w:tcPr>
          <w:p w:rsidR="008A0211" w:rsidRPr="008A0211" w:rsidRDefault="008A0211" w:rsidP="00DA48B2">
            <w:pPr>
              <w:jc w:val="right"/>
              <w:rPr>
                <w:sz w:val="16"/>
              </w:rPr>
            </w:pPr>
            <w:r w:rsidRPr="008A0211">
              <w:rPr>
                <w:sz w:val="16"/>
              </w:rPr>
              <w:t>1</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r w:rsidRPr="008A0211">
              <w:rPr>
                <w:sz w:val="16"/>
              </w:rPr>
              <w:t>356</w:t>
            </w:r>
          </w:p>
        </w:tc>
        <w:tc>
          <w:tcPr>
            <w:tcW w:w="429" w:type="dxa"/>
            <w:vAlign w:val="bottom"/>
          </w:tcPr>
          <w:p w:rsidR="008A0211" w:rsidRPr="008A0211" w:rsidRDefault="008A0211" w:rsidP="00DA48B2">
            <w:pPr>
              <w:jc w:val="right"/>
              <w:rPr>
                <w:sz w:val="16"/>
              </w:rPr>
            </w:pPr>
            <w:r w:rsidRPr="008A0211">
              <w:rPr>
                <w:sz w:val="16"/>
              </w:rPr>
              <w:t>a</w:t>
            </w:r>
          </w:p>
        </w:tc>
        <w:tc>
          <w:tcPr>
            <w:tcW w:w="651" w:type="dxa"/>
            <w:vAlign w:val="bottom"/>
          </w:tcPr>
          <w:p w:rsidR="008A0211" w:rsidRPr="008A0211" w:rsidRDefault="008A0211" w:rsidP="00DA48B2">
            <w:pPr>
              <w:jc w:val="right"/>
              <w:rPr>
                <w:sz w:val="16"/>
              </w:rPr>
            </w:pPr>
            <w:r w:rsidRPr="008A0211">
              <w:rPr>
                <w:sz w:val="16"/>
              </w:rPr>
              <w:t>818</w:t>
            </w:r>
          </w:p>
        </w:tc>
        <w:tc>
          <w:tcPr>
            <w:tcW w:w="463" w:type="dxa"/>
            <w:vAlign w:val="bottom"/>
          </w:tcPr>
          <w:p w:rsidR="008A0211" w:rsidRPr="008A0211" w:rsidRDefault="008A0211" w:rsidP="00DA48B2">
            <w:pPr>
              <w:jc w:val="right"/>
              <w:rPr>
                <w:sz w:val="16"/>
              </w:rPr>
            </w:pPr>
            <w:r w:rsidRPr="008A0211">
              <w:rPr>
                <w:sz w:val="16"/>
              </w:rPr>
              <w:t>2</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r w:rsidRPr="008A0211">
              <w:rPr>
                <w:sz w:val="16"/>
              </w:rPr>
              <w:t>819</w:t>
            </w:r>
          </w:p>
        </w:tc>
        <w:tc>
          <w:tcPr>
            <w:tcW w:w="429" w:type="dxa"/>
            <w:vAlign w:val="bottom"/>
          </w:tcPr>
          <w:p w:rsidR="008A0211" w:rsidRPr="008A0211" w:rsidRDefault="008A0211" w:rsidP="00DA48B2">
            <w:pPr>
              <w:jc w:val="right"/>
              <w:rPr>
                <w:sz w:val="16"/>
              </w:rPr>
            </w:pPr>
            <w:r w:rsidRPr="008A0211">
              <w:rPr>
                <w:sz w:val="16"/>
              </w:rPr>
              <w:t>a</w:t>
            </w:r>
          </w:p>
        </w:tc>
        <w:tc>
          <w:tcPr>
            <w:tcW w:w="651" w:type="dxa"/>
            <w:vAlign w:val="bottom"/>
          </w:tcPr>
          <w:p w:rsidR="008A0211" w:rsidRPr="008A0211" w:rsidRDefault="008A0211" w:rsidP="00DA48B2">
            <w:pPr>
              <w:jc w:val="right"/>
              <w:rPr>
                <w:sz w:val="16"/>
              </w:rPr>
            </w:pPr>
            <w:r w:rsidRPr="008A0211">
              <w:rPr>
                <w:sz w:val="16"/>
              </w:rPr>
              <w:t>1367</w:t>
            </w:r>
          </w:p>
        </w:tc>
        <w:tc>
          <w:tcPr>
            <w:tcW w:w="463" w:type="dxa"/>
            <w:vAlign w:val="bottom"/>
          </w:tcPr>
          <w:p w:rsidR="008A0211" w:rsidRPr="008A0211" w:rsidRDefault="008A0211" w:rsidP="00DA48B2">
            <w:pPr>
              <w:jc w:val="right"/>
              <w:rPr>
                <w:sz w:val="16"/>
              </w:rPr>
            </w:pPr>
            <w:r w:rsidRPr="008A0211">
              <w:rPr>
                <w:sz w:val="16"/>
              </w:rPr>
              <w:t>3</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r w:rsidRPr="008A0211">
              <w:rPr>
                <w:sz w:val="16"/>
              </w:rPr>
              <w:t>1368</w:t>
            </w:r>
          </w:p>
        </w:tc>
        <w:tc>
          <w:tcPr>
            <w:tcW w:w="429" w:type="dxa"/>
            <w:vAlign w:val="bottom"/>
          </w:tcPr>
          <w:p w:rsidR="008A0211" w:rsidRPr="008A0211" w:rsidRDefault="008A0211" w:rsidP="00DA48B2">
            <w:pPr>
              <w:jc w:val="right"/>
              <w:rPr>
                <w:sz w:val="16"/>
              </w:rPr>
            </w:pPr>
            <w:r w:rsidRPr="008A0211">
              <w:rPr>
                <w:sz w:val="16"/>
              </w:rPr>
              <w:t>a</w:t>
            </w:r>
          </w:p>
        </w:tc>
        <w:tc>
          <w:tcPr>
            <w:tcW w:w="651" w:type="dxa"/>
            <w:vAlign w:val="bottom"/>
          </w:tcPr>
          <w:p w:rsidR="008A0211" w:rsidRPr="008A0211" w:rsidRDefault="008A0211" w:rsidP="00DA48B2">
            <w:pPr>
              <w:jc w:val="right"/>
              <w:rPr>
                <w:sz w:val="16"/>
              </w:rPr>
            </w:pPr>
            <w:r w:rsidRPr="008A0211">
              <w:rPr>
                <w:sz w:val="16"/>
              </w:rPr>
              <w:t>1971</w:t>
            </w:r>
          </w:p>
        </w:tc>
        <w:tc>
          <w:tcPr>
            <w:tcW w:w="463" w:type="dxa"/>
            <w:vAlign w:val="bottom"/>
          </w:tcPr>
          <w:p w:rsidR="008A0211" w:rsidRPr="008A0211" w:rsidRDefault="008A0211" w:rsidP="00DA48B2">
            <w:pPr>
              <w:jc w:val="right"/>
              <w:rPr>
                <w:sz w:val="16"/>
              </w:rPr>
            </w:pPr>
            <w:r w:rsidRPr="008A0211">
              <w:rPr>
                <w:sz w:val="16"/>
              </w:rPr>
              <w:t>4</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r w:rsidRPr="008A0211">
              <w:rPr>
                <w:sz w:val="16"/>
              </w:rPr>
              <w:t>1972</w:t>
            </w:r>
          </w:p>
        </w:tc>
        <w:tc>
          <w:tcPr>
            <w:tcW w:w="429" w:type="dxa"/>
            <w:vAlign w:val="bottom"/>
          </w:tcPr>
          <w:p w:rsidR="008A0211" w:rsidRPr="008A0211" w:rsidRDefault="008A0211" w:rsidP="00DA48B2">
            <w:pPr>
              <w:jc w:val="right"/>
              <w:rPr>
                <w:sz w:val="16"/>
              </w:rPr>
            </w:pPr>
            <w:r w:rsidRPr="008A0211">
              <w:rPr>
                <w:sz w:val="16"/>
              </w:rPr>
              <w:t>a</w:t>
            </w:r>
          </w:p>
        </w:tc>
        <w:tc>
          <w:tcPr>
            <w:tcW w:w="651" w:type="dxa"/>
            <w:vAlign w:val="bottom"/>
          </w:tcPr>
          <w:p w:rsidR="008A0211" w:rsidRPr="008A0211" w:rsidRDefault="008A0211" w:rsidP="00DA48B2">
            <w:pPr>
              <w:jc w:val="right"/>
              <w:rPr>
                <w:sz w:val="16"/>
              </w:rPr>
            </w:pPr>
            <w:r w:rsidRPr="008A0211">
              <w:rPr>
                <w:sz w:val="16"/>
              </w:rPr>
              <w:t>2614</w:t>
            </w:r>
          </w:p>
        </w:tc>
        <w:tc>
          <w:tcPr>
            <w:tcW w:w="463" w:type="dxa"/>
            <w:vAlign w:val="bottom"/>
          </w:tcPr>
          <w:p w:rsidR="008A0211" w:rsidRPr="008A0211" w:rsidRDefault="008A0211" w:rsidP="00DA48B2">
            <w:pPr>
              <w:jc w:val="right"/>
              <w:rPr>
                <w:sz w:val="16"/>
              </w:rPr>
            </w:pPr>
            <w:r w:rsidRPr="008A0211">
              <w:rPr>
                <w:sz w:val="16"/>
              </w:rPr>
              <w:t>5</w:t>
            </w:r>
          </w:p>
        </w:tc>
        <w:tc>
          <w:tcPr>
            <w:tcW w:w="7170" w:type="dxa"/>
            <w:vMerge/>
          </w:tcPr>
          <w:p w:rsidR="008A0211" w:rsidRPr="008A0211" w:rsidRDefault="008A0211" w:rsidP="00DA48B2">
            <w:pPr>
              <w:framePr w:hSpace="180" w:wrap="notBeside" w:vAnchor="text" w:hAnchor="margin" w:y="121"/>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r w:rsidRPr="008A0211">
              <w:rPr>
                <w:sz w:val="16"/>
              </w:rPr>
              <w:t>2615</w:t>
            </w:r>
          </w:p>
        </w:tc>
        <w:tc>
          <w:tcPr>
            <w:tcW w:w="429" w:type="dxa"/>
            <w:vAlign w:val="bottom"/>
          </w:tcPr>
          <w:p w:rsidR="008A0211" w:rsidRPr="008A0211" w:rsidRDefault="008A0211" w:rsidP="00DA48B2">
            <w:pPr>
              <w:jc w:val="right"/>
              <w:rPr>
                <w:sz w:val="16"/>
              </w:rPr>
            </w:pPr>
            <w:r w:rsidRPr="008A0211">
              <w:rPr>
                <w:sz w:val="16"/>
              </w:rPr>
              <w:t>a</w:t>
            </w:r>
          </w:p>
        </w:tc>
        <w:tc>
          <w:tcPr>
            <w:tcW w:w="651" w:type="dxa"/>
            <w:vAlign w:val="bottom"/>
          </w:tcPr>
          <w:p w:rsidR="008A0211" w:rsidRPr="008A0211" w:rsidRDefault="008A0211" w:rsidP="00DA48B2">
            <w:pPr>
              <w:jc w:val="right"/>
              <w:rPr>
                <w:sz w:val="16"/>
              </w:rPr>
            </w:pPr>
            <w:r w:rsidRPr="008A0211">
              <w:rPr>
                <w:sz w:val="16"/>
              </w:rPr>
              <w:t>3000</w:t>
            </w:r>
          </w:p>
        </w:tc>
        <w:tc>
          <w:tcPr>
            <w:tcW w:w="463" w:type="dxa"/>
            <w:vAlign w:val="bottom"/>
          </w:tcPr>
          <w:p w:rsidR="008A0211" w:rsidRPr="008A0211" w:rsidRDefault="008A0211" w:rsidP="00DA48B2">
            <w:pPr>
              <w:jc w:val="right"/>
              <w:rPr>
                <w:sz w:val="16"/>
              </w:rPr>
            </w:pPr>
            <w:r w:rsidRPr="008A0211">
              <w:rPr>
                <w:sz w:val="16"/>
              </w:rPr>
              <w:t>6</w:t>
            </w: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tcPr>
          <w:p w:rsidR="008A0211" w:rsidRPr="008A0211" w:rsidRDefault="008A0211" w:rsidP="00DA48B2">
            <w:pPr>
              <w:jc w:val="right"/>
              <w:rPr>
                <w:sz w:val="16"/>
              </w:rPr>
            </w:pPr>
          </w:p>
        </w:tc>
        <w:tc>
          <w:tcPr>
            <w:tcW w:w="429" w:type="dxa"/>
          </w:tcPr>
          <w:p w:rsidR="008A0211" w:rsidRPr="008A0211" w:rsidRDefault="008A0211" w:rsidP="00DA48B2">
            <w:pPr>
              <w:jc w:val="right"/>
              <w:rPr>
                <w:sz w:val="16"/>
              </w:rPr>
            </w:pPr>
          </w:p>
        </w:tc>
        <w:tc>
          <w:tcPr>
            <w:tcW w:w="651" w:type="dxa"/>
          </w:tcPr>
          <w:p w:rsidR="008A0211" w:rsidRPr="008A0211" w:rsidRDefault="008A0211" w:rsidP="00DA48B2">
            <w:pPr>
              <w:jc w:val="right"/>
              <w:rPr>
                <w:sz w:val="16"/>
              </w:rPr>
            </w:pPr>
          </w:p>
        </w:tc>
        <w:tc>
          <w:tcPr>
            <w:tcW w:w="463"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tcPr>
          <w:p w:rsidR="008A0211" w:rsidRPr="008A0211" w:rsidRDefault="008A0211" w:rsidP="00DA48B2">
            <w:pPr>
              <w:jc w:val="right"/>
              <w:rPr>
                <w:sz w:val="16"/>
              </w:rPr>
            </w:pPr>
          </w:p>
        </w:tc>
        <w:tc>
          <w:tcPr>
            <w:tcW w:w="429" w:type="dxa"/>
          </w:tcPr>
          <w:p w:rsidR="008A0211" w:rsidRPr="008A0211" w:rsidRDefault="008A0211" w:rsidP="00DA48B2">
            <w:pPr>
              <w:jc w:val="right"/>
              <w:rPr>
                <w:sz w:val="16"/>
              </w:rPr>
            </w:pPr>
          </w:p>
        </w:tc>
        <w:tc>
          <w:tcPr>
            <w:tcW w:w="651" w:type="dxa"/>
          </w:tcPr>
          <w:p w:rsidR="008A0211" w:rsidRPr="008A0211" w:rsidRDefault="008A0211" w:rsidP="00DA48B2">
            <w:pPr>
              <w:jc w:val="right"/>
              <w:rPr>
                <w:sz w:val="16"/>
              </w:rPr>
            </w:pPr>
          </w:p>
        </w:tc>
        <w:tc>
          <w:tcPr>
            <w:tcW w:w="463"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tcPr>
          <w:p w:rsidR="008A0211" w:rsidRPr="008A0211" w:rsidRDefault="008A0211" w:rsidP="00DA48B2">
            <w:pPr>
              <w:jc w:val="right"/>
              <w:rPr>
                <w:sz w:val="16"/>
              </w:rPr>
            </w:pPr>
          </w:p>
        </w:tc>
        <w:tc>
          <w:tcPr>
            <w:tcW w:w="429" w:type="dxa"/>
          </w:tcPr>
          <w:p w:rsidR="008A0211" w:rsidRPr="008A0211" w:rsidRDefault="008A0211" w:rsidP="00DA48B2">
            <w:pPr>
              <w:jc w:val="right"/>
              <w:rPr>
                <w:sz w:val="16"/>
              </w:rPr>
            </w:pPr>
          </w:p>
        </w:tc>
        <w:tc>
          <w:tcPr>
            <w:tcW w:w="651" w:type="dxa"/>
          </w:tcPr>
          <w:p w:rsidR="008A0211" w:rsidRPr="008A0211" w:rsidRDefault="008A0211" w:rsidP="00DA48B2">
            <w:pPr>
              <w:jc w:val="right"/>
              <w:rPr>
                <w:sz w:val="16"/>
              </w:rPr>
            </w:pPr>
          </w:p>
        </w:tc>
        <w:tc>
          <w:tcPr>
            <w:tcW w:w="463"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tcPr>
          <w:p w:rsidR="008A0211" w:rsidRPr="008A0211" w:rsidRDefault="008A0211" w:rsidP="00DA48B2">
            <w:pPr>
              <w:jc w:val="right"/>
              <w:rPr>
                <w:sz w:val="16"/>
              </w:rPr>
            </w:pPr>
          </w:p>
        </w:tc>
        <w:tc>
          <w:tcPr>
            <w:tcW w:w="429" w:type="dxa"/>
          </w:tcPr>
          <w:p w:rsidR="008A0211" w:rsidRPr="008A0211" w:rsidRDefault="008A0211" w:rsidP="00DA48B2">
            <w:pPr>
              <w:jc w:val="right"/>
              <w:rPr>
                <w:sz w:val="16"/>
              </w:rPr>
            </w:pPr>
          </w:p>
        </w:tc>
        <w:tc>
          <w:tcPr>
            <w:tcW w:w="651" w:type="dxa"/>
          </w:tcPr>
          <w:p w:rsidR="008A0211" w:rsidRPr="008A0211" w:rsidRDefault="008A0211" w:rsidP="00DA48B2">
            <w:pPr>
              <w:jc w:val="right"/>
              <w:rPr>
                <w:sz w:val="16"/>
              </w:rPr>
            </w:pPr>
          </w:p>
        </w:tc>
        <w:tc>
          <w:tcPr>
            <w:tcW w:w="463"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tcPr>
          <w:p w:rsidR="008A0211" w:rsidRPr="008A0211" w:rsidRDefault="008A0211" w:rsidP="00DA48B2">
            <w:pPr>
              <w:jc w:val="right"/>
              <w:rPr>
                <w:sz w:val="16"/>
              </w:rPr>
            </w:pPr>
          </w:p>
        </w:tc>
        <w:tc>
          <w:tcPr>
            <w:tcW w:w="429" w:type="dxa"/>
          </w:tcPr>
          <w:p w:rsidR="008A0211" w:rsidRPr="008A0211" w:rsidRDefault="008A0211" w:rsidP="00DA48B2">
            <w:pPr>
              <w:jc w:val="right"/>
              <w:rPr>
                <w:sz w:val="16"/>
              </w:rPr>
            </w:pPr>
          </w:p>
        </w:tc>
        <w:tc>
          <w:tcPr>
            <w:tcW w:w="651" w:type="dxa"/>
          </w:tcPr>
          <w:p w:rsidR="008A0211" w:rsidRPr="008A0211" w:rsidRDefault="008A0211" w:rsidP="00DA48B2">
            <w:pPr>
              <w:jc w:val="right"/>
              <w:rPr>
                <w:sz w:val="16"/>
              </w:rPr>
            </w:pPr>
          </w:p>
        </w:tc>
        <w:tc>
          <w:tcPr>
            <w:tcW w:w="463"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tcPr>
          <w:p w:rsidR="008A0211" w:rsidRPr="008A0211" w:rsidRDefault="008A0211" w:rsidP="00DA48B2">
            <w:pPr>
              <w:jc w:val="right"/>
              <w:rPr>
                <w:sz w:val="16"/>
              </w:rPr>
            </w:pPr>
          </w:p>
        </w:tc>
        <w:tc>
          <w:tcPr>
            <w:tcW w:w="429" w:type="dxa"/>
          </w:tcPr>
          <w:p w:rsidR="008A0211" w:rsidRPr="008A0211" w:rsidRDefault="008A0211" w:rsidP="00DA48B2">
            <w:pPr>
              <w:jc w:val="right"/>
              <w:rPr>
                <w:sz w:val="16"/>
              </w:rPr>
            </w:pPr>
          </w:p>
        </w:tc>
        <w:tc>
          <w:tcPr>
            <w:tcW w:w="651" w:type="dxa"/>
          </w:tcPr>
          <w:p w:rsidR="008A0211" w:rsidRPr="008A0211" w:rsidRDefault="008A0211" w:rsidP="00DA48B2">
            <w:pPr>
              <w:jc w:val="right"/>
              <w:rPr>
                <w:sz w:val="16"/>
              </w:rPr>
            </w:pPr>
          </w:p>
        </w:tc>
        <w:tc>
          <w:tcPr>
            <w:tcW w:w="463"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tcPr>
          <w:p w:rsidR="008A0211" w:rsidRPr="008A0211" w:rsidRDefault="008A0211" w:rsidP="00DA48B2">
            <w:pPr>
              <w:jc w:val="right"/>
              <w:rPr>
                <w:sz w:val="16"/>
              </w:rPr>
            </w:pPr>
          </w:p>
        </w:tc>
        <w:tc>
          <w:tcPr>
            <w:tcW w:w="429" w:type="dxa"/>
          </w:tcPr>
          <w:p w:rsidR="008A0211" w:rsidRPr="008A0211" w:rsidRDefault="008A0211" w:rsidP="00DA48B2">
            <w:pPr>
              <w:jc w:val="right"/>
              <w:rPr>
                <w:sz w:val="16"/>
              </w:rPr>
            </w:pPr>
          </w:p>
        </w:tc>
        <w:tc>
          <w:tcPr>
            <w:tcW w:w="651" w:type="dxa"/>
          </w:tcPr>
          <w:p w:rsidR="008A0211" w:rsidRPr="008A0211" w:rsidRDefault="008A0211" w:rsidP="00DA48B2">
            <w:pPr>
              <w:jc w:val="right"/>
              <w:rPr>
                <w:sz w:val="16"/>
              </w:rPr>
            </w:pPr>
          </w:p>
        </w:tc>
        <w:tc>
          <w:tcPr>
            <w:tcW w:w="463"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tcPr>
          <w:p w:rsidR="008A0211" w:rsidRPr="008A0211" w:rsidRDefault="008A0211" w:rsidP="00DA48B2">
            <w:pPr>
              <w:jc w:val="right"/>
              <w:rPr>
                <w:sz w:val="16"/>
              </w:rPr>
            </w:pPr>
          </w:p>
        </w:tc>
        <w:tc>
          <w:tcPr>
            <w:tcW w:w="429" w:type="dxa"/>
          </w:tcPr>
          <w:p w:rsidR="008A0211" w:rsidRPr="008A0211" w:rsidRDefault="008A0211" w:rsidP="00DA48B2">
            <w:pPr>
              <w:jc w:val="right"/>
              <w:rPr>
                <w:sz w:val="16"/>
              </w:rPr>
            </w:pPr>
          </w:p>
        </w:tc>
        <w:tc>
          <w:tcPr>
            <w:tcW w:w="651" w:type="dxa"/>
          </w:tcPr>
          <w:p w:rsidR="008A0211" w:rsidRPr="008A0211" w:rsidRDefault="008A0211" w:rsidP="00DA48B2">
            <w:pPr>
              <w:jc w:val="right"/>
              <w:rPr>
                <w:sz w:val="16"/>
              </w:rPr>
            </w:pPr>
          </w:p>
        </w:tc>
        <w:tc>
          <w:tcPr>
            <w:tcW w:w="463"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tcPr>
          <w:p w:rsidR="008A0211" w:rsidRPr="008A0211" w:rsidRDefault="008A0211" w:rsidP="00DA48B2">
            <w:pPr>
              <w:jc w:val="right"/>
              <w:rPr>
                <w:sz w:val="16"/>
              </w:rPr>
            </w:pPr>
          </w:p>
        </w:tc>
        <w:tc>
          <w:tcPr>
            <w:tcW w:w="429" w:type="dxa"/>
          </w:tcPr>
          <w:p w:rsidR="008A0211" w:rsidRPr="008A0211" w:rsidRDefault="008A0211" w:rsidP="00DA48B2">
            <w:pPr>
              <w:jc w:val="right"/>
              <w:rPr>
                <w:sz w:val="16"/>
              </w:rPr>
            </w:pPr>
          </w:p>
        </w:tc>
        <w:tc>
          <w:tcPr>
            <w:tcW w:w="651" w:type="dxa"/>
          </w:tcPr>
          <w:p w:rsidR="008A0211" w:rsidRPr="008A0211" w:rsidRDefault="008A0211" w:rsidP="00DA48B2">
            <w:pPr>
              <w:jc w:val="right"/>
              <w:rPr>
                <w:sz w:val="16"/>
              </w:rPr>
            </w:pPr>
          </w:p>
        </w:tc>
        <w:tc>
          <w:tcPr>
            <w:tcW w:w="463"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tcPr>
          <w:p w:rsidR="008A0211" w:rsidRPr="008A0211" w:rsidRDefault="008A0211" w:rsidP="00DA48B2">
            <w:pPr>
              <w:jc w:val="right"/>
              <w:rPr>
                <w:sz w:val="16"/>
              </w:rPr>
            </w:pPr>
          </w:p>
        </w:tc>
        <w:tc>
          <w:tcPr>
            <w:tcW w:w="429" w:type="dxa"/>
          </w:tcPr>
          <w:p w:rsidR="008A0211" w:rsidRPr="008A0211" w:rsidRDefault="008A0211" w:rsidP="00DA48B2">
            <w:pPr>
              <w:jc w:val="right"/>
              <w:rPr>
                <w:sz w:val="16"/>
              </w:rPr>
            </w:pPr>
          </w:p>
        </w:tc>
        <w:tc>
          <w:tcPr>
            <w:tcW w:w="651" w:type="dxa"/>
          </w:tcPr>
          <w:p w:rsidR="008A0211" w:rsidRPr="008A0211" w:rsidRDefault="008A0211" w:rsidP="00DA48B2">
            <w:pPr>
              <w:jc w:val="right"/>
              <w:rPr>
                <w:sz w:val="16"/>
              </w:rPr>
            </w:pPr>
          </w:p>
        </w:tc>
        <w:tc>
          <w:tcPr>
            <w:tcW w:w="463" w:type="dxa"/>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r w:rsidR="008A0211" w:rsidRPr="008A0211" w:rsidTr="00DA48B2">
        <w:trPr>
          <w:cantSplit/>
        </w:trPr>
        <w:tc>
          <w:tcPr>
            <w:tcW w:w="573" w:type="dxa"/>
            <w:vAlign w:val="bottom"/>
          </w:tcPr>
          <w:p w:rsidR="008A0211" w:rsidRPr="008A0211" w:rsidRDefault="008A0211" w:rsidP="00DA48B2">
            <w:pPr>
              <w:jc w:val="right"/>
              <w:rPr>
                <w:sz w:val="16"/>
              </w:rPr>
            </w:pPr>
          </w:p>
        </w:tc>
        <w:tc>
          <w:tcPr>
            <w:tcW w:w="429" w:type="dxa"/>
            <w:vAlign w:val="bottom"/>
          </w:tcPr>
          <w:p w:rsidR="008A0211" w:rsidRPr="008A0211" w:rsidRDefault="008A0211" w:rsidP="00DA48B2">
            <w:pPr>
              <w:jc w:val="right"/>
              <w:rPr>
                <w:sz w:val="16"/>
              </w:rPr>
            </w:pPr>
          </w:p>
        </w:tc>
        <w:tc>
          <w:tcPr>
            <w:tcW w:w="651" w:type="dxa"/>
            <w:vAlign w:val="bottom"/>
          </w:tcPr>
          <w:p w:rsidR="008A0211" w:rsidRPr="008A0211" w:rsidRDefault="008A0211" w:rsidP="00DA48B2">
            <w:pPr>
              <w:jc w:val="right"/>
              <w:rPr>
                <w:sz w:val="16"/>
              </w:rPr>
            </w:pPr>
          </w:p>
        </w:tc>
        <w:tc>
          <w:tcPr>
            <w:tcW w:w="463" w:type="dxa"/>
            <w:vAlign w:val="bottom"/>
          </w:tcPr>
          <w:p w:rsidR="008A0211" w:rsidRPr="008A0211" w:rsidRDefault="008A0211" w:rsidP="00DA48B2">
            <w:pPr>
              <w:jc w:val="right"/>
              <w:rPr>
                <w:sz w:val="16"/>
              </w:rPr>
            </w:pPr>
          </w:p>
        </w:tc>
        <w:tc>
          <w:tcPr>
            <w:tcW w:w="7170" w:type="dxa"/>
            <w:vMerge/>
          </w:tcPr>
          <w:p w:rsidR="008A0211" w:rsidRPr="008A0211" w:rsidRDefault="008A0211" w:rsidP="00DA48B2">
            <w:pPr>
              <w:rPr>
                <w:b/>
                <w:sz w:val="16"/>
              </w:rPr>
            </w:pPr>
          </w:p>
        </w:tc>
      </w:tr>
    </w:tbl>
    <w:p w:rsidR="008A0211" w:rsidRPr="008A0211" w:rsidRDefault="008A0211" w:rsidP="008A0211">
      <w:pPr>
        <w:rPr>
          <w:vanish/>
          <w:sz w:val="18"/>
        </w:rPr>
      </w:pPr>
    </w:p>
    <w:p w:rsidR="008A0211" w:rsidRPr="008A0211" w:rsidRDefault="008A0211" w:rsidP="008A0211"/>
    <w:p w:rsidR="008A0211" w:rsidRPr="008A0211" w:rsidRDefault="008A0211" w:rsidP="008A0211">
      <w:pPr>
        <w:sectPr w:rsidR="008A0211" w:rsidRPr="008A0211" w:rsidSect="00CD2454">
          <w:headerReference w:type="default" r:id="rId130"/>
          <w:endnotePr>
            <w:numFmt w:val="lowerLetter"/>
          </w:endnotePr>
          <w:pgSz w:w="11906" w:h="16838" w:code="9"/>
          <w:pgMar w:top="510" w:right="1134" w:bottom="1134" w:left="1134" w:header="510" w:footer="680" w:gutter="0"/>
          <w:cols w:space="720"/>
        </w:sectPr>
      </w:pPr>
    </w:p>
    <w:p w:rsidR="008A0211" w:rsidRPr="008A0211" w:rsidRDefault="008A0211" w:rsidP="008A0211">
      <w:pPr>
        <w:pStyle w:val="Heading2"/>
        <w:rPr>
          <w:lang w:val="es-ES_tradnl"/>
        </w:rPr>
      </w:pPr>
      <w:bookmarkStart w:id="385" w:name="_Toc37651688"/>
      <w:bookmarkStart w:id="386" w:name="_Toc37653486"/>
      <w:bookmarkStart w:id="387" w:name="_Toc37654552"/>
      <w:bookmarkStart w:id="388" w:name="_Toc37654922"/>
      <w:bookmarkStart w:id="389" w:name="_Toc37759195"/>
      <w:bookmarkStart w:id="390" w:name="_Toc38082159"/>
      <w:bookmarkStart w:id="391" w:name="_Toc38104727"/>
      <w:bookmarkStart w:id="392" w:name="_Toc39546114"/>
      <w:bookmarkStart w:id="393" w:name="_Toc39564848"/>
      <w:bookmarkStart w:id="394" w:name="_Toc73331140"/>
      <w:bookmarkStart w:id="395" w:name="_Toc154368875"/>
      <w:bookmarkStart w:id="396" w:name="_Toc219640845"/>
      <w:bookmarkStart w:id="397" w:name="_Toc15663927"/>
      <w:r w:rsidRPr="008A0211">
        <w:rPr>
          <w:lang w:val="es-ES_tradnl"/>
        </w:rPr>
        <w:lastRenderedPageBreak/>
        <w:t>9.</w:t>
      </w:r>
      <w:r w:rsidRPr="008A0211">
        <w:rPr>
          <w:lang w:val="es-ES_tradnl"/>
        </w:rPr>
        <w:tab/>
      </w:r>
      <w:bookmarkStart w:id="398" w:name="_Toc154368879"/>
      <w:bookmarkStart w:id="399" w:name="_Toc219640846"/>
      <w:bookmarkStart w:id="400" w:name="_Toc154368876"/>
      <w:bookmarkStart w:id="401" w:name="_Toc8035510"/>
      <w:bookmarkStart w:id="402" w:name="_Toc8035629"/>
      <w:bookmarkStart w:id="403" w:name="_Toc8035937"/>
      <w:bookmarkStart w:id="404" w:name="_Toc8036143"/>
      <w:bookmarkStart w:id="405" w:name="_Toc8036419"/>
      <w:bookmarkStart w:id="406" w:name="_Toc8036513"/>
      <w:bookmarkStart w:id="407" w:name="_Toc8096515"/>
      <w:bookmarkStart w:id="408" w:name="_Toc8104640"/>
      <w:bookmarkStart w:id="409" w:name="_Toc9409067"/>
      <w:bookmarkStart w:id="410" w:name="_Toc10345967"/>
      <w:bookmarkStart w:id="411" w:name="_Toc37651702"/>
      <w:bookmarkStart w:id="412" w:name="_Toc37653500"/>
      <w:bookmarkStart w:id="413" w:name="_Toc37654565"/>
      <w:bookmarkStart w:id="414" w:name="_Toc37654935"/>
      <w:bookmarkStart w:id="415" w:name="_Toc37759208"/>
      <w:bookmarkStart w:id="416" w:name="_Toc38082172"/>
      <w:bookmarkEnd w:id="385"/>
      <w:bookmarkEnd w:id="386"/>
      <w:bookmarkEnd w:id="387"/>
      <w:bookmarkEnd w:id="388"/>
      <w:bookmarkEnd w:id="389"/>
      <w:bookmarkEnd w:id="390"/>
      <w:bookmarkEnd w:id="391"/>
      <w:bookmarkEnd w:id="392"/>
      <w:bookmarkEnd w:id="393"/>
      <w:bookmarkEnd w:id="394"/>
      <w:bookmarkEnd w:id="395"/>
      <w:bookmarkEnd w:id="396"/>
      <w:r w:rsidRPr="008A0211">
        <w:rPr>
          <w:lang w:val="es-ES_tradnl"/>
        </w:rPr>
        <w:t>CRITERIO COMBINADO INTERANUAL DE HOMOGENEIDAD (COYU)</w:t>
      </w:r>
      <w:bookmarkEnd w:id="397"/>
    </w:p>
    <w:p w:rsidR="008A0211" w:rsidRPr="008A0211" w:rsidRDefault="008A0211" w:rsidP="008A0211">
      <w:pPr>
        <w:pStyle w:val="Heading3"/>
        <w:rPr>
          <w:bCs/>
          <w:lang w:val="es-ES_tradnl"/>
        </w:rPr>
      </w:pPr>
      <w:bookmarkStart w:id="417" w:name="_Toc15663928"/>
      <w:r w:rsidRPr="008A0211">
        <w:rPr>
          <w:bCs/>
          <w:lang w:val="es-ES_tradnl"/>
        </w:rPr>
        <w:t>9.1</w:t>
      </w:r>
      <w:r w:rsidRPr="008A0211">
        <w:rPr>
          <w:bCs/>
          <w:lang w:val="es-ES_tradnl"/>
        </w:rPr>
        <w:tab/>
      </w:r>
      <w:bookmarkEnd w:id="398"/>
      <w:r w:rsidRPr="008A0211">
        <w:rPr>
          <w:bCs/>
          <w:lang w:val="es-ES_tradnl"/>
        </w:rPr>
        <w:t>Resumen de requisitos para la aplicación del método</w:t>
      </w:r>
      <w:bookmarkEnd w:id="417"/>
      <w:r w:rsidRPr="008A0211">
        <w:rPr>
          <w:bCs/>
          <w:lang w:val="es-ES_tradnl"/>
        </w:rPr>
        <w:t xml:space="preserve"> </w:t>
      </w:r>
      <w:bookmarkEnd w:id="399"/>
    </w:p>
    <w:p w:rsidR="008A0211" w:rsidRPr="008A0211" w:rsidRDefault="008A0211" w:rsidP="008A0211">
      <w:pPr>
        <w:pStyle w:val="ListParagraph"/>
        <w:numPr>
          <w:ilvl w:val="0"/>
          <w:numId w:val="8"/>
        </w:numPr>
        <w:ind w:left="851" w:hanging="425"/>
      </w:pPr>
      <w:r w:rsidRPr="008A0211">
        <w:t xml:space="preserve">para caracteres cuantitativos; </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 xml:space="preserve">cuando se realizan observaciones de plantas individuales durante dos o más años; y </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 xml:space="preserve">cuando hay algunas diferencias entre plantas de una variedad, que representan una variación cuantitativa más que la presencia de plantas fuera de tipo. </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 xml:space="preserve">Se recomienda que la estimación de la varianza de las variedades comparables del análisis COYU tenga al menos 20 grados de libertad.  </w:t>
      </w:r>
    </w:p>
    <w:p w:rsidR="008A0211" w:rsidRPr="008A0211" w:rsidRDefault="008A0211" w:rsidP="008A0211"/>
    <w:p w:rsidR="008A0211" w:rsidRPr="008A0211" w:rsidRDefault="008A0211" w:rsidP="008A0211">
      <w:r w:rsidRPr="008A0211">
        <w:t xml:space="preserve">Las variedades comparables son variedades del mismo tipo dentro de la misma especie, o de una especie estrechamente relacionada, que hayan sido examinadas anteriormente, considerándolas los suficientemente homogéneas (véase la sección 5.2 “Determinación del nivel de variación aceptable” del documento TGP/10). </w:t>
      </w:r>
    </w:p>
    <w:p w:rsidR="008A0211" w:rsidRPr="008A0211" w:rsidRDefault="008A0211" w:rsidP="008A0211"/>
    <w:p w:rsidR="008A0211" w:rsidRPr="008A0211" w:rsidRDefault="008A0211" w:rsidP="008A0211"/>
    <w:p w:rsidR="008A0211" w:rsidRPr="008A0211" w:rsidRDefault="008A0211" w:rsidP="008A0211">
      <w:pPr>
        <w:pStyle w:val="Heading3"/>
        <w:rPr>
          <w:bCs/>
          <w:lang w:val="es-ES_tradnl"/>
        </w:rPr>
      </w:pPr>
      <w:bookmarkStart w:id="418" w:name="_Toc219640847"/>
      <w:bookmarkStart w:id="419" w:name="_Toc15663929"/>
      <w:r w:rsidRPr="008A0211">
        <w:rPr>
          <w:bCs/>
          <w:lang w:val="es-ES_tradnl"/>
        </w:rPr>
        <w:t>9.2</w:t>
      </w:r>
      <w:r w:rsidRPr="008A0211">
        <w:rPr>
          <w:bCs/>
          <w:lang w:val="es-ES_tradnl"/>
        </w:rPr>
        <w:tab/>
      </w:r>
      <w:bookmarkEnd w:id="400"/>
      <w:bookmarkEnd w:id="418"/>
      <w:r w:rsidRPr="008A0211">
        <w:rPr>
          <w:bCs/>
          <w:lang w:val="es-ES_tradnl"/>
        </w:rPr>
        <w:t>Resumen</w:t>
      </w:r>
      <w:bookmarkEnd w:id="419"/>
    </w:p>
    <w:p w:rsidR="008A0211" w:rsidRPr="008A0211" w:rsidRDefault="008A0211" w:rsidP="008A0211">
      <w:r w:rsidRPr="008A0211">
        <w:t>9.2.1</w:t>
      </w:r>
      <w:r w:rsidRPr="008A0211">
        <w:tab/>
        <w:t>En el documento TGP/10 se explica que cuando no resulte apropiado el método basado en las plantas fuera de tipo para evaluar la homogeneidad, puede utilizarse el método de las desviaciones (o “desvíos”) estándar.  Asimismo, afirma lo siguiente con respecto a la determinación del nivel de variación aceptable:</w:t>
      </w:r>
    </w:p>
    <w:p w:rsidR="008A0211" w:rsidRPr="008A0211" w:rsidRDefault="008A0211" w:rsidP="008A0211"/>
    <w:tbl>
      <w:tblPr>
        <w:tblW w:w="0" w:type="auto"/>
        <w:tblInd w:w="779" w:type="dxa"/>
        <w:tblCellMar>
          <w:left w:w="70" w:type="dxa"/>
          <w:right w:w="70" w:type="dxa"/>
        </w:tblCellMar>
        <w:tblLook w:val="0000" w:firstRow="0" w:lastRow="0" w:firstColumn="0" w:lastColumn="0" w:noHBand="0" w:noVBand="0"/>
      </w:tblPr>
      <w:tblGrid>
        <w:gridCol w:w="8860"/>
      </w:tblGrid>
      <w:tr w:rsidR="008A0211" w:rsidRPr="008A0211" w:rsidTr="00DA48B2">
        <w:tc>
          <w:tcPr>
            <w:tcW w:w="8930" w:type="dxa"/>
          </w:tcPr>
          <w:p w:rsidR="008A0211" w:rsidRPr="008A0211" w:rsidRDefault="008A0211" w:rsidP="00DA48B2">
            <w:pPr>
              <w:spacing w:before="120"/>
              <w:ind w:left="72" w:right="-1"/>
              <w:rPr>
                <w:szCs w:val="22"/>
              </w:rPr>
            </w:pPr>
            <w:r w:rsidRPr="008A0211">
              <w:rPr>
                <w:szCs w:val="22"/>
              </w:rPr>
              <w:t>“5.2</w:t>
            </w:r>
            <w:r w:rsidRPr="008A0211">
              <w:rPr>
                <w:szCs w:val="22"/>
              </w:rPr>
              <w:tab/>
              <w:t xml:space="preserve">Determinación del nivel de variación aceptable </w:t>
            </w:r>
          </w:p>
          <w:p w:rsidR="008A0211" w:rsidRPr="008A0211" w:rsidRDefault="008A0211" w:rsidP="00DA48B2">
            <w:pPr>
              <w:ind w:left="72" w:right="311"/>
              <w:rPr>
                <w:szCs w:val="22"/>
              </w:rPr>
            </w:pPr>
          </w:p>
          <w:p w:rsidR="008A0211" w:rsidRPr="008A0211" w:rsidRDefault="008A0211" w:rsidP="00DA48B2">
            <w:pPr>
              <w:spacing w:after="120"/>
              <w:ind w:left="72" w:right="-1"/>
            </w:pPr>
            <w:r w:rsidRPr="008A0211">
              <w:rPr>
                <w:szCs w:val="22"/>
              </w:rPr>
              <w:t>“5.2.1.1</w:t>
            </w:r>
            <w:r w:rsidRPr="008A0211">
              <w:rPr>
                <w:szCs w:val="22"/>
              </w:rPr>
              <w:tab/>
              <w:t>La comparación entre la variedad candidata y las variedades comparables se lleva a cabo sobre la base de los desvíos estándar, calculados a partir de las observaciones realizadas en plantas individuales.  La UPOV ha propuesto varios métodos estadísticos para evaluar la homogeneidad de los caracteres cuantitativos medidos.  Uno de los métodos, que tiene en cuenta las variaciones entre los años, es el método del análisis combinado interanual de homogeneidad (COYU).  La comparación entre la variedad candidata y las variedades comparables se efectúa sobre la base de las desviaciones estándar, calculados a partir de las observaciones realizadas en plantas individuales.  Mediante este procedimiento COYU, se calcula un límite de tolerancia sobre la base de variedades comparables ya conocidas; es decir, la homogeneidad se evalúa por medio de un límite de tolerancia relativa sobre la base de las variedades del mismo ensayo con una expresión comparable de los caracteres.”</w:t>
            </w:r>
          </w:p>
        </w:tc>
      </w:tr>
    </w:tbl>
    <w:p w:rsidR="008A0211" w:rsidRPr="008A0211" w:rsidRDefault="008A0211" w:rsidP="008A0211">
      <w:pPr>
        <w:pStyle w:val="EndnoteText"/>
      </w:pPr>
    </w:p>
    <w:p w:rsidR="008A0211" w:rsidRPr="008A0211" w:rsidRDefault="008A0211" w:rsidP="008A0211">
      <w:r w:rsidRPr="008A0211">
        <w:t>9.2.2</w:t>
      </w:r>
      <w:r w:rsidRPr="008A0211">
        <w:tab/>
        <w:t>La homogeneidad suele estar relacionada con la expresión de un carácter.  Por ejemplo, en algunas especies, las variedades de plantas grandes tienden a ser menos homogéneas en tamaño que las de plantas pequeñas.  Si se aplica el mismo baremo a todas las variedades, es posible que algunas deban satisfacer baremos muy estrictos mientras que otras deban satisfacer baremos menos rigurosos.  El COYU aborda este problema teniendo en cuenta, antes de establecer un baremo, la posible relación entre la homogeneidad, expresada por el DE entre plantas individuales, y la expresión del carácter, expresada por la media de la variedad.</w:t>
      </w:r>
    </w:p>
    <w:p w:rsidR="008A0211" w:rsidRPr="008A0211" w:rsidRDefault="008A0211" w:rsidP="008A0211"/>
    <w:p w:rsidR="008A0211" w:rsidRPr="008A0211" w:rsidRDefault="008A0211" w:rsidP="008A0211">
      <w:r w:rsidRPr="008A0211">
        <w:t>9.2.3</w:t>
      </w:r>
      <w:r w:rsidRPr="008A0211">
        <w:tab/>
        <w:t>El método conlleva la clasificación de las variedades comparables y candidatas en función del valor medio del carácter.  Se toma el DE de cada variedad y se le resta el DE medio de las variedades más similares. Mediante este procedimiento, se obtiene, para cada variedad, una medida de su homogeneidad expresada con relación a la de variedades similares.  La expresión “variedades comparables” se refiere aquí a variedades establecidas que se han incluido en el ensayo en cultivo y cuya expresión de los caracteres objeto de examen es comparable.</w:t>
      </w:r>
    </w:p>
    <w:p w:rsidR="008A0211" w:rsidRPr="008A0211" w:rsidRDefault="008A0211" w:rsidP="008A0211"/>
    <w:p w:rsidR="008A0211" w:rsidRPr="008A0211" w:rsidRDefault="008A0211" w:rsidP="008A0211">
      <w:r w:rsidRPr="008A0211">
        <w:t>9.2.4</w:t>
      </w:r>
      <w:r w:rsidRPr="008A0211">
        <w:tab/>
        <w:t>Los resultados de cada año se combinan para formar un cuadro con los DE ajustados por variedades y años, al que se aplica un análisis de la varianza.  El DE medio ajustado de la variedad candidata se compara con la media de las variedades empleando una prueba de la t estándar.</w:t>
      </w:r>
    </w:p>
    <w:p w:rsidR="008A0211" w:rsidRPr="008A0211" w:rsidRDefault="008A0211" w:rsidP="008A0211"/>
    <w:p w:rsidR="008A0211" w:rsidRPr="008A0211" w:rsidRDefault="008A0211" w:rsidP="008A0211">
      <w:r w:rsidRPr="008A0211">
        <w:t>9.2.5</w:t>
      </w:r>
      <w:r w:rsidRPr="008A0211">
        <w:tab/>
        <w:t xml:space="preserve">El COYU, realmente, compara la homogeneidad, con respecto al carácter examinado, de una variedad candidata con la de las variedades más similares.  Las principales ventajas del COYU son que todas </w:t>
      </w:r>
      <w:r w:rsidRPr="008A0211">
        <w:lastRenderedPageBreak/>
        <w:t>las variedades pueden compararse sobre la misma base y que la información de varios años de ensayo puede combinarse en un solo criterio.</w:t>
      </w:r>
    </w:p>
    <w:p w:rsidR="008A0211" w:rsidRPr="008A0211" w:rsidRDefault="008A0211" w:rsidP="008A0211"/>
    <w:p w:rsidR="008A0211" w:rsidRPr="008A0211" w:rsidRDefault="008A0211" w:rsidP="008A0211"/>
    <w:p w:rsidR="008A0211" w:rsidRPr="008A0211" w:rsidRDefault="008A0211" w:rsidP="008A0211">
      <w:pPr>
        <w:pStyle w:val="Heading3"/>
        <w:rPr>
          <w:bCs/>
          <w:lang w:val="es-ES_tradnl"/>
        </w:rPr>
      </w:pPr>
      <w:bookmarkStart w:id="420" w:name="_Toc154368877"/>
      <w:bookmarkStart w:id="421" w:name="_Toc219640848"/>
      <w:bookmarkStart w:id="422" w:name="_Toc15663930"/>
      <w:r w:rsidRPr="008A0211">
        <w:rPr>
          <w:bCs/>
          <w:lang w:val="es-ES_tradnl"/>
        </w:rPr>
        <w:t>9.3</w:t>
      </w:r>
      <w:r w:rsidRPr="008A0211">
        <w:rPr>
          <w:bCs/>
          <w:lang w:val="es-ES_tradnl"/>
        </w:rPr>
        <w:tab/>
      </w:r>
      <w:bookmarkEnd w:id="420"/>
      <w:bookmarkEnd w:id="421"/>
      <w:r w:rsidRPr="008A0211">
        <w:rPr>
          <w:bCs/>
          <w:lang w:val="es-ES_tradnl"/>
        </w:rPr>
        <w:t>Introducción</w:t>
      </w:r>
      <w:bookmarkEnd w:id="422"/>
    </w:p>
    <w:p w:rsidR="008A0211" w:rsidRPr="008A0211" w:rsidRDefault="008A0211" w:rsidP="008A0211">
      <w:r w:rsidRPr="008A0211">
        <w:t>9.3.1</w:t>
      </w:r>
      <w:r w:rsidRPr="008A0211">
        <w:tab/>
        <w:t>La homogeneidad se evalúa en ocasiones midiendo caracteres individuales y calculando el desvío estándar (DE) de las mediciones realizadas en plantas individuales en una parcela.  La media de los DE de todas las repeticiones proporciona una medida única de la homogeneidad de cada variedad del ensayo.</w:t>
      </w:r>
    </w:p>
    <w:p w:rsidR="008A0211" w:rsidRPr="008A0211" w:rsidRDefault="008A0211" w:rsidP="008A0211"/>
    <w:p w:rsidR="008A0211" w:rsidRPr="008A0211" w:rsidRDefault="008A0211" w:rsidP="008A0211">
      <w:r w:rsidRPr="008A0211">
        <w:t>9.3.2</w:t>
      </w:r>
      <w:r w:rsidRPr="008A0211">
        <w:tab/>
        <w:t>En esta sección se describe un procedimiento conocido como criterio combinado interanual de homogeneidad (criterio COYU).  El criterio COYU evalúa la homogeneidad de una variedad con respecto a variedades comparables</w:t>
      </w:r>
      <w:r w:rsidRPr="008A0211">
        <w:rPr>
          <w:u w:val="single"/>
          <w:vertAlign w:val="superscript"/>
        </w:rPr>
        <w:t xml:space="preserve"> </w:t>
      </w:r>
      <w:r w:rsidRPr="008A0211">
        <w:t>basándose en los DE de ensayos de varios años.  Una particularidad del método es que toma en cuenta las posibles correlaciones entre la expresión de un carácter y la homogeneidad.</w:t>
      </w:r>
    </w:p>
    <w:p w:rsidR="008A0211" w:rsidRPr="008A0211" w:rsidRDefault="008A0211" w:rsidP="008A0211"/>
    <w:p w:rsidR="008A0211" w:rsidRPr="008A0211" w:rsidRDefault="008A0211" w:rsidP="008A0211">
      <w:pPr>
        <w:keepNext/>
      </w:pPr>
      <w:r w:rsidRPr="008A0211">
        <w:t>9.3.3</w:t>
      </w:r>
      <w:r w:rsidRPr="008A0211">
        <w:tab/>
        <w:t>Esta sección describe:</w:t>
      </w:r>
    </w:p>
    <w:p w:rsidR="008A0211" w:rsidRPr="008A0211" w:rsidRDefault="008A0211" w:rsidP="008A0211">
      <w:pPr>
        <w:keepNext/>
      </w:pPr>
    </w:p>
    <w:p w:rsidR="008A0211" w:rsidRPr="008A0211" w:rsidRDefault="008A0211" w:rsidP="008A0211">
      <w:pPr>
        <w:pStyle w:val="ListParagraph"/>
        <w:numPr>
          <w:ilvl w:val="0"/>
          <w:numId w:val="8"/>
        </w:numPr>
        <w:ind w:left="851" w:hanging="425"/>
      </w:pPr>
      <w:r w:rsidRPr="008A0211">
        <w:t xml:space="preserve">los principios en que se basa el método COYU; </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 xml:space="preserve">las recomendaciones de la UPOV sobre la aplicación del método COYU a especies individuales; </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 xml:space="preserve">los aspectos matemáticos del método, con un ejemplo que ilustra su aplicación; </w:t>
      </w:r>
    </w:p>
    <w:p w:rsidR="008A0211" w:rsidRPr="008A0211" w:rsidRDefault="008A0211" w:rsidP="008A0211">
      <w:pPr>
        <w:pStyle w:val="ListParagraph"/>
        <w:ind w:left="851"/>
      </w:pPr>
    </w:p>
    <w:p w:rsidR="008A0211" w:rsidRPr="008A0211" w:rsidRDefault="008A0211" w:rsidP="008A0211">
      <w:pPr>
        <w:pStyle w:val="ListParagraph"/>
        <w:numPr>
          <w:ilvl w:val="0"/>
          <w:numId w:val="8"/>
        </w:numPr>
        <w:ind w:left="851" w:hanging="425"/>
      </w:pPr>
      <w:r w:rsidRPr="008A0211">
        <w:t xml:space="preserve">el programa informático disponible para aplicar el procedimiento. </w:t>
      </w:r>
    </w:p>
    <w:p w:rsidR="008A0211" w:rsidRPr="008A0211" w:rsidRDefault="008A0211" w:rsidP="008A0211"/>
    <w:p w:rsidR="008A0211" w:rsidRPr="008A0211" w:rsidRDefault="008A0211" w:rsidP="008A0211"/>
    <w:p w:rsidR="008A0211" w:rsidRPr="008A0211" w:rsidRDefault="008A0211" w:rsidP="008A0211">
      <w:pPr>
        <w:pStyle w:val="Heading3"/>
        <w:rPr>
          <w:bCs/>
          <w:lang w:val="es-ES_tradnl"/>
        </w:rPr>
      </w:pPr>
      <w:bookmarkStart w:id="423" w:name="_Toc154368878"/>
      <w:bookmarkStart w:id="424" w:name="_Toc219640849"/>
      <w:bookmarkStart w:id="425" w:name="_Toc15663931"/>
      <w:r w:rsidRPr="008A0211">
        <w:rPr>
          <w:bCs/>
          <w:lang w:val="es-ES_tradnl"/>
        </w:rPr>
        <w:t>9.4</w:t>
      </w:r>
      <w:r w:rsidRPr="008A0211">
        <w:rPr>
          <w:bCs/>
          <w:lang w:val="es-ES_tradnl"/>
        </w:rPr>
        <w:tab/>
      </w:r>
      <w:bookmarkEnd w:id="423"/>
      <w:bookmarkEnd w:id="424"/>
      <w:r w:rsidRPr="008A0211">
        <w:rPr>
          <w:bCs/>
          <w:lang w:val="es-ES_tradnl"/>
        </w:rPr>
        <w:t>El criterio COYU</w:t>
      </w:r>
      <w:bookmarkEnd w:id="425"/>
    </w:p>
    <w:p w:rsidR="008A0211" w:rsidRPr="008A0211" w:rsidRDefault="008A0211" w:rsidP="008A0211">
      <w:r w:rsidRPr="008A0211">
        <w:t>9.4.1</w:t>
      </w:r>
      <w:r w:rsidRPr="008A0211">
        <w:tab/>
        <w:t>La aplicación del criterio COYU conlleva las etapas indicadas a continuación, las cuales se aplican a cada carácter, de uno en uno.  Se proporciona una descripción pormenorizada en la sección 9.6 de la parte II,</w:t>
      </w:r>
      <w:r w:rsidRPr="008A0211">
        <w:rPr>
          <w:iCs/>
        </w:rPr>
        <w:t xml:space="preserve"> más </w:t>
      </w:r>
      <w:r w:rsidRPr="008A0211">
        <w:t xml:space="preserve">adelante. </w:t>
      </w:r>
    </w:p>
    <w:p w:rsidR="008A0211" w:rsidRPr="008A0211" w:rsidRDefault="008A0211" w:rsidP="008A0211"/>
    <w:p w:rsidR="008A0211" w:rsidRPr="008A0211" w:rsidRDefault="008A0211" w:rsidP="008A0211">
      <w:pPr>
        <w:pStyle w:val="ListParagraph"/>
        <w:numPr>
          <w:ilvl w:val="0"/>
          <w:numId w:val="8"/>
        </w:numPr>
        <w:spacing w:after="120"/>
        <w:ind w:left="850" w:hanging="425"/>
        <w:contextualSpacing w:val="0"/>
      </w:pPr>
      <w:r w:rsidRPr="008A0211">
        <w:t xml:space="preserve">Cálculo de los DE intraparcelarios para cada variedad y cada año. </w:t>
      </w:r>
    </w:p>
    <w:p w:rsidR="008A0211" w:rsidRPr="008A0211" w:rsidRDefault="008A0211" w:rsidP="008A0211">
      <w:pPr>
        <w:pStyle w:val="ListParagraph"/>
        <w:numPr>
          <w:ilvl w:val="0"/>
          <w:numId w:val="8"/>
        </w:numPr>
        <w:spacing w:after="120"/>
        <w:ind w:left="850" w:hanging="425"/>
        <w:contextualSpacing w:val="0"/>
      </w:pPr>
      <w:r w:rsidRPr="008A0211">
        <w:t xml:space="preserve">Transformación de los DE, sumando 1 a los valores y tomando logaritmos neperianos (naturales). </w:t>
      </w:r>
    </w:p>
    <w:p w:rsidR="008A0211" w:rsidRPr="008A0211" w:rsidRDefault="008A0211" w:rsidP="008A0211">
      <w:pPr>
        <w:pStyle w:val="ListParagraph"/>
        <w:numPr>
          <w:ilvl w:val="0"/>
          <w:numId w:val="8"/>
        </w:numPr>
        <w:spacing w:after="120"/>
        <w:ind w:left="850" w:hanging="425"/>
        <w:contextualSpacing w:val="0"/>
      </w:pPr>
      <w:r w:rsidRPr="008A0211">
        <w:t xml:space="preserve">Estimación de la relación entre el DE y la media en cada año.  El método usado se basa en las medias móviles de los logaritmos de los DE de las variedades comparables ordenadas en función de sus medias. </w:t>
      </w:r>
    </w:p>
    <w:p w:rsidR="008A0211" w:rsidRPr="008A0211" w:rsidRDefault="008A0211" w:rsidP="008A0211">
      <w:pPr>
        <w:pStyle w:val="ListParagraph"/>
        <w:numPr>
          <w:ilvl w:val="0"/>
          <w:numId w:val="8"/>
        </w:numPr>
        <w:spacing w:after="120"/>
        <w:ind w:left="850" w:hanging="425"/>
        <w:contextualSpacing w:val="0"/>
      </w:pPr>
      <w:r w:rsidRPr="008A0211">
        <w:t xml:space="preserve">Ajustes de los logaritmos de los DE de las variedades candidatas y comparables basándose en las relaciones estimadas entre los DE y las medias en cada año. </w:t>
      </w:r>
    </w:p>
    <w:p w:rsidR="008A0211" w:rsidRPr="008A0211" w:rsidRDefault="008A0211" w:rsidP="008A0211">
      <w:pPr>
        <w:pStyle w:val="ListParagraph"/>
        <w:numPr>
          <w:ilvl w:val="0"/>
          <w:numId w:val="8"/>
        </w:numPr>
        <w:spacing w:after="120"/>
        <w:ind w:left="850" w:hanging="425"/>
        <w:contextualSpacing w:val="0"/>
      </w:pPr>
      <w:r w:rsidRPr="008A0211">
        <w:t xml:space="preserve">Promediado interanual de los valores ajustados de los logaritmos de los DE. </w:t>
      </w:r>
    </w:p>
    <w:p w:rsidR="008A0211" w:rsidRPr="008A0211" w:rsidRDefault="008A0211" w:rsidP="008A0211">
      <w:pPr>
        <w:pStyle w:val="ListParagraph"/>
        <w:numPr>
          <w:ilvl w:val="0"/>
          <w:numId w:val="8"/>
        </w:numPr>
        <w:spacing w:after="120"/>
        <w:ind w:left="850" w:hanging="425"/>
        <w:contextualSpacing w:val="0"/>
      </w:pPr>
      <w:r w:rsidRPr="008A0211">
        <w:t>Cálculo del DE máximo permisible (el criterio de homogeneidad),  basado en una estimación de la variabilidad de la homogeneidad de las variedades comparables</w:t>
      </w:r>
      <w:r w:rsidRPr="008A0211">
        <w:rPr>
          <w:vertAlign w:val="superscript"/>
        </w:rPr>
        <w:t xml:space="preserve"> </w:t>
      </w:r>
      <w:r w:rsidRPr="008A0211">
        <w:t xml:space="preserve">obtenida del cuadro análisis de la varianza de variedades y años de los valores ajustados de los logaritmos de los DE. </w:t>
      </w:r>
    </w:p>
    <w:p w:rsidR="008A0211" w:rsidRPr="008A0211" w:rsidRDefault="008A0211" w:rsidP="008A0211">
      <w:pPr>
        <w:pStyle w:val="ListParagraph"/>
        <w:numPr>
          <w:ilvl w:val="0"/>
          <w:numId w:val="8"/>
        </w:numPr>
        <w:spacing w:after="120"/>
        <w:ind w:left="850" w:hanging="425"/>
        <w:contextualSpacing w:val="0"/>
      </w:pPr>
      <w:r w:rsidRPr="008A0211">
        <w:t xml:space="preserve">Comparación de los valores ajustados de los logaritmos de los DE de las variedades candidatas con el DE máximo permisible. </w:t>
      </w:r>
    </w:p>
    <w:p w:rsidR="008A0211" w:rsidRPr="008A0211" w:rsidRDefault="008A0211" w:rsidP="008A0211">
      <w:pPr>
        <w:pStyle w:val="BodyTextIndent3"/>
      </w:pPr>
    </w:p>
    <w:p w:rsidR="008A0211" w:rsidRPr="008A0211" w:rsidRDefault="008A0211" w:rsidP="008A0211">
      <w:r w:rsidRPr="008A0211">
        <w:t>9.4.2</w:t>
      </w:r>
      <w:r w:rsidRPr="008A0211">
        <w:tab/>
        <w:t xml:space="preserve">El criterio COYU presenta las ventajas siguientes: </w:t>
      </w:r>
    </w:p>
    <w:p w:rsidR="008A0211" w:rsidRPr="008A0211" w:rsidRDefault="008A0211" w:rsidP="008A0211"/>
    <w:p w:rsidR="008A0211" w:rsidRPr="008A0211" w:rsidRDefault="008A0211" w:rsidP="008A0211">
      <w:pPr>
        <w:pStyle w:val="ListParagraph"/>
        <w:numPr>
          <w:ilvl w:val="0"/>
          <w:numId w:val="8"/>
        </w:numPr>
        <w:spacing w:after="120"/>
        <w:ind w:left="850" w:hanging="425"/>
        <w:contextualSpacing w:val="0"/>
      </w:pPr>
      <w:r w:rsidRPr="008A0211">
        <w:t>Proporciona un método para evaluar la homogeneidad que es en gran medida independiente de las variedades examinadas.</w:t>
      </w:r>
    </w:p>
    <w:p w:rsidR="008A0211" w:rsidRPr="008A0211" w:rsidRDefault="008A0211" w:rsidP="008A0211">
      <w:pPr>
        <w:pStyle w:val="ListParagraph"/>
        <w:numPr>
          <w:ilvl w:val="0"/>
          <w:numId w:val="8"/>
        </w:numPr>
        <w:spacing w:after="120"/>
        <w:ind w:left="850" w:hanging="425"/>
        <w:contextualSpacing w:val="0"/>
      </w:pPr>
      <w:r w:rsidRPr="008A0211">
        <w:t>El método combina información de varios ensayos para formar un criterio único de homogeneidad.</w:t>
      </w:r>
    </w:p>
    <w:p w:rsidR="008A0211" w:rsidRPr="008A0211" w:rsidRDefault="008A0211" w:rsidP="008A0211">
      <w:pPr>
        <w:pStyle w:val="ListParagraph"/>
        <w:numPr>
          <w:ilvl w:val="0"/>
          <w:numId w:val="8"/>
        </w:numPr>
        <w:spacing w:after="120"/>
        <w:ind w:left="850" w:hanging="425"/>
        <w:contextualSpacing w:val="0"/>
      </w:pPr>
      <w:r w:rsidRPr="008A0211">
        <w:t>Las decisiones basadas en el método suelen mantenerse estables a lo largo del tiempo.</w:t>
      </w:r>
    </w:p>
    <w:p w:rsidR="008A0211" w:rsidRPr="008A0211" w:rsidRDefault="008A0211" w:rsidP="008A0211">
      <w:pPr>
        <w:pStyle w:val="ListParagraph"/>
        <w:numPr>
          <w:ilvl w:val="0"/>
          <w:numId w:val="8"/>
        </w:numPr>
        <w:spacing w:after="120"/>
        <w:ind w:left="850" w:hanging="425"/>
        <w:contextualSpacing w:val="0"/>
      </w:pPr>
      <w:r w:rsidRPr="008A0211">
        <w:t>El modelo estadístico subyacente refleja las fuentes principales de variación que influyen sobre la homogeneidad.</w:t>
      </w:r>
    </w:p>
    <w:p w:rsidR="008A0211" w:rsidRPr="008A0211" w:rsidRDefault="008A0211" w:rsidP="008A0211">
      <w:pPr>
        <w:pStyle w:val="ListParagraph"/>
        <w:numPr>
          <w:ilvl w:val="0"/>
          <w:numId w:val="8"/>
        </w:numPr>
        <w:spacing w:after="120"/>
        <w:ind w:left="850" w:hanging="425"/>
        <w:contextualSpacing w:val="0"/>
      </w:pPr>
      <w:r w:rsidRPr="008A0211">
        <w:t>Los baremos se basan en la homogeneidad de las variedades comparables.</w:t>
      </w:r>
    </w:p>
    <w:p w:rsidR="008A0211" w:rsidRPr="008A0211" w:rsidRDefault="008A0211" w:rsidP="008A0211"/>
    <w:p w:rsidR="008A0211" w:rsidRPr="008A0211" w:rsidRDefault="008A0211" w:rsidP="008A0211">
      <w:pPr>
        <w:pStyle w:val="Heading3"/>
        <w:rPr>
          <w:bCs/>
          <w:lang w:val="es-ES_tradnl"/>
        </w:rPr>
      </w:pPr>
      <w:bookmarkStart w:id="426" w:name="_Toc219640850"/>
      <w:bookmarkStart w:id="427" w:name="_Toc15663932"/>
      <w:r w:rsidRPr="008A0211">
        <w:rPr>
          <w:bCs/>
          <w:lang w:val="es-ES_tradnl"/>
        </w:rPr>
        <w:lastRenderedPageBreak/>
        <w:t>9.5</w:t>
      </w:r>
      <w:r w:rsidRPr="008A0211">
        <w:rPr>
          <w:bCs/>
          <w:lang w:val="es-ES_tradnl"/>
        </w:rPr>
        <w:tab/>
      </w:r>
      <w:bookmarkEnd w:id="426"/>
      <w:r w:rsidRPr="008A0211">
        <w:rPr>
          <w:bCs/>
          <w:lang w:val="es-ES_tradnl"/>
        </w:rPr>
        <w:t>Utilización del método COYU</w:t>
      </w:r>
      <w:bookmarkEnd w:id="427"/>
      <w:r w:rsidRPr="008A0211">
        <w:rPr>
          <w:bCs/>
          <w:lang w:val="es-ES_tradnl"/>
        </w:rPr>
        <w:t xml:space="preserve"> </w:t>
      </w:r>
    </w:p>
    <w:p w:rsidR="008A0211" w:rsidRPr="008A0211" w:rsidRDefault="008A0211" w:rsidP="008A0211">
      <w:r w:rsidRPr="008A0211">
        <w:t>9.5.1</w:t>
      </w:r>
      <w:r w:rsidRPr="008A0211">
        <w:tab/>
        <w:t xml:space="preserve">El método COYU se recomienda para evaluar la homogeneidad de variedades: </w:t>
      </w:r>
    </w:p>
    <w:p w:rsidR="008A0211" w:rsidRPr="008A0211" w:rsidRDefault="008A0211" w:rsidP="008A0211"/>
    <w:p w:rsidR="008A0211" w:rsidRPr="008A0211" w:rsidRDefault="008A0211" w:rsidP="008A0211">
      <w:pPr>
        <w:pStyle w:val="ListParagraph"/>
        <w:numPr>
          <w:ilvl w:val="0"/>
          <w:numId w:val="8"/>
        </w:numPr>
        <w:spacing w:after="120"/>
        <w:ind w:left="850" w:hanging="425"/>
        <w:contextualSpacing w:val="0"/>
      </w:pPr>
      <w:r w:rsidRPr="008A0211">
        <w:t xml:space="preserve">para caracteres cuantitativos; </w:t>
      </w:r>
    </w:p>
    <w:p w:rsidR="008A0211" w:rsidRPr="008A0211" w:rsidRDefault="008A0211" w:rsidP="008A0211">
      <w:pPr>
        <w:pStyle w:val="ListParagraph"/>
        <w:numPr>
          <w:ilvl w:val="0"/>
          <w:numId w:val="8"/>
        </w:numPr>
        <w:spacing w:after="120"/>
        <w:ind w:left="850" w:hanging="425"/>
        <w:contextualSpacing w:val="0"/>
      </w:pPr>
      <w:r w:rsidRPr="008A0211">
        <w:t xml:space="preserve">cuando se realizan observaciones de plantas individuales durante dos o más años; y </w:t>
      </w:r>
    </w:p>
    <w:p w:rsidR="008A0211" w:rsidRPr="008A0211" w:rsidRDefault="008A0211" w:rsidP="008A0211">
      <w:pPr>
        <w:pStyle w:val="ListParagraph"/>
        <w:numPr>
          <w:ilvl w:val="0"/>
          <w:numId w:val="8"/>
        </w:numPr>
        <w:spacing w:after="120"/>
        <w:ind w:left="850" w:hanging="425"/>
        <w:contextualSpacing w:val="0"/>
      </w:pPr>
      <w:r w:rsidRPr="008A0211">
        <w:t xml:space="preserve">cuando hay algunas diferencias entre plantas de una variedad, que representan una variación cuantitativa más que la presencia de plantas fuera de tipo. </w:t>
      </w:r>
    </w:p>
    <w:p w:rsidR="008A0211" w:rsidRPr="008A0211" w:rsidRDefault="008A0211" w:rsidP="008A0211"/>
    <w:p w:rsidR="008A0211" w:rsidRPr="008A0211" w:rsidRDefault="008A0211" w:rsidP="008A0211">
      <w:r w:rsidRPr="008A0211">
        <w:t>9.5.2</w:t>
      </w:r>
      <w:r w:rsidRPr="008A0211">
        <w:tab/>
        <w:t xml:space="preserve">Una variedad se considera homogénea con respecto a un carácter si el valor ajustado del logaritmo de su DE medio no supera el valor establecido como criterio de homogeneidad. </w:t>
      </w:r>
    </w:p>
    <w:p w:rsidR="008A0211" w:rsidRPr="008A0211" w:rsidRDefault="008A0211" w:rsidP="008A0211"/>
    <w:p w:rsidR="008A0211" w:rsidRPr="008A0211" w:rsidRDefault="008A0211" w:rsidP="008A0211">
      <w:r w:rsidRPr="008A0211">
        <w:t>9.5.3</w:t>
      </w:r>
      <w:r w:rsidRPr="008A0211">
        <w:tab/>
        <w:t>El nivel de probabilidad, “p”, utilizado para determinar el criterio de homogeneidad depende del cultivo.  Se indican niveles de probabilidad recomendados en la sección 9.11.</w:t>
      </w:r>
    </w:p>
    <w:p w:rsidR="008A0211" w:rsidRPr="008A0211" w:rsidRDefault="008A0211" w:rsidP="008A0211"/>
    <w:p w:rsidR="008A0211" w:rsidRPr="008A0211" w:rsidRDefault="008A0211" w:rsidP="008A0211">
      <w:r w:rsidRPr="008A0211">
        <w:t>9.5.4</w:t>
      </w:r>
      <w:r w:rsidRPr="008A0211">
        <w:tab/>
        <w:t xml:space="preserve">El ensayo de homogeneidad puede realizarse en dos o en tres años.  Si el ensayo se realiza normalmente en tres años, es posible decidir aceptar o rechazar tempranamente una variedad usando una selección adecuada de valores de probabilidad.  </w:t>
      </w:r>
    </w:p>
    <w:p w:rsidR="008A0211" w:rsidRPr="008A0211" w:rsidRDefault="008A0211" w:rsidP="008A0211">
      <w:pPr>
        <w:pStyle w:val="EndnoteText"/>
      </w:pPr>
    </w:p>
    <w:p w:rsidR="008A0211" w:rsidRPr="008A0211" w:rsidRDefault="008A0211" w:rsidP="008A0211">
      <w:r w:rsidRPr="008A0211">
        <w:t>9.5.5</w:t>
      </w:r>
      <w:r w:rsidRPr="008A0211">
        <w:tab/>
        <w:t>Se recomienda que la estimación de la varianza de las variedades comparables</w:t>
      </w:r>
      <w:r w:rsidRPr="008A0211">
        <w:rPr>
          <w:vertAlign w:val="superscript"/>
        </w:rPr>
        <w:t xml:space="preserve"> </w:t>
      </w:r>
      <w:r w:rsidRPr="008A0211">
        <w:t>del análisis COYU tenga al menos 20 grados de libertad.  Esto corresponde a 11 variedades comparables</w:t>
      </w:r>
      <w:r w:rsidRPr="008A0211">
        <w:rPr>
          <w:vertAlign w:val="superscript"/>
        </w:rPr>
        <w:t xml:space="preserve"> </w:t>
      </w:r>
      <w:r w:rsidRPr="008A0211">
        <w:t>para un análisis COYU basado en un ensayo de dos años, y a 8 variedades de referencia para ensayos de tres años.  En algunas situaciones, puede no haber suficientes variedades comparables</w:t>
      </w:r>
      <w:r w:rsidRPr="008A0211">
        <w:rPr>
          <w:vertAlign w:val="superscript"/>
        </w:rPr>
        <w:t xml:space="preserve"> </w:t>
      </w:r>
      <w:r w:rsidRPr="008A0211">
        <w:t xml:space="preserve">para alcanzar los grados de libertad mínimos recomendados.  Están elaborándose recomendaciones para tales casos. </w:t>
      </w:r>
    </w:p>
    <w:p w:rsidR="008A0211" w:rsidRPr="008A0211" w:rsidRDefault="008A0211" w:rsidP="008A0211">
      <w:bookmarkStart w:id="428" w:name="_Toc154368880"/>
    </w:p>
    <w:p w:rsidR="008A0211" w:rsidRPr="008A0211" w:rsidRDefault="008A0211" w:rsidP="008A0211"/>
    <w:p w:rsidR="008A0211" w:rsidRPr="008A0211" w:rsidRDefault="008A0211" w:rsidP="008A0211">
      <w:pPr>
        <w:pStyle w:val="Heading3"/>
        <w:rPr>
          <w:bCs/>
          <w:lang w:val="es-ES_tradnl"/>
        </w:rPr>
      </w:pPr>
      <w:bookmarkStart w:id="429" w:name="_Toc219640851"/>
      <w:bookmarkStart w:id="430" w:name="_Toc15663933"/>
      <w:r w:rsidRPr="008A0211">
        <w:rPr>
          <w:bCs/>
          <w:lang w:val="es-ES_tradnl"/>
        </w:rPr>
        <w:t>9.6</w:t>
      </w:r>
      <w:r w:rsidRPr="008A0211">
        <w:rPr>
          <w:bCs/>
          <w:lang w:val="es-ES_tradnl"/>
        </w:rPr>
        <w:tab/>
      </w:r>
      <w:bookmarkEnd w:id="428"/>
      <w:bookmarkEnd w:id="429"/>
      <w:r w:rsidRPr="008A0211">
        <w:rPr>
          <w:bCs/>
          <w:lang w:val="es-ES_tradnl"/>
        </w:rPr>
        <w:t>Aspectos matemáticos</w:t>
      </w:r>
      <w:bookmarkEnd w:id="430"/>
      <w:r w:rsidRPr="008A0211">
        <w:rPr>
          <w:bCs/>
          <w:lang w:val="es-ES_tradnl"/>
        </w:rPr>
        <w:t xml:space="preserve"> </w:t>
      </w:r>
    </w:p>
    <w:p w:rsidR="008A0211" w:rsidRPr="008A0211" w:rsidRDefault="008A0211" w:rsidP="008A0211">
      <w:pPr>
        <w:spacing w:before="120" w:after="240"/>
        <w:ind w:left="1134"/>
      </w:pPr>
      <w:r w:rsidRPr="008A0211">
        <w:t>Paso 1:</w:t>
      </w:r>
      <w:r w:rsidRPr="008A0211">
        <w:tab/>
        <w:t>Cálculo del desvío estándar intraparcelario</w:t>
      </w:r>
    </w:p>
    <w:p w:rsidR="008A0211" w:rsidRPr="008A0211" w:rsidRDefault="008A0211" w:rsidP="008A0211">
      <w:r w:rsidRPr="008A0211">
        <w:t>9.6.1</w:t>
      </w:r>
      <w:r w:rsidRPr="008A0211">
        <w:tab/>
        <w:t>El cálculo de los desvíos estándar intraparcelarios para cada variedad en cada año se realiza promediando, para las diferentes repeticiones, los desvíos estándar de los datos correspondientes a las plantas individuales de cada parcela, DE</w:t>
      </w:r>
      <w:r w:rsidRPr="008A0211">
        <w:rPr>
          <w:vertAlign w:val="subscript"/>
        </w:rPr>
        <w:t>j</w:t>
      </w:r>
      <w:r w:rsidRPr="008A0211">
        <w:t xml:space="preserve">: </w:t>
      </w:r>
    </w:p>
    <w:p w:rsidR="008A0211" w:rsidRPr="008A0211" w:rsidRDefault="008A0211" w:rsidP="008A0211"/>
    <w:p w:rsidR="008A0211" w:rsidRPr="008A0211" w:rsidRDefault="008A0211" w:rsidP="008A0211">
      <w:pPr>
        <w:ind w:left="720"/>
      </w:pPr>
      <w:r w:rsidRPr="008A0211">
        <w:rPr>
          <w:position w:val="-34"/>
        </w:rPr>
        <w:object w:dxaOrig="2160" w:dyaOrig="1100">
          <v:shape id="_x0000_i2158" type="#_x0000_t75" style="width:108pt;height:54.75pt" o:ole="" fillcolor="window">
            <v:imagedata r:id="rId131" o:title=""/>
          </v:shape>
          <o:OLEObject Type="Embed" ProgID="Equation.3" ShapeID="_x0000_i2158" DrawAspect="Content" ObjectID="_1626277346" r:id="rId132"/>
        </w:object>
      </w:r>
      <w:r w:rsidRPr="008A0211">
        <w:t xml:space="preserve"> </w:t>
      </w:r>
    </w:p>
    <w:p w:rsidR="008A0211" w:rsidRPr="008A0211" w:rsidRDefault="008A0211" w:rsidP="008A0211">
      <w:pPr>
        <w:ind w:left="360"/>
      </w:pPr>
    </w:p>
    <w:p w:rsidR="008A0211" w:rsidRPr="008A0211" w:rsidRDefault="008A0211" w:rsidP="008A0211">
      <w:pPr>
        <w:ind w:left="720"/>
      </w:pPr>
      <w:r w:rsidRPr="008A0211">
        <w:rPr>
          <w:position w:val="-24"/>
        </w:rPr>
        <w:object w:dxaOrig="1359" w:dyaOrig="980">
          <v:shape id="_x0000_i2159" type="#_x0000_t75" style="width:67.5pt;height:48.75pt" o:ole="" fillcolor="window">
            <v:imagedata r:id="rId133" o:title=""/>
          </v:shape>
          <o:OLEObject Type="Embed" ProgID="Equation.3" ShapeID="_x0000_i2159" DrawAspect="Content" ObjectID="_1626277347" r:id="rId134"/>
        </w:object>
      </w:r>
    </w:p>
    <w:p w:rsidR="008A0211" w:rsidRPr="008A0211" w:rsidRDefault="008A0211" w:rsidP="008A0211">
      <w:pPr>
        <w:ind w:left="360"/>
      </w:pPr>
    </w:p>
    <w:p w:rsidR="008A0211" w:rsidRPr="008A0211" w:rsidRDefault="008A0211" w:rsidP="008A0211">
      <w:pPr>
        <w:ind w:left="567"/>
      </w:pPr>
      <w:r w:rsidRPr="008A0211">
        <w:t>donde y</w:t>
      </w:r>
      <w:r w:rsidRPr="008A0211">
        <w:rPr>
          <w:vertAlign w:val="subscript"/>
        </w:rPr>
        <w:t>ij</w:t>
      </w:r>
      <w:r w:rsidRPr="008A0211">
        <w:t xml:space="preserve"> es la observación correspondiente a la planta i en la parcela j, </w:t>
      </w:r>
      <w:r w:rsidRPr="008A0211">
        <w:rPr>
          <w:b/>
        </w:rPr>
        <w:t>y</w:t>
      </w:r>
      <w:r w:rsidRPr="008A0211">
        <w:rPr>
          <w:vertAlign w:val="subscript"/>
        </w:rPr>
        <w:t xml:space="preserve">j </w:t>
      </w:r>
      <w:r w:rsidRPr="008A0211">
        <w:t xml:space="preserve">es la media de las observaciones de la parcela j, n es el número de plantas medidas en cada parcela y </w:t>
      </w:r>
      <w:r w:rsidRPr="008A0211">
        <w:rPr>
          <w:i/>
          <w:iCs/>
        </w:rPr>
        <w:t>r</w:t>
      </w:r>
      <w:r w:rsidRPr="008A0211">
        <w:t xml:space="preserve"> es el número de repeticiones.</w:t>
      </w:r>
    </w:p>
    <w:p w:rsidR="008A0211" w:rsidRPr="008A0211" w:rsidRDefault="008A0211" w:rsidP="008A0211"/>
    <w:p w:rsidR="008A0211" w:rsidRPr="008A0211" w:rsidRDefault="008A0211" w:rsidP="008A0211">
      <w:pPr>
        <w:spacing w:before="120" w:after="240"/>
        <w:ind w:left="1134"/>
      </w:pPr>
      <w:r w:rsidRPr="008A0211">
        <w:t>Paso 2:</w:t>
      </w:r>
      <w:r w:rsidRPr="008A0211">
        <w:tab/>
        <w:t>Transformación de los DE</w:t>
      </w:r>
    </w:p>
    <w:p w:rsidR="008A0211" w:rsidRPr="008A0211" w:rsidRDefault="008A0211" w:rsidP="008A0211">
      <w:r w:rsidRPr="008A0211">
        <w:t>9.6.2</w:t>
      </w:r>
      <w:r w:rsidRPr="008A0211">
        <w:tab/>
        <w:t xml:space="preserve">Transformación de los DE, sumando 1 y tomando logaritmos neperianos.  La finalidad de esta transformación es facilitar el análisis estadístico de las DE. </w:t>
      </w:r>
    </w:p>
    <w:p w:rsidR="008A0211" w:rsidRPr="008A0211" w:rsidRDefault="008A0211" w:rsidP="008A0211"/>
    <w:p w:rsidR="008A0211" w:rsidRPr="008A0211" w:rsidRDefault="008A0211" w:rsidP="008A0211">
      <w:pPr>
        <w:jc w:val="left"/>
      </w:pPr>
      <w:r w:rsidRPr="008A0211">
        <w:br w:type="page"/>
      </w:r>
    </w:p>
    <w:p w:rsidR="008A0211" w:rsidRPr="008A0211" w:rsidRDefault="008A0211" w:rsidP="008A0211">
      <w:pPr>
        <w:keepNext/>
        <w:spacing w:before="120" w:after="240"/>
        <w:ind w:left="1134"/>
      </w:pPr>
      <w:r w:rsidRPr="008A0211">
        <w:lastRenderedPageBreak/>
        <w:t>Paso 3:</w:t>
      </w:r>
      <w:r w:rsidRPr="008A0211">
        <w:tab/>
        <w:t>Estimación de la relación entre el DE y la media en cada año</w:t>
      </w:r>
    </w:p>
    <w:p w:rsidR="008A0211" w:rsidRPr="008A0211" w:rsidRDefault="008A0211" w:rsidP="008A0211">
      <w:r w:rsidRPr="008A0211">
        <w:t>9.6.3</w:t>
      </w:r>
      <w:r w:rsidRPr="008A0211">
        <w:tab/>
        <w:t>Para cada año por separado, se calcula la forma de la relación media entre el DE y la media del carácter de las variedades comparables.  El método de cálculo es la media móvil de 9 puntos.  Se ordenan primero los logaritmos de los DE (la variable Y) y las medias (la variable X) de cada variedad en función de los valores de la media.  Para cada punto (X</w:t>
      </w:r>
      <w:r w:rsidRPr="008A0211">
        <w:rPr>
          <w:vertAlign w:val="subscript"/>
        </w:rPr>
        <w:t>i,</w:t>
      </w:r>
      <w:r w:rsidRPr="008A0211">
        <w:t xml:space="preserve"> Y</w:t>
      </w:r>
      <w:r w:rsidRPr="008A0211">
        <w:rPr>
          <w:vertAlign w:val="subscript"/>
        </w:rPr>
        <w:t>i</w:t>
      </w:r>
      <w:r w:rsidRPr="008A0211">
        <w:t>), se calcula el valor de tendencia, T</w:t>
      </w:r>
      <w:r w:rsidRPr="008A0211">
        <w:rPr>
          <w:vertAlign w:val="subscript"/>
        </w:rPr>
        <w:t>i</w:t>
      </w:r>
      <w:r w:rsidRPr="008A0211">
        <w:t>, como la media de los valores Y</w:t>
      </w:r>
      <w:r w:rsidRPr="008A0211">
        <w:rPr>
          <w:vertAlign w:val="subscript"/>
        </w:rPr>
        <w:t>i-4</w:t>
      </w:r>
      <w:r w:rsidRPr="008A0211">
        <w:t>, Y</w:t>
      </w:r>
      <w:r w:rsidRPr="008A0211">
        <w:rPr>
          <w:vertAlign w:val="subscript"/>
        </w:rPr>
        <w:t>i-3</w:t>
      </w:r>
      <w:r w:rsidRPr="008A0211">
        <w:t>, .... , Y</w:t>
      </w:r>
      <w:r w:rsidRPr="008A0211">
        <w:rPr>
          <w:vertAlign w:val="subscript"/>
        </w:rPr>
        <w:t>i+4</w:t>
      </w:r>
      <w:r w:rsidRPr="008A0211">
        <w:t xml:space="preserve"> donde i representa el rango del valor X e Y</w:t>
      </w:r>
      <w:r w:rsidRPr="008A0211">
        <w:rPr>
          <w:vertAlign w:val="subscript"/>
        </w:rPr>
        <w:t>i</w:t>
      </w:r>
      <w:r w:rsidRPr="008A0211">
        <w:t xml:space="preserve"> es el correspondiente valor Y.  Para los valores de X con rango 1 y 2, se toma como valor de tendencia la media de los primeros tres valores.  En el caso del valor de la X con rango 3, se toma la media de los primeros cinco valores, y para el valor X con rango 4 se utiliza la media de los primeros siete valores.  Se emplea un procedimiento similar para los cuatro valores de X de mayor rango. </w:t>
      </w:r>
    </w:p>
    <w:p w:rsidR="008A0211" w:rsidRPr="008A0211" w:rsidRDefault="008A0211" w:rsidP="008A0211"/>
    <w:p w:rsidR="008A0211" w:rsidRPr="008A0211" w:rsidRDefault="008A0211" w:rsidP="008A0211">
      <w:r w:rsidRPr="008A0211">
        <w:t>9.6.4</w:t>
      </w:r>
      <w:r w:rsidRPr="008A0211">
        <w:tab/>
        <w:t xml:space="preserve">Un sencillo ejemplo, en la figura 1, ilustra este procedimiento para 16 variedades.  Los puntos señalados con “o” en la figura 1 representan los logaritmos de los DE y las medias correspondientes de 16 variedades.  Los puntos señalados con “x” son las medias móviles de 9 puntos, que se calculan tomando, para cada variedad, la media de los logaritmos de los DE de la variedad y de las cuatro variedades adyacentes, a uno y otro lado.  En los extremos, la media móvil se calcula como media de 3, 5, o 7 valores. </w:t>
      </w:r>
    </w:p>
    <w:p w:rsidR="008A0211" w:rsidRPr="008A0211" w:rsidRDefault="008A0211" w:rsidP="008A0211"/>
    <w:p w:rsidR="008A0211" w:rsidRPr="008A0211" w:rsidRDefault="008A0211" w:rsidP="008A0211">
      <w:pPr>
        <w:keepNext/>
        <w:keepLines/>
        <w:ind w:left="1080" w:hanging="1080"/>
      </w:pPr>
      <w:r w:rsidRPr="008A0211">
        <w:rPr>
          <w:b/>
        </w:rPr>
        <w:t>Figura 1:</w:t>
      </w:r>
      <w:r w:rsidRPr="008A0211">
        <w:rPr>
          <w:b/>
        </w:rPr>
        <w:tab/>
        <w:t xml:space="preserve">Asociación entre los DE y la media del carácter “días hasta el espigado” en variedades de dactilo </w:t>
      </w:r>
      <w:r w:rsidRPr="008A0211">
        <w:t>(</w:t>
      </w:r>
      <w:r w:rsidRPr="008A0211">
        <w:rPr>
          <w:i/>
        </w:rPr>
        <w:t>se usa el símbolo “o” para la DE observada y el símbolo “x” para la media móvil de la DE</w:t>
      </w:r>
      <w:r w:rsidRPr="008A0211">
        <w:t>)</w:t>
      </w:r>
    </w:p>
    <w:p w:rsidR="008A0211" w:rsidRPr="008A0211" w:rsidRDefault="008A0211" w:rsidP="008A0211">
      <w:pPr>
        <w:pStyle w:val="BodyText3"/>
      </w:pPr>
      <w:r w:rsidRPr="008A0211">
        <w:rPr>
          <w:noProof/>
          <w:lang w:val="en-US" w:eastAsia="en-US" w:bidi="ar-SA"/>
        </w:rPr>
        <mc:AlternateContent>
          <mc:Choice Requires="wps">
            <w:drawing>
              <wp:anchor distT="0" distB="0" distL="114300" distR="114300" simplePos="0" relativeHeight="251674624" behindDoc="0" locked="1" layoutInCell="0" allowOverlap="1" wp14:anchorId="328F66A0" wp14:editId="4260CD95">
                <wp:simplePos x="0" y="0"/>
                <wp:positionH relativeFrom="column">
                  <wp:posOffset>2198370</wp:posOffset>
                </wp:positionH>
                <wp:positionV relativeFrom="paragraph">
                  <wp:posOffset>2771775</wp:posOffset>
                </wp:positionV>
                <wp:extent cx="1828800" cy="22860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rPr>
                                <w:lang w:val="es-ES"/>
                              </w:rPr>
                            </w:pPr>
                            <w:r>
                              <w:rPr>
                                <w:lang w:val="es-ES"/>
                              </w:rPr>
                              <w:t>Días hasta el espigado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F66A0" id="Text Box 104" o:spid="_x0000_s1348" type="#_x0000_t202" style="position:absolute;left:0;text-align:left;margin-left:173.1pt;margin-top:218.25pt;width:2in;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" o:allowincell="f" stroked="f">
                <v:textbox>
                  <w:txbxContent>
                    <w:p w:rsidR="008A0211" w:rsidRDefault="008A0211" w:rsidP="008A0211">
                      <w:pPr>
                        <w:rPr>
                          <w:lang w:val="es-ES"/>
                        </w:rPr>
                      </w:pPr>
                      <w:r>
                        <w:rPr>
                          <w:lang w:val="es-ES"/>
                        </w:rPr>
                        <w:t>Días hasta el espigado</w:t>
                      </w:r>
                    </w:p>
                  </w:txbxContent>
                </v:textbox>
                <w10:anchorlock/>
              </v:shape>
            </w:pict>
          </mc:Fallback>
        </mc:AlternateContent>
      </w:r>
      <w:bookmarkStart w:id="431" w:name="_MON_1194965079"/>
      <w:bookmarkStart w:id="432" w:name="_MON_1195471298"/>
      <w:bookmarkStart w:id="433" w:name="_MON_1196697759"/>
      <w:bookmarkStart w:id="434" w:name="_MON_1196703294"/>
      <w:bookmarkStart w:id="435" w:name="_MON_1202562595"/>
      <w:bookmarkStart w:id="436" w:name="_MON_1203348623"/>
      <w:bookmarkStart w:id="437" w:name="_MON_1208006057"/>
      <w:bookmarkStart w:id="438" w:name="_MON_1208014323"/>
      <w:bookmarkStart w:id="439" w:name="_MON_1211193865"/>
      <w:bookmarkStart w:id="440" w:name="_MON_1228044384"/>
      <w:bookmarkStart w:id="441" w:name="_MON_1240668438"/>
      <w:bookmarkStart w:id="442" w:name="_MON_1300601615"/>
      <w:bookmarkStart w:id="443" w:name="_MON_1300776900"/>
      <w:bookmarkStart w:id="444" w:name="_MON_1300782967"/>
      <w:bookmarkStart w:id="445" w:name="_MON_1304327510"/>
      <w:bookmarkStart w:id="446" w:name="_MON_1343803915"/>
      <w:bookmarkStart w:id="447" w:name="_MON_1343809976"/>
      <w:bookmarkStart w:id="448" w:name="_MON_1343811430"/>
      <w:bookmarkStart w:id="449" w:name="_MON_1351607819"/>
      <w:bookmarkStart w:id="450" w:name="_MON_1351608234"/>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Start w:id="451" w:name="_MON_1194780496"/>
      <w:bookmarkEnd w:id="451"/>
      <w:r w:rsidRPr="008A0211">
        <w:object w:dxaOrig="6676" w:dyaOrig="4786">
          <v:shape id="_x0000_i2160" type="#_x0000_t75" style="width:333.75pt;height:239.25pt" o:ole="" fillcolor="window">
            <v:imagedata r:id="rId135" o:title=""/>
          </v:shape>
          <o:OLEObject Type="Embed" ProgID="Word.Picture.8" ShapeID="_x0000_i2160" DrawAspect="Content" ObjectID="_1626277348" r:id="rId136"/>
        </w:object>
      </w:r>
    </w:p>
    <w:p w:rsidR="008A0211" w:rsidRPr="008A0211" w:rsidRDefault="008A0211" w:rsidP="008A0211">
      <w:pPr>
        <w:spacing w:line="360" w:lineRule="auto"/>
      </w:pPr>
    </w:p>
    <w:p w:rsidR="008A0211" w:rsidRPr="008A0211" w:rsidRDefault="008A0211" w:rsidP="008A0211">
      <w:pPr>
        <w:spacing w:before="120" w:after="240"/>
        <w:ind w:left="2268" w:hanging="1134"/>
      </w:pPr>
      <w:r w:rsidRPr="008A0211">
        <w:t>Paso 4:</w:t>
      </w:r>
      <w:r w:rsidRPr="008A0211">
        <w:tab/>
        <w:t>Ajuste de los valores de DE transformados basándose en la relación entre DE estimados y las medias</w:t>
      </w:r>
    </w:p>
    <w:p w:rsidR="008A0211" w:rsidRPr="008A0211" w:rsidRDefault="008A0211" w:rsidP="008A0211">
      <w:r w:rsidRPr="008A0211">
        <w:t>9.6.5</w:t>
      </w:r>
      <w:r w:rsidRPr="008A0211">
        <w:tab/>
        <w:t>Una vez que se han determinado los valores de tendencia para las variedades comparables, se estiman los valores de tendencia para las candidatas mediante interpolación lineal entre los valores de tendencia de las dos variedades comparables</w:t>
      </w:r>
      <w:r w:rsidRPr="008A0211">
        <w:rPr>
          <w:vertAlign w:val="superscript"/>
        </w:rPr>
        <w:t xml:space="preserve"> </w:t>
      </w:r>
      <w:r w:rsidRPr="008A0211">
        <w:t>más cercanas en lo que respecta a sus medias para el carácter.  Así, si el valor de tendencia de las dos variedades comparables</w:t>
      </w:r>
      <w:r w:rsidRPr="008A0211">
        <w:rPr>
          <w:vertAlign w:val="superscript"/>
        </w:rPr>
        <w:t xml:space="preserve"> </w:t>
      </w:r>
      <w:r w:rsidRPr="008A0211">
        <w:t xml:space="preserve">a cada lado de la candidata son </w:t>
      </w:r>
      <w:r w:rsidRPr="008A0211">
        <w:br/>
        <w:t>T</w:t>
      </w:r>
      <w:r w:rsidRPr="008A0211">
        <w:rPr>
          <w:vertAlign w:val="subscript"/>
        </w:rPr>
        <w:t>i</w:t>
      </w:r>
      <w:r w:rsidRPr="008A0211">
        <w:t xml:space="preserve"> y T</w:t>
      </w:r>
      <w:r w:rsidRPr="008A0211">
        <w:rPr>
          <w:vertAlign w:val="subscript"/>
        </w:rPr>
        <w:t>i+1</w:t>
      </w:r>
      <w:r w:rsidRPr="008A0211">
        <w:t>, y el valor observado para la candidata es de X</w:t>
      </w:r>
      <w:r w:rsidRPr="008A0211">
        <w:rPr>
          <w:vertAlign w:val="subscript"/>
        </w:rPr>
        <w:t>c</w:t>
      </w:r>
      <w:r w:rsidRPr="008A0211">
        <w:t xml:space="preserve"> donde X</w:t>
      </w:r>
      <w:r w:rsidRPr="008A0211">
        <w:rPr>
          <w:vertAlign w:val="subscript"/>
        </w:rPr>
        <w:t xml:space="preserve">i  </w:t>
      </w:r>
      <w:r w:rsidRPr="008A0211">
        <w:sym w:font="Symbol" w:char="F0A3"/>
      </w:r>
      <w:r w:rsidRPr="008A0211">
        <w:t xml:space="preserve"> X</w:t>
      </w:r>
      <w:r w:rsidRPr="008A0211">
        <w:rPr>
          <w:vertAlign w:val="subscript"/>
        </w:rPr>
        <w:t>c</w:t>
      </w:r>
      <w:r w:rsidRPr="008A0211">
        <w:t xml:space="preserve"> </w:t>
      </w:r>
      <w:r w:rsidRPr="008A0211">
        <w:sym w:font="Symbol" w:char="F0A3"/>
      </w:r>
      <w:r w:rsidRPr="008A0211">
        <w:t xml:space="preserve"> X</w:t>
      </w:r>
      <w:r w:rsidRPr="008A0211">
        <w:rPr>
          <w:vertAlign w:val="subscript"/>
        </w:rPr>
        <w:t>i+1</w:t>
      </w:r>
      <w:r w:rsidRPr="008A0211">
        <w:t>, entonces el valor de tendencia de la candidata se obtiene por medio de:</w:t>
      </w:r>
    </w:p>
    <w:p w:rsidR="008A0211" w:rsidRPr="008A0211" w:rsidRDefault="008A0211" w:rsidP="008A0211"/>
    <w:p w:rsidR="008A0211" w:rsidRPr="008A0211" w:rsidRDefault="008A0211" w:rsidP="008A0211">
      <w:pPr>
        <w:ind w:left="720"/>
      </w:pPr>
      <w:r w:rsidRPr="008A0211">
        <w:rPr>
          <w:position w:val="-30"/>
        </w:rPr>
        <w:object w:dxaOrig="3440" w:dyaOrig="700">
          <v:shape id="_x0000_i2161" type="#_x0000_t75" style="width:171pt;height:35.25pt" o:ole="" fillcolor="window">
            <v:imagedata r:id="rId137" o:title=""/>
          </v:shape>
          <o:OLEObject Type="Embed" ProgID="Equation.3" ShapeID="_x0000_i2161" DrawAspect="Content" ObjectID="_1626277349" r:id="rId138"/>
        </w:object>
      </w:r>
    </w:p>
    <w:p w:rsidR="008A0211" w:rsidRPr="008A0211" w:rsidRDefault="008A0211" w:rsidP="008A0211">
      <w:pPr>
        <w:pStyle w:val="dustx"/>
        <w:rPr>
          <w:rFonts w:ascii="Arial" w:hAnsi="Arial"/>
          <w:lang w:val="es-ES_tradnl"/>
        </w:rPr>
      </w:pPr>
    </w:p>
    <w:p w:rsidR="008A0211" w:rsidRPr="008A0211" w:rsidRDefault="008A0211" w:rsidP="008A0211">
      <w:r w:rsidRPr="008A0211">
        <w:t>9.6.6</w:t>
      </w:r>
      <w:r w:rsidRPr="008A0211">
        <w:tab/>
        <w:t xml:space="preserve">Para ajustar los DE en función de su relación con la media del carácter, se sustraen los valores de tendencia estimados de las DE transformadas y se vuelve a sumar la media total. </w:t>
      </w:r>
    </w:p>
    <w:p w:rsidR="008A0211" w:rsidRPr="008A0211" w:rsidRDefault="008A0211" w:rsidP="008A0211">
      <w:r w:rsidRPr="008A0211">
        <w:br w:type="page"/>
      </w:r>
      <w:r w:rsidRPr="008A0211">
        <w:lastRenderedPageBreak/>
        <w:t>9.6.7</w:t>
      </w:r>
      <w:r w:rsidRPr="008A0211">
        <w:tab/>
        <w:t xml:space="preserve">En la figura 2 se ilustran los resultados correspondientes al ejemplo sencillo con 16 variedades. </w:t>
      </w:r>
    </w:p>
    <w:p w:rsidR="008A0211" w:rsidRPr="008A0211" w:rsidRDefault="008A0211" w:rsidP="008A0211"/>
    <w:p w:rsidR="008A0211" w:rsidRPr="008A0211" w:rsidRDefault="008A0211" w:rsidP="008A0211">
      <w:pPr>
        <w:keepNext/>
        <w:keepLines/>
        <w:ind w:left="993" w:hanging="993"/>
      </w:pPr>
      <w:r w:rsidRPr="008A0211">
        <w:rPr>
          <w:rFonts w:ascii="Courier New" w:hAnsi="Courier New"/>
          <w:noProof/>
          <w:vertAlign w:val="subscript"/>
          <w:lang w:val="en-US"/>
        </w:rPr>
        <mc:AlternateContent>
          <mc:Choice Requires="wps">
            <w:drawing>
              <wp:anchor distT="0" distB="0" distL="114300" distR="114300" simplePos="0" relativeHeight="251675648" behindDoc="0" locked="1" layoutInCell="0" allowOverlap="1" wp14:anchorId="16BBB595" wp14:editId="3A31D08C">
                <wp:simplePos x="0" y="0"/>
                <wp:positionH relativeFrom="column">
                  <wp:posOffset>1676400</wp:posOffset>
                </wp:positionH>
                <wp:positionV relativeFrom="paragraph">
                  <wp:posOffset>3810000</wp:posOffset>
                </wp:positionV>
                <wp:extent cx="2286000" cy="342900"/>
                <wp:effectExtent l="0" t="0" r="381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rPr>
                                <w:lang w:val="es-ES"/>
                              </w:rPr>
                            </w:pPr>
                            <w:r>
                              <w:rPr>
                                <w:lang w:val="es-ES"/>
                              </w:rPr>
                              <w:t>Días hasta el espigado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BB595" id="Text Box 103" o:spid="_x0000_s1349" type="#_x0000_t202" style="position:absolute;left:0;text-align:left;margin-left:132pt;margin-top:300pt;width:180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" o:allowincell="f" stroked="f">
                <v:textbox>
                  <w:txbxContent>
                    <w:p w:rsidR="008A0211" w:rsidRDefault="008A0211" w:rsidP="008A0211">
                      <w:pPr>
                        <w:jc w:val="center"/>
                        <w:rPr>
                          <w:lang w:val="es-ES"/>
                        </w:rPr>
                      </w:pPr>
                      <w:r>
                        <w:rPr>
                          <w:lang w:val="es-ES"/>
                        </w:rPr>
                        <w:t>Días hasta el espigado</w:t>
                      </w:r>
                    </w:p>
                  </w:txbxContent>
                </v:textbox>
                <w10:anchorlock/>
              </v:shape>
            </w:pict>
          </mc:Fallback>
        </mc:AlternateContent>
      </w:r>
      <w:r w:rsidRPr="008A0211">
        <w:rPr>
          <w:b/>
        </w:rPr>
        <w:t>Figura 2:</w:t>
      </w:r>
      <w:r w:rsidRPr="008A0211">
        <w:rPr>
          <w:b/>
        </w:rPr>
        <w:tab/>
        <w:t>Ajuste para la asociación entre DE y media del carácter “días hasta el espigado” en variedades de dactilo</w:t>
      </w:r>
      <w:r w:rsidRPr="008A0211">
        <w:rPr>
          <w:bCs/>
          <w:i/>
          <w:iCs/>
        </w:rPr>
        <w:t xml:space="preserve"> (el símbolo “A” representa la DE ajustada)</w:t>
      </w:r>
    </w:p>
    <w:p w:rsidR="008A0211" w:rsidRPr="008A0211" w:rsidRDefault="008A0211" w:rsidP="008A0211">
      <w:pPr>
        <w:pStyle w:val="dustx"/>
        <w:keepNext/>
        <w:keepLines/>
        <w:rPr>
          <w:rFonts w:ascii="Arial" w:hAnsi="Arial"/>
          <w:lang w:val="es-ES_tradnl"/>
        </w:rPr>
      </w:pPr>
      <w:r w:rsidRPr="008A0211">
        <w:rPr>
          <w:rFonts w:ascii="Arial" w:hAnsi="Arial"/>
          <w:noProof/>
          <w:lang w:val="en-US"/>
        </w:rPr>
        <w:drawing>
          <wp:inline distT="0" distB="0" distL="0" distR="0" wp14:anchorId="241A6646" wp14:editId="23D255FC">
            <wp:extent cx="5238750" cy="3867150"/>
            <wp:effectExtent l="0" t="0" r="0" b="0"/>
            <wp:docPr id="1" name="Picture 1" descr="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0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38750" cy="3867150"/>
                    </a:xfrm>
                    <a:prstGeom prst="rect">
                      <a:avLst/>
                    </a:prstGeom>
                    <a:noFill/>
                    <a:ln>
                      <a:noFill/>
                    </a:ln>
                  </pic:spPr>
                </pic:pic>
              </a:graphicData>
            </a:graphic>
          </wp:inline>
        </w:drawing>
      </w:r>
    </w:p>
    <w:p w:rsidR="008A0211" w:rsidRPr="008A0211" w:rsidRDefault="008A0211" w:rsidP="008A0211"/>
    <w:p w:rsidR="008A0211" w:rsidRPr="008A0211" w:rsidRDefault="008A0211" w:rsidP="008A0211">
      <w:pPr>
        <w:spacing w:before="120" w:after="240"/>
        <w:ind w:left="1134"/>
      </w:pPr>
      <w:r w:rsidRPr="008A0211">
        <w:t>Paso 5:</w:t>
      </w:r>
      <w:r w:rsidRPr="008A0211">
        <w:tab/>
        <w:t>Cálculo del criterio de homogeneidad</w:t>
      </w:r>
    </w:p>
    <w:p w:rsidR="008A0211" w:rsidRPr="008A0211" w:rsidRDefault="008A0211" w:rsidP="008A0211">
      <w:r w:rsidRPr="008A0211">
        <w:t>9.6.8</w:t>
      </w:r>
      <w:r w:rsidRPr="008A0211">
        <w:tab/>
        <w:t>Se calcula una estimación de la variabilidad de la homogeneidad de las variedades comparables</w:t>
      </w:r>
      <w:r w:rsidRPr="008A0211">
        <w:rPr>
          <w:u w:val="single"/>
          <w:vertAlign w:val="superscript"/>
        </w:rPr>
        <w:t xml:space="preserve"> </w:t>
      </w:r>
      <w:r w:rsidRPr="008A0211">
        <w:t xml:space="preserve">aplicando un análisis unidireccional de la varianza a los valores ajustados de los logaritmos de los DE, es decir, tomando los años como factor clasificatorio.  La variabilidad (V) se estima mediante el término residual de este análisis de la varianza. </w:t>
      </w:r>
    </w:p>
    <w:p w:rsidR="008A0211" w:rsidRPr="008A0211" w:rsidRDefault="008A0211" w:rsidP="008A0211"/>
    <w:p w:rsidR="008A0211" w:rsidRPr="008A0211" w:rsidRDefault="008A0211" w:rsidP="008A0211">
      <w:r w:rsidRPr="008A0211">
        <w:t>9.6.9</w:t>
      </w:r>
      <w:r w:rsidRPr="008A0211">
        <w:tab/>
        <w:t xml:space="preserve">El desvío estándar máximo permitido (el criterio de homogeneidad, CH), para k años de ensayos, es: </w:t>
      </w:r>
    </w:p>
    <w:p w:rsidR="008A0211" w:rsidRPr="008A0211" w:rsidRDefault="008A0211" w:rsidP="008A0211">
      <w:r w:rsidRPr="008A0211">
        <w:rPr>
          <w:position w:val="-30"/>
        </w:rPr>
        <w:object w:dxaOrig="2920" w:dyaOrig="760">
          <v:shape id="_x0000_i2162" type="#_x0000_t75" style="width:146.25pt;height:38.25pt" o:ole="" fillcolor="window">
            <v:imagedata r:id="rId140" o:title=""/>
          </v:shape>
          <o:OLEObject Type="Embed" ProgID="Equation.3" ShapeID="_x0000_i2162" DrawAspect="Content" ObjectID="_1626277350" r:id="rId141"/>
        </w:object>
      </w:r>
    </w:p>
    <w:p w:rsidR="008A0211" w:rsidRPr="008A0211" w:rsidRDefault="008A0211" w:rsidP="008A0211"/>
    <w:p w:rsidR="008A0211" w:rsidRPr="008A0211" w:rsidRDefault="008A0211" w:rsidP="008A0211">
      <w:r w:rsidRPr="008A0211">
        <w:t>donde DE</w:t>
      </w:r>
      <w:r w:rsidRPr="008A0211">
        <w:rPr>
          <w:vertAlign w:val="subscript"/>
        </w:rPr>
        <w:t xml:space="preserve">r </w:t>
      </w:r>
      <w:r w:rsidRPr="008A0211">
        <w:t xml:space="preserve">es la media de los valores ajustados de los logaritmos de los DE de las variedades comparables, V es la varianza de los valores ajustados de los logaritmos de los DE después de restar los efectos anuales, tp es el valor de t de una cola para la probabilidad p con los grados de libertad de V, k es el número de años y R es el número de variedades comparables. </w:t>
      </w:r>
    </w:p>
    <w:p w:rsidR="008A0211" w:rsidRPr="008A0211" w:rsidRDefault="008A0211" w:rsidP="008A0211"/>
    <w:p w:rsidR="008A0211" w:rsidRPr="008A0211" w:rsidRDefault="008A0211" w:rsidP="008A0211"/>
    <w:p w:rsidR="008A0211" w:rsidRPr="008A0211" w:rsidRDefault="008A0211" w:rsidP="008A0211">
      <w:pPr>
        <w:pStyle w:val="Heading3"/>
        <w:rPr>
          <w:bCs/>
          <w:lang w:val="es-ES_tradnl"/>
        </w:rPr>
      </w:pPr>
      <w:bookmarkStart w:id="452" w:name="_Toc154368881"/>
      <w:bookmarkStart w:id="453" w:name="_Toc219640852"/>
      <w:bookmarkStart w:id="454" w:name="_Toc15663934"/>
      <w:r w:rsidRPr="008A0211">
        <w:rPr>
          <w:bCs/>
          <w:lang w:val="es-ES_tradnl"/>
        </w:rPr>
        <w:t>9.7</w:t>
      </w:r>
      <w:r w:rsidRPr="008A0211">
        <w:rPr>
          <w:bCs/>
          <w:lang w:val="es-ES_tradnl"/>
        </w:rPr>
        <w:tab/>
      </w:r>
      <w:bookmarkEnd w:id="452"/>
      <w:bookmarkEnd w:id="453"/>
      <w:r w:rsidRPr="008A0211">
        <w:rPr>
          <w:bCs/>
          <w:lang w:val="es-ES_tradnl"/>
        </w:rPr>
        <w:t>Decisiones tempranas en un ensayo de tres años</w:t>
      </w:r>
      <w:bookmarkEnd w:id="454"/>
    </w:p>
    <w:p w:rsidR="008A0211" w:rsidRPr="008A0211" w:rsidRDefault="008A0211" w:rsidP="008A0211">
      <w:r w:rsidRPr="008A0211">
        <w:t>9.7.1</w:t>
      </w:r>
      <w:r w:rsidRPr="008A0211">
        <w:tab/>
        <w:t xml:space="preserve">Pueden tomarse decisiones sobre la homogeneidad transcurridos dos o tres años, dependiendo del cultivo.  Si el criterio COYU se aplica normalmente en tres años, es posible decidir aceptar o rechazar tempranamente una variedad candidata usando una selección adecuada de valores de probabilidad. </w:t>
      </w:r>
    </w:p>
    <w:p w:rsidR="008A0211" w:rsidRPr="008A0211" w:rsidRDefault="008A0211" w:rsidP="008A0211"/>
    <w:p w:rsidR="008A0211" w:rsidRPr="008A0211" w:rsidRDefault="008A0211" w:rsidP="008A0211">
      <w:r w:rsidRPr="008A0211">
        <w:t>9.7.2</w:t>
      </w:r>
      <w:r w:rsidRPr="008A0211">
        <w:tab/>
        <w:t>El nivel de probabilidad para el rechazo temprano de una variedad candidata transcurridos dos años debería ser el mismo que el aplicado en el ensayo completo de tres años.  Por ejemplo, si para el método COYU en tres años se aplica un nivel de probabilidad del 0,2%, una variedad candidata puede rechazarse a los dos años si su homogeneidad supera el criterio COYU con un nivel de probabilidad del 0,2%.</w:t>
      </w:r>
    </w:p>
    <w:p w:rsidR="008A0211" w:rsidRPr="008A0211" w:rsidRDefault="008A0211" w:rsidP="008A0211"/>
    <w:p w:rsidR="008A0211" w:rsidRPr="008A0211" w:rsidRDefault="008A0211" w:rsidP="008A0211">
      <w:r w:rsidRPr="008A0211">
        <w:lastRenderedPageBreak/>
        <w:t>9.7.3</w:t>
      </w:r>
      <w:r w:rsidRPr="008A0211">
        <w:tab/>
        <w:t>El nivel de probabilidad para la aceptación temprana de una variedad candidata transcurridos dos años debería ser mayor que el aplicado para el ensayo completo de tres años.  Por ejemplo, si para el método COYU en tres años se aplica un nivel de probabilidad del 0,2%, una variedad candidata puede aceptarse a los dos años si su homogeneidad no supera el criterio COYU con un nivel de probabilidad del 2%.</w:t>
      </w:r>
    </w:p>
    <w:p w:rsidR="008A0211" w:rsidRPr="008A0211" w:rsidRDefault="008A0211" w:rsidP="008A0211"/>
    <w:p w:rsidR="008A0211" w:rsidRPr="008A0211" w:rsidRDefault="008A0211" w:rsidP="008A0211">
      <w:r w:rsidRPr="008A0211">
        <w:t>9.7.4</w:t>
      </w:r>
      <w:r w:rsidRPr="008A0211">
        <w:tab/>
        <w:t xml:space="preserve">Es posible que algunas variedades no sean rechazadas ni aceptadas transcurridos dos años.  En el ejemplo expuesto en la sección 9.8, una variedad podría tener una homogeneidad que supere el criterio COYU con nivel de probabilidad del 2% pero no el criterio con nivel de probabilidad del 0,2%.  En este caso, tales variedades deben evaluarse nuevamente a los tres años. </w:t>
      </w:r>
    </w:p>
    <w:p w:rsidR="008A0211" w:rsidRPr="008A0211" w:rsidRDefault="008A0211" w:rsidP="008A0211"/>
    <w:p w:rsidR="008A0211" w:rsidRPr="008A0211" w:rsidRDefault="008A0211" w:rsidP="008A0211"/>
    <w:p w:rsidR="008A0211" w:rsidRPr="008A0211" w:rsidRDefault="008A0211" w:rsidP="008A0211">
      <w:pPr>
        <w:pStyle w:val="Heading3"/>
        <w:rPr>
          <w:bCs/>
          <w:lang w:val="es-ES_tradnl"/>
        </w:rPr>
      </w:pPr>
      <w:bookmarkStart w:id="455" w:name="_Toc154368882"/>
      <w:bookmarkStart w:id="456" w:name="_Toc219640853"/>
      <w:bookmarkStart w:id="457" w:name="_Toc15663935"/>
      <w:r w:rsidRPr="008A0211">
        <w:rPr>
          <w:bCs/>
          <w:lang w:val="es-ES_tradnl"/>
        </w:rPr>
        <w:t>9.8</w:t>
      </w:r>
      <w:r w:rsidRPr="008A0211">
        <w:rPr>
          <w:bCs/>
          <w:lang w:val="es-ES_tradnl"/>
        </w:rPr>
        <w:tab/>
      </w:r>
      <w:bookmarkEnd w:id="455"/>
      <w:bookmarkEnd w:id="456"/>
      <w:r w:rsidRPr="008A0211">
        <w:rPr>
          <w:bCs/>
          <w:lang w:val="es-ES_tradnl"/>
        </w:rPr>
        <w:t>Ejemplo de cálculos del método COYU</w:t>
      </w:r>
      <w:bookmarkEnd w:id="457"/>
    </w:p>
    <w:p w:rsidR="008A0211" w:rsidRPr="008A0211" w:rsidRDefault="008A0211" w:rsidP="008A0211">
      <w:r w:rsidRPr="008A0211">
        <w:t>9.8.1</w:t>
      </w:r>
      <w:r w:rsidRPr="008A0211">
        <w:tab/>
        <w:t xml:space="preserve">Se muestra aquí un ejemplo de la aplicación del método COYU para ilustrar los cálculos que deben realizarse.  Los datos del ejemplo son de días hasta el espigado para raygrás inglés durante tres años para 11 variedades comparables (R1 a R11) y una candidata (C1).  Los datos se recogen en el cuadro 1. </w:t>
      </w:r>
    </w:p>
    <w:p w:rsidR="008A0211" w:rsidRPr="008A0211" w:rsidRDefault="008A0211" w:rsidP="008A0211">
      <w:pPr>
        <w:spacing w:line="360" w:lineRule="auto"/>
      </w:pPr>
    </w:p>
    <w:p w:rsidR="008A0211" w:rsidRPr="008A0211" w:rsidRDefault="008A0211" w:rsidP="008A0211">
      <w:pPr>
        <w:keepNext/>
        <w:keepLines/>
      </w:pPr>
      <w:r w:rsidRPr="008A0211">
        <w:rPr>
          <w:b/>
        </w:rPr>
        <w:t>Cuadro 1:</w:t>
      </w:r>
      <w:r w:rsidRPr="008A0211">
        <w:rPr>
          <w:b/>
        </w:rPr>
        <w:tab/>
        <w:t xml:space="preserve">Datos del ejemplo: días hasta el espigado en raygrás inglés </w:t>
      </w:r>
    </w:p>
    <w:p w:rsidR="008A0211" w:rsidRPr="008A0211" w:rsidRDefault="008A0211" w:rsidP="008A0211">
      <w:pPr>
        <w:keepNext/>
        <w:keepLines/>
      </w:pPr>
    </w:p>
    <w:tbl>
      <w:tblPr>
        <w:tblW w:w="9290" w:type="dxa"/>
        <w:tblLayout w:type="fixed"/>
        <w:tblLook w:val="0000" w:firstRow="0" w:lastRow="0" w:firstColumn="0" w:lastColumn="0" w:noHBand="0" w:noVBand="0"/>
      </w:tblPr>
      <w:tblGrid>
        <w:gridCol w:w="1068"/>
        <w:gridCol w:w="846"/>
        <w:gridCol w:w="922"/>
        <w:gridCol w:w="922"/>
        <w:gridCol w:w="922"/>
        <w:gridCol w:w="922"/>
        <w:gridCol w:w="922"/>
        <w:gridCol w:w="922"/>
        <w:gridCol w:w="922"/>
        <w:gridCol w:w="922"/>
      </w:tblGrid>
      <w:tr w:rsidR="008A0211" w:rsidRPr="008A0211" w:rsidTr="00DA48B2">
        <w:trPr>
          <w:cantSplit/>
        </w:trPr>
        <w:tc>
          <w:tcPr>
            <w:tcW w:w="1068" w:type="dxa"/>
            <w:tcBorders>
              <w:right w:val="single" w:sz="4" w:space="0" w:color="auto"/>
            </w:tcBorders>
          </w:tcPr>
          <w:p w:rsidR="008A0211" w:rsidRPr="008A0211" w:rsidRDefault="008A0211" w:rsidP="00DA48B2">
            <w:pPr>
              <w:keepNext/>
              <w:keepLines/>
              <w:rPr>
                <w:sz w:val="22"/>
              </w:rPr>
            </w:pPr>
          </w:p>
        </w:tc>
        <w:tc>
          <w:tcPr>
            <w:tcW w:w="2690" w:type="dxa"/>
            <w:gridSpan w:val="3"/>
            <w:tcBorders>
              <w:right w:val="single" w:sz="4" w:space="0" w:color="auto"/>
            </w:tcBorders>
          </w:tcPr>
          <w:p w:rsidR="008A0211" w:rsidRPr="008A0211" w:rsidRDefault="008A0211" w:rsidP="00DA48B2">
            <w:pPr>
              <w:keepNext/>
              <w:keepLines/>
              <w:jc w:val="center"/>
              <w:rPr>
                <w:sz w:val="22"/>
              </w:rPr>
            </w:pPr>
            <w:r w:rsidRPr="008A0211">
              <w:t>Medias del carácter</w:t>
            </w:r>
          </w:p>
        </w:tc>
        <w:tc>
          <w:tcPr>
            <w:tcW w:w="2766" w:type="dxa"/>
            <w:gridSpan w:val="3"/>
            <w:tcBorders>
              <w:right w:val="single" w:sz="4" w:space="0" w:color="auto"/>
            </w:tcBorders>
          </w:tcPr>
          <w:p w:rsidR="008A0211" w:rsidRPr="008A0211" w:rsidRDefault="008A0211" w:rsidP="00DA48B2">
            <w:pPr>
              <w:keepNext/>
              <w:keepLines/>
              <w:jc w:val="center"/>
              <w:rPr>
                <w:sz w:val="22"/>
              </w:rPr>
            </w:pPr>
            <w:r w:rsidRPr="008A0211">
              <w:t>DE intraparcelarias</w:t>
            </w:r>
          </w:p>
        </w:tc>
        <w:tc>
          <w:tcPr>
            <w:tcW w:w="2766" w:type="dxa"/>
            <w:gridSpan w:val="3"/>
          </w:tcPr>
          <w:p w:rsidR="008A0211" w:rsidRPr="008A0211" w:rsidRDefault="008A0211" w:rsidP="00DA48B2">
            <w:pPr>
              <w:keepNext/>
              <w:keepLines/>
              <w:jc w:val="center"/>
            </w:pPr>
            <w:r w:rsidRPr="008A0211">
              <w:t>Ln (DE+1)</w:t>
            </w:r>
          </w:p>
        </w:tc>
      </w:tr>
      <w:tr w:rsidR="008A0211" w:rsidRPr="008A0211" w:rsidTr="00DA48B2">
        <w:tc>
          <w:tcPr>
            <w:tcW w:w="1068" w:type="dxa"/>
            <w:tcBorders>
              <w:bottom w:val="single" w:sz="4" w:space="0" w:color="auto"/>
              <w:right w:val="single" w:sz="4" w:space="0" w:color="auto"/>
            </w:tcBorders>
          </w:tcPr>
          <w:p w:rsidR="008A0211" w:rsidRPr="008A0211" w:rsidRDefault="008A0211" w:rsidP="00DA48B2">
            <w:pPr>
              <w:keepNext/>
              <w:keepLines/>
              <w:rPr>
                <w:sz w:val="22"/>
              </w:rPr>
            </w:pPr>
            <w:r w:rsidRPr="008A0211">
              <w:t>Variedad</w:t>
            </w:r>
          </w:p>
        </w:tc>
        <w:tc>
          <w:tcPr>
            <w:tcW w:w="846" w:type="dxa"/>
            <w:tcBorders>
              <w:bottom w:val="single" w:sz="4" w:space="0" w:color="auto"/>
            </w:tcBorders>
          </w:tcPr>
          <w:p w:rsidR="008A0211" w:rsidRPr="008A0211" w:rsidRDefault="008A0211" w:rsidP="00DA48B2">
            <w:pPr>
              <w:keepNext/>
              <w:keepLines/>
              <w:jc w:val="center"/>
              <w:rPr>
                <w:sz w:val="22"/>
              </w:rPr>
            </w:pPr>
            <w:r w:rsidRPr="008A0211">
              <w:t>Año 1</w:t>
            </w:r>
          </w:p>
        </w:tc>
        <w:tc>
          <w:tcPr>
            <w:tcW w:w="922" w:type="dxa"/>
            <w:tcBorders>
              <w:bottom w:val="single" w:sz="4" w:space="0" w:color="auto"/>
            </w:tcBorders>
          </w:tcPr>
          <w:p w:rsidR="008A0211" w:rsidRPr="008A0211" w:rsidRDefault="008A0211" w:rsidP="00DA48B2">
            <w:pPr>
              <w:keepNext/>
              <w:keepLines/>
              <w:jc w:val="center"/>
              <w:rPr>
                <w:sz w:val="22"/>
              </w:rPr>
            </w:pPr>
            <w:r w:rsidRPr="008A0211">
              <w:t>Año 2</w:t>
            </w:r>
          </w:p>
        </w:tc>
        <w:tc>
          <w:tcPr>
            <w:tcW w:w="922" w:type="dxa"/>
            <w:tcBorders>
              <w:bottom w:val="single" w:sz="4" w:space="0" w:color="auto"/>
              <w:right w:val="single" w:sz="4" w:space="0" w:color="auto"/>
            </w:tcBorders>
          </w:tcPr>
          <w:p w:rsidR="008A0211" w:rsidRPr="008A0211" w:rsidRDefault="008A0211" w:rsidP="00DA48B2">
            <w:pPr>
              <w:keepNext/>
              <w:keepLines/>
              <w:jc w:val="center"/>
              <w:rPr>
                <w:sz w:val="22"/>
              </w:rPr>
            </w:pPr>
            <w:r w:rsidRPr="008A0211">
              <w:t>Año 3</w:t>
            </w:r>
          </w:p>
        </w:tc>
        <w:tc>
          <w:tcPr>
            <w:tcW w:w="922" w:type="dxa"/>
            <w:tcBorders>
              <w:bottom w:val="single" w:sz="4" w:space="0" w:color="auto"/>
            </w:tcBorders>
          </w:tcPr>
          <w:p w:rsidR="008A0211" w:rsidRPr="008A0211" w:rsidRDefault="008A0211" w:rsidP="00DA48B2">
            <w:pPr>
              <w:keepNext/>
              <w:keepLines/>
              <w:jc w:val="center"/>
              <w:rPr>
                <w:sz w:val="22"/>
              </w:rPr>
            </w:pPr>
            <w:r w:rsidRPr="008A0211">
              <w:t>Año 1</w:t>
            </w:r>
          </w:p>
        </w:tc>
        <w:tc>
          <w:tcPr>
            <w:tcW w:w="922" w:type="dxa"/>
            <w:tcBorders>
              <w:bottom w:val="single" w:sz="4" w:space="0" w:color="auto"/>
            </w:tcBorders>
          </w:tcPr>
          <w:p w:rsidR="008A0211" w:rsidRPr="008A0211" w:rsidRDefault="008A0211" w:rsidP="00DA48B2">
            <w:pPr>
              <w:keepNext/>
              <w:keepLines/>
              <w:jc w:val="center"/>
              <w:rPr>
                <w:sz w:val="22"/>
              </w:rPr>
            </w:pPr>
            <w:r w:rsidRPr="008A0211">
              <w:t>Año 2</w:t>
            </w:r>
          </w:p>
        </w:tc>
        <w:tc>
          <w:tcPr>
            <w:tcW w:w="922" w:type="dxa"/>
            <w:tcBorders>
              <w:bottom w:val="single" w:sz="4" w:space="0" w:color="auto"/>
              <w:right w:val="single" w:sz="4" w:space="0" w:color="auto"/>
            </w:tcBorders>
          </w:tcPr>
          <w:p w:rsidR="008A0211" w:rsidRPr="008A0211" w:rsidRDefault="008A0211" w:rsidP="00DA48B2">
            <w:pPr>
              <w:keepNext/>
              <w:keepLines/>
              <w:jc w:val="center"/>
              <w:rPr>
                <w:sz w:val="22"/>
              </w:rPr>
            </w:pPr>
            <w:r w:rsidRPr="008A0211">
              <w:t>Año 3</w:t>
            </w:r>
          </w:p>
        </w:tc>
        <w:tc>
          <w:tcPr>
            <w:tcW w:w="922" w:type="dxa"/>
            <w:tcBorders>
              <w:bottom w:val="single" w:sz="4" w:space="0" w:color="auto"/>
            </w:tcBorders>
          </w:tcPr>
          <w:p w:rsidR="008A0211" w:rsidRPr="008A0211" w:rsidRDefault="008A0211" w:rsidP="00DA48B2">
            <w:pPr>
              <w:keepNext/>
              <w:keepLines/>
              <w:jc w:val="center"/>
              <w:rPr>
                <w:sz w:val="22"/>
              </w:rPr>
            </w:pPr>
            <w:r w:rsidRPr="008A0211">
              <w:t>Año 1</w:t>
            </w:r>
          </w:p>
        </w:tc>
        <w:tc>
          <w:tcPr>
            <w:tcW w:w="922" w:type="dxa"/>
            <w:tcBorders>
              <w:bottom w:val="single" w:sz="4" w:space="0" w:color="auto"/>
            </w:tcBorders>
          </w:tcPr>
          <w:p w:rsidR="008A0211" w:rsidRPr="008A0211" w:rsidRDefault="008A0211" w:rsidP="00DA48B2">
            <w:pPr>
              <w:keepNext/>
              <w:keepLines/>
              <w:jc w:val="center"/>
              <w:rPr>
                <w:sz w:val="22"/>
              </w:rPr>
            </w:pPr>
            <w:r w:rsidRPr="008A0211">
              <w:t>Año 2</w:t>
            </w:r>
          </w:p>
        </w:tc>
        <w:tc>
          <w:tcPr>
            <w:tcW w:w="922" w:type="dxa"/>
            <w:tcBorders>
              <w:bottom w:val="single" w:sz="4" w:space="0" w:color="auto"/>
            </w:tcBorders>
          </w:tcPr>
          <w:p w:rsidR="008A0211" w:rsidRPr="008A0211" w:rsidRDefault="008A0211" w:rsidP="00DA48B2">
            <w:pPr>
              <w:keepNext/>
              <w:keepLines/>
              <w:jc w:val="center"/>
            </w:pPr>
            <w:r w:rsidRPr="008A0211">
              <w:t>Año 3</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R1</w:t>
            </w:r>
          </w:p>
        </w:tc>
        <w:tc>
          <w:tcPr>
            <w:tcW w:w="846" w:type="dxa"/>
          </w:tcPr>
          <w:p w:rsidR="008A0211" w:rsidRPr="008A0211" w:rsidRDefault="008A0211" w:rsidP="00DA48B2">
            <w:pPr>
              <w:keepNext/>
              <w:keepLines/>
              <w:jc w:val="center"/>
              <w:rPr>
                <w:sz w:val="22"/>
              </w:rPr>
            </w:pPr>
            <w:r w:rsidRPr="008A0211">
              <w:t>38</w:t>
            </w:r>
          </w:p>
        </w:tc>
        <w:tc>
          <w:tcPr>
            <w:tcW w:w="922" w:type="dxa"/>
          </w:tcPr>
          <w:p w:rsidR="008A0211" w:rsidRPr="008A0211" w:rsidRDefault="008A0211" w:rsidP="00DA48B2">
            <w:pPr>
              <w:keepNext/>
              <w:keepLines/>
              <w:jc w:val="center"/>
              <w:rPr>
                <w:sz w:val="22"/>
              </w:rPr>
            </w:pPr>
            <w:r w:rsidRPr="008A0211">
              <w:t>41</w:t>
            </w:r>
          </w:p>
        </w:tc>
        <w:tc>
          <w:tcPr>
            <w:tcW w:w="922" w:type="dxa"/>
            <w:tcBorders>
              <w:right w:val="single" w:sz="4" w:space="0" w:color="auto"/>
            </w:tcBorders>
          </w:tcPr>
          <w:p w:rsidR="008A0211" w:rsidRPr="008A0211" w:rsidRDefault="008A0211" w:rsidP="00DA48B2">
            <w:pPr>
              <w:keepNext/>
              <w:keepLines/>
              <w:jc w:val="center"/>
              <w:rPr>
                <w:sz w:val="22"/>
              </w:rPr>
            </w:pPr>
            <w:r w:rsidRPr="008A0211">
              <w:t>35</w:t>
            </w:r>
          </w:p>
        </w:tc>
        <w:tc>
          <w:tcPr>
            <w:tcW w:w="922" w:type="dxa"/>
          </w:tcPr>
          <w:p w:rsidR="008A0211" w:rsidRPr="008A0211" w:rsidRDefault="008A0211" w:rsidP="00DA48B2">
            <w:pPr>
              <w:keepNext/>
              <w:keepLines/>
              <w:jc w:val="center"/>
              <w:rPr>
                <w:sz w:val="22"/>
              </w:rPr>
            </w:pPr>
            <w:r w:rsidRPr="008A0211">
              <w:t>8,5</w:t>
            </w:r>
          </w:p>
        </w:tc>
        <w:tc>
          <w:tcPr>
            <w:tcW w:w="922" w:type="dxa"/>
          </w:tcPr>
          <w:p w:rsidR="008A0211" w:rsidRPr="008A0211" w:rsidRDefault="008A0211" w:rsidP="00DA48B2">
            <w:pPr>
              <w:keepNext/>
              <w:keepLines/>
              <w:jc w:val="center"/>
              <w:rPr>
                <w:sz w:val="22"/>
              </w:rPr>
            </w:pPr>
            <w:r w:rsidRPr="008A0211">
              <w:t>8,8</w:t>
            </w:r>
          </w:p>
        </w:tc>
        <w:tc>
          <w:tcPr>
            <w:tcW w:w="922" w:type="dxa"/>
            <w:tcBorders>
              <w:right w:val="single" w:sz="4" w:space="0" w:color="auto"/>
            </w:tcBorders>
          </w:tcPr>
          <w:p w:rsidR="008A0211" w:rsidRPr="008A0211" w:rsidRDefault="008A0211" w:rsidP="00DA48B2">
            <w:pPr>
              <w:keepNext/>
              <w:keepLines/>
              <w:jc w:val="center"/>
              <w:rPr>
                <w:sz w:val="22"/>
              </w:rPr>
            </w:pPr>
            <w:r w:rsidRPr="008A0211">
              <w:t>9,4</w:t>
            </w:r>
          </w:p>
        </w:tc>
        <w:tc>
          <w:tcPr>
            <w:tcW w:w="922" w:type="dxa"/>
          </w:tcPr>
          <w:p w:rsidR="008A0211" w:rsidRPr="008A0211" w:rsidRDefault="008A0211" w:rsidP="00DA48B2">
            <w:pPr>
              <w:keepNext/>
              <w:keepLines/>
              <w:jc w:val="center"/>
              <w:rPr>
                <w:sz w:val="22"/>
              </w:rPr>
            </w:pPr>
            <w:r w:rsidRPr="008A0211">
              <w:t>2,25</w:t>
            </w:r>
          </w:p>
        </w:tc>
        <w:tc>
          <w:tcPr>
            <w:tcW w:w="922" w:type="dxa"/>
          </w:tcPr>
          <w:p w:rsidR="008A0211" w:rsidRPr="008A0211" w:rsidRDefault="008A0211" w:rsidP="00DA48B2">
            <w:pPr>
              <w:keepNext/>
              <w:keepLines/>
              <w:jc w:val="center"/>
              <w:rPr>
                <w:sz w:val="22"/>
              </w:rPr>
            </w:pPr>
            <w:r w:rsidRPr="008A0211">
              <w:t>2,28</w:t>
            </w:r>
          </w:p>
        </w:tc>
        <w:tc>
          <w:tcPr>
            <w:tcW w:w="922" w:type="dxa"/>
          </w:tcPr>
          <w:p w:rsidR="008A0211" w:rsidRPr="008A0211" w:rsidRDefault="008A0211" w:rsidP="00DA48B2">
            <w:pPr>
              <w:keepNext/>
              <w:keepLines/>
              <w:jc w:val="center"/>
            </w:pPr>
            <w:r w:rsidRPr="008A0211">
              <w:t>2,34</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R2</w:t>
            </w:r>
          </w:p>
        </w:tc>
        <w:tc>
          <w:tcPr>
            <w:tcW w:w="846" w:type="dxa"/>
          </w:tcPr>
          <w:p w:rsidR="008A0211" w:rsidRPr="008A0211" w:rsidRDefault="008A0211" w:rsidP="00DA48B2">
            <w:pPr>
              <w:keepNext/>
              <w:keepLines/>
              <w:jc w:val="center"/>
              <w:rPr>
                <w:sz w:val="22"/>
              </w:rPr>
            </w:pPr>
            <w:r w:rsidRPr="008A0211">
              <w:t>63</w:t>
            </w:r>
          </w:p>
        </w:tc>
        <w:tc>
          <w:tcPr>
            <w:tcW w:w="922" w:type="dxa"/>
          </w:tcPr>
          <w:p w:rsidR="008A0211" w:rsidRPr="008A0211" w:rsidRDefault="008A0211" w:rsidP="00DA48B2">
            <w:pPr>
              <w:keepNext/>
              <w:keepLines/>
              <w:jc w:val="center"/>
              <w:rPr>
                <w:sz w:val="22"/>
              </w:rPr>
            </w:pPr>
            <w:r w:rsidRPr="008A0211">
              <w:t>68</w:t>
            </w:r>
          </w:p>
        </w:tc>
        <w:tc>
          <w:tcPr>
            <w:tcW w:w="922" w:type="dxa"/>
            <w:tcBorders>
              <w:right w:val="single" w:sz="4" w:space="0" w:color="auto"/>
            </w:tcBorders>
          </w:tcPr>
          <w:p w:rsidR="008A0211" w:rsidRPr="008A0211" w:rsidRDefault="008A0211" w:rsidP="00DA48B2">
            <w:pPr>
              <w:keepNext/>
              <w:keepLines/>
              <w:jc w:val="center"/>
              <w:rPr>
                <w:sz w:val="22"/>
              </w:rPr>
            </w:pPr>
            <w:r w:rsidRPr="008A0211">
              <w:t>61</w:t>
            </w:r>
          </w:p>
        </w:tc>
        <w:tc>
          <w:tcPr>
            <w:tcW w:w="922" w:type="dxa"/>
          </w:tcPr>
          <w:p w:rsidR="008A0211" w:rsidRPr="008A0211" w:rsidRDefault="008A0211" w:rsidP="00DA48B2">
            <w:pPr>
              <w:keepNext/>
              <w:keepLines/>
              <w:jc w:val="center"/>
              <w:rPr>
                <w:sz w:val="22"/>
              </w:rPr>
            </w:pPr>
            <w:r w:rsidRPr="008A0211">
              <w:t>8,1</w:t>
            </w:r>
          </w:p>
        </w:tc>
        <w:tc>
          <w:tcPr>
            <w:tcW w:w="922" w:type="dxa"/>
          </w:tcPr>
          <w:p w:rsidR="008A0211" w:rsidRPr="008A0211" w:rsidRDefault="008A0211" w:rsidP="00DA48B2">
            <w:pPr>
              <w:keepNext/>
              <w:keepLines/>
              <w:jc w:val="center"/>
              <w:rPr>
                <w:sz w:val="22"/>
              </w:rPr>
            </w:pPr>
            <w:r w:rsidRPr="008A0211">
              <w:t>7,6</w:t>
            </w:r>
          </w:p>
        </w:tc>
        <w:tc>
          <w:tcPr>
            <w:tcW w:w="922" w:type="dxa"/>
            <w:tcBorders>
              <w:right w:val="single" w:sz="4" w:space="0" w:color="auto"/>
            </w:tcBorders>
          </w:tcPr>
          <w:p w:rsidR="008A0211" w:rsidRPr="008A0211" w:rsidRDefault="008A0211" w:rsidP="00DA48B2">
            <w:pPr>
              <w:keepNext/>
              <w:keepLines/>
              <w:jc w:val="center"/>
              <w:rPr>
                <w:sz w:val="22"/>
              </w:rPr>
            </w:pPr>
            <w:r w:rsidRPr="008A0211">
              <w:t>6,7</w:t>
            </w:r>
          </w:p>
        </w:tc>
        <w:tc>
          <w:tcPr>
            <w:tcW w:w="922" w:type="dxa"/>
          </w:tcPr>
          <w:p w:rsidR="008A0211" w:rsidRPr="008A0211" w:rsidRDefault="008A0211" w:rsidP="00DA48B2">
            <w:pPr>
              <w:keepNext/>
              <w:keepLines/>
              <w:jc w:val="center"/>
              <w:rPr>
                <w:sz w:val="22"/>
              </w:rPr>
            </w:pPr>
            <w:r w:rsidRPr="008A0211">
              <w:t>2,21</w:t>
            </w:r>
          </w:p>
        </w:tc>
        <w:tc>
          <w:tcPr>
            <w:tcW w:w="922" w:type="dxa"/>
          </w:tcPr>
          <w:p w:rsidR="008A0211" w:rsidRPr="008A0211" w:rsidRDefault="008A0211" w:rsidP="00DA48B2">
            <w:pPr>
              <w:keepNext/>
              <w:keepLines/>
              <w:jc w:val="center"/>
              <w:rPr>
                <w:sz w:val="22"/>
              </w:rPr>
            </w:pPr>
            <w:r w:rsidRPr="008A0211">
              <w:t>2,15</w:t>
            </w:r>
          </w:p>
        </w:tc>
        <w:tc>
          <w:tcPr>
            <w:tcW w:w="922" w:type="dxa"/>
          </w:tcPr>
          <w:p w:rsidR="008A0211" w:rsidRPr="008A0211" w:rsidRDefault="008A0211" w:rsidP="00DA48B2">
            <w:pPr>
              <w:keepNext/>
              <w:keepLines/>
              <w:jc w:val="center"/>
            </w:pPr>
            <w:r w:rsidRPr="008A0211">
              <w:t>2,04</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R3</w:t>
            </w:r>
          </w:p>
        </w:tc>
        <w:tc>
          <w:tcPr>
            <w:tcW w:w="846" w:type="dxa"/>
          </w:tcPr>
          <w:p w:rsidR="008A0211" w:rsidRPr="008A0211" w:rsidRDefault="008A0211" w:rsidP="00DA48B2">
            <w:pPr>
              <w:keepNext/>
              <w:keepLines/>
              <w:jc w:val="center"/>
              <w:rPr>
                <w:sz w:val="22"/>
              </w:rPr>
            </w:pPr>
            <w:r w:rsidRPr="008A0211">
              <w:t>69</w:t>
            </w:r>
          </w:p>
        </w:tc>
        <w:tc>
          <w:tcPr>
            <w:tcW w:w="922" w:type="dxa"/>
          </w:tcPr>
          <w:p w:rsidR="008A0211" w:rsidRPr="008A0211" w:rsidRDefault="008A0211" w:rsidP="00DA48B2">
            <w:pPr>
              <w:keepNext/>
              <w:keepLines/>
              <w:jc w:val="center"/>
              <w:rPr>
                <w:sz w:val="22"/>
              </w:rPr>
            </w:pPr>
            <w:r w:rsidRPr="008A0211">
              <w:t>71</w:t>
            </w:r>
          </w:p>
        </w:tc>
        <w:tc>
          <w:tcPr>
            <w:tcW w:w="922" w:type="dxa"/>
            <w:tcBorders>
              <w:right w:val="single" w:sz="4" w:space="0" w:color="auto"/>
            </w:tcBorders>
          </w:tcPr>
          <w:p w:rsidR="008A0211" w:rsidRPr="008A0211" w:rsidRDefault="008A0211" w:rsidP="00DA48B2">
            <w:pPr>
              <w:keepNext/>
              <w:keepLines/>
              <w:jc w:val="center"/>
              <w:rPr>
                <w:sz w:val="22"/>
              </w:rPr>
            </w:pPr>
            <w:r w:rsidRPr="008A0211">
              <w:t>64</w:t>
            </w:r>
          </w:p>
        </w:tc>
        <w:tc>
          <w:tcPr>
            <w:tcW w:w="922" w:type="dxa"/>
          </w:tcPr>
          <w:p w:rsidR="008A0211" w:rsidRPr="008A0211" w:rsidRDefault="008A0211" w:rsidP="00DA48B2">
            <w:pPr>
              <w:keepNext/>
              <w:keepLines/>
              <w:jc w:val="center"/>
              <w:rPr>
                <w:sz w:val="22"/>
              </w:rPr>
            </w:pPr>
            <w:r w:rsidRPr="008A0211">
              <w:t>9,9</w:t>
            </w:r>
          </w:p>
        </w:tc>
        <w:tc>
          <w:tcPr>
            <w:tcW w:w="922" w:type="dxa"/>
          </w:tcPr>
          <w:p w:rsidR="008A0211" w:rsidRPr="008A0211" w:rsidRDefault="008A0211" w:rsidP="00DA48B2">
            <w:pPr>
              <w:keepNext/>
              <w:keepLines/>
              <w:jc w:val="center"/>
              <w:rPr>
                <w:sz w:val="22"/>
              </w:rPr>
            </w:pPr>
            <w:r w:rsidRPr="008A0211">
              <w:t>7,6</w:t>
            </w:r>
          </w:p>
        </w:tc>
        <w:tc>
          <w:tcPr>
            <w:tcW w:w="922" w:type="dxa"/>
            <w:tcBorders>
              <w:right w:val="single" w:sz="4" w:space="0" w:color="auto"/>
            </w:tcBorders>
          </w:tcPr>
          <w:p w:rsidR="008A0211" w:rsidRPr="008A0211" w:rsidRDefault="008A0211" w:rsidP="00DA48B2">
            <w:pPr>
              <w:keepNext/>
              <w:keepLines/>
              <w:jc w:val="center"/>
              <w:rPr>
                <w:sz w:val="22"/>
              </w:rPr>
            </w:pPr>
            <w:r w:rsidRPr="008A0211">
              <w:t>5,9</w:t>
            </w:r>
          </w:p>
        </w:tc>
        <w:tc>
          <w:tcPr>
            <w:tcW w:w="922" w:type="dxa"/>
          </w:tcPr>
          <w:p w:rsidR="008A0211" w:rsidRPr="008A0211" w:rsidRDefault="008A0211" w:rsidP="00DA48B2">
            <w:pPr>
              <w:keepNext/>
              <w:keepLines/>
              <w:jc w:val="center"/>
              <w:rPr>
                <w:sz w:val="22"/>
              </w:rPr>
            </w:pPr>
            <w:r w:rsidRPr="008A0211">
              <w:t>2,39</w:t>
            </w:r>
          </w:p>
        </w:tc>
        <w:tc>
          <w:tcPr>
            <w:tcW w:w="922" w:type="dxa"/>
          </w:tcPr>
          <w:p w:rsidR="008A0211" w:rsidRPr="008A0211" w:rsidRDefault="008A0211" w:rsidP="00DA48B2">
            <w:pPr>
              <w:keepNext/>
              <w:keepLines/>
              <w:jc w:val="center"/>
              <w:rPr>
                <w:sz w:val="22"/>
              </w:rPr>
            </w:pPr>
            <w:r w:rsidRPr="008A0211">
              <w:t>2,15</w:t>
            </w:r>
          </w:p>
        </w:tc>
        <w:tc>
          <w:tcPr>
            <w:tcW w:w="922" w:type="dxa"/>
          </w:tcPr>
          <w:p w:rsidR="008A0211" w:rsidRPr="008A0211" w:rsidRDefault="008A0211" w:rsidP="00DA48B2">
            <w:pPr>
              <w:keepNext/>
              <w:keepLines/>
              <w:jc w:val="center"/>
            </w:pPr>
            <w:r w:rsidRPr="008A0211">
              <w:t>1,93</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R4</w:t>
            </w:r>
          </w:p>
        </w:tc>
        <w:tc>
          <w:tcPr>
            <w:tcW w:w="846" w:type="dxa"/>
          </w:tcPr>
          <w:p w:rsidR="008A0211" w:rsidRPr="008A0211" w:rsidRDefault="008A0211" w:rsidP="00DA48B2">
            <w:pPr>
              <w:keepNext/>
              <w:keepLines/>
              <w:jc w:val="center"/>
              <w:rPr>
                <w:sz w:val="22"/>
              </w:rPr>
            </w:pPr>
            <w:r w:rsidRPr="008A0211">
              <w:t>71</w:t>
            </w:r>
          </w:p>
        </w:tc>
        <w:tc>
          <w:tcPr>
            <w:tcW w:w="922" w:type="dxa"/>
          </w:tcPr>
          <w:p w:rsidR="008A0211" w:rsidRPr="008A0211" w:rsidRDefault="008A0211" w:rsidP="00DA48B2">
            <w:pPr>
              <w:keepNext/>
              <w:keepLines/>
              <w:jc w:val="center"/>
              <w:rPr>
                <w:sz w:val="22"/>
              </w:rPr>
            </w:pPr>
            <w:r w:rsidRPr="008A0211">
              <w:t>75</w:t>
            </w:r>
          </w:p>
        </w:tc>
        <w:tc>
          <w:tcPr>
            <w:tcW w:w="922" w:type="dxa"/>
            <w:tcBorders>
              <w:right w:val="single" w:sz="4" w:space="0" w:color="auto"/>
            </w:tcBorders>
          </w:tcPr>
          <w:p w:rsidR="008A0211" w:rsidRPr="008A0211" w:rsidRDefault="008A0211" w:rsidP="00DA48B2">
            <w:pPr>
              <w:keepNext/>
              <w:keepLines/>
              <w:jc w:val="center"/>
              <w:rPr>
                <w:sz w:val="22"/>
              </w:rPr>
            </w:pPr>
            <w:r w:rsidRPr="008A0211">
              <w:t>67</w:t>
            </w:r>
          </w:p>
        </w:tc>
        <w:tc>
          <w:tcPr>
            <w:tcW w:w="922" w:type="dxa"/>
          </w:tcPr>
          <w:p w:rsidR="008A0211" w:rsidRPr="008A0211" w:rsidRDefault="008A0211" w:rsidP="00DA48B2">
            <w:pPr>
              <w:keepNext/>
              <w:keepLines/>
              <w:jc w:val="center"/>
              <w:rPr>
                <w:sz w:val="22"/>
              </w:rPr>
            </w:pPr>
            <w:r w:rsidRPr="008A0211">
              <w:t>10,2</w:t>
            </w:r>
          </w:p>
        </w:tc>
        <w:tc>
          <w:tcPr>
            <w:tcW w:w="922" w:type="dxa"/>
          </w:tcPr>
          <w:p w:rsidR="008A0211" w:rsidRPr="008A0211" w:rsidRDefault="008A0211" w:rsidP="00DA48B2">
            <w:pPr>
              <w:keepNext/>
              <w:keepLines/>
              <w:jc w:val="center"/>
              <w:rPr>
                <w:sz w:val="22"/>
              </w:rPr>
            </w:pPr>
            <w:r w:rsidRPr="008A0211">
              <w:t>6,6</w:t>
            </w:r>
          </w:p>
        </w:tc>
        <w:tc>
          <w:tcPr>
            <w:tcW w:w="922" w:type="dxa"/>
            <w:tcBorders>
              <w:right w:val="single" w:sz="4" w:space="0" w:color="auto"/>
            </w:tcBorders>
          </w:tcPr>
          <w:p w:rsidR="008A0211" w:rsidRPr="008A0211" w:rsidRDefault="008A0211" w:rsidP="00DA48B2">
            <w:pPr>
              <w:keepNext/>
              <w:keepLines/>
              <w:jc w:val="center"/>
              <w:rPr>
                <w:sz w:val="22"/>
              </w:rPr>
            </w:pPr>
            <w:r w:rsidRPr="008A0211">
              <w:t>6,5</w:t>
            </w:r>
          </w:p>
        </w:tc>
        <w:tc>
          <w:tcPr>
            <w:tcW w:w="922" w:type="dxa"/>
          </w:tcPr>
          <w:p w:rsidR="008A0211" w:rsidRPr="008A0211" w:rsidRDefault="008A0211" w:rsidP="00DA48B2">
            <w:pPr>
              <w:keepNext/>
              <w:keepLines/>
              <w:jc w:val="center"/>
              <w:rPr>
                <w:sz w:val="22"/>
              </w:rPr>
            </w:pPr>
            <w:r w:rsidRPr="008A0211">
              <w:t>2,42</w:t>
            </w:r>
          </w:p>
        </w:tc>
        <w:tc>
          <w:tcPr>
            <w:tcW w:w="922" w:type="dxa"/>
          </w:tcPr>
          <w:p w:rsidR="008A0211" w:rsidRPr="008A0211" w:rsidRDefault="008A0211" w:rsidP="00DA48B2">
            <w:pPr>
              <w:keepNext/>
              <w:keepLines/>
              <w:jc w:val="center"/>
              <w:rPr>
                <w:sz w:val="22"/>
              </w:rPr>
            </w:pPr>
            <w:r w:rsidRPr="008A0211">
              <w:t>2,03</w:t>
            </w:r>
          </w:p>
        </w:tc>
        <w:tc>
          <w:tcPr>
            <w:tcW w:w="922" w:type="dxa"/>
          </w:tcPr>
          <w:p w:rsidR="008A0211" w:rsidRPr="008A0211" w:rsidRDefault="008A0211" w:rsidP="00DA48B2">
            <w:pPr>
              <w:keepNext/>
              <w:keepLines/>
              <w:jc w:val="center"/>
            </w:pPr>
            <w:r w:rsidRPr="008A0211">
              <w:t>2,01</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R5</w:t>
            </w:r>
          </w:p>
        </w:tc>
        <w:tc>
          <w:tcPr>
            <w:tcW w:w="846" w:type="dxa"/>
          </w:tcPr>
          <w:p w:rsidR="008A0211" w:rsidRPr="008A0211" w:rsidRDefault="008A0211" w:rsidP="00DA48B2">
            <w:pPr>
              <w:keepNext/>
              <w:keepLines/>
              <w:jc w:val="center"/>
              <w:rPr>
                <w:sz w:val="22"/>
              </w:rPr>
            </w:pPr>
            <w:r w:rsidRPr="008A0211">
              <w:t>69</w:t>
            </w:r>
          </w:p>
        </w:tc>
        <w:tc>
          <w:tcPr>
            <w:tcW w:w="922" w:type="dxa"/>
          </w:tcPr>
          <w:p w:rsidR="008A0211" w:rsidRPr="008A0211" w:rsidRDefault="008A0211" w:rsidP="00DA48B2">
            <w:pPr>
              <w:keepNext/>
              <w:keepLines/>
              <w:jc w:val="center"/>
              <w:rPr>
                <w:sz w:val="22"/>
              </w:rPr>
            </w:pPr>
            <w:r w:rsidRPr="008A0211">
              <w:t>78</w:t>
            </w:r>
          </w:p>
        </w:tc>
        <w:tc>
          <w:tcPr>
            <w:tcW w:w="922" w:type="dxa"/>
            <w:tcBorders>
              <w:right w:val="single" w:sz="4" w:space="0" w:color="auto"/>
            </w:tcBorders>
          </w:tcPr>
          <w:p w:rsidR="008A0211" w:rsidRPr="008A0211" w:rsidRDefault="008A0211" w:rsidP="00DA48B2">
            <w:pPr>
              <w:keepNext/>
              <w:keepLines/>
              <w:jc w:val="center"/>
              <w:rPr>
                <w:sz w:val="22"/>
              </w:rPr>
            </w:pPr>
            <w:r w:rsidRPr="008A0211">
              <w:t>69</w:t>
            </w:r>
          </w:p>
        </w:tc>
        <w:tc>
          <w:tcPr>
            <w:tcW w:w="922" w:type="dxa"/>
          </w:tcPr>
          <w:p w:rsidR="008A0211" w:rsidRPr="008A0211" w:rsidRDefault="008A0211" w:rsidP="00DA48B2">
            <w:pPr>
              <w:keepNext/>
              <w:keepLines/>
              <w:jc w:val="center"/>
              <w:rPr>
                <w:sz w:val="22"/>
              </w:rPr>
            </w:pPr>
            <w:r w:rsidRPr="008A0211">
              <w:t>11,2</w:t>
            </w:r>
          </w:p>
        </w:tc>
        <w:tc>
          <w:tcPr>
            <w:tcW w:w="922" w:type="dxa"/>
          </w:tcPr>
          <w:p w:rsidR="008A0211" w:rsidRPr="008A0211" w:rsidRDefault="008A0211" w:rsidP="00DA48B2">
            <w:pPr>
              <w:keepNext/>
              <w:keepLines/>
              <w:jc w:val="center"/>
              <w:rPr>
                <w:sz w:val="22"/>
              </w:rPr>
            </w:pPr>
            <w:r w:rsidRPr="008A0211">
              <w:t>7,5</w:t>
            </w:r>
          </w:p>
        </w:tc>
        <w:tc>
          <w:tcPr>
            <w:tcW w:w="922" w:type="dxa"/>
            <w:tcBorders>
              <w:right w:val="single" w:sz="4" w:space="0" w:color="auto"/>
            </w:tcBorders>
          </w:tcPr>
          <w:p w:rsidR="008A0211" w:rsidRPr="008A0211" w:rsidRDefault="008A0211" w:rsidP="00DA48B2">
            <w:pPr>
              <w:keepNext/>
              <w:keepLines/>
              <w:jc w:val="center"/>
              <w:rPr>
                <w:sz w:val="22"/>
              </w:rPr>
            </w:pPr>
            <w:r w:rsidRPr="008A0211">
              <w:t>5,9</w:t>
            </w:r>
          </w:p>
        </w:tc>
        <w:tc>
          <w:tcPr>
            <w:tcW w:w="922" w:type="dxa"/>
          </w:tcPr>
          <w:p w:rsidR="008A0211" w:rsidRPr="008A0211" w:rsidRDefault="008A0211" w:rsidP="00DA48B2">
            <w:pPr>
              <w:keepNext/>
              <w:keepLines/>
              <w:jc w:val="center"/>
              <w:rPr>
                <w:sz w:val="22"/>
              </w:rPr>
            </w:pPr>
            <w:r w:rsidRPr="008A0211">
              <w:t>2,50</w:t>
            </w:r>
          </w:p>
        </w:tc>
        <w:tc>
          <w:tcPr>
            <w:tcW w:w="922" w:type="dxa"/>
          </w:tcPr>
          <w:p w:rsidR="008A0211" w:rsidRPr="008A0211" w:rsidRDefault="008A0211" w:rsidP="00DA48B2">
            <w:pPr>
              <w:keepNext/>
              <w:keepLines/>
              <w:jc w:val="center"/>
              <w:rPr>
                <w:sz w:val="22"/>
              </w:rPr>
            </w:pPr>
            <w:r w:rsidRPr="008A0211">
              <w:t>2,14</w:t>
            </w:r>
          </w:p>
        </w:tc>
        <w:tc>
          <w:tcPr>
            <w:tcW w:w="922" w:type="dxa"/>
          </w:tcPr>
          <w:p w:rsidR="008A0211" w:rsidRPr="008A0211" w:rsidRDefault="008A0211" w:rsidP="00DA48B2">
            <w:pPr>
              <w:keepNext/>
              <w:keepLines/>
              <w:jc w:val="center"/>
            </w:pPr>
            <w:r w:rsidRPr="008A0211">
              <w:t>1,93</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R6</w:t>
            </w:r>
          </w:p>
        </w:tc>
        <w:tc>
          <w:tcPr>
            <w:tcW w:w="846" w:type="dxa"/>
          </w:tcPr>
          <w:p w:rsidR="008A0211" w:rsidRPr="008A0211" w:rsidRDefault="008A0211" w:rsidP="00DA48B2">
            <w:pPr>
              <w:keepNext/>
              <w:keepLines/>
              <w:jc w:val="center"/>
              <w:rPr>
                <w:sz w:val="22"/>
              </w:rPr>
            </w:pPr>
            <w:r w:rsidRPr="008A0211">
              <w:t>74</w:t>
            </w:r>
          </w:p>
        </w:tc>
        <w:tc>
          <w:tcPr>
            <w:tcW w:w="922" w:type="dxa"/>
          </w:tcPr>
          <w:p w:rsidR="008A0211" w:rsidRPr="008A0211" w:rsidRDefault="008A0211" w:rsidP="00DA48B2">
            <w:pPr>
              <w:keepNext/>
              <w:keepLines/>
              <w:jc w:val="center"/>
              <w:rPr>
                <w:sz w:val="22"/>
              </w:rPr>
            </w:pPr>
            <w:r w:rsidRPr="008A0211">
              <w:t>77</w:t>
            </w:r>
          </w:p>
        </w:tc>
        <w:tc>
          <w:tcPr>
            <w:tcW w:w="922" w:type="dxa"/>
            <w:tcBorders>
              <w:right w:val="single" w:sz="4" w:space="0" w:color="auto"/>
            </w:tcBorders>
          </w:tcPr>
          <w:p w:rsidR="008A0211" w:rsidRPr="008A0211" w:rsidRDefault="008A0211" w:rsidP="00DA48B2">
            <w:pPr>
              <w:keepNext/>
              <w:keepLines/>
              <w:jc w:val="center"/>
              <w:rPr>
                <w:sz w:val="22"/>
              </w:rPr>
            </w:pPr>
            <w:r w:rsidRPr="008A0211">
              <w:t>71</w:t>
            </w:r>
          </w:p>
        </w:tc>
        <w:tc>
          <w:tcPr>
            <w:tcW w:w="922" w:type="dxa"/>
          </w:tcPr>
          <w:p w:rsidR="008A0211" w:rsidRPr="008A0211" w:rsidRDefault="008A0211" w:rsidP="00DA48B2">
            <w:pPr>
              <w:keepNext/>
              <w:keepLines/>
              <w:jc w:val="center"/>
              <w:rPr>
                <w:sz w:val="22"/>
              </w:rPr>
            </w:pPr>
            <w:r w:rsidRPr="008A0211">
              <w:t>9,8</w:t>
            </w:r>
          </w:p>
        </w:tc>
        <w:tc>
          <w:tcPr>
            <w:tcW w:w="922" w:type="dxa"/>
          </w:tcPr>
          <w:p w:rsidR="008A0211" w:rsidRPr="008A0211" w:rsidRDefault="008A0211" w:rsidP="00DA48B2">
            <w:pPr>
              <w:keepNext/>
              <w:keepLines/>
              <w:jc w:val="center"/>
              <w:rPr>
                <w:sz w:val="22"/>
              </w:rPr>
            </w:pPr>
            <w:r w:rsidRPr="008A0211">
              <w:t>5,4</w:t>
            </w:r>
          </w:p>
        </w:tc>
        <w:tc>
          <w:tcPr>
            <w:tcW w:w="922" w:type="dxa"/>
            <w:tcBorders>
              <w:right w:val="single" w:sz="4" w:space="0" w:color="auto"/>
            </w:tcBorders>
          </w:tcPr>
          <w:p w:rsidR="008A0211" w:rsidRPr="008A0211" w:rsidRDefault="008A0211" w:rsidP="00DA48B2">
            <w:pPr>
              <w:keepNext/>
              <w:keepLines/>
              <w:jc w:val="center"/>
              <w:rPr>
                <w:sz w:val="22"/>
              </w:rPr>
            </w:pPr>
            <w:r w:rsidRPr="008A0211">
              <w:t>7,4</w:t>
            </w:r>
          </w:p>
        </w:tc>
        <w:tc>
          <w:tcPr>
            <w:tcW w:w="922" w:type="dxa"/>
          </w:tcPr>
          <w:p w:rsidR="008A0211" w:rsidRPr="008A0211" w:rsidRDefault="008A0211" w:rsidP="00DA48B2">
            <w:pPr>
              <w:keepNext/>
              <w:keepLines/>
              <w:jc w:val="center"/>
              <w:rPr>
                <w:sz w:val="22"/>
              </w:rPr>
            </w:pPr>
            <w:r w:rsidRPr="008A0211">
              <w:t>2,38</w:t>
            </w:r>
          </w:p>
        </w:tc>
        <w:tc>
          <w:tcPr>
            <w:tcW w:w="922" w:type="dxa"/>
          </w:tcPr>
          <w:p w:rsidR="008A0211" w:rsidRPr="008A0211" w:rsidRDefault="008A0211" w:rsidP="00DA48B2">
            <w:pPr>
              <w:keepNext/>
              <w:keepLines/>
              <w:jc w:val="center"/>
              <w:rPr>
                <w:sz w:val="22"/>
              </w:rPr>
            </w:pPr>
            <w:r w:rsidRPr="008A0211">
              <w:t>1,86</w:t>
            </w:r>
          </w:p>
        </w:tc>
        <w:tc>
          <w:tcPr>
            <w:tcW w:w="922" w:type="dxa"/>
          </w:tcPr>
          <w:p w:rsidR="008A0211" w:rsidRPr="008A0211" w:rsidRDefault="008A0211" w:rsidP="00DA48B2">
            <w:pPr>
              <w:keepNext/>
              <w:keepLines/>
              <w:jc w:val="center"/>
            </w:pPr>
            <w:r w:rsidRPr="008A0211">
              <w:t>2,13</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R7</w:t>
            </w:r>
          </w:p>
        </w:tc>
        <w:tc>
          <w:tcPr>
            <w:tcW w:w="846" w:type="dxa"/>
          </w:tcPr>
          <w:p w:rsidR="008A0211" w:rsidRPr="008A0211" w:rsidRDefault="008A0211" w:rsidP="00DA48B2">
            <w:pPr>
              <w:keepNext/>
              <w:keepLines/>
              <w:jc w:val="center"/>
              <w:rPr>
                <w:sz w:val="22"/>
              </w:rPr>
            </w:pPr>
            <w:r w:rsidRPr="008A0211">
              <w:t>76</w:t>
            </w:r>
          </w:p>
        </w:tc>
        <w:tc>
          <w:tcPr>
            <w:tcW w:w="922" w:type="dxa"/>
          </w:tcPr>
          <w:p w:rsidR="008A0211" w:rsidRPr="008A0211" w:rsidRDefault="008A0211" w:rsidP="00DA48B2">
            <w:pPr>
              <w:keepNext/>
              <w:keepLines/>
              <w:jc w:val="center"/>
              <w:rPr>
                <w:sz w:val="22"/>
              </w:rPr>
            </w:pPr>
            <w:r w:rsidRPr="008A0211">
              <w:t>79</w:t>
            </w:r>
          </w:p>
        </w:tc>
        <w:tc>
          <w:tcPr>
            <w:tcW w:w="922" w:type="dxa"/>
            <w:tcBorders>
              <w:right w:val="single" w:sz="4" w:space="0" w:color="auto"/>
            </w:tcBorders>
          </w:tcPr>
          <w:p w:rsidR="008A0211" w:rsidRPr="008A0211" w:rsidRDefault="008A0211" w:rsidP="00DA48B2">
            <w:pPr>
              <w:keepNext/>
              <w:keepLines/>
              <w:jc w:val="center"/>
              <w:rPr>
                <w:sz w:val="22"/>
              </w:rPr>
            </w:pPr>
            <w:r w:rsidRPr="008A0211">
              <w:t>70</w:t>
            </w:r>
          </w:p>
        </w:tc>
        <w:tc>
          <w:tcPr>
            <w:tcW w:w="922" w:type="dxa"/>
          </w:tcPr>
          <w:p w:rsidR="008A0211" w:rsidRPr="008A0211" w:rsidRDefault="008A0211" w:rsidP="00DA48B2">
            <w:pPr>
              <w:keepNext/>
              <w:keepLines/>
              <w:jc w:val="center"/>
              <w:rPr>
                <w:sz w:val="22"/>
              </w:rPr>
            </w:pPr>
            <w:r w:rsidRPr="008A0211">
              <w:t>10,7</w:t>
            </w:r>
          </w:p>
        </w:tc>
        <w:tc>
          <w:tcPr>
            <w:tcW w:w="922" w:type="dxa"/>
          </w:tcPr>
          <w:p w:rsidR="008A0211" w:rsidRPr="008A0211" w:rsidRDefault="008A0211" w:rsidP="00DA48B2">
            <w:pPr>
              <w:keepNext/>
              <w:keepLines/>
              <w:jc w:val="center"/>
              <w:rPr>
                <w:sz w:val="22"/>
              </w:rPr>
            </w:pPr>
            <w:r w:rsidRPr="008A0211">
              <w:t>7,6</w:t>
            </w:r>
          </w:p>
        </w:tc>
        <w:tc>
          <w:tcPr>
            <w:tcW w:w="922" w:type="dxa"/>
            <w:tcBorders>
              <w:right w:val="single" w:sz="4" w:space="0" w:color="auto"/>
            </w:tcBorders>
          </w:tcPr>
          <w:p w:rsidR="008A0211" w:rsidRPr="008A0211" w:rsidRDefault="008A0211" w:rsidP="00DA48B2">
            <w:pPr>
              <w:keepNext/>
              <w:keepLines/>
              <w:jc w:val="center"/>
              <w:rPr>
                <w:sz w:val="22"/>
              </w:rPr>
            </w:pPr>
            <w:r w:rsidRPr="008A0211">
              <w:t>4,8</w:t>
            </w:r>
          </w:p>
        </w:tc>
        <w:tc>
          <w:tcPr>
            <w:tcW w:w="922" w:type="dxa"/>
          </w:tcPr>
          <w:p w:rsidR="008A0211" w:rsidRPr="008A0211" w:rsidRDefault="008A0211" w:rsidP="00DA48B2">
            <w:pPr>
              <w:keepNext/>
              <w:keepLines/>
              <w:jc w:val="center"/>
              <w:rPr>
                <w:sz w:val="22"/>
              </w:rPr>
            </w:pPr>
            <w:r w:rsidRPr="008A0211">
              <w:t>2,46</w:t>
            </w:r>
          </w:p>
        </w:tc>
        <w:tc>
          <w:tcPr>
            <w:tcW w:w="922" w:type="dxa"/>
          </w:tcPr>
          <w:p w:rsidR="008A0211" w:rsidRPr="008A0211" w:rsidRDefault="008A0211" w:rsidP="00DA48B2">
            <w:pPr>
              <w:keepNext/>
              <w:keepLines/>
              <w:jc w:val="center"/>
              <w:rPr>
                <w:sz w:val="22"/>
              </w:rPr>
            </w:pPr>
            <w:r w:rsidRPr="008A0211">
              <w:t>2,15</w:t>
            </w:r>
          </w:p>
        </w:tc>
        <w:tc>
          <w:tcPr>
            <w:tcW w:w="922" w:type="dxa"/>
          </w:tcPr>
          <w:p w:rsidR="008A0211" w:rsidRPr="008A0211" w:rsidRDefault="008A0211" w:rsidP="00DA48B2">
            <w:pPr>
              <w:keepNext/>
              <w:keepLines/>
              <w:jc w:val="center"/>
            </w:pPr>
            <w:r w:rsidRPr="008A0211">
              <w:t>1,76</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R8</w:t>
            </w:r>
          </w:p>
        </w:tc>
        <w:tc>
          <w:tcPr>
            <w:tcW w:w="846" w:type="dxa"/>
          </w:tcPr>
          <w:p w:rsidR="008A0211" w:rsidRPr="008A0211" w:rsidRDefault="008A0211" w:rsidP="00DA48B2">
            <w:pPr>
              <w:keepNext/>
              <w:keepLines/>
              <w:jc w:val="center"/>
              <w:rPr>
                <w:sz w:val="22"/>
              </w:rPr>
            </w:pPr>
            <w:r w:rsidRPr="008A0211">
              <w:t>75</w:t>
            </w:r>
          </w:p>
        </w:tc>
        <w:tc>
          <w:tcPr>
            <w:tcW w:w="922" w:type="dxa"/>
          </w:tcPr>
          <w:p w:rsidR="008A0211" w:rsidRPr="008A0211" w:rsidRDefault="008A0211" w:rsidP="00DA48B2">
            <w:pPr>
              <w:keepNext/>
              <w:keepLines/>
              <w:jc w:val="center"/>
              <w:rPr>
                <w:sz w:val="22"/>
              </w:rPr>
            </w:pPr>
            <w:r w:rsidRPr="008A0211">
              <w:t>80</w:t>
            </w:r>
          </w:p>
        </w:tc>
        <w:tc>
          <w:tcPr>
            <w:tcW w:w="922" w:type="dxa"/>
            <w:tcBorders>
              <w:right w:val="single" w:sz="4" w:space="0" w:color="auto"/>
            </w:tcBorders>
          </w:tcPr>
          <w:p w:rsidR="008A0211" w:rsidRPr="008A0211" w:rsidRDefault="008A0211" w:rsidP="00DA48B2">
            <w:pPr>
              <w:keepNext/>
              <w:keepLines/>
              <w:jc w:val="center"/>
              <w:rPr>
                <w:sz w:val="22"/>
              </w:rPr>
            </w:pPr>
            <w:r w:rsidRPr="008A0211">
              <w:t>73</w:t>
            </w:r>
          </w:p>
        </w:tc>
        <w:tc>
          <w:tcPr>
            <w:tcW w:w="922" w:type="dxa"/>
          </w:tcPr>
          <w:p w:rsidR="008A0211" w:rsidRPr="008A0211" w:rsidRDefault="008A0211" w:rsidP="00DA48B2">
            <w:pPr>
              <w:keepNext/>
              <w:keepLines/>
              <w:jc w:val="center"/>
              <w:rPr>
                <w:sz w:val="22"/>
              </w:rPr>
            </w:pPr>
            <w:r w:rsidRPr="008A0211">
              <w:t>10,9</w:t>
            </w:r>
          </w:p>
        </w:tc>
        <w:tc>
          <w:tcPr>
            <w:tcW w:w="922" w:type="dxa"/>
          </w:tcPr>
          <w:p w:rsidR="008A0211" w:rsidRPr="008A0211" w:rsidRDefault="008A0211" w:rsidP="00DA48B2">
            <w:pPr>
              <w:keepNext/>
              <w:keepLines/>
              <w:jc w:val="center"/>
              <w:rPr>
                <w:sz w:val="22"/>
              </w:rPr>
            </w:pPr>
            <w:r w:rsidRPr="008A0211">
              <w:t>4,1</w:t>
            </w:r>
          </w:p>
        </w:tc>
        <w:tc>
          <w:tcPr>
            <w:tcW w:w="922" w:type="dxa"/>
            <w:tcBorders>
              <w:right w:val="single" w:sz="4" w:space="0" w:color="auto"/>
            </w:tcBorders>
          </w:tcPr>
          <w:p w:rsidR="008A0211" w:rsidRPr="008A0211" w:rsidRDefault="008A0211" w:rsidP="00DA48B2">
            <w:pPr>
              <w:keepNext/>
              <w:keepLines/>
              <w:jc w:val="center"/>
              <w:rPr>
                <w:sz w:val="22"/>
              </w:rPr>
            </w:pPr>
            <w:r w:rsidRPr="008A0211">
              <w:t>5,7</w:t>
            </w:r>
          </w:p>
        </w:tc>
        <w:tc>
          <w:tcPr>
            <w:tcW w:w="922" w:type="dxa"/>
          </w:tcPr>
          <w:p w:rsidR="008A0211" w:rsidRPr="008A0211" w:rsidRDefault="008A0211" w:rsidP="00DA48B2">
            <w:pPr>
              <w:keepNext/>
              <w:keepLines/>
              <w:jc w:val="center"/>
              <w:rPr>
                <w:sz w:val="22"/>
              </w:rPr>
            </w:pPr>
            <w:r w:rsidRPr="008A0211">
              <w:t>2,48</w:t>
            </w:r>
          </w:p>
        </w:tc>
        <w:tc>
          <w:tcPr>
            <w:tcW w:w="922" w:type="dxa"/>
          </w:tcPr>
          <w:p w:rsidR="008A0211" w:rsidRPr="008A0211" w:rsidRDefault="008A0211" w:rsidP="00DA48B2">
            <w:pPr>
              <w:keepNext/>
              <w:keepLines/>
              <w:jc w:val="center"/>
              <w:rPr>
                <w:sz w:val="22"/>
              </w:rPr>
            </w:pPr>
            <w:r w:rsidRPr="008A0211">
              <w:t>1,63</w:t>
            </w:r>
          </w:p>
        </w:tc>
        <w:tc>
          <w:tcPr>
            <w:tcW w:w="922" w:type="dxa"/>
          </w:tcPr>
          <w:p w:rsidR="008A0211" w:rsidRPr="008A0211" w:rsidRDefault="008A0211" w:rsidP="00DA48B2">
            <w:pPr>
              <w:keepNext/>
              <w:keepLines/>
              <w:jc w:val="center"/>
            </w:pPr>
            <w:r w:rsidRPr="008A0211">
              <w:t>1,90</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R9</w:t>
            </w:r>
          </w:p>
        </w:tc>
        <w:tc>
          <w:tcPr>
            <w:tcW w:w="846" w:type="dxa"/>
          </w:tcPr>
          <w:p w:rsidR="008A0211" w:rsidRPr="008A0211" w:rsidRDefault="008A0211" w:rsidP="00DA48B2">
            <w:pPr>
              <w:keepNext/>
              <w:keepLines/>
              <w:jc w:val="center"/>
              <w:rPr>
                <w:sz w:val="22"/>
              </w:rPr>
            </w:pPr>
            <w:r w:rsidRPr="008A0211">
              <w:t>78</w:t>
            </w:r>
          </w:p>
        </w:tc>
        <w:tc>
          <w:tcPr>
            <w:tcW w:w="922" w:type="dxa"/>
          </w:tcPr>
          <w:p w:rsidR="008A0211" w:rsidRPr="008A0211" w:rsidRDefault="008A0211" w:rsidP="00DA48B2">
            <w:pPr>
              <w:keepNext/>
              <w:keepLines/>
              <w:jc w:val="center"/>
              <w:rPr>
                <w:sz w:val="22"/>
              </w:rPr>
            </w:pPr>
            <w:r w:rsidRPr="008A0211">
              <w:t>81</w:t>
            </w:r>
          </w:p>
        </w:tc>
        <w:tc>
          <w:tcPr>
            <w:tcW w:w="922" w:type="dxa"/>
            <w:tcBorders>
              <w:right w:val="single" w:sz="4" w:space="0" w:color="auto"/>
            </w:tcBorders>
          </w:tcPr>
          <w:p w:rsidR="008A0211" w:rsidRPr="008A0211" w:rsidRDefault="008A0211" w:rsidP="00DA48B2">
            <w:pPr>
              <w:keepNext/>
              <w:keepLines/>
              <w:jc w:val="center"/>
              <w:rPr>
                <w:sz w:val="22"/>
              </w:rPr>
            </w:pPr>
            <w:r w:rsidRPr="008A0211">
              <w:t>75</w:t>
            </w:r>
          </w:p>
        </w:tc>
        <w:tc>
          <w:tcPr>
            <w:tcW w:w="922" w:type="dxa"/>
          </w:tcPr>
          <w:p w:rsidR="008A0211" w:rsidRPr="008A0211" w:rsidRDefault="008A0211" w:rsidP="00DA48B2">
            <w:pPr>
              <w:keepNext/>
              <w:keepLines/>
              <w:jc w:val="center"/>
              <w:rPr>
                <w:sz w:val="22"/>
              </w:rPr>
            </w:pPr>
            <w:r w:rsidRPr="008A0211">
              <w:t>11,6</w:t>
            </w:r>
          </w:p>
        </w:tc>
        <w:tc>
          <w:tcPr>
            <w:tcW w:w="922" w:type="dxa"/>
          </w:tcPr>
          <w:p w:rsidR="008A0211" w:rsidRPr="008A0211" w:rsidRDefault="008A0211" w:rsidP="00DA48B2">
            <w:pPr>
              <w:keepNext/>
              <w:keepLines/>
              <w:jc w:val="center"/>
              <w:rPr>
                <w:sz w:val="22"/>
              </w:rPr>
            </w:pPr>
            <w:r w:rsidRPr="008A0211">
              <w:t>7,4</w:t>
            </w:r>
          </w:p>
        </w:tc>
        <w:tc>
          <w:tcPr>
            <w:tcW w:w="922" w:type="dxa"/>
            <w:tcBorders>
              <w:right w:val="single" w:sz="4" w:space="0" w:color="auto"/>
            </w:tcBorders>
          </w:tcPr>
          <w:p w:rsidR="008A0211" w:rsidRPr="008A0211" w:rsidRDefault="008A0211" w:rsidP="00DA48B2">
            <w:pPr>
              <w:keepNext/>
              <w:keepLines/>
              <w:jc w:val="center"/>
              <w:rPr>
                <w:sz w:val="22"/>
              </w:rPr>
            </w:pPr>
            <w:r w:rsidRPr="008A0211">
              <w:t>9,1</w:t>
            </w:r>
          </w:p>
        </w:tc>
        <w:tc>
          <w:tcPr>
            <w:tcW w:w="922" w:type="dxa"/>
          </w:tcPr>
          <w:p w:rsidR="008A0211" w:rsidRPr="008A0211" w:rsidRDefault="008A0211" w:rsidP="00DA48B2">
            <w:pPr>
              <w:keepNext/>
              <w:keepLines/>
              <w:jc w:val="center"/>
              <w:rPr>
                <w:sz w:val="22"/>
              </w:rPr>
            </w:pPr>
            <w:r w:rsidRPr="008A0211">
              <w:t>2,53</w:t>
            </w:r>
          </w:p>
        </w:tc>
        <w:tc>
          <w:tcPr>
            <w:tcW w:w="922" w:type="dxa"/>
          </w:tcPr>
          <w:p w:rsidR="008A0211" w:rsidRPr="008A0211" w:rsidRDefault="008A0211" w:rsidP="00DA48B2">
            <w:pPr>
              <w:keepNext/>
              <w:keepLines/>
              <w:jc w:val="center"/>
              <w:rPr>
                <w:sz w:val="22"/>
              </w:rPr>
            </w:pPr>
            <w:r w:rsidRPr="008A0211">
              <w:t>2,13</w:t>
            </w:r>
          </w:p>
        </w:tc>
        <w:tc>
          <w:tcPr>
            <w:tcW w:w="922" w:type="dxa"/>
          </w:tcPr>
          <w:p w:rsidR="008A0211" w:rsidRPr="008A0211" w:rsidRDefault="008A0211" w:rsidP="00DA48B2">
            <w:pPr>
              <w:keepNext/>
              <w:keepLines/>
              <w:jc w:val="center"/>
            </w:pPr>
            <w:r w:rsidRPr="008A0211">
              <w:t>2,31</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R10</w:t>
            </w:r>
          </w:p>
        </w:tc>
        <w:tc>
          <w:tcPr>
            <w:tcW w:w="846" w:type="dxa"/>
          </w:tcPr>
          <w:p w:rsidR="008A0211" w:rsidRPr="008A0211" w:rsidRDefault="008A0211" w:rsidP="00DA48B2">
            <w:pPr>
              <w:keepNext/>
              <w:keepLines/>
              <w:jc w:val="center"/>
              <w:rPr>
                <w:sz w:val="22"/>
              </w:rPr>
            </w:pPr>
            <w:r w:rsidRPr="008A0211">
              <w:t>79</w:t>
            </w:r>
          </w:p>
        </w:tc>
        <w:tc>
          <w:tcPr>
            <w:tcW w:w="922" w:type="dxa"/>
          </w:tcPr>
          <w:p w:rsidR="008A0211" w:rsidRPr="008A0211" w:rsidRDefault="008A0211" w:rsidP="00DA48B2">
            <w:pPr>
              <w:keepNext/>
              <w:keepLines/>
              <w:jc w:val="center"/>
              <w:rPr>
                <w:sz w:val="22"/>
              </w:rPr>
            </w:pPr>
            <w:r w:rsidRPr="008A0211">
              <w:t>80</w:t>
            </w:r>
          </w:p>
        </w:tc>
        <w:tc>
          <w:tcPr>
            <w:tcW w:w="922" w:type="dxa"/>
            <w:tcBorders>
              <w:right w:val="single" w:sz="4" w:space="0" w:color="auto"/>
            </w:tcBorders>
          </w:tcPr>
          <w:p w:rsidR="008A0211" w:rsidRPr="008A0211" w:rsidRDefault="008A0211" w:rsidP="00DA48B2">
            <w:pPr>
              <w:keepNext/>
              <w:keepLines/>
              <w:jc w:val="center"/>
              <w:rPr>
                <w:sz w:val="22"/>
              </w:rPr>
            </w:pPr>
            <w:r w:rsidRPr="008A0211">
              <w:t>75</w:t>
            </w:r>
          </w:p>
        </w:tc>
        <w:tc>
          <w:tcPr>
            <w:tcW w:w="922" w:type="dxa"/>
          </w:tcPr>
          <w:p w:rsidR="008A0211" w:rsidRPr="008A0211" w:rsidRDefault="008A0211" w:rsidP="00DA48B2">
            <w:pPr>
              <w:keepNext/>
              <w:keepLines/>
              <w:jc w:val="center"/>
              <w:rPr>
                <w:sz w:val="22"/>
              </w:rPr>
            </w:pPr>
            <w:r w:rsidRPr="008A0211">
              <w:t>9,4</w:t>
            </w:r>
          </w:p>
        </w:tc>
        <w:tc>
          <w:tcPr>
            <w:tcW w:w="922" w:type="dxa"/>
          </w:tcPr>
          <w:p w:rsidR="008A0211" w:rsidRPr="008A0211" w:rsidRDefault="008A0211" w:rsidP="00DA48B2">
            <w:pPr>
              <w:keepNext/>
              <w:keepLines/>
              <w:jc w:val="center"/>
              <w:rPr>
                <w:sz w:val="22"/>
              </w:rPr>
            </w:pPr>
            <w:r w:rsidRPr="008A0211">
              <w:t>7,6</w:t>
            </w:r>
          </w:p>
        </w:tc>
        <w:tc>
          <w:tcPr>
            <w:tcW w:w="922" w:type="dxa"/>
            <w:tcBorders>
              <w:right w:val="single" w:sz="4" w:space="0" w:color="auto"/>
            </w:tcBorders>
          </w:tcPr>
          <w:p w:rsidR="008A0211" w:rsidRPr="008A0211" w:rsidRDefault="008A0211" w:rsidP="00DA48B2">
            <w:pPr>
              <w:keepNext/>
              <w:keepLines/>
              <w:jc w:val="center"/>
              <w:rPr>
                <w:sz w:val="22"/>
              </w:rPr>
            </w:pPr>
            <w:r w:rsidRPr="008A0211">
              <w:t>8,5</w:t>
            </w:r>
          </w:p>
        </w:tc>
        <w:tc>
          <w:tcPr>
            <w:tcW w:w="922" w:type="dxa"/>
          </w:tcPr>
          <w:p w:rsidR="008A0211" w:rsidRPr="008A0211" w:rsidRDefault="008A0211" w:rsidP="00DA48B2">
            <w:pPr>
              <w:keepNext/>
              <w:keepLines/>
              <w:jc w:val="center"/>
              <w:rPr>
                <w:sz w:val="22"/>
              </w:rPr>
            </w:pPr>
            <w:r w:rsidRPr="008A0211">
              <w:t>2,34</w:t>
            </w:r>
          </w:p>
        </w:tc>
        <w:tc>
          <w:tcPr>
            <w:tcW w:w="922" w:type="dxa"/>
          </w:tcPr>
          <w:p w:rsidR="008A0211" w:rsidRPr="008A0211" w:rsidRDefault="008A0211" w:rsidP="00DA48B2">
            <w:pPr>
              <w:keepNext/>
              <w:keepLines/>
              <w:jc w:val="center"/>
              <w:rPr>
                <w:sz w:val="22"/>
              </w:rPr>
            </w:pPr>
            <w:r w:rsidRPr="008A0211">
              <w:t>2,15</w:t>
            </w:r>
          </w:p>
        </w:tc>
        <w:tc>
          <w:tcPr>
            <w:tcW w:w="922" w:type="dxa"/>
          </w:tcPr>
          <w:p w:rsidR="008A0211" w:rsidRPr="008A0211" w:rsidRDefault="008A0211" w:rsidP="00DA48B2">
            <w:pPr>
              <w:keepNext/>
              <w:keepLines/>
              <w:jc w:val="center"/>
            </w:pPr>
            <w:r w:rsidRPr="008A0211">
              <w:t>2,25</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R11</w:t>
            </w:r>
          </w:p>
        </w:tc>
        <w:tc>
          <w:tcPr>
            <w:tcW w:w="846" w:type="dxa"/>
          </w:tcPr>
          <w:p w:rsidR="008A0211" w:rsidRPr="008A0211" w:rsidRDefault="008A0211" w:rsidP="00DA48B2">
            <w:pPr>
              <w:keepNext/>
              <w:keepLines/>
              <w:jc w:val="center"/>
              <w:rPr>
                <w:sz w:val="22"/>
              </w:rPr>
            </w:pPr>
            <w:r w:rsidRPr="008A0211">
              <w:t>76</w:t>
            </w:r>
          </w:p>
        </w:tc>
        <w:tc>
          <w:tcPr>
            <w:tcW w:w="922" w:type="dxa"/>
          </w:tcPr>
          <w:p w:rsidR="008A0211" w:rsidRPr="008A0211" w:rsidRDefault="008A0211" w:rsidP="00DA48B2">
            <w:pPr>
              <w:keepNext/>
              <w:keepLines/>
              <w:jc w:val="center"/>
              <w:rPr>
                <w:sz w:val="22"/>
              </w:rPr>
            </w:pPr>
            <w:r w:rsidRPr="008A0211">
              <w:t>85</w:t>
            </w:r>
          </w:p>
        </w:tc>
        <w:tc>
          <w:tcPr>
            <w:tcW w:w="922" w:type="dxa"/>
            <w:tcBorders>
              <w:right w:val="single" w:sz="4" w:space="0" w:color="auto"/>
            </w:tcBorders>
          </w:tcPr>
          <w:p w:rsidR="008A0211" w:rsidRPr="008A0211" w:rsidRDefault="008A0211" w:rsidP="00DA48B2">
            <w:pPr>
              <w:keepNext/>
              <w:keepLines/>
              <w:jc w:val="center"/>
              <w:rPr>
                <w:sz w:val="22"/>
              </w:rPr>
            </w:pPr>
            <w:r w:rsidRPr="008A0211">
              <w:t>79</w:t>
            </w:r>
          </w:p>
        </w:tc>
        <w:tc>
          <w:tcPr>
            <w:tcW w:w="922" w:type="dxa"/>
          </w:tcPr>
          <w:p w:rsidR="008A0211" w:rsidRPr="008A0211" w:rsidRDefault="008A0211" w:rsidP="00DA48B2">
            <w:pPr>
              <w:keepNext/>
              <w:keepLines/>
              <w:jc w:val="center"/>
              <w:rPr>
                <w:sz w:val="22"/>
              </w:rPr>
            </w:pPr>
            <w:r w:rsidRPr="008A0211">
              <w:t>9,2</w:t>
            </w:r>
          </w:p>
        </w:tc>
        <w:tc>
          <w:tcPr>
            <w:tcW w:w="922" w:type="dxa"/>
          </w:tcPr>
          <w:p w:rsidR="008A0211" w:rsidRPr="008A0211" w:rsidRDefault="008A0211" w:rsidP="00DA48B2">
            <w:pPr>
              <w:keepNext/>
              <w:keepLines/>
              <w:jc w:val="center"/>
              <w:rPr>
                <w:sz w:val="22"/>
              </w:rPr>
            </w:pPr>
            <w:r w:rsidRPr="008A0211">
              <w:t>4,8</w:t>
            </w:r>
          </w:p>
        </w:tc>
        <w:tc>
          <w:tcPr>
            <w:tcW w:w="922" w:type="dxa"/>
            <w:tcBorders>
              <w:right w:val="single" w:sz="4" w:space="0" w:color="auto"/>
            </w:tcBorders>
          </w:tcPr>
          <w:p w:rsidR="008A0211" w:rsidRPr="008A0211" w:rsidRDefault="008A0211" w:rsidP="00DA48B2">
            <w:pPr>
              <w:keepNext/>
              <w:keepLines/>
              <w:jc w:val="center"/>
              <w:rPr>
                <w:sz w:val="22"/>
              </w:rPr>
            </w:pPr>
            <w:r w:rsidRPr="008A0211">
              <w:t>7,4</w:t>
            </w:r>
          </w:p>
        </w:tc>
        <w:tc>
          <w:tcPr>
            <w:tcW w:w="922" w:type="dxa"/>
          </w:tcPr>
          <w:p w:rsidR="008A0211" w:rsidRPr="008A0211" w:rsidRDefault="008A0211" w:rsidP="00DA48B2">
            <w:pPr>
              <w:keepNext/>
              <w:keepLines/>
              <w:jc w:val="center"/>
              <w:rPr>
                <w:sz w:val="22"/>
              </w:rPr>
            </w:pPr>
            <w:r w:rsidRPr="008A0211">
              <w:t>2,32</w:t>
            </w:r>
          </w:p>
        </w:tc>
        <w:tc>
          <w:tcPr>
            <w:tcW w:w="922" w:type="dxa"/>
          </w:tcPr>
          <w:p w:rsidR="008A0211" w:rsidRPr="008A0211" w:rsidRDefault="008A0211" w:rsidP="00DA48B2">
            <w:pPr>
              <w:keepNext/>
              <w:keepLines/>
              <w:jc w:val="center"/>
              <w:rPr>
                <w:sz w:val="22"/>
              </w:rPr>
            </w:pPr>
            <w:r w:rsidRPr="008A0211">
              <w:t>1,76</w:t>
            </w:r>
          </w:p>
        </w:tc>
        <w:tc>
          <w:tcPr>
            <w:tcW w:w="922" w:type="dxa"/>
          </w:tcPr>
          <w:p w:rsidR="008A0211" w:rsidRPr="008A0211" w:rsidRDefault="008A0211" w:rsidP="00DA48B2">
            <w:pPr>
              <w:keepNext/>
              <w:keepLines/>
              <w:jc w:val="center"/>
            </w:pPr>
            <w:r w:rsidRPr="008A0211">
              <w:t>2,13</w:t>
            </w:r>
          </w:p>
        </w:tc>
      </w:tr>
      <w:tr w:rsidR="008A0211" w:rsidRPr="008A0211" w:rsidTr="00DA48B2">
        <w:tc>
          <w:tcPr>
            <w:tcW w:w="1068" w:type="dxa"/>
            <w:tcBorders>
              <w:right w:val="single" w:sz="4" w:space="0" w:color="auto"/>
            </w:tcBorders>
          </w:tcPr>
          <w:p w:rsidR="008A0211" w:rsidRPr="008A0211" w:rsidRDefault="008A0211" w:rsidP="00DA48B2">
            <w:pPr>
              <w:rPr>
                <w:sz w:val="22"/>
              </w:rPr>
            </w:pPr>
            <w:r w:rsidRPr="008A0211">
              <w:t>C1</w:t>
            </w:r>
          </w:p>
        </w:tc>
        <w:tc>
          <w:tcPr>
            <w:tcW w:w="846" w:type="dxa"/>
          </w:tcPr>
          <w:p w:rsidR="008A0211" w:rsidRPr="008A0211" w:rsidRDefault="008A0211" w:rsidP="00DA48B2">
            <w:pPr>
              <w:jc w:val="center"/>
              <w:rPr>
                <w:sz w:val="22"/>
              </w:rPr>
            </w:pPr>
            <w:r w:rsidRPr="008A0211">
              <w:t>52</w:t>
            </w:r>
          </w:p>
        </w:tc>
        <w:tc>
          <w:tcPr>
            <w:tcW w:w="922" w:type="dxa"/>
          </w:tcPr>
          <w:p w:rsidR="008A0211" w:rsidRPr="008A0211" w:rsidRDefault="008A0211" w:rsidP="00DA48B2">
            <w:pPr>
              <w:jc w:val="center"/>
              <w:rPr>
                <w:sz w:val="22"/>
              </w:rPr>
            </w:pPr>
            <w:r w:rsidRPr="008A0211">
              <w:t>56</w:t>
            </w:r>
          </w:p>
        </w:tc>
        <w:tc>
          <w:tcPr>
            <w:tcW w:w="922" w:type="dxa"/>
            <w:tcBorders>
              <w:right w:val="single" w:sz="4" w:space="0" w:color="auto"/>
            </w:tcBorders>
          </w:tcPr>
          <w:p w:rsidR="008A0211" w:rsidRPr="008A0211" w:rsidRDefault="008A0211" w:rsidP="00DA48B2">
            <w:pPr>
              <w:jc w:val="center"/>
              <w:rPr>
                <w:sz w:val="22"/>
              </w:rPr>
            </w:pPr>
            <w:r w:rsidRPr="008A0211">
              <w:t>48</w:t>
            </w:r>
          </w:p>
        </w:tc>
        <w:tc>
          <w:tcPr>
            <w:tcW w:w="922" w:type="dxa"/>
          </w:tcPr>
          <w:p w:rsidR="008A0211" w:rsidRPr="008A0211" w:rsidRDefault="008A0211" w:rsidP="00DA48B2">
            <w:pPr>
              <w:jc w:val="center"/>
              <w:rPr>
                <w:sz w:val="22"/>
              </w:rPr>
            </w:pPr>
            <w:r w:rsidRPr="008A0211">
              <w:t>8,2</w:t>
            </w:r>
          </w:p>
        </w:tc>
        <w:tc>
          <w:tcPr>
            <w:tcW w:w="922" w:type="dxa"/>
          </w:tcPr>
          <w:p w:rsidR="008A0211" w:rsidRPr="008A0211" w:rsidRDefault="008A0211" w:rsidP="00DA48B2">
            <w:pPr>
              <w:jc w:val="center"/>
              <w:rPr>
                <w:sz w:val="22"/>
              </w:rPr>
            </w:pPr>
            <w:r w:rsidRPr="008A0211">
              <w:t>8,4</w:t>
            </w:r>
          </w:p>
        </w:tc>
        <w:tc>
          <w:tcPr>
            <w:tcW w:w="922" w:type="dxa"/>
            <w:tcBorders>
              <w:right w:val="single" w:sz="4" w:space="0" w:color="auto"/>
            </w:tcBorders>
          </w:tcPr>
          <w:p w:rsidR="008A0211" w:rsidRPr="008A0211" w:rsidRDefault="008A0211" w:rsidP="00DA48B2">
            <w:pPr>
              <w:jc w:val="center"/>
              <w:rPr>
                <w:sz w:val="22"/>
              </w:rPr>
            </w:pPr>
            <w:r w:rsidRPr="008A0211">
              <w:t>8,1</w:t>
            </w:r>
          </w:p>
        </w:tc>
        <w:tc>
          <w:tcPr>
            <w:tcW w:w="922" w:type="dxa"/>
          </w:tcPr>
          <w:p w:rsidR="008A0211" w:rsidRPr="008A0211" w:rsidRDefault="008A0211" w:rsidP="00DA48B2">
            <w:pPr>
              <w:jc w:val="center"/>
              <w:rPr>
                <w:sz w:val="22"/>
              </w:rPr>
            </w:pPr>
            <w:r w:rsidRPr="008A0211">
              <w:t>2,22</w:t>
            </w:r>
          </w:p>
        </w:tc>
        <w:tc>
          <w:tcPr>
            <w:tcW w:w="922" w:type="dxa"/>
          </w:tcPr>
          <w:p w:rsidR="008A0211" w:rsidRPr="008A0211" w:rsidRDefault="008A0211" w:rsidP="00DA48B2">
            <w:pPr>
              <w:jc w:val="center"/>
              <w:rPr>
                <w:sz w:val="22"/>
              </w:rPr>
            </w:pPr>
            <w:r w:rsidRPr="008A0211">
              <w:t>2,24</w:t>
            </w:r>
          </w:p>
        </w:tc>
        <w:tc>
          <w:tcPr>
            <w:tcW w:w="922" w:type="dxa"/>
          </w:tcPr>
          <w:p w:rsidR="008A0211" w:rsidRPr="008A0211" w:rsidRDefault="008A0211" w:rsidP="00DA48B2">
            <w:pPr>
              <w:jc w:val="center"/>
            </w:pPr>
            <w:r w:rsidRPr="008A0211">
              <w:t>2,21</w:t>
            </w:r>
          </w:p>
        </w:tc>
      </w:tr>
    </w:tbl>
    <w:p w:rsidR="008A0211" w:rsidRPr="008A0211" w:rsidRDefault="008A0211" w:rsidP="008A0211"/>
    <w:p w:rsidR="008A0211" w:rsidRPr="008A0211" w:rsidRDefault="008A0211" w:rsidP="008A0211">
      <w:r w:rsidRPr="008A0211">
        <w:t>9.8.2</w:t>
      </w:r>
      <w:r w:rsidRPr="008A0211">
        <w:tab/>
        <w:t xml:space="preserve">En el cuadro 2 se muestran los cálculos para ajustar los DE en el año 1.  El valor de tendencia para la variedad candidata C1 se obtiene interpolando entre los valores para las variedades R1 y R2, ya que la media del carácter para C1 (es decir, 52) está entre las medias correspondientes a R1 y R2 (es decir, 38 y 63).  Así: </w:t>
      </w:r>
    </w:p>
    <w:p w:rsidR="008A0211" w:rsidRPr="008A0211" w:rsidRDefault="008A0211" w:rsidP="008A0211">
      <w:pPr>
        <w:rPr>
          <w:sz w:val="16"/>
        </w:rPr>
      </w:pPr>
    </w:p>
    <w:p w:rsidR="008A0211" w:rsidRPr="008A0211" w:rsidRDefault="008A0211" w:rsidP="008A0211">
      <w:pPr>
        <w:jc w:val="center"/>
      </w:pPr>
      <w:r w:rsidRPr="008A0211">
        <w:rPr>
          <w:position w:val="-30"/>
        </w:rPr>
        <w:object w:dxaOrig="7380" w:dyaOrig="720">
          <v:shape id="_x0000_i2163" type="#_x0000_t75" style="width:369pt;height:36pt" o:ole="" fillcolor="window">
            <v:imagedata r:id="rId142" o:title=""/>
          </v:shape>
          <o:OLEObject Type="Embed" ProgID="Equation.3" ShapeID="_x0000_i2163" DrawAspect="Content" ObjectID="_1626277351" r:id="rId143"/>
        </w:object>
      </w:r>
    </w:p>
    <w:p w:rsidR="008A0211" w:rsidRPr="008A0211" w:rsidRDefault="008A0211" w:rsidP="008A0211">
      <w:pPr>
        <w:spacing w:line="360" w:lineRule="auto"/>
        <w:ind w:left="720"/>
      </w:pPr>
    </w:p>
    <w:p w:rsidR="008A0211" w:rsidRPr="008A0211" w:rsidRDefault="008A0211" w:rsidP="008A0211">
      <w:pPr>
        <w:pStyle w:val="dustx"/>
        <w:keepNext/>
        <w:jc w:val="left"/>
        <w:rPr>
          <w:rFonts w:ascii="Arial" w:hAnsi="Arial"/>
          <w:b/>
          <w:lang w:val="es-ES_tradnl"/>
        </w:rPr>
      </w:pPr>
      <w:r w:rsidRPr="008A0211">
        <w:rPr>
          <w:rFonts w:ascii="Arial" w:hAnsi="Arial"/>
          <w:b/>
          <w:lang w:val="es-ES_tradnl"/>
        </w:rPr>
        <w:lastRenderedPageBreak/>
        <w:t>Cuadro 2:  Datos del ejemplo: cálculo de los valores ajustados de ln (DE+1) para el año 1</w:t>
      </w:r>
    </w:p>
    <w:p w:rsidR="008A0211" w:rsidRPr="008A0211" w:rsidRDefault="008A0211" w:rsidP="008A0211">
      <w:pPr>
        <w:pStyle w:val="dustx"/>
        <w:keepNext/>
        <w:rPr>
          <w:rFonts w:ascii="Arial" w:hAnsi="Arial"/>
          <w:lang w:val="es-ES_tradnl"/>
        </w:rPr>
      </w:pPr>
    </w:p>
    <w:tbl>
      <w:tblPr>
        <w:tblW w:w="9320" w:type="dxa"/>
        <w:tblInd w:w="108" w:type="dxa"/>
        <w:tblLayout w:type="fixed"/>
        <w:tblLook w:val="0000" w:firstRow="0" w:lastRow="0" w:firstColumn="0" w:lastColumn="0" w:noHBand="0" w:noVBand="0"/>
      </w:tblPr>
      <w:tblGrid>
        <w:gridCol w:w="1068"/>
        <w:gridCol w:w="1441"/>
        <w:gridCol w:w="1388"/>
        <w:gridCol w:w="2900"/>
        <w:gridCol w:w="2523"/>
      </w:tblGrid>
      <w:tr w:rsidR="008A0211" w:rsidRPr="008A0211" w:rsidTr="00DA48B2">
        <w:tc>
          <w:tcPr>
            <w:tcW w:w="1068" w:type="dxa"/>
            <w:tcBorders>
              <w:bottom w:val="single" w:sz="4" w:space="0" w:color="auto"/>
              <w:right w:val="single" w:sz="4" w:space="0" w:color="auto"/>
            </w:tcBorders>
          </w:tcPr>
          <w:p w:rsidR="008A0211" w:rsidRPr="008A0211" w:rsidRDefault="008A0211" w:rsidP="00DA48B2">
            <w:pPr>
              <w:keepNext/>
              <w:keepLines/>
              <w:rPr>
                <w:sz w:val="22"/>
              </w:rPr>
            </w:pPr>
            <w:r w:rsidRPr="008A0211">
              <w:t>Variedad</w:t>
            </w:r>
          </w:p>
        </w:tc>
        <w:tc>
          <w:tcPr>
            <w:tcW w:w="1441" w:type="dxa"/>
            <w:tcBorders>
              <w:bottom w:val="single" w:sz="4" w:space="0" w:color="auto"/>
            </w:tcBorders>
          </w:tcPr>
          <w:p w:rsidR="008A0211" w:rsidRPr="008A0211" w:rsidRDefault="008A0211" w:rsidP="00DA48B2">
            <w:pPr>
              <w:keepNext/>
              <w:keepLines/>
              <w:jc w:val="center"/>
            </w:pPr>
            <w:r w:rsidRPr="008A0211">
              <w:t>Medias ordenadas</w:t>
            </w:r>
          </w:p>
          <w:p w:rsidR="008A0211" w:rsidRPr="008A0211" w:rsidRDefault="008A0211" w:rsidP="00DA48B2">
            <w:pPr>
              <w:keepNext/>
              <w:keepLines/>
              <w:jc w:val="center"/>
              <w:rPr>
                <w:sz w:val="22"/>
              </w:rPr>
            </w:pPr>
            <w:r w:rsidRPr="008A0211">
              <w:t>(X)</w:t>
            </w:r>
          </w:p>
        </w:tc>
        <w:tc>
          <w:tcPr>
            <w:tcW w:w="1388" w:type="dxa"/>
            <w:tcBorders>
              <w:bottom w:val="single" w:sz="4" w:space="0" w:color="auto"/>
            </w:tcBorders>
          </w:tcPr>
          <w:p w:rsidR="008A0211" w:rsidRPr="008A0211" w:rsidRDefault="008A0211" w:rsidP="00DA48B2">
            <w:pPr>
              <w:keepNext/>
              <w:keepLines/>
              <w:jc w:val="center"/>
            </w:pPr>
            <w:r w:rsidRPr="008A0211">
              <w:t>ln (DE+1)</w:t>
            </w:r>
          </w:p>
          <w:p w:rsidR="008A0211" w:rsidRPr="008A0211" w:rsidRDefault="008A0211" w:rsidP="00DA48B2">
            <w:pPr>
              <w:keepNext/>
              <w:keepLines/>
              <w:jc w:val="center"/>
              <w:rPr>
                <w:sz w:val="22"/>
              </w:rPr>
            </w:pPr>
            <w:r w:rsidRPr="008A0211">
              <w:t>(Y)</w:t>
            </w:r>
          </w:p>
        </w:tc>
        <w:tc>
          <w:tcPr>
            <w:tcW w:w="2900" w:type="dxa"/>
            <w:tcBorders>
              <w:bottom w:val="single" w:sz="4" w:space="0" w:color="auto"/>
            </w:tcBorders>
          </w:tcPr>
          <w:p w:rsidR="008A0211" w:rsidRPr="008A0211" w:rsidRDefault="008A0211" w:rsidP="00DA48B2">
            <w:pPr>
              <w:keepNext/>
              <w:keepLines/>
              <w:jc w:val="center"/>
            </w:pPr>
            <w:r w:rsidRPr="008A0211">
              <w:t xml:space="preserve">Valor de tendencia </w:t>
            </w:r>
          </w:p>
          <w:p w:rsidR="008A0211" w:rsidRPr="008A0211" w:rsidRDefault="008A0211" w:rsidP="00DA48B2">
            <w:pPr>
              <w:keepNext/>
              <w:keepLines/>
              <w:jc w:val="center"/>
              <w:rPr>
                <w:sz w:val="22"/>
              </w:rPr>
            </w:pPr>
            <w:r w:rsidRPr="008A0211">
              <w:t>T</w:t>
            </w:r>
          </w:p>
        </w:tc>
        <w:tc>
          <w:tcPr>
            <w:tcW w:w="2523" w:type="dxa"/>
            <w:tcBorders>
              <w:bottom w:val="single" w:sz="4" w:space="0" w:color="auto"/>
            </w:tcBorders>
          </w:tcPr>
          <w:p w:rsidR="008A0211" w:rsidRPr="008A0211" w:rsidRDefault="008A0211" w:rsidP="00DA48B2">
            <w:pPr>
              <w:keepNext/>
              <w:keepLines/>
              <w:jc w:val="center"/>
            </w:pPr>
            <w:r w:rsidRPr="008A0211">
              <w:t>ln (DE+1) ajustado</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R1</w:t>
            </w:r>
          </w:p>
        </w:tc>
        <w:tc>
          <w:tcPr>
            <w:tcW w:w="1441" w:type="dxa"/>
          </w:tcPr>
          <w:p w:rsidR="008A0211" w:rsidRPr="008A0211" w:rsidRDefault="008A0211" w:rsidP="00DA48B2">
            <w:pPr>
              <w:keepNext/>
              <w:keepLines/>
              <w:jc w:val="center"/>
              <w:rPr>
                <w:sz w:val="22"/>
              </w:rPr>
            </w:pPr>
            <w:r w:rsidRPr="008A0211">
              <w:t>38</w:t>
            </w:r>
          </w:p>
        </w:tc>
        <w:tc>
          <w:tcPr>
            <w:tcW w:w="1388" w:type="dxa"/>
          </w:tcPr>
          <w:p w:rsidR="008A0211" w:rsidRPr="008A0211" w:rsidRDefault="008A0211" w:rsidP="00DA48B2">
            <w:pPr>
              <w:keepNext/>
              <w:keepLines/>
              <w:jc w:val="center"/>
              <w:rPr>
                <w:sz w:val="22"/>
              </w:rPr>
            </w:pPr>
            <w:r w:rsidRPr="008A0211">
              <w:t>2,25</w:t>
            </w:r>
          </w:p>
        </w:tc>
        <w:tc>
          <w:tcPr>
            <w:tcW w:w="2900" w:type="dxa"/>
          </w:tcPr>
          <w:p w:rsidR="008A0211" w:rsidRPr="008A0211" w:rsidRDefault="008A0211" w:rsidP="00DA48B2">
            <w:pPr>
              <w:keepNext/>
              <w:keepLines/>
              <w:rPr>
                <w:sz w:val="22"/>
              </w:rPr>
            </w:pPr>
            <w:r w:rsidRPr="008A0211">
              <w:t>(2,25 + 2,21 + 2,39)/3 = 2,28</w:t>
            </w:r>
          </w:p>
        </w:tc>
        <w:tc>
          <w:tcPr>
            <w:tcW w:w="2523" w:type="dxa"/>
          </w:tcPr>
          <w:p w:rsidR="008A0211" w:rsidRPr="008A0211" w:rsidRDefault="008A0211" w:rsidP="00DA48B2">
            <w:pPr>
              <w:keepNext/>
              <w:keepLines/>
            </w:pPr>
            <w:r w:rsidRPr="008A0211">
              <w:t>2,25 - 2,28 + 2,39 = 2,36</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R2</w:t>
            </w:r>
          </w:p>
        </w:tc>
        <w:tc>
          <w:tcPr>
            <w:tcW w:w="1441" w:type="dxa"/>
          </w:tcPr>
          <w:p w:rsidR="008A0211" w:rsidRPr="008A0211" w:rsidRDefault="008A0211" w:rsidP="00DA48B2">
            <w:pPr>
              <w:keepNext/>
              <w:keepLines/>
              <w:jc w:val="center"/>
              <w:rPr>
                <w:sz w:val="22"/>
              </w:rPr>
            </w:pPr>
            <w:r w:rsidRPr="008A0211">
              <w:t>63</w:t>
            </w:r>
          </w:p>
        </w:tc>
        <w:tc>
          <w:tcPr>
            <w:tcW w:w="1388" w:type="dxa"/>
          </w:tcPr>
          <w:p w:rsidR="008A0211" w:rsidRPr="008A0211" w:rsidRDefault="008A0211" w:rsidP="00DA48B2">
            <w:pPr>
              <w:keepNext/>
              <w:keepLines/>
              <w:jc w:val="center"/>
              <w:rPr>
                <w:sz w:val="22"/>
              </w:rPr>
            </w:pPr>
            <w:r w:rsidRPr="008A0211">
              <w:t>2,21</w:t>
            </w:r>
          </w:p>
        </w:tc>
        <w:tc>
          <w:tcPr>
            <w:tcW w:w="2900" w:type="dxa"/>
          </w:tcPr>
          <w:p w:rsidR="008A0211" w:rsidRPr="008A0211" w:rsidRDefault="008A0211" w:rsidP="00DA48B2">
            <w:pPr>
              <w:keepNext/>
              <w:keepLines/>
              <w:rPr>
                <w:sz w:val="22"/>
              </w:rPr>
            </w:pPr>
            <w:r w:rsidRPr="008A0211">
              <w:t>(2,25 + 2,21 + 2,39)/3 = 2,28</w:t>
            </w:r>
          </w:p>
        </w:tc>
        <w:tc>
          <w:tcPr>
            <w:tcW w:w="2523" w:type="dxa"/>
          </w:tcPr>
          <w:p w:rsidR="008A0211" w:rsidRPr="008A0211" w:rsidRDefault="008A0211" w:rsidP="00DA48B2">
            <w:pPr>
              <w:keepNext/>
              <w:keepLines/>
            </w:pPr>
            <w:r w:rsidRPr="008A0211">
              <w:t>2,21 - 2,28 + 2,39 = 2,32</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R3</w:t>
            </w:r>
          </w:p>
        </w:tc>
        <w:tc>
          <w:tcPr>
            <w:tcW w:w="1441" w:type="dxa"/>
          </w:tcPr>
          <w:p w:rsidR="008A0211" w:rsidRPr="008A0211" w:rsidRDefault="008A0211" w:rsidP="00DA48B2">
            <w:pPr>
              <w:keepNext/>
              <w:keepLines/>
              <w:jc w:val="center"/>
              <w:rPr>
                <w:sz w:val="22"/>
              </w:rPr>
            </w:pPr>
            <w:r w:rsidRPr="008A0211">
              <w:t>69</w:t>
            </w:r>
          </w:p>
        </w:tc>
        <w:tc>
          <w:tcPr>
            <w:tcW w:w="1388" w:type="dxa"/>
          </w:tcPr>
          <w:p w:rsidR="008A0211" w:rsidRPr="008A0211" w:rsidRDefault="008A0211" w:rsidP="00DA48B2">
            <w:pPr>
              <w:keepNext/>
              <w:keepLines/>
              <w:jc w:val="center"/>
              <w:rPr>
                <w:sz w:val="22"/>
              </w:rPr>
            </w:pPr>
            <w:r w:rsidRPr="008A0211">
              <w:t>2,39</w:t>
            </w:r>
          </w:p>
        </w:tc>
        <w:tc>
          <w:tcPr>
            <w:tcW w:w="2900" w:type="dxa"/>
          </w:tcPr>
          <w:p w:rsidR="008A0211" w:rsidRPr="008A0211" w:rsidRDefault="008A0211" w:rsidP="00DA48B2">
            <w:pPr>
              <w:keepNext/>
              <w:keepLines/>
              <w:rPr>
                <w:sz w:val="22"/>
              </w:rPr>
            </w:pPr>
            <w:r w:rsidRPr="008A0211">
              <w:t>(2,25 +  , ,  , + 2,42)/5 = 2,35</w:t>
            </w:r>
          </w:p>
        </w:tc>
        <w:tc>
          <w:tcPr>
            <w:tcW w:w="2523" w:type="dxa"/>
          </w:tcPr>
          <w:p w:rsidR="008A0211" w:rsidRPr="008A0211" w:rsidRDefault="008A0211" w:rsidP="00DA48B2">
            <w:pPr>
              <w:keepNext/>
              <w:keepLines/>
            </w:pPr>
            <w:r w:rsidRPr="008A0211">
              <w:t>2,39 - 2,35 + 2,39 = 2,42</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R5</w:t>
            </w:r>
          </w:p>
        </w:tc>
        <w:tc>
          <w:tcPr>
            <w:tcW w:w="1441" w:type="dxa"/>
          </w:tcPr>
          <w:p w:rsidR="008A0211" w:rsidRPr="008A0211" w:rsidRDefault="008A0211" w:rsidP="00DA48B2">
            <w:pPr>
              <w:keepNext/>
              <w:keepLines/>
              <w:jc w:val="center"/>
              <w:rPr>
                <w:sz w:val="22"/>
              </w:rPr>
            </w:pPr>
            <w:r w:rsidRPr="008A0211">
              <w:t>69</w:t>
            </w:r>
          </w:p>
        </w:tc>
        <w:tc>
          <w:tcPr>
            <w:tcW w:w="1388" w:type="dxa"/>
          </w:tcPr>
          <w:p w:rsidR="008A0211" w:rsidRPr="008A0211" w:rsidRDefault="008A0211" w:rsidP="00DA48B2">
            <w:pPr>
              <w:keepNext/>
              <w:keepLines/>
              <w:jc w:val="center"/>
              <w:rPr>
                <w:sz w:val="22"/>
              </w:rPr>
            </w:pPr>
            <w:r w:rsidRPr="008A0211">
              <w:t>2,50</w:t>
            </w:r>
          </w:p>
        </w:tc>
        <w:tc>
          <w:tcPr>
            <w:tcW w:w="2900" w:type="dxa"/>
          </w:tcPr>
          <w:p w:rsidR="008A0211" w:rsidRPr="008A0211" w:rsidRDefault="008A0211" w:rsidP="00DA48B2">
            <w:pPr>
              <w:keepNext/>
              <w:keepLines/>
              <w:rPr>
                <w:sz w:val="22"/>
              </w:rPr>
            </w:pPr>
            <w:r w:rsidRPr="008A0211">
              <w:t>(2,25 +  , ,  , + 2,48)/7 = 2,38</w:t>
            </w:r>
          </w:p>
        </w:tc>
        <w:tc>
          <w:tcPr>
            <w:tcW w:w="2523" w:type="dxa"/>
          </w:tcPr>
          <w:p w:rsidR="008A0211" w:rsidRPr="008A0211" w:rsidRDefault="008A0211" w:rsidP="00DA48B2">
            <w:pPr>
              <w:keepNext/>
              <w:keepLines/>
            </w:pPr>
            <w:r w:rsidRPr="008A0211">
              <w:t>2,50 - 2,38 + 2,39 = 2,52</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R4</w:t>
            </w:r>
          </w:p>
        </w:tc>
        <w:tc>
          <w:tcPr>
            <w:tcW w:w="1441" w:type="dxa"/>
          </w:tcPr>
          <w:p w:rsidR="008A0211" w:rsidRPr="008A0211" w:rsidRDefault="008A0211" w:rsidP="00DA48B2">
            <w:pPr>
              <w:keepNext/>
              <w:keepLines/>
              <w:jc w:val="center"/>
              <w:rPr>
                <w:sz w:val="22"/>
              </w:rPr>
            </w:pPr>
            <w:r w:rsidRPr="008A0211">
              <w:t>71</w:t>
            </w:r>
          </w:p>
        </w:tc>
        <w:tc>
          <w:tcPr>
            <w:tcW w:w="1388" w:type="dxa"/>
          </w:tcPr>
          <w:p w:rsidR="008A0211" w:rsidRPr="008A0211" w:rsidRDefault="008A0211" w:rsidP="00DA48B2">
            <w:pPr>
              <w:keepNext/>
              <w:keepLines/>
              <w:jc w:val="center"/>
              <w:rPr>
                <w:sz w:val="22"/>
              </w:rPr>
            </w:pPr>
            <w:r w:rsidRPr="008A0211">
              <w:t>2,42</w:t>
            </w:r>
          </w:p>
        </w:tc>
        <w:tc>
          <w:tcPr>
            <w:tcW w:w="2900" w:type="dxa"/>
          </w:tcPr>
          <w:p w:rsidR="008A0211" w:rsidRPr="008A0211" w:rsidRDefault="008A0211" w:rsidP="00DA48B2">
            <w:pPr>
              <w:keepNext/>
              <w:keepLines/>
              <w:rPr>
                <w:sz w:val="22"/>
              </w:rPr>
            </w:pPr>
            <w:r w:rsidRPr="008A0211">
              <w:t>(2,25 +  , ,  , + 2,32)/9 = 2,38</w:t>
            </w:r>
          </w:p>
        </w:tc>
        <w:tc>
          <w:tcPr>
            <w:tcW w:w="2523" w:type="dxa"/>
          </w:tcPr>
          <w:p w:rsidR="008A0211" w:rsidRPr="008A0211" w:rsidRDefault="008A0211" w:rsidP="00DA48B2">
            <w:pPr>
              <w:keepNext/>
              <w:keepLines/>
            </w:pPr>
            <w:r w:rsidRPr="008A0211">
              <w:t>2,42 - 2,38 + 2,39 = 2,43</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R6</w:t>
            </w:r>
          </w:p>
        </w:tc>
        <w:tc>
          <w:tcPr>
            <w:tcW w:w="1441" w:type="dxa"/>
          </w:tcPr>
          <w:p w:rsidR="008A0211" w:rsidRPr="008A0211" w:rsidRDefault="008A0211" w:rsidP="00DA48B2">
            <w:pPr>
              <w:keepNext/>
              <w:keepLines/>
              <w:jc w:val="center"/>
              <w:rPr>
                <w:sz w:val="22"/>
              </w:rPr>
            </w:pPr>
            <w:r w:rsidRPr="008A0211">
              <w:t>74</w:t>
            </w:r>
          </w:p>
        </w:tc>
        <w:tc>
          <w:tcPr>
            <w:tcW w:w="1388" w:type="dxa"/>
          </w:tcPr>
          <w:p w:rsidR="008A0211" w:rsidRPr="008A0211" w:rsidRDefault="008A0211" w:rsidP="00DA48B2">
            <w:pPr>
              <w:keepNext/>
              <w:keepLines/>
              <w:jc w:val="center"/>
              <w:rPr>
                <w:sz w:val="22"/>
              </w:rPr>
            </w:pPr>
            <w:r w:rsidRPr="008A0211">
              <w:t>2,38</w:t>
            </w:r>
          </w:p>
        </w:tc>
        <w:tc>
          <w:tcPr>
            <w:tcW w:w="2900" w:type="dxa"/>
          </w:tcPr>
          <w:p w:rsidR="008A0211" w:rsidRPr="008A0211" w:rsidRDefault="008A0211" w:rsidP="00DA48B2">
            <w:pPr>
              <w:keepNext/>
              <w:keepLines/>
              <w:rPr>
                <w:sz w:val="22"/>
              </w:rPr>
            </w:pPr>
            <w:r w:rsidRPr="008A0211">
              <w:t>(2,21 +  , ,  , + 2,53)/9 = 2,41</w:t>
            </w:r>
          </w:p>
        </w:tc>
        <w:tc>
          <w:tcPr>
            <w:tcW w:w="2523" w:type="dxa"/>
          </w:tcPr>
          <w:p w:rsidR="008A0211" w:rsidRPr="008A0211" w:rsidRDefault="008A0211" w:rsidP="00DA48B2">
            <w:pPr>
              <w:keepNext/>
              <w:keepLines/>
            </w:pPr>
            <w:r w:rsidRPr="008A0211">
              <w:t>2,38 - 2,41 + 2,39 = 2,36</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R8</w:t>
            </w:r>
          </w:p>
        </w:tc>
        <w:tc>
          <w:tcPr>
            <w:tcW w:w="1441" w:type="dxa"/>
          </w:tcPr>
          <w:p w:rsidR="008A0211" w:rsidRPr="008A0211" w:rsidRDefault="008A0211" w:rsidP="00DA48B2">
            <w:pPr>
              <w:keepNext/>
              <w:keepLines/>
              <w:jc w:val="center"/>
              <w:rPr>
                <w:sz w:val="22"/>
              </w:rPr>
            </w:pPr>
            <w:r w:rsidRPr="008A0211">
              <w:t>75</w:t>
            </w:r>
          </w:p>
        </w:tc>
        <w:tc>
          <w:tcPr>
            <w:tcW w:w="1388" w:type="dxa"/>
          </w:tcPr>
          <w:p w:rsidR="008A0211" w:rsidRPr="008A0211" w:rsidRDefault="008A0211" w:rsidP="00DA48B2">
            <w:pPr>
              <w:keepNext/>
              <w:keepLines/>
              <w:jc w:val="center"/>
              <w:rPr>
                <w:sz w:val="22"/>
              </w:rPr>
            </w:pPr>
            <w:r w:rsidRPr="008A0211">
              <w:t>2,48</w:t>
            </w:r>
          </w:p>
        </w:tc>
        <w:tc>
          <w:tcPr>
            <w:tcW w:w="2900" w:type="dxa"/>
          </w:tcPr>
          <w:p w:rsidR="008A0211" w:rsidRPr="008A0211" w:rsidRDefault="008A0211" w:rsidP="00DA48B2">
            <w:pPr>
              <w:keepNext/>
              <w:keepLines/>
              <w:rPr>
                <w:sz w:val="22"/>
              </w:rPr>
            </w:pPr>
            <w:r w:rsidRPr="008A0211">
              <w:t>(2,39 +  , ,  , + 2,34)/9 = 2,42</w:t>
            </w:r>
          </w:p>
        </w:tc>
        <w:tc>
          <w:tcPr>
            <w:tcW w:w="2523" w:type="dxa"/>
          </w:tcPr>
          <w:p w:rsidR="008A0211" w:rsidRPr="008A0211" w:rsidRDefault="008A0211" w:rsidP="00DA48B2">
            <w:pPr>
              <w:keepNext/>
              <w:keepLines/>
            </w:pPr>
            <w:r w:rsidRPr="008A0211">
              <w:t>2,48 - 2,42 + 2,39 = 2,44</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R7</w:t>
            </w:r>
          </w:p>
        </w:tc>
        <w:tc>
          <w:tcPr>
            <w:tcW w:w="1441" w:type="dxa"/>
          </w:tcPr>
          <w:p w:rsidR="008A0211" w:rsidRPr="008A0211" w:rsidRDefault="008A0211" w:rsidP="00DA48B2">
            <w:pPr>
              <w:keepNext/>
              <w:keepLines/>
              <w:jc w:val="center"/>
              <w:rPr>
                <w:sz w:val="22"/>
              </w:rPr>
            </w:pPr>
            <w:r w:rsidRPr="008A0211">
              <w:t>76</w:t>
            </w:r>
          </w:p>
        </w:tc>
        <w:tc>
          <w:tcPr>
            <w:tcW w:w="1388" w:type="dxa"/>
          </w:tcPr>
          <w:p w:rsidR="008A0211" w:rsidRPr="008A0211" w:rsidRDefault="008A0211" w:rsidP="00DA48B2">
            <w:pPr>
              <w:keepNext/>
              <w:keepLines/>
              <w:jc w:val="center"/>
              <w:rPr>
                <w:sz w:val="22"/>
              </w:rPr>
            </w:pPr>
            <w:r w:rsidRPr="008A0211">
              <w:t>2,46</w:t>
            </w:r>
          </w:p>
        </w:tc>
        <w:tc>
          <w:tcPr>
            <w:tcW w:w="2900" w:type="dxa"/>
          </w:tcPr>
          <w:p w:rsidR="008A0211" w:rsidRPr="008A0211" w:rsidRDefault="008A0211" w:rsidP="00DA48B2">
            <w:pPr>
              <w:keepNext/>
              <w:keepLines/>
              <w:rPr>
                <w:sz w:val="22"/>
              </w:rPr>
            </w:pPr>
            <w:r w:rsidRPr="008A0211">
              <w:t>(2,42 +  , ,  , + 2,34)/7 = 2,42</w:t>
            </w:r>
          </w:p>
        </w:tc>
        <w:tc>
          <w:tcPr>
            <w:tcW w:w="2523" w:type="dxa"/>
          </w:tcPr>
          <w:p w:rsidR="008A0211" w:rsidRPr="008A0211" w:rsidRDefault="008A0211" w:rsidP="00DA48B2">
            <w:pPr>
              <w:keepNext/>
              <w:keepLines/>
            </w:pPr>
            <w:r w:rsidRPr="008A0211">
              <w:t>2,46 - 2,42 + 2,39 = 2,43</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R11</w:t>
            </w:r>
          </w:p>
        </w:tc>
        <w:tc>
          <w:tcPr>
            <w:tcW w:w="1441" w:type="dxa"/>
          </w:tcPr>
          <w:p w:rsidR="008A0211" w:rsidRPr="008A0211" w:rsidRDefault="008A0211" w:rsidP="00DA48B2">
            <w:pPr>
              <w:keepNext/>
              <w:keepLines/>
              <w:jc w:val="center"/>
              <w:rPr>
                <w:sz w:val="22"/>
              </w:rPr>
            </w:pPr>
            <w:r w:rsidRPr="008A0211">
              <w:t>76</w:t>
            </w:r>
          </w:p>
        </w:tc>
        <w:tc>
          <w:tcPr>
            <w:tcW w:w="1388" w:type="dxa"/>
          </w:tcPr>
          <w:p w:rsidR="008A0211" w:rsidRPr="008A0211" w:rsidRDefault="008A0211" w:rsidP="00DA48B2">
            <w:pPr>
              <w:keepNext/>
              <w:keepLines/>
              <w:jc w:val="center"/>
              <w:rPr>
                <w:sz w:val="22"/>
              </w:rPr>
            </w:pPr>
            <w:r w:rsidRPr="008A0211">
              <w:t>2,32</w:t>
            </w:r>
          </w:p>
        </w:tc>
        <w:tc>
          <w:tcPr>
            <w:tcW w:w="2900" w:type="dxa"/>
          </w:tcPr>
          <w:p w:rsidR="008A0211" w:rsidRPr="008A0211" w:rsidRDefault="008A0211" w:rsidP="00DA48B2">
            <w:pPr>
              <w:keepNext/>
              <w:keepLines/>
              <w:rPr>
                <w:sz w:val="22"/>
              </w:rPr>
            </w:pPr>
            <w:r w:rsidRPr="008A0211">
              <w:t>(2,48 +  , ,  , + 2,34)/5 = 2,43</w:t>
            </w:r>
          </w:p>
        </w:tc>
        <w:tc>
          <w:tcPr>
            <w:tcW w:w="2523" w:type="dxa"/>
          </w:tcPr>
          <w:p w:rsidR="008A0211" w:rsidRPr="008A0211" w:rsidRDefault="008A0211" w:rsidP="00DA48B2">
            <w:pPr>
              <w:keepNext/>
              <w:keepLines/>
            </w:pPr>
            <w:r w:rsidRPr="008A0211">
              <w:t>2,32 - 2,43 + 2,39 = 2,28</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R9</w:t>
            </w:r>
          </w:p>
        </w:tc>
        <w:tc>
          <w:tcPr>
            <w:tcW w:w="1441" w:type="dxa"/>
          </w:tcPr>
          <w:p w:rsidR="008A0211" w:rsidRPr="008A0211" w:rsidRDefault="008A0211" w:rsidP="00DA48B2">
            <w:pPr>
              <w:keepNext/>
              <w:keepLines/>
              <w:jc w:val="center"/>
              <w:rPr>
                <w:sz w:val="22"/>
              </w:rPr>
            </w:pPr>
            <w:r w:rsidRPr="008A0211">
              <w:t>78</w:t>
            </w:r>
          </w:p>
        </w:tc>
        <w:tc>
          <w:tcPr>
            <w:tcW w:w="1388" w:type="dxa"/>
          </w:tcPr>
          <w:p w:rsidR="008A0211" w:rsidRPr="008A0211" w:rsidRDefault="008A0211" w:rsidP="00DA48B2">
            <w:pPr>
              <w:keepNext/>
              <w:keepLines/>
              <w:jc w:val="center"/>
              <w:rPr>
                <w:sz w:val="22"/>
              </w:rPr>
            </w:pPr>
            <w:r w:rsidRPr="008A0211">
              <w:t>2,53</w:t>
            </w:r>
          </w:p>
        </w:tc>
        <w:tc>
          <w:tcPr>
            <w:tcW w:w="2900" w:type="dxa"/>
          </w:tcPr>
          <w:p w:rsidR="008A0211" w:rsidRPr="008A0211" w:rsidRDefault="008A0211" w:rsidP="00DA48B2">
            <w:pPr>
              <w:keepNext/>
              <w:keepLines/>
              <w:rPr>
                <w:sz w:val="22"/>
              </w:rPr>
            </w:pPr>
            <w:r w:rsidRPr="008A0211">
              <w:t>(2,32 + 2,53 + 2,34)/3 = 2,40</w:t>
            </w:r>
          </w:p>
        </w:tc>
        <w:tc>
          <w:tcPr>
            <w:tcW w:w="2523" w:type="dxa"/>
          </w:tcPr>
          <w:p w:rsidR="008A0211" w:rsidRPr="008A0211" w:rsidRDefault="008A0211" w:rsidP="00DA48B2">
            <w:pPr>
              <w:keepNext/>
              <w:keepLines/>
            </w:pPr>
            <w:r w:rsidRPr="008A0211">
              <w:t>2,53 - 2,40 + 2,39 = 2,52</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R10</w:t>
            </w:r>
          </w:p>
        </w:tc>
        <w:tc>
          <w:tcPr>
            <w:tcW w:w="1441" w:type="dxa"/>
          </w:tcPr>
          <w:p w:rsidR="008A0211" w:rsidRPr="008A0211" w:rsidRDefault="008A0211" w:rsidP="00DA48B2">
            <w:pPr>
              <w:keepNext/>
              <w:keepLines/>
              <w:jc w:val="center"/>
              <w:rPr>
                <w:sz w:val="22"/>
              </w:rPr>
            </w:pPr>
            <w:r w:rsidRPr="008A0211">
              <w:t>79</w:t>
            </w:r>
          </w:p>
        </w:tc>
        <w:tc>
          <w:tcPr>
            <w:tcW w:w="1388" w:type="dxa"/>
          </w:tcPr>
          <w:p w:rsidR="008A0211" w:rsidRPr="008A0211" w:rsidRDefault="008A0211" w:rsidP="00DA48B2">
            <w:pPr>
              <w:keepNext/>
              <w:keepLines/>
              <w:jc w:val="center"/>
              <w:rPr>
                <w:sz w:val="22"/>
              </w:rPr>
            </w:pPr>
            <w:r w:rsidRPr="008A0211">
              <w:t>2,34</w:t>
            </w:r>
          </w:p>
        </w:tc>
        <w:tc>
          <w:tcPr>
            <w:tcW w:w="2900" w:type="dxa"/>
          </w:tcPr>
          <w:p w:rsidR="008A0211" w:rsidRPr="008A0211" w:rsidRDefault="008A0211" w:rsidP="00DA48B2">
            <w:pPr>
              <w:keepNext/>
              <w:keepLines/>
              <w:rPr>
                <w:sz w:val="22"/>
              </w:rPr>
            </w:pPr>
            <w:r w:rsidRPr="008A0211">
              <w:t>(2,32 + 2,53 + 2,34)/3 = 2,40</w:t>
            </w:r>
          </w:p>
        </w:tc>
        <w:tc>
          <w:tcPr>
            <w:tcW w:w="2523" w:type="dxa"/>
          </w:tcPr>
          <w:p w:rsidR="008A0211" w:rsidRPr="008A0211" w:rsidRDefault="008A0211" w:rsidP="00DA48B2">
            <w:pPr>
              <w:keepNext/>
              <w:keepLines/>
            </w:pPr>
            <w:r w:rsidRPr="008A0211">
              <w:t>2,34 - 2,40 + 2,39 = 2,33</w:t>
            </w:r>
          </w:p>
        </w:tc>
      </w:tr>
      <w:tr w:rsidR="008A0211" w:rsidRPr="008A0211" w:rsidTr="00DA48B2">
        <w:tc>
          <w:tcPr>
            <w:tcW w:w="1068" w:type="dxa"/>
            <w:tcBorders>
              <w:top w:val="single" w:sz="4" w:space="0" w:color="auto"/>
              <w:bottom w:val="single" w:sz="4" w:space="0" w:color="auto"/>
              <w:right w:val="single" w:sz="4" w:space="0" w:color="auto"/>
            </w:tcBorders>
          </w:tcPr>
          <w:p w:rsidR="008A0211" w:rsidRPr="008A0211" w:rsidRDefault="008A0211" w:rsidP="00DA48B2">
            <w:pPr>
              <w:keepNext/>
              <w:keepLines/>
              <w:rPr>
                <w:sz w:val="22"/>
              </w:rPr>
            </w:pPr>
            <w:r w:rsidRPr="008A0211">
              <w:t>Media</w:t>
            </w:r>
          </w:p>
        </w:tc>
        <w:tc>
          <w:tcPr>
            <w:tcW w:w="1441" w:type="dxa"/>
            <w:tcBorders>
              <w:top w:val="single" w:sz="4" w:space="0" w:color="auto"/>
              <w:bottom w:val="single" w:sz="4" w:space="0" w:color="auto"/>
            </w:tcBorders>
          </w:tcPr>
          <w:p w:rsidR="008A0211" w:rsidRPr="008A0211" w:rsidRDefault="008A0211" w:rsidP="00DA48B2">
            <w:pPr>
              <w:keepNext/>
              <w:keepLines/>
              <w:jc w:val="center"/>
              <w:rPr>
                <w:sz w:val="22"/>
              </w:rPr>
            </w:pPr>
            <w:r w:rsidRPr="008A0211">
              <w:t>70</w:t>
            </w:r>
          </w:p>
        </w:tc>
        <w:tc>
          <w:tcPr>
            <w:tcW w:w="1388" w:type="dxa"/>
            <w:tcBorders>
              <w:top w:val="single" w:sz="4" w:space="0" w:color="auto"/>
              <w:bottom w:val="single" w:sz="4" w:space="0" w:color="auto"/>
            </w:tcBorders>
          </w:tcPr>
          <w:p w:rsidR="008A0211" w:rsidRPr="008A0211" w:rsidRDefault="008A0211" w:rsidP="00DA48B2">
            <w:pPr>
              <w:keepNext/>
              <w:keepLines/>
              <w:jc w:val="center"/>
              <w:rPr>
                <w:sz w:val="22"/>
              </w:rPr>
            </w:pPr>
            <w:r w:rsidRPr="008A0211">
              <w:t>2,39</w:t>
            </w:r>
          </w:p>
        </w:tc>
        <w:tc>
          <w:tcPr>
            <w:tcW w:w="2900" w:type="dxa"/>
            <w:tcBorders>
              <w:top w:val="single" w:sz="4" w:space="0" w:color="auto"/>
              <w:bottom w:val="single" w:sz="4" w:space="0" w:color="auto"/>
            </w:tcBorders>
          </w:tcPr>
          <w:p w:rsidR="008A0211" w:rsidRPr="008A0211" w:rsidRDefault="008A0211" w:rsidP="00DA48B2">
            <w:pPr>
              <w:keepNext/>
              <w:keepLines/>
              <w:rPr>
                <w:sz w:val="22"/>
              </w:rPr>
            </w:pPr>
          </w:p>
        </w:tc>
        <w:tc>
          <w:tcPr>
            <w:tcW w:w="2523" w:type="dxa"/>
            <w:tcBorders>
              <w:top w:val="single" w:sz="4" w:space="0" w:color="auto"/>
              <w:bottom w:val="single" w:sz="4" w:space="0" w:color="auto"/>
            </w:tcBorders>
          </w:tcPr>
          <w:p w:rsidR="008A0211" w:rsidRPr="008A0211" w:rsidRDefault="008A0211" w:rsidP="00DA48B2">
            <w:pPr>
              <w:keepNext/>
              <w:keepLines/>
            </w:pP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C1</w:t>
            </w:r>
          </w:p>
        </w:tc>
        <w:tc>
          <w:tcPr>
            <w:tcW w:w="1441" w:type="dxa"/>
          </w:tcPr>
          <w:p w:rsidR="008A0211" w:rsidRPr="008A0211" w:rsidRDefault="008A0211" w:rsidP="00DA48B2">
            <w:pPr>
              <w:keepNext/>
              <w:keepLines/>
              <w:jc w:val="center"/>
              <w:rPr>
                <w:sz w:val="22"/>
              </w:rPr>
            </w:pPr>
            <w:r w:rsidRPr="008A0211">
              <w:t>52</w:t>
            </w:r>
          </w:p>
        </w:tc>
        <w:tc>
          <w:tcPr>
            <w:tcW w:w="1388" w:type="dxa"/>
          </w:tcPr>
          <w:p w:rsidR="008A0211" w:rsidRPr="008A0211" w:rsidRDefault="008A0211" w:rsidP="00DA48B2">
            <w:pPr>
              <w:keepNext/>
              <w:keepLines/>
              <w:jc w:val="center"/>
              <w:rPr>
                <w:sz w:val="22"/>
              </w:rPr>
            </w:pPr>
            <w:r w:rsidRPr="008A0211">
              <w:t>2,22</w:t>
            </w:r>
          </w:p>
        </w:tc>
        <w:tc>
          <w:tcPr>
            <w:tcW w:w="2900" w:type="dxa"/>
          </w:tcPr>
          <w:p w:rsidR="008A0211" w:rsidRPr="008A0211" w:rsidRDefault="008A0211" w:rsidP="00DA48B2">
            <w:pPr>
              <w:keepNext/>
              <w:keepLines/>
              <w:jc w:val="center"/>
              <w:rPr>
                <w:sz w:val="22"/>
              </w:rPr>
            </w:pPr>
            <w:r w:rsidRPr="008A0211">
              <w:t>2,28</w:t>
            </w:r>
          </w:p>
        </w:tc>
        <w:tc>
          <w:tcPr>
            <w:tcW w:w="2523" w:type="dxa"/>
          </w:tcPr>
          <w:p w:rsidR="008A0211" w:rsidRPr="008A0211" w:rsidRDefault="008A0211" w:rsidP="00DA48B2">
            <w:pPr>
              <w:keepNext/>
              <w:keepLines/>
            </w:pPr>
            <w:r w:rsidRPr="008A0211">
              <w:t>2,22 – 2,28 + 2,39 = 2,32</w:t>
            </w:r>
          </w:p>
        </w:tc>
      </w:tr>
    </w:tbl>
    <w:p w:rsidR="008A0211" w:rsidRPr="008A0211" w:rsidRDefault="008A0211" w:rsidP="008A0211"/>
    <w:p w:rsidR="008A0211" w:rsidRPr="008A0211" w:rsidRDefault="008A0211" w:rsidP="008A0211">
      <w:r w:rsidRPr="008A0211">
        <w:t>9.8.3</w:t>
      </w:r>
      <w:r w:rsidRPr="008A0211">
        <w:tab/>
        <w:t xml:space="preserve">En el cuadro 3 se muestran los resultados del ajuste para los tres años. </w:t>
      </w:r>
    </w:p>
    <w:p w:rsidR="008A0211" w:rsidRPr="008A0211" w:rsidRDefault="008A0211" w:rsidP="008A0211">
      <w:pPr>
        <w:spacing w:line="360" w:lineRule="auto"/>
      </w:pPr>
    </w:p>
    <w:p w:rsidR="008A0211" w:rsidRPr="008A0211" w:rsidRDefault="008A0211" w:rsidP="008A0211">
      <w:pPr>
        <w:pStyle w:val="BodyText"/>
        <w:rPr>
          <w:b/>
        </w:rPr>
      </w:pPr>
      <w:r w:rsidRPr="008A0211">
        <w:rPr>
          <w:b/>
        </w:rPr>
        <w:t xml:space="preserve">Cuadro 3:  Datos del ejemplo: valores ajustados de ln (DE+1) para los tres años con las medias interanuales </w:t>
      </w:r>
    </w:p>
    <w:p w:rsidR="008A0211" w:rsidRPr="008A0211" w:rsidRDefault="008A0211" w:rsidP="008A0211"/>
    <w:tbl>
      <w:tblPr>
        <w:tblW w:w="0" w:type="auto"/>
        <w:tblInd w:w="108" w:type="dxa"/>
        <w:tblLayout w:type="fixed"/>
        <w:tblLook w:val="0000" w:firstRow="0" w:lastRow="0" w:firstColumn="0" w:lastColumn="0" w:noHBand="0" w:noVBand="0"/>
      </w:tblPr>
      <w:tblGrid>
        <w:gridCol w:w="1068"/>
        <w:gridCol w:w="1254"/>
        <w:gridCol w:w="1755"/>
        <w:gridCol w:w="922"/>
        <w:gridCol w:w="922"/>
        <w:gridCol w:w="922"/>
      </w:tblGrid>
      <w:tr w:rsidR="008A0211" w:rsidRPr="008A0211" w:rsidTr="00DA48B2">
        <w:trPr>
          <w:cantSplit/>
        </w:trPr>
        <w:tc>
          <w:tcPr>
            <w:tcW w:w="1068" w:type="dxa"/>
            <w:tcBorders>
              <w:right w:val="single" w:sz="4" w:space="0" w:color="auto"/>
            </w:tcBorders>
          </w:tcPr>
          <w:p w:rsidR="008A0211" w:rsidRPr="008A0211" w:rsidRDefault="008A0211" w:rsidP="00DA48B2">
            <w:pPr>
              <w:keepNext/>
              <w:keepLines/>
              <w:rPr>
                <w:sz w:val="22"/>
              </w:rPr>
            </w:pPr>
          </w:p>
        </w:tc>
        <w:tc>
          <w:tcPr>
            <w:tcW w:w="3009" w:type="dxa"/>
            <w:gridSpan w:val="2"/>
            <w:tcBorders>
              <w:right w:val="single" w:sz="4" w:space="0" w:color="auto"/>
            </w:tcBorders>
          </w:tcPr>
          <w:p w:rsidR="008A0211" w:rsidRPr="008A0211" w:rsidRDefault="008A0211" w:rsidP="00DA48B2">
            <w:pPr>
              <w:keepNext/>
              <w:keepLines/>
              <w:jc w:val="center"/>
              <w:rPr>
                <w:sz w:val="22"/>
              </w:rPr>
            </w:pPr>
            <w:r w:rsidRPr="008A0211">
              <w:t>Medias interanuales</w:t>
            </w:r>
          </w:p>
        </w:tc>
        <w:tc>
          <w:tcPr>
            <w:tcW w:w="2766" w:type="dxa"/>
            <w:gridSpan w:val="3"/>
          </w:tcPr>
          <w:p w:rsidR="008A0211" w:rsidRPr="008A0211" w:rsidRDefault="008A0211" w:rsidP="00DA48B2">
            <w:pPr>
              <w:keepNext/>
              <w:keepLines/>
              <w:jc w:val="center"/>
              <w:rPr>
                <w:sz w:val="22"/>
              </w:rPr>
            </w:pPr>
            <w:r w:rsidRPr="008A0211">
              <w:t>ln (DE+1) ajustados</w:t>
            </w:r>
          </w:p>
        </w:tc>
      </w:tr>
      <w:tr w:rsidR="008A0211" w:rsidRPr="008A0211" w:rsidTr="00DA48B2">
        <w:tc>
          <w:tcPr>
            <w:tcW w:w="1068" w:type="dxa"/>
            <w:tcBorders>
              <w:bottom w:val="single" w:sz="4" w:space="0" w:color="auto"/>
              <w:right w:val="single" w:sz="4" w:space="0" w:color="auto"/>
            </w:tcBorders>
          </w:tcPr>
          <w:p w:rsidR="008A0211" w:rsidRPr="008A0211" w:rsidRDefault="008A0211" w:rsidP="00DA48B2">
            <w:pPr>
              <w:keepNext/>
              <w:keepLines/>
              <w:rPr>
                <w:sz w:val="22"/>
              </w:rPr>
            </w:pPr>
            <w:r w:rsidRPr="008A0211">
              <w:t>Variedad</w:t>
            </w:r>
          </w:p>
        </w:tc>
        <w:tc>
          <w:tcPr>
            <w:tcW w:w="1254" w:type="dxa"/>
            <w:tcBorders>
              <w:bottom w:val="single" w:sz="4" w:space="0" w:color="auto"/>
            </w:tcBorders>
          </w:tcPr>
          <w:p w:rsidR="008A0211" w:rsidRPr="008A0211" w:rsidRDefault="008A0211" w:rsidP="00DA48B2">
            <w:pPr>
              <w:keepNext/>
              <w:keepLines/>
              <w:jc w:val="center"/>
              <w:rPr>
                <w:sz w:val="22"/>
              </w:rPr>
            </w:pPr>
            <w:r w:rsidRPr="008A0211">
              <w:t>Medias del carácter</w:t>
            </w:r>
          </w:p>
        </w:tc>
        <w:tc>
          <w:tcPr>
            <w:tcW w:w="1755" w:type="dxa"/>
            <w:tcBorders>
              <w:bottom w:val="single" w:sz="4" w:space="0" w:color="auto"/>
              <w:right w:val="single" w:sz="4" w:space="0" w:color="auto"/>
            </w:tcBorders>
          </w:tcPr>
          <w:p w:rsidR="008A0211" w:rsidRPr="008A0211" w:rsidRDefault="008A0211" w:rsidP="00DA48B2">
            <w:pPr>
              <w:keepNext/>
              <w:keepLines/>
              <w:jc w:val="center"/>
              <w:rPr>
                <w:sz w:val="22"/>
              </w:rPr>
            </w:pPr>
            <w:r w:rsidRPr="008A0211">
              <w:t>ln (DE+1) ajustados</w:t>
            </w:r>
          </w:p>
        </w:tc>
        <w:tc>
          <w:tcPr>
            <w:tcW w:w="922" w:type="dxa"/>
            <w:tcBorders>
              <w:bottom w:val="single" w:sz="4" w:space="0" w:color="auto"/>
            </w:tcBorders>
          </w:tcPr>
          <w:p w:rsidR="008A0211" w:rsidRPr="008A0211" w:rsidRDefault="008A0211" w:rsidP="00DA48B2">
            <w:pPr>
              <w:keepNext/>
              <w:keepLines/>
              <w:jc w:val="center"/>
              <w:rPr>
                <w:sz w:val="22"/>
              </w:rPr>
            </w:pPr>
            <w:r w:rsidRPr="008A0211">
              <w:t>Año 1</w:t>
            </w:r>
          </w:p>
        </w:tc>
        <w:tc>
          <w:tcPr>
            <w:tcW w:w="922" w:type="dxa"/>
            <w:tcBorders>
              <w:bottom w:val="single" w:sz="4" w:space="0" w:color="auto"/>
            </w:tcBorders>
          </w:tcPr>
          <w:p w:rsidR="008A0211" w:rsidRPr="008A0211" w:rsidRDefault="008A0211" w:rsidP="00DA48B2">
            <w:pPr>
              <w:keepNext/>
              <w:keepLines/>
              <w:jc w:val="center"/>
              <w:rPr>
                <w:sz w:val="22"/>
              </w:rPr>
            </w:pPr>
            <w:r w:rsidRPr="008A0211">
              <w:t>Año 2</w:t>
            </w:r>
          </w:p>
        </w:tc>
        <w:tc>
          <w:tcPr>
            <w:tcW w:w="922" w:type="dxa"/>
            <w:tcBorders>
              <w:bottom w:val="single" w:sz="4" w:space="0" w:color="auto"/>
            </w:tcBorders>
          </w:tcPr>
          <w:p w:rsidR="008A0211" w:rsidRPr="008A0211" w:rsidRDefault="008A0211" w:rsidP="00DA48B2">
            <w:pPr>
              <w:keepNext/>
              <w:keepLines/>
              <w:jc w:val="center"/>
              <w:rPr>
                <w:sz w:val="22"/>
              </w:rPr>
            </w:pPr>
            <w:r w:rsidRPr="008A0211">
              <w:t>Año 3</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R1</w:t>
            </w:r>
          </w:p>
        </w:tc>
        <w:tc>
          <w:tcPr>
            <w:tcW w:w="1254" w:type="dxa"/>
          </w:tcPr>
          <w:p w:rsidR="008A0211" w:rsidRPr="008A0211" w:rsidRDefault="008A0211" w:rsidP="00DA48B2">
            <w:pPr>
              <w:keepNext/>
              <w:keepLines/>
              <w:jc w:val="center"/>
              <w:rPr>
                <w:sz w:val="22"/>
              </w:rPr>
            </w:pPr>
            <w:r w:rsidRPr="008A0211">
              <w:t>38</w:t>
            </w:r>
          </w:p>
        </w:tc>
        <w:tc>
          <w:tcPr>
            <w:tcW w:w="1755" w:type="dxa"/>
            <w:tcBorders>
              <w:right w:val="single" w:sz="4" w:space="0" w:color="auto"/>
            </w:tcBorders>
          </w:tcPr>
          <w:p w:rsidR="008A0211" w:rsidRPr="008A0211" w:rsidRDefault="008A0211" w:rsidP="00DA48B2">
            <w:pPr>
              <w:keepNext/>
              <w:keepLines/>
              <w:jc w:val="center"/>
              <w:rPr>
                <w:sz w:val="22"/>
              </w:rPr>
            </w:pPr>
            <w:r w:rsidRPr="008A0211">
              <w:t>2,26</w:t>
            </w:r>
          </w:p>
        </w:tc>
        <w:tc>
          <w:tcPr>
            <w:tcW w:w="922" w:type="dxa"/>
          </w:tcPr>
          <w:p w:rsidR="008A0211" w:rsidRPr="008A0211" w:rsidRDefault="008A0211" w:rsidP="00DA48B2">
            <w:pPr>
              <w:keepNext/>
              <w:keepLines/>
              <w:jc w:val="center"/>
              <w:rPr>
                <w:sz w:val="22"/>
              </w:rPr>
            </w:pPr>
            <w:r w:rsidRPr="008A0211">
              <w:t>2,36</w:t>
            </w:r>
          </w:p>
        </w:tc>
        <w:tc>
          <w:tcPr>
            <w:tcW w:w="922" w:type="dxa"/>
          </w:tcPr>
          <w:p w:rsidR="008A0211" w:rsidRPr="008A0211" w:rsidRDefault="008A0211" w:rsidP="00DA48B2">
            <w:pPr>
              <w:keepNext/>
              <w:keepLines/>
              <w:jc w:val="center"/>
              <w:rPr>
                <w:sz w:val="22"/>
              </w:rPr>
            </w:pPr>
            <w:r w:rsidRPr="008A0211">
              <w:t>2,13</w:t>
            </w:r>
          </w:p>
        </w:tc>
        <w:tc>
          <w:tcPr>
            <w:tcW w:w="922" w:type="dxa"/>
          </w:tcPr>
          <w:p w:rsidR="008A0211" w:rsidRPr="008A0211" w:rsidRDefault="008A0211" w:rsidP="00DA48B2">
            <w:pPr>
              <w:keepNext/>
              <w:keepLines/>
              <w:jc w:val="center"/>
              <w:rPr>
                <w:sz w:val="22"/>
              </w:rPr>
            </w:pPr>
            <w:r w:rsidRPr="008A0211">
              <w:t>2,30</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R2</w:t>
            </w:r>
          </w:p>
        </w:tc>
        <w:tc>
          <w:tcPr>
            <w:tcW w:w="1254" w:type="dxa"/>
          </w:tcPr>
          <w:p w:rsidR="008A0211" w:rsidRPr="008A0211" w:rsidRDefault="008A0211" w:rsidP="00DA48B2">
            <w:pPr>
              <w:keepNext/>
              <w:keepLines/>
              <w:jc w:val="center"/>
              <w:rPr>
                <w:sz w:val="22"/>
              </w:rPr>
            </w:pPr>
            <w:r w:rsidRPr="008A0211">
              <w:t>64</w:t>
            </w:r>
          </w:p>
        </w:tc>
        <w:tc>
          <w:tcPr>
            <w:tcW w:w="1755" w:type="dxa"/>
            <w:tcBorders>
              <w:right w:val="single" w:sz="4" w:space="0" w:color="auto"/>
            </w:tcBorders>
          </w:tcPr>
          <w:p w:rsidR="008A0211" w:rsidRPr="008A0211" w:rsidRDefault="008A0211" w:rsidP="00DA48B2">
            <w:pPr>
              <w:keepNext/>
              <w:keepLines/>
              <w:jc w:val="center"/>
              <w:rPr>
                <w:sz w:val="22"/>
              </w:rPr>
            </w:pPr>
            <w:r w:rsidRPr="008A0211">
              <w:t>2,10</w:t>
            </w:r>
          </w:p>
        </w:tc>
        <w:tc>
          <w:tcPr>
            <w:tcW w:w="922" w:type="dxa"/>
          </w:tcPr>
          <w:p w:rsidR="008A0211" w:rsidRPr="008A0211" w:rsidRDefault="008A0211" w:rsidP="00DA48B2">
            <w:pPr>
              <w:keepNext/>
              <w:keepLines/>
              <w:jc w:val="center"/>
              <w:rPr>
                <w:sz w:val="22"/>
              </w:rPr>
            </w:pPr>
            <w:r w:rsidRPr="008A0211">
              <w:t>2,32</w:t>
            </w:r>
          </w:p>
        </w:tc>
        <w:tc>
          <w:tcPr>
            <w:tcW w:w="922" w:type="dxa"/>
          </w:tcPr>
          <w:p w:rsidR="008A0211" w:rsidRPr="008A0211" w:rsidRDefault="008A0211" w:rsidP="00DA48B2">
            <w:pPr>
              <w:keepNext/>
              <w:keepLines/>
              <w:jc w:val="center"/>
              <w:rPr>
                <w:sz w:val="22"/>
              </w:rPr>
            </w:pPr>
            <w:r w:rsidRPr="008A0211">
              <w:t>2,00</w:t>
            </w:r>
          </w:p>
        </w:tc>
        <w:tc>
          <w:tcPr>
            <w:tcW w:w="922" w:type="dxa"/>
          </w:tcPr>
          <w:p w:rsidR="008A0211" w:rsidRPr="008A0211" w:rsidRDefault="008A0211" w:rsidP="00DA48B2">
            <w:pPr>
              <w:keepNext/>
              <w:keepLines/>
              <w:jc w:val="center"/>
              <w:rPr>
                <w:sz w:val="22"/>
              </w:rPr>
            </w:pPr>
            <w:r w:rsidRPr="008A0211">
              <w:t>2,00</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R3</w:t>
            </w:r>
          </w:p>
        </w:tc>
        <w:tc>
          <w:tcPr>
            <w:tcW w:w="1254" w:type="dxa"/>
          </w:tcPr>
          <w:p w:rsidR="008A0211" w:rsidRPr="008A0211" w:rsidRDefault="008A0211" w:rsidP="00DA48B2">
            <w:pPr>
              <w:keepNext/>
              <w:keepLines/>
              <w:jc w:val="center"/>
              <w:rPr>
                <w:sz w:val="22"/>
              </w:rPr>
            </w:pPr>
            <w:r w:rsidRPr="008A0211">
              <w:t>68</w:t>
            </w:r>
          </w:p>
        </w:tc>
        <w:tc>
          <w:tcPr>
            <w:tcW w:w="1755" w:type="dxa"/>
            <w:tcBorders>
              <w:right w:val="single" w:sz="4" w:space="0" w:color="auto"/>
            </w:tcBorders>
          </w:tcPr>
          <w:p w:rsidR="008A0211" w:rsidRPr="008A0211" w:rsidRDefault="008A0211" w:rsidP="00DA48B2">
            <w:pPr>
              <w:keepNext/>
              <w:keepLines/>
              <w:jc w:val="center"/>
              <w:rPr>
                <w:sz w:val="22"/>
              </w:rPr>
            </w:pPr>
            <w:r w:rsidRPr="008A0211">
              <w:t>2,16</w:t>
            </w:r>
          </w:p>
        </w:tc>
        <w:tc>
          <w:tcPr>
            <w:tcW w:w="922" w:type="dxa"/>
          </w:tcPr>
          <w:p w:rsidR="008A0211" w:rsidRPr="008A0211" w:rsidRDefault="008A0211" w:rsidP="00DA48B2">
            <w:pPr>
              <w:keepNext/>
              <w:keepLines/>
              <w:jc w:val="center"/>
              <w:rPr>
                <w:sz w:val="22"/>
              </w:rPr>
            </w:pPr>
            <w:r w:rsidRPr="008A0211">
              <w:t>2,42</w:t>
            </w:r>
          </w:p>
        </w:tc>
        <w:tc>
          <w:tcPr>
            <w:tcW w:w="922" w:type="dxa"/>
          </w:tcPr>
          <w:p w:rsidR="008A0211" w:rsidRPr="008A0211" w:rsidRDefault="008A0211" w:rsidP="00DA48B2">
            <w:pPr>
              <w:keepNext/>
              <w:keepLines/>
              <w:jc w:val="center"/>
              <w:rPr>
                <w:sz w:val="22"/>
              </w:rPr>
            </w:pPr>
            <w:r w:rsidRPr="008A0211">
              <w:t>2,10</w:t>
            </w:r>
          </w:p>
        </w:tc>
        <w:tc>
          <w:tcPr>
            <w:tcW w:w="922" w:type="dxa"/>
          </w:tcPr>
          <w:p w:rsidR="008A0211" w:rsidRPr="008A0211" w:rsidRDefault="008A0211" w:rsidP="00DA48B2">
            <w:pPr>
              <w:keepNext/>
              <w:keepLines/>
              <w:jc w:val="center"/>
              <w:rPr>
                <w:sz w:val="22"/>
              </w:rPr>
            </w:pPr>
            <w:r w:rsidRPr="008A0211">
              <w:t>1,95</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R4</w:t>
            </w:r>
          </w:p>
        </w:tc>
        <w:tc>
          <w:tcPr>
            <w:tcW w:w="1254" w:type="dxa"/>
          </w:tcPr>
          <w:p w:rsidR="008A0211" w:rsidRPr="008A0211" w:rsidRDefault="008A0211" w:rsidP="00DA48B2">
            <w:pPr>
              <w:keepNext/>
              <w:keepLines/>
              <w:jc w:val="center"/>
              <w:rPr>
                <w:sz w:val="22"/>
              </w:rPr>
            </w:pPr>
            <w:r w:rsidRPr="008A0211">
              <w:t>71</w:t>
            </w:r>
          </w:p>
        </w:tc>
        <w:tc>
          <w:tcPr>
            <w:tcW w:w="1755" w:type="dxa"/>
            <w:tcBorders>
              <w:right w:val="single" w:sz="4" w:space="0" w:color="auto"/>
            </w:tcBorders>
          </w:tcPr>
          <w:p w:rsidR="008A0211" w:rsidRPr="008A0211" w:rsidRDefault="008A0211" w:rsidP="00DA48B2">
            <w:pPr>
              <w:keepNext/>
              <w:keepLines/>
              <w:jc w:val="center"/>
              <w:rPr>
                <w:sz w:val="22"/>
              </w:rPr>
            </w:pPr>
            <w:r w:rsidRPr="008A0211">
              <w:t>2,15</w:t>
            </w:r>
          </w:p>
        </w:tc>
        <w:tc>
          <w:tcPr>
            <w:tcW w:w="922" w:type="dxa"/>
          </w:tcPr>
          <w:p w:rsidR="008A0211" w:rsidRPr="008A0211" w:rsidRDefault="008A0211" w:rsidP="00DA48B2">
            <w:pPr>
              <w:keepNext/>
              <w:keepLines/>
              <w:jc w:val="center"/>
              <w:rPr>
                <w:sz w:val="22"/>
              </w:rPr>
            </w:pPr>
            <w:r w:rsidRPr="008A0211">
              <w:t>2,43</w:t>
            </w:r>
          </w:p>
        </w:tc>
        <w:tc>
          <w:tcPr>
            <w:tcW w:w="922" w:type="dxa"/>
          </w:tcPr>
          <w:p w:rsidR="008A0211" w:rsidRPr="008A0211" w:rsidRDefault="008A0211" w:rsidP="00DA48B2">
            <w:pPr>
              <w:keepNext/>
              <w:keepLines/>
              <w:jc w:val="center"/>
              <w:rPr>
                <w:sz w:val="22"/>
              </w:rPr>
            </w:pPr>
            <w:r w:rsidRPr="008A0211">
              <w:t>1,96</w:t>
            </w:r>
          </w:p>
        </w:tc>
        <w:tc>
          <w:tcPr>
            <w:tcW w:w="922" w:type="dxa"/>
          </w:tcPr>
          <w:p w:rsidR="008A0211" w:rsidRPr="008A0211" w:rsidRDefault="008A0211" w:rsidP="00DA48B2">
            <w:pPr>
              <w:keepNext/>
              <w:keepLines/>
              <w:jc w:val="center"/>
              <w:rPr>
                <w:sz w:val="22"/>
              </w:rPr>
            </w:pPr>
            <w:r w:rsidRPr="008A0211">
              <w:t>2,06</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R5</w:t>
            </w:r>
          </w:p>
        </w:tc>
        <w:tc>
          <w:tcPr>
            <w:tcW w:w="1254" w:type="dxa"/>
          </w:tcPr>
          <w:p w:rsidR="008A0211" w:rsidRPr="008A0211" w:rsidRDefault="008A0211" w:rsidP="00DA48B2">
            <w:pPr>
              <w:keepNext/>
              <w:keepLines/>
              <w:jc w:val="center"/>
              <w:rPr>
                <w:sz w:val="22"/>
              </w:rPr>
            </w:pPr>
            <w:r w:rsidRPr="008A0211">
              <w:t>72</w:t>
            </w:r>
          </w:p>
        </w:tc>
        <w:tc>
          <w:tcPr>
            <w:tcW w:w="1755" w:type="dxa"/>
            <w:tcBorders>
              <w:right w:val="single" w:sz="4" w:space="0" w:color="auto"/>
            </w:tcBorders>
          </w:tcPr>
          <w:p w:rsidR="008A0211" w:rsidRPr="008A0211" w:rsidRDefault="008A0211" w:rsidP="00DA48B2">
            <w:pPr>
              <w:keepNext/>
              <w:keepLines/>
              <w:jc w:val="center"/>
              <w:rPr>
                <w:sz w:val="22"/>
              </w:rPr>
            </w:pPr>
            <w:r w:rsidRPr="008A0211">
              <w:t>2,20</w:t>
            </w:r>
          </w:p>
        </w:tc>
        <w:tc>
          <w:tcPr>
            <w:tcW w:w="922" w:type="dxa"/>
          </w:tcPr>
          <w:p w:rsidR="008A0211" w:rsidRPr="008A0211" w:rsidRDefault="008A0211" w:rsidP="00DA48B2">
            <w:pPr>
              <w:keepNext/>
              <w:keepLines/>
              <w:jc w:val="center"/>
              <w:rPr>
                <w:sz w:val="22"/>
              </w:rPr>
            </w:pPr>
            <w:r w:rsidRPr="008A0211">
              <w:t>2,52</w:t>
            </w:r>
          </w:p>
        </w:tc>
        <w:tc>
          <w:tcPr>
            <w:tcW w:w="922" w:type="dxa"/>
          </w:tcPr>
          <w:p w:rsidR="008A0211" w:rsidRPr="008A0211" w:rsidRDefault="008A0211" w:rsidP="00DA48B2">
            <w:pPr>
              <w:keepNext/>
              <w:keepLines/>
              <w:jc w:val="center"/>
              <w:rPr>
                <w:sz w:val="22"/>
              </w:rPr>
            </w:pPr>
            <w:r w:rsidRPr="008A0211">
              <w:t>2,14</w:t>
            </w:r>
          </w:p>
        </w:tc>
        <w:tc>
          <w:tcPr>
            <w:tcW w:w="922" w:type="dxa"/>
          </w:tcPr>
          <w:p w:rsidR="008A0211" w:rsidRPr="008A0211" w:rsidRDefault="008A0211" w:rsidP="00DA48B2">
            <w:pPr>
              <w:keepNext/>
              <w:keepLines/>
              <w:jc w:val="center"/>
              <w:rPr>
                <w:sz w:val="22"/>
              </w:rPr>
            </w:pPr>
            <w:r w:rsidRPr="008A0211">
              <w:t>1,96</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R6</w:t>
            </w:r>
          </w:p>
        </w:tc>
        <w:tc>
          <w:tcPr>
            <w:tcW w:w="1254" w:type="dxa"/>
          </w:tcPr>
          <w:p w:rsidR="008A0211" w:rsidRPr="008A0211" w:rsidRDefault="008A0211" w:rsidP="00DA48B2">
            <w:pPr>
              <w:keepNext/>
              <w:keepLines/>
              <w:jc w:val="center"/>
              <w:rPr>
                <w:sz w:val="22"/>
              </w:rPr>
            </w:pPr>
            <w:r w:rsidRPr="008A0211">
              <w:t>74</w:t>
            </w:r>
          </w:p>
        </w:tc>
        <w:tc>
          <w:tcPr>
            <w:tcW w:w="1755" w:type="dxa"/>
            <w:tcBorders>
              <w:right w:val="single" w:sz="4" w:space="0" w:color="auto"/>
            </w:tcBorders>
          </w:tcPr>
          <w:p w:rsidR="008A0211" w:rsidRPr="008A0211" w:rsidRDefault="008A0211" w:rsidP="00DA48B2">
            <w:pPr>
              <w:keepNext/>
              <w:keepLines/>
              <w:jc w:val="center"/>
              <w:rPr>
                <w:sz w:val="22"/>
              </w:rPr>
            </w:pPr>
            <w:r w:rsidRPr="008A0211">
              <w:t>2,12</w:t>
            </w:r>
          </w:p>
        </w:tc>
        <w:tc>
          <w:tcPr>
            <w:tcW w:w="922" w:type="dxa"/>
          </w:tcPr>
          <w:p w:rsidR="008A0211" w:rsidRPr="008A0211" w:rsidRDefault="008A0211" w:rsidP="00DA48B2">
            <w:pPr>
              <w:keepNext/>
              <w:keepLines/>
              <w:jc w:val="center"/>
              <w:rPr>
                <w:sz w:val="22"/>
              </w:rPr>
            </w:pPr>
            <w:r w:rsidRPr="008A0211">
              <w:t>2,36</w:t>
            </w:r>
          </w:p>
        </w:tc>
        <w:tc>
          <w:tcPr>
            <w:tcW w:w="922" w:type="dxa"/>
          </w:tcPr>
          <w:p w:rsidR="008A0211" w:rsidRPr="008A0211" w:rsidRDefault="008A0211" w:rsidP="00DA48B2">
            <w:pPr>
              <w:keepNext/>
              <w:keepLines/>
              <w:jc w:val="center"/>
              <w:rPr>
                <w:sz w:val="22"/>
              </w:rPr>
            </w:pPr>
            <w:r w:rsidRPr="008A0211">
              <w:t>1,84</w:t>
            </w:r>
          </w:p>
        </w:tc>
        <w:tc>
          <w:tcPr>
            <w:tcW w:w="922" w:type="dxa"/>
          </w:tcPr>
          <w:p w:rsidR="008A0211" w:rsidRPr="008A0211" w:rsidRDefault="008A0211" w:rsidP="00DA48B2">
            <w:pPr>
              <w:keepNext/>
              <w:keepLines/>
              <w:jc w:val="center"/>
              <w:rPr>
                <w:sz w:val="22"/>
              </w:rPr>
            </w:pPr>
            <w:r w:rsidRPr="008A0211">
              <w:t>2,16</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R7</w:t>
            </w:r>
          </w:p>
        </w:tc>
        <w:tc>
          <w:tcPr>
            <w:tcW w:w="1254" w:type="dxa"/>
          </w:tcPr>
          <w:p w:rsidR="008A0211" w:rsidRPr="008A0211" w:rsidRDefault="008A0211" w:rsidP="00DA48B2">
            <w:pPr>
              <w:keepNext/>
              <w:keepLines/>
              <w:jc w:val="center"/>
              <w:rPr>
                <w:sz w:val="22"/>
              </w:rPr>
            </w:pPr>
            <w:r w:rsidRPr="008A0211">
              <w:t>75</w:t>
            </w:r>
          </w:p>
        </w:tc>
        <w:tc>
          <w:tcPr>
            <w:tcW w:w="1755" w:type="dxa"/>
            <w:tcBorders>
              <w:right w:val="single" w:sz="4" w:space="0" w:color="auto"/>
            </w:tcBorders>
          </w:tcPr>
          <w:p w:rsidR="008A0211" w:rsidRPr="008A0211" w:rsidRDefault="008A0211" w:rsidP="00DA48B2">
            <w:pPr>
              <w:keepNext/>
              <w:keepLines/>
              <w:framePr w:hSpace="240" w:vSpace="240" w:wrap="auto" w:vAnchor="text" w:hAnchor="page" w:x="1441" w:y="-719"/>
              <w:jc w:val="center"/>
              <w:rPr>
                <w:sz w:val="22"/>
              </w:rPr>
            </w:pPr>
            <w:r w:rsidRPr="008A0211">
              <w:t>2,14</w:t>
            </w:r>
          </w:p>
        </w:tc>
        <w:tc>
          <w:tcPr>
            <w:tcW w:w="922" w:type="dxa"/>
          </w:tcPr>
          <w:p w:rsidR="008A0211" w:rsidRPr="008A0211" w:rsidRDefault="008A0211" w:rsidP="00DA48B2">
            <w:pPr>
              <w:keepNext/>
              <w:keepLines/>
              <w:framePr w:hSpace="240" w:vSpace="240" w:wrap="auto" w:vAnchor="text" w:hAnchor="page" w:x="1441" w:y="-719"/>
              <w:jc w:val="center"/>
              <w:rPr>
                <w:sz w:val="22"/>
              </w:rPr>
            </w:pPr>
            <w:r w:rsidRPr="008A0211">
              <w:t>2,43</w:t>
            </w:r>
          </w:p>
        </w:tc>
        <w:tc>
          <w:tcPr>
            <w:tcW w:w="922" w:type="dxa"/>
          </w:tcPr>
          <w:p w:rsidR="008A0211" w:rsidRPr="008A0211" w:rsidRDefault="008A0211" w:rsidP="00DA48B2">
            <w:pPr>
              <w:keepNext/>
              <w:keepLines/>
              <w:framePr w:hSpace="240" w:vSpace="240" w:wrap="auto" w:vAnchor="text" w:hAnchor="page" w:x="1441" w:y="-719"/>
              <w:jc w:val="center"/>
              <w:rPr>
                <w:sz w:val="22"/>
              </w:rPr>
            </w:pPr>
            <w:r w:rsidRPr="008A0211">
              <w:t>2,19</w:t>
            </w:r>
          </w:p>
        </w:tc>
        <w:tc>
          <w:tcPr>
            <w:tcW w:w="922" w:type="dxa"/>
          </w:tcPr>
          <w:p w:rsidR="008A0211" w:rsidRPr="008A0211" w:rsidRDefault="008A0211" w:rsidP="00DA48B2">
            <w:pPr>
              <w:keepNext/>
              <w:keepLines/>
              <w:framePr w:hSpace="240" w:vSpace="240" w:wrap="auto" w:vAnchor="text" w:hAnchor="page" w:x="1441" w:y="-719"/>
              <w:jc w:val="center"/>
              <w:rPr>
                <w:sz w:val="22"/>
              </w:rPr>
            </w:pPr>
            <w:r w:rsidRPr="008A0211">
              <w:t>1,80</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R8</w:t>
            </w:r>
          </w:p>
        </w:tc>
        <w:tc>
          <w:tcPr>
            <w:tcW w:w="1254" w:type="dxa"/>
          </w:tcPr>
          <w:p w:rsidR="008A0211" w:rsidRPr="008A0211" w:rsidRDefault="008A0211" w:rsidP="00DA48B2">
            <w:pPr>
              <w:keepNext/>
              <w:keepLines/>
              <w:jc w:val="center"/>
              <w:rPr>
                <w:sz w:val="22"/>
              </w:rPr>
            </w:pPr>
            <w:r w:rsidRPr="008A0211">
              <w:t>76</w:t>
            </w:r>
          </w:p>
        </w:tc>
        <w:tc>
          <w:tcPr>
            <w:tcW w:w="1755" w:type="dxa"/>
            <w:tcBorders>
              <w:right w:val="single" w:sz="4" w:space="0" w:color="auto"/>
            </w:tcBorders>
          </w:tcPr>
          <w:p w:rsidR="008A0211" w:rsidRPr="008A0211" w:rsidRDefault="008A0211" w:rsidP="00DA48B2">
            <w:pPr>
              <w:keepNext/>
              <w:keepLines/>
              <w:jc w:val="center"/>
              <w:rPr>
                <w:sz w:val="22"/>
              </w:rPr>
            </w:pPr>
            <w:r w:rsidRPr="008A0211">
              <w:t>2,02</w:t>
            </w:r>
          </w:p>
        </w:tc>
        <w:tc>
          <w:tcPr>
            <w:tcW w:w="922" w:type="dxa"/>
          </w:tcPr>
          <w:p w:rsidR="008A0211" w:rsidRPr="008A0211" w:rsidRDefault="008A0211" w:rsidP="00DA48B2">
            <w:pPr>
              <w:keepNext/>
              <w:keepLines/>
              <w:jc w:val="center"/>
              <w:rPr>
                <w:sz w:val="22"/>
              </w:rPr>
            </w:pPr>
            <w:r w:rsidRPr="008A0211">
              <w:t>2,44</w:t>
            </w:r>
          </w:p>
        </w:tc>
        <w:tc>
          <w:tcPr>
            <w:tcW w:w="922" w:type="dxa"/>
          </w:tcPr>
          <w:p w:rsidR="008A0211" w:rsidRPr="008A0211" w:rsidRDefault="008A0211" w:rsidP="00DA48B2">
            <w:pPr>
              <w:keepNext/>
              <w:keepLines/>
              <w:jc w:val="center"/>
              <w:rPr>
                <w:sz w:val="22"/>
              </w:rPr>
            </w:pPr>
            <w:r w:rsidRPr="008A0211">
              <w:t>1,70</w:t>
            </w:r>
          </w:p>
        </w:tc>
        <w:tc>
          <w:tcPr>
            <w:tcW w:w="922" w:type="dxa"/>
          </w:tcPr>
          <w:p w:rsidR="008A0211" w:rsidRPr="008A0211" w:rsidRDefault="008A0211" w:rsidP="00DA48B2">
            <w:pPr>
              <w:keepNext/>
              <w:keepLines/>
              <w:jc w:val="center"/>
              <w:rPr>
                <w:sz w:val="22"/>
              </w:rPr>
            </w:pPr>
            <w:r w:rsidRPr="008A0211">
              <w:t>1,91</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R9</w:t>
            </w:r>
          </w:p>
        </w:tc>
        <w:tc>
          <w:tcPr>
            <w:tcW w:w="1254" w:type="dxa"/>
          </w:tcPr>
          <w:p w:rsidR="008A0211" w:rsidRPr="008A0211" w:rsidRDefault="008A0211" w:rsidP="00DA48B2">
            <w:pPr>
              <w:keepNext/>
              <w:keepLines/>
              <w:jc w:val="center"/>
              <w:rPr>
                <w:sz w:val="22"/>
              </w:rPr>
            </w:pPr>
            <w:r w:rsidRPr="008A0211">
              <w:t>78</w:t>
            </w:r>
          </w:p>
        </w:tc>
        <w:tc>
          <w:tcPr>
            <w:tcW w:w="1755" w:type="dxa"/>
            <w:tcBorders>
              <w:right w:val="single" w:sz="4" w:space="0" w:color="auto"/>
            </w:tcBorders>
          </w:tcPr>
          <w:p w:rsidR="008A0211" w:rsidRPr="008A0211" w:rsidRDefault="008A0211" w:rsidP="00DA48B2">
            <w:pPr>
              <w:keepNext/>
              <w:keepLines/>
              <w:jc w:val="center"/>
              <w:rPr>
                <w:sz w:val="22"/>
              </w:rPr>
            </w:pPr>
            <w:r w:rsidRPr="008A0211">
              <w:t>2,30</w:t>
            </w:r>
          </w:p>
        </w:tc>
        <w:tc>
          <w:tcPr>
            <w:tcW w:w="922" w:type="dxa"/>
          </w:tcPr>
          <w:p w:rsidR="008A0211" w:rsidRPr="008A0211" w:rsidRDefault="008A0211" w:rsidP="00DA48B2">
            <w:pPr>
              <w:keepNext/>
              <w:keepLines/>
              <w:jc w:val="center"/>
              <w:rPr>
                <w:sz w:val="22"/>
              </w:rPr>
            </w:pPr>
            <w:r w:rsidRPr="008A0211">
              <w:t>2,52</w:t>
            </w:r>
          </w:p>
        </w:tc>
        <w:tc>
          <w:tcPr>
            <w:tcW w:w="922" w:type="dxa"/>
          </w:tcPr>
          <w:p w:rsidR="008A0211" w:rsidRPr="008A0211" w:rsidRDefault="008A0211" w:rsidP="00DA48B2">
            <w:pPr>
              <w:keepNext/>
              <w:keepLines/>
              <w:jc w:val="center"/>
              <w:rPr>
                <w:sz w:val="22"/>
              </w:rPr>
            </w:pPr>
            <w:r w:rsidRPr="008A0211">
              <w:t>2,16</w:t>
            </w:r>
          </w:p>
        </w:tc>
        <w:tc>
          <w:tcPr>
            <w:tcW w:w="922" w:type="dxa"/>
          </w:tcPr>
          <w:p w:rsidR="008A0211" w:rsidRPr="008A0211" w:rsidRDefault="008A0211" w:rsidP="00DA48B2">
            <w:pPr>
              <w:keepNext/>
              <w:keepLines/>
              <w:jc w:val="center"/>
              <w:rPr>
                <w:sz w:val="22"/>
              </w:rPr>
            </w:pPr>
            <w:r w:rsidRPr="008A0211">
              <w:t>2,24</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R10</w:t>
            </w:r>
          </w:p>
        </w:tc>
        <w:tc>
          <w:tcPr>
            <w:tcW w:w="1254" w:type="dxa"/>
          </w:tcPr>
          <w:p w:rsidR="008A0211" w:rsidRPr="008A0211" w:rsidRDefault="008A0211" w:rsidP="00DA48B2">
            <w:pPr>
              <w:keepNext/>
              <w:keepLines/>
              <w:jc w:val="center"/>
              <w:rPr>
                <w:sz w:val="22"/>
              </w:rPr>
            </w:pPr>
            <w:r w:rsidRPr="008A0211">
              <w:t>78</w:t>
            </w:r>
          </w:p>
        </w:tc>
        <w:tc>
          <w:tcPr>
            <w:tcW w:w="1755" w:type="dxa"/>
            <w:tcBorders>
              <w:right w:val="single" w:sz="4" w:space="0" w:color="auto"/>
            </w:tcBorders>
          </w:tcPr>
          <w:p w:rsidR="008A0211" w:rsidRPr="008A0211" w:rsidRDefault="008A0211" w:rsidP="00DA48B2">
            <w:pPr>
              <w:keepNext/>
              <w:keepLines/>
              <w:framePr w:hSpace="240" w:vSpace="240" w:wrap="auto" w:vAnchor="text" w:hAnchor="page" w:x="1441" w:y="-719"/>
              <w:jc w:val="center"/>
              <w:rPr>
                <w:sz w:val="22"/>
              </w:rPr>
            </w:pPr>
            <w:r w:rsidRPr="008A0211">
              <w:t>2,22</w:t>
            </w:r>
          </w:p>
        </w:tc>
        <w:tc>
          <w:tcPr>
            <w:tcW w:w="922" w:type="dxa"/>
          </w:tcPr>
          <w:p w:rsidR="008A0211" w:rsidRPr="008A0211" w:rsidRDefault="008A0211" w:rsidP="00DA48B2">
            <w:pPr>
              <w:keepNext/>
              <w:keepLines/>
              <w:framePr w:hSpace="240" w:vSpace="240" w:wrap="auto" w:vAnchor="text" w:hAnchor="page" w:x="1441" w:y="-719"/>
              <w:jc w:val="center"/>
              <w:rPr>
                <w:sz w:val="22"/>
              </w:rPr>
            </w:pPr>
            <w:r w:rsidRPr="008A0211">
              <w:t>2,33</w:t>
            </w:r>
          </w:p>
        </w:tc>
        <w:tc>
          <w:tcPr>
            <w:tcW w:w="922" w:type="dxa"/>
          </w:tcPr>
          <w:p w:rsidR="008A0211" w:rsidRPr="008A0211" w:rsidRDefault="008A0211" w:rsidP="00DA48B2">
            <w:pPr>
              <w:keepNext/>
              <w:keepLines/>
              <w:framePr w:hSpace="240" w:vSpace="240" w:wrap="auto" w:vAnchor="text" w:hAnchor="page" w:x="1441" w:y="-719"/>
              <w:jc w:val="center"/>
              <w:rPr>
                <w:sz w:val="22"/>
              </w:rPr>
            </w:pPr>
            <w:r w:rsidRPr="008A0211">
              <w:t>2,23</w:t>
            </w:r>
          </w:p>
        </w:tc>
        <w:tc>
          <w:tcPr>
            <w:tcW w:w="922" w:type="dxa"/>
          </w:tcPr>
          <w:p w:rsidR="008A0211" w:rsidRPr="008A0211" w:rsidRDefault="008A0211" w:rsidP="00DA48B2">
            <w:pPr>
              <w:keepNext/>
              <w:keepLines/>
              <w:framePr w:hSpace="240" w:vSpace="240" w:wrap="auto" w:vAnchor="text" w:hAnchor="page" w:x="1441" w:y="-719"/>
              <w:jc w:val="center"/>
              <w:rPr>
                <w:sz w:val="22"/>
              </w:rPr>
            </w:pPr>
            <w:r w:rsidRPr="008A0211">
              <w:t>2,09</w:t>
            </w:r>
          </w:p>
        </w:tc>
      </w:tr>
      <w:tr w:rsidR="008A0211" w:rsidRPr="008A0211" w:rsidTr="00DA48B2">
        <w:tc>
          <w:tcPr>
            <w:tcW w:w="1068" w:type="dxa"/>
            <w:tcBorders>
              <w:right w:val="single" w:sz="4" w:space="0" w:color="auto"/>
            </w:tcBorders>
          </w:tcPr>
          <w:p w:rsidR="008A0211" w:rsidRPr="008A0211" w:rsidRDefault="008A0211" w:rsidP="00DA48B2">
            <w:pPr>
              <w:keepNext/>
              <w:keepLines/>
              <w:rPr>
                <w:sz w:val="22"/>
              </w:rPr>
            </w:pPr>
            <w:r w:rsidRPr="008A0211">
              <w:t>R11</w:t>
            </w:r>
          </w:p>
        </w:tc>
        <w:tc>
          <w:tcPr>
            <w:tcW w:w="1254" w:type="dxa"/>
          </w:tcPr>
          <w:p w:rsidR="008A0211" w:rsidRPr="008A0211" w:rsidRDefault="008A0211" w:rsidP="00DA48B2">
            <w:pPr>
              <w:keepNext/>
              <w:keepLines/>
              <w:jc w:val="center"/>
              <w:rPr>
                <w:sz w:val="22"/>
              </w:rPr>
            </w:pPr>
            <w:r w:rsidRPr="008A0211">
              <w:t>80</w:t>
            </w:r>
          </w:p>
        </w:tc>
        <w:tc>
          <w:tcPr>
            <w:tcW w:w="1755" w:type="dxa"/>
            <w:tcBorders>
              <w:right w:val="single" w:sz="4" w:space="0" w:color="auto"/>
            </w:tcBorders>
          </w:tcPr>
          <w:p w:rsidR="008A0211" w:rsidRPr="008A0211" w:rsidRDefault="008A0211" w:rsidP="00DA48B2">
            <w:pPr>
              <w:keepNext/>
              <w:keepLines/>
              <w:jc w:val="center"/>
              <w:rPr>
                <w:sz w:val="22"/>
              </w:rPr>
            </w:pPr>
            <w:r w:rsidRPr="008A0211">
              <w:t>2,01</w:t>
            </w:r>
          </w:p>
        </w:tc>
        <w:tc>
          <w:tcPr>
            <w:tcW w:w="922" w:type="dxa"/>
          </w:tcPr>
          <w:p w:rsidR="008A0211" w:rsidRPr="008A0211" w:rsidRDefault="008A0211" w:rsidP="00DA48B2">
            <w:pPr>
              <w:keepNext/>
              <w:keepLines/>
              <w:jc w:val="center"/>
              <w:rPr>
                <w:sz w:val="22"/>
              </w:rPr>
            </w:pPr>
            <w:r w:rsidRPr="008A0211">
              <w:t>2,28</w:t>
            </w:r>
          </w:p>
        </w:tc>
        <w:tc>
          <w:tcPr>
            <w:tcW w:w="922" w:type="dxa"/>
          </w:tcPr>
          <w:p w:rsidR="008A0211" w:rsidRPr="008A0211" w:rsidRDefault="008A0211" w:rsidP="00DA48B2">
            <w:pPr>
              <w:keepNext/>
              <w:keepLines/>
              <w:jc w:val="center"/>
              <w:rPr>
                <w:sz w:val="22"/>
              </w:rPr>
            </w:pPr>
            <w:r w:rsidRPr="008A0211">
              <w:t>1,78</w:t>
            </w:r>
          </w:p>
        </w:tc>
        <w:tc>
          <w:tcPr>
            <w:tcW w:w="922" w:type="dxa"/>
          </w:tcPr>
          <w:p w:rsidR="008A0211" w:rsidRPr="008A0211" w:rsidRDefault="008A0211" w:rsidP="00DA48B2">
            <w:pPr>
              <w:keepNext/>
              <w:keepLines/>
              <w:jc w:val="center"/>
              <w:rPr>
                <w:sz w:val="22"/>
              </w:rPr>
            </w:pPr>
            <w:r w:rsidRPr="008A0211">
              <w:t>1,96</w:t>
            </w:r>
          </w:p>
        </w:tc>
      </w:tr>
      <w:tr w:rsidR="008A0211" w:rsidRPr="008A0211" w:rsidTr="00DA48B2">
        <w:tc>
          <w:tcPr>
            <w:tcW w:w="1068" w:type="dxa"/>
            <w:tcBorders>
              <w:top w:val="single" w:sz="4" w:space="0" w:color="auto"/>
              <w:bottom w:val="single" w:sz="4" w:space="0" w:color="auto"/>
              <w:right w:val="single" w:sz="4" w:space="0" w:color="auto"/>
            </w:tcBorders>
          </w:tcPr>
          <w:p w:rsidR="008A0211" w:rsidRPr="008A0211" w:rsidRDefault="008A0211" w:rsidP="00DA48B2">
            <w:pPr>
              <w:keepNext/>
              <w:keepLines/>
              <w:rPr>
                <w:sz w:val="22"/>
              </w:rPr>
            </w:pPr>
            <w:r w:rsidRPr="008A0211">
              <w:t>Media</w:t>
            </w:r>
          </w:p>
        </w:tc>
        <w:tc>
          <w:tcPr>
            <w:tcW w:w="1254" w:type="dxa"/>
            <w:tcBorders>
              <w:top w:val="single" w:sz="4" w:space="0" w:color="auto"/>
              <w:bottom w:val="single" w:sz="4" w:space="0" w:color="auto"/>
            </w:tcBorders>
          </w:tcPr>
          <w:p w:rsidR="008A0211" w:rsidRPr="008A0211" w:rsidRDefault="008A0211" w:rsidP="00DA48B2">
            <w:pPr>
              <w:keepNext/>
              <w:keepLines/>
              <w:jc w:val="center"/>
              <w:rPr>
                <w:sz w:val="22"/>
              </w:rPr>
            </w:pPr>
            <w:r w:rsidRPr="008A0211">
              <w:t>70</w:t>
            </w:r>
          </w:p>
        </w:tc>
        <w:tc>
          <w:tcPr>
            <w:tcW w:w="1755" w:type="dxa"/>
            <w:tcBorders>
              <w:top w:val="single" w:sz="4" w:space="0" w:color="auto"/>
              <w:bottom w:val="single" w:sz="4" w:space="0" w:color="auto"/>
              <w:right w:val="single" w:sz="4" w:space="0" w:color="auto"/>
            </w:tcBorders>
          </w:tcPr>
          <w:p w:rsidR="008A0211" w:rsidRPr="008A0211" w:rsidRDefault="008A0211" w:rsidP="00DA48B2">
            <w:pPr>
              <w:keepNext/>
              <w:keepLines/>
              <w:jc w:val="center"/>
              <w:rPr>
                <w:sz w:val="22"/>
              </w:rPr>
            </w:pPr>
            <w:r w:rsidRPr="008A0211">
              <w:t>2,15</w:t>
            </w:r>
          </w:p>
        </w:tc>
        <w:tc>
          <w:tcPr>
            <w:tcW w:w="922" w:type="dxa"/>
            <w:tcBorders>
              <w:top w:val="single" w:sz="4" w:space="0" w:color="auto"/>
              <w:bottom w:val="single" w:sz="4" w:space="0" w:color="auto"/>
            </w:tcBorders>
          </w:tcPr>
          <w:p w:rsidR="008A0211" w:rsidRPr="008A0211" w:rsidRDefault="008A0211" w:rsidP="00DA48B2">
            <w:pPr>
              <w:keepNext/>
              <w:keepLines/>
              <w:jc w:val="center"/>
              <w:rPr>
                <w:sz w:val="22"/>
              </w:rPr>
            </w:pPr>
            <w:r w:rsidRPr="008A0211">
              <w:t>2,40</w:t>
            </w:r>
          </w:p>
        </w:tc>
        <w:tc>
          <w:tcPr>
            <w:tcW w:w="922" w:type="dxa"/>
            <w:tcBorders>
              <w:top w:val="single" w:sz="4" w:space="0" w:color="auto"/>
              <w:bottom w:val="single" w:sz="4" w:space="0" w:color="auto"/>
            </w:tcBorders>
          </w:tcPr>
          <w:p w:rsidR="008A0211" w:rsidRPr="008A0211" w:rsidRDefault="008A0211" w:rsidP="00DA48B2">
            <w:pPr>
              <w:keepNext/>
              <w:keepLines/>
              <w:jc w:val="center"/>
              <w:rPr>
                <w:sz w:val="22"/>
              </w:rPr>
            </w:pPr>
            <w:r w:rsidRPr="008A0211">
              <w:t>2,02</w:t>
            </w:r>
          </w:p>
        </w:tc>
        <w:tc>
          <w:tcPr>
            <w:tcW w:w="922" w:type="dxa"/>
            <w:tcBorders>
              <w:top w:val="single" w:sz="4" w:space="0" w:color="auto"/>
              <w:bottom w:val="single" w:sz="4" w:space="0" w:color="auto"/>
            </w:tcBorders>
          </w:tcPr>
          <w:p w:rsidR="008A0211" w:rsidRPr="008A0211" w:rsidRDefault="008A0211" w:rsidP="00DA48B2">
            <w:pPr>
              <w:keepNext/>
              <w:keepLines/>
              <w:jc w:val="center"/>
              <w:rPr>
                <w:sz w:val="22"/>
              </w:rPr>
            </w:pPr>
            <w:r w:rsidRPr="008A0211">
              <w:t>2,04</w:t>
            </w:r>
          </w:p>
        </w:tc>
      </w:tr>
      <w:tr w:rsidR="008A0211" w:rsidRPr="008A0211" w:rsidTr="00DA48B2">
        <w:tc>
          <w:tcPr>
            <w:tcW w:w="1068" w:type="dxa"/>
            <w:tcBorders>
              <w:right w:val="single" w:sz="4" w:space="0" w:color="auto"/>
            </w:tcBorders>
          </w:tcPr>
          <w:p w:rsidR="008A0211" w:rsidRPr="008A0211" w:rsidRDefault="008A0211" w:rsidP="00DA48B2">
            <w:pPr>
              <w:rPr>
                <w:sz w:val="22"/>
              </w:rPr>
            </w:pPr>
            <w:r w:rsidRPr="008A0211">
              <w:t>C1</w:t>
            </w:r>
          </w:p>
        </w:tc>
        <w:tc>
          <w:tcPr>
            <w:tcW w:w="1254" w:type="dxa"/>
          </w:tcPr>
          <w:p w:rsidR="008A0211" w:rsidRPr="008A0211" w:rsidRDefault="008A0211" w:rsidP="00DA48B2">
            <w:pPr>
              <w:jc w:val="center"/>
              <w:rPr>
                <w:sz w:val="22"/>
              </w:rPr>
            </w:pPr>
            <w:r w:rsidRPr="008A0211">
              <w:t>52</w:t>
            </w:r>
          </w:p>
        </w:tc>
        <w:tc>
          <w:tcPr>
            <w:tcW w:w="1755" w:type="dxa"/>
            <w:tcBorders>
              <w:right w:val="single" w:sz="4" w:space="0" w:color="auto"/>
            </w:tcBorders>
          </w:tcPr>
          <w:p w:rsidR="008A0211" w:rsidRPr="008A0211" w:rsidRDefault="008A0211" w:rsidP="00DA48B2">
            <w:pPr>
              <w:jc w:val="center"/>
              <w:rPr>
                <w:sz w:val="22"/>
              </w:rPr>
            </w:pPr>
            <w:r w:rsidRPr="008A0211">
              <w:t>2,19</w:t>
            </w:r>
          </w:p>
        </w:tc>
        <w:tc>
          <w:tcPr>
            <w:tcW w:w="922" w:type="dxa"/>
          </w:tcPr>
          <w:p w:rsidR="008A0211" w:rsidRPr="008A0211" w:rsidRDefault="008A0211" w:rsidP="00DA48B2">
            <w:pPr>
              <w:jc w:val="center"/>
              <w:rPr>
                <w:sz w:val="22"/>
              </w:rPr>
            </w:pPr>
            <w:r w:rsidRPr="008A0211">
              <w:t>2,32</w:t>
            </w:r>
          </w:p>
        </w:tc>
        <w:tc>
          <w:tcPr>
            <w:tcW w:w="922" w:type="dxa"/>
          </w:tcPr>
          <w:p w:rsidR="008A0211" w:rsidRPr="008A0211" w:rsidRDefault="008A0211" w:rsidP="00DA48B2">
            <w:pPr>
              <w:jc w:val="center"/>
              <w:rPr>
                <w:sz w:val="22"/>
              </w:rPr>
            </w:pPr>
            <w:r w:rsidRPr="008A0211">
              <w:t>2,08</w:t>
            </w:r>
          </w:p>
        </w:tc>
        <w:tc>
          <w:tcPr>
            <w:tcW w:w="922" w:type="dxa"/>
          </w:tcPr>
          <w:p w:rsidR="008A0211" w:rsidRPr="008A0211" w:rsidRDefault="008A0211" w:rsidP="00DA48B2">
            <w:pPr>
              <w:jc w:val="center"/>
            </w:pPr>
            <w:r w:rsidRPr="008A0211">
              <w:t>2,17</w:t>
            </w:r>
          </w:p>
        </w:tc>
      </w:tr>
    </w:tbl>
    <w:p w:rsidR="008A0211" w:rsidRPr="008A0211" w:rsidRDefault="008A0211" w:rsidP="008A0211"/>
    <w:p w:rsidR="008A0211" w:rsidRPr="008A0211" w:rsidRDefault="008A0211" w:rsidP="008A0211">
      <w:r w:rsidRPr="008A0211">
        <w:t>9.8.4</w:t>
      </w:r>
      <w:r w:rsidRPr="008A0211">
        <w:tab/>
        <w:t xml:space="preserve">El cuadro 4 muestra los datos del análisis de la varianza (basado únicamente en las variedades comparables) de los valores ajustados de los logaritmos de los DE.  De este análisis se obtiene la estimación de la variabilidad de la homogeneidad de las variedades comparables: V=0,0202. </w:t>
      </w:r>
    </w:p>
    <w:p w:rsidR="008A0211" w:rsidRPr="008A0211" w:rsidRDefault="008A0211" w:rsidP="008A0211">
      <w:pPr>
        <w:spacing w:line="360" w:lineRule="auto"/>
      </w:pPr>
    </w:p>
    <w:p w:rsidR="008A0211" w:rsidRPr="008A0211" w:rsidRDefault="008A0211" w:rsidP="008A0211">
      <w:pPr>
        <w:rPr>
          <w:b/>
        </w:rPr>
      </w:pPr>
      <w:r w:rsidRPr="008A0211">
        <w:rPr>
          <w:b/>
        </w:rPr>
        <w:t>Cuadro 4: Datos del ejemplo: cuadro de análisis de la varianza de los valores ajustados de ln (DE+1)</w:t>
      </w:r>
    </w:p>
    <w:p w:rsidR="008A0211" w:rsidRPr="008A0211" w:rsidRDefault="008A0211" w:rsidP="008A0211">
      <w:pPr>
        <w:rPr>
          <w:b/>
        </w:rPr>
      </w:pPr>
    </w:p>
    <w:tbl>
      <w:tblPr>
        <w:tblW w:w="0" w:type="auto"/>
        <w:tblInd w:w="108" w:type="dxa"/>
        <w:tblLayout w:type="fixed"/>
        <w:tblLook w:val="0000" w:firstRow="0" w:lastRow="0" w:firstColumn="0" w:lastColumn="0" w:noHBand="0" w:noVBand="0"/>
      </w:tblPr>
      <w:tblGrid>
        <w:gridCol w:w="3305"/>
        <w:gridCol w:w="1277"/>
        <w:gridCol w:w="1042"/>
        <w:gridCol w:w="1551"/>
      </w:tblGrid>
      <w:tr w:rsidR="008A0211" w:rsidRPr="008A0211" w:rsidTr="00DA48B2">
        <w:tc>
          <w:tcPr>
            <w:tcW w:w="3305" w:type="dxa"/>
            <w:tcBorders>
              <w:bottom w:val="single" w:sz="4" w:space="0" w:color="auto"/>
              <w:right w:val="single" w:sz="4" w:space="0" w:color="auto"/>
            </w:tcBorders>
          </w:tcPr>
          <w:p w:rsidR="008A0211" w:rsidRPr="008A0211" w:rsidRDefault="008A0211" w:rsidP="00DA48B2">
            <w:pPr>
              <w:keepNext/>
              <w:keepLines/>
              <w:rPr>
                <w:sz w:val="22"/>
              </w:rPr>
            </w:pPr>
            <w:r w:rsidRPr="008A0211">
              <w:t>Fuente</w:t>
            </w:r>
          </w:p>
        </w:tc>
        <w:tc>
          <w:tcPr>
            <w:tcW w:w="1277" w:type="dxa"/>
            <w:tcBorders>
              <w:bottom w:val="single" w:sz="4" w:space="0" w:color="auto"/>
            </w:tcBorders>
          </w:tcPr>
          <w:p w:rsidR="008A0211" w:rsidRPr="008A0211" w:rsidRDefault="008A0211" w:rsidP="00DA48B2">
            <w:pPr>
              <w:keepNext/>
              <w:keepLines/>
              <w:jc w:val="center"/>
              <w:rPr>
                <w:sz w:val="22"/>
              </w:rPr>
            </w:pPr>
            <w:r w:rsidRPr="008A0211">
              <w:t>Grados de libertad</w:t>
            </w:r>
          </w:p>
        </w:tc>
        <w:tc>
          <w:tcPr>
            <w:tcW w:w="1042" w:type="dxa"/>
            <w:tcBorders>
              <w:bottom w:val="single" w:sz="4" w:space="0" w:color="auto"/>
            </w:tcBorders>
          </w:tcPr>
          <w:p w:rsidR="008A0211" w:rsidRPr="008A0211" w:rsidRDefault="008A0211" w:rsidP="00DA48B2">
            <w:pPr>
              <w:keepNext/>
              <w:keepLines/>
              <w:jc w:val="center"/>
              <w:rPr>
                <w:sz w:val="22"/>
              </w:rPr>
            </w:pPr>
            <w:r w:rsidRPr="008A0211">
              <w:t>Sumas de cuadrados</w:t>
            </w:r>
          </w:p>
        </w:tc>
        <w:tc>
          <w:tcPr>
            <w:tcW w:w="1551" w:type="dxa"/>
            <w:tcBorders>
              <w:bottom w:val="single" w:sz="4" w:space="0" w:color="auto"/>
            </w:tcBorders>
          </w:tcPr>
          <w:p w:rsidR="008A0211" w:rsidRPr="008A0211" w:rsidRDefault="008A0211" w:rsidP="00DA48B2">
            <w:pPr>
              <w:keepNext/>
              <w:keepLines/>
              <w:jc w:val="center"/>
            </w:pPr>
            <w:r w:rsidRPr="008A0211">
              <w:t>Cuadrados medios</w:t>
            </w:r>
          </w:p>
        </w:tc>
      </w:tr>
      <w:tr w:rsidR="008A0211" w:rsidRPr="008A0211" w:rsidTr="00DA48B2">
        <w:tc>
          <w:tcPr>
            <w:tcW w:w="3305" w:type="dxa"/>
            <w:tcBorders>
              <w:right w:val="single" w:sz="4" w:space="0" w:color="auto"/>
            </w:tcBorders>
          </w:tcPr>
          <w:p w:rsidR="008A0211" w:rsidRPr="008A0211" w:rsidRDefault="008A0211" w:rsidP="00DA48B2">
            <w:pPr>
              <w:keepNext/>
              <w:keepLines/>
              <w:rPr>
                <w:sz w:val="22"/>
              </w:rPr>
            </w:pPr>
            <w:r w:rsidRPr="008A0211">
              <w:t>Año</w:t>
            </w:r>
          </w:p>
        </w:tc>
        <w:tc>
          <w:tcPr>
            <w:tcW w:w="1277" w:type="dxa"/>
          </w:tcPr>
          <w:p w:rsidR="008A0211" w:rsidRPr="008A0211" w:rsidRDefault="008A0211" w:rsidP="00DA48B2">
            <w:pPr>
              <w:keepNext/>
              <w:keepLines/>
              <w:jc w:val="center"/>
              <w:rPr>
                <w:sz w:val="22"/>
              </w:rPr>
            </w:pPr>
            <w:r w:rsidRPr="008A0211">
              <w:t>2</w:t>
            </w:r>
          </w:p>
        </w:tc>
        <w:tc>
          <w:tcPr>
            <w:tcW w:w="1042" w:type="dxa"/>
          </w:tcPr>
          <w:p w:rsidR="008A0211" w:rsidRPr="008A0211" w:rsidRDefault="008A0211" w:rsidP="00DA48B2">
            <w:pPr>
              <w:keepNext/>
              <w:keepLines/>
              <w:jc w:val="center"/>
              <w:rPr>
                <w:sz w:val="22"/>
              </w:rPr>
            </w:pPr>
            <w:r w:rsidRPr="008A0211">
              <w:t>1,0196</w:t>
            </w:r>
          </w:p>
        </w:tc>
        <w:tc>
          <w:tcPr>
            <w:tcW w:w="1551" w:type="dxa"/>
          </w:tcPr>
          <w:p w:rsidR="008A0211" w:rsidRPr="008A0211" w:rsidRDefault="008A0211" w:rsidP="00DA48B2">
            <w:pPr>
              <w:keepNext/>
              <w:keepLines/>
              <w:jc w:val="center"/>
            </w:pPr>
            <w:r w:rsidRPr="008A0211">
              <w:t>0,5098</w:t>
            </w:r>
          </w:p>
        </w:tc>
      </w:tr>
      <w:tr w:rsidR="008A0211" w:rsidRPr="008A0211" w:rsidTr="00DA48B2">
        <w:tc>
          <w:tcPr>
            <w:tcW w:w="3305" w:type="dxa"/>
            <w:tcBorders>
              <w:bottom w:val="single" w:sz="4" w:space="0" w:color="auto"/>
              <w:right w:val="single" w:sz="4" w:space="0" w:color="auto"/>
            </w:tcBorders>
          </w:tcPr>
          <w:p w:rsidR="008A0211" w:rsidRPr="008A0211" w:rsidRDefault="008A0211" w:rsidP="00DA48B2">
            <w:pPr>
              <w:keepNext/>
              <w:keepLines/>
              <w:rPr>
                <w:sz w:val="22"/>
              </w:rPr>
            </w:pPr>
            <w:r w:rsidRPr="008A0211">
              <w:t>Variedades (medias intranuales) (=residual)</w:t>
            </w:r>
          </w:p>
        </w:tc>
        <w:tc>
          <w:tcPr>
            <w:tcW w:w="1277" w:type="dxa"/>
            <w:tcBorders>
              <w:bottom w:val="single" w:sz="4" w:space="0" w:color="auto"/>
            </w:tcBorders>
          </w:tcPr>
          <w:p w:rsidR="008A0211" w:rsidRPr="008A0211" w:rsidRDefault="008A0211" w:rsidP="00DA48B2">
            <w:pPr>
              <w:keepNext/>
              <w:keepLines/>
              <w:jc w:val="center"/>
              <w:rPr>
                <w:sz w:val="22"/>
              </w:rPr>
            </w:pPr>
            <w:r w:rsidRPr="008A0211">
              <w:t>30</w:t>
            </w:r>
          </w:p>
        </w:tc>
        <w:tc>
          <w:tcPr>
            <w:tcW w:w="1042" w:type="dxa"/>
            <w:tcBorders>
              <w:bottom w:val="single" w:sz="4" w:space="0" w:color="auto"/>
            </w:tcBorders>
          </w:tcPr>
          <w:p w:rsidR="008A0211" w:rsidRPr="008A0211" w:rsidRDefault="008A0211" w:rsidP="00DA48B2">
            <w:pPr>
              <w:keepNext/>
              <w:keepLines/>
              <w:jc w:val="center"/>
              <w:rPr>
                <w:sz w:val="22"/>
              </w:rPr>
            </w:pPr>
            <w:r w:rsidRPr="008A0211">
              <w:t>0,6060</w:t>
            </w:r>
          </w:p>
        </w:tc>
        <w:tc>
          <w:tcPr>
            <w:tcW w:w="1551" w:type="dxa"/>
            <w:tcBorders>
              <w:bottom w:val="single" w:sz="4" w:space="0" w:color="auto"/>
            </w:tcBorders>
          </w:tcPr>
          <w:p w:rsidR="008A0211" w:rsidRPr="008A0211" w:rsidRDefault="008A0211" w:rsidP="00DA48B2">
            <w:pPr>
              <w:keepNext/>
              <w:keepLines/>
              <w:jc w:val="center"/>
              <w:rPr>
                <w:b/>
              </w:rPr>
            </w:pPr>
            <w:r w:rsidRPr="008A0211">
              <w:rPr>
                <w:b/>
                <w:bdr w:val="single" w:sz="4" w:space="0" w:color="auto"/>
              </w:rPr>
              <w:t>0,0202</w:t>
            </w:r>
          </w:p>
        </w:tc>
      </w:tr>
      <w:tr w:rsidR="008A0211" w:rsidRPr="008A0211" w:rsidTr="00DA48B2">
        <w:tc>
          <w:tcPr>
            <w:tcW w:w="3305" w:type="dxa"/>
            <w:tcBorders>
              <w:right w:val="single" w:sz="4" w:space="0" w:color="auto"/>
            </w:tcBorders>
          </w:tcPr>
          <w:p w:rsidR="008A0211" w:rsidRPr="008A0211" w:rsidRDefault="008A0211" w:rsidP="00DA48B2">
            <w:pPr>
              <w:keepNext/>
              <w:keepLines/>
              <w:rPr>
                <w:sz w:val="22"/>
              </w:rPr>
            </w:pPr>
            <w:r w:rsidRPr="008A0211">
              <w:t>Total</w:t>
            </w:r>
          </w:p>
        </w:tc>
        <w:tc>
          <w:tcPr>
            <w:tcW w:w="1277" w:type="dxa"/>
          </w:tcPr>
          <w:p w:rsidR="008A0211" w:rsidRPr="008A0211" w:rsidRDefault="008A0211" w:rsidP="00DA48B2">
            <w:pPr>
              <w:keepNext/>
              <w:keepLines/>
              <w:jc w:val="center"/>
              <w:rPr>
                <w:sz w:val="22"/>
              </w:rPr>
            </w:pPr>
            <w:r w:rsidRPr="008A0211">
              <w:t>32</w:t>
            </w:r>
          </w:p>
        </w:tc>
        <w:tc>
          <w:tcPr>
            <w:tcW w:w="1042" w:type="dxa"/>
          </w:tcPr>
          <w:p w:rsidR="008A0211" w:rsidRPr="008A0211" w:rsidRDefault="008A0211" w:rsidP="00DA48B2">
            <w:pPr>
              <w:keepNext/>
              <w:keepLines/>
              <w:jc w:val="center"/>
              <w:rPr>
                <w:sz w:val="22"/>
              </w:rPr>
            </w:pPr>
            <w:r w:rsidRPr="008A0211">
              <w:t>1,6256</w:t>
            </w:r>
          </w:p>
        </w:tc>
        <w:tc>
          <w:tcPr>
            <w:tcW w:w="1551" w:type="dxa"/>
          </w:tcPr>
          <w:p w:rsidR="008A0211" w:rsidRPr="008A0211" w:rsidRDefault="008A0211" w:rsidP="00DA48B2">
            <w:pPr>
              <w:keepNext/>
              <w:keepLines/>
              <w:jc w:val="center"/>
            </w:pPr>
          </w:p>
        </w:tc>
      </w:tr>
    </w:tbl>
    <w:p w:rsidR="008A0211" w:rsidRPr="008A0211" w:rsidRDefault="008A0211" w:rsidP="008A0211"/>
    <w:p w:rsidR="008A0211" w:rsidRPr="008A0211" w:rsidRDefault="008A0211" w:rsidP="008A0211"/>
    <w:p w:rsidR="008A0211" w:rsidRPr="008A0211" w:rsidRDefault="008A0211" w:rsidP="008A0211">
      <w:pPr>
        <w:keepNext/>
      </w:pPr>
      <w:r w:rsidRPr="008A0211">
        <w:lastRenderedPageBreak/>
        <w:t>9.8.5</w:t>
      </w:r>
      <w:r w:rsidRPr="008A0211">
        <w:tab/>
        <w:t xml:space="preserve">El criterio de homogeneidad para un nivel de probabilidad del 0,2% se calcula mediante la fórmula siguiente: </w:t>
      </w:r>
    </w:p>
    <w:p w:rsidR="008A0211" w:rsidRPr="008A0211" w:rsidRDefault="008A0211" w:rsidP="008A0211">
      <w:pPr>
        <w:keepNext/>
      </w:pPr>
    </w:p>
    <w:p w:rsidR="008A0211" w:rsidRPr="008A0211" w:rsidRDefault="008A0211" w:rsidP="008A0211">
      <w:pPr>
        <w:ind w:left="360"/>
        <w:jc w:val="center"/>
      </w:pPr>
      <w:r w:rsidRPr="008A0211">
        <w:rPr>
          <w:position w:val="-30"/>
        </w:rPr>
        <w:object w:dxaOrig="7220" w:dyaOrig="760">
          <v:shape id="_x0000_i2164" type="#_x0000_t75" style="width:360.75pt;height:38.25pt" o:ole="" fillcolor="window">
            <v:imagedata r:id="rId144" o:title=""/>
          </v:shape>
          <o:OLEObject Type="Embed" ProgID="Equation.3" ShapeID="_x0000_i2164" DrawAspect="Content" ObjectID="_1626277352" r:id="rId145"/>
        </w:object>
      </w:r>
    </w:p>
    <w:p w:rsidR="008A0211" w:rsidRPr="008A0211" w:rsidRDefault="008A0211" w:rsidP="008A0211"/>
    <w:p w:rsidR="008A0211" w:rsidRPr="008A0211" w:rsidRDefault="008A0211" w:rsidP="008A0211">
      <w:pPr>
        <w:ind w:left="993"/>
      </w:pPr>
      <w:r w:rsidRPr="008A0211">
        <w:t>donde t</w:t>
      </w:r>
      <w:r w:rsidRPr="008A0211">
        <w:rPr>
          <w:vertAlign w:val="subscript"/>
        </w:rPr>
        <w:t>p</w:t>
      </w:r>
      <w:r w:rsidRPr="008A0211">
        <w:t xml:space="preserve"> se toma del cuadro de t de Student con p=0,002 (una cola) y 30 grados de libertad. </w:t>
      </w:r>
    </w:p>
    <w:p w:rsidR="008A0211" w:rsidRPr="008A0211" w:rsidRDefault="008A0211" w:rsidP="008A0211"/>
    <w:p w:rsidR="008A0211" w:rsidRPr="008A0211" w:rsidRDefault="008A0211" w:rsidP="008A0211">
      <w:r w:rsidRPr="008A0211">
        <w:t>9.8.6</w:t>
      </w:r>
      <w:r w:rsidRPr="008A0211">
        <w:tab/>
        <w:t xml:space="preserve">Las variedades con </w:t>
      </w:r>
      <w:bookmarkStart w:id="458" w:name="OLE_LINK4"/>
      <w:r w:rsidRPr="008A0211">
        <w:t xml:space="preserve">medias ajustadas </w:t>
      </w:r>
      <w:bookmarkEnd w:id="458"/>
      <w:r w:rsidRPr="008A0211">
        <w:t xml:space="preserve">de ln (DE+ 1) menores, o iguales, que 2,42 pueden considerarse homogéneas con respecto a este carácter.  La variedad candidata C1 cumple este criterio. </w:t>
      </w:r>
    </w:p>
    <w:p w:rsidR="008A0211" w:rsidRPr="008A0211" w:rsidRDefault="008A0211" w:rsidP="008A0211"/>
    <w:p w:rsidR="008A0211" w:rsidRPr="008A0211" w:rsidRDefault="008A0211" w:rsidP="008A0211"/>
    <w:p w:rsidR="008A0211" w:rsidRPr="008A0211" w:rsidRDefault="008A0211" w:rsidP="008A0211">
      <w:pPr>
        <w:pStyle w:val="Heading3"/>
        <w:keepNext w:val="0"/>
        <w:rPr>
          <w:bCs/>
          <w:lang w:val="es-ES_tradnl"/>
        </w:rPr>
      </w:pPr>
      <w:bookmarkStart w:id="459" w:name="_Toc154368883"/>
      <w:bookmarkStart w:id="460" w:name="_Toc219640854"/>
      <w:bookmarkStart w:id="461" w:name="_Toc15663936"/>
      <w:r w:rsidRPr="008A0211">
        <w:rPr>
          <w:bCs/>
          <w:lang w:val="es-ES_tradnl"/>
        </w:rPr>
        <w:t>9.9</w:t>
      </w:r>
      <w:r w:rsidRPr="008A0211">
        <w:rPr>
          <w:bCs/>
          <w:lang w:val="es-ES_tradnl"/>
        </w:rPr>
        <w:tab/>
      </w:r>
      <w:bookmarkEnd w:id="459"/>
      <w:bookmarkEnd w:id="460"/>
      <w:r w:rsidRPr="008A0211">
        <w:rPr>
          <w:bCs/>
          <w:lang w:val="es-ES_tradnl"/>
        </w:rPr>
        <w:t>Aplicación del COYU</w:t>
      </w:r>
      <w:bookmarkEnd w:id="461"/>
    </w:p>
    <w:p w:rsidR="008A0211" w:rsidRPr="008A0211" w:rsidRDefault="008A0211" w:rsidP="008A0211">
      <w:bookmarkStart w:id="462" w:name="_Toc154368884"/>
      <w:r w:rsidRPr="008A0211">
        <w:t>El criterio COYU puede aplicarse utilizando el módulo COYU del programa DUST para el análisis estadístico de datos de DHE, que puede solicitarse a la Dra. Sally Watson (correo</w:t>
      </w:r>
      <w:r w:rsidRPr="008A0211">
        <w:noBreakHyphen/>
        <w:t xml:space="preserve">e:  </w:t>
      </w:r>
      <w:hyperlink r:id="rId146" w:history="1">
        <w:r w:rsidRPr="008A0211">
          <w:rPr>
            <w:rStyle w:val="Hyperlink"/>
          </w:rPr>
          <w:t>info@afbini.gov.uk</w:t>
        </w:r>
      </w:hyperlink>
      <w:r w:rsidRPr="008A0211">
        <w:t xml:space="preserve">), o bien obtenerse en: </w:t>
      </w:r>
      <w:r w:rsidRPr="008A0211">
        <w:rPr>
          <w:rStyle w:val="Hyperlink"/>
        </w:rPr>
        <w:t>http://www.afbini.gov.uk/dustnt.htm</w:t>
      </w:r>
      <w:r w:rsidRPr="008A0211">
        <w:rPr>
          <w:i/>
          <w:szCs w:val="24"/>
        </w:rPr>
        <w:t>.</w:t>
      </w:r>
      <w:r w:rsidRPr="008A0211">
        <w:t xml:space="preserve"> </w:t>
      </w:r>
    </w:p>
    <w:p w:rsidR="008A0211" w:rsidRPr="008A0211" w:rsidRDefault="008A0211" w:rsidP="008A0211"/>
    <w:p w:rsidR="008A0211" w:rsidRPr="008A0211" w:rsidRDefault="008A0211" w:rsidP="008A0211"/>
    <w:p w:rsidR="008A0211" w:rsidRPr="008A0211" w:rsidRDefault="008A0211" w:rsidP="008A0211">
      <w:pPr>
        <w:pStyle w:val="Heading3"/>
        <w:keepNext w:val="0"/>
        <w:rPr>
          <w:bCs/>
          <w:lang w:val="es-ES_tradnl"/>
        </w:rPr>
      </w:pPr>
      <w:bookmarkStart w:id="463" w:name="_Toc219640855"/>
      <w:bookmarkStart w:id="464" w:name="_Toc15663937"/>
      <w:r w:rsidRPr="008A0211">
        <w:rPr>
          <w:bCs/>
          <w:lang w:val="es-ES_tradnl"/>
        </w:rPr>
        <w:t>9.10</w:t>
      </w:r>
      <w:r w:rsidRPr="008A0211">
        <w:rPr>
          <w:bCs/>
          <w:lang w:val="es-ES_tradnl"/>
        </w:rPr>
        <w:tab/>
      </w:r>
      <w:bookmarkEnd w:id="462"/>
      <w:bookmarkEnd w:id="463"/>
      <w:r w:rsidRPr="008A0211">
        <w:rPr>
          <w:bCs/>
          <w:lang w:val="es-ES_tradnl"/>
        </w:rPr>
        <w:t>Programa informático para el COYU</w:t>
      </w:r>
      <w:bookmarkEnd w:id="464"/>
    </w:p>
    <w:p w:rsidR="008A0211" w:rsidRPr="008A0211" w:rsidRDefault="008A0211" w:rsidP="008A0211">
      <w:pPr>
        <w:pStyle w:val="Heading4"/>
        <w:rPr>
          <w:lang w:val="es-ES_tradnl"/>
        </w:rPr>
      </w:pPr>
      <w:bookmarkStart w:id="465" w:name="_Toc154368885"/>
      <w:bookmarkStart w:id="466" w:name="_Toc219640856"/>
      <w:bookmarkStart w:id="467" w:name="_Toc15663938"/>
      <w:r w:rsidRPr="008A0211">
        <w:rPr>
          <w:lang w:val="es-ES_tradnl"/>
        </w:rPr>
        <w:t>9.10.1</w:t>
      </w:r>
      <w:r w:rsidRPr="008A0211">
        <w:rPr>
          <w:lang w:val="es-ES_tradnl"/>
        </w:rPr>
        <w:tab/>
      </w:r>
      <w:bookmarkEnd w:id="465"/>
      <w:bookmarkEnd w:id="466"/>
      <w:r w:rsidRPr="008A0211">
        <w:rPr>
          <w:lang w:val="es-ES_tradnl"/>
        </w:rPr>
        <w:t>Programa informático DUST</w:t>
      </w:r>
      <w:bookmarkEnd w:id="467"/>
    </w:p>
    <w:p w:rsidR="008A0211" w:rsidRPr="008A0211" w:rsidRDefault="008A0211" w:rsidP="008A0211">
      <w:r w:rsidRPr="008A0211">
        <w:t>9.10.1.1</w:t>
      </w:r>
      <w:r w:rsidRPr="008A0211">
        <w:tab/>
        <w:t>El cuadro A1 muestra el resultado principal del módulo para el COYU del programa DUST.  Es un resumen de los resultados de los análisis de los DE intraparcelarios correspondientes a 49 variedades de raygrás inglés examinadas durante tres años.  En el cuadro A2 se proporciona información complementaria, con datos sobre el análisis de un único carácter: la fecha de espigado.  Obsérvese que el cuadro de análisis de la varianza que se proporciona tiene una fuente de variación adicional; la varianza, V, de los valores ajustados de ln DE se calcula combinando las variaciones de las fuentes variedades y residual.</w:t>
      </w:r>
    </w:p>
    <w:p w:rsidR="008A0211" w:rsidRPr="008A0211" w:rsidRDefault="008A0211" w:rsidP="008A0211"/>
    <w:p w:rsidR="008A0211" w:rsidRPr="008A0211" w:rsidRDefault="008A0211" w:rsidP="008A0211">
      <w:r w:rsidRPr="008A0211">
        <w:t>9.10.1.2</w:t>
      </w:r>
      <w:r w:rsidRPr="008A0211">
        <w:tab/>
        <w:t>En el cuadro A1, el DE ajustado de cada variedad se expresa como porcentaje del DE medio para todas las variedades comparables.  La cifra 100 indica una variedad con homogeneidad media; una variedad con un valor menor que 100 indica buena homogeneidad; y una variedad con un valor mucho mayor que 100 indica poca homogeneidad para ese carácter.  La falta de homogeneidad en un carácter se corrobora generalmente por la falta de homogeneidad en caracteres conexos.</w:t>
      </w:r>
    </w:p>
    <w:p w:rsidR="008A0211" w:rsidRPr="008A0211" w:rsidRDefault="008A0211" w:rsidP="008A0211"/>
    <w:p w:rsidR="008A0211" w:rsidRPr="008A0211" w:rsidRDefault="008A0211" w:rsidP="008A0211">
      <w:r w:rsidRPr="008A0211">
        <w:t>9.10.1.3</w:t>
      </w:r>
      <w:r w:rsidRPr="008A0211">
        <w:tab/>
        <w:t>Los símbolos “*” y “+” a la derecha de los porcentajes identifican a las variedades cuyos DE exceden el criterio COYU después de tres y dos años, respectivamente.  El símbolo “:” indica que tras dos años, la homogeneidad no es todavía aceptable y debería considerarse someter la variedad a ensayo un año adicional.  Obsérvese que para este ejemplo se utiliza un nivel de probabilidad del 0,2% para el ensayo de tres años.  Para la toma de decisiones tempranas, a los dos años, se utilizan niveles de probabilidad del 2% y el 0,2% para aceptar y rechazar variedades, respectivamente.  Se determinó, mediante la aplicación del criterio COYU, que todas las variedades candidatas tenían homogeneidad aceptable para los 8 caracteres.</w:t>
      </w:r>
    </w:p>
    <w:p w:rsidR="008A0211" w:rsidRPr="008A0211" w:rsidRDefault="008A0211" w:rsidP="008A0211"/>
    <w:p w:rsidR="008A0211" w:rsidRPr="008A0211" w:rsidRDefault="008A0211" w:rsidP="008A0211">
      <w:r w:rsidRPr="008A0211">
        <w:t>9.10.1.4</w:t>
      </w:r>
      <w:r w:rsidRPr="008A0211">
        <w:tab/>
        <w:t>Los números a la derecha de los porcentajes corresponden al número de años en que se supera el criterio de homogeneidad intranual.  Este criterio ha sido sustituido ahora por el COYU.</w:t>
      </w:r>
    </w:p>
    <w:p w:rsidR="008A0211" w:rsidRPr="008A0211" w:rsidRDefault="008A0211" w:rsidP="008A0211"/>
    <w:p w:rsidR="008A0211" w:rsidRPr="008A0211" w:rsidRDefault="008A0211" w:rsidP="008A0211">
      <w:r w:rsidRPr="008A0211">
        <w:t>9.10.1.5</w:t>
      </w:r>
      <w:r w:rsidRPr="008A0211">
        <w:tab/>
        <w:t>El programa puede trabajar con un conjunto completo de datos o puede aceptar lagunas en algunos valores, por ejemplo los correspondientes a variedades que no están presentes un año.</w:t>
      </w:r>
    </w:p>
    <w:p w:rsidR="008A0211" w:rsidRPr="008A0211" w:rsidRDefault="008A0211" w:rsidP="008A0211">
      <w:pPr>
        <w:rPr>
          <w:sz w:val="16"/>
        </w:rPr>
      </w:pPr>
      <w:r w:rsidRPr="008A0211">
        <w:br w:type="page"/>
      </w:r>
      <w:r w:rsidRPr="008A0211">
        <w:rPr>
          <w:b/>
        </w:rPr>
        <w:lastRenderedPageBreak/>
        <w:t>Cuadro A1: Ejemplo de resultado resumen del programa COYU</w:t>
      </w:r>
    </w:p>
    <w:p w:rsidR="008A0211" w:rsidRPr="008A0211" w:rsidRDefault="00BC5691" w:rsidP="008A0211">
      <w:pPr>
        <w:rPr>
          <w:sz w:val="16"/>
        </w:rPr>
      </w:pPr>
      <w:r>
        <w:object w:dxaOrig="1440" w:dyaOrig="1440">
          <v:shape id="_x0000_s1072" type="#_x0000_t75" style="position:absolute;left:0;text-align:left;margin-left:58.7pt;margin-top:5.7pt;width:239.55pt;height:664.3pt;z-index:251716608;visibility:visible;mso-wrap-edited:f" o:allowincell="f">
            <v:imagedata r:id="rId147" o:title="" cropright="36802f"/>
            <o:lock v:ext="edit" aspectratio="f"/>
            <w10:wrap type="topAndBottom"/>
          </v:shape>
          <o:OLEObject Type="Embed" ProgID="Word.Picture.8" ShapeID="_x0000_s1072" DrawAspect="Content" ObjectID="_1626277355" r:id="rId148"/>
        </w:object>
      </w:r>
      <w:bookmarkStart w:id="468" w:name="_Toc185777821"/>
      <w:bookmarkStart w:id="469" w:name="_Toc185777902"/>
      <w:bookmarkStart w:id="470" w:name="_Toc185853081"/>
      <w:bookmarkStart w:id="471" w:name="_Toc186010487"/>
      <w:bookmarkStart w:id="472" w:name="_Toc194742334"/>
      <w:bookmarkStart w:id="473" w:name="_Toc194742421"/>
      <w:bookmarkStart w:id="474" w:name="_Toc194742508"/>
      <w:bookmarkStart w:id="475" w:name="_Toc194743297"/>
      <w:bookmarkStart w:id="476" w:name="_Toc194743583"/>
      <w:bookmarkStart w:id="477" w:name="_Toc194926385"/>
      <w:bookmarkStart w:id="478" w:name="_Toc194980892"/>
      <w:bookmarkStart w:id="479" w:name="_Toc194992162"/>
      <w:bookmarkStart w:id="480" w:name="_Toc195008906"/>
      <w:bookmarkStart w:id="481" w:name="_Toc195009810"/>
      <w:bookmarkStart w:id="482" w:name="_Toc197227304"/>
      <w:bookmarkStart w:id="483" w:name="_Toc197333066"/>
      <w:bookmarkStart w:id="484" w:name="_Toc197333158"/>
      <w:bookmarkStart w:id="485" w:name="_Toc197945506"/>
      <w:bookmarkStart w:id="486" w:name="_Toc197947112"/>
      <w:bookmarkStart w:id="487" w:name="_Toc197948658"/>
      <w:bookmarkStart w:id="488" w:name="_Toc197948968"/>
      <w:bookmarkStart w:id="489" w:name="_Toc197949067"/>
      <w:bookmarkStart w:id="490" w:name="_Toc197949798"/>
      <w:bookmarkStart w:id="491" w:name="_Toc197949897"/>
      <w:bookmarkStart w:id="492" w:name="_Toc197949996"/>
      <w:bookmarkStart w:id="493" w:name="_Toc198086568"/>
      <w:bookmarkStart w:id="494" w:name="_Toc198086680"/>
      <w:bookmarkStart w:id="495" w:name="_Toc198086779"/>
      <w:bookmarkStart w:id="496" w:name="_Toc198086878"/>
      <w:bookmarkStart w:id="497" w:name="_Toc198087970"/>
      <w:bookmarkStart w:id="498" w:name="_Toc198088117"/>
      <w:bookmarkStart w:id="499" w:name="_Toc198088217"/>
      <w:bookmarkStart w:id="500" w:name="_Toc198088317"/>
      <w:bookmarkStart w:id="501" w:name="_Toc198091681"/>
      <w:bookmarkStart w:id="502" w:name="_Toc198091781"/>
      <w:bookmarkStart w:id="503" w:name="_Toc198091881"/>
      <w:r w:rsidR="008A0211" w:rsidRPr="008A0211">
        <w:br w:type="page"/>
      </w:r>
      <w:bookmarkStart w:id="504" w:name="_Toc198092304"/>
      <w:bookmarkStart w:id="505" w:name="_Toc198092405"/>
      <w:bookmarkStart w:id="506" w:name="_Toc198092506"/>
      <w:bookmarkStart w:id="507" w:name="_Toc198092607"/>
      <w:bookmarkStart w:id="508" w:name="_Toc198092708"/>
      <w:bookmarkStart w:id="509" w:name="_Toc198096509"/>
      <w:bookmarkStart w:id="510" w:name="_Toc198103873"/>
      <w:bookmarkStart w:id="511" w:name="_Toc198104024"/>
      <w:bookmarkStart w:id="512" w:name="_Toc198104193"/>
      <w:bookmarkStart w:id="513" w:name="_Toc198104449"/>
      <w:bookmarkStart w:id="514" w:name="_Toc198104960"/>
      <w:bookmarkStart w:id="515" w:name="_Toc198105217"/>
      <w:bookmarkStart w:id="516" w:name="_Toc198105343"/>
      <w:bookmarkStart w:id="517" w:name="_Toc198105447"/>
      <w:bookmarkStart w:id="518" w:name="_Toc198108512"/>
      <w:r>
        <w:rPr>
          <w:noProof/>
        </w:rPr>
        <w:lastRenderedPageBreak/>
        <w:object w:dxaOrig="1440" w:dyaOrig="1440">
          <v:shape id="_x0000_s1074" type="#_x0000_t75" style="position:absolute;left:0;text-align:left;margin-left:27.3pt;margin-top:116.4pt;width:404.45pt;height:656.1pt;z-index:251717632;mso-position-vertical-relative:page" o:allowincell="f">
            <v:imagedata r:id="rId149" o:title="" cropright="23422f"/>
            <w10:wrap type="topAndBottom" anchory="page"/>
          </v:shape>
          <o:OLEObject Type="Embed" ProgID="Word.Picture.8" ShapeID="_x0000_s1074" DrawAspect="Content" ObjectID="_1626277356" r:id="rId150"/>
        </w:object>
      </w:r>
      <w:r w:rsidR="008A0211" w:rsidRPr="008A0211">
        <w:rPr>
          <w:b/>
        </w:rPr>
        <w:t>Cuadro A2: Ejemplo de información adicional sobre el examen DHE para el carácter “Época de emergencia de la inflorescencia” (car. 8)</w:t>
      </w:r>
    </w:p>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rsidR="008A0211" w:rsidRPr="008A0211" w:rsidRDefault="008A0211" w:rsidP="008A0211"/>
    <w:p w:rsidR="008A0211" w:rsidRPr="008A0211" w:rsidRDefault="008A0211" w:rsidP="008A0211">
      <w:pPr>
        <w:pStyle w:val="Heading3"/>
        <w:rPr>
          <w:bCs/>
          <w:lang w:val="es-ES_tradnl"/>
        </w:rPr>
      </w:pPr>
      <w:bookmarkStart w:id="519" w:name="_Toc219640857"/>
      <w:bookmarkStart w:id="520" w:name="_Toc15663939"/>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Pr="008A0211">
        <w:rPr>
          <w:bCs/>
          <w:lang w:val="es-ES_tradnl"/>
        </w:rPr>
        <w:lastRenderedPageBreak/>
        <w:t>9.11</w:t>
      </w:r>
      <w:r w:rsidRPr="008A0211">
        <w:rPr>
          <w:bCs/>
          <w:lang w:val="es-ES_tradnl"/>
        </w:rPr>
        <w:tab/>
      </w:r>
      <w:bookmarkEnd w:id="519"/>
      <w:r w:rsidRPr="008A0211">
        <w:rPr>
          <w:bCs/>
          <w:lang w:val="es-ES_tradnl"/>
        </w:rPr>
        <w:t>Sistemas utilizados para la aplicación del COYU</w:t>
      </w:r>
      <w:bookmarkEnd w:id="520"/>
    </w:p>
    <w:p w:rsidR="008A0211" w:rsidRPr="008A0211" w:rsidRDefault="008A0211" w:rsidP="008A0211">
      <w:r w:rsidRPr="008A0211">
        <w:t>Los cuatro casos siguientes son los que, en general, representan las diferentes situaciones que pueden darse al aplicar el COYU en el examen DHE:</w:t>
      </w:r>
    </w:p>
    <w:p w:rsidR="008A0211" w:rsidRPr="008A0211" w:rsidRDefault="008A0211" w:rsidP="008A0211"/>
    <w:p w:rsidR="008A0211" w:rsidRPr="008A0211" w:rsidRDefault="008A0211" w:rsidP="008A0211">
      <w:pPr>
        <w:rPr>
          <w:spacing w:val="-2"/>
        </w:rPr>
      </w:pPr>
      <w:r w:rsidRPr="008A0211">
        <w:rPr>
          <w:spacing w:val="-2"/>
        </w:rPr>
        <w:t>Caso A:  El ensayo se realiza en 2 ciclos de cultivo independientes y las decisiones se toman después del segundo ciclo (un ciclo de cultivo puede ser un año y se designa a continuación mediante el término “ciclo”)</w:t>
      </w:r>
    </w:p>
    <w:p w:rsidR="008A0211" w:rsidRPr="008A0211" w:rsidRDefault="008A0211" w:rsidP="008A0211">
      <w:pPr>
        <w:ind w:left="1134" w:hanging="1134"/>
      </w:pPr>
    </w:p>
    <w:p w:rsidR="008A0211" w:rsidRPr="008A0211" w:rsidRDefault="008A0211" w:rsidP="008A0211">
      <w:pPr>
        <w:rPr>
          <w:spacing w:val="-2"/>
        </w:rPr>
      </w:pPr>
      <w:r w:rsidRPr="008A0211">
        <w:rPr>
          <w:spacing w:val="-2"/>
        </w:rPr>
        <w:t xml:space="preserve">Caso B:  El ensayo se realiza en 3 ciclos de cultivo independientes y las decisiones se toman después del tercer ciclo </w:t>
      </w:r>
    </w:p>
    <w:p w:rsidR="008A0211" w:rsidRPr="008A0211" w:rsidRDefault="008A0211" w:rsidP="008A0211">
      <w:pPr>
        <w:ind w:left="1134" w:hanging="1134"/>
      </w:pPr>
    </w:p>
    <w:p w:rsidR="008A0211" w:rsidRPr="008A0211" w:rsidRDefault="008A0211" w:rsidP="008A0211">
      <w:r w:rsidRPr="008A0211">
        <w:rPr>
          <w:spacing w:val="-2"/>
        </w:rPr>
        <w:t xml:space="preserve">Caso C:  </w:t>
      </w:r>
      <w:r w:rsidRPr="008A0211">
        <w:t xml:space="preserve">El ensayo se realiza en 3 ciclos de cultivo independientes y las decisiones se toman después </w:t>
      </w:r>
      <w:r w:rsidRPr="008A0211">
        <w:rPr>
          <w:spacing w:val="-2"/>
        </w:rPr>
        <w:t>del tercer ciclo</w:t>
      </w:r>
      <w:r w:rsidRPr="008A0211">
        <w:t xml:space="preserve">, pero una variedad puede aceptarse tras el segundo ciclo </w:t>
      </w:r>
    </w:p>
    <w:p w:rsidR="008A0211" w:rsidRPr="008A0211" w:rsidRDefault="008A0211" w:rsidP="008A0211">
      <w:pPr>
        <w:ind w:left="1134" w:hanging="1134"/>
      </w:pPr>
    </w:p>
    <w:p w:rsidR="008A0211" w:rsidRPr="008A0211" w:rsidRDefault="008A0211" w:rsidP="008A0211">
      <w:r w:rsidRPr="008A0211">
        <w:rPr>
          <w:spacing w:val="-2"/>
        </w:rPr>
        <w:t xml:space="preserve">Caso D:  </w:t>
      </w:r>
      <w:r w:rsidRPr="008A0211">
        <w:t xml:space="preserve">El ensayo se realiza en 3 ciclos de cultivo independientes y las decisiones se toman después </w:t>
      </w:r>
      <w:r w:rsidRPr="008A0211">
        <w:rPr>
          <w:spacing w:val="-2"/>
        </w:rPr>
        <w:t>del tercer ciclo</w:t>
      </w:r>
      <w:r w:rsidRPr="008A0211">
        <w:t xml:space="preserve">, pero una variedad puede aceptarse o rechazarse tras el segundo ciclo </w:t>
      </w:r>
    </w:p>
    <w:p w:rsidR="008A0211" w:rsidRPr="008A0211" w:rsidRDefault="008A0211" w:rsidP="008A0211">
      <w:pPr>
        <w:pStyle w:val="Style1"/>
        <w:tabs>
          <w:tab w:val="clear" w:pos="9639"/>
        </w:tabs>
        <w:rPr>
          <w:lang w:val="es-ES_tradnl"/>
        </w:rPr>
      </w:pPr>
    </w:p>
    <w:p w:rsidR="008A0211" w:rsidRPr="008A0211" w:rsidRDefault="008A0211" w:rsidP="008A0211">
      <w:r w:rsidRPr="008A0211">
        <w:t>En las figuras 1 a 4 se ilustran, respectivamente, las etapas en las que se toman las decisiones en los casos A a D.  Se muestra también en estas figuras los diversos niveles de probabilidad estándar (</w:t>
      </w:r>
      <w:r w:rsidRPr="008A0211">
        <w:rPr>
          <w:snapToGrid w:val="0"/>
        </w:rPr>
        <w:t>p</w:t>
      </w:r>
      <w:r w:rsidRPr="008A0211">
        <w:rPr>
          <w:snapToGrid w:val="0"/>
          <w:vertAlign w:val="subscript"/>
        </w:rPr>
        <w:t>h2</w:t>
      </w:r>
      <w:r w:rsidRPr="008A0211">
        <w:t>,</w:t>
      </w:r>
      <w:r w:rsidRPr="008A0211">
        <w:rPr>
          <w:snapToGrid w:val="0"/>
        </w:rPr>
        <w:t xml:space="preserve"> p</w:t>
      </w:r>
      <w:r w:rsidRPr="008A0211">
        <w:rPr>
          <w:snapToGrid w:val="0"/>
          <w:vertAlign w:val="subscript"/>
        </w:rPr>
        <w:t>nh2</w:t>
      </w:r>
      <w:r w:rsidRPr="008A0211">
        <w:t xml:space="preserve"> y </w:t>
      </w:r>
      <w:r w:rsidRPr="008A0211">
        <w:rPr>
          <w:snapToGrid w:val="0"/>
        </w:rPr>
        <w:t>p</w:t>
      </w:r>
      <w:r w:rsidRPr="008A0211">
        <w:rPr>
          <w:snapToGrid w:val="0"/>
          <w:vertAlign w:val="subscript"/>
        </w:rPr>
        <w:t>h3</w:t>
      </w:r>
      <w:r w:rsidRPr="008A0211">
        <w:t>) necesarios para calcular el criterio del COYU en cada caso.  Se definen del modo siguiente:</w:t>
      </w:r>
    </w:p>
    <w:p w:rsidR="008A0211" w:rsidRPr="008A0211" w:rsidRDefault="008A0211" w:rsidP="008A0211"/>
    <w:tbl>
      <w:tblPr>
        <w:tblW w:w="0" w:type="auto"/>
        <w:jc w:val="center"/>
        <w:tblLayout w:type="fixed"/>
        <w:tblLook w:val="0000" w:firstRow="0" w:lastRow="0" w:firstColumn="0" w:lastColumn="0" w:noHBand="0" w:noVBand="0"/>
      </w:tblPr>
      <w:tblGrid>
        <w:gridCol w:w="2093"/>
        <w:gridCol w:w="4819"/>
      </w:tblGrid>
      <w:tr w:rsidR="008A0211" w:rsidRPr="008A0211" w:rsidTr="00DA48B2">
        <w:trPr>
          <w:jc w:val="center"/>
        </w:trPr>
        <w:tc>
          <w:tcPr>
            <w:tcW w:w="2093" w:type="dxa"/>
          </w:tcPr>
          <w:p w:rsidR="008A0211" w:rsidRPr="008A0211" w:rsidRDefault="008A0211" w:rsidP="00DA48B2">
            <w:pPr>
              <w:jc w:val="center"/>
              <w:rPr>
                <w:b/>
              </w:rPr>
            </w:pPr>
            <w:r w:rsidRPr="008A0211">
              <w:rPr>
                <w:b/>
              </w:rPr>
              <w:t>Nivel de probabilidad</w:t>
            </w:r>
          </w:p>
        </w:tc>
        <w:tc>
          <w:tcPr>
            <w:tcW w:w="4819" w:type="dxa"/>
          </w:tcPr>
          <w:p w:rsidR="008A0211" w:rsidRPr="008A0211" w:rsidRDefault="008A0211" w:rsidP="00DA48B2">
            <w:pPr>
              <w:rPr>
                <w:b/>
              </w:rPr>
            </w:pPr>
            <w:r w:rsidRPr="008A0211">
              <w:rPr>
                <w:b/>
              </w:rPr>
              <w:t>Utilizado para decidir si una variedad es:</w:t>
            </w:r>
          </w:p>
        </w:tc>
      </w:tr>
      <w:tr w:rsidR="008A0211" w:rsidRPr="008A0211" w:rsidTr="00DA48B2">
        <w:trPr>
          <w:jc w:val="center"/>
        </w:trPr>
        <w:tc>
          <w:tcPr>
            <w:tcW w:w="2093" w:type="dxa"/>
          </w:tcPr>
          <w:p w:rsidR="008A0211" w:rsidRPr="008A0211" w:rsidRDefault="008A0211" w:rsidP="00DA48B2">
            <w:pPr>
              <w:ind w:left="798"/>
            </w:pPr>
            <w:r w:rsidRPr="008A0211">
              <w:t>P</w:t>
            </w:r>
            <w:r w:rsidRPr="008A0211">
              <w:rPr>
                <w:vertAlign w:val="subscript"/>
              </w:rPr>
              <w:t>h2</w:t>
            </w:r>
          </w:p>
        </w:tc>
        <w:tc>
          <w:tcPr>
            <w:tcW w:w="4819" w:type="dxa"/>
          </w:tcPr>
          <w:p w:rsidR="008A0211" w:rsidRPr="008A0211" w:rsidRDefault="008A0211" w:rsidP="00DA48B2">
            <w:r w:rsidRPr="008A0211">
              <w:t xml:space="preserve">homogénea en un carácter, tras el segundo ciclo </w:t>
            </w:r>
          </w:p>
        </w:tc>
      </w:tr>
      <w:tr w:rsidR="008A0211" w:rsidRPr="008A0211" w:rsidTr="00DA48B2">
        <w:trPr>
          <w:jc w:val="center"/>
        </w:trPr>
        <w:tc>
          <w:tcPr>
            <w:tcW w:w="2093" w:type="dxa"/>
          </w:tcPr>
          <w:p w:rsidR="008A0211" w:rsidRPr="008A0211" w:rsidRDefault="008A0211" w:rsidP="00DA48B2">
            <w:pPr>
              <w:ind w:left="798"/>
            </w:pPr>
            <w:r w:rsidRPr="008A0211">
              <w:t>p</w:t>
            </w:r>
            <w:r w:rsidRPr="008A0211">
              <w:rPr>
                <w:vertAlign w:val="subscript"/>
              </w:rPr>
              <w:t>nh2</w:t>
            </w:r>
          </w:p>
        </w:tc>
        <w:tc>
          <w:tcPr>
            <w:tcW w:w="4819" w:type="dxa"/>
          </w:tcPr>
          <w:p w:rsidR="008A0211" w:rsidRPr="008A0211" w:rsidRDefault="008A0211" w:rsidP="00DA48B2">
            <w:r w:rsidRPr="008A0211">
              <w:t>no homogénea tras el segundo ciclo</w:t>
            </w:r>
          </w:p>
        </w:tc>
      </w:tr>
      <w:tr w:rsidR="008A0211" w:rsidRPr="008A0211" w:rsidTr="00DA48B2">
        <w:trPr>
          <w:jc w:val="center"/>
        </w:trPr>
        <w:tc>
          <w:tcPr>
            <w:tcW w:w="2093" w:type="dxa"/>
          </w:tcPr>
          <w:p w:rsidR="008A0211" w:rsidRPr="008A0211" w:rsidRDefault="008A0211" w:rsidP="00DA48B2">
            <w:pPr>
              <w:ind w:left="798"/>
            </w:pPr>
            <w:r w:rsidRPr="008A0211">
              <w:t>P</w:t>
            </w:r>
            <w:r w:rsidRPr="008A0211">
              <w:rPr>
                <w:vertAlign w:val="subscript"/>
              </w:rPr>
              <w:t>h3</w:t>
            </w:r>
          </w:p>
        </w:tc>
        <w:tc>
          <w:tcPr>
            <w:tcW w:w="4819" w:type="dxa"/>
          </w:tcPr>
          <w:p w:rsidR="008A0211" w:rsidRPr="008A0211" w:rsidRDefault="008A0211" w:rsidP="00DA48B2">
            <w:r w:rsidRPr="008A0211">
              <w:t>homogénea en un carácter, tras el tercer ciclo</w:t>
            </w:r>
          </w:p>
        </w:tc>
      </w:tr>
    </w:tbl>
    <w:p w:rsidR="008A0211" w:rsidRPr="008A0211" w:rsidRDefault="008A0211" w:rsidP="008A0211"/>
    <w:p w:rsidR="008A0211" w:rsidRPr="008A0211" w:rsidRDefault="008A0211" w:rsidP="008A0211">
      <w:pPr>
        <w:rPr>
          <w:snapToGrid w:val="0"/>
        </w:rPr>
      </w:pPr>
      <w:r w:rsidRPr="008A0211">
        <w:t>En las figuras 1 a 4 el criterio del COYU calculado usando, por ejemplo, el nivel de probabilidad p</w:t>
      </w:r>
      <w:r w:rsidRPr="008A0211">
        <w:rPr>
          <w:vertAlign w:val="subscript"/>
        </w:rPr>
        <w:t>h2</w:t>
      </w:r>
      <w:r w:rsidRPr="008A0211">
        <w:t xml:space="preserve"> se designa HCp</w:t>
      </w:r>
      <w:r w:rsidRPr="008A0211">
        <w:rPr>
          <w:vertAlign w:val="subscript"/>
        </w:rPr>
        <w:t>h2</w:t>
      </w:r>
      <w:r w:rsidRPr="008A0211">
        <w:t xml:space="preserve">, etc.  La letra “H” representa la media </w:t>
      </w:r>
      <w:r w:rsidRPr="008A0211">
        <w:rPr>
          <w:snapToGrid w:val="0"/>
        </w:rPr>
        <w:t xml:space="preserve">ajustada de ln (DE+1) correspondiente a una variedad con respecto a un carácter.  </w:t>
      </w:r>
    </w:p>
    <w:p w:rsidR="008A0211" w:rsidRPr="008A0211" w:rsidRDefault="008A0211" w:rsidP="008A0211"/>
    <w:p w:rsidR="008A0211" w:rsidRPr="008A0211" w:rsidRDefault="008A0211" w:rsidP="008A0211">
      <w:r w:rsidRPr="008A0211">
        <w:t>El cuadro 1 resume los diversos niveles de probabilidad estándar necesarios para calcular los criterios COYU en cada uno de los casos A a D.  Por ejemplo, en el caso B sólo se necesita un nivel de probabilidad (</w:t>
      </w:r>
      <w:r w:rsidRPr="008A0211">
        <w:rPr>
          <w:snapToGrid w:val="0"/>
        </w:rPr>
        <w:t>p</w:t>
      </w:r>
      <w:r w:rsidRPr="008A0211">
        <w:rPr>
          <w:snapToGrid w:val="0"/>
          <w:vertAlign w:val="subscript"/>
        </w:rPr>
        <w:t>h3</w:t>
      </w:r>
      <w:r w:rsidRPr="008A0211">
        <w:t>), mientras que en el C se necesitan dos (</w:t>
      </w:r>
      <w:r w:rsidRPr="008A0211">
        <w:rPr>
          <w:snapToGrid w:val="0"/>
        </w:rPr>
        <w:t>p</w:t>
      </w:r>
      <w:r w:rsidRPr="008A0211">
        <w:rPr>
          <w:snapToGrid w:val="0"/>
          <w:vertAlign w:val="subscript"/>
        </w:rPr>
        <w:t>h2</w:t>
      </w:r>
      <w:r w:rsidRPr="008A0211">
        <w:t xml:space="preserve"> y </w:t>
      </w:r>
      <w:r w:rsidRPr="008A0211">
        <w:rPr>
          <w:snapToGrid w:val="0"/>
        </w:rPr>
        <w:t>p</w:t>
      </w:r>
      <w:r w:rsidRPr="008A0211">
        <w:rPr>
          <w:snapToGrid w:val="0"/>
          <w:vertAlign w:val="subscript"/>
        </w:rPr>
        <w:t>h3</w:t>
      </w:r>
      <w:r w:rsidRPr="008A0211">
        <w:t xml:space="preserve">).  </w:t>
      </w:r>
    </w:p>
    <w:p w:rsidR="008A0211" w:rsidRPr="008A0211" w:rsidRDefault="008A0211" w:rsidP="008A0211"/>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8A0211" w:rsidRPr="008A0211" w:rsidTr="00DA48B2">
        <w:trPr>
          <w:cantSplit/>
          <w:trHeight w:val="278"/>
          <w:jc w:val="center"/>
        </w:trPr>
        <w:tc>
          <w:tcPr>
            <w:tcW w:w="1021" w:type="dxa"/>
            <w:tcBorders>
              <w:bottom w:val="single" w:sz="2" w:space="0" w:color="000000"/>
              <w:right w:val="single" w:sz="2" w:space="0" w:color="000000"/>
            </w:tcBorders>
          </w:tcPr>
          <w:p w:rsidR="008A0211" w:rsidRPr="008A0211" w:rsidRDefault="008A0211" w:rsidP="00DA48B2">
            <w:pPr>
              <w:jc w:val="center"/>
              <w:rPr>
                <w:snapToGrid w:val="0"/>
                <w:sz w:val="22"/>
              </w:rPr>
            </w:pPr>
            <w:r w:rsidRPr="008A0211">
              <w:t>Cuadro 1</w:t>
            </w:r>
          </w:p>
        </w:tc>
        <w:tc>
          <w:tcPr>
            <w:tcW w:w="2040" w:type="dxa"/>
            <w:gridSpan w:val="3"/>
            <w:tcBorders>
              <w:top w:val="single" w:sz="2" w:space="0" w:color="000000"/>
              <w:left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COYU</w:t>
            </w:r>
          </w:p>
        </w:tc>
      </w:tr>
      <w:tr w:rsidR="008A0211" w:rsidRPr="008A0211" w:rsidTr="00DA48B2">
        <w:trPr>
          <w:trHeight w:val="278"/>
          <w:jc w:val="center"/>
        </w:trPr>
        <w:tc>
          <w:tcPr>
            <w:tcW w:w="1021" w:type="dxa"/>
            <w:tcBorders>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CASO</w:t>
            </w:r>
          </w:p>
        </w:tc>
        <w:tc>
          <w:tcPr>
            <w:tcW w:w="680" w:type="dxa"/>
            <w:tcBorders>
              <w:top w:val="single" w:sz="2" w:space="0" w:color="000000"/>
              <w:left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P</w:t>
            </w:r>
            <w:r w:rsidRPr="008A0211">
              <w:rPr>
                <w:snapToGrid w:val="0"/>
                <w:vertAlign w:val="subscript"/>
              </w:rPr>
              <w:t>h2</w:t>
            </w:r>
          </w:p>
        </w:tc>
        <w:tc>
          <w:tcPr>
            <w:tcW w:w="680" w:type="dxa"/>
            <w:tcBorders>
              <w:top w:val="single" w:sz="2" w:space="0" w:color="000000"/>
              <w:left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p</w:t>
            </w:r>
            <w:r w:rsidRPr="008A0211">
              <w:rPr>
                <w:snapToGrid w:val="0"/>
                <w:vertAlign w:val="subscript"/>
              </w:rPr>
              <w:t>nh2</w:t>
            </w:r>
          </w:p>
        </w:tc>
        <w:tc>
          <w:tcPr>
            <w:tcW w:w="680" w:type="dxa"/>
            <w:tcBorders>
              <w:top w:val="single" w:sz="2" w:space="0" w:color="000000"/>
              <w:left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P</w:t>
            </w:r>
            <w:r w:rsidRPr="008A0211">
              <w:rPr>
                <w:snapToGrid w:val="0"/>
                <w:vertAlign w:val="subscript"/>
              </w:rPr>
              <w:t>h3</w:t>
            </w:r>
          </w:p>
        </w:tc>
      </w:tr>
      <w:tr w:rsidR="008A0211" w:rsidRPr="008A0211"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A</w:t>
            </w:r>
          </w:p>
        </w:tc>
        <w:tc>
          <w:tcPr>
            <w:tcW w:w="680" w:type="dxa"/>
            <w:tcBorders>
              <w:top w:val="single" w:sz="2" w:space="0" w:color="000000"/>
              <w:left w:val="single" w:sz="2" w:space="0" w:color="000000"/>
              <w:right w:val="single" w:sz="2" w:space="0" w:color="000000"/>
            </w:tcBorders>
          </w:tcPr>
          <w:p w:rsidR="008A0211" w:rsidRPr="008A0211" w:rsidRDefault="008A0211" w:rsidP="00DA48B2">
            <w:pPr>
              <w:jc w:val="center"/>
              <w:rPr>
                <w:snapToGrid w:val="0"/>
                <w:sz w:val="22"/>
              </w:rPr>
            </w:pPr>
          </w:p>
        </w:tc>
        <w:tc>
          <w:tcPr>
            <w:tcW w:w="680" w:type="dxa"/>
            <w:tcBorders>
              <w:top w:val="single" w:sz="2" w:space="0" w:color="000000"/>
              <w:left w:val="single" w:sz="2" w:space="0" w:color="000000"/>
              <w:right w:val="single" w:sz="2" w:space="0" w:color="000000"/>
            </w:tcBorders>
            <w:shd w:val="pct62" w:color="auto" w:fill="FFFFFF"/>
          </w:tcPr>
          <w:p w:rsidR="008A0211" w:rsidRPr="008A0211" w:rsidRDefault="008A0211" w:rsidP="00DA48B2">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8A0211" w:rsidRPr="008A0211" w:rsidRDefault="008A0211" w:rsidP="00DA48B2">
            <w:pPr>
              <w:jc w:val="center"/>
              <w:rPr>
                <w:snapToGrid w:val="0"/>
                <w:sz w:val="22"/>
              </w:rPr>
            </w:pPr>
          </w:p>
        </w:tc>
      </w:tr>
      <w:tr w:rsidR="008A0211" w:rsidRPr="008A0211"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8A0211" w:rsidRPr="008A0211" w:rsidRDefault="008A0211" w:rsidP="00DA48B2">
            <w:pPr>
              <w:jc w:val="center"/>
              <w:rPr>
                <w:snapToGrid w:val="0"/>
                <w:sz w:val="22"/>
              </w:rPr>
            </w:pPr>
          </w:p>
        </w:tc>
        <w:tc>
          <w:tcPr>
            <w:tcW w:w="680" w:type="dxa"/>
            <w:tcBorders>
              <w:top w:val="single" w:sz="2" w:space="0" w:color="000000"/>
              <w:left w:val="single" w:sz="2" w:space="0" w:color="000000"/>
              <w:right w:val="single" w:sz="2" w:space="0" w:color="000000"/>
            </w:tcBorders>
            <w:shd w:val="pct62" w:color="auto" w:fill="FFFFFF"/>
          </w:tcPr>
          <w:p w:rsidR="008A0211" w:rsidRPr="008A0211" w:rsidRDefault="008A0211" w:rsidP="00DA48B2">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p>
        </w:tc>
      </w:tr>
      <w:tr w:rsidR="008A0211" w:rsidRPr="008A0211"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C</w:t>
            </w:r>
          </w:p>
        </w:tc>
        <w:tc>
          <w:tcPr>
            <w:tcW w:w="680"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8A0211" w:rsidRPr="008A0211" w:rsidRDefault="008A0211" w:rsidP="00DA48B2">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p>
        </w:tc>
      </w:tr>
      <w:tr w:rsidR="008A0211" w:rsidRPr="008A0211" w:rsidTr="00DA48B2">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r w:rsidRPr="008A0211">
              <w:rPr>
                <w:snapToGrid w:val="0"/>
              </w:rPr>
              <w:t>D</w:t>
            </w:r>
          </w:p>
        </w:tc>
        <w:tc>
          <w:tcPr>
            <w:tcW w:w="680"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8A0211" w:rsidRPr="008A0211" w:rsidRDefault="008A0211" w:rsidP="00DA48B2">
            <w:pPr>
              <w:jc w:val="center"/>
              <w:rPr>
                <w:snapToGrid w:val="0"/>
              </w:rPr>
            </w:pPr>
          </w:p>
        </w:tc>
      </w:tr>
    </w:tbl>
    <w:p w:rsidR="008A0211" w:rsidRPr="008A0211" w:rsidRDefault="008A0211" w:rsidP="008A0211"/>
    <w:p w:rsidR="008A0211" w:rsidRPr="008A0211" w:rsidRDefault="008A0211" w:rsidP="008A0211">
      <w:r w:rsidRPr="008A0211">
        <w:br w:type="page"/>
      </w:r>
      <w:r w:rsidRPr="008A0211">
        <w:lastRenderedPageBreak/>
        <w:t>Figura 1. Decisiones de aplicación del criterio COYU y niveles de probabilidad estándar (p</w:t>
      </w:r>
      <w:r w:rsidRPr="008A0211">
        <w:rPr>
          <w:vertAlign w:val="subscript"/>
        </w:rPr>
        <w:t>i</w:t>
      </w:r>
      <w:r w:rsidRPr="008A0211">
        <w:t>) en el caso A</w:t>
      </w:r>
    </w:p>
    <w:p w:rsidR="008A0211" w:rsidRPr="008A0211" w:rsidRDefault="008A0211" w:rsidP="008A0211"/>
    <w:p w:rsidR="008A0211" w:rsidRPr="008A0211" w:rsidRDefault="008A0211" w:rsidP="008A0211">
      <w:pPr>
        <w:tabs>
          <w:tab w:val="left" w:pos="2127"/>
        </w:tabs>
      </w:pPr>
      <w:r w:rsidRPr="008A0211">
        <w:t>COYU</w:t>
      </w:r>
      <w:r w:rsidRPr="008A0211">
        <w:tab/>
        <w:t>Decisión tras el segundo ciclo</w:t>
      </w:r>
    </w:p>
    <w:tbl>
      <w:tblPr>
        <w:tblW w:w="0" w:type="auto"/>
        <w:tblLayout w:type="fixed"/>
        <w:tblCellMar>
          <w:left w:w="70" w:type="dxa"/>
          <w:right w:w="70" w:type="dxa"/>
        </w:tblCellMar>
        <w:tblLook w:val="0000" w:firstRow="0" w:lastRow="0" w:firstColumn="0" w:lastColumn="0" w:noHBand="0" w:noVBand="0"/>
      </w:tblPr>
      <w:tblGrid>
        <w:gridCol w:w="2055"/>
        <w:gridCol w:w="4819"/>
        <w:gridCol w:w="2410"/>
      </w:tblGrid>
      <w:tr w:rsidR="008A0211" w:rsidRPr="008A0211" w:rsidTr="00DA48B2">
        <w:trPr>
          <w:trHeight w:val="5089"/>
        </w:trPr>
        <w:tc>
          <w:tcPr>
            <w:tcW w:w="2055" w:type="dxa"/>
          </w:tcPr>
          <w:p w:rsidR="008A0211" w:rsidRPr="008A0211" w:rsidRDefault="008A0211" w:rsidP="00DA48B2">
            <w:pPr>
              <w:pStyle w:val="Header"/>
              <w:rPr>
                <w:lang w:val="es-ES_tradnl"/>
              </w:rPr>
            </w:pPr>
            <w:r w:rsidRPr="008A0211">
              <w:rPr>
                <w:noProof/>
                <w:lang w:val="en-US"/>
              </w:rPr>
              <mc:AlternateContent>
                <mc:Choice Requires="wpg">
                  <w:drawing>
                    <wp:anchor distT="0" distB="0" distL="114300" distR="114300" simplePos="0" relativeHeight="251706368" behindDoc="0" locked="1" layoutInCell="0" allowOverlap="1" wp14:anchorId="5739741F" wp14:editId="52289F5B">
                      <wp:simplePos x="0" y="0"/>
                      <wp:positionH relativeFrom="column">
                        <wp:posOffset>8255</wp:posOffset>
                      </wp:positionH>
                      <wp:positionV relativeFrom="paragraph">
                        <wp:posOffset>136525</wp:posOffset>
                      </wp:positionV>
                      <wp:extent cx="4206240" cy="3002915"/>
                      <wp:effectExtent l="13970" t="6350" r="8890" b="1016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02915"/>
                                <a:chOff x="1431" y="3569"/>
                                <a:chExt cx="6624" cy="4729"/>
                              </a:xfrm>
                            </wpg:grpSpPr>
                            <wps:wsp>
                              <wps:cNvPr id="90" name="Text Box 258"/>
                              <wps:cNvSpPr txBox="1">
                                <a:spLocks noChangeArrowheads="1"/>
                              </wps:cNvSpPr>
                              <wps:spPr bwMode="auto">
                                <a:xfrm>
                                  <a:off x="1431" y="5550"/>
                                  <a:ext cx="1728" cy="720"/>
                                </a:xfrm>
                                <a:prstGeom prst="rect">
                                  <a:avLst/>
                                </a:prstGeom>
                                <a:solidFill>
                                  <a:srgbClr val="FFFFFF"/>
                                </a:solidFill>
                                <a:ln w="9525">
                                  <a:solidFill>
                                    <a:srgbClr val="000000"/>
                                  </a:solidFill>
                                  <a:miter lim="800000"/>
                                  <a:headEnd/>
                                  <a:tailEnd/>
                                </a:ln>
                              </wps:spPr>
                              <wps:txbx>
                                <w:txbxContent>
                                  <w:p w:rsidR="008A0211" w:rsidRPr="006E6F5B" w:rsidRDefault="008A0211" w:rsidP="008A0211">
                                    <w:pPr>
                                      <w:jc w:val="center"/>
                                    </w:pPr>
                                    <w:r w:rsidRPr="006E6F5B">
                                      <w:t>VARIEDAD CANDIDATA</w:t>
                                    </w:r>
                                  </w:p>
                                </w:txbxContent>
                              </wps:txbx>
                              <wps:bodyPr rot="0" vert="horz" wrap="square" lIns="91440" tIns="45720" rIns="91440" bIns="45720" anchor="t" anchorCtr="0" upright="1">
                                <a:noAutofit/>
                              </wps:bodyPr>
                            </wps:wsp>
                            <wps:wsp>
                              <wps:cNvPr id="91" name="Oval 259"/>
                              <wps:cNvSpPr>
                                <a:spLocks noChangeArrowheads="1"/>
                              </wps:cNvSpPr>
                              <wps:spPr bwMode="auto">
                                <a:xfrm>
                                  <a:off x="3447" y="3569"/>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Oval 260"/>
                              <wps:cNvSpPr>
                                <a:spLocks noChangeArrowheads="1"/>
                              </wps:cNvSpPr>
                              <wps:spPr bwMode="auto">
                                <a:xfrm>
                                  <a:off x="3447" y="6737"/>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Rectangle 261"/>
                              <wps:cNvSpPr>
                                <a:spLocks noChangeArrowheads="1"/>
                              </wps:cNvSpPr>
                              <wps:spPr bwMode="auto">
                                <a:xfrm>
                                  <a:off x="6183" y="356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262"/>
                              <wps:cNvSpPr>
                                <a:spLocks noChangeArrowheads="1"/>
                              </wps:cNvSpPr>
                              <wps:spPr bwMode="auto">
                                <a:xfrm>
                                  <a:off x="6183" y="6881"/>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263"/>
                              <wps:cNvSpPr txBox="1">
                                <a:spLocks noChangeArrowheads="1"/>
                              </wps:cNvSpPr>
                              <wps:spPr bwMode="auto">
                                <a:xfrm>
                                  <a:off x="6218" y="7025"/>
                                  <a:ext cx="1800"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jc w:val="center"/>
                                    </w:pPr>
                                    <w:r w:rsidRPr="006E6F5B">
                                      <w:t>Variedad</w:t>
                                    </w:r>
                                  </w:p>
                                  <w:p w:rsidR="008A0211" w:rsidRDefault="008A0211" w:rsidP="008A0211">
                                    <w:pPr>
                                      <w:jc w:val="center"/>
                                    </w:pPr>
                                    <w:r w:rsidRPr="006E6F5B">
                                      <w:t>NO HOMOGÉNEA</w:t>
                                    </w:r>
                                  </w:p>
                                </w:txbxContent>
                              </wps:txbx>
                              <wps:bodyPr rot="0" vert="horz" wrap="square" lIns="91440" tIns="45720" rIns="91440" bIns="45720" anchor="t" anchorCtr="0" upright="1">
                                <a:noAutofit/>
                              </wps:bodyPr>
                            </wps:wsp>
                            <wps:wsp>
                              <wps:cNvPr id="96" name="Text Box 264"/>
                              <wps:cNvSpPr txBox="1">
                                <a:spLocks noChangeArrowheads="1"/>
                              </wps:cNvSpPr>
                              <wps:spPr bwMode="auto">
                                <a:xfrm>
                                  <a:off x="6218" y="3930"/>
                                  <a:ext cx="1800" cy="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jc w:val="center"/>
                                    </w:pPr>
                                    <w:r w:rsidRPr="006E6F5B">
                                      <w:t>HOMOGÉNEA</w:t>
                                    </w:r>
                                  </w:p>
                                  <w:p w:rsidR="008A0211" w:rsidRDefault="008A0211" w:rsidP="008A0211">
                                    <w:pPr>
                                      <w:jc w:val="center"/>
                                    </w:pPr>
                                    <w:r w:rsidRPr="006E6F5B">
                                      <w:t>para el carácter</w:t>
                                    </w:r>
                                  </w:p>
                                </w:txbxContent>
                              </wps:txbx>
                              <wps:bodyPr rot="0" vert="horz" wrap="square" lIns="91440" tIns="45720" rIns="91440" bIns="45720" anchor="t" anchorCtr="0" upright="1">
                                <a:noAutofit/>
                              </wps:bodyPr>
                            </wps:wsp>
                            <wps:wsp>
                              <wps:cNvPr id="97" name="Line 265"/>
                              <wps:cNvCnPr/>
                              <wps:spPr bwMode="auto">
                                <a:xfrm flipV="1">
                                  <a:off x="3159" y="4865"/>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266"/>
                              <wps:cNvCnPr/>
                              <wps:spPr bwMode="auto">
                                <a:xfrm>
                                  <a:off x="3159" y="5873"/>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267"/>
                              <wps:cNvCnPr/>
                              <wps:spPr bwMode="auto">
                                <a:xfrm>
                                  <a:off x="5895" y="428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268"/>
                              <wps:cNvCnPr/>
                              <wps:spPr bwMode="auto">
                                <a:xfrm>
                                  <a:off x="5895" y="7457"/>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Text Box 269"/>
                              <wps:cNvSpPr txBox="1">
                                <a:spLocks noChangeArrowheads="1"/>
                              </wps:cNvSpPr>
                              <wps:spPr bwMode="auto">
                                <a:xfrm>
                                  <a:off x="3735" y="4001"/>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BC5691" w:rsidRDefault="008A0211" w:rsidP="008A0211">
                                    <w:pPr>
                                      <w:jc w:val="center"/>
                                      <w:rPr>
                                        <w:szCs w:val="22"/>
                                        <w:vertAlign w:val="subscript"/>
                                        <w:lang w:val="en-US"/>
                                      </w:rPr>
                                    </w:pPr>
                                    <w:r w:rsidRPr="00BC5691">
                                      <w:rPr>
                                        <w:szCs w:val="22"/>
                                        <w:lang w:val="en-US"/>
                                      </w:rPr>
                                      <w:t xml:space="preserve">H </w:t>
                                    </w:r>
                                    <w:r w:rsidRPr="00BC5691">
                                      <w:rPr>
                                        <w:szCs w:val="22"/>
                                        <w:u w:val="single"/>
                                        <w:lang w:val="en-US"/>
                                      </w:rPr>
                                      <w:t>&lt;</w:t>
                                    </w:r>
                                    <w:r w:rsidRPr="00BC5691">
                                      <w:rPr>
                                        <w:szCs w:val="22"/>
                                        <w:lang w:val="en-US"/>
                                      </w:rPr>
                                      <w:t xml:space="preserve"> CHp</w:t>
                                    </w:r>
                                    <w:r w:rsidRPr="00BC5691">
                                      <w:rPr>
                                        <w:szCs w:val="22"/>
                                        <w:vertAlign w:val="subscript"/>
                                        <w:lang w:val="en-US"/>
                                      </w:rPr>
                                      <w:t>h2</w:t>
                                    </w:r>
                                  </w:p>
                                  <w:p w:rsidR="008A0211" w:rsidRPr="00BC5691" w:rsidRDefault="008A0211" w:rsidP="008A0211">
                                    <w:pPr>
                                      <w:jc w:val="center"/>
                                      <w:rPr>
                                        <w:lang w:val="en-US"/>
                                      </w:rPr>
                                    </w:pPr>
                                    <w:r w:rsidRPr="00BC5691">
                                      <w:rPr>
                                        <w:lang w:val="en-US"/>
                                      </w:rPr>
                                      <w:t>(p.ej. p</w:t>
                                    </w:r>
                                    <w:r w:rsidRPr="00BC5691">
                                      <w:rPr>
                                        <w:vertAlign w:val="subscript"/>
                                        <w:lang w:val="en-US"/>
                                      </w:rPr>
                                      <w:t>h2</w:t>
                                    </w:r>
                                    <w:r w:rsidRPr="00BC5691">
                                      <w:rPr>
                                        <w:lang w:val="en-US"/>
                                      </w:rPr>
                                      <w:t xml:space="preserve"> = 0.002)</w:t>
                                    </w:r>
                                  </w:p>
                                </w:txbxContent>
                              </wps:txbx>
                              <wps:bodyPr rot="0" vert="horz" wrap="square" lIns="0" tIns="0" rIns="0" bIns="0" anchor="t" anchorCtr="0" upright="1">
                                <a:noAutofit/>
                              </wps:bodyPr>
                            </wps:wsp>
                            <wps:wsp>
                              <wps:cNvPr id="102" name="Text Box 270"/>
                              <wps:cNvSpPr txBox="1">
                                <a:spLocks noChangeArrowheads="1"/>
                              </wps:cNvSpPr>
                              <wps:spPr bwMode="auto">
                                <a:xfrm>
                                  <a:off x="3735" y="7169"/>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BC5691" w:rsidRDefault="008A0211" w:rsidP="008A0211">
                                    <w:pPr>
                                      <w:jc w:val="center"/>
                                      <w:rPr>
                                        <w:lang w:val="en-US"/>
                                      </w:rPr>
                                    </w:pPr>
                                    <w:r w:rsidRPr="00BC5691">
                                      <w:rPr>
                                        <w:lang w:val="en-US"/>
                                      </w:rPr>
                                      <w:t>H &gt; CHp</w:t>
                                    </w:r>
                                    <w:r w:rsidRPr="00BC5691">
                                      <w:rPr>
                                        <w:vertAlign w:val="subscript"/>
                                        <w:lang w:val="en-US"/>
                                      </w:rPr>
                                      <w:t>h2</w:t>
                                    </w:r>
                                  </w:p>
                                  <w:p w:rsidR="008A0211" w:rsidRPr="00BC5691" w:rsidRDefault="008A0211" w:rsidP="008A0211">
                                    <w:pPr>
                                      <w:jc w:val="center"/>
                                      <w:rPr>
                                        <w:lang w:val="en-US"/>
                                      </w:rPr>
                                    </w:pPr>
                                    <w:r w:rsidRPr="00BC5691">
                                      <w:rPr>
                                        <w:lang w:val="en-US"/>
                                      </w:rPr>
                                      <w:t>(p.ej. p</w:t>
                                    </w:r>
                                    <w:r w:rsidRPr="00BC5691">
                                      <w:rPr>
                                        <w:vertAlign w:val="subscript"/>
                                        <w:lang w:val="en-US"/>
                                      </w:rPr>
                                      <w:t>h2</w:t>
                                    </w:r>
                                    <w:r w:rsidRPr="00BC5691">
                                      <w:rPr>
                                        <w:lang w:val="en-US"/>
                                      </w:rPr>
                                      <w:t xml:space="preserve"> = 0.002)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9741F" id="Group 89" o:spid="_x0000_s1350" style="position:absolute;left:0;text-align:left;margin-left:.65pt;margin-top:10.75pt;width:331.2pt;height:236.45pt;z-index:251770880;mso-position-horizontal-relative:text;mso-position-vertical-relative:text" coordorigin="1431,3569" coordsize="662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" o:allowincell="f">
                      <v:shape id="Text Box 258" o:spid="_x0000_s1351" type="#_x0000_t202" style="position:absolute;left:1431;top:5550;width:17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rsidR="008A0211" w:rsidRPr="006E6F5B" w:rsidRDefault="008A0211" w:rsidP="008A0211">
                              <w:pPr>
                                <w:jc w:val="center"/>
                              </w:pPr>
                              <w:r w:rsidRPr="006E6F5B">
                                <w:t>VARIEDAD CANDIDATA</w:t>
                              </w:r>
                            </w:p>
                          </w:txbxContent>
                        </v:textbox>
                      </v:shape>
                      <v:oval id="Oval 259" o:spid="_x0000_s1352" style="position:absolute;left:3447;top:3569;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"/>
                      <v:oval id="Oval 260" o:spid="_x0000_s1353" style="position:absolute;left:3447;top:6737;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rect id="Rectangle 261" o:spid="_x0000_s1354" style="position:absolute;left:6183;top:3569;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rect id="Rectangle 262" o:spid="_x0000_s1355" style="position:absolute;left:6183;top:6881;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shape id="Text Box 263" o:spid="_x0000_s1356" type="#_x0000_t202" style="position:absolute;left:6218;top:7025;width:180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rsidR="008A0211" w:rsidRPr="006E6F5B" w:rsidRDefault="008A0211" w:rsidP="008A0211">
                              <w:pPr>
                                <w:jc w:val="center"/>
                              </w:pPr>
                              <w:r w:rsidRPr="006E6F5B">
                                <w:t>Variedad</w:t>
                              </w:r>
                            </w:p>
                            <w:p w:rsidR="008A0211" w:rsidRDefault="008A0211" w:rsidP="008A0211">
                              <w:pPr>
                                <w:jc w:val="center"/>
                              </w:pPr>
                              <w:r w:rsidRPr="006E6F5B">
                                <w:t>NO HOMOGÉNEA</w:t>
                              </w:r>
                            </w:p>
                          </w:txbxContent>
                        </v:textbox>
                      </v:shape>
                      <v:shape id="Text Box 264" o:spid="_x0000_s1357" type="#_x0000_t202" style="position:absolute;left:6218;top:3930;width:180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rsidR="008A0211" w:rsidRPr="006E6F5B" w:rsidRDefault="008A0211" w:rsidP="008A0211">
                              <w:pPr>
                                <w:jc w:val="center"/>
                              </w:pPr>
                              <w:r w:rsidRPr="006E6F5B">
                                <w:t>HOMOGÉNEA</w:t>
                              </w:r>
                            </w:p>
                            <w:p w:rsidR="008A0211" w:rsidRDefault="008A0211" w:rsidP="008A0211">
                              <w:pPr>
                                <w:jc w:val="center"/>
                              </w:pPr>
                              <w:r w:rsidRPr="006E6F5B">
                                <w:t>para el carácter</w:t>
                              </w:r>
                            </w:p>
                          </w:txbxContent>
                        </v:textbox>
                      </v:shape>
                      <v:line id="Line 265" o:spid="_x0000_s1358" style="position:absolute;flip:y;visibility:visible;mso-wrap-style:square" from="3159,4865" to="3735,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">
                        <v:stroke endarrow="block"/>
                      </v:line>
                      <v:line id="Line 266" o:spid="_x0000_s1359" style="position:absolute;visibility:visible;mso-wrap-style:square" from="3159,5873" to="3591,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267" o:spid="_x0000_s1360" style="position:absolute;visibility:visible;mso-wrap-style:square" from="5895,4289" to="618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line id="Line 268" o:spid="_x0000_s1361" style="position:absolute;visibility:visible;mso-wrap-style:square" from="5895,7457" to="6183,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shape id="Text Box 269" o:spid="_x0000_s1362" type="#_x0000_t202" style="position:absolute;left:3735;top:4001;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" stroked="f">
                        <v:textbox inset="0,0,0,0">
                          <w:txbxContent>
                            <w:p w:rsidR="008A0211" w:rsidRPr="006E6F5B" w:rsidRDefault="008A0211" w:rsidP="008A0211">
                              <w:pPr>
                                <w:jc w:val="center"/>
                                <w:rPr>
                                  <w:szCs w:val="22"/>
                                  <w:vertAlign w:val="subscript"/>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h2</w:t>
                              </w:r>
                            </w:p>
                            <w:p w:rsidR="008A0211" w:rsidRPr="004F32F6" w:rsidRDefault="008A0211" w:rsidP="008A0211">
                              <w:pPr>
                                <w:jc w:val="center"/>
                              </w:pPr>
                              <w:r w:rsidRPr="004F32F6">
                                <w:t>(p.ej. p</w:t>
                              </w:r>
                              <w:r w:rsidRPr="004F32F6">
                                <w:rPr>
                                  <w:vertAlign w:val="subscript"/>
                                </w:rPr>
                                <w:t>h2</w:t>
                              </w:r>
                              <w:r w:rsidRPr="004F32F6">
                                <w:t xml:space="preserve"> = </w:t>
                              </w:r>
                              <w:r w:rsidRPr="001C1CFF">
                                <w:t>0.</w:t>
                              </w:r>
                              <w:r w:rsidRPr="00D810D1">
                                <w:t>002)</w:t>
                              </w:r>
                            </w:p>
                          </w:txbxContent>
                        </v:textbox>
                      </v:shape>
                      <v:shape id="Text Box 270" o:spid="_x0000_s1363" type="#_x0000_t202" style="position:absolute;left:3735;top:7169;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" stroked="f">
                        <v:textbox inset="0,0,0,0">
                          <w:txbxContent>
                            <w:p w:rsidR="008A0211" w:rsidRPr="004F32F6" w:rsidRDefault="008A0211" w:rsidP="008A0211">
                              <w:pPr>
                                <w:jc w:val="center"/>
                              </w:pPr>
                              <w:r w:rsidRPr="004F32F6">
                                <w:t>H &gt; CHp</w:t>
                              </w:r>
                              <w:r w:rsidRPr="004F32F6">
                                <w:rPr>
                                  <w:vertAlign w:val="subscript"/>
                                </w:rPr>
                                <w:t>h2</w:t>
                              </w:r>
                            </w:p>
                            <w:p w:rsidR="008A0211" w:rsidRPr="004F32F6" w:rsidRDefault="008A0211" w:rsidP="008A0211">
                              <w:pPr>
                                <w:jc w:val="center"/>
                              </w:pPr>
                              <w:r w:rsidRPr="004F32F6">
                                <w:t>(p.ej. p</w:t>
                              </w:r>
                              <w:r w:rsidRPr="004F32F6">
                                <w:rPr>
                                  <w:vertAlign w:val="subscript"/>
                                </w:rPr>
                                <w:t>h2</w:t>
                              </w:r>
                              <w:r>
                                <w:t xml:space="preserve"> = </w:t>
                              </w:r>
                              <w:r w:rsidRPr="00D810D1">
                                <w:t>0.002)</w:t>
                              </w:r>
                            </w:p>
                          </w:txbxContent>
                        </v:textbox>
                      </v:shape>
                      <w10:anchorlock/>
                    </v:group>
                  </w:pict>
                </mc:Fallback>
              </mc:AlternateContent>
            </w:r>
          </w:p>
        </w:tc>
        <w:tc>
          <w:tcPr>
            <w:tcW w:w="4819" w:type="dxa"/>
            <w:tcBorders>
              <w:left w:val="single" w:sz="4" w:space="0" w:color="auto"/>
              <w:right w:val="single" w:sz="4" w:space="0" w:color="auto"/>
            </w:tcBorders>
          </w:tcPr>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tc>
        <w:tc>
          <w:tcPr>
            <w:tcW w:w="2410" w:type="dxa"/>
          </w:tcPr>
          <w:p w:rsidR="008A0211" w:rsidRPr="008A0211" w:rsidRDefault="008A0211" w:rsidP="00DA48B2"/>
        </w:tc>
      </w:tr>
    </w:tbl>
    <w:p w:rsidR="008A0211" w:rsidRPr="008A0211" w:rsidRDefault="008A0211" w:rsidP="008A0211"/>
    <w:p w:rsidR="008A0211" w:rsidRPr="008A0211" w:rsidRDefault="008A0211" w:rsidP="008A0211">
      <w:r w:rsidRPr="008A0211">
        <w:t>Figura 2. Decisiones de aplicación del criterio COYU y niveles de probabilidad estándar (p</w:t>
      </w:r>
      <w:r w:rsidRPr="008A0211">
        <w:rPr>
          <w:vertAlign w:val="subscript"/>
        </w:rPr>
        <w:t>i</w:t>
      </w:r>
      <w:r w:rsidRPr="008A0211">
        <w:t>) en el caso B</w:t>
      </w:r>
    </w:p>
    <w:p w:rsidR="008A0211" w:rsidRPr="008A0211" w:rsidRDefault="008A0211" w:rsidP="008A0211"/>
    <w:p w:rsidR="008A0211" w:rsidRPr="008A0211" w:rsidRDefault="008A0211" w:rsidP="008A0211">
      <w:pPr>
        <w:tabs>
          <w:tab w:val="left" w:pos="2127"/>
          <w:tab w:val="left" w:pos="6096"/>
        </w:tabs>
      </w:pPr>
      <w:r w:rsidRPr="008A0211">
        <w:t>COYU</w:t>
      </w:r>
      <w:r w:rsidRPr="008A0211">
        <w:tab/>
      </w:r>
      <w:r w:rsidRPr="008A0211">
        <w:tab/>
        <w:t>Decisión tras el tercer ciclo</w:t>
      </w:r>
    </w:p>
    <w:tbl>
      <w:tblPr>
        <w:tblW w:w="9709" w:type="dxa"/>
        <w:tblLayout w:type="fixed"/>
        <w:tblCellMar>
          <w:left w:w="70" w:type="dxa"/>
          <w:right w:w="70" w:type="dxa"/>
        </w:tblCellMar>
        <w:tblLook w:val="0000" w:firstRow="0" w:lastRow="0" w:firstColumn="0" w:lastColumn="0" w:noHBand="0" w:noVBand="0"/>
      </w:tblPr>
      <w:tblGrid>
        <w:gridCol w:w="2055"/>
        <w:gridCol w:w="3827"/>
        <w:gridCol w:w="3827"/>
      </w:tblGrid>
      <w:tr w:rsidR="008A0211" w:rsidRPr="008A0211" w:rsidTr="00DA48B2">
        <w:trPr>
          <w:trHeight w:val="4516"/>
        </w:trPr>
        <w:tc>
          <w:tcPr>
            <w:tcW w:w="2055" w:type="dxa"/>
          </w:tcPr>
          <w:p w:rsidR="008A0211" w:rsidRPr="008A0211" w:rsidRDefault="008A0211" w:rsidP="00DA48B2">
            <w:r w:rsidRPr="008A0211">
              <w:rPr>
                <w:noProof/>
                <w:lang w:val="en-US"/>
              </w:rPr>
              <mc:AlternateContent>
                <mc:Choice Requires="wps">
                  <w:drawing>
                    <wp:anchor distT="0" distB="0" distL="114300" distR="114300" simplePos="0" relativeHeight="251712512" behindDoc="0" locked="0" layoutInCell="0" allowOverlap="1" wp14:anchorId="7B763495" wp14:editId="00CC1FC2">
                      <wp:simplePos x="0" y="0"/>
                      <wp:positionH relativeFrom="column">
                        <wp:posOffset>3581400</wp:posOffset>
                      </wp:positionH>
                      <wp:positionV relativeFrom="paragraph">
                        <wp:posOffset>1903730</wp:posOffset>
                      </wp:positionV>
                      <wp:extent cx="1295400" cy="457200"/>
                      <wp:effectExtent l="0" t="1270" r="381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jc w:val="center"/>
                                    <w:rPr>
                                      <w:szCs w:val="22"/>
                                      <w:vertAlign w:val="subscript"/>
                                    </w:rPr>
                                  </w:pPr>
                                  <w:r w:rsidRPr="006E6F5B">
                                    <w:rPr>
                                      <w:szCs w:val="22"/>
                                    </w:rPr>
                                    <w:t>U &gt; UCp</w:t>
                                  </w:r>
                                  <w:r w:rsidRPr="006E6F5B">
                                    <w:rPr>
                                      <w:szCs w:val="22"/>
                                      <w:vertAlign w:val="subscript"/>
                                    </w:rPr>
                                    <w:t>u3</w:t>
                                  </w:r>
                                </w:p>
                                <w:p w:rsidR="008A0211" w:rsidRPr="006E6F5B" w:rsidRDefault="008A0211" w:rsidP="008A0211">
                                  <w:pPr>
                                    <w:jc w:val="center"/>
                                    <w:rPr>
                                      <w:szCs w:val="22"/>
                                    </w:rPr>
                                  </w:pPr>
                                  <w:r w:rsidRPr="006E6F5B">
                                    <w:rPr>
                                      <w:szCs w:val="22"/>
                                    </w:rPr>
                                    <w:t>(e.g. p</w:t>
                                  </w:r>
                                  <w:r w:rsidRPr="006E6F5B">
                                    <w:rPr>
                                      <w:szCs w:val="22"/>
                                      <w:vertAlign w:val="subscript"/>
                                    </w:rPr>
                                    <w:t>u3</w:t>
                                  </w:r>
                                  <w:r w:rsidRPr="006E6F5B">
                                    <w:rPr>
                                      <w:szCs w:val="22"/>
                                    </w:rPr>
                                    <w:t xml:space="preserve"> = 0.002)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63495" id="Text Box 88" o:spid="_x0000_s1364" type="#_x0000_t202" style="position:absolute;left:0;text-align:left;margin-left:282pt;margin-top:149.9pt;width:102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" o:allowincell="f" filled="f" stroked="f">
                      <v:textbox inset="0,,0">
                        <w:txbxContent>
                          <w:p w:rsidR="008A0211" w:rsidRPr="006E6F5B" w:rsidRDefault="008A0211" w:rsidP="008A0211">
                            <w:pPr>
                              <w:jc w:val="center"/>
                              <w:rPr>
                                <w:szCs w:val="22"/>
                                <w:vertAlign w:val="subscript"/>
                              </w:rPr>
                            </w:pPr>
                            <w:r w:rsidRPr="006E6F5B">
                              <w:rPr>
                                <w:szCs w:val="22"/>
                              </w:rPr>
                              <w:t>U &gt; UCp</w:t>
                            </w:r>
                            <w:r w:rsidRPr="006E6F5B">
                              <w:rPr>
                                <w:szCs w:val="22"/>
                                <w:vertAlign w:val="subscript"/>
                              </w:rPr>
                              <w:t>u3</w:t>
                            </w:r>
                          </w:p>
                          <w:p w:rsidR="008A0211" w:rsidRPr="006E6F5B" w:rsidRDefault="008A0211" w:rsidP="008A0211">
                            <w:pPr>
                              <w:jc w:val="center"/>
                              <w:rPr>
                                <w:szCs w:val="22"/>
                              </w:rPr>
                            </w:pPr>
                            <w:r w:rsidRPr="006E6F5B">
                              <w:rPr>
                                <w:szCs w:val="22"/>
                              </w:rPr>
                              <w:t>(e.g. p</w:t>
                            </w:r>
                            <w:r w:rsidRPr="006E6F5B">
                              <w:rPr>
                                <w:szCs w:val="22"/>
                                <w:vertAlign w:val="subscript"/>
                              </w:rPr>
                              <w:t>u3</w:t>
                            </w:r>
                            <w:r w:rsidRPr="006E6F5B">
                              <w:rPr>
                                <w:szCs w:val="22"/>
                              </w:rPr>
                              <w:t xml:space="preserve"> = 0.002)</w:t>
                            </w:r>
                          </w:p>
                        </w:txbxContent>
                      </v:textbox>
                    </v:shape>
                  </w:pict>
                </mc:Fallback>
              </mc:AlternateContent>
            </w:r>
            <w:r w:rsidRPr="008A0211">
              <w:rPr>
                <w:noProof/>
                <w:lang w:val="en-US"/>
              </w:rPr>
              <mc:AlternateContent>
                <mc:Choice Requires="wps">
                  <w:drawing>
                    <wp:anchor distT="0" distB="0" distL="114300" distR="114300" simplePos="0" relativeHeight="251603968" behindDoc="0" locked="0" layoutInCell="0" allowOverlap="1" wp14:anchorId="31EB110C" wp14:editId="21F9BC59">
                      <wp:simplePos x="0" y="0"/>
                      <wp:positionH relativeFrom="column">
                        <wp:posOffset>3657600</wp:posOffset>
                      </wp:positionH>
                      <wp:positionV relativeFrom="paragraph">
                        <wp:posOffset>450215</wp:posOffset>
                      </wp:positionV>
                      <wp:extent cx="1219200" cy="365760"/>
                      <wp:effectExtent l="0" t="0" r="3810" b="6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BC5691" w:rsidRDefault="008A0211" w:rsidP="008A0211">
                                  <w:pPr>
                                    <w:jc w:val="center"/>
                                    <w:rPr>
                                      <w:szCs w:val="22"/>
                                      <w:lang w:val="en-US"/>
                                    </w:rPr>
                                  </w:pPr>
                                  <w:r w:rsidRPr="00BC5691">
                                    <w:rPr>
                                      <w:szCs w:val="22"/>
                                      <w:lang w:val="en-US"/>
                                    </w:rPr>
                                    <w:t xml:space="preserve">H </w:t>
                                  </w:r>
                                  <w:r w:rsidRPr="00BC5691">
                                    <w:rPr>
                                      <w:szCs w:val="22"/>
                                      <w:u w:val="single"/>
                                      <w:lang w:val="en-US"/>
                                    </w:rPr>
                                    <w:t>&lt;</w:t>
                                  </w:r>
                                  <w:r w:rsidRPr="00BC5691">
                                    <w:rPr>
                                      <w:szCs w:val="22"/>
                                      <w:lang w:val="en-US"/>
                                    </w:rPr>
                                    <w:t xml:space="preserve"> CHp</w:t>
                                  </w:r>
                                  <w:r w:rsidRPr="00BC5691">
                                    <w:rPr>
                                      <w:szCs w:val="22"/>
                                      <w:vertAlign w:val="subscript"/>
                                      <w:lang w:val="en-US"/>
                                    </w:rPr>
                                    <w:t>h3</w:t>
                                  </w:r>
                                </w:p>
                                <w:p w:rsidR="008A0211" w:rsidRPr="00BC5691" w:rsidRDefault="008A0211" w:rsidP="008A0211">
                                  <w:pPr>
                                    <w:ind w:left="-120" w:right="-45"/>
                                    <w:jc w:val="center"/>
                                    <w:rPr>
                                      <w:lang w:val="en-US"/>
                                    </w:rPr>
                                  </w:pPr>
                                  <w:r w:rsidRPr="00BC5691">
                                    <w:rPr>
                                      <w:lang w:val="en-US"/>
                                    </w:rPr>
                                    <w:t>(p.ej. p</w:t>
                                  </w:r>
                                  <w:r w:rsidRPr="00BC5691">
                                    <w:rPr>
                                      <w:vertAlign w:val="subscript"/>
                                      <w:lang w:val="en-US"/>
                                    </w:rPr>
                                    <w:t>h3</w:t>
                                  </w:r>
                                  <w:r w:rsidRPr="00BC5691">
                                    <w:rPr>
                                      <w:lang w:val="en-US"/>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B110C" id="Text Box 87" o:spid="_x0000_s1365" type="#_x0000_t202" style="position:absolute;left:0;text-align:left;margin-left:4in;margin-top:35.45pt;width:96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" o:allowincell="f" filled="f" stroked="f">
                      <v:textbox inset="0,0,0,0">
                        <w:txbxContent>
                          <w:p w:rsidR="008A0211" w:rsidRPr="006E6F5B" w:rsidRDefault="008A0211" w:rsidP="008A0211">
                            <w:pPr>
                              <w:jc w:val="center"/>
                              <w:rPr>
                                <w:szCs w:val="22"/>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h3</w:t>
                            </w:r>
                          </w:p>
                          <w:p w:rsidR="008A0211" w:rsidRPr="004F32F6" w:rsidRDefault="008A0211" w:rsidP="008A0211">
                            <w:pPr>
                              <w:ind w:left="-120" w:right="-45"/>
                              <w:jc w:val="center"/>
                            </w:pPr>
                            <w:r w:rsidRPr="004F32F6">
                              <w:t>(p.ej. p</w:t>
                            </w:r>
                            <w:r w:rsidRPr="004F32F6">
                              <w:rPr>
                                <w:vertAlign w:val="subscript"/>
                              </w:rPr>
                              <w:t>h3</w:t>
                            </w:r>
                            <w:r w:rsidRPr="004F32F6">
                              <w:t xml:space="preserve"> = </w:t>
                            </w:r>
                            <w:r w:rsidRPr="00D810D1">
                              <w:t>0.002)</w:t>
                            </w:r>
                          </w:p>
                        </w:txbxContent>
                      </v:textbox>
                    </v:shape>
                  </w:pict>
                </mc:Fallback>
              </mc:AlternateContent>
            </w:r>
            <w:r w:rsidRPr="008A0211">
              <w:rPr>
                <w:noProof/>
                <w:lang w:val="en-US"/>
              </w:rPr>
              <mc:AlternateContent>
                <mc:Choice Requires="wps">
                  <w:drawing>
                    <wp:anchor distT="0" distB="0" distL="114300" distR="114300" simplePos="0" relativeHeight="251597824" behindDoc="0" locked="0" layoutInCell="0" allowOverlap="1" wp14:anchorId="04BB7026" wp14:editId="25CA1A6A">
                      <wp:simplePos x="0" y="0"/>
                      <wp:positionH relativeFrom="column">
                        <wp:posOffset>0</wp:posOffset>
                      </wp:positionH>
                      <wp:positionV relativeFrom="paragraph">
                        <wp:posOffset>1236345</wp:posOffset>
                      </wp:positionV>
                      <wp:extent cx="1097280" cy="394335"/>
                      <wp:effectExtent l="5715" t="10160" r="11430" b="508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94335"/>
                              </a:xfrm>
                              <a:prstGeom prst="rect">
                                <a:avLst/>
                              </a:prstGeom>
                              <a:solidFill>
                                <a:srgbClr val="FFFFFF"/>
                              </a:solidFill>
                              <a:ln w="9525">
                                <a:solidFill>
                                  <a:srgbClr val="000000"/>
                                </a:solidFill>
                                <a:miter lim="800000"/>
                                <a:headEnd/>
                                <a:tailEnd/>
                              </a:ln>
                            </wps:spPr>
                            <wps:txbx>
                              <w:txbxContent>
                                <w:p w:rsidR="008A0211" w:rsidRPr="006E6F5B" w:rsidRDefault="008A0211" w:rsidP="008A0211">
                                  <w:pPr>
                                    <w:jc w:val="center"/>
                                  </w:pPr>
                                  <w:r w:rsidRPr="006E6F5B">
                                    <w:t>VARIEDAD CANDIDATA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B7026" id="Text Box 86" o:spid="_x0000_s1366" type="#_x0000_t202" style="position:absolute;left:0;text-align:left;margin-left:0;margin-top:97.35pt;width:86.4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K0LQIAAFs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" o:allowincell="f">
                      <v:textbox>
                        <w:txbxContent>
                          <w:p w:rsidR="008A0211" w:rsidRPr="006E6F5B" w:rsidRDefault="008A0211" w:rsidP="008A0211">
                            <w:pPr>
                              <w:jc w:val="center"/>
                            </w:pPr>
                            <w:r w:rsidRPr="006E6F5B">
                              <w:t>VARIEDAD CANDIDATA</w:t>
                            </w:r>
                          </w:p>
                        </w:txbxContent>
                      </v:textbox>
                    </v:shape>
                  </w:pict>
                </mc:Fallback>
              </mc:AlternateContent>
            </w:r>
            <w:r w:rsidRPr="008A0211">
              <w:rPr>
                <w:noProof/>
                <w:lang w:val="en-US"/>
              </w:rPr>
              <mc:AlternateContent>
                <mc:Choice Requires="wps">
                  <w:drawing>
                    <wp:anchor distT="0" distB="0" distL="114300" distR="114300" simplePos="0" relativeHeight="251604992" behindDoc="0" locked="0" layoutInCell="0" allowOverlap="1" wp14:anchorId="556423F8" wp14:editId="7DC4BFE9">
                      <wp:simplePos x="0" y="0"/>
                      <wp:positionH relativeFrom="column">
                        <wp:posOffset>1111250</wp:posOffset>
                      </wp:positionH>
                      <wp:positionV relativeFrom="paragraph">
                        <wp:posOffset>766445</wp:posOffset>
                      </wp:positionV>
                      <wp:extent cx="2621915" cy="640080"/>
                      <wp:effectExtent l="12065" t="54610" r="33020" b="1016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1915"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076ED" id="Straight Connector 8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60.35pt" to="293.95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" o:allowincell="f">
                      <v:stroke endarrow="block"/>
                    </v:line>
                  </w:pict>
                </mc:Fallback>
              </mc:AlternateContent>
            </w:r>
            <w:r w:rsidRPr="008A0211">
              <w:rPr>
                <w:noProof/>
                <w:lang w:val="en-US"/>
              </w:rPr>
              <mc:AlternateContent>
                <mc:Choice Requires="wps">
                  <w:drawing>
                    <wp:anchor distT="0" distB="0" distL="114300" distR="114300" simplePos="0" relativeHeight="251607040" behindDoc="0" locked="0" layoutInCell="0" allowOverlap="1" wp14:anchorId="00035BDD" wp14:editId="1BE7D779">
                      <wp:simplePos x="0" y="0"/>
                      <wp:positionH relativeFrom="column">
                        <wp:posOffset>4946650</wp:posOffset>
                      </wp:positionH>
                      <wp:positionV relativeFrom="paragraph">
                        <wp:posOffset>739140</wp:posOffset>
                      </wp:positionV>
                      <wp:extent cx="91440" cy="0"/>
                      <wp:effectExtent l="8890" t="55880" r="23495" b="5842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F73F1" id="Straight Connector 8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58.2pt" to="396.7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" o:allowincell="f">
                      <v:stroke endarrow="block"/>
                    </v:line>
                  </w:pict>
                </mc:Fallback>
              </mc:AlternateContent>
            </w:r>
            <w:r w:rsidRPr="008A0211">
              <w:rPr>
                <w:noProof/>
                <w:lang w:val="en-US"/>
              </w:rPr>
              <mc:AlternateContent>
                <mc:Choice Requires="wps">
                  <w:drawing>
                    <wp:anchor distT="0" distB="0" distL="114300" distR="114300" simplePos="0" relativeHeight="251602944" behindDoc="0" locked="0" layoutInCell="0" allowOverlap="1" wp14:anchorId="2841FA8D" wp14:editId="0635C05D">
                      <wp:simplePos x="0" y="0"/>
                      <wp:positionH relativeFrom="column">
                        <wp:posOffset>5038090</wp:posOffset>
                      </wp:positionH>
                      <wp:positionV relativeFrom="paragraph">
                        <wp:posOffset>1744980</wp:posOffset>
                      </wp:positionV>
                      <wp:extent cx="1005840" cy="822960"/>
                      <wp:effectExtent l="5080" t="13970" r="8255" b="1079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8A0211" w:rsidRPr="006E6F5B" w:rsidRDefault="008A0211" w:rsidP="008A0211">
                                  <w:pPr>
                                    <w:jc w:val="center"/>
                                  </w:pPr>
                                  <w:r w:rsidRPr="006E6F5B">
                                    <w:t>Variedad</w:t>
                                  </w:r>
                                </w:p>
                                <w:p w:rsidR="008A0211" w:rsidRDefault="008A0211" w:rsidP="008A0211">
                                  <w:pPr>
                                    <w:jc w:val="center"/>
                                  </w:pPr>
                                  <w:r w:rsidRPr="006E6F5B">
                                    <w:t>NO HOMOGÉNEA</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1FA8D" id="Text Box 83" o:spid="_x0000_s1367" type="#_x0000_t202" style="position:absolute;left:0;text-align:left;margin-left:396.7pt;margin-top:137.4pt;width:79.2pt;height:6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" o:allowincell="f">
                      <v:textbox inset="0,3mm,0,0">
                        <w:txbxContent>
                          <w:p w:rsidR="008A0211" w:rsidRPr="006E6F5B" w:rsidRDefault="008A0211" w:rsidP="008A0211">
                            <w:pPr>
                              <w:jc w:val="center"/>
                            </w:pPr>
                            <w:r w:rsidRPr="006E6F5B">
                              <w:t>Variedad</w:t>
                            </w:r>
                          </w:p>
                          <w:p w:rsidR="008A0211" w:rsidRDefault="008A0211" w:rsidP="008A0211">
                            <w:pPr>
                              <w:jc w:val="center"/>
                            </w:pPr>
                            <w:r w:rsidRPr="006E6F5B">
                              <w:t>NO HOMOGÉNEA</w:t>
                            </w:r>
                          </w:p>
                        </w:txbxContent>
                      </v:textbox>
                    </v:shape>
                  </w:pict>
                </mc:Fallback>
              </mc:AlternateContent>
            </w:r>
            <w:r w:rsidRPr="008A0211">
              <w:rPr>
                <w:noProof/>
                <w:lang w:val="en-US"/>
              </w:rPr>
              <mc:AlternateContent>
                <mc:Choice Requires="wps">
                  <w:drawing>
                    <wp:anchor distT="0" distB="0" distL="114300" distR="114300" simplePos="0" relativeHeight="251601920" behindDoc="0" locked="0" layoutInCell="0" allowOverlap="1" wp14:anchorId="57217667" wp14:editId="39C841F8">
                      <wp:simplePos x="0" y="0"/>
                      <wp:positionH relativeFrom="column">
                        <wp:posOffset>5129530</wp:posOffset>
                      </wp:positionH>
                      <wp:positionV relativeFrom="paragraph">
                        <wp:posOffset>1744980</wp:posOffset>
                      </wp:positionV>
                      <wp:extent cx="914400" cy="822960"/>
                      <wp:effectExtent l="10795" t="13970" r="8255" b="1079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F7889" id="Rectangle 82" o:spid="_x0000_s1026" style="position:absolute;margin-left:403.9pt;margin-top:137.4pt;width:1in;height:6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" o:allowincell="f"/>
                  </w:pict>
                </mc:Fallback>
              </mc:AlternateContent>
            </w:r>
            <w:r w:rsidRPr="008A0211">
              <w:rPr>
                <w:noProof/>
                <w:lang w:val="en-US"/>
              </w:rPr>
              <mc:AlternateContent>
                <mc:Choice Requires="wps">
                  <w:drawing>
                    <wp:anchor distT="0" distB="0" distL="114300" distR="114300" simplePos="0" relativeHeight="251598848" behindDoc="0" locked="0" layoutInCell="0" allowOverlap="1" wp14:anchorId="5297A281" wp14:editId="1E421FC8">
                      <wp:simplePos x="0" y="0"/>
                      <wp:positionH relativeFrom="column">
                        <wp:posOffset>3666490</wp:posOffset>
                      </wp:positionH>
                      <wp:positionV relativeFrom="paragraph">
                        <wp:posOffset>281940</wp:posOffset>
                      </wp:positionV>
                      <wp:extent cx="1259840" cy="828040"/>
                      <wp:effectExtent l="5080" t="8255" r="11430" b="1143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09567" id="Oval 81" o:spid="_x0000_s1026" style="position:absolute;margin-left:288.7pt;margin-top:22.2pt;width:99.2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" o:allowincell="f"/>
                  </w:pict>
                </mc:Fallback>
              </mc:AlternateContent>
            </w:r>
            <w:r w:rsidRPr="008A0211">
              <w:rPr>
                <w:noProof/>
                <w:lang w:val="en-US"/>
              </w:rPr>
              <mc:AlternateContent>
                <mc:Choice Requires="wps">
                  <w:drawing>
                    <wp:anchor distT="0" distB="0" distL="114300" distR="114300" simplePos="0" relativeHeight="251608064" behindDoc="0" locked="0" layoutInCell="0" allowOverlap="1" wp14:anchorId="69CA0B3A" wp14:editId="071DAC88">
                      <wp:simplePos x="0" y="0"/>
                      <wp:positionH relativeFrom="column">
                        <wp:posOffset>4946650</wp:posOffset>
                      </wp:positionH>
                      <wp:positionV relativeFrom="paragraph">
                        <wp:posOffset>2202180</wp:posOffset>
                      </wp:positionV>
                      <wp:extent cx="91440" cy="0"/>
                      <wp:effectExtent l="8890" t="61595" r="23495" b="5270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2A150" id="Straight Connector 8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73.4pt" to="396.7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" o:allowincell="f">
                      <v:stroke endarrow="block"/>
                    </v:line>
                  </w:pict>
                </mc:Fallback>
              </mc:AlternateContent>
            </w:r>
            <w:r w:rsidRPr="008A0211">
              <w:rPr>
                <w:noProof/>
                <w:lang w:val="en-US"/>
              </w:rPr>
              <mc:AlternateContent>
                <mc:Choice Requires="wps">
                  <w:drawing>
                    <wp:anchor distT="0" distB="0" distL="114300" distR="114300" simplePos="0" relativeHeight="251606016" behindDoc="0" locked="0" layoutInCell="0" allowOverlap="1" wp14:anchorId="18708592" wp14:editId="2FC0F34E">
                      <wp:simplePos x="0" y="0"/>
                      <wp:positionH relativeFrom="column">
                        <wp:posOffset>1111250</wp:posOffset>
                      </wp:positionH>
                      <wp:positionV relativeFrom="paragraph">
                        <wp:posOffset>1497965</wp:posOffset>
                      </wp:positionV>
                      <wp:extent cx="2470150" cy="538480"/>
                      <wp:effectExtent l="12065" t="5080" r="32385" b="5651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0" cy="538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8C6E5" id="Straight Connector 7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17.95pt" to="282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l2OgIAAF8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" o:allowincell="f">
                      <v:stroke endarrow="block"/>
                    </v:line>
                  </w:pict>
                </mc:Fallback>
              </mc:AlternateContent>
            </w:r>
            <w:r w:rsidRPr="008A0211">
              <w:rPr>
                <w:noProof/>
                <w:lang w:val="en-US"/>
              </w:rPr>
              <mc:AlternateContent>
                <mc:Choice Requires="wps">
                  <w:drawing>
                    <wp:anchor distT="0" distB="0" distL="114300" distR="114300" simplePos="0" relativeHeight="251599872" behindDoc="0" locked="0" layoutInCell="0" allowOverlap="1" wp14:anchorId="1842B2D5" wp14:editId="51D35165">
                      <wp:simplePos x="0" y="0"/>
                      <wp:positionH relativeFrom="column">
                        <wp:posOffset>3581400</wp:posOffset>
                      </wp:positionH>
                      <wp:positionV relativeFrom="paragraph">
                        <wp:posOffset>1693545</wp:posOffset>
                      </wp:positionV>
                      <wp:extent cx="1344930" cy="879475"/>
                      <wp:effectExtent l="5715" t="10160" r="11430" b="571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879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068B52" id="Oval 78" o:spid="_x0000_s1026" style="position:absolute;margin-left:282pt;margin-top:133.35pt;width:105.9pt;height:6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" o:allowincell="f"/>
                  </w:pict>
                </mc:Fallback>
              </mc:AlternateContent>
            </w:r>
            <w:r w:rsidRPr="008A0211">
              <w:rPr>
                <w:noProof/>
                <w:lang w:val="en-US"/>
              </w:rPr>
              <mc:AlternateContent>
                <mc:Choice Requires="wps">
                  <w:drawing>
                    <wp:anchor distT="0" distB="0" distL="114300" distR="114300" simplePos="0" relativeHeight="251609088" behindDoc="0" locked="0" layoutInCell="0" allowOverlap="1" wp14:anchorId="32E67C7D" wp14:editId="4F42975C">
                      <wp:simplePos x="0" y="0"/>
                      <wp:positionH relativeFrom="column">
                        <wp:posOffset>5105400</wp:posOffset>
                      </wp:positionH>
                      <wp:positionV relativeFrom="paragraph">
                        <wp:posOffset>436245</wp:posOffset>
                      </wp:positionV>
                      <wp:extent cx="914400" cy="457200"/>
                      <wp:effectExtent l="0" t="635" r="381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jc w:val="center"/>
                                  </w:pPr>
                                  <w:r w:rsidRPr="006E6F5B">
                                    <w:t>HOMOGÉNEA</w:t>
                                  </w:r>
                                </w:p>
                                <w:p w:rsidR="008A0211" w:rsidRDefault="008A0211" w:rsidP="008A0211">
                                  <w:pPr>
                                    <w:jc w:val="center"/>
                                  </w:pPr>
                                  <w:r w:rsidRPr="006E6F5B">
                                    <w:t>para el carácter</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67C7D" id="Text Box 77" o:spid="_x0000_s1368" type="#_x0000_t202" style="position:absolute;left:0;text-align:left;margin-left:402pt;margin-top:34.35pt;width:1in;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" o:allowincell="f" stroked="f">
                      <v:textbox inset="0,2mm,0,0">
                        <w:txbxContent>
                          <w:p w:rsidR="008A0211" w:rsidRPr="006E6F5B" w:rsidRDefault="008A0211" w:rsidP="008A0211">
                            <w:pPr>
                              <w:jc w:val="center"/>
                            </w:pPr>
                            <w:r w:rsidRPr="006E6F5B">
                              <w:t>HOMOGÉNEA</w:t>
                            </w:r>
                          </w:p>
                          <w:p w:rsidR="008A0211" w:rsidRDefault="008A0211" w:rsidP="008A0211">
                            <w:pPr>
                              <w:jc w:val="center"/>
                            </w:pPr>
                            <w:r w:rsidRPr="006E6F5B">
                              <w:t>para el carácter</w:t>
                            </w:r>
                          </w:p>
                        </w:txbxContent>
                      </v:textbox>
                    </v:shape>
                  </w:pict>
                </mc:Fallback>
              </mc:AlternateContent>
            </w:r>
            <w:r w:rsidRPr="008A0211">
              <w:rPr>
                <w:noProof/>
                <w:lang w:val="en-US"/>
              </w:rPr>
              <mc:AlternateContent>
                <mc:Choice Requires="wps">
                  <w:drawing>
                    <wp:anchor distT="0" distB="0" distL="114300" distR="114300" simplePos="0" relativeHeight="251600896" behindDoc="0" locked="0" layoutInCell="0" allowOverlap="1" wp14:anchorId="48B576FE" wp14:editId="74A2CE8E">
                      <wp:simplePos x="0" y="0"/>
                      <wp:positionH relativeFrom="column">
                        <wp:posOffset>5038090</wp:posOffset>
                      </wp:positionH>
                      <wp:positionV relativeFrom="paragraph">
                        <wp:posOffset>281940</wp:posOffset>
                      </wp:positionV>
                      <wp:extent cx="1057910" cy="824230"/>
                      <wp:effectExtent l="5080" t="8255" r="13335" b="571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49E6C" id="Rectangle 76" o:spid="_x0000_s1026" style="position:absolute;margin-left:396.7pt;margin-top:22.2pt;width:83.3pt;height:6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FfIgIAAD4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" o:allowincell="f"/>
                  </w:pict>
                </mc:Fallback>
              </mc:AlternateContent>
            </w:r>
          </w:p>
        </w:tc>
        <w:tc>
          <w:tcPr>
            <w:tcW w:w="3827" w:type="dxa"/>
            <w:tcBorders>
              <w:left w:val="single" w:sz="4" w:space="0" w:color="auto"/>
              <w:right w:val="single" w:sz="4" w:space="0" w:color="auto"/>
            </w:tcBorders>
          </w:tcPr>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tc>
        <w:tc>
          <w:tcPr>
            <w:tcW w:w="3827" w:type="dxa"/>
          </w:tcPr>
          <w:p w:rsidR="008A0211" w:rsidRPr="008A0211" w:rsidRDefault="008A0211" w:rsidP="00DA48B2"/>
        </w:tc>
      </w:tr>
    </w:tbl>
    <w:p w:rsidR="008A0211" w:rsidRPr="008A0211" w:rsidRDefault="008A0211" w:rsidP="008A0211">
      <w:r w:rsidRPr="008A0211">
        <w:t>NOTA:</w:t>
      </w:r>
    </w:p>
    <w:p w:rsidR="008A0211" w:rsidRPr="008A0211" w:rsidRDefault="008A0211" w:rsidP="008A0211">
      <w:pPr>
        <w:ind w:left="709" w:hanging="709"/>
      </w:pPr>
      <w:r w:rsidRPr="008A0211">
        <w:t>“H”</w:t>
      </w:r>
      <w:r w:rsidRPr="008A0211">
        <w:tab/>
        <w:t>es la media ajustada de ln (DE+1) correspondiente a la variedad candidata con respecto al carácter.</w:t>
      </w:r>
    </w:p>
    <w:p w:rsidR="008A0211" w:rsidRPr="008A0211" w:rsidRDefault="008A0211" w:rsidP="008A0211">
      <w:pPr>
        <w:ind w:left="709" w:hanging="709"/>
      </w:pPr>
      <w:r w:rsidRPr="008A0211">
        <w:t>CHp</w:t>
      </w:r>
      <w:r w:rsidRPr="008A0211">
        <w:tab/>
        <w:t>es el criterio COYU calculado con el nivel de probabilidad p.</w:t>
      </w:r>
    </w:p>
    <w:p w:rsidR="008A0211" w:rsidRPr="008A0211" w:rsidRDefault="008A0211" w:rsidP="008A0211">
      <w:r w:rsidRPr="008A0211">
        <w:br w:type="page"/>
      </w:r>
      <w:r w:rsidRPr="008A0211">
        <w:lastRenderedPageBreak/>
        <w:t>Figura 3. Decisiones de aplicación del criterio COYU y niveles de probabilidad estándar (p</w:t>
      </w:r>
      <w:r w:rsidRPr="008A0211">
        <w:rPr>
          <w:vertAlign w:val="subscript"/>
        </w:rPr>
        <w:t>i</w:t>
      </w:r>
      <w:r w:rsidRPr="008A0211">
        <w:t>) en el caso C</w:t>
      </w:r>
    </w:p>
    <w:p w:rsidR="008A0211" w:rsidRPr="008A0211" w:rsidRDefault="008A0211" w:rsidP="008A0211"/>
    <w:p w:rsidR="008A0211" w:rsidRPr="008A0211" w:rsidRDefault="008A0211" w:rsidP="008A0211">
      <w:pPr>
        <w:tabs>
          <w:tab w:val="left" w:pos="1701"/>
          <w:tab w:val="left" w:pos="6521"/>
        </w:tabs>
      </w:pPr>
      <w:r w:rsidRPr="008A0211">
        <w:t>COYU</w:t>
      </w:r>
      <w:r w:rsidRPr="008A0211">
        <w:tab/>
        <w:t>Decisión tras el segundo ciclo</w:t>
      </w:r>
      <w:r w:rsidRPr="008A0211">
        <w:tab/>
        <w:t>Decisión tras el tercer ciclo</w:t>
      </w:r>
    </w:p>
    <w:p w:rsidR="008A0211" w:rsidRPr="008A0211" w:rsidRDefault="008A0211" w:rsidP="008A0211">
      <w:pPr>
        <w:rPr>
          <w:sz w:val="18"/>
          <w:szCs w:val="18"/>
        </w:rPr>
      </w:pPr>
    </w:p>
    <w:tbl>
      <w:tblPr>
        <w:tblW w:w="10018" w:type="dxa"/>
        <w:tblInd w:w="-530" w:type="dxa"/>
        <w:tblLayout w:type="fixed"/>
        <w:tblCellMar>
          <w:left w:w="70" w:type="dxa"/>
          <w:right w:w="70" w:type="dxa"/>
        </w:tblCellMar>
        <w:tblLook w:val="0000" w:firstRow="0" w:lastRow="0" w:firstColumn="0" w:lastColumn="0" w:noHBand="0" w:noVBand="0"/>
      </w:tblPr>
      <w:tblGrid>
        <w:gridCol w:w="1986"/>
        <w:gridCol w:w="4913"/>
        <w:gridCol w:w="3119"/>
      </w:tblGrid>
      <w:tr w:rsidR="008A0211" w:rsidRPr="008A0211" w:rsidTr="00DA48B2">
        <w:trPr>
          <w:trHeight w:val="4727"/>
        </w:trPr>
        <w:tc>
          <w:tcPr>
            <w:tcW w:w="1986" w:type="dxa"/>
          </w:tcPr>
          <w:p w:rsidR="008A0211" w:rsidRPr="008A0211" w:rsidRDefault="008A0211" w:rsidP="00DA48B2">
            <w:r w:rsidRPr="008A0211">
              <w:rPr>
                <w:noProof/>
                <w:lang w:val="en-US"/>
              </w:rPr>
              <mc:AlternateContent>
                <mc:Choice Requires="wps">
                  <w:drawing>
                    <wp:anchor distT="0" distB="0" distL="114300" distR="114300" simplePos="0" relativeHeight="251634688" behindDoc="0" locked="1" layoutInCell="0" allowOverlap="1" wp14:anchorId="24DB0716" wp14:editId="01ABA73F">
                      <wp:simplePos x="0" y="0"/>
                      <wp:positionH relativeFrom="column">
                        <wp:posOffset>5519420</wp:posOffset>
                      </wp:positionH>
                      <wp:positionV relativeFrom="paragraph">
                        <wp:posOffset>495935</wp:posOffset>
                      </wp:positionV>
                      <wp:extent cx="914400" cy="731520"/>
                      <wp:effectExtent l="635" t="1905"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jc w:val="center"/>
                                  </w:pPr>
                                  <w:r w:rsidRPr="006E6F5B">
                                    <w:t>HOMOGÉNEA</w:t>
                                  </w:r>
                                </w:p>
                                <w:p w:rsidR="008A0211" w:rsidRDefault="008A0211" w:rsidP="008A0211">
                                  <w:pPr>
                                    <w:jc w:val="center"/>
                                  </w:pPr>
                                  <w:r w:rsidRPr="006E6F5B">
                                    <w:t>para el carácter</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B0716" id="Text Box 75" o:spid="_x0000_s1369" type="#_x0000_t202" style="position:absolute;left:0;text-align:left;margin-left:434.6pt;margin-top:39.05pt;width:1in;height:5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" o:allowincell="f" stroked="f">
                      <v:textbox inset="0,2mm,0,0">
                        <w:txbxContent>
                          <w:p w:rsidR="008A0211" w:rsidRPr="006E6F5B" w:rsidRDefault="008A0211" w:rsidP="008A0211">
                            <w:pPr>
                              <w:jc w:val="center"/>
                            </w:pPr>
                            <w:r w:rsidRPr="006E6F5B">
                              <w:t>HOMOGÉNEA</w:t>
                            </w:r>
                          </w:p>
                          <w:p w:rsidR="008A0211" w:rsidRDefault="008A0211" w:rsidP="008A0211">
                            <w:pPr>
                              <w:jc w:val="center"/>
                            </w:pPr>
                            <w:r w:rsidRPr="006E6F5B">
                              <w:t>para el carácter</w:t>
                            </w:r>
                          </w:p>
                        </w:txbxContent>
                      </v:textbox>
                      <w10:anchorlock/>
                    </v:shape>
                  </w:pict>
                </mc:Fallback>
              </mc:AlternateContent>
            </w:r>
            <w:r w:rsidRPr="008A0211">
              <w:rPr>
                <w:noProof/>
                <w:lang w:val="en-US"/>
              </w:rPr>
              <mc:AlternateContent>
                <mc:Choice Requires="wps">
                  <w:drawing>
                    <wp:anchor distT="0" distB="0" distL="114300" distR="114300" simplePos="0" relativeHeight="251633664" behindDoc="0" locked="1" layoutInCell="0" allowOverlap="1" wp14:anchorId="313BBD9B" wp14:editId="5BE5B31C">
                      <wp:simplePos x="0" y="0"/>
                      <wp:positionH relativeFrom="column">
                        <wp:posOffset>1023620</wp:posOffset>
                      </wp:positionH>
                      <wp:positionV relativeFrom="paragraph">
                        <wp:posOffset>419100</wp:posOffset>
                      </wp:positionV>
                      <wp:extent cx="1447800" cy="365760"/>
                      <wp:effectExtent l="635" t="1270" r="0" b="44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BC5691" w:rsidRDefault="008A0211" w:rsidP="008A0211">
                                  <w:pPr>
                                    <w:jc w:val="center"/>
                                    <w:rPr>
                                      <w:szCs w:val="22"/>
                                      <w:vertAlign w:val="subscript"/>
                                      <w:lang w:val="en-US"/>
                                    </w:rPr>
                                  </w:pPr>
                                  <w:r w:rsidRPr="00BC5691">
                                    <w:rPr>
                                      <w:szCs w:val="22"/>
                                      <w:lang w:val="en-US"/>
                                    </w:rPr>
                                    <w:t xml:space="preserve">H </w:t>
                                  </w:r>
                                  <w:r w:rsidRPr="00BC5691">
                                    <w:rPr>
                                      <w:szCs w:val="22"/>
                                      <w:u w:val="single"/>
                                      <w:lang w:val="en-US"/>
                                    </w:rPr>
                                    <w:t>&lt;</w:t>
                                  </w:r>
                                  <w:r w:rsidRPr="00BC5691">
                                    <w:rPr>
                                      <w:szCs w:val="22"/>
                                      <w:lang w:val="en-US"/>
                                    </w:rPr>
                                    <w:t xml:space="preserve"> CHp</w:t>
                                  </w:r>
                                  <w:r w:rsidRPr="00BC5691">
                                    <w:rPr>
                                      <w:szCs w:val="22"/>
                                      <w:vertAlign w:val="subscript"/>
                                      <w:lang w:val="en-US"/>
                                    </w:rPr>
                                    <w:t>h2</w:t>
                                  </w:r>
                                </w:p>
                                <w:p w:rsidR="008A0211" w:rsidRPr="00BC5691" w:rsidRDefault="008A0211" w:rsidP="008A0211">
                                  <w:pPr>
                                    <w:jc w:val="center"/>
                                    <w:rPr>
                                      <w:szCs w:val="22"/>
                                      <w:lang w:val="en-US"/>
                                    </w:rPr>
                                  </w:pPr>
                                  <w:r w:rsidRPr="00BC5691">
                                    <w:rPr>
                                      <w:szCs w:val="22"/>
                                      <w:lang w:val="en-US"/>
                                    </w:rPr>
                                    <w:t>(p.ej. p</w:t>
                                  </w:r>
                                  <w:r w:rsidRPr="00BC5691">
                                    <w:rPr>
                                      <w:szCs w:val="22"/>
                                      <w:vertAlign w:val="subscript"/>
                                      <w:lang w:val="en-US"/>
                                    </w:rPr>
                                    <w:t>h2</w:t>
                                  </w:r>
                                  <w:r w:rsidRPr="00BC5691">
                                    <w:rPr>
                                      <w:szCs w:val="22"/>
                                      <w:lang w:val="en-US"/>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BBD9B" id="Text Box 74" o:spid="_x0000_s1370" type="#_x0000_t202" style="position:absolute;left:0;text-align:left;margin-left:80.6pt;margin-top:33pt;width:114pt;height:2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HStgIAALQ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" o:allowincell="f" filled="f" stroked="f">
                      <v:textbox inset="0,0,0,0">
                        <w:txbxContent>
                          <w:p w:rsidR="008A0211" w:rsidRPr="006E6F5B" w:rsidRDefault="008A0211" w:rsidP="008A0211">
                            <w:pPr>
                              <w:jc w:val="center"/>
                              <w:rPr>
                                <w:szCs w:val="22"/>
                                <w:vertAlign w:val="subscript"/>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h2</w:t>
                            </w:r>
                          </w:p>
                          <w:p w:rsidR="008A0211" w:rsidRPr="006E6F5B" w:rsidRDefault="008A0211" w:rsidP="008A0211">
                            <w:pPr>
                              <w:jc w:val="center"/>
                              <w:rPr>
                                <w:szCs w:val="22"/>
                              </w:rPr>
                            </w:pPr>
                            <w:r w:rsidRPr="006E6F5B">
                              <w:rPr>
                                <w:szCs w:val="22"/>
                              </w:rPr>
                              <w:t>(p.ej. p</w:t>
                            </w:r>
                            <w:r w:rsidRPr="006E6F5B">
                              <w:rPr>
                                <w:szCs w:val="22"/>
                                <w:vertAlign w:val="subscript"/>
                              </w:rPr>
                              <w:t>h2</w:t>
                            </w:r>
                            <w:r w:rsidRPr="006E6F5B">
                              <w:rPr>
                                <w:szCs w:val="22"/>
                              </w:rPr>
                              <w:t xml:space="preserve"> = 0.002)</w:t>
                            </w:r>
                          </w:p>
                        </w:txbxContent>
                      </v:textbox>
                      <w10:anchorlock/>
                    </v:shape>
                  </w:pict>
                </mc:Fallback>
              </mc:AlternateContent>
            </w:r>
            <w:r w:rsidRPr="008A0211">
              <w:rPr>
                <w:noProof/>
                <w:lang w:val="en-US"/>
              </w:rPr>
              <mc:AlternateContent>
                <mc:Choice Requires="wps">
                  <w:drawing>
                    <wp:anchor distT="0" distB="0" distL="114300" distR="114300" simplePos="0" relativeHeight="251632640" behindDoc="0" locked="1" layoutInCell="0" allowOverlap="1" wp14:anchorId="161514D0" wp14:editId="41CC28A8">
                      <wp:simplePos x="0" y="0"/>
                      <wp:positionH relativeFrom="column">
                        <wp:posOffset>5367655</wp:posOffset>
                      </wp:positionH>
                      <wp:positionV relativeFrom="paragraph">
                        <wp:posOffset>2339340</wp:posOffset>
                      </wp:positionV>
                      <wp:extent cx="91440" cy="0"/>
                      <wp:effectExtent l="10795" t="54610" r="21590" b="5969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9B9B5" id="Straight Connector 7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65pt,184.2pt" to="429.8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mXMgIAAFg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" o:allowincell="f">
                      <v:stroke endarrow="block"/>
                      <w10:anchorlock/>
                    </v:line>
                  </w:pict>
                </mc:Fallback>
              </mc:AlternateContent>
            </w:r>
            <w:r w:rsidRPr="008A0211">
              <w:rPr>
                <w:noProof/>
                <w:lang w:val="en-US"/>
              </w:rPr>
              <mc:AlternateContent>
                <mc:Choice Requires="wps">
                  <w:drawing>
                    <wp:anchor distT="0" distB="0" distL="114300" distR="114300" simplePos="0" relativeHeight="251631616" behindDoc="0" locked="1" layoutInCell="0" allowOverlap="1" wp14:anchorId="50409E9B" wp14:editId="5A117786">
                      <wp:simplePos x="0" y="0"/>
                      <wp:positionH relativeFrom="column">
                        <wp:posOffset>5367655</wp:posOffset>
                      </wp:positionH>
                      <wp:positionV relativeFrom="paragraph">
                        <wp:posOffset>876300</wp:posOffset>
                      </wp:positionV>
                      <wp:extent cx="91440" cy="0"/>
                      <wp:effectExtent l="10795" t="58420" r="21590" b="5588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979B4" id="Straight Connector 7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65pt,69pt" to="429.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aEMgIAAFg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" o:allowincell="f">
                      <v:stroke endarrow="block"/>
                      <w10:anchorlock/>
                    </v:line>
                  </w:pict>
                </mc:Fallback>
              </mc:AlternateContent>
            </w:r>
            <w:r w:rsidRPr="008A0211">
              <w:rPr>
                <w:noProof/>
                <w:lang w:val="en-US"/>
              </w:rPr>
              <mc:AlternateContent>
                <mc:Choice Requires="wps">
                  <w:drawing>
                    <wp:anchor distT="0" distB="0" distL="114300" distR="114300" simplePos="0" relativeHeight="251630592" behindDoc="0" locked="1" layoutInCell="0" allowOverlap="1" wp14:anchorId="6B233A00" wp14:editId="41750889">
                      <wp:simplePos x="0" y="0"/>
                      <wp:positionH relativeFrom="column">
                        <wp:posOffset>3904615</wp:posOffset>
                      </wp:positionH>
                      <wp:positionV relativeFrom="paragraph">
                        <wp:posOffset>1242060</wp:posOffset>
                      </wp:positionV>
                      <wp:extent cx="457200" cy="365760"/>
                      <wp:effectExtent l="5080" t="52705" r="42545" b="1016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BC8E1" id="Straight Connector 7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45pt,97.8pt" to="343.4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" o:allowincell="f">
                      <v:stroke endarrow="block"/>
                      <w10:anchorlock/>
                    </v:line>
                  </w:pict>
                </mc:Fallback>
              </mc:AlternateContent>
            </w:r>
            <w:r w:rsidRPr="008A0211">
              <w:rPr>
                <w:noProof/>
                <w:lang w:val="en-US"/>
              </w:rPr>
              <mc:AlternateContent>
                <mc:Choice Requires="wps">
                  <w:drawing>
                    <wp:anchor distT="0" distB="0" distL="114300" distR="114300" simplePos="0" relativeHeight="251629568" behindDoc="0" locked="1" layoutInCell="0" allowOverlap="1" wp14:anchorId="41D55765" wp14:editId="30869F8D">
                      <wp:simplePos x="0" y="0"/>
                      <wp:positionH relativeFrom="column">
                        <wp:posOffset>3904615</wp:posOffset>
                      </wp:positionH>
                      <wp:positionV relativeFrom="paragraph">
                        <wp:posOffset>1607820</wp:posOffset>
                      </wp:positionV>
                      <wp:extent cx="365760" cy="365760"/>
                      <wp:effectExtent l="5080" t="8890" r="48260" b="5397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BAF21" id="Straight Connector 7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45pt,126.6pt" to="336.2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" o:allowincell="f">
                      <v:stroke endarrow="block"/>
                      <w10:anchorlock/>
                    </v:line>
                  </w:pict>
                </mc:Fallback>
              </mc:AlternateContent>
            </w:r>
            <w:r w:rsidRPr="008A0211">
              <w:rPr>
                <w:noProof/>
                <w:lang w:val="en-US"/>
              </w:rPr>
              <mc:AlternateContent>
                <mc:Choice Requires="wps">
                  <w:drawing>
                    <wp:anchor distT="0" distB="0" distL="114300" distR="114300" simplePos="0" relativeHeight="251628544" behindDoc="0" locked="1" layoutInCell="0" allowOverlap="1" wp14:anchorId="37A3A03E" wp14:editId="1B4730F5">
                      <wp:simplePos x="0" y="0"/>
                      <wp:positionH relativeFrom="column">
                        <wp:posOffset>2533015</wp:posOffset>
                      </wp:positionH>
                      <wp:positionV relativeFrom="paragraph">
                        <wp:posOffset>601980</wp:posOffset>
                      </wp:positionV>
                      <wp:extent cx="182880" cy="0"/>
                      <wp:effectExtent l="5080" t="60325" r="21590" b="5397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2980B" id="Straight Connector 6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47.4pt" to="213.8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LhMwIAAFk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" o:allowincell="f">
                      <v:stroke endarrow="block"/>
                      <w10:anchorlock/>
                    </v:line>
                  </w:pict>
                </mc:Fallback>
              </mc:AlternateContent>
            </w:r>
            <w:r w:rsidRPr="008A0211">
              <w:rPr>
                <w:noProof/>
                <w:lang w:val="en-US"/>
              </w:rPr>
              <mc:AlternateContent>
                <mc:Choice Requires="wps">
                  <w:drawing>
                    <wp:anchor distT="0" distB="0" distL="114300" distR="114300" simplePos="0" relativeHeight="251627520" behindDoc="0" locked="1" layoutInCell="0" allowOverlap="1" wp14:anchorId="152DF6F5" wp14:editId="1F67C137">
                      <wp:simplePos x="0" y="0"/>
                      <wp:positionH relativeFrom="column">
                        <wp:posOffset>2533015</wp:posOffset>
                      </wp:positionH>
                      <wp:positionV relativeFrom="paragraph">
                        <wp:posOffset>1607820</wp:posOffset>
                      </wp:positionV>
                      <wp:extent cx="182880" cy="0"/>
                      <wp:effectExtent l="5080" t="56515" r="21590" b="5778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E4D81" id="Straight Connector 6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26.6pt" to="213.8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N5MwIAAFk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" o:allowincell="f">
                      <v:stroke endarrow="block"/>
                      <w10:anchorlock/>
                    </v:line>
                  </w:pict>
                </mc:Fallback>
              </mc:AlternateContent>
            </w:r>
            <w:r w:rsidRPr="008A0211">
              <w:rPr>
                <w:noProof/>
                <w:lang w:val="en-US"/>
              </w:rPr>
              <mc:AlternateContent>
                <mc:Choice Requires="wps">
                  <w:drawing>
                    <wp:anchor distT="0" distB="0" distL="114300" distR="114300" simplePos="0" relativeHeight="251626496" behindDoc="0" locked="1" layoutInCell="0" allowOverlap="1" wp14:anchorId="6A6C14E6" wp14:editId="4F6AA50E">
                      <wp:simplePos x="0" y="0"/>
                      <wp:positionH relativeFrom="column">
                        <wp:posOffset>795655</wp:posOffset>
                      </wp:positionH>
                      <wp:positionV relativeFrom="paragraph">
                        <wp:posOffset>1607820</wp:posOffset>
                      </wp:positionV>
                      <wp:extent cx="182880" cy="0"/>
                      <wp:effectExtent l="10795" t="56515" r="15875" b="5778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9D123" id="Straight Connector 6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26.6pt" to="77.0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8YNAIAAFkEAAAOAAAAZHJzL2Uyb0RvYy54bWysVE2P2yAQvVfqf0DcE9tpkn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" o:allowincell="f">
                      <v:stroke endarrow="block"/>
                      <w10:anchorlock/>
                    </v:line>
                  </w:pict>
                </mc:Fallback>
              </mc:AlternateContent>
            </w:r>
            <w:r w:rsidRPr="008A0211">
              <w:rPr>
                <w:noProof/>
                <w:lang w:val="en-US"/>
              </w:rPr>
              <mc:AlternateContent>
                <mc:Choice Requires="wps">
                  <w:drawing>
                    <wp:anchor distT="0" distB="0" distL="114300" distR="114300" simplePos="0" relativeHeight="251625472" behindDoc="0" locked="1" layoutInCell="0" allowOverlap="1" wp14:anchorId="494ADA55" wp14:editId="57A6DD52">
                      <wp:simplePos x="0" y="0"/>
                      <wp:positionH relativeFrom="column">
                        <wp:posOffset>795655</wp:posOffset>
                      </wp:positionH>
                      <wp:positionV relativeFrom="paragraph">
                        <wp:posOffset>967740</wp:posOffset>
                      </wp:positionV>
                      <wp:extent cx="365760" cy="640080"/>
                      <wp:effectExtent l="10795" t="45085" r="52070" b="1016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13A58" id="Straight Connector 6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76.2pt" to="91.4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" o:allowincell="f">
                      <v:stroke endarrow="block"/>
                      <w10:anchorlock/>
                    </v:line>
                  </w:pict>
                </mc:Fallback>
              </mc:AlternateContent>
            </w:r>
            <w:r w:rsidRPr="008A0211">
              <w:rPr>
                <w:noProof/>
                <w:lang w:val="en-US"/>
              </w:rPr>
              <mc:AlternateContent>
                <mc:Choice Requires="wps">
                  <w:drawing>
                    <wp:anchor distT="0" distB="0" distL="114300" distR="114300" simplePos="0" relativeHeight="251624448" behindDoc="0" locked="1" layoutInCell="0" allowOverlap="1" wp14:anchorId="378588F4" wp14:editId="18E3BD47">
                      <wp:simplePos x="0" y="0"/>
                      <wp:positionH relativeFrom="column">
                        <wp:posOffset>4071620</wp:posOffset>
                      </wp:positionH>
                      <wp:positionV relativeFrom="paragraph">
                        <wp:posOffset>2065020</wp:posOffset>
                      </wp:positionV>
                      <wp:extent cx="1295400" cy="457200"/>
                      <wp:effectExtent l="635" t="0" r="0" b="6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BC5691" w:rsidRDefault="008A0211" w:rsidP="008A0211">
                                  <w:pPr>
                                    <w:jc w:val="center"/>
                                    <w:rPr>
                                      <w:szCs w:val="22"/>
                                      <w:vertAlign w:val="subscript"/>
                                      <w:lang w:val="en-US"/>
                                    </w:rPr>
                                  </w:pPr>
                                  <w:r w:rsidRPr="00BC5691">
                                    <w:rPr>
                                      <w:szCs w:val="22"/>
                                      <w:lang w:val="en-US"/>
                                    </w:rPr>
                                    <w:t>H &gt; CHp</w:t>
                                  </w:r>
                                  <w:r w:rsidRPr="00BC5691">
                                    <w:rPr>
                                      <w:szCs w:val="22"/>
                                      <w:vertAlign w:val="subscript"/>
                                      <w:lang w:val="en-US"/>
                                    </w:rPr>
                                    <w:t>h3</w:t>
                                  </w:r>
                                </w:p>
                                <w:p w:rsidR="008A0211" w:rsidRPr="00BC5691" w:rsidRDefault="008A0211" w:rsidP="008A0211">
                                  <w:pPr>
                                    <w:jc w:val="center"/>
                                    <w:rPr>
                                      <w:szCs w:val="22"/>
                                      <w:lang w:val="en-US"/>
                                    </w:rPr>
                                  </w:pPr>
                                  <w:r w:rsidRPr="00BC5691">
                                    <w:rPr>
                                      <w:szCs w:val="22"/>
                                      <w:lang w:val="en-US"/>
                                    </w:rPr>
                                    <w:t>(p.ej. p</w:t>
                                  </w:r>
                                  <w:r w:rsidRPr="00BC5691">
                                    <w:rPr>
                                      <w:szCs w:val="22"/>
                                      <w:vertAlign w:val="subscript"/>
                                      <w:lang w:val="en-US"/>
                                    </w:rPr>
                                    <w:t>h3</w:t>
                                  </w:r>
                                  <w:r w:rsidRPr="00BC5691">
                                    <w:rPr>
                                      <w:szCs w:val="22"/>
                                      <w:lang w:val="en-US"/>
                                    </w:rPr>
                                    <w:t xml:space="preserve"> = 0.002)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588F4" id="Text Box 65" o:spid="_x0000_s1371" type="#_x0000_t202" style="position:absolute;left:0;text-align:left;margin-left:320.6pt;margin-top:162.6pt;width:102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" o:allowincell="f" filled="f" stroked="f">
                      <v:textbox inset="0,,0">
                        <w:txbxContent>
                          <w:p w:rsidR="008A0211" w:rsidRPr="006E6F5B" w:rsidRDefault="008A0211" w:rsidP="008A0211">
                            <w:pPr>
                              <w:jc w:val="center"/>
                              <w:rPr>
                                <w:szCs w:val="22"/>
                                <w:vertAlign w:val="subscript"/>
                              </w:rPr>
                            </w:pPr>
                            <w:r w:rsidRPr="006E6F5B">
                              <w:rPr>
                                <w:szCs w:val="22"/>
                              </w:rPr>
                              <w:t>H &gt; CHp</w:t>
                            </w:r>
                            <w:r w:rsidRPr="006E6F5B">
                              <w:rPr>
                                <w:szCs w:val="22"/>
                                <w:vertAlign w:val="subscript"/>
                              </w:rPr>
                              <w:t>h3</w:t>
                            </w:r>
                          </w:p>
                          <w:p w:rsidR="008A0211" w:rsidRPr="006E6F5B" w:rsidRDefault="008A0211" w:rsidP="008A0211">
                            <w:pPr>
                              <w:jc w:val="center"/>
                              <w:rPr>
                                <w:szCs w:val="22"/>
                              </w:rPr>
                            </w:pPr>
                            <w:r w:rsidRPr="006E6F5B">
                              <w:rPr>
                                <w:szCs w:val="22"/>
                              </w:rPr>
                              <w:t>(p.ej. p</w:t>
                            </w:r>
                            <w:r w:rsidRPr="006E6F5B">
                              <w:rPr>
                                <w:szCs w:val="22"/>
                                <w:vertAlign w:val="subscript"/>
                              </w:rPr>
                              <w:t>h3</w:t>
                            </w:r>
                            <w:r w:rsidRPr="006E6F5B">
                              <w:rPr>
                                <w:szCs w:val="22"/>
                              </w:rPr>
                              <w:t xml:space="preserve"> = 0.002)</w:t>
                            </w:r>
                          </w:p>
                        </w:txbxContent>
                      </v:textbox>
                      <w10:anchorlock/>
                    </v:shape>
                  </w:pict>
                </mc:Fallback>
              </mc:AlternateContent>
            </w:r>
            <w:r w:rsidRPr="008A0211">
              <w:rPr>
                <w:noProof/>
                <w:lang w:val="en-US"/>
              </w:rPr>
              <mc:AlternateContent>
                <mc:Choice Requires="wps">
                  <w:drawing>
                    <wp:anchor distT="0" distB="0" distL="114300" distR="114300" simplePos="0" relativeHeight="251623424" behindDoc="0" locked="1" layoutInCell="0" allowOverlap="1" wp14:anchorId="73E10EF4" wp14:editId="1C078F65">
                      <wp:simplePos x="0" y="0"/>
                      <wp:positionH relativeFrom="column">
                        <wp:posOffset>4071620</wp:posOffset>
                      </wp:positionH>
                      <wp:positionV relativeFrom="paragraph">
                        <wp:posOffset>693420</wp:posOffset>
                      </wp:positionV>
                      <wp:extent cx="1371600" cy="365760"/>
                      <wp:effectExtent l="635"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BC5691" w:rsidRDefault="008A0211" w:rsidP="008A0211">
                                  <w:pPr>
                                    <w:jc w:val="center"/>
                                    <w:rPr>
                                      <w:szCs w:val="22"/>
                                      <w:lang w:val="en-US"/>
                                    </w:rPr>
                                  </w:pPr>
                                  <w:r w:rsidRPr="00BC5691">
                                    <w:rPr>
                                      <w:szCs w:val="22"/>
                                      <w:lang w:val="en-US"/>
                                    </w:rPr>
                                    <w:t xml:space="preserve">H </w:t>
                                  </w:r>
                                  <w:r w:rsidRPr="00BC5691">
                                    <w:rPr>
                                      <w:szCs w:val="22"/>
                                      <w:u w:val="single"/>
                                      <w:lang w:val="en-US"/>
                                    </w:rPr>
                                    <w:t>&lt;</w:t>
                                  </w:r>
                                  <w:r w:rsidRPr="00BC5691">
                                    <w:rPr>
                                      <w:szCs w:val="22"/>
                                      <w:lang w:val="en-US"/>
                                    </w:rPr>
                                    <w:t xml:space="preserve"> CHp</w:t>
                                  </w:r>
                                  <w:r w:rsidRPr="00BC5691">
                                    <w:rPr>
                                      <w:szCs w:val="22"/>
                                      <w:vertAlign w:val="subscript"/>
                                      <w:lang w:val="en-US"/>
                                    </w:rPr>
                                    <w:t>h3</w:t>
                                  </w:r>
                                </w:p>
                                <w:p w:rsidR="008A0211" w:rsidRPr="00BC5691" w:rsidRDefault="008A0211" w:rsidP="008A0211">
                                  <w:pPr>
                                    <w:jc w:val="center"/>
                                    <w:rPr>
                                      <w:szCs w:val="22"/>
                                      <w:lang w:val="en-US"/>
                                    </w:rPr>
                                  </w:pPr>
                                  <w:r w:rsidRPr="00BC5691">
                                    <w:rPr>
                                      <w:szCs w:val="22"/>
                                      <w:lang w:val="en-US"/>
                                    </w:rPr>
                                    <w:t>(p.ej. p</w:t>
                                  </w:r>
                                  <w:r w:rsidRPr="00BC5691">
                                    <w:rPr>
                                      <w:szCs w:val="22"/>
                                      <w:vertAlign w:val="subscript"/>
                                      <w:lang w:val="en-US"/>
                                    </w:rPr>
                                    <w:t>h3</w:t>
                                  </w:r>
                                  <w:r w:rsidRPr="00BC5691">
                                    <w:rPr>
                                      <w:szCs w:val="22"/>
                                      <w:lang w:val="en-US"/>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10EF4" id="Text Box 64" o:spid="_x0000_s1372" type="#_x0000_t202" style="position:absolute;left:0;text-align:left;margin-left:320.6pt;margin-top:54.6pt;width:108pt;height:2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" o:allowincell="f" filled="f" stroked="f">
                      <v:textbox inset="0,0,0,0">
                        <w:txbxContent>
                          <w:p w:rsidR="008A0211" w:rsidRPr="006E6F5B" w:rsidRDefault="008A0211" w:rsidP="008A0211">
                            <w:pPr>
                              <w:jc w:val="center"/>
                              <w:rPr>
                                <w:szCs w:val="22"/>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h3</w:t>
                            </w:r>
                          </w:p>
                          <w:p w:rsidR="008A0211" w:rsidRPr="006E6F5B" w:rsidRDefault="008A0211" w:rsidP="008A0211">
                            <w:pPr>
                              <w:jc w:val="center"/>
                              <w:rPr>
                                <w:szCs w:val="22"/>
                              </w:rPr>
                            </w:pPr>
                            <w:r w:rsidRPr="006E6F5B">
                              <w:rPr>
                                <w:szCs w:val="22"/>
                              </w:rPr>
                              <w:t>(p.ej. p</w:t>
                            </w:r>
                            <w:r w:rsidRPr="006E6F5B">
                              <w:rPr>
                                <w:szCs w:val="22"/>
                                <w:vertAlign w:val="subscript"/>
                              </w:rPr>
                              <w:t>h3</w:t>
                            </w:r>
                            <w:r w:rsidRPr="006E6F5B">
                              <w:rPr>
                                <w:szCs w:val="22"/>
                              </w:rPr>
                              <w:t xml:space="preserve"> = 0.002)</w:t>
                            </w:r>
                          </w:p>
                        </w:txbxContent>
                      </v:textbox>
                      <w10:anchorlock/>
                    </v:shape>
                  </w:pict>
                </mc:Fallback>
              </mc:AlternateContent>
            </w:r>
            <w:r w:rsidRPr="008A0211">
              <w:rPr>
                <w:noProof/>
                <w:lang w:val="en-US"/>
              </w:rPr>
              <mc:AlternateContent>
                <mc:Choice Requires="wps">
                  <w:drawing>
                    <wp:anchor distT="0" distB="0" distL="114300" distR="114300" simplePos="0" relativeHeight="251622400" behindDoc="0" locked="1" layoutInCell="0" allowOverlap="1" wp14:anchorId="6914C6C4" wp14:editId="5D1A4C6E">
                      <wp:simplePos x="0" y="0"/>
                      <wp:positionH relativeFrom="column">
                        <wp:posOffset>5459095</wp:posOffset>
                      </wp:positionH>
                      <wp:positionV relativeFrom="paragraph">
                        <wp:posOffset>1882140</wp:posOffset>
                      </wp:positionV>
                      <wp:extent cx="1005840" cy="822960"/>
                      <wp:effectExtent l="6985" t="6985" r="6350" b="825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8A0211" w:rsidRPr="006E6F5B" w:rsidRDefault="008A0211" w:rsidP="008A0211">
                                  <w:pPr>
                                    <w:jc w:val="center"/>
                                  </w:pPr>
                                  <w:r w:rsidRPr="006E6F5B">
                                    <w:t>Variedad</w:t>
                                  </w:r>
                                </w:p>
                                <w:p w:rsidR="008A0211" w:rsidRDefault="008A0211" w:rsidP="008A0211">
                                  <w:pPr>
                                    <w:jc w:val="center"/>
                                  </w:pPr>
                                  <w:r w:rsidRPr="006E6F5B">
                                    <w:t>NO HOMOGÉNEA</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C6C4" id="Text Box 63" o:spid="_x0000_s1373" type="#_x0000_t202" style="position:absolute;left:0;text-align:left;margin-left:429.85pt;margin-top:148.2pt;width:79.2pt;height:6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" o:allowincell="f">
                      <v:textbox inset="0,3mm,0,0">
                        <w:txbxContent>
                          <w:p w:rsidR="008A0211" w:rsidRPr="006E6F5B" w:rsidRDefault="008A0211" w:rsidP="008A0211">
                            <w:pPr>
                              <w:jc w:val="center"/>
                            </w:pPr>
                            <w:r w:rsidRPr="006E6F5B">
                              <w:t>Variedad</w:t>
                            </w:r>
                          </w:p>
                          <w:p w:rsidR="008A0211" w:rsidRDefault="008A0211" w:rsidP="008A0211">
                            <w:pPr>
                              <w:jc w:val="center"/>
                            </w:pPr>
                            <w:r w:rsidRPr="006E6F5B">
                              <w:t>NO HOMOGÉNEA</w:t>
                            </w:r>
                          </w:p>
                        </w:txbxContent>
                      </v:textbox>
                      <w10:anchorlock/>
                    </v:shape>
                  </w:pict>
                </mc:Fallback>
              </mc:AlternateContent>
            </w:r>
            <w:r w:rsidRPr="008A0211">
              <w:rPr>
                <w:noProof/>
                <w:lang w:val="en-US"/>
              </w:rPr>
              <mc:AlternateContent>
                <mc:Choice Requires="wps">
                  <w:drawing>
                    <wp:anchor distT="0" distB="0" distL="114300" distR="114300" simplePos="0" relativeHeight="251621376" behindDoc="0" locked="1" layoutInCell="0" allowOverlap="1" wp14:anchorId="54F30222" wp14:editId="09A5BAF5">
                      <wp:simplePos x="0" y="0"/>
                      <wp:positionH relativeFrom="column">
                        <wp:posOffset>5550535</wp:posOffset>
                      </wp:positionH>
                      <wp:positionV relativeFrom="paragraph">
                        <wp:posOffset>1882140</wp:posOffset>
                      </wp:positionV>
                      <wp:extent cx="914400" cy="822960"/>
                      <wp:effectExtent l="12700" t="6985" r="6350" b="825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50095" id="Rectangle 62" o:spid="_x0000_s1026" style="position:absolute;margin-left:437.05pt;margin-top:148.2pt;width:1in;height:6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" o:allowincell="f">
                      <w10:anchorlock/>
                    </v:rect>
                  </w:pict>
                </mc:Fallback>
              </mc:AlternateContent>
            </w:r>
            <w:r w:rsidRPr="008A0211">
              <w:rPr>
                <w:noProof/>
                <w:lang w:val="en-US"/>
              </w:rPr>
              <mc:AlternateContent>
                <mc:Choice Requires="wps">
                  <w:drawing>
                    <wp:anchor distT="0" distB="0" distL="114300" distR="114300" simplePos="0" relativeHeight="251620352" behindDoc="0" locked="1" layoutInCell="0" allowOverlap="1" wp14:anchorId="3601EBFF" wp14:editId="02C768D0">
                      <wp:simplePos x="0" y="0"/>
                      <wp:positionH relativeFrom="column">
                        <wp:posOffset>5459095</wp:posOffset>
                      </wp:positionH>
                      <wp:positionV relativeFrom="paragraph">
                        <wp:posOffset>419100</wp:posOffset>
                      </wp:positionV>
                      <wp:extent cx="1005840" cy="824230"/>
                      <wp:effectExtent l="6985" t="10795" r="6350" b="1270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CE1BE" id="Rectangle 61" o:spid="_x0000_s1026" style="position:absolute;margin-left:429.85pt;margin-top:33pt;width:79.2pt;height:6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" o:allowincell="f">
                      <w10:anchorlock/>
                    </v:rect>
                  </w:pict>
                </mc:Fallback>
              </mc:AlternateContent>
            </w:r>
            <w:r w:rsidRPr="008A0211">
              <w:rPr>
                <w:noProof/>
                <w:lang w:val="en-US"/>
              </w:rPr>
              <mc:AlternateContent>
                <mc:Choice Requires="wps">
                  <w:drawing>
                    <wp:anchor distT="0" distB="0" distL="114300" distR="114300" simplePos="0" relativeHeight="251619328" behindDoc="0" locked="1" layoutInCell="0" allowOverlap="1" wp14:anchorId="370C9881" wp14:editId="79435565">
                      <wp:simplePos x="0" y="0"/>
                      <wp:positionH relativeFrom="column">
                        <wp:posOffset>4087495</wp:posOffset>
                      </wp:positionH>
                      <wp:positionV relativeFrom="paragraph">
                        <wp:posOffset>1882140</wp:posOffset>
                      </wp:positionV>
                      <wp:extent cx="1259840" cy="828040"/>
                      <wp:effectExtent l="6985" t="6985" r="9525" b="1270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AE8149" id="Oval 60" o:spid="_x0000_s1026" style="position:absolute;margin-left:321.85pt;margin-top:148.2pt;width:99.2pt;height:6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" o:allowincell="f">
                      <w10:anchorlock/>
                    </v:oval>
                  </w:pict>
                </mc:Fallback>
              </mc:AlternateContent>
            </w:r>
            <w:r w:rsidRPr="008A0211">
              <w:rPr>
                <w:noProof/>
                <w:lang w:val="en-US"/>
              </w:rPr>
              <mc:AlternateContent>
                <mc:Choice Requires="wps">
                  <w:drawing>
                    <wp:anchor distT="0" distB="0" distL="114300" distR="114300" simplePos="0" relativeHeight="251618304" behindDoc="0" locked="1" layoutInCell="0" allowOverlap="1" wp14:anchorId="272FEDF1" wp14:editId="74C7FFE7">
                      <wp:simplePos x="0" y="0"/>
                      <wp:positionH relativeFrom="column">
                        <wp:posOffset>4087495</wp:posOffset>
                      </wp:positionH>
                      <wp:positionV relativeFrom="paragraph">
                        <wp:posOffset>419100</wp:posOffset>
                      </wp:positionV>
                      <wp:extent cx="1259840" cy="828040"/>
                      <wp:effectExtent l="6985" t="10795" r="9525" b="889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3D924C" id="Oval 59" o:spid="_x0000_s1026" style="position:absolute;margin-left:321.85pt;margin-top:33pt;width:99.2pt;height:6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" o:allowincell="f">
                      <w10:anchorlock/>
                    </v:oval>
                  </w:pict>
                </mc:Fallback>
              </mc:AlternateContent>
            </w:r>
            <w:r w:rsidRPr="008A0211">
              <w:rPr>
                <w:noProof/>
                <w:lang w:val="en-US"/>
              </w:rPr>
              <mc:AlternateContent>
                <mc:Choice Requires="wps">
                  <w:drawing>
                    <wp:anchor distT="0" distB="0" distL="114300" distR="114300" simplePos="0" relativeHeight="251617280" behindDoc="0" locked="1" layoutInCell="0" allowOverlap="1" wp14:anchorId="37B13A74" wp14:editId="251C3F98">
                      <wp:simplePos x="0" y="0"/>
                      <wp:positionH relativeFrom="column">
                        <wp:posOffset>2776220</wp:posOffset>
                      </wp:positionH>
                      <wp:positionV relativeFrom="paragraph">
                        <wp:posOffset>313055</wp:posOffset>
                      </wp:positionV>
                      <wp:extent cx="1143000" cy="625475"/>
                      <wp:effectExtent l="635" t="0" r="0" b="31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jc w:val="center"/>
                                  </w:pPr>
                                  <w:r w:rsidRPr="006E6F5B">
                                    <w:t>HOMOGÉNEA</w:t>
                                  </w:r>
                                </w:p>
                                <w:p w:rsidR="008A0211" w:rsidRDefault="008A0211" w:rsidP="008A0211">
                                  <w:pPr>
                                    <w:jc w:val="center"/>
                                  </w:pPr>
                                  <w:r w:rsidRPr="006E6F5B">
                                    <w:t>para el carácter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13A74" id="Text Box 58" o:spid="_x0000_s1374" type="#_x0000_t202" style="position:absolute;left:0;text-align:left;margin-left:218.6pt;margin-top:24.65pt;width:90pt;height:4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zfvQIAAMQ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" o:allowincell="f" filled="f" stroked="f">
                      <v:textbox>
                        <w:txbxContent>
                          <w:p w:rsidR="008A0211" w:rsidRPr="006E6F5B" w:rsidRDefault="008A0211" w:rsidP="008A0211">
                            <w:pPr>
                              <w:jc w:val="center"/>
                            </w:pPr>
                            <w:r w:rsidRPr="006E6F5B">
                              <w:t>HOMOGÉNEA</w:t>
                            </w:r>
                          </w:p>
                          <w:p w:rsidR="008A0211" w:rsidRDefault="008A0211" w:rsidP="008A0211">
                            <w:pPr>
                              <w:jc w:val="center"/>
                            </w:pPr>
                            <w:r w:rsidRPr="006E6F5B">
                              <w:t>para el carácter</w:t>
                            </w:r>
                          </w:p>
                        </w:txbxContent>
                      </v:textbox>
                      <w10:anchorlock/>
                    </v:shape>
                  </w:pict>
                </mc:Fallback>
              </mc:AlternateContent>
            </w:r>
            <w:r w:rsidRPr="008A0211">
              <w:rPr>
                <w:noProof/>
                <w:lang w:val="en-US"/>
              </w:rPr>
              <mc:AlternateContent>
                <mc:Choice Requires="wps">
                  <w:drawing>
                    <wp:anchor distT="0" distB="0" distL="114300" distR="114300" simplePos="0" relativeHeight="251616256" behindDoc="0" locked="1" layoutInCell="0" allowOverlap="1" wp14:anchorId="47C080B0" wp14:editId="3F15AAF1">
                      <wp:simplePos x="0" y="0"/>
                      <wp:positionH relativeFrom="column">
                        <wp:posOffset>2852420</wp:posOffset>
                      </wp:positionH>
                      <wp:positionV relativeFrom="paragraph">
                        <wp:posOffset>1315720</wp:posOffset>
                      </wp:positionV>
                      <wp:extent cx="914400" cy="668020"/>
                      <wp:effectExtent l="635" t="254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pPr>
                                  <w:r>
                                    <w:t>Realizar un tercer ciclo de ensayo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080B0" id="Text Box 57" o:spid="_x0000_s1375" type="#_x0000_t202" style="position:absolute;left:0;text-align:left;margin-left:224.6pt;margin-top:103.6pt;width:1in;height:5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" o:allowincell="f" stroked="f">
                      <v:textbox>
                        <w:txbxContent>
                          <w:p w:rsidR="008A0211" w:rsidRDefault="008A0211" w:rsidP="008A0211">
                            <w:pPr>
                              <w:jc w:val="center"/>
                            </w:pPr>
                            <w:r>
                              <w:t>Realizar un tercer ciclo de ensayo</w:t>
                            </w:r>
                          </w:p>
                        </w:txbxContent>
                      </v:textbox>
                      <w10:anchorlock/>
                    </v:shape>
                  </w:pict>
                </mc:Fallback>
              </mc:AlternateContent>
            </w:r>
            <w:r w:rsidRPr="008A0211">
              <w:rPr>
                <w:noProof/>
                <w:lang w:val="en-US"/>
              </w:rPr>
              <mc:AlternateContent>
                <mc:Choice Requires="wps">
                  <w:drawing>
                    <wp:anchor distT="0" distB="0" distL="114300" distR="114300" simplePos="0" relativeHeight="251615232" behindDoc="0" locked="1" layoutInCell="0" allowOverlap="1" wp14:anchorId="3D4BB292" wp14:editId="1C0E6EC5">
                      <wp:simplePos x="0" y="0"/>
                      <wp:positionH relativeFrom="column">
                        <wp:posOffset>2715895</wp:posOffset>
                      </wp:positionH>
                      <wp:positionV relativeFrom="paragraph">
                        <wp:posOffset>1150620</wp:posOffset>
                      </wp:positionV>
                      <wp:extent cx="1188720" cy="899795"/>
                      <wp:effectExtent l="6985" t="8890" r="13970" b="571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DDB63" id="Rectangle 56" o:spid="_x0000_s1026" style="position:absolute;margin-left:213.85pt;margin-top:90.6pt;width:93.6pt;height:7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" o:allowincell="f">
                      <w10:anchorlock/>
                    </v:rect>
                  </w:pict>
                </mc:Fallback>
              </mc:AlternateContent>
            </w:r>
            <w:r w:rsidRPr="008A0211">
              <w:rPr>
                <w:noProof/>
                <w:lang w:val="en-US"/>
              </w:rPr>
              <mc:AlternateContent>
                <mc:Choice Requires="wps">
                  <w:drawing>
                    <wp:anchor distT="0" distB="0" distL="114300" distR="114300" simplePos="0" relativeHeight="251614208" behindDoc="0" locked="1" layoutInCell="0" allowOverlap="1" wp14:anchorId="70BC4C56" wp14:editId="02C9781B">
                      <wp:simplePos x="0" y="0"/>
                      <wp:positionH relativeFrom="column">
                        <wp:posOffset>2715895</wp:posOffset>
                      </wp:positionH>
                      <wp:positionV relativeFrom="paragraph">
                        <wp:posOffset>144780</wp:posOffset>
                      </wp:positionV>
                      <wp:extent cx="1203325" cy="899795"/>
                      <wp:effectExtent l="6985" t="12700" r="8890" b="1143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FECD5" id="Rectangle 55" o:spid="_x0000_s1026" style="position:absolute;margin-left:213.85pt;margin-top:11.4pt;width:94.75pt;height:7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" o:allowincell="f">
                      <w10:anchorlock/>
                    </v:rect>
                  </w:pict>
                </mc:Fallback>
              </mc:AlternateContent>
            </w:r>
            <w:r w:rsidRPr="008A0211">
              <w:rPr>
                <w:noProof/>
                <w:lang w:val="en-US"/>
              </w:rPr>
              <mc:AlternateContent>
                <mc:Choice Requires="wps">
                  <w:drawing>
                    <wp:anchor distT="0" distB="0" distL="114300" distR="114300" simplePos="0" relativeHeight="251613184" behindDoc="0" locked="1" layoutInCell="0" allowOverlap="1" wp14:anchorId="061156D7" wp14:editId="623D1DF8">
                      <wp:simplePos x="0" y="0"/>
                      <wp:positionH relativeFrom="column">
                        <wp:posOffset>1099820</wp:posOffset>
                      </wp:positionH>
                      <wp:positionV relativeFrom="paragraph">
                        <wp:posOffset>1424940</wp:posOffset>
                      </wp:positionV>
                      <wp:extent cx="1295400" cy="365760"/>
                      <wp:effectExtent l="635"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BC5691" w:rsidRDefault="008A0211" w:rsidP="008A0211">
                                  <w:pPr>
                                    <w:jc w:val="center"/>
                                    <w:rPr>
                                      <w:szCs w:val="22"/>
                                      <w:lang w:val="en-US"/>
                                    </w:rPr>
                                  </w:pPr>
                                  <w:r w:rsidRPr="00BC5691">
                                    <w:rPr>
                                      <w:szCs w:val="22"/>
                                      <w:lang w:val="en-US"/>
                                    </w:rPr>
                                    <w:t>H &gt; CHp</w:t>
                                  </w:r>
                                  <w:r w:rsidRPr="00BC5691">
                                    <w:rPr>
                                      <w:szCs w:val="22"/>
                                      <w:vertAlign w:val="subscript"/>
                                      <w:lang w:val="en-US"/>
                                    </w:rPr>
                                    <w:t>h2</w:t>
                                  </w:r>
                                </w:p>
                                <w:p w:rsidR="008A0211" w:rsidRPr="00BC5691" w:rsidRDefault="008A0211" w:rsidP="008A0211">
                                  <w:pPr>
                                    <w:jc w:val="center"/>
                                    <w:rPr>
                                      <w:szCs w:val="22"/>
                                      <w:lang w:val="en-US"/>
                                    </w:rPr>
                                  </w:pPr>
                                  <w:r w:rsidRPr="00BC5691">
                                    <w:rPr>
                                      <w:szCs w:val="22"/>
                                      <w:lang w:val="en-US"/>
                                    </w:rPr>
                                    <w:t>(p.ej. p</w:t>
                                  </w:r>
                                  <w:r w:rsidRPr="00BC5691">
                                    <w:rPr>
                                      <w:szCs w:val="22"/>
                                      <w:vertAlign w:val="subscript"/>
                                      <w:lang w:val="en-US"/>
                                    </w:rPr>
                                    <w:t>h2</w:t>
                                  </w:r>
                                  <w:r w:rsidRPr="00BC5691">
                                    <w:rPr>
                                      <w:szCs w:val="22"/>
                                      <w:lang w:val="en-US"/>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156D7" id="Text Box 54" o:spid="_x0000_s1376" type="#_x0000_t202" style="position:absolute;left:0;text-align:left;margin-left:86.6pt;margin-top:112.2pt;width:102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" o:allowincell="f" stroked="f">
                      <v:textbox inset="0,0,0,0">
                        <w:txbxContent>
                          <w:p w:rsidR="008A0211" w:rsidRPr="006E6F5B" w:rsidRDefault="008A0211" w:rsidP="008A0211">
                            <w:pPr>
                              <w:jc w:val="center"/>
                              <w:rPr>
                                <w:szCs w:val="22"/>
                              </w:rPr>
                            </w:pPr>
                            <w:r w:rsidRPr="006E6F5B">
                              <w:rPr>
                                <w:szCs w:val="22"/>
                              </w:rPr>
                              <w:t>H &gt; CHp</w:t>
                            </w:r>
                            <w:r w:rsidRPr="006E6F5B">
                              <w:rPr>
                                <w:szCs w:val="22"/>
                                <w:vertAlign w:val="subscript"/>
                              </w:rPr>
                              <w:t>h2</w:t>
                            </w:r>
                          </w:p>
                          <w:p w:rsidR="008A0211" w:rsidRPr="006E6F5B" w:rsidRDefault="008A0211" w:rsidP="008A0211">
                            <w:pPr>
                              <w:jc w:val="center"/>
                              <w:rPr>
                                <w:szCs w:val="22"/>
                              </w:rPr>
                            </w:pPr>
                            <w:r w:rsidRPr="006E6F5B">
                              <w:rPr>
                                <w:szCs w:val="22"/>
                              </w:rPr>
                              <w:t>(p.ej. p</w:t>
                            </w:r>
                            <w:r w:rsidRPr="006E6F5B">
                              <w:rPr>
                                <w:szCs w:val="22"/>
                                <w:vertAlign w:val="subscript"/>
                              </w:rPr>
                              <w:t>h2</w:t>
                            </w:r>
                            <w:r w:rsidRPr="006E6F5B">
                              <w:rPr>
                                <w:szCs w:val="22"/>
                              </w:rPr>
                              <w:t xml:space="preserve"> = 0.002)</w:t>
                            </w:r>
                          </w:p>
                        </w:txbxContent>
                      </v:textbox>
                      <w10:anchorlock/>
                    </v:shape>
                  </w:pict>
                </mc:Fallback>
              </mc:AlternateContent>
            </w:r>
            <w:r w:rsidRPr="008A0211">
              <w:rPr>
                <w:noProof/>
                <w:lang w:val="en-US"/>
              </w:rPr>
              <mc:AlternateContent>
                <mc:Choice Requires="wps">
                  <w:drawing>
                    <wp:anchor distT="0" distB="0" distL="114300" distR="114300" simplePos="0" relativeHeight="251612160" behindDoc="0" locked="1" layoutInCell="0" allowOverlap="1" wp14:anchorId="5DB395D7" wp14:editId="4D883318">
                      <wp:simplePos x="0" y="0"/>
                      <wp:positionH relativeFrom="column">
                        <wp:posOffset>978535</wp:posOffset>
                      </wp:positionH>
                      <wp:positionV relativeFrom="paragraph">
                        <wp:posOffset>1150620</wp:posOffset>
                      </wp:positionV>
                      <wp:extent cx="1554480" cy="914400"/>
                      <wp:effectExtent l="12700" t="8890" r="13970" b="1016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A2112" id="Oval 53" o:spid="_x0000_s1026" style="position:absolute;margin-left:77.05pt;margin-top:90.6pt;width:122.4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" o:allowincell="f">
                      <w10:anchorlock/>
                    </v:oval>
                  </w:pict>
                </mc:Fallback>
              </mc:AlternateContent>
            </w:r>
            <w:r w:rsidRPr="008A0211">
              <w:rPr>
                <w:noProof/>
                <w:lang w:val="en-US"/>
              </w:rPr>
              <mc:AlternateContent>
                <mc:Choice Requires="wps">
                  <w:drawing>
                    <wp:anchor distT="0" distB="0" distL="114300" distR="114300" simplePos="0" relativeHeight="251611136" behindDoc="0" locked="1" layoutInCell="0" allowOverlap="1" wp14:anchorId="7D1CFF53" wp14:editId="5C7C0AA9">
                      <wp:simplePos x="0" y="0"/>
                      <wp:positionH relativeFrom="column">
                        <wp:posOffset>978535</wp:posOffset>
                      </wp:positionH>
                      <wp:positionV relativeFrom="paragraph">
                        <wp:posOffset>144780</wp:posOffset>
                      </wp:positionV>
                      <wp:extent cx="1554480" cy="914400"/>
                      <wp:effectExtent l="12700" t="12700" r="13970" b="6350"/>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1C1163" id="Oval 52" o:spid="_x0000_s1026" style="position:absolute;margin-left:77.05pt;margin-top:11.4pt;width:122.4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" o:allowincell="f">
                      <w10:anchorlock/>
                    </v:oval>
                  </w:pict>
                </mc:Fallback>
              </mc:AlternateContent>
            </w:r>
            <w:r w:rsidRPr="008A0211">
              <w:rPr>
                <w:noProof/>
                <w:lang w:val="en-US"/>
              </w:rPr>
              <mc:AlternateContent>
                <mc:Choice Requires="wps">
                  <w:drawing>
                    <wp:anchor distT="0" distB="0" distL="114300" distR="114300" simplePos="0" relativeHeight="251610112" behindDoc="0" locked="1" layoutInCell="0" allowOverlap="1" wp14:anchorId="1DB1EACF" wp14:editId="4D89D2E0">
                      <wp:simplePos x="0" y="0"/>
                      <wp:positionH relativeFrom="column">
                        <wp:posOffset>-301625</wp:posOffset>
                      </wp:positionH>
                      <wp:positionV relativeFrom="paragraph">
                        <wp:posOffset>1315720</wp:posOffset>
                      </wp:positionV>
                      <wp:extent cx="1097280" cy="566420"/>
                      <wp:effectExtent l="8890" t="12065" r="8255" b="120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66420"/>
                              </a:xfrm>
                              <a:prstGeom prst="rect">
                                <a:avLst/>
                              </a:prstGeom>
                              <a:solidFill>
                                <a:srgbClr val="FFFFFF"/>
                              </a:solidFill>
                              <a:ln w="9525">
                                <a:solidFill>
                                  <a:srgbClr val="000000"/>
                                </a:solidFill>
                                <a:miter lim="800000"/>
                                <a:headEnd/>
                                <a:tailEnd/>
                              </a:ln>
                            </wps:spPr>
                            <wps:txbx>
                              <w:txbxContent>
                                <w:p w:rsidR="008A0211" w:rsidRPr="006E6F5B" w:rsidRDefault="008A0211" w:rsidP="008A0211">
                                  <w:pPr>
                                    <w:jc w:val="center"/>
                                  </w:pPr>
                                  <w:r w:rsidRPr="006E6F5B">
                                    <w:t>VARIEDAD CANDIDATA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1EACF" id="Text Box 51" o:spid="_x0000_s1377" type="#_x0000_t202" style="position:absolute;left:0;text-align:left;margin-left:-23.75pt;margin-top:103.6pt;width:86.4pt;height:4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" o:allowincell="f">
                      <v:textbox>
                        <w:txbxContent>
                          <w:p w:rsidR="008A0211" w:rsidRPr="006E6F5B" w:rsidRDefault="008A0211" w:rsidP="008A0211">
                            <w:pPr>
                              <w:jc w:val="center"/>
                            </w:pPr>
                            <w:r w:rsidRPr="006E6F5B">
                              <w:t>VARIEDAD CANDIDATA</w:t>
                            </w:r>
                          </w:p>
                        </w:txbxContent>
                      </v:textbox>
                      <w10:anchorlock/>
                    </v:shape>
                  </w:pict>
                </mc:Fallback>
              </mc:AlternateContent>
            </w:r>
          </w:p>
        </w:tc>
        <w:tc>
          <w:tcPr>
            <w:tcW w:w="4913" w:type="dxa"/>
            <w:tcBorders>
              <w:left w:val="single" w:sz="4" w:space="0" w:color="auto"/>
              <w:right w:val="single" w:sz="4" w:space="0" w:color="auto"/>
            </w:tcBorders>
          </w:tcPr>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tc>
        <w:tc>
          <w:tcPr>
            <w:tcW w:w="3119" w:type="dxa"/>
          </w:tcPr>
          <w:p w:rsidR="008A0211" w:rsidRPr="008A0211" w:rsidRDefault="008A0211" w:rsidP="00DA48B2"/>
        </w:tc>
      </w:tr>
    </w:tbl>
    <w:p w:rsidR="008A0211" w:rsidRPr="008A0211" w:rsidRDefault="008A0211" w:rsidP="008A0211"/>
    <w:p w:rsidR="008A0211" w:rsidRPr="008A0211" w:rsidRDefault="008A0211" w:rsidP="008A0211">
      <w:r w:rsidRPr="008A0211">
        <w:t>Figura 4. Decisiones de aplicación del criterio COYU y niveles de probabilidad estándar (p</w:t>
      </w:r>
      <w:r w:rsidRPr="008A0211">
        <w:rPr>
          <w:vertAlign w:val="subscript"/>
        </w:rPr>
        <w:t>i</w:t>
      </w:r>
      <w:r w:rsidRPr="008A0211">
        <w:t>) en el caso D</w:t>
      </w:r>
    </w:p>
    <w:p w:rsidR="008A0211" w:rsidRPr="008A0211" w:rsidRDefault="008A0211" w:rsidP="008A0211">
      <w:pPr>
        <w:rPr>
          <w:sz w:val="18"/>
          <w:szCs w:val="18"/>
        </w:rPr>
      </w:pPr>
    </w:p>
    <w:p w:rsidR="008A0211" w:rsidRPr="008A0211" w:rsidRDefault="008A0211" w:rsidP="008A0211">
      <w:pPr>
        <w:tabs>
          <w:tab w:val="left" w:pos="1701"/>
          <w:tab w:val="left" w:pos="6521"/>
        </w:tabs>
      </w:pPr>
      <w:r w:rsidRPr="008A0211">
        <w:t>COYU</w:t>
      </w:r>
      <w:r w:rsidRPr="008A0211">
        <w:tab/>
        <w:t>Decisión tras el segundo ciclo</w:t>
      </w:r>
      <w:r w:rsidRPr="008A0211">
        <w:tab/>
        <w:t>Decisión tras el tercer ciclo</w:t>
      </w:r>
    </w:p>
    <w:tbl>
      <w:tblPr>
        <w:tblW w:w="10301" w:type="dxa"/>
        <w:tblInd w:w="-530" w:type="dxa"/>
        <w:tblLayout w:type="fixed"/>
        <w:tblCellMar>
          <w:left w:w="70" w:type="dxa"/>
          <w:right w:w="70" w:type="dxa"/>
        </w:tblCellMar>
        <w:tblLook w:val="0000" w:firstRow="0" w:lastRow="0" w:firstColumn="0" w:lastColumn="0" w:noHBand="0" w:noVBand="0"/>
      </w:tblPr>
      <w:tblGrid>
        <w:gridCol w:w="1986"/>
        <w:gridCol w:w="4913"/>
        <w:gridCol w:w="3402"/>
      </w:tblGrid>
      <w:tr w:rsidR="008A0211" w:rsidRPr="008A0211" w:rsidTr="00DA48B2">
        <w:trPr>
          <w:trHeight w:val="5089"/>
        </w:trPr>
        <w:tc>
          <w:tcPr>
            <w:tcW w:w="1986" w:type="dxa"/>
          </w:tcPr>
          <w:p w:rsidR="008A0211" w:rsidRPr="008A0211" w:rsidRDefault="008A0211" w:rsidP="00DA48B2">
            <w:r w:rsidRPr="008A0211">
              <w:rPr>
                <w:noProof/>
                <w:lang w:val="en-US"/>
              </w:rPr>
              <mc:AlternateContent>
                <mc:Choice Requires="wpg">
                  <w:drawing>
                    <wp:anchor distT="0" distB="0" distL="114300" distR="114300" simplePos="0" relativeHeight="251635712" behindDoc="0" locked="0" layoutInCell="0" allowOverlap="1" wp14:anchorId="3B6BC6BF" wp14:editId="30B47264">
                      <wp:simplePos x="0" y="0"/>
                      <wp:positionH relativeFrom="column">
                        <wp:posOffset>-316053</wp:posOffset>
                      </wp:positionH>
                      <wp:positionV relativeFrom="paragraph">
                        <wp:posOffset>147630</wp:posOffset>
                      </wp:positionV>
                      <wp:extent cx="6766560" cy="3013075"/>
                      <wp:effectExtent l="0" t="0" r="15240" b="158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13075"/>
                                <a:chOff x="921" y="9265"/>
                                <a:chExt cx="10656" cy="4745"/>
                              </a:xfrm>
                            </wpg:grpSpPr>
                            <wps:wsp>
                              <wps:cNvPr id="19" name="Text Box 42"/>
                              <wps:cNvSpPr txBox="1">
                                <a:spLocks noChangeArrowheads="1"/>
                              </wps:cNvSpPr>
                              <wps:spPr bwMode="auto">
                                <a:xfrm>
                                  <a:off x="921" y="11173"/>
                                  <a:ext cx="1728" cy="828"/>
                                </a:xfrm>
                                <a:prstGeom prst="rect">
                                  <a:avLst/>
                                </a:prstGeom>
                                <a:solidFill>
                                  <a:srgbClr val="FFFFFF"/>
                                </a:solidFill>
                                <a:ln w="9525">
                                  <a:solidFill>
                                    <a:srgbClr val="000000"/>
                                  </a:solidFill>
                                  <a:miter lim="800000"/>
                                  <a:headEnd/>
                                  <a:tailEnd/>
                                </a:ln>
                              </wps:spPr>
                              <wps:txbx>
                                <w:txbxContent>
                                  <w:p w:rsidR="008A0211" w:rsidRPr="006E6F5B" w:rsidRDefault="008A0211" w:rsidP="008A0211">
                                    <w:pPr>
                                      <w:jc w:val="center"/>
                                    </w:pPr>
                                    <w:r w:rsidRPr="006E6F5B">
                                      <w:t>VARIEDAD CANDIDATA</w:t>
                                    </w:r>
                                  </w:p>
                                </w:txbxContent>
                              </wps:txbx>
                              <wps:bodyPr rot="0" vert="horz" wrap="square" lIns="91440" tIns="45720" rIns="91440" bIns="45720" anchor="t" anchorCtr="0" upright="1">
                                <a:noAutofit/>
                              </wps:bodyPr>
                            </wps:wsp>
                            <wps:wsp>
                              <wps:cNvPr id="20" name="Oval 43"/>
                              <wps:cNvSpPr>
                                <a:spLocks noChangeArrowheads="1"/>
                              </wps:cNvSpPr>
                              <wps:spPr bwMode="auto">
                                <a:xfrm>
                                  <a:off x="2937" y="9265"/>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44"/>
                              <wps:cNvSpPr>
                                <a:spLocks noChangeArrowheads="1"/>
                              </wps:cNvSpPr>
                              <wps:spPr bwMode="auto">
                                <a:xfrm>
                                  <a:off x="2937" y="1097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Oval 45"/>
                              <wps:cNvSpPr>
                                <a:spLocks noChangeArrowheads="1"/>
                              </wps:cNvSpPr>
                              <wps:spPr bwMode="auto">
                                <a:xfrm>
                                  <a:off x="2937" y="12570"/>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Rectangle 46"/>
                              <wps:cNvSpPr>
                                <a:spLocks noChangeArrowheads="1"/>
                              </wps:cNvSpPr>
                              <wps:spPr bwMode="auto">
                                <a:xfrm>
                                  <a:off x="5673" y="926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47"/>
                              <wps:cNvSpPr>
                                <a:spLocks noChangeArrowheads="1"/>
                              </wps:cNvSpPr>
                              <wps:spPr bwMode="auto">
                                <a:xfrm>
                                  <a:off x="5673" y="1084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48"/>
                              <wps:cNvSpPr>
                                <a:spLocks noChangeArrowheads="1"/>
                              </wps:cNvSpPr>
                              <wps:spPr bwMode="auto">
                                <a:xfrm>
                                  <a:off x="5673" y="12577"/>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Text Box 49"/>
                              <wps:cNvSpPr txBox="1">
                                <a:spLocks noChangeArrowheads="1"/>
                              </wps:cNvSpPr>
                              <wps:spPr bwMode="auto">
                                <a:xfrm>
                                  <a:off x="5817" y="12721"/>
                                  <a:ext cx="172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jc w:val="center"/>
                                    </w:pPr>
                                    <w:r w:rsidRPr="006E6F5B">
                                      <w:t>Variedad</w:t>
                                    </w:r>
                                  </w:p>
                                  <w:p w:rsidR="008A0211" w:rsidRDefault="008A0211" w:rsidP="008A0211">
                                    <w:pPr>
                                      <w:jc w:val="center"/>
                                    </w:pPr>
                                    <w:r w:rsidRPr="006E6F5B">
                                      <w:t>NO HOMOGÉNEA</w:t>
                                    </w:r>
                                    <w:r>
                                      <w:t xml:space="preserve"> </w:t>
                                    </w:r>
                                  </w:p>
                                </w:txbxContent>
                              </wps:txbx>
                              <wps:bodyPr rot="0" vert="horz" wrap="square" lIns="91440" tIns="45720" rIns="91440" bIns="45720" anchor="t" anchorCtr="0" upright="1">
                                <a:noAutofit/>
                              </wps:bodyPr>
                            </wps:wsp>
                            <wps:wsp>
                              <wps:cNvPr id="27" name="Text Box 50"/>
                              <wps:cNvSpPr txBox="1">
                                <a:spLocks noChangeArrowheads="1"/>
                              </wps:cNvSpPr>
                              <wps:spPr bwMode="auto">
                                <a:xfrm>
                                  <a:off x="5817" y="11137"/>
                                  <a:ext cx="1440" cy="9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6474DE" w:rsidRDefault="008A0211" w:rsidP="008A0211">
                                    <w:pPr>
                                      <w:jc w:val="center"/>
                                    </w:pPr>
                                    <w:r>
                                      <w:t>Realizar un tercer ciclo de ensayo</w:t>
                                    </w:r>
                                  </w:p>
                                </w:txbxContent>
                              </wps:txbx>
                              <wps:bodyPr rot="0" vert="horz" wrap="square" lIns="91440" tIns="45720" rIns="91440" bIns="45720" anchor="t" anchorCtr="0" upright="1">
                                <a:noAutofit/>
                              </wps:bodyPr>
                            </wps:wsp>
                            <wps:wsp>
                              <wps:cNvPr id="28" name="Text Box 51"/>
                              <wps:cNvSpPr txBox="1">
                                <a:spLocks noChangeArrowheads="1"/>
                              </wps:cNvSpPr>
                              <wps:spPr bwMode="auto">
                                <a:xfrm>
                                  <a:off x="5774" y="9530"/>
                                  <a:ext cx="1800"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jc w:val="center"/>
                                    </w:pPr>
                                    <w:r w:rsidRPr="006E6F5B">
                                      <w:t>HOMOGÉNEA</w:t>
                                    </w:r>
                                  </w:p>
                                  <w:p w:rsidR="008A0211" w:rsidRDefault="008A0211" w:rsidP="008A0211">
                                    <w:pPr>
                                      <w:jc w:val="center"/>
                                    </w:pPr>
                                    <w:r w:rsidRPr="006E6F5B">
                                      <w:t>para el carácter</w:t>
                                    </w:r>
                                  </w:p>
                                </w:txbxContent>
                              </wps:txbx>
                              <wps:bodyPr rot="0" vert="horz" wrap="square" lIns="91440" tIns="45720" rIns="91440" bIns="45720" anchor="t" anchorCtr="0" upright="1">
                                <a:noAutofit/>
                              </wps:bodyPr>
                            </wps:wsp>
                            <wps:wsp>
                              <wps:cNvPr id="29" name="Oval 52"/>
                              <wps:cNvSpPr>
                                <a:spLocks noChangeArrowheads="1"/>
                              </wps:cNvSpPr>
                              <wps:spPr bwMode="auto">
                                <a:xfrm>
                                  <a:off x="7833" y="969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Oval 53"/>
                              <wps:cNvSpPr>
                                <a:spLocks noChangeArrowheads="1"/>
                              </wps:cNvSpPr>
                              <wps:spPr bwMode="auto">
                                <a:xfrm>
                                  <a:off x="7833" y="12001"/>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Rectangle 54"/>
                              <wps:cNvSpPr>
                                <a:spLocks noChangeArrowheads="1"/>
                              </wps:cNvSpPr>
                              <wps:spPr bwMode="auto">
                                <a:xfrm>
                                  <a:off x="9993" y="9697"/>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55"/>
                              <wps:cNvSpPr>
                                <a:spLocks noChangeArrowheads="1"/>
                              </wps:cNvSpPr>
                              <wps:spPr bwMode="auto">
                                <a:xfrm>
                                  <a:off x="10137" y="12001"/>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6"/>
                              <wps:cNvSpPr txBox="1">
                                <a:spLocks noChangeArrowheads="1"/>
                              </wps:cNvSpPr>
                              <wps:spPr bwMode="auto">
                                <a:xfrm>
                                  <a:off x="9993" y="12001"/>
                                  <a:ext cx="1584" cy="1296"/>
                                </a:xfrm>
                                <a:prstGeom prst="rect">
                                  <a:avLst/>
                                </a:prstGeom>
                                <a:solidFill>
                                  <a:srgbClr val="FFFFFF"/>
                                </a:solidFill>
                                <a:ln w="9525">
                                  <a:solidFill>
                                    <a:srgbClr val="000000"/>
                                  </a:solidFill>
                                  <a:miter lim="800000"/>
                                  <a:headEnd/>
                                  <a:tailEnd/>
                                </a:ln>
                              </wps:spPr>
                              <wps:txbx>
                                <w:txbxContent>
                                  <w:p w:rsidR="008A0211" w:rsidRPr="006E6F5B" w:rsidRDefault="008A0211" w:rsidP="008A0211">
                                    <w:pPr>
                                      <w:jc w:val="center"/>
                                    </w:pPr>
                                    <w:r w:rsidRPr="006E6F5B">
                                      <w:t>Variedad</w:t>
                                    </w:r>
                                  </w:p>
                                  <w:p w:rsidR="008A0211" w:rsidRDefault="008A0211" w:rsidP="008A0211">
                                    <w:pPr>
                                      <w:jc w:val="center"/>
                                    </w:pPr>
                                    <w:r w:rsidRPr="006E6F5B">
                                      <w:t>NO HOMOGÉNEA</w:t>
                                    </w:r>
                                  </w:p>
                                </w:txbxContent>
                              </wps:txbx>
                              <wps:bodyPr rot="0" vert="horz" wrap="square" lIns="0" tIns="108000" rIns="0" bIns="0" anchor="t" anchorCtr="0" upright="1">
                                <a:noAutofit/>
                              </wps:bodyPr>
                            </wps:wsp>
                            <wps:wsp>
                              <wps:cNvPr id="34" name="Text Box 57"/>
                              <wps:cNvSpPr txBox="1">
                                <a:spLocks noChangeArrowheads="1"/>
                              </wps:cNvSpPr>
                              <wps:spPr bwMode="auto">
                                <a:xfrm>
                                  <a:off x="7977" y="10129"/>
                                  <a:ext cx="1757"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BC5691" w:rsidRDefault="008A0211" w:rsidP="008A0211">
                                    <w:pPr>
                                      <w:jc w:val="center"/>
                                      <w:rPr>
                                        <w:lang w:val="en-US"/>
                                      </w:rPr>
                                    </w:pPr>
                                    <w:r w:rsidRPr="00BC5691">
                                      <w:rPr>
                                        <w:lang w:val="en-US"/>
                                      </w:rPr>
                                      <w:t xml:space="preserve">H </w:t>
                                    </w:r>
                                    <w:r w:rsidRPr="00BC5691">
                                      <w:rPr>
                                        <w:u w:val="single"/>
                                        <w:lang w:val="en-US"/>
                                      </w:rPr>
                                      <w:t>&lt;</w:t>
                                    </w:r>
                                    <w:r w:rsidRPr="00BC5691">
                                      <w:rPr>
                                        <w:lang w:val="en-US"/>
                                      </w:rPr>
                                      <w:t xml:space="preserve"> CHp</w:t>
                                    </w:r>
                                    <w:r w:rsidRPr="00BC5691">
                                      <w:rPr>
                                        <w:vertAlign w:val="subscript"/>
                                        <w:lang w:val="en-US"/>
                                      </w:rPr>
                                      <w:t>h3</w:t>
                                    </w:r>
                                  </w:p>
                                  <w:p w:rsidR="008A0211" w:rsidRPr="00BC5691" w:rsidRDefault="008A0211" w:rsidP="008A0211">
                                    <w:pPr>
                                      <w:jc w:val="center"/>
                                      <w:rPr>
                                        <w:lang w:val="en-US"/>
                                      </w:rPr>
                                    </w:pPr>
                                    <w:r w:rsidRPr="00BC5691">
                                      <w:rPr>
                                        <w:lang w:val="en-US"/>
                                      </w:rPr>
                                      <w:t>(p.ej. p</w:t>
                                    </w:r>
                                    <w:r w:rsidRPr="00BC5691">
                                      <w:rPr>
                                        <w:vertAlign w:val="subscript"/>
                                        <w:lang w:val="en-US"/>
                                      </w:rPr>
                                      <w:t>h3</w:t>
                                    </w:r>
                                    <w:r w:rsidRPr="00BC5691">
                                      <w:rPr>
                                        <w:lang w:val="en-US"/>
                                      </w:rPr>
                                      <w:t xml:space="preserve"> = 0,02)</w:t>
                                    </w:r>
                                  </w:p>
                                </w:txbxContent>
                              </wps:txbx>
                              <wps:bodyPr rot="0" vert="horz" wrap="square" lIns="0" tIns="0" rIns="0" bIns="0" anchor="t" anchorCtr="0" upright="1">
                                <a:noAutofit/>
                              </wps:bodyPr>
                            </wps:wsp>
                            <wps:wsp>
                              <wps:cNvPr id="35" name="Text Box 58"/>
                              <wps:cNvSpPr txBox="1">
                                <a:spLocks noChangeArrowheads="1"/>
                              </wps:cNvSpPr>
                              <wps:spPr bwMode="auto">
                                <a:xfrm>
                                  <a:off x="7977" y="12289"/>
                                  <a:ext cx="16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BC5691" w:rsidRDefault="008A0211" w:rsidP="008A0211">
                                    <w:pPr>
                                      <w:jc w:val="center"/>
                                      <w:rPr>
                                        <w:vertAlign w:val="subscript"/>
                                        <w:lang w:val="en-US"/>
                                      </w:rPr>
                                    </w:pPr>
                                    <w:r w:rsidRPr="00BC5691">
                                      <w:rPr>
                                        <w:lang w:val="en-US"/>
                                      </w:rPr>
                                      <w:t>H &gt; CHp</w:t>
                                    </w:r>
                                    <w:r w:rsidRPr="00BC5691">
                                      <w:rPr>
                                        <w:vertAlign w:val="subscript"/>
                                        <w:lang w:val="en-US"/>
                                      </w:rPr>
                                      <w:t>h3</w:t>
                                    </w:r>
                                  </w:p>
                                  <w:p w:rsidR="008A0211" w:rsidRPr="00BC5691" w:rsidRDefault="008A0211" w:rsidP="008A0211">
                                    <w:pPr>
                                      <w:jc w:val="center"/>
                                      <w:rPr>
                                        <w:lang w:val="en-US"/>
                                      </w:rPr>
                                    </w:pPr>
                                    <w:r w:rsidRPr="00BC5691">
                                      <w:rPr>
                                        <w:lang w:val="en-US"/>
                                      </w:rPr>
                                      <w:t>(p.ej. p</w:t>
                                    </w:r>
                                    <w:r w:rsidRPr="00BC5691">
                                      <w:rPr>
                                        <w:vertAlign w:val="subscript"/>
                                        <w:lang w:val="en-US"/>
                                      </w:rPr>
                                      <w:t>h3</w:t>
                                    </w:r>
                                    <w:r w:rsidRPr="00BC5691">
                                      <w:rPr>
                                        <w:lang w:val="en-US"/>
                                      </w:rPr>
                                      <w:t xml:space="preserve"> = 0,02)</w:t>
                                    </w:r>
                                  </w:p>
                                </w:txbxContent>
                              </wps:txbx>
                              <wps:bodyPr rot="0" vert="horz" wrap="square" lIns="0" tIns="45720" rIns="0" bIns="45720" anchor="t" anchorCtr="0" upright="1">
                                <a:noAutofit/>
                              </wps:bodyPr>
                            </wps:wsp>
                            <wps:wsp>
                              <wps:cNvPr id="36" name="Line 59"/>
                              <wps:cNvCnPr/>
                              <wps:spPr bwMode="auto">
                                <a:xfrm flipV="1">
                                  <a:off x="2649" y="10561"/>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60"/>
                              <wps:cNvCnPr/>
                              <wps:spPr bwMode="auto">
                                <a:xfrm>
                                  <a:off x="2649" y="11569"/>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61"/>
                              <wps:cNvCnPr/>
                              <wps:spPr bwMode="auto">
                                <a:xfrm>
                                  <a:off x="2649" y="115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62"/>
                              <wps:cNvCnPr/>
                              <wps:spPr bwMode="auto">
                                <a:xfrm>
                                  <a:off x="5385" y="115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63"/>
                              <wps:cNvCnPr/>
                              <wps:spPr bwMode="auto">
                                <a:xfrm>
                                  <a:off x="5385" y="998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64"/>
                              <wps:cNvCnPr/>
                              <wps:spPr bwMode="auto">
                                <a:xfrm>
                                  <a:off x="5385" y="1329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65"/>
                              <wps:cNvCnPr/>
                              <wps:spPr bwMode="auto">
                                <a:xfrm>
                                  <a:off x="7545" y="11569"/>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66"/>
                              <wps:cNvCnPr/>
                              <wps:spPr bwMode="auto">
                                <a:xfrm flipV="1">
                                  <a:off x="7545" y="10993"/>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67"/>
                              <wps:cNvCnPr/>
                              <wps:spPr bwMode="auto">
                                <a:xfrm>
                                  <a:off x="9849" y="1041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68"/>
                              <wps:cNvCnPr/>
                              <wps:spPr bwMode="auto">
                                <a:xfrm>
                                  <a:off x="9849" y="12721"/>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69"/>
                              <wps:cNvSpPr txBox="1">
                                <a:spLocks noChangeArrowheads="1"/>
                              </wps:cNvSpPr>
                              <wps:spPr bwMode="auto">
                                <a:xfrm>
                                  <a:off x="3225" y="9697"/>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0211" w:rsidRPr="00BC5691" w:rsidRDefault="008A0211" w:rsidP="008A0211">
                                    <w:pPr>
                                      <w:jc w:val="center"/>
                                      <w:rPr>
                                        <w:vertAlign w:val="subscript"/>
                                        <w:lang w:val="en-US"/>
                                      </w:rPr>
                                    </w:pPr>
                                    <w:r w:rsidRPr="00BC5691">
                                      <w:rPr>
                                        <w:lang w:val="en-US"/>
                                      </w:rPr>
                                      <w:t xml:space="preserve">H </w:t>
                                    </w:r>
                                    <w:r w:rsidRPr="00BC5691">
                                      <w:rPr>
                                        <w:u w:val="single"/>
                                        <w:lang w:val="en-US"/>
                                      </w:rPr>
                                      <w:t>&lt;</w:t>
                                    </w:r>
                                    <w:r w:rsidRPr="00BC5691">
                                      <w:rPr>
                                        <w:lang w:val="en-US"/>
                                      </w:rPr>
                                      <w:t xml:space="preserve"> CHp</w:t>
                                    </w:r>
                                    <w:r w:rsidRPr="00BC5691">
                                      <w:rPr>
                                        <w:vertAlign w:val="subscript"/>
                                        <w:lang w:val="en-US"/>
                                      </w:rPr>
                                      <w:t>h2</w:t>
                                    </w:r>
                                  </w:p>
                                  <w:p w:rsidR="008A0211" w:rsidRPr="00BC5691" w:rsidRDefault="008A0211" w:rsidP="008A0211">
                                    <w:pPr>
                                      <w:jc w:val="center"/>
                                      <w:rPr>
                                        <w:lang w:val="en-US"/>
                                      </w:rPr>
                                    </w:pPr>
                                    <w:r w:rsidRPr="00BC5691">
                                      <w:rPr>
                                        <w:lang w:val="en-US"/>
                                      </w:rPr>
                                      <w:t>(p.ej. p</w:t>
                                    </w:r>
                                    <w:r w:rsidRPr="00BC5691">
                                      <w:rPr>
                                        <w:vertAlign w:val="subscript"/>
                                        <w:lang w:val="en-US"/>
                                      </w:rPr>
                                      <w:t>h2</w:t>
                                    </w:r>
                                    <w:r w:rsidRPr="00BC5691">
                                      <w:rPr>
                                        <w:lang w:val="en-US"/>
                                      </w:rPr>
                                      <w:t xml:space="preserve"> = 0,02)</w:t>
                                    </w:r>
                                  </w:p>
                                </w:txbxContent>
                              </wps:txbx>
                              <wps:bodyPr rot="0" vert="horz" wrap="square" lIns="0" tIns="0" rIns="0" bIns="0" anchor="t" anchorCtr="0" upright="1">
                                <a:noAutofit/>
                              </wps:bodyPr>
                            </wps:wsp>
                            <wps:wsp>
                              <wps:cNvPr id="47" name="Text Box 70"/>
                              <wps:cNvSpPr txBox="1">
                                <a:spLocks noChangeArrowheads="1"/>
                              </wps:cNvSpPr>
                              <wps:spPr bwMode="auto">
                                <a:xfrm>
                                  <a:off x="3225" y="13002"/>
                                  <a:ext cx="1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rPr>
                                        <w:lang w:val="pl-PL"/>
                                      </w:rPr>
                                    </w:pPr>
                                    <w:r>
                                      <w:rPr>
                                        <w:lang w:val="pl-PL"/>
                                      </w:rPr>
                                      <w:t>H &gt; CHp</w:t>
                                    </w:r>
                                    <w:r>
                                      <w:rPr>
                                        <w:vertAlign w:val="subscript"/>
                                        <w:lang w:val="pl-PL"/>
                                      </w:rPr>
                                      <w:t>nh2</w:t>
                                    </w:r>
                                  </w:p>
                                  <w:p w:rsidR="008A0211" w:rsidRDefault="008A0211" w:rsidP="008A0211">
                                    <w:pPr>
                                      <w:jc w:val="center"/>
                                      <w:rPr>
                                        <w:lang w:val="pl-PL"/>
                                      </w:rPr>
                                    </w:pPr>
                                    <w:r>
                                      <w:rPr>
                                        <w:lang w:val="pl-PL"/>
                                      </w:rPr>
                                      <w:t>(p.ej. p</w:t>
                                    </w:r>
                                    <w:r>
                                      <w:rPr>
                                        <w:vertAlign w:val="subscript"/>
                                        <w:lang w:val="pl-PL"/>
                                      </w:rPr>
                                      <w:t>nh2</w:t>
                                    </w:r>
                                    <w:r>
                                      <w:rPr>
                                        <w:lang w:val="pl-PL"/>
                                      </w:rPr>
                                      <w:t xml:space="preserve"> = 0,002)</w:t>
                                    </w:r>
                                  </w:p>
                                  <w:p w:rsidR="008A0211" w:rsidRDefault="008A0211" w:rsidP="008A0211">
                                    <w:pPr>
                                      <w:rPr>
                                        <w:lang w:val="pl-PL"/>
                                      </w:rPr>
                                    </w:pPr>
                                  </w:p>
                                </w:txbxContent>
                              </wps:txbx>
                              <wps:bodyPr rot="0" vert="horz" wrap="square" lIns="0" tIns="0" rIns="0" bIns="0" anchor="t" anchorCtr="0" upright="1">
                                <a:noAutofit/>
                              </wps:bodyPr>
                            </wps:wsp>
                            <wps:wsp>
                              <wps:cNvPr id="48" name="Text Box 71"/>
                              <wps:cNvSpPr txBox="1">
                                <a:spLocks noChangeArrowheads="1"/>
                              </wps:cNvSpPr>
                              <wps:spPr bwMode="auto">
                                <a:xfrm>
                                  <a:off x="10059" y="9818"/>
                                  <a:ext cx="1459"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Pr="006E6F5B" w:rsidRDefault="008A0211" w:rsidP="008A0211">
                                    <w:pPr>
                                      <w:jc w:val="center"/>
                                    </w:pPr>
                                    <w:r w:rsidRPr="006E6F5B">
                                      <w:t>HOMOGÉNEA</w:t>
                                    </w:r>
                                  </w:p>
                                  <w:p w:rsidR="008A0211" w:rsidRDefault="008A0211" w:rsidP="008A0211">
                                    <w:pPr>
                                      <w:jc w:val="center"/>
                                    </w:pPr>
                                    <w:r w:rsidRPr="006E6F5B">
                                      <w:t>para el carácter</w:t>
                                    </w:r>
                                  </w:p>
                                </w:txbxContent>
                              </wps:txbx>
                              <wps:bodyPr rot="0" vert="horz" wrap="square" lIns="0" tIns="72000" rIns="0" bIns="0" anchor="t" anchorCtr="0" upright="1">
                                <a:noAutofit/>
                              </wps:bodyPr>
                            </wps:wsp>
                            <wps:wsp>
                              <wps:cNvPr id="49" name="Text Box 72"/>
                              <wps:cNvSpPr txBox="1">
                                <a:spLocks noChangeArrowheads="1"/>
                              </wps:cNvSpPr>
                              <wps:spPr bwMode="auto">
                                <a:xfrm>
                                  <a:off x="3494" y="11860"/>
                                  <a:ext cx="14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r>
                                      <w:t>p</w:t>
                                    </w:r>
                                    <w:r>
                                      <w:rPr>
                                        <w:vertAlign w:val="subscript"/>
                                      </w:rPr>
                                      <w:t>nh2</w:t>
                                    </w:r>
                                    <w:r>
                                      <w:t> = 0,002)</w:t>
                                    </w:r>
                                  </w:p>
                                </w:txbxContent>
                              </wps:txbx>
                              <wps:bodyPr rot="0" vert="horz" wrap="square" lIns="0" tIns="0" rIns="0" bIns="0" anchor="t" anchorCtr="0" upright="1">
                                <a:noAutofit/>
                              </wps:bodyPr>
                            </wps:wsp>
                            <wps:wsp>
                              <wps:cNvPr id="50" name="Text Box 73"/>
                              <wps:cNvSpPr txBox="1">
                                <a:spLocks noChangeArrowheads="1"/>
                              </wps:cNvSpPr>
                              <wps:spPr bwMode="auto">
                                <a:xfrm>
                                  <a:off x="3134" y="11274"/>
                                  <a:ext cx="201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211" w:rsidRDefault="008A0211" w:rsidP="008A0211">
                                    <w:pPr>
                                      <w:jc w:val="center"/>
                                      <w:rPr>
                                        <w:vertAlign w:val="subscript"/>
                                        <w:lang w:val="pl-PL"/>
                                      </w:rPr>
                                    </w:pPr>
                                    <w:r>
                                      <w:rPr>
                                        <w:lang w:val="pl-PL"/>
                                      </w:rPr>
                                      <w:t>CHp</w:t>
                                    </w:r>
                                    <w:r>
                                      <w:rPr>
                                        <w:vertAlign w:val="subscript"/>
                                        <w:lang w:val="pl-PL"/>
                                      </w:rPr>
                                      <w:t>h2</w:t>
                                    </w:r>
                                    <w:r>
                                      <w:rPr>
                                        <w:lang w:val="pl-PL"/>
                                      </w:rPr>
                                      <w:t xml:space="preserve"> &lt; H</w:t>
                                    </w:r>
                                    <w:r>
                                      <w:rPr>
                                        <w:vertAlign w:val="subscript"/>
                                        <w:lang w:val="pl-PL"/>
                                      </w:rPr>
                                      <w:t xml:space="preserve"> </w:t>
                                    </w:r>
                                    <w:r>
                                      <w:rPr>
                                        <w:u w:val="single"/>
                                        <w:lang w:val="pl-PL"/>
                                      </w:rPr>
                                      <w:t>&lt;</w:t>
                                    </w:r>
                                    <w:r>
                                      <w:rPr>
                                        <w:lang w:val="pl-PL"/>
                                      </w:rPr>
                                      <w:t xml:space="preserve"> CHp</w:t>
                                    </w:r>
                                    <w:r>
                                      <w:rPr>
                                        <w:vertAlign w:val="subscript"/>
                                        <w:lang w:val="pl-PL"/>
                                      </w:rPr>
                                      <w:t>nh2</w:t>
                                    </w:r>
                                  </w:p>
                                  <w:p w:rsidR="008A0211" w:rsidRDefault="008A0211" w:rsidP="008A0211">
                                    <w:pPr>
                                      <w:jc w:val="center"/>
                                      <w:rPr>
                                        <w:lang w:val="pl-PL"/>
                                      </w:rPr>
                                    </w:pPr>
                                    <w:r>
                                      <w:rPr>
                                        <w:lang w:val="pl-PL"/>
                                      </w:rPr>
                                      <w:t>(p.ej. p</w:t>
                                    </w:r>
                                    <w:r>
                                      <w:rPr>
                                        <w:vertAlign w:val="subscript"/>
                                        <w:lang w:val="pl-PL"/>
                                      </w:rPr>
                                      <w:t>h2</w:t>
                                    </w:r>
                                    <w:r>
                                      <w:rPr>
                                        <w:lang w:val="pl-PL"/>
                                      </w:rPr>
                                      <w:t xml:space="preserve"> = 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BC6BF" id="Group 18" o:spid="_x0000_s1378" style="position:absolute;left:0;text-align:left;margin-left:-24.9pt;margin-top:11.6pt;width:532.8pt;height:237.25pt;z-index:251699200;mso-position-horizontal-relative:text;mso-position-vertical-relative:text" coordorigin="921,9265" coordsize="10656,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" o:allowincell="f">
                      <v:shape id="Text Box 42" o:spid="_x0000_s1379" type="#_x0000_t202" style="position:absolute;left:921;top:11173;width:172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8A0211" w:rsidRPr="006E6F5B" w:rsidRDefault="008A0211" w:rsidP="008A0211">
                              <w:pPr>
                                <w:jc w:val="center"/>
                              </w:pPr>
                              <w:r w:rsidRPr="006E6F5B">
                                <w:t>VARIEDAD CANDIDATA</w:t>
                              </w:r>
                            </w:p>
                          </w:txbxContent>
                        </v:textbox>
                      </v:shape>
                      <v:oval id="Oval 43" o:spid="_x0000_s1380" style="position:absolute;left:2937;top:9265;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oval id="Oval 44" o:spid="_x0000_s1381" style="position:absolute;left:2937;top:10970;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oval id="Oval 45" o:spid="_x0000_s1382" style="position:absolute;left:2937;top:12570;width:2448;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rect id="Rectangle 46" o:spid="_x0000_s1383" style="position:absolute;left:5673;top:9265;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47" o:spid="_x0000_s1384" style="position:absolute;left:5673;top:10849;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48" o:spid="_x0000_s1385" style="position:absolute;left:5673;top:12577;width:187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shape id="Text Box 49" o:spid="_x0000_s1386" type="#_x0000_t202" style="position:absolute;left:5817;top:12721;width:1728;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8A0211" w:rsidRPr="006E6F5B" w:rsidRDefault="008A0211" w:rsidP="008A0211">
                              <w:pPr>
                                <w:jc w:val="center"/>
                              </w:pPr>
                              <w:r w:rsidRPr="006E6F5B">
                                <w:t>Variedad</w:t>
                              </w:r>
                            </w:p>
                            <w:p w:rsidR="008A0211" w:rsidRDefault="008A0211" w:rsidP="008A0211">
                              <w:pPr>
                                <w:jc w:val="center"/>
                              </w:pPr>
                              <w:r w:rsidRPr="006E6F5B">
                                <w:t>NO HOMOGÉNEA</w:t>
                              </w:r>
                              <w:r>
                                <w:t xml:space="preserve"> </w:t>
                              </w:r>
                            </w:p>
                          </w:txbxContent>
                        </v:textbox>
                      </v:shape>
                      <v:shape id="Text Box 50" o:spid="_x0000_s1387" type="#_x0000_t202" style="position:absolute;left:5817;top:11137;width:14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8A0211" w:rsidRPr="006474DE" w:rsidRDefault="008A0211" w:rsidP="008A0211">
                              <w:pPr>
                                <w:jc w:val="center"/>
                              </w:pPr>
                              <w:r>
                                <w:t>Realizar un tercer ciclo de ensayo</w:t>
                              </w:r>
                            </w:p>
                          </w:txbxContent>
                        </v:textbox>
                      </v:shape>
                      <v:shape id="_x0000_s1388" type="#_x0000_t202" style="position:absolute;left:5774;top:9530;width:1800;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8A0211" w:rsidRPr="006E6F5B" w:rsidRDefault="008A0211" w:rsidP="008A0211">
                              <w:pPr>
                                <w:jc w:val="center"/>
                              </w:pPr>
                              <w:r w:rsidRPr="006E6F5B">
                                <w:t>HOMOGÉNEA</w:t>
                              </w:r>
                            </w:p>
                            <w:p w:rsidR="008A0211" w:rsidRDefault="008A0211" w:rsidP="008A0211">
                              <w:pPr>
                                <w:jc w:val="center"/>
                              </w:pPr>
                              <w:r w:rsidRPr="006E6F5B">
                                <w:t>para el carácter</w:t>
                              </w:r>
                            </w:p>
                          </w:txbxContent>
                        </v:textbox>
                      </v:shape>
                      <v:oval id="Oval 52" o:spid="_x0000_s1389" style="position:absolute;left:7833;top:9697;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oval id="Oval 53" o:spid="_x0000_s1390" style="position:absolute;left:7833;top:12001;width:198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rect id="Rectangle 54" o:spid="_x0000_s1391" style="position:absolute;left:9993;top:9697;width:1584;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rect id="Rectangle 55" o:spid="_x0000_s1392" style="position:absolute;left:10137;top:12001;width:144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56" o:spid="_x0000_s1393" type="#_x0000_t202" style="position:absolute;left:9993;top:12001;width:158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">
                        <v:textbox inset="0,3mm,0,0">
                          <w:txbxContent>
                            <w:p w:rsidR="008A0211" w:rsidRPr="006E6F5B" w:rsidRDefault="008A0211" w:rsidP="008A0211">
                              <w:pPr>
                                <w:jc w:val="center"/>
                              </w:pPr>
                              <w:r w:rsidRPr="006E6F5B">
                                <w:t>Variedad</w:t>
                              </w:r>
                            </w:p>
                            <w:p w:rsidR="008A0211" w:rsidRDefault="008A0211" w:rsidP="008A0211">
                              <w:pPr>
                                <w:jc w:val="center"/>
                              </w:pPr>
                              <w:r w:rsidRPr="006E6F5B">
                                <w:t>NO HOMOGÉNEA</w:t>
                              </w:r>
                            </w:p>
                          </w:txbxContent>
                        </v:textbox>
                      </v:shape>
                      <v:shape id="_x0000_s1394" type="#_x0000_t202" style="position:absolute;left:7977;top:10129;width:1757;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8A0211" w:rsidRDefault="008A0211" w:rsidP="008A0211">
                              <w:pPr>
                                <w:jc w:val="center"/>
                              </w:pPr>
                              <w:r>
                                <w:t xml:space="preserve">H </w:t>
                              </w:r>
                              <w:r>
                                <w:rPr>
                                  <w:u w:val="single"/>
                                </w:rPr>
                                <w:t>&lt;</w:t>
                              </w:r>
                              <w:r>
                                <w:t xml:space="preserve"> CHp</w:t>
                              </w:r>
                              <w:r>
                                <w:rPr>
                                  <w:vertAlign w:val="subscript"/>
                                </w:rPr>
                                <w:t>h3</w:t>
                              </w:r>
                            </w:p>
                            <w:p w:rsidR="008A0211" w:rsidRDefault="008A0211" w:rsidP="008A0211">
                              <w:pPr>
                                <w:jc w:val="center"/>
                              </w:pPr>
                              <w:r>
                                <w:t>(p.ej. p</w:t>
                              </w:r>
                              <w:r>
                                <w:rPr>
                                  <w:vertAlign w:val="subscript"/>
                                </w:rPr>
                                <w:t>h3</w:t>
                              </w:r>
                              <w:r>
                                <w:t xml:space="preserve"> = 0,02)</w:t>
                              </w:r>
                            </w:p>
                          </w:txbxContent>
                        </v:textbox>
                      </v:shape>
                      <v:shape id="_x0000_s1395" type="#_x0000_t202" style="position:absolute;left:7977;top:12289;width:16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" filled="f" stroked="f">
                        <v:textbox inset="0,,0">
                          <w:txbxContent>
                            <w:p w:rsidR="008A0211" w:rsidRDefault="008A0211" w:rsidP="008A0211">
                              <w:pPr>
                                <w:jc w:val="center"/>
                                <w:rPr>
                                  <w:vertAlign w:val="subscript"/>
                                </w:rPr>
                              </w:pPr>
                              <w:r>
                                <w:t>H &gt; CHp</w:t>
                              </w:r>
                              <w:r>
                                <w:rPr>
                                  <w:vertAlign w:val="subscript"/>
                                </w:rPr>
                                <w:t>h3</w:t>
                              </w:r>
                            </w:p>
                            <w:p w:rsidR="008A0211" w:rsidRDefault="008A0211" w:rsidP="008A0211">
                              <w:pPr>
                                <w:jc w:val="center"/>
                              </w:pPr>
                              <w:r>
                                <w:t>(p.ej. p</w:t>
                              </w:r>
                              <w:r>
                                <w:rPr>
                                  <w:vertAlign w:val="subscript"/>
                                </w:rPr>
                                <w:t>h3</w:t>
                              </w:r>
                              <w:r>
                                <w:t xml:space="preserve"> = 0,02)</w:t>
                              </w:r>
                            </w:p>
                          </w:txbxContent>
                        </v:textbox>
                      </v:shape>
                      <v:line id="Line 59" o:spid="_x0000_s1396" style="position:absolute;flip:y;visibility:visible;mso-wrap-style:square" from="2649,10561" to="3225,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line id="Line 60" o:spid="_x0000_s1397" style="position:absolute;visibility:visible;mso-wrap-style:square" from="2649,11569" to="3081,1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line id="Line 61" o:spid="_x0000_s1398" style="position:absolute;visibility:visible;mso-wrap-style:square" from="2649,11569" to="2937,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62" o:spid="_x0000_s1399" style="position:absolute;visibility:visible;mso-wrap-style:square" from="5385,11569" to="5673,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63" o:spid="_x0000_s1400" style="position:absolute;visibility:visible;mso-wrap-style:square" from="5385,9985" to="5673,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64" o:spid="_x0000_s1401" style="position:absolute;visibility:visible;mso-wrap-style:square" from="5385,13290" to="5673,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65" o:spid="_x0000_s1402" style="position:absolute;visibility:visible;mso-wrap-style:square" from="7545,11569" to="8121,1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66" o:spid="_x0000_s1403" style="position:absolute;flip:y;visibility:visible;mso-wrap-style:square" from="7545,10993" to="8265,1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line id="Line 67" o:spid="_x0000_s1404" style="position:absolute;visibility:visible;mso-wrap-style:square" from="9849,10417" to="9993,1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68" o:spid="_x0000_s1405" style="position:absolute;visibility:visible;mso-wrap-style:square" from="9849,12721" to="9993,1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shape id="Text Box 69" o:spid="_x0000_s1406" type="#_x0000_t202" style="position:absolute;left:3225;top:9697;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rsidR="008A0211" w:rsidRDefault="008A0211" w:rsidP="008A0211">
                              <w:pPr>
                                <w:jc w:val="center"/>
                                <w:rPr>
                                  <w:vertAlign w:val="subscript"/>
                                </w:rPr>
                              </w:pPr>
                              <w:r>
                                <w:t xml:space="preserve">H </w:t>
                              </w:r>
                              <w:r>
                                <w:rPr>
                                  <w:u w:val="single"/>
                                </w:rPr>
                                <w:t>&lt;</w:t>
                              </w:r>
                              <w:r>
                                <w:t xml:space="preserve"> CHp</w:t>
                              </w:r>
                              <w:r>
                                <w:rPr>
                                  <w:vertAlign w:val="subscript"/>
                                </w:rPr>
                                <w:t>h2</w:t>
                              </w:r>
                            </w:p>
                            <w:p w:rsidR="008A0211" w:rsidRDefault="008A0211" w:rsidP="008A0211">
                              <w:pPr>
                                <w:jc w:val="center"/>
                              </w:pPr>
                              <w:r>
                                <w:t>(p.ej. p</w:t>
                              </w:r>
                              <w:r>
                                <w:rPr>
                                  <w:vertAlign w:val="subscript"/>
                                </w:rPr>
                                <w:t>h2</w:t>
                              </w:r>
                              <w:r>
                                <w:t xml:space="preserve"> = 0,02)</w:t>
                              </w:r>
                            </w:p>
                          </w:txbxContent>
                        </v:textbox>
                      </v:shape>
                      <v:shape id="Text Box 70" o:spid="_x0000_s1407" type="#_x0000_t202" style="position:absolute;left:3225;top:13002;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8A0211" w:rsidRDefault="008A0211" w:rsidP="008A0211">
                              <w:pPr>
                                <w:jc w:val="center"/>
                                <w:rPr>
                                  <w:lang w:val="pl-PL"/>
                                </w:rPr>
                              </w:pPr>
                              <w:r>
                                <w:rPr>
                                  <w:lang w:val="pl-PL"/>
                                </w:rPr>
                                <w:t>H &gt; CHp</w:t>
                              </w:r>
                              <w:r>
                                <w:rPr>
                                  <w:vertAlign w:val="subscript"/>
                                  <w:lang w:val="pl-PL"/>
                                </w:rPr>
                                <w:t>nh2</w:t>
                              </w:r>
                            </w:p>
                            <w:p w:rsidR="008A0211" w:rsidRDefault="008A0211" w:rsidP="008A0211">
                              <w:pPr>
                                <w:jc w:val="center"/>
                                <w:rPr>
                                  <w:lang w:val="pl-PL"/>
                                </w:rPr>
                              </w:pPr>
                              <w:r>
                                <w:rPr>
                                  <w:lang w:val="pl-PL"/>
                                </w:rPr>
                                <w:t>(p.ej. p</w:t>
                              </w:r>
                              <w:r>
                                <w:rPr>
                                  <w:vertAlign w:val="subscript"/>
                                  <w:lang w:val="pl-PL"/>
                                </w:rPr>
                                <w:t>nh2</w:t>
                              </w:r>
                              <w:r>
                                <w:rPr>
                                  <w:lang w:val="pl-PL"/>
                                </w:rPr>
                                <w:t xml:space="preserve"> = 0,002)</w:t>
                              </w:r>
                            </w:p>
                            <w:p w:rsidR="008A0211" w:rsidRDefault="008A0211" w:rsidP="008A0211">
                              <w:pPr>
                                <w:rPr>
                                  <w:lang w:val="pl-PL"/>
                                </w:rPr>
                              </w:pPr>
                            </w:p>
                          </w:txbxContent>
                        </v:textbox>
                      </v:shape>
                      <v:shape id="Text Box 71" o:spid="_x0000_s1408" type="#_x0000_t202" style="position:absolute;left:10059;top:9818;width:1459;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" filled="f" stroked="f">
                        <v:textbox inset="0,2mm,0,0">
                          <w:txbxContent>
                            <w:p w:rsidR="008A0211" w:rsidRPr="006E6F5B" w:rsidRDefault="008A0211" w:rsidP="008A0211">
                              <w:pPr>
                                <w:jc w:val="center"/>
                              </w:pPr>
                              <w:r w:rsidRPr="006E6F5B">
                                <w:t>HOMOGÉNEA</w:t>
                              </w:r>
                            </w:p>
                            <w:p w:rsidR="008A0211" w:rsidRDefault="008A0211" w:rsidP="008A0211">
                              <w:pPr>
                                <w:jc w:val="center"/>
                              </w:pPr>
                              <w:r w:rsidRPr="006E6F5B">
                                <w:t>para el carácter</w:t>
                              </w:r>
                            </w:p>
                          </w:txbxContent>
                        </v:textbox>
                      </v:shape>
                      <v:shape id="Text Box 72" o:spid="_x0000_s1409" type="#_x0000_t202" style="position:absolute;left:3494;top:11860;width:144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8A0211" w:rsidRDefault="008A0211" w:rsidP="008A0211">
                              <w:r>
                                <w:t>p</w:t>
                              </w:r>
                              <w:r>
                                <w:rPr>
                                  <w:vertAlign w:val="subscript"/>
                                </w:rPr>
                                <w:t>nh2</w:t>
                              </w:r>
                              <w:r>
                                <w:t> = 0,002)</w:t>
                              </w:r>
                            </w:p>
                          </w:txbxContent>
                        </v:textbox>
                      </v:shape>
                      <v:shape id="Text Box 73" o:spid="_x0000_s1410" type="#_x0000_t202" style="position:absolute;left:3134;top:11274;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8A0211" w:rsidRDefault="008A0211" w:rsidP="008A0211">
                              <w:pPr>
                                <w:jc w:val="center"/>
                                <w:rPr>
                                  <w:vertAlign w:val="subscript"/>
                                  <w:lang w:val="pl-PL"/>
                                </w:rPr>
                              </w:pPr>
                              <w:r>
                                <w:rPr>
                                  <w:lang w:val="pl-PL"/>
                                </w:rPr>
                                <w:t>CHp</w:t>
                              </w:r>
                              <w:r>
                                <w:rPr>
                                  <w:vertAlign w:val="subscript"/>
                                  <w:lang w:val="pl-PL"/>
                                </w:rPr>
                                <w:t>h2</w:t>
                              </w:r>
                              <w:r>
                                <w:rPr>
                                  <w:lang w:val="pl-PL"/>
                                </w:rPr>
                                <w:t xml:space="preserve"> &lt; H</w:t>
                              </w:r>
                              <w:r>
                                <w:rPr>
                                  <w:vertAlign w:val="subscript"/>
                                  <w:lang w:val="pl-PL"/>
                                </w:rPr>
                                <w:t xml:space="preserve"> </w:t>
                              </w:r>
                              <w:r>
                                <w:rPr>
                                  <w:u w:val="single"/>
                                  <w:lang w:val="pl-PL"/>
                                </w:rPr>
                                <w:t>&lt;</w:t>
                              </w:r>
                              <w:r>
                                <w:rPr>
                                  <w:lang w:val="pl-PL"/>
                                </w:rPr>
                                <w:t xml:space="preserve"> CHp</w:t>
                              </w:r>
                              <w:r>
                                <w:rPr>
                                  <w:vertAlign w:val="subscript"/>
                                  <w:lang w:val="pl-PL"/>
                                </w:rPr>
                                <w:t>nh2</w:t>
                              </w:r>
                            </w:p>
                            <w:p w:rsidR="008A0211" w:rsidRDefault="008A0211" w:rsidP="008A0211">
                              <w:pPr>
                                <w:jc w:val="center"/>
                                <w:rPr>
                                  <w:lang w:val="pl-PL"/>
                                </w:rPr>
                              </w:pPr>
                              <w:r>
                                <w:rPr>
                                  <w:lang w:val="pl-PL"/>
                                </w:rPr>
                                <w:t>(p.ej. p</w:t>
                              </w:r>
                              <w:r>
                                <w:rPr>
                                  <w:vertAlign w:val="subscript"/>
                                  <w:lang w:val="pl-PL"/>
                                </w:rPr>
                                <w:t>h2</w:t>
                              </w:r>
                              <w:r>
                                <w:rPr>
                                  <w:lang w:val="pl-PL"/>
                                </w:rPr>
                                <w:t xml:space="preserve"> = 0,02,</w:t>
                              </w:r>
                            </w:p>
                          </w:txbxContent>
                        </v:textbox>
                      </v:shape>
                    </v:group>
                  </w:pict>
                </mc:Fallback>
              </mc:AlternateContent>
            </w:r>
          </w:p>
        </w:tc>
        <w:tc>
          <w:tcPr>
            <w:tcW w:w="4913" w:type="dxa"/>
            <w:tcBorders>
              <w:left w:val="single" w:sz="4" w:space="0" w:color="auto"/>
              <w:right w:val="single" w:sz="4" w:space="0" w:color="auto"/>
            </w:tcBorders>
          </w:tcPr>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p w:rsidR="008A0211" w:rsidRPr="008A0211" w:rsidRDefault="008A0211" w:rsidP="00DA48B2"/>
        </w:tc>
        <w:tc>
          <w:tcPr>
            <w:tcW w:w="3402" w:type="dxa"/>
          </w:tcPr>
          <w:p w:rsidR="008A0211" w:rsidRPr="008A0211" w:rsidRDefault="008A0211" w:rsidP="00DA48B2"/>
        </w:tc>
      </w:tr>
    </w:tbl>
    <w:p w:rsidR="008A0211" w:rsidRPr="008A0211" w:rsidRDefault="008A0211" w:rsidP="008A0211">
      <w:r w:rsidRPr="008A0211">
        <w:t>NOTA:</w:t>
      </w:r>
    </w:p>
    <w:p w:rsidR="008A0211" w:rsidRPr="008A0211" w:rsidRDefault="008A0211" w:rsidP="008A0211">
      <w:pPr>
        <w:ind w:left="709" w:hanging="709"/>
      </w:pPr>
      <w:r w:rsidRPr="008A0211">
        <w:t>“H”</w:t>
      </w:r>
      <w:r w:rsidRPr="008A0211">
        <w:tab/>
        <w:t>es la media ajustada de ln (DE+1) correspondiente a la variedad candidata con respecto al carácter</w:t>
      </w:r>
    </w:p>
    <w:p w:rsidR="008A0211" w:rsidRPr="008A0211" w:rsidRDefault="008A0211" w:rsidP="008A0211">
      <w:pPr>
        <w:ind w:left="709" w:hanging="709"/>
      </w:pPr>
      <w:r w:rsidRPr="008A0211">
        <w:t>CHp</w:t>
      </w:r>
      <w:r w:rsidRPr="008A0211">
        <w:tab/>
        <w:t>es el criterio COYU calculado con el nivel de probabilidad p.</w:t>
      </w:r>
    </w:p>
    <w:p w:rsidR="008A0211" w:rsidRPr="008A0211" w:rsidRDefault="008A0211" w:rsidP="008A0211">
      <w:pPr>
        <w:pStyle w:val="Heading1"/>
        <w:rPr>
          <w:bCs/>
          <w:lang w:val="es-ES_tradnl"/>
        </w:rPr>
        <w:sectPr w:rsidR="008A0211" w:rsidRPr="008A0211" w:rsidSect="00CD2454">
          <w:headerReference w:type="default" r:id="rId151"/>
          <w:endnotePr>
            <w:numFmt w:val="lowerLetter"/>
          </w:endnotePr>
          <w:pgSz w:w="11907" w:h="16840" w:code="9"/>
          <w:pgMar w:top="510" w:right="1134" w:bottom="1134" w:left="1134" w:header="510" w:footer="680" w:gutter="0"/>
          <w:cols w:space="720"/>
          <w:docGrid w:linePitch="326"/>
        </w:sectPr>
      </w:pPr>
      <w:bookmarkStart w:id="521" w:name="_Toc219640858"/>
    </w:p>
    <w:p w:rsidR="008A0211" w:rsidRPr="008A0211" w:rsidRDefault="008A0211" w:rsidP="008A0211">
      <w:pPr>
        <w:pStyle w:val="Heading2"/>
        <w:rPr>
          <w:lang w:val="es-ES_tradnl"/>
        </w:rPr>
      </w:pPr>
      <w:bookmarkStart w:id="522" w:name="_Toc15663940"/>
      <w:r w:rsidRPr="008A0211">
        <w:rPr>
          <w:lang w:val="es-ES_tradnl"/>
        </w:rPr>
        <w:lastRenderedPageBreak/>
        <w:t>10.</w:t>
      </w:r>
      <w:r w:rsidRPr="008A0211">
        <w:rPr>
          <w:lang w:val="es-ES_tradnl"/>
        </w:rPr>
        <w:tab/>
      </w:r>
      <w:bookmarkEnd w:id="521"/>
      <w:r w:rsidRPr="008A0211">
        <w:rPr>
          <w:lang w:val="es-ES_tradnl"/>
        </w:rPr>
        <w:t>EVALUACIÓN DE LA HOMOGENEIDAD A PARTIR DEL MÉTODO DE LA VARIANZA RELATIVA</w:t>
      </w:r>
      <w:bookmarkEnd w:id="522"/>
    </w:p>
    <w:p w:rsidR="008A0211" w:rsidRPr="008A0211" w:rsidRDefault="008A0211" w:rsidP="008A0211">
      <w:pPr>
        <w:pStyle w:val="Heading3"/>
        <w:rPr>
          <w:bCs/>
          <w:lang w:val="es-ES_tradnl"/>
        </w:rPr>
      </w:pPr>
      <w:bookmarkStart w:id="523" w:name="_Toc219640859"/>
      <w:bookmarkStart w:id="524" w:name="_Toc15663941"/>
      <w:r w:rsidRPr="008A0211">
        <w:rPr>
          <w:bCs/>
          <w:lang w:val="es-ES_tradnl"/>
        </w:rPr>
        <w:t>10.1</w:t>
      </w:r>
      <w:r w:rsidRPr="008A0211">
        <w:rPr>
          <w:bCs/>
          <w:lang w:val="es-ES_tradnl"/>
        </w:rPr>
        <w:tab/>
      </w:r>
      <w:bookmarkEnd w:id="523"/>
      <w:r w:rsidRPr="008A0211">
        <w:rPr>
          <w:bCs/>
          <w:lang w:val="es-ES_tradnl"/>
        </w:rPr>
        <w:t>Utilización del método de la varianza relativa</w:t>
      </w:r>
      <w:bookmarkEnd w:id="524"/>
    </w:p>
    <w:p w:rsidR="008A0211" w:rsidRPr="008A0211" w:rsidRDefault="008A0211" w:rsidP="008A0211">
      <w:pPr>
        <w:rPr>
          <w:strike/>
        </w:rPr>
      </w:pPr>
      <w:r w:rsidRPr="008A0211">
        <w:t>La varianza relativa para un carácter determinado es la varianza de la variedad candidata dividida entre el promedio de las varianzas de las variedades comparables</w:t>
      </w:r>
      <w:r w:rsidRPr="008A0211">
        <w:rPr>
          <w:vertAlign w:val="superscript"/>
        </w:rPr>
        <w:t xml:space="preserve"> </w:t>
      </w:r>
      <w:r w:rsidRPr="008A0211">
        <w:t>(esto es, varianza relativa = varianza de la variedad candidata/varianza media de las variedades comparables).  Debe haber una distribución normal de los datos.  El método de la varianza relativa puede aplicarse a todo carácter medido que sea una variable continua, independientemente del método de propagación de la variedad.  Las variedades comparables son variedades del mismo tipo dentro de la misma especie, o de una especie estrechamente relacionada, que hayan sido examinadas anteriormente, considerándolas lo suficientemente homogéneas (véase la sección 5.2 “Determinación del nivel de variación aceptable” del documento TGP/10).</w:t>
      </w:r>
    </w:p>
    <w:p w:rsidR="008A0211" w:rsidRPr="008A0211" w:rsidRDefault="008A0211" w:rsidP="008A0211"/>
    <w:p w:rsidR="008A0211" w:rsidRPr="008A0211" w:rsidRDefault="008A0211" w:rsidP="008A0211">
      <w:r w:rsidRPr="008A0211">
        <w:t>Para las variedades alógamas, una recomendación común de las Directrices de Examen de la UPOV es tomar 60 mediciones por carácter por variedad.  En esencia, la razón de varianzas es equiparable al estadístico F, y el valor tabulado de F para P = 0,01 con gl</w:t>
      </w:r>
      <w:r w:rsidRPr="008A0211">
        <w:rPr>
          <w:vertAlign w:val="subscript"/>
        </w:rPr>
        <w:t>1</w:t>
      </w:r>
      <w:r w:rsidRPr="008A0211">
        <w:t> = 60 (grados de libertad de la variedad candidata) y gl</w:t>
      </w:r>
      <w:r w:rsidRPr="008A0211">
        <w:rPr>
          <w:vertAlign w:val="subscript"/>
        </w:rPr>
        <w:t>2</w:t>
      </w:r>
      <w:r w:rsidRPr="008A0211">
        <w:t> = </w:t>
      </w:r>
      <w:r w:rsidRPr="008A0211">
        <w:sym w:font="Symbol" w:char="F0A5"/>
      </w:r>
      <w:r w:rsidRPr="008A0211">
        <w:t xml:space="preserve"> (grados de libertad de la(s) variedad(es) comparable(s)) es 1,47</w:t>
      </w:r>
      <w:r w:rsidRPr="008A0211">
        <w:rPr>
          <w:bCs/>
        </w:rPr>
        <w:t>.</w:t>
      </w:r>
      <w:r w:rsidRPr="008A0211">
        <w:rPr>
          <w:b/>
        </w:rPr>
        <w:t xml:space="preserve">  </w:t>
      </w:r>
      <w:r w:rsidRPr="008A0211">
        <w:t>Se toma gl</w:t>
      </w:r>
      <w:r w:rsidRPr="008A0211">
        <w:rPr>
          <w:vertAlign w:val="subscript"/>
        </w:rPr>
        <w:t>2</w:t>
      </w:r>
      <w:r w:rsidRPr="008A0211">
        <w:t> = </w:t>
      </w:r>
      <w:r w:rsidRPr="008A0211">
        <w:sym w:font="Symbol" w:char="F0A5"/>
      </w:r>
      <w:r w:rsidRPr="008A0211">
        <w:t xml:space="preserve"> como estimación conservadora, ya que se supone que las variedades comparables representan fielmente el número infinito de posibles variedades comparables de la especie en su conjunto.  Luego 1,47 es el umbral para especies alógamas realizando 60 mediciones por carácter por variedad.  Para tamaños de muestra diferentes, deberá usarse un estadístico F diferente para los gl</w:t>
      </w:r>
      <w:r w:rsidRPr="008A0211">
        <w:rPr>
          <w:vertAlign w:val="subscript"/>
        </w:rPr>
        <w:t>1,</w:t>
      </w:r>
      <w:r w:rsidRPr="008A0211">
        <w:t xml:space="preserve"> aunque el valor de gl</w:t>
      </w:r>
      <w:r w:rsidRPr="008A0211">
        <w:rPr>
          <w:vertAlign w:val="subscript"/>
        </w:rPr>
        <w:t>2</w:t>
      </w:r>
      <w:r w:rsidRPr="008A0211">
        <w:t xml:space="preserve"> deberá seguir siendo </w:t>
      </w:r>
      <w:r w:rsidRPr="008A0211">
        <w:sym w:font="Symbol" w:char="F0A5"/>
      </w:r>
      <w:r w:rsidRPr="008A0211">
        <w:t>.</w:t>
      </w:r>
    </w:p>
    <w:p w:rsidR="008A0211" w:rsidRPr="008A0211" w:rsidRDefault="008A0211" w:rsidP="008A0211"/>
    <w:p w:rsidR="008A0211" w:rsidRPr="008A0211" w:rsidRDefault="008A0211" w:rsidP="008A0211"/>
    <w:p w:rsidR="008A0211" w:rsidRPr="008A0211" w:rsidRDefault="008A0211" w:rsidP="008A0211">
      <w:pPr>
        <w:pStyle w:val="Heading3"/>
        <w:rPr>
          <w:bCs/>
          <w:lang w:val="es-ES_tradnl"/>
        </w:rPr>
      </w:pPr>
      <w:bookmarkStart w:id="525" w:name="_Toc219640862"/>
      <w:bookmarkStart w:id="526" w:name="_Toc15663942"/>
      <w:r w:rsidRPr="008A0211">
        <w:rPr>
          <w:bCs/>
          <w:lang w:val="es-ES_tradnl"/>
        </w:rPr>
        <w:t>10.2</w:t>
      </w:r>
      <w:r w:rsidRPr="008A0211">
        <w:rPr>
          <w:bCs/>
          <w:lang w:val="es-ES_tradnl"/>
        </w:rPr>
        <w:tab/>
      </w:r>
      <w:bookmarkEnd w:id="525"/>
      <w:r w:rsidRPr="008A0211">
        <w:rPr>
          <w:bCs/>
          <w:lang w:val="es-ES_tradnl"/>
        </w:rPr>
        <w:t>Umbrales para diferentes tamaños de muestra</w:t>
      </w:r>
      <w:bookmarkEnd w:id="526"/>
    </w:p>
    <w:p w:rsidR="008A0211" w:rsidRPr="008A0211" w:rsidRDefault="008A0211" w:rsidP="008A0211">
      <w:pPr>
        <w:keepNext/>
        <w:keepLines/>
      </w:pPr>
      <w:r w:rsidRPr="008A0211">
        <w:rPr>
          <w:bCs/>
        </w:rPr>
        <w:t>9.2.1</w:t>
      </w:r>
      <w:r w:rsidRPr="008A0211">
        <w:tab/>
        <w:t>Deben aplicarse diferentes umbrales de F (con P = 0,01) para tamaños de muestra diferentes de la variedad candidata.  Los gl</w:t>
      </w:r>
      <w:r w:rsidRPr="008A0211">
        <w:rPr>
          <w:vertAlign w:val="subscript"/>
        </w:rPr>
        <w:t>1</w:t>
      </w:r>
      <w:r w:rsidRPr="008A0211">
        <w:t xml:space="preserve"> variarán en función de los diferentes tamaños de muestra de la variedad candidata.  No obstante, los gl</w:t>
      </w:r>
      <w:r w:rsidRPr="008A0211">
        <w:rPr>
          <w:vertAlign w:val="subscript"/>
        </w:rPr>
        <w:t>2</w:t>
      </w:r>
      <w:r w:rsidRPr="008A0211">
        <w:t xml:space="preserve"> se considerarán </w:t>
      </w:r>
      <w:r w:rsidRPr="008A0211">
        <w:sym w:font="Symbol" w:char="F0A5"/>
      </w:r>
      <w:r w:rsidRPr="008A0211">
        <w:t xml:space="preserve"> en todos los casos, para tener en cuenta la gama completa de posibles variedades comparables de una especie, lo que da lugar a una estimación conservadora del umbral.  En estas condiciones y tomando los valores pertinentes del cuadro de valores de F, el cuadro 1 muestra los umbrales aplicables para diferentes tamaños de muestra de las variedades candidatas. En los casos en que el tamaño de muestra sea diferente que los incluidos en el cuadro 1, deberá usarse el umbral correcto para el tamaño de muestra exacto. </w:t>
      </w:r>
    </w:p>
    <w:p w:rsidR="008A0211" w:rsidRPr="008A0211" w:rsidRDefault="008A0211" w:rsidP="008A0211"/>
    <w:p w:rsidR="008A0211" w:rsidRPr="008A0211" w:rsidRDefault="008A0211" w:rsidP="008A0211">
      <w:pPr>
        <w:keepNext/>
        <w:keepLines/>
        <w:spacing w:after="60"/>
        <w:jc w:val="center"/>
        <w:rPr>
          <w:i/>
          <w:iCs/>
        </w:rPr>
      </w:pPr>
      <w:r w:rsidRPr="008A0211">
        <w:rPr>
          <w:i/>
          <w:iCs/>
        </w:rPr>
        <w:t>Cuadro 1: Umbrales de varianza relativa para algunos diferentes tamaños de muestra</w:t>
      </w:r>
    </w:p>
    <w:tbl>
      <w:tblPr>
        <w:tblW w:w="0" w:type="auto"/>
        <w:tblInd w:w="2660" w:type="dxa"/>
        <w:tblLook w:val="01E0" w:firstRow="1" w:lastRow="1" w:firstColumn="1" w:lastColumn="1" w:noHBand="0" w:noVBand="0"/>
      </w:tblPr>
      <w:tblGrid>
        <w:gridCol w:w="2173"/>
        <w:gridCol w:w="1967"/>
      </w:tblGrid>
      <w:tr w:rsidR="008A0211" w:rsidRPr="008A0211" w:rsidTr="00DA48B2">
        <w:tc>
          <w:tcPr>
            <w:tcW w:w="2173" w:type="dxa"/>
          </w:tcPr>
          <w:p w:rsidR="008A0211" w:rsidRPr="008A0211" w:rsidRDefault="008A0211" w:rsidP="00DA48B2">
            <w:pPr>
              <w:keepNext/>
              <w:keepLines/>
              <w:jc w:val="center"/>
              <w:rPr>
                <w:b/>
                <w:sz w:val="22"/>
                <w:szCs w:val="22"/>
              </w:rPr>
            </w:pPr>
            <w:r w:rsidRPr="008A0211">
              <w:rPr>
                <w:b/>
                <w:szCs w:val="22"/>
              </w:rPr>
              <w:t>Tamaño de muestra de la variedad candidata</w:t>
            </w:r>
          </w:p>
        </w:tc>
        <w:tc>
          <w:tcPr>
            <w:tcW w:w="1967" w:type="dxa"/>
          </w:tcPr>
          <w:p w:rsidR="008A0211" w:rsidRPr="008A0211" w:rsidRDefault="008A0211" w:rsidP="00DA48B2">
            <w:pPr>
              <w:keepNext/>
              <w:keepLines/>
              <w:jc w:val="center"/>
              <w:rPr>
                <w:b/>
                <w:sz w:val="22"/>
                <w:szCs w:val="22"/>
              </w:rPr>
            </w:pPr>
            <w:r w:rsidRPr="008A0211">
              <w:rPr>
                <w:b/>
                <w:szCs w:val="22"/>
              </w:rPr>
              <w:t>Umbrales de varianza relativa</w:t>
            </w:r>
          </w:p>
        </w:tc>
      </w:tr>
      <w:tr w:rsidR="008A0211" w:rsidRPr="008A0211" w:rsidTr="00DA48B2">
        <w:tc>
          <w:tcPr>
            <w:tcW w:w="2173" w:type="dxa"/>
          </w:tcPr>
          <w:p w:rsidR="008A0211" w:rsidRPr="008A0211" w:rsidRDefault="008A0211" w:rsidP="00DA48B2">
            <w:pPr>
              <w:keepNext/>
              <w:keepLines/>
              <w:jc w:val="center"/>
              <w:rPr>
                <w:sz w:val="22"/>
                <w:szCs w:val="22"/>
              </w:rPr>
            </w:pPr>
            <w:r w:rsidRPr="008A0211">
              <w:rPr>
                <w:szCs w:val="22"/>
              </w:rPr>
              <w:t>30</w:t>
            </w:r>
          </w:p>
        </w:tc>
        <w:tc>
          <w:tcPr>
            <w:tcW w:w="1967" w:type="dxa"/>
          </w:tcPr>
          <w:p w:rsidR="008A0211" w:rsidRPr="008A0211" w:rsidRDefault="008A0211" w:rsidP="00DA48B2">
            <w:pPr>
              <w:jc w:val="center"/>
            </w:pPr>
            <w:r w:rsidRPr="008A0211">
              <w:t>1,70</w:t>
            </w:r>
          </w:p>
        </w:tc>
      </w:tr>
      <w:tr w:rsidR="008A0211" w:rsidRPr="008A0211" w:rsidTr="00DA48B2">
        <w:tc>
          <w:tcPr>
            <w:tcW w:w="2173" w:type="dxa"/>
          </w:tcPr>
          <w:p w:rsidR="008A0211" w:rsidRPr="008A0211" w:rsidRDefault="008A0211" w:rsidP="00DA48B2">
            <w:pPr>
              <w:keepNext/>
              <w:keepLines/>
              <w:jc w:val="center"/>
              <w:rPr>
                <w:sz w:val="22"/>
                <w:szCs w:val="22"/>
              </w:rPr>
            </w:pPr>
            <w:r w:rsidRPr="008A0211">
              <w:rPr>
                <w:szCs w:val="22"/>
              </w:rPr>
              <w:t>40</w:t>
            </w:r>
          </w:p>
        </w:tc>
        <w:tc>
          <w:tcPr>
            <w:tcW w:w="1967" w:type="dxa"/>
          </w:tcPr>
          <w:p w:rsidR="008A0211" w:rsidRPr="008A0211" w:rsidRDefault="008A0211" w:rsidP="00DA48B2">
            <w:pPr>
              <w:jc w:val="center"/>
            </w:pPr>
            <w:r w:rsidRPr="008A0211">
              <w:t>1,59</w:t>
            </w:r>
          </w:p>
        </w:tc>
      </w:tr>
      <w:tr w:rsidR="008A0211" w:rsidRPr="008A0211" w:rsidTr="00DA48B2">
        <w:tc>
          <w:tcPr>
            <w:tcW w:w="2173" w:type="dxa"/>
          </w:tcPr>
          <w:p w:rsidR="008A0211" w:rsidRPr="008A0211" w:rsidRDefault="008A0211" w:rsidP="00DA48B2">
            <w:pPr>
              <w:keepNext/>
              <w:keepLines/>
              <w:jc w:val="center"/>
              <w:rPr>
                <w:sz w:val="22"/>
                <w:szCs w:val="22"/>
              </w:rPr>
            </w:pPr>
            <w:r w:rsidRPr="008A0211">
              <w:rPr>
                <w:szCs w:val="22"/>
              </w:rPr>
              <w:t>50</w:t>
            </w:r>
          </w:p>
        </w:tc>
        <w:tc>
          <w:tcPr>
            <w:tcW w:w="1967" w:type="dxa"/>
          </w:tcPr>
          <w:p w:rsidR="008A0211" w:rsidRPr="008A0211" w:rsidRDefault="008A0211" w:rsidP="00DA48B2">
            <w:pPr>
              <w:jc w:val="center"/>
            </w:pPr>
            <w:r w:rsidRPr="008A0211">
              <w:t>1,53</w:t>
            </w:r>
          </w:p>
        </w:tc>
      </w:tr>
      <w:tr w:rsidR="008A0211" w:rsidRPr="008A0211" w:rsidTr="00DA48B2">
        <w:tc>
          <w:tcPr>
            <w:tcW w:w="2173" w:type="dxa"/>
          </w:tcPr>
          <w:p w:rsidR="008A0211" w:rsidRPr="008A0211" w:rsidRDefault="008A0211" w:rsidP="00DA48B2">
            <w:pPr>
              <w:keepNext/>
              <w:keepLines/>
              <w:jc w:val="center"/>
              <w:rPr>
                <w:sz w:val="22"/>
                <w:szCs w:val="22"/>
              </w:rPr>
            </w:pPr>
            <w:r w:rsidRPr="008A0211">
              <w:rPr>
                <w:szCs w:val="22"/>
              </w:rPr>
              <w:t>60</w:t>
            </w:r>
          </w:p>
        </w:tc>
        <w:tc>
          <w:tcPr>
            <w:tcW w:w="1967" w:type="dxa"/>
          </w:tcPr>
          <w:p w:rsidR="008A0211" w:rsidRPr="008A0211" w:rsidRDefault="008A0211" w:rsidP="00DA48B2">
            <w:pPr>
              <w:jc w:val="center"/>
            </w:pPr>
            <w:r w:rsidRPr="008A0211">
              <w:t>1,47</w:t>
            </w:r>
          </w:p>
        </w:tc>
      </w:tr>
      <w:tr w:rsidR="008A0211" w:rsidRPr="008A0211" w:rsidTr="00DA48B2">
        <w:tc>
          <w:tcPr>
            <w:tcW w:w="2173" w:type="dxa"/>
          </w:tcPr>
          <w:p w:rsidR="008A0211" w:rsidRPr="008A0211" w:rsidRDefault="008A0211" w:rsidP="00DA48B2">
            <w:pPr>
              <w:keepNext/>
              <w:keepLines/>
              <w:jc w:val="center"/>
              <w:rPr>
                <w:sz w:val="22"/>
                <w:szCs w:val="22"/>
              </w:rPr>
            </w:pPr>
            <w:r w:rsidRPr="008A0211">
              <w:rPr>
                <w:szCs w:val="22"/>
              </w:rPr>
              <w:t>80</w:t>
            </w:r>
          </w:p>
        </w:tc>
        <w:tc>
          <w:tcPr>
            <w:tcW w:w="1967" w:type="dxa"/>
          </w:tcPr>
          <w:p w:rsidR="008A0211" w:rsidRPr="008A0211" w:rsidRDefault="008A0211" w:rsidP="00DA48B2">
            <w:pPr>
              <w:jc w:val="center"/>
            </w:pPr>
            <w:r w:rsidRPr="008A0211">
              <w:t>1,41</w:t>
            </w:r>
          </w:p>
        </w:tc>
      </w:tr>
      <w:tr w:rsidR="008A0211" w:rsidRPr="008A0211" w:rsidTr="00DA48B2">
        <w:tc>
          <w:tcPr>
            <w:tcW w:w="2173" w:type="dxa"/>
          </w:tcPr>
          <w:p w:rsidR="008A0211" w:rsidRPr="008A0211" w:rsidRDefault="008A0211" w:rsidP="00DA48B2">
            <w:pPr>
              <w:keepNext/>
              <w:keepLines/>
              <w:jc w:val="center"/>
              <w:rPr>
                <w:sz w:val="22"/>
                <w:szCs w:val="22"/>
              </w:rPr>
            </w:pPr>
            <w:r w:rsidRPr="008A0211">
              <w:rPr>
                <w:szCs w:val="22"/>
              </w:rPr>
              <w:t>100</w:t>
            </w:r>
          </w:p>
        </w:tc>
        <w:tc>
          <w:tcPr>
            <w:tcW w:w="1967" w:type="dxa"/>
          </w:tcPr>
          <w:p w:rsidR="008A0211" w:rsidRPr="008A0211" w:rsidRDefault="008A0211" w:rsidP="00DA48B2">
            <w:pPr>
              <w:jc w:val="center"/>
            </w:pPr>
            <w:r w:rsidRPr="008A0211">
              <w:t>1,36</w:t>
            </w:r>
          </w:p>
        </w:tc>
      </w:tr>
      <w:tr w:rsidR="008A0211" w:rsidRPr="008A0211" w:rsidTr="00DA48B2">
        <w:tc>
          <w:tcPr>
            <w:tcW w:w="2173" w:type="dxa"/>
          </w:tcPr>
          <w:p w:rsidR="008A0211" w:rsidRPr="008A0211" w:rsidRDefault="008A0211" w:rsidP="00DA48B2">
            <w:pPr>
              <w:keepNext/>
              <w:keepLines/>
              <w:jc w:val="center"/>
              <w:rPr>
                <w:sz w:val="22"/>
                <w:szCs w:val="22"/>
              </w:rPr>
            </w:pPr>
            <w:r w:rsidRPr="008A0211">
              <w:rPr>
                <w:szCs w:val="22"/>
              </w:rPr>
              <w:t>150</w:t>
            </w:r>
          </w:p>
        </w:tc>
        <w:tc>
          <w:tcPr>
            <w:tcW w:w="1967" w:type="dxa"/>
          </w:tcPr>
          <w:p w:rsidR="008A0211" w:rsidRPr="008A0211" w:rsidRDefault="008A0211" w:rsidP="00DA48B2">
            <w:pPr>
              <w:jc w:val="center"/>
            </w:pPr>
            <w:r w:rsidRPr="008A0211">
              <w:t>1,29</w:t>
            </w:r>
          </w:p>
        </w:tc>
      </w:tr>
      <w:tr w:rsidR="008A0211" w:rsidRPr="008A0211" w:rsidTr="00DA48B2">
        <w:tc>
          <w:tcPr>
            <w:tcW w:w="2173" w:type="dxa"/>
          </w:tcPr>
          <w:p w:rsidR="008A0211" w:rsidRPr="008A0211" w:rsidRDefault="008A0211" w:rsidP="00DA48B2">
            <w:pPr>
              <w:jc w:val="center"/>
              <w:rPr>
                <w:sz w:val="22"/>
                <w:szCs w:val="22"/>
              </w:rPr>
            </w:pPr>
            <w:r w:rsidRPr="008A0211">
              <w:rPr>
                <w:szCs w:val="22"/>
              </w:rPr>
              <w:t>200</w:t>
            </w:r>
          </w:p>
        </w:tc>
        <w:tc>
          <w:tcPr>
            <w:tcW w:w="1967" w:type="dxa"/>
          </w:tcPr>
          <w:p w:rsidR="008A0211" w:rsidRPr="008A0211" w:rsidRDefault="008A0211" w:rsidP="00DA48B2">
            <w:pPr>
              <w:jc w:val="center"/>
            </w:pPr>
            <w:r w:rsidRPr="008A0211">
              <w:t>1,25</w:t>
            </w:r>
          </w:p>
        </w:tc>
      </w:tr>
    </w:tbl>
    <w:p w:rsidR="008A0211" w:rsidRPr="008A0211" w:rsidRDefault="008A0211" w:rsidP="008A0211"/>
    <w:p w:rsidR="008A0211" w:rsidRPr="008A0211" w:rsidRDefault="008A0211" w:rsidP="008A0211">
      <w:pPr>
        <w:rPr>
          <w:sz w:val="16"/>
          <w:szCs w:val="16"/>
        </w:rPr>
      </w:pPr>
      <w:r w:rsidRPr="008A0211">
        <w:tab/>
      </w:r>
      <w:r w:rsidRPr="008A0211">
        <w:rPr>
          <w:sz w:val="16"/>
          <w:szCs w:val="16"/>
        </w:rPr>
        <w:t xml:space="preserve">Fuente: cuadro de valores de F publicado en </w:t>
      </w:r>
      <w:r w:rsidRPr="008A0211">
        <w:rPr>
          <w:i/>
          <w:iCs/>
          <w:sz w:val="16"/>
          <w:szCs w:val="16"/>
        </w:rPr>
        <w:t>Tables for Statisticians</w:t>
      </w:r>
      <w:r w:rsidRPr="008A0211">
        <w:rPr>
          <w:sz w:val="16"/>
          <w:szCs w:val="16"/>
        </w:rPr>
        <w:t xml:space="preserve">, Barnes &amp; Noble, Inc. Nueva York </w:t>
      </w:r>
    </w:p>
    <w:p w:rsidR="008A0211" w:rsidRPr="008A0211" w:rsidRDefault="008A0211" w:rsidP="008A0211"/>
    <w:p w:rsidR="008A0211" w:rsidRPr="008A0211" w:rsidRDefault="008A0211" w:rsidP="008A0211">
      <w:r w:rsidRPr="008A0211">
        <w:rPr>
          <w:bCs/>
        </w:rPr>
        <w:t>10.2.2</w:t>
      </w:r>
      <w:r w:rsidRPr="008A0211">
        <w:tab/>
        <w:t>Para un tamaño de muestra dado, si la varianza relativa supera el umbral, la variedad candidata se considerará no homogénea en lo que respecta a ese carácter.</w:t>
      </w:r>
    </w:p>
    <w:p w:rsidR="008A0211" w:rsidRPr="008A0211" w:rsidRDefault="008A0211" w:rsidP="008A0211"/>
    <w:p w:rsidR="008A0211" w:rsidRPr="008A0211" w:rsidRDefault="008A0211" w:rsidP="008A0211"/>
    <w:p w:rsidR="008A0211" w:rsidRPr="008A0211" w:rsidRDefault="008A0211" w:rsidP="008A0211">
      <w:pPr>
        <w:pStyle w:val="Heading3"/>
        <w:keepNext w:val="0"/>
        <w:rPr>
          <w:bCs/>
          <w:lang w:val="es-ES_tradnl"/>
        </w:rPr>
      </w:pPr>
      <w:bookmarkStart w:id="527" w:name="_Toc219640863"/>
      <w:bookmarkStart w:id="528" w:name="_Toc15663943"/>
      <w:r w:rsidRPr="008A0211">
        <w:rPr>
          <w:bCs/>
          <w:lang w:val="es-ES_tradnl"/>
        </w:rPr>
        <w:t>10.3</w:t>
      </w:r>
      <w:r w:rsidRPr="008A0211">
        <w:rPr>
          <w:bCs/>
          <w:lang w:val="es-ES_tradnl"/>
        </w:rPr>
        <w:tab/>
      </w:r>
      <w:bookmarkEnd w:id="527"/>
      <w:r w:rsidRPr="008A0211">
        <w:rPr>
          <w:bCs/>
          <w:lang w:val="es-ES_tradnl"/>
        </w:rPr>
        <w:t>Uso práctico de la prueba de la varianza relativa</w:t>
      </w:r>
      <w:bookmarkEnd w:id="528"/>
    </w:p>
    <w:p w:rsidR="008A0211" w:rsidRPr="008A0211" w:rsidRDefault="008A0211" w:rsidP="008A0211">
      <w:r w:rsidRPr="008A0211">
        <w:t>10.3.1</w:t>
      </w:r>
      <w:r w:rsidRPr="008A0211">
        <w:tab/>
        <w:t xml:space="preserve">Si la varianza relativa calculada es menor que el valor tabulado del estadístico F mostrado en el cuadro 1, para el tamaño de muestra pertinente, es razonable suponer que las varianzas son iguales y que la variedad candidata es homogénea en que respecta a ese carácter concreto.  Si la varianza relativa calculada es mayor que el valor tabulado del estadístico F, entonces se rechaza la hipótesis nula: que las varianzas de las variedades son iguales.  Se consideraría entonces que la variedad candidata tiene una varianza mayor </w:t>
      </w:r>
      <w:r w:rsidRPr="008A0211">
        <w:lastRenderedPageBreak/>
        <w:t xml:space="preserve">que las variedades comparables para ese carácter concreto y, por consiguiente, no cumpliría el criterio de homogeneidad. </w:t>
      </w:r>
    </w:p>
    <w:p w:rsidR="008A0211" w:rsidRPr="008A0211" w:rsidRDefault="008A0211" w:rsidP="008A0211"/>
    <w:p w:rsidR="008A0211" w:rsidRPr="008A0211" w:rsidRDefault="008A0211" w:rsidP="008A0211"/>
    <w:p w:rsidR="008A0211" w:rsidRPr="008A0211" w:rsidRDefault="008A0211" w:rsidP="008A0211">
      <w:pPr>
        <w:pStyle w:val="Heading3"/>
        <w:keepNext w:val="0"/>
        <w:rPr>
          <w:bCs/>
          <w:lang w:val="es-ES_tradnl"/>
        </w:rPr>
      </w:pPr>
      <w:bookmarkStart w:id="529" w:name="_Toc219640864"/>
      <w:bookmarkStart w:id="530" w:name="_Toc15663944"/>
      <w:r w:rsidRPr="008A0211">
        <w:rPr>
          <w:bCs/>
          <w:lang w:val="es-ES_tradnl"/>
        </w:rPr>
        <w:t>10.4</w:t>
      </w:r>
      <w:r w:rsidRPr="008A0211">
        <w:rPr>
          <w:bCs/>
          <w:lang w:val="es-ES_tradnl"/>
        </w:rPr>
        <w:tab/>
      </w:r>
      <w:bookmarkEnd w:id="529"/>
      <w:r w:rsidRPr="008A0211">
        <w:rPr>
          <w:bCs/>
          <w:lang w:val="es-ES_tradnl"/>
        </w:rPr>
        <w:t>Ejemplo del método de la varianza relativa</w:t>
      </w:r>
      <w:bookmarkEnd w:id="530"/>
    </w:p>
    <w:p w:rsidR="008A0211" w:rsidRPr="008A0211" w:rsidRDefault="008A0211" w:rsidP="008A0211">
      <w:pPr>
        <w:rPr>
          <w:i/>
        </w:rPr>
      </w:pPr>
      <w:r w:rsidRPr="008A0211">
        <w:rPr>
          <w:i/>
        </w:rPr>
        <w:t xml:space="preserve">Ejemplo </w:t>
      </w:r>
    </w:p>
    <w:p w:rsidR="008A0211" w:rsidRPr="008A0211" w:rsidRDefault="008A0211" w:rsidP="008A0211"/>
    <w:p w:rsidR="008A0211" w:rsidRPr="008A0211" w:rsidRDefault="008A0211" w:rsidP="008A0211">
      <w:r w:rsidRPr="008A0211">
        <w:t>10.4.1</w:t>
      </w:r>
      <w:r w:rsidRPr="008A0211">
        <w:tab/>
        <w:t>En un ensayo DHE se cultivó una variedad candidata alógama juntamente con un cierto número de variedades que representan el nivel requerido de uniformidad para todos los caracteres pertinentes.  A fin de ilustrar el cálculo de la varianza relativa, se presenta un ejemplo con 4 variedades comparables.  El cuadro 2 muestra los datos de varianza de las mediciones de altura de las plantas para las cinco variedades.  Se midieron 60 plantas de cada variedad para medir la altura de las plantas.</w:t>
      </w:r>
    </w:p>
    <w:p w:rsidR="008A0211" w:rsidRPr="008A0211" w:rsidRDefault="008A0211" w:rsidP="008A0211"/>
    <w:p w:rsidR="008A0211" w:rsidRPr="008A0211" w:rsidRDefault="008A0211" w:rsidP="008A0211">
      <w:pPr>
        <w:spacing w:after="60"/>
        <w:jc w:val="center"/>
        <w:rPr>
          <w:i/>
          <w:iCs/>
        </w:rPr>
      </w:pPr>
      <w:r w:rsidRPr="008A0211">
        <w:rPr>
          <w:i/>
          <w:iCs/>
        </w:rPr>
        <w:t>Cuadro 2:  Varianzas de los datos de altura de las plantas de la variedad candidata y de las variedades comparables</w:t>
      </w:r>
    </w:p>
    <w:tbl>
      <w:tblPr>
        <w:tblW w:w="0" w:type="auto"/>
        <w:tblInd w:w="250" w:type="dxa"/>
        <w:tblLook w:val="01E0" w:firstRow="1" w:lastRow="1" w:firstColumn="1" w:lastColumn="1" w:noHBand="0" w:noVBand="0"/>
      </w:tblPr>
      <w:tblGrid>
        <w:gridCol w:w="1418"/>
        <w:gridCol w:w="1842"/>
        <w:gridCol w:w="1843"/>
        <w:gridCol w:w="1843"/>
        <w:gridCol w:w="1843"/>
      </w:tblGrid>
      <w:tr w:rsidR="008A0211" w:rsidRPr="008A0211" w:rsidTr="00DA48B2">
        <w:tc>
          <w:tcPr>
            <w:tcW w:w="1418" w:type="dxa"/>
          </w:tcPr>
          <w:p w:rsidR="008A0211" w:rsidRPr="008A0211" w:rsidRDefault="008A0211" w:rsidP="00DA48B2">
            <w:r w:rsidRPr="008A0211">
              <w:t>Candidata</w:t>
            </w:r>
          </w:p>
        </w:tc>
        <w:tc>
          <w:tcPr>
            <w:tcW w:w="1842" w:type="dxa"/>
          </w:tcPr>
          <w:p w:rsidR="008A0211" w:rsidRPr="008A0211" w:rsidRDefault="008A0211" w:rsidP="00DA48B2">
            <w:pPr>
              <w:jc w:val="center"/>
            </w:pPr>
            <w:r w:rsidRPr="008A0211">
              <w:t xml:space="preserve">Variedad </w:t>
            </w:r>
            <w:r w:rsidRPr="008A0211">
              <w:rPr>
                <w:i/>
              </w:rPr>
              <w:t>comparable</w:t>
            </w:r>
            <w:r w:rsidRPr="008A0211">
              <w:t> 1</w:t>
            </w:r>
          </w:p>
        </w:tc>
        <w:tc>
          <w:tcPr>
            <w:tcW w:w="1843" w:type="dxa"/>
          </w:tcPr>
          <w:p w:rsidR="008A0211" w:rsidRPr="008A0211" w:rsidRDefault="008A0211" w:rsidP="00DA48B2">
            <w:pPr>
              <w:jc w:val="center"/>
            </w:pPr>
            <w:r w:rsidRPr="008A0211">
              <w:t xml:space="preserve">Variedad </w:t>
            </w:r>
            <w:r w:rsidRPr="008A0211">
              <w:rPr>
                <w:i/>
              </w:rPr>
              <w:t>comparable</w:t>
            </w:r>
            <w:r w:rsidRPr="008A0211">
              <w:t> 2</w:t>
            </w:r>
          </w:p>
        </w:tc>
        <w:tc>
          <w:tcPr>
            <w:tcW w:w="1843" w:type="dxa"/>
          </w:tcPr>
          <w:p w:rsidR="008A0211" w:rsidRPr="008A0211" w:rsidRDefault="008A0211" w:rsidP="00DA48B2">
            <w:pPr>
              <w:jc w:val="center"/>
            </w:pPr>
            <w:r w:rsidRPr="008A0211">
              <w:t xml:space="preserve">Variedad </w:t>
            </w:r>
            <w:r w:rsidRPr="008A0211">
              <w:rPr>
                <w:i/>
              </w:rPr>
              <w:t>comparable</w:t>
            </w:r>
            <w:r w:rsidRPr="008A0211">
              <w:t> 3</w:t>
            </w:r>
          </w:p>
        </w:tc>
        <w:tc>
          <w:tcPr>
            <w:tcW w:w="1843" w:type="dxa"/>
          </w:tcPr>
          <w:p w:rsidR="008A0211" w:rsidRPr="008A0211" w:rsidRDefault="008A0211" w:rsidP="00DA48B2">
            <w:pPr>
              <w:jc w:val="center"/>
            </w:pPr>
            <w:r w:rsidRPr="008A0211">
              <w:t xml:space="preserve">Variedad </w:t>
            </w:r>
            <w:r w:rsidRPr="008A0211">
              <w:rPr>
                <w:i/>
              </w:rPr>
              <w:t>comparable</w:t>
            </w:r>
            <w:r w:rsidRPr="008A0211">
              <w:t> 4</w:t>
            </w:r>
          </w:p>
        </w:tc>
      </w:tr>
      <w:tr w:rsidR="008A0211" w:rsidRPr="008A0211" w:rsidTr="00DA48B2">
        <w:tc>
          <w:tcPr>
            <w:tcW w:w="1418" w:type="dxa"/>
          </w:tcPr>
          <w:p w:rsidR="008A0211" w:rsidRPr="008A0211" w:rsidRDefault="008A0211" w:rsidP="00DA48B2">
            <w:pPr>
              <w:jc w:val="center"/>
            </w:pPr>
            <w:r w:rsidRPr="008A0211">
              <w:t>5,6</w:t>
            </w:r>
          </w:p>
        </w:tc>
        <w:tc>
          <w:tcPr>
            <w:tcW w:w="1842" w:type="dxa"/>
          </w:tcPr>
          <w:p w:rsidR="008A0211" w:rsidRPr="008A0211" w:rsidRDefault="008A0211" w:rsidP="00DA48B2">
            <w:pPr>
              <w:jc w:val="center"/>
            </w:pPr>
            <w:r w:rsidRPr="008A0211">
              <w:t>7,8</w:t>
            </w:r>
          </w:p>
        </w:tc>
        <w:tc>
          <w:tcPr>
            <w:tcW w:w="1843" w:type="dxa"/>
          </w:tcPr>
          <w:p w:rsidR="008A0211" w:rsidRPr="008A0211" w:rsidRDefault="008A0211" w:rsidP="00DA48B2">
            <w:pPr>
              <w:jc w:val="center"/>
            </w:pPr>
            <w:r w:rsidRPr="008A0211">
              <w:t>4,5</w:t>
            </w:r>
          </w:p>
        </w:tc>
        <w:tc>
          <w:tcPr>
            <w:tcW w:w="1843" w:type="dxa"/>
          </w:tcPr>
          <w:p w:rsidR="008A0211" w:rsidRPr="008A0211" w:rsidRDefault="008A0211" w:rsidP="00DA48B2">
            <w:pPr>
              <w:jc w:val="center"/>
            </w:pPr>
            <w:r w:rsidRPr="008A0211">
              <w:t>3,2</w:t>
            </w:r>
          </w:p>
        </w:tc>
        <w:tc>
          <w:tcPr>
            <w:tcW w:w="1843" w:type="dxa"/>
          </w:tcPr>
          <w:p w:rsidR="008A0211" w:rsidRPr="008A0211" w:rsidRDefault="008A0211" w:rsidP="00DA48B2">
            <w:pPr>
              <w:jc w:val="center"/>
            </w:pPr>
            <w:r w:rsidRPr="008A0211">
              <w:t>5,8</w:t>
            </w:r>
          </w:p>
        </w:tc>
      </w:tr>
    </w:tbl>
    <w:p w:rsidR="008A0211" w:rsidRPr="008A0211" w:rsidRDefault="008A0211" w:rsidP="008A0211"/>
    <w:p w:rsidR="008A0211" w:rsidRPr="008A0211" w:rsidRDefault="008A0211" w:rsidP="008A0211">
      <w:r w:rsidRPr="008A0211">
        <w:t>10.4.2</w:t>
      </w:r>
      <w:r w:rsidRPr="008A0211">
        <w:tab/>
        <w:t xml:space="preserve">El número de observaciones por variedad es el mismo (n = 60), de modo que podemos tomar la varianza media de las variedades </w:t>
      </w:r>
      <w:r w:rsidRPr="008A0211">
        <w:rPr>
          <w:i/>
        </w:rPr>
        <w:t>comparables</w:t>
      </w:r>
      <w:r w:rsidRPr="008A0211">
        <w:rPr>
          <w:i/>
          <w:vertAlign w:val="superscript"/>
        </w:rPr>
        <w:t xml:space="preserve"> </w:t>
      </w:r>
      <w:r w:rsidRPr="008A0211">
        <w:t xml:space="preserve">como su varianza combinada. </w:t>
      </w:r>
    </w:p>
    <w:p w:rsidR="008A0211" w:rsidRPr="008A0211" w:rsidRDefault="008A0211" w:rsidP="008A0211"/>
    <w:p w:rsidR="008A0211" w:rsidRPr="008A0211" w:rsidRDefault="008A0211" w:rsidP="008A0211">
      <w:r w:rsidRPr="008A0211">
        <w:t>10.4.3</w:t>
      </w:r>
      <w:r w:rsidRPr="008A0211">
        <w:tab/>
        <w:t xml:space="preserve">La varianza media de las variedades </w:t>
      </w:r>
      <w:r w:rsidRPr="008A0211">
        <w:rPr>
          <w:i/>
        </w:rPr>
        <w:t>comparables</w:t>
      </w:r>
      <w:r w:rsidRPr="008A0211">
        <w:rPr>
          <w:i/>
          <w:vertAlign w:val="superscript"/>
        </w:rPr>
        <w:t xml:space="preserve"> </w:t>
      </w:r>
      <w:r w:rsidRPr="008A0211">
        <w:t>es:   (7,8 + 4,5 + 3,2 + 5,8)/4 = 5,32</w:t>
      </w:r>
    </w:p>
    <w:p w:rsidR="008A0211" w:rsidRPr="008A0211" w:rsidRDefault="008A0211" w:rsidP="008A0211"/>
    <w:p w:rsidR="008A0211" w:rsidRPr="008A0211" w:rsidRDefault="008A0211" w:rsidP="008A0211">
      <w:r w:rsidRPr="008A0211">
        <w:t>10.4.4</w:t>
      </w:r>
      <w:r w:rsidRPr="008A0211">
        <w:tab/>
        <w:t xml:space="preserve">La varianza relativa para un carácter determinado es la varianza de la variedad candidata dividida entre el promedio de las varianzas de las variedades </w:t>
      </w:r>
      <w:r w:rsidRPr="008A0211">
        <w:rPr>
          <w:i/>
        </w:rPr>
        <w:t>comparables</w:t>
      </w:r>
      <w:r w:rsidRPr="008A0211">
        <w:t xml:space="preserve">. </w:t>
      </w:r>
    </w:p>
    <w:p w:rsidR="008A0211" w:rsidRPr="008A0211" w:rsidRDefault="008A0211" w:rsidP="008A0211"/>
    <w:p w:rsidR="008A0211" w:rsidRPr="008A0211" w:rsidRDefault="008A0211" w:rsidP="008A0211">
      <w:pPr>
        <w:ind w:left="567"/>
      </w:pPr>
      <w:r w:rsidRPr="008A0211">
        <w:t xml:space="preserve">Varianza relativa = varianza de la variedad candidata/varianza media de las variedades </w:t>
      </w:r>
      <w:r w:rsidRPr="008A0211">
        <w:rPr>
          <w:i/>
        </w:rPr>
        <w:t>comparables</w:t>
      </w:r>
    </w:p>
    <w:p w:rsidR="008A0211" w:rsidRPr="008A0211" w:rsidRDefault="008A0211" w:rsidP="008A0211">
      <w:pPr>
        <w:ind w:left="567"/>
      </w:pPr>
    </w:p>
    <w:p w:rsidR="008A0211" w:rsidRPr="008A0211" w:rsidRDefault="008A0211" w:rsidP="008A0211">
      <w:pPr>
        <w:ind w:left="567"/>
      </w:pPr>
      <w:r w:rsidRPr="008A0211">
        <w:tab/>
      </w:r>
      <w:r w:rsidRPr="008A0211">
        <w:tab/>
        <w:t xml:space="preserve">       = 5,6/5,32 = 1,05</w:t>
      </w:r>
    </w:p>
    <w:p w:rsidR="008A0211" w:rsidRPr="008A0211" w:rsidRDefault="008A0211" w:rsidP="008A0211"/>
    <w:p w:rsidR="008A0211" w:rsidRPr="008A0211" w:rsidRDefault="008A0211" w:rsidP="008A0211">
      <w:r w:rsidRPr="008A0211">
        <w:t>10.4.5</w:t>
      </w:r>
      <w:r w:rsidRPr="008A0211">
        <w:tab/>
        <w:t>Ahora, en el cuadro 1, el umbral correspondiente a un tamaño de muestra de 60 es 1,47, de modo que podemos concluir que la variedad candidata es suficientemente homogénea en lo que respecta a ese carácter.</w:t>
      </w:r>
    </w:p>
    <w:p w:rsidR="008A0211" w:rsidRPr="008A0211" w:rsidRDefault="008A0211" w:rsidP="008A0211"/>
    <w:p w:rsidR="008A0211" w:rsidRPr="008A0211" w:rsidRDefault="008A0211" w:rsidP="008A0211"/>
    <w:p w:rsidR="008A0211" w:rsidRPr="008A0211" w:rsidRDefault="008A0211" w:rsidP="008A0211">
      <w:pPr>
        <w:pStyle w:val="Heading3"/>
        <w:keepNext w:val="0"/>
        <w:rPr>
          <w:bCs/>
          <w:lang w:val="es-ES_tradnl"/>
        </w:rPr>
      </w:pPr>
      <w:bookmarkStart w:id="531" w:name="_Toc219640865"/>
      <w:bookmarkStart w:id="532" w:name="_Toc15663945"/>
      <w:r w:rsidRPr="008A0211">
        <w:rPr>
          <w:bCs/>
          <w:lang w:val="es-ES_tradnl"/>
        </w:rPr>
        <w:t>10.5</w:t>
      </w:r>
      <w:r w:rsidRPr="008A0211">
        <w:rPr>
          <w:bCs/>
          <w:lang w:val="es-ES_tradnl"/>
        </w:rPr>
        <w:tab/>
      </w:r>
      <w:bookmarkEnd w:id="531"/>
      <w:r w:rsidRPr="008A0211">
        <w:rPr>
          <w:bCs/>
          <w:lang w:val="es-ES_tradnl"/>
        </w:rPr>
        <w:t>Relación entre la varianza relativa y el desvío estándar relativo</w:t>
      </w:r>
      <w:bookmarkEnd w:id="532"/>
    </w:p>
    <w:p w:rsidR="008A0211" w:rsidRPr="008A0211" w:rsidRDefault="008A0211" w:rsidP="008A0211">
      <w:r w:rsidRPr="008A0211">
        <w:t>10.5.1</w:t>
      </w:r>
      <w:r w:rsidRPr="008A0211">
        <w:tab/>
        <w:t>En ocasiones, en ensayos DHE, los datos de homogeneidad no se presentan en forma de varianzas, sino de desviaciones estándar.  Hay una relación matemática sencilla entre la varianza y el desvío estándar:</w:t>
      </w:r>
    </w:p>
    <w:p w:rsidR="008A0211" w:rsidRPr="008A0211" w:rsidRDefault="008A0211" w:rsidP="008A0211"/>
    <w:p w:rsidR="008A0211" w:rsidRPr="008A0211" w:rsidRDefault="008A0211" w:rsidP="008A0211">
      <w:r w:rsidRPr="008A0211">
        <w:tab/>
        <w:t>desvío estándar = raíz cuadrada de la varianza</w:t>
      </w:r>
    </w:p>
    <w:p w:rsidR="008A0211" w:rsidRPr="008A0211" w:rsidRDefault="008A0211" w:rsidP="008A0211"/>
    <w:p w:rsidR="008A0211" w:rsidRPr="008A0211" w:rsidRDefault="008A0211" w:rsidP="008A0211">
      <w:r w:rsidRPr="008A0211">
        <w:t>10.5.2</w:t>
      </w:r>
      <w:r w:rsidRPr="008A0211">
        <w:tab/>
        <w:t>Luego, cuando se manejan desvíos estándar relativos, el cuadro 1 debe modificarse e incluir las raíces cuadradas de los umbrales, que se muestran en el cuadro 4.</w:t>
      </w:r>
    </w:p>
    <w:p w:rsidR="008A0211" w:rsidRPr="008A0211" w:rsidRDefault="008A0211" w:rsidP="008A0211"/>
    <w:p w:rsidR="008A0211" w:rsidRPr="008A0211" w:rsidRDefault="008A0211" w:rsidP="008A0211">
      <w:pPr>
        <w:keepNext/>
        <w:keepLines/>
        <w:spacing w:after="60"/>
        <w:jc w:val="center"/>
        <w:rPr>
          <w:i/>
          <w:iCs/>
        </w:rPr>
      </w:pPr>
      <w:r w:rsidRPr="008A0211">
        <w:rPr>
          <w:i/>
          <w:iCs/>
        </w:rPr>
        <w:t>Cuadro 4: Umbrales de las desviaciones estándar relativas para algunos diferentes tamaños de muestra</w:t>
      </w:r>
    </w:p>
    <w:tbl>
      <w:tblPr>
        <w:tblW w:w="0" w:type="auto"/>
        <w:tblInd w:w="2088" w:type="dxa"/>
        <w:tblLook w:val="01E0" w:firstRow="1" w:lastRow="1" w:firstColumn="1" w:lastColumn="1" w:noHBand="0" w:noVBand="0"/>
      </w:tblPr>
      <w:tblGrid>
        <w:gridCol w:w="2657"/>
        <w:gridCol w:w="3403"/>
      </w:tblGrid>
      <w:tr w:rsidR="008A0211" w:rsidRPr="008A0211" w:rsidTr="00DA48B2">
        <w:tc>
          <w:tcPr>
            <w:tcW w:w="2657" w:type="dxa"/>
          </w:tcPr>
          <w:p w:rsidR="008A0211" w:rsidRPr="008A0211" w:rsidRDefault="008A0211" w:rsidP="00DA48B2">
            <w:pPr>
              <w:keepNext/>
              <w:keepLines/>
              <w:jc w:val="center"/>
              <w:rPr>
                <w:b/>
              </w:rPr>
            </w:pPr>
            <w:r w:rsidRPr="008A0211">
              <w:rPr>
                <w:b/>
              </w:rPr>
              <w:t>Tamaño de muestra de la variedad candidata</w:t>
            </w:r>
          </w:p>
        </w:tc>
        <w:tc>
          <w:tcPr>
            <w:tcW w:w="3403" w:type="dxa"/>
          </w:tcPr>
          <w:p w:rsidR="008A0211" w:rsidRPr="008A0211" w:rsidRDefault="008A0211" w:rsidP="00DA48B2">
            <w:pPr>
              <w:keepNext/>
              <w:keepLines/>
              <w:jc w:val="center"/>
              <w:rPr>
                <w:b/>
              </w:rPr>
            </w:pPr>
            <w:r w:rsidRPr="008A0211">
              <w:rPr>
                <w:b/>
              </w:rPr>
              <w:t>Umbrales de las desviaciones estándar relativas</w:t>
            </w:r>
          </w:p>
        </w:tc>
      </w:tr>
      <w:tr w:rsidR="008A0211" w:rsidRPr="008A0211" w:rsidTr="00DA48B2">
        <w:tc>
          <w:tcPr>
            <w:tcW w:w="2657" w:type="dxa"/>
          </w:tcPr>
          <w:p w:rsidR="008A0211" w:rsidRPr="008A0211" w:rsidRDefault="008A0211" w:rsidP="00DA48B2">
            <w:pPr>
              <w:keepNext/>
              <w:keepLines/>
              <w:jc w:val="center"/>
            </w:pPr>
            <w:r w:rsidRPr="008A0211">
              <w:t>30</w:t>
            </w:r>
          </w:p>
        </w:tc>
        <w:tc>
          <w:tcPr>
            <w:tcW w:w="3403" w:type="dxa"/>
          </w:tcPr>
          <w:p w:rsidR="008A0211" w:rsidRPr="008A0211" w:rsidRDefault="008A0211" w:rsidP="00DA48B2">
            <w:pPr>
              <w:keepNext/>
              <w:jc w:val="center"/>
              <w:rPr>
                <w:color w:val="000000"/>
              </w:rPr>
            </w:pPr>
            <w:r w:rsidRPr="008A0211">
              <w:rPr>
                <w:color w:val="000000"/>
              </w:rPr>
              <w:t>1,30</w:t>
            </w:r>
          </w:p>
        </w:tc>
      </w:tr>
      <w:tr w:rsidR="008A0211" w:rsidRPr="008A0211" w:rsidTr="00DA48B2">
        <w:tc>
          <w:tcPr>
            <w:tcW w:w="2657" w:type="dxa"/>
          </w:tcPr>
          <w:p w:rsidR="008A0211" w:rsidRPr="008A0211" w:rsidRDefault="008A0211" w:rsidP="00DA48B2">
            <w:pPr>
              <w:keepNext/>
              <w:keepLines/>
              <w:jc w:val="center"/>
            </w:pPr>
            <w:r w:rsidRPr="008A0211">
              <w:t>40</w:t>
            </w:r>
          </w:p>
        </w:tc>
        <w:tc>
          <w:tcPr>
            <w:tcW w:w="3403" w:type="dxa"/>
          </w:tcPr>
          <w:p w:rsidR="008A0211" w:rsidRPr="008A0211" w:rsidRDefault="008A0211" w:rsidP="00DA48B2">
            <w:pPr>
              <w:keepNext/>
              <w:jc w:val="center"/>
              <w:rPr>
                <w:color w:val="000000"/>
              </w:rPr>
            </w:pPr>
            <w:r w:rsidRPr="008A0211">
              <w:rPr>
                <w:color w:val="000000"/>
              </w:rPr>
              <w:t>1,26</w:t>
            </w:r>
          </w:p>
        </w:tc>
      </w:tr>
      <w:tr w:rsidR="008A0211" w:rsidRPr="008A0211" w:rsidTr="00DA48B2">
        <w:tc>
          <w:tcPr>
            <w:tcW w:w="2657" w:type="dxa"/>
          </w:tcPr>
          <w:p w:rsidR="008A0211" w:rsidRPr="008A0211" w:rsidRDefault="008A0211" w:rsidP="00DA48B2">
            <w:pPr>
              <w:keepNext/>
              <w:keepLines/>
              <w:jc w:val="center"/>
            </w:pPr>
            <w:r w:rsidRPr="008A0211">
              <w:t>50</w:t>
            </w:r>
          </w:p>
        </w:tc>
        <w:tc>
          <w:tcPr>
            <w:tcW w:w="3403" w:type="dxa"/>
          </w:tcPr>
          <w:p w:rsidR="008A0211" w:rsidRPr="008A0211" w:rsidRDefault="008A0211" w:rsidP="00DA48B2">
            <w:pPr>
              <w:keepNext/>
              <w:jc w:val="center"/>
              <w:rPr>
                <w:color w:val="000000"/>
              </w:rPr>
            </w:pPr>
            <w:r w:rsidRPr="008A0211">
              <w:rPr>
                <w:color w:val="000000"/>
              </w:rPr>
              <w:t>1,24</w:t>
            </w:r>
          </w:p>
        </w:tc>
      </w:tr>
      <w:tr w:rsidR="008A0211" w:rsidRPr="008A0211" w:rsidTr="00DA48B2">
        <w:tc>
          <w:tcPr>
            <w:tcW w:w="2657" w:type="dxa"/>
          </w:tcPr>
          <w:p w:rsidR="008A0211" w:rsidRPr="008A0211" w:rsidRDefault="008A0211" w:rsidP="00DA48B2">
            <w:pPr>
              <w:keepNext/>
              <w:keepLines/>
              <w:jc w:val="center"/>
            </w:pPr>
            <w:r w:rsidRPr="008A0211">
              <w:t>60</w:t>
            </w:r>
          </w:p>
        </w:tc>
        <w:tc>
          <w:tcPr>
            <w:tcW w:w="3403" w:type="dxa"/>
          </w:tcPr>
          <w:p w:rsidR="008A0211" w:rsidRPr="008A0211" w:rsidRDefault="008A0211" w:rsidP="00DA48B2">
            <w:pPr>
              <w:keepNext/>
              <w:jc w:val="center"/>
              <w:rPr>
                <w:color w:val="000000"/>
              </w:rPr>
            </w:pPr>
            <w:r w:rsidRPr="008A0211">
              <w:rPr>
                <w:color w:val="000000"/>
              </w:rPr>
              <w:t>1,21</w:t>
            </w:r>
          </w:p>
        </w:tc>
      </w:tr>
      <w:tr w:rsidR="008A0211" w:rsidRPr="008A0211" w:rsidTr="00DA48B2">
        <w:tc>
          <w:tcPr>
            <w:tcW w:w="2657" w:type="dxa"/>
          </w:tcPr>
          <w:p w:rsidR="008A0211" w:rsidRPr="008A0211" w:rsidRDefault="008A0211" w:rsidP="00DA48B2">
            <w:pPr>
              <w:keepNext/>
              <w:keepLines/>
              <w:jc w:val="center"/>
            </w:pPr>
            <w:r w:rsidRPr="008A0211">
              <w:t>80</w:t>
            </w:r>
          </w:p>
        </w:tc>
        <w:tc>
          <w:tcPr>
            <w:tcW w:w="3403" w:type="dxa"/>
          </w:tcPr>
          <w:p w:rsidR="008A0211" w:rsidRPr="008A0211" w:rsidRDefault="008A0211" w:rsidP="00DA48B2">
            <w:pPr>
              <w:keepNext/>
              <w:jc w:val="center"/>
              <w:rPr>
                <w:color w:val="000000"/>
              </w:rPr>
            </w:pPr>
            <w:r w:rsidRPr="008A0211">
              <w:rPr>
                <w:color w:val="000000"/>
              </w:rPr>
              <w:t>1,19</w:t>
            </w:r>
          </w:p>
        </w:tc>
      </w:tr>
      <w:tr w:rsidR="008A0211" w:rsidRPr="008A0211" w:rsidTr="00DA48B2">
        <w:tc>
          <w:tcPr>
            <w:tcW w:w="2657" w:type="dxa"/>
          </w:tcPr>
          <w:p w:rsidR="008A0211" w:rsidRPr="008A0211" w:rsidRDefault="008A0211" w:rsidP="00DA48B2">
            <w:pPr>
              <w:keepNext/>
              <w:keepLines/>
              <w:jc w:val="center"/>
            </w:pPr>
            <w:r w:rsidRPr="008A0211">
              <w:t>100</w:t>
            </w:r>
          </w:p>
        </w:tc>
        <w:tc>
          <w:tcPr>
            <w:tcW w:w="3403" w:type="dxa"/>
          </w:tcPr>
          <w:p w:rsidR="008A0211" w:rsidRPr="008A0211" w:rsidRDefault="008A0211" w:rsidP="00DA48B2">
            <w:pPr>
              <w:keepNext/>
              <w:jc w:val="center"/>
              <w:rPr>
                <w:color w:val="000000"/>
              </w:rPr>
            </w:pPr>
            <w:r w:rsidRPr="008A0211">
              <w:rPr>
                <w:color w:val="000000"/>
              </w:rPr>
              <w:t>1,17</w:t>
            </w:r>
          </w:p>
        </w:tc>
      </w:tr>
      <w:tr w:rsidR="008A0211" w:rsidRPr="008A0211" w:rsidTr="00DA48B2">
        <w:tc>
          <w:tcPr>
            <w:tcW w:w="2657" w:type="dxa"/>
          </w:tcPr>
          <w:p w:rsidR="008A0211" w:rsidRPr="008A0211" w:rsidRDefault="008A0211" w:rsidP="00DA48B2">
            <w:pPr>
              <w:keepNext/>
              <w:keepLines/>
              <w:jc w:val="center"/>
            </w:pPr>
            <w:r w:rsidRPr="008A0211">
              <w:t>150</w:t>
            </w:r>
          </w:p>
        </w:tc>
        <w:tc>
          <w:tcPr>
            <w:tcW w:w="3403" w:type="dxa"/>
          </w:tcPr>
          <w:p w:rsidR="008A0211" w:rsidRPr="008A0211" w:rsidRDefault="008A0211" w:rsidP="00DA48B2">
            <w:pPr>
              <w:keepNext/>
              <w:jc w:val="center"/>
              <w:rPr>
                <w:color w:val="000000"/>
              </w:rPr>
            </w:pPr>
            <w:r w:rsidRPr="008A0211">
              <w:rPr>
                <w:color w:val="000000"/>
              </w:rPr>
              <w:t>1,14</w:t>
            </w:r>
          </w:p>
        </w:tc>
      </w:tr>
      <w:tr w:rsidR="008A0211" w:rsidRPr="008A0211" w:rsidTr="00DA48B2">
        <w:tc>
          <w:tcPr>
            <w:tcW w:w="2657" w:type="dxa"/>
          </w:tcPr>
          <w:p w:rsidR="008A0211" w:rsidRPr="008A0211" w:rsidRDefault="008A0211" w:rsidP="00DA48B2">
            <w:pPr>
              <w:jc w:val="center"/>
            </w:pPr>
            <w:r w:rsidRPr="008A0211">
              <w:t>200</w:t>
            </w:r>
          </w:p>
        </w:tc>
        <w:tc>
          <w:tcPr>
            <w:tcW w:w="3403" w:type="dxa"/>
          </w:tcPr>
          <w:p w:rsidR="008A0211" w:rsidRPr="008A0211" w:rsidRDefault="008A0211" w:rsidP="00DA48B2">
            <w:pPr>
              <w:jc w:val="center"/>
              <w:rPr>
                <w:color w:val="000000"/>
              </w:rPr>
            </w:pPr>
            <w:r w:rsidRPr="008A0211">
              <w:rPr>
                <w:color w:val="000000"/>
              </w:rPr>
              <w:t>1,12</w:t>
            </w:r>
          </w:p>
        </w:tc>
      </w:tr>
    </w:tbl>
    <w:p w:rsidR="008A0211" w:rsidRPr="008A0211" w:rsidRDefault="008A0211" w:rsidP="008A0211"/>
    <w:p w:rsidR="008A0211" w:rsidRPr="008A0211" w:rsidRDefault="008A0211" w:rsidP="008A0211">
      <w:r w:rsidRPr="008A0211">
        <w:t>10.5.3</w:t>
      </w:r>
      <w:r w:rsidRPr="008A0211">
        <w:tab/>
        <w:t xml:space="preserve">Cuando el examinador toma una decisión sobre la homogeneidad basada en los desvíos estándar relativos, debe usar el cuadro 4 en lugar del cuadro 1, para utilizar los umbrales correctos.  Al usar desvíos </w:t>
      </w:r>
      <w:r w:rsidRPr="008A0211">
        <w:lastRenderedPageBreak/>
        <w:t xml:space="preserve">estándar relativos, se aplica el mismo principio para la aceptación o rechazo, solo que los umbrales son menores, ya que son las raíces cuadradas de los valores pertinentes.  Por ejemplo, para 60 muestras, el umbral correspondiente a la varianza relativa es 1,47; sin embargo, el correspondiente a las desviaciones estándar relativas es 1,21, que es la raíz cuadrada de 1,47. </w:t>
      </w:r>
    </w:p>
    <w:p w:rsidR="008A0211" w:rsidRPr="008A0211" w:rsidRDefault="008A0211" w:rsidP="008A0211"/>
    <w:p w:rsidR="008A0211" w:rsidRPr="008A0211" w:rsidRDefault="008A0211" w:rsidP="008A0211">
      <w:pPr>
        <w:sectPr w:rsidR="008A0211" w:rsidRPr="008A0211" w:rsidSect="003E05B3">
          <w:headerReference w:type="default" r:id="rId152"/>
          <w:pgSz w:w="11907" w:h="16840" w:code="9"/>
          <w:pgMar w:top="510" w:right="1134" w:bottom="1134" w:left="1134" w:header="510" w:footer="680" w:gutter="0"/>
          <w:cols w:space="720"/>
          <w:docGrid w:linePitch="272"/>
        </w:sectPr>
      </w:pPr>
    </w:p>
    <w:p w:rsidR="008A0211" w:rsidRPr="008A0211" w:rsidRDefault="008A0211" w:rsidP="008A0211">
      <w:pPr>
        <w:pStyle w:val="Heading2"/>
        <w:rPr>
          <w:lang w:val="es-ES_tradnl"/>
        </w:rPr>
      </w:pPr>
      <w:bookmarkStart w:id="533" w:name="_Toc15663946"/>
      <w:r w:rsidRPr="008A0211">
        <w:rPr>
          <w:lang w:val="es-ES_tradnl"/>
        </w:rPr>
        <w:lastRenderedPageBreak/>
        <w:t>11.</w:t>
      </w:r>
      <w:r w:rsidRPr="008A0211">
        <w:rPr>
          <w:lang w:val="es-ES_tradnl"/>
        </w:rPr>
        <w:tab/>
        <w:t>EXAMEN DE CARACTERES MEDIANTE EL ANÁLISIS DE IMAGEN</w:t>
      </w:r>
      <w:bookmarkEnd w:id="533"/>
    </w:p>
    <w:p w:rsidR="008A0211" w:rsidRPr="008A0211" w:rsidRDefault="008A0211" w:rsidP="008A0211">
      <w:pPr>
        <w:pStyle w:val="Heading3"/>
        <w:rPr>
          <w:bCs/>
          <w:lang w:val="es-ES_tradnl"/>
        </w:rPr>
      </w:pPr>
      <w:bookmarkStart w:id="534" w:name="_Toc15663947"/>
      <w:r w:rsidRPr="008A0211">
        <w:rPr>
          <w:bCs/>
          <w:lang w:val="es-ES_tradnl"/>
        </w:rPr>
        <w:t>11.1</w:t>
      </w:r>
      <w:r w:rsidRPr="008A0211">
        <w:rPr>
          <w:bCs/>
          <w:lang w:val="es-ES_tradnl"/>
        </w:rPr>
        <w:tab/>
        <w:t>Introducción</w:t>
      </w:r>
      <w:bookmarkEnd w:id="534"/>
    </w:p>
    <w:p w:rsidR="008A0211" w:rsidRPr="008A0211" w:rsidRDefault="008A0211" w:rsidP="008A0211">
      <w:r w:rsidRPr="008A0211">
        <w:t>Los caracteres que pueden examinarse mediante el análisis de la imagen deberían también poder examinarse mediante observación visual y/o medición manual, según corresponda.  Las explicaciones sobre la observación de dichos caracteres, así como las explicaciones de las directrices de examen, cuando proceda, deberían redactarse de modo que los caracteres sean comprensibles y puedan ser examinados por los expertos en el examen DHE.</w:t>
      </w:r>
    </w:p>
    <w:p w:rsidR="008A0211" w:rsidRPr="008A0211" w:rsidRDefault="008A0211" w:rsidP="008A0211"/>
    <w:p w:rsidR="008A0211" w:rsidRPr="008A0211" w:rsidRDefault="008A0211" w:rsidP="008A0211">
      <w:pPr>
        <w:pStyle w:val="Heading3"/>
        <w:rPr>
          <w:lang w:val="es-ES_tradnl"/>
        </w:rPr>
      </w:pPr>
      <w:bookmarkStart w:id="535" w:name="_Toc15663948"/>
      <w:r w:rsidRPr="008A0211">
        <w:rPr>
          <w:lang w:val="es-ES_tradnl"/>
        </w:rPr>
        <w:t>11.2</w:t>
      </w:r>
      <w:r w:rsidRPr="008A0211">
        <w:rPr>
          <w:lang w:val="es-ES_tradnl"/>
        </w:rPr>
        <w:tab/>
        <w:t>Caracteres combinados</w:t>
      </w:r>
      <w:bookmarkEnd w:id="535"/>
    </w:p>
    <w:p w:rsidR="008A0211" w:rsidRPr="008A0211" w:rsidRDefault="008A0211" w:rsidP="008A0211">
      <w:r w:rsidRPr="008A0211">
        <w:t>11.2.1</w:t>
      </w:r>
      <w:r w:rsidRPr="008A0211">
        <w:tab/>
        <w:t xml:space="preserve">En la Introducción General (documento TG/1/3, Capítulo 4, sección 4) se establece que: </w:t>
      </w:r>
    </w:p>
    <w:p w:rsidR="008A0211" w:rsidRPr="008A0211" w:rsidRDefault="008A0211" w:rsidP="008A0211"/>
    <w:p w:rsidR="008A0211" w:rsidRPr="008A0211" w:rsidRDefault="008A0211" w:rsidP="008A0211">
      <w:pPr>
        <w:ind w:left="851" w:right="850"/>
      </w:pPr>
      <w:r w:rsidRPr="008A0211">
        <w:t>“4.6.3</w:t>
      </w:r>
      <w:r w:rsidRPr="008A0211">
        <w:tab/>
        <w:t>Caracteres combinados</w:t>
      </w:r>
    </w:p>
    <w:p w:rsidR="008A0211" w:rsidRPr="008A0211" w:rsidRDefault="008A0211" w:rsidP="008A0211">
      <w:pPr>
        <w:ind w:left="851" w:right="850"/>
      </w:pPr>
    </w:p>
    <w:p w:rsidR="008A0211" w:rsidRPr="008A0211" w:rsidRDefault="008A0211" w:rsidP="008A0211">
      <w:pPr>
        <w:ind w:left="851" w:right="850"/>
      </w:pPr>
      <w:r w:rsidRPr="008A0211">
        <w:t>4.6.3.1</w:t>
      </w:r>
      <w:r w:rsidRPr="008A0211">
        <w:tab/>
        <w:t>El carácter combinado es una simple combinación de un pequeño número de caracteres.  Siempre que la combinación tenga sentido desde el punto de vista biológico, podrán combinarse posteriormente los caracteres observados por separado, por ejemplo, el índice de longitud y de anchura, a fin de producir dicho carácter combinado.  Los caracteres combinados deben ser examinados a los fines de la distinción, la homogeneidad y la estabilidad en la misma medida que los demás caracteres.  En algunos casos, estos caracteres combinados se examinan por medio de técnicas como la del análisis de imagen.  Para estos casos, los métodos apropiados de examen DHE se especifican en el documento TGP/12, ‘Caracteres especiales’.”</w:t>
      </w:r>
    </w:p>
    <w:p w:rsidR="008A0211" w:rsidRPr="008A0211" w:rsidRDefault="008A0211" w:rsidP="008A0211"/>
    <w:p w:rsidR="008A0211" w:rsidRPr="008A0211" w:rsidRDefault="008A0211" w:rsidP="008A0211">
      <w:r w:rsidRPr="008A0211">
        <w:t>11.2.2</w:t>
      </w:r>
      <w:r w:rsidRPr="008A0211">
        <w:tab/>
        <w:t>Así, en la Introducción General se aclara que el análisis de la imagen es uno de los métodos posibles para examinar los caracteres que satisfacen los requisitos básicos de utilización en el examen DHE (véase el documento TG/1/3, Capítulo 4.2), entre los cuales está la necesidad de homogeneidad y estabilidad de tales caracteres.  Por lo que respecta a los caracteres combinados, en la Introducción General se explica también que dicha combinación deberá ser biológicamente pertinente.</w:t>
      </w:r>
    </w:p>
    <w:p w:rsidR="008A0211" w:rsidRPr="008A0211" w:rsidRDefault="008A0211" w:rsidP="008A0211"/>
    <w:p w:rsidR="008A0211" w:rsidRPr="008A0211" w:rsidRDefault="008A0211" w:rsidP="008A0211">
      <w:r w:rsidRPr="008A0211">
        <w:rPr>
          <w:rFonts w:eastAsia="MS Mincho"/>
          <w:lang w:eastAsia="ja-JP"/>
        </w:rPr>
        <w:t>11.2.3</w:t>
      </w:r>
      <w:r w:rsidRPr="008A0211">
        <w:rPr>
          <w:rFonts w:eastAsia="MS Mincho"/>
          <w:lang w:eastAsia="ja-JP"/>
        </w:rPr>
        <w:tab/>
      </w:r>
      <w:r w:rsidRPr="008A0211">
        <w:t xml:space="preserve">El análisis de imagen consiste en la extracción de información (p. ej., mediciones de las plantas) a partir de imágenes (digitales) por medio de una computadora.  Se utiliza en el examen de variedades vegetales para facilitar la evaluación de sus caracteres.  Se lo puede considerar como un dispositivo de medición inteligente (regla avanzada).  El propósito del presente documento es ofrecer orientación sobre el empleo del análisis de imagen para el examen de variedades vegetales. </w:t>
      </w:r>
    </w:p>
    <w:p w:rsidR="008A0211" w:rsidRPr="008A0211" w:rsidRDefault="008A0211" w:rsidP="008A0211"/>
    <w:p w:rsidR="008A0211" w:rsidRPr="008A0211" w:rsidRDefault="008A0211" w:rsidP="008A0211">
      <w:r w:rsidRPr="008A0211">
        <w:rPr>
          <w:rFonts w:eastAsia="MS Mincho"/>
          <w:lang w:eastAsia="ja-JP"/>
        </w:rPr>
        <w:t>11.2.4</w:t>
      </w:r>
      <w:r w:rsidRPr="008A0211">
        <w:rPr>
          <w:rFonts w:eastAsia="MS Mincho"/>
          <w:lang w:eastAsia="ja-JP"/>
        </w:rPr>
        <w:tab/>
      </w:r>
      <w:r w:rsidRPr="008A0211">
        <w:t xml:space="preserve">El análisis de imagen se puede utilizar de manera totalmente automática o semiautomática.  En la modalidad totalmente automática, el experto solo registra imágenes de partes de la planta con una cámara o un escáner y la computadora calcula automáticamente los caracteres relevantes sin interferencia humana.  En la modalidad semiautomática, la computadora muestra las imágenes en una pantalla y el usuario puede interactuar con el </w:t>
      </w:r>
      <w:r w:rsidRPr="008A0211">
        <w:rPr>
          <w:i/>
        </w:rPr>
        <w:t>software</w:t>
      </w:r>
      <w:r w:rsidRPr="008A0211">
        <w:t xml:space="preserve"> para medir partes específicas de la planta, por ejemplo, haciendo doble clic con un ratón.</w:t>
      </w:r>
    </w:p>
    <w:p w:rsidR="008A0211" w:rsidRPr="008A0211" w:rsidRDefault="008A0211" w:rsidP="008A0211"/>
    <w:p w:rsidR="008A0211" w:rsidRPr="008A0211" w:rsidRDefault="008A0211" w:rsidP="008A0211">
      <w:pPr>
        <w:pStyle w:val="Heading3"/>
        <w:rPr>
          <w:lang w:val="es-ES_tradnl"/>
        </w:rPr>
      </w:pPr>
      <w:bookmarkStart w:id="536" w:name="_Toc15663949"/>
      <w:r w:rsidRPr="008A0211">
        <w:rPr>
          <w:lang w:val="es-ES_tradnl"/>
        </w:rPr>
        <w:t>11.3</w:t>
      </w:r>
      <w:r w:rsidRPr="008A0211">
        <w:rPr>
          <w:lang w:val="es-ES_tradnl"/>
        </w:rPr>
        <w:tab/>
        <w:t>Registro de imágenes:  calibración y normalización</w:t>
      </w:r>
      <w:bookmarkEnd w:id="536"/>
    </w:p>
    <w:p w:rsidR="008A0211" w:rsidRPr="008A0211" w:rsidRDefault="008A0211" w:rsidP="008A0211">
      <w:r w:rsidRPr="008A0211">
        <w:rPr>
          <w:lang w:eastAsia="ja-JP"/>
        </w:rPr>
        <w:t>11.3.1</w:t>
      </w:r>
      <w:r w:rsidRPr="008A0211">
        <w:rPr>
          <w:lang w:eastAsia="ja-JP"/>
        </w:rPr>
        <w:tab/>
      </w:r>
      <w:r w:rsidRPr="008A0211">
        <w:t xml:space="preserve">Un aspecto importante que se debe considerar cuando se registran y analizan imágenes digitales es la normalización y la calibración en los casos en que el análisis de imagen sea automático.  La normalización se efectúa, en la medida de lo posible, utilizando el mismo equipo (iluminación, cámara, ajustes de la cámara, lente, perspectiva y distancia entre la cámara y el objeto) para todos los registros.  Es importante constatar que los registros se efectúen conforme a un protocolo establecido, ya que es posible que el </w:t>
      </w:r>
      <w:r w:rsidRPr="008A0211">
        <w:rPr>
          <w:i/>
        </w:rPr>
        <w:t>software</w:t>
      </w:r>
      <w:r w:rsidRPr="008A0211">
        <w:t xml:space="preserve"> se base en ello.  Por ejemplo, puede que las vainas deban orientarse horizontalmente en las imágenes, con el pico apuntando hacia la izquierda.  Es necesario calibrar el sistema para que los registros sean independientes, en la medida de lo posible, de cualquier condición variable, corrigiendo por las variaciones, por ejemplo de tamaño o de color.</w:t>
      </w:r>
    </w:p>
    <w:p w:rsidR="008A0211" w:rsidRPr="008A0211" w:rsidRDefault="008A0211" w:rsidP="008A0211"/>
    <w:p w:rsidR="008A0211" w:rsidRPr="008A0211" w:rsidRDefault="008A0211" w:rsidP="008A0211">
      <w:r w:rsidRPr="008A0211">
        <w:rPr>
          <w:lang w:eastAsia="ja-JP"/>
        </w:rPr>
        <w:t>11.3.2</w:t>
      </w:r>
      <w:r w:rsidRPr="008A0211">
        <w:rPr>
          <w:rFonts w:eastAsia="MS Mincho"/>
          <w:lang w:eastAsia="ja-JP"/>
        </w:rPr>
        <w:tab/>
      </w:r>
      <w:r w:rsidRPr="008A0211">
        <w:t xml:space="preserve">Es necesario calibrar el tamaño.  Dado que la unidad de medida de las imágenes es el píxel, es preciso establecer una relación entre los píxeles de la imagen y los milímetros.  Una manera habitual de hacer esta calibración es incluir, en cada imagen registrada, una regla colocada a la misma distancia de la cámara que la parte de planta que se desea registrar.  De este modo, el usuario puede relacionar el tamaño de la regla con el número de píxeles y hacer manualmente la calibración.  No obstante, la manera preferida de </w:t>
      </w:r>
      <w:r w:rsidRPr="008A0211">
        <w:lastRenderedPageBreak/>
        <w:t xml:space="preserve">hacerlo es utilizar un objeto de dimensiones conocidas (como, por ejemplo, una moneda), que el </w:t>
      </w:r>
      <w:r w:rsidRPr="008A0211">
        <w:rPr>
          <w:i/>
        </w:rPr>
        <w:t>software</w:t>
      </w:r>
      <w:r w:rsidRPr="008A0211">
        <w:t xml:space="preserve"> pueda analizar automáticamente y luego emplear para una calibración de tamaño implícita.  Una moneda también permite comprobar si los píxeles son cuadrados (es decir, si la relación entre las dimensiones de cada píxel es de 1:1).  El objeto de referencia debe estar siempre tan cerca del objeto de calibración y tan lejos de la cámara como sea necesario para reducir al mínimo el efecto de la variación del aumento con la distancia.  Como alternativa, para minimizar este efecto se puede utilizar una lente telecéntrica.</w:t>
      </w:r>
    </w:p>
    <w:p w:rsidR="008A0211" w:rsidRPr="008A0211" w:rsidRDefault="008A0211" w:rsidP="008A0211"/>
    <w:p w:rsidR="008A0211" w:rsidRPr="008A0211" w:rsidRDefault="008A0211" w:rsidP="008A0211">
      <w:r w:rsidRPr="008A0211">
        <w:rPr>
          <w:lang w:eastAsia="ja-JP"/>
        </w:rPr>
        <w:t>11.3.3</w:t>
      </w:r>
      <w:r w:rsidRPr="008A0211">
        <w:rPr>
          <w:lang w:eastAsia="ja-JP"/>
        </w:rPr>
        <w:tab/>
      </w:r>
      <w:r w:rsidRPr="008A0211">
        <w:t>También es necesario calibrar la iluminación:  es preciso segmentar la imagen en el objeto y el fondo.  Una manera simple y habitual de hacerlo es establecer un umbral (</w:t>
      </w:r>
      <w:r w:rsidRPr="008A0211">
        <w:rPr>
          <w:i/>
        </w:rPr>
        <w:t>thresholding</w:t>
      </w:r>
      <w:r w:rsidRPr="008A0211">
        <w:t>):  un píxel con un valor (gris) superior a cierto umbral se considera un píxel del objeto y otro inferior al umbral, un píxel del fondo (o viceversa).  Si la iluminación no es constante, es posible que la segmentación no sea óptima para todas las imágenes y que parte de los píxeles se asignen a una clase (objeto/fondo) errónea, aun cuando el valor establecido como umbral se determine de manera automática.  En consecuencia, es posible que las mediciones sean erróneas.  Por lo tanto, se aconseja comprobar los resultados de la segmentación examinando rápidamente las imágenes binarias segmentadas.</w:t>
      </w:r>
    </w:p>
    <w:p w:rsidR="008A0211" w:rsidRPr="008A0211" w:rsidRDefault="008A0211" w:rsidP="008A0211"/>
    <w:p w:rsidR="008A0211" w:rsidRPr="008A0211" w:rsidRDefault="008A0211" w:rsidP="008A0211">
      <w:r w:rsidRPr="008A0211">
        <w:rPr>
          <w:lang w:eastAsia="ja-JP"/>
        </w:rPr>
        <w:t>11.3.4</w:t>
      </w:r>
      <w:r w:rsidRPr="008A0211">
        <w:rPr>
          <w:rFonts w:eastAsia="MS Mincho"/>
          <w:lang w:eastAsia="ja-JP"/>
        </w:rPr>
        <w:tab/>
      </w:r>
      <w:r w:rsidRPr="008A0211">
        <w:t>En muchas situaciones, solo se necesita una silueta o contorno del material vegetal, por ejemplo para examinar el tamaño y la forma.  En estos casos, con frecuencia es aconsejable utilizar iluminación de fondo, por ejemplo mediante una cajeta de iluminación.  La iluminación de fondo aumenta el contraste entre el fondo y el objeto y hace que el resultado de la segmentación dependa mucho menos del valor umbral.</w:t>
      </w:r>
    </w:p>
    <w:p w:rsidR="008A0211" w:rsidRPr="008A0211" w:rsidRDefault="008A0211" w:rsidP="008A0211"/>
    <w:p w:rsidR="008A0211" w:rsidRPr="008A0211" w:rsidRDefault="008A0211" w:rsidP="008A0211">
      <w:r w:rsidRPr="008A0211">
        <w:rPr>
          <w:lang w:eastAsia="ja-JP"/>
        </w:rPr>
        <w:t>11.3.5</w:t>
      </w:r>
      <w:r w:rsidRPr="008A0211">
        <w:rPr>
          <w:rFonts w:eastAsia="MS Mincho"/>
          <w:lang w:eastAsia="ja-JP"/>
        </w:rPr>
        <w:tab/>
      </w:r>
      <w:r w:rsidRPr="008A0211">
        <w:t>Se debe comprobar que la luz se distribuya de manera homogénea en la imagen.  Las partes más oscuras de la imagen pueden dar lugar a una segmentación errónea y, por lo tanto, a mediciones incorrectas y no comparables, en especial cuando se registran varios objetos en la misma imagen.</w:t>
      </w:r>
    </w:p>
    <w:p w:rsidR="008A0211" w:rsidRPr="008A0211" w:rsidRDefault="008A0211" w:rsidP="008A0211"/>
    <w:tbl>
      <w:tblPr>
        <w:tblW w:w="0" w:type="auto"/>
        <w:tblLayout w:type="fixed"/>
        <w:tblLook w:val="04A0" w:firstRow="1" w:lastRow="0" w:firstColumn="1" w:lastColumn="0" w:noHBand="0" w:noVBand="1"/>
      </w:tblPr>
      <w:tblGrid>
        <w:gridCol w:w="5778"/>
        <w:gridCol w:w="3969"/>
      </w:tblGrid>
      <w:tr w:rsidR="008A0211" w:rsidRPr="008A0211" w:rsidTr="00DA48B2">
        <w:tc>
          <w:tcPr>
            <w:tcW w:w="5778" w:type="dxa"/>
          </w:tcPr>
          <w:p w:rsidR="008A0211" w:rsidRPr="008A0211" w:rsidRDefault="008A0211" w:rsidP="00DA48B2">
            <w:r w:rsidRPr="008A0211">
              <w:rPr>
                <w:lang w:eastAsia="ja-JP"/>
              </w:rPr>
              <w:t>11.3.6</w:t>
            </w:r>
            <w:r w:rsidRPr="008A0211">
              <w:rPr>
                <w:rFonts w:eastAsia="MS Mincho"/>
                <w:lang w:eastAsia="ja-JP"/>
              </w:rPr>
              <w:tab/>
            </w:r>
            <w:r w:rsidRPr="008A0211">
              <w:t>Para los colores y los patrones (variegación o encarnado) es esencial que la iluminación se realice correctamente y que se compruebe con regularidad, preferiblemente para cada imagen.  En ese caso, la iluminación puede calibrarse registrando en la imagen (parte de) una carta de colores normalizada.  Se dispone de algoritmos especiales para corregir los cambios de color debidos a condiciones de iluminación diferentes, pero en muchas situaciones esta corrección causa cierta pérdida de precisión.</w:t>
            </w:r>
          </w:p>
        </w:tc>
        <w:tc>
          <w:tcPr>
            <w:tcW w:w="3969" w:type="dxa"/>
          </w:tcPr>
          <w:p w:rsidR="008A0211" w:rsidRPr="008A0211" w:rsidRDefault="008A0211" w:rsidP="00DA48B2">
            <w:pPr>
              <w:jc w:val="center"/>
            </w:pPr>
            <w:r w:rsidRPr="008A0211">
              <w:rPr>
                <w:noProof/>
                <w:lang w:val="en-US"/>
              </w:rPr>
              <w:drawing>
                <wp:inline distT="0" distB="0" distL="0" distR="0" wp14:anchorId="15953A7A" wp14:editId="18F10D20">
                  <wp:extent cx="2228850" cy="2047875"/>
                  <wp:effectExtent l="0" t="0" r="0" b="9525"/>
                  <wp:docPr id="105" name="Picture 3" descr="https://encrypted-tbn2.gstatic.com/images?q=tbn:ANd9GcSmGKb25OSBjPFf9ut-dzfqH8aP7HNNgaVKKVs8GUFUPMGxHTX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mGKb25OSBjPFf9ut-dzfqH8aP7HNNgaVKKVs8GUFUPMGxHTXRyw"/>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inline>
              </w:drawing>
            </w:r>
          </w:p>
        </w:tc>
      </w:tr>
    </w:tbl>
    <w:p w:rsidR="008A0211" w:rsidRPr="008A0211" w:rsidRDefault="008A0211" w:rsidP="008A0211"/>
    <w:p w:rsidR="008A0211" w:rsidRPr="008A0211" w:rsidRDefault="008A0211" w:rsidP="008A0211">
      <w:r w:rsidRPr="008A0211">
        <w:rPr>
          <w:rFonts w:eastAsia="MS Mincho"/>
          <w:lang w:eastAsia="ja-JP"/>
        </w:rPr>
        <w:t>11.3.7</w:t>
      </w:r>
      <w:r w:rsidRPr="008A0211">
        <w:rPr>
          <w:rFonts w:eastAsia="MS Mincho"/>
          <w:lang w:eastAsia="ja-JP"/>
        </w:rPr>
        <w:tab/>
      </w:r>
      <w:r w:rsidRPr="008A0211">
        <w:t>La fuente de luz tiene una gran incidencia en el color observado de la imagen.  En especial para el color, es importante el tipo de fuente de luz.  En muchos casos, el color y la intensidad cambian durante el calentamiento de la lámpara, por lo que ésta debe estar lo suficientemente caliente antes de empezar a registrar.  Si se emplean tubos fluorescentes, es preciso comprobar con regularidad que conservan, aproximadamente, la misma intensidad y el color, ya que es posible que cambien con bastante rapidez con el paso del tiempo.  Se pueden emplear con ese fin gráficos de calibración.</w:t>
      </w:r>
    </w:p>
    <w:p w:rsidR="008A0211" w:rsidRPr="008A0211" w:rsidRDefault="008A0211" w:rsidP="008A0211"/>
    <w:tbl>
      <w:tblPr>
        <w:tblW w:w="0" w:type="auto"/>
        <w:tblLayout w:type="fixed"/>
        <w:tblLook w:val="04A0" w:firstRow="1" w:lastRow="0" w:firstColumn="1" w:lastColumn="0" w:noHBand="0" w:noVBand="1"/>
      </w:tblPr>
      <w:tblGrid>
        <w:gridCol w:w="5778"/>
        <w:gridCol w:w="3969"/>
      </w:tblGrid>
      <w:tr w:rsidR="008A0211" w:rsidRPr="008A0211" w:rsidTr="00DA48B2">
        <w:tc>
          <w:tcPr>
            <w:tcW w:w="5778" w:type="dxa"/>
          </w:tcPr>
          <w:p w:rsidR="008A0211" w:rsidRPr="008A0211" w:rsidRDefault="008A0211" w:rsidP="00DA48B2">
            <w:r w:rsidRPr="008A0211">
              <w:rPr>
                <w:lang w:eastAsia="ja-JP"/>
              </w:rPr>
              <w:t>11.3.8</w:t>
            </w:r>
            <w:r w:rsidRPr="008A0211">
              <w:rPr>
                <w:rFonts w:eastAsia="MS Mincho"/>
                <w:lang w:eastAsia="ja-JP"/>
              </w:rPr>
              <w:tab/>
            </w:r>
            <w:r w:rsidRPr="008A0211">
              <w:t>En especial, cuando se registran objetos brillantes como las manzanas o ciertas flores, es preciso tener en cuenta la reflexión especular.  Las mediciones de objetos con manchas especulares no son fiables.  En ese caso, es preciso procurar una iluminación uniforme e indirecta, mediante cajetas de iluminación especiales.</w:t>
            </w:r>
          </w:p>
        </w:tc>
        <w:tc>
          <w:tcPr>
            <w:tcW w:w="3969" w:type="dxa"/>
          </w:tcPr>
          <w:p w:rsidR="008A0211" w:rsidRPr="008A0211" w:rsidRDefault="008A0211" w:rsidP="00DA48B2">
            <w:r w:rsidRPr="008A0211">
              <w:rPr>
                <w:noProof/>
                <w:lang w:val="en-US"/>
              </w:rPr>
              <w:drawing>
                <wp:inline distT="0" distB="0" distL="0" distR="0" wp14:anchorId="72913DF1" wp14:editId="49024508">
                  <wp:extent cx="2143125" cy="2143125"/>
                  <wp:effectExtent l="0" t="0" r="9525" b="9525"/>
                  <wp:docPr id="110" name="Picture 5" descr="https://encrypted-tbn2.gstatic.com/images?q=tbn:ANd9GcS2SbolBgEGpa4DoW3bOqrh1gd9HnqXzlgUjm2SvukOfXd5zV7g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2SbolBgEGpa4DoW3bOqrh1gd9HnqXzlgUjm2SvukOfXd5zV7gXw"/>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bl>
    <w:p w:rsidR="008A0211" w:rsidRPr="008A0211" w:rsidRDefault="008A0211" w:rsidP="008A0211">
      <w:r w:rsidRPr="008A0211">
        <w:rPr>
          <w:lang w:eastAsia="ja-JP"/>
        </w:rPr>
        <w:lastRenderedPageBreak/>
        <w:t>11.3.9</w:t>
      </w:r>
      <w:r w:rsidRPr="008A0211">
        <w:rPr>
          <w:rFonts w:eastAsia="MS Mincho"/>
          <w:lang w:eastAsia="ja-JP"/>
        </w:rPr>
        <w:tab/>
      </w:r>
      <w:r w:rsidRPr="008A0211">
        <w:t>Para registrar las imágenes se pueden utilizar tanto cámaras como escáneres (color).  La opción depende de la aplicación y la preferencia del usuario.  En el examen corriente de variedades vegetales todavía no se utilizan otros sistemas más avanzados como las cámaras 3D o las cámaras hiperespectrales.</w:t>
      </w:r>
    </w:p>
    <w:p w:rsidR="008A0211" w:rsidRPr="008A0211" w:rsidRDefault="008A0211" w:rsidP="008A0211"/>
    <w:p w:rsidR="008A0211" w:rsidRPr="008A0211" w:rsidRDefault="008A0211" w:rsidP="008A0211">
      <w:r w:rsidRPr="008A0211">
        <w:rPr>
          <w:lang w:eastAsia="ja-JP"/>
        </w:rPr>
        <w:t>11.3.10</w:t>
      </w:r>
      <w:r w:rsidRPr="008A0211">
        <w:rPr>
          <w:rFonts w:eastAsia="MS Mincho"/>
          <w:lang w:eastAsia="ja-JP"/>
        </w:rPr>
        <w:tab/>
      </w:r>
      <w:r w:rsidRPr="008A0211">
        <w:t>En general, el análisis de imagen se utiliza para automatizar la medición de los caracteres descritos en las directrices de la UPOV.  En ese caso, el propósito es reemplazar una medición manual por una medición informática.  Este reemplazo exige una calibración complementaria a la calibración del registro de la imagen.  Luego se puede cotejar si las mediciones obtenidas concuerdan con las mediciones manuales, por ejemplo, mediante un gráfico de dispersión de la medición manual en función de la medición informática, con una línea de regresión y la línea y=x.</w:t>
      </w:r>
    </w:p>
    <w:p w:rsidR="008A0211" w:rsidRPr="008A0211" w:rsidRDefault="008A0211" w:rsidP="008A0211"/>
    <w:p w:rsidR="008A0211" w:rsidRPr="008A0211" w:rsidRDefault="008A0211" w:rsidP="008A0211">
      <w:r w:rsidRPr="008A0211">
        <w:rPr>
          <w:lang w:eastAsia="ja-JP"/>
        </w:rPr>
        <w:t>11.3.11</w:t>
      </w:r>
      <w:r w:rsidRPr="008A0211">
        <w:rPr>
          <w:rFonts w:eastAsia="MS Mincho"/>
          <w:lang w:eastAsia="ja-JP"/>
        </w:rPr>
        <w:tab/>
      </w:r>
      <w:r w:rsidRPr="008A0211">
        <w:t>En algunos casos, el análisis de imagen exige una definición más precisa y matemática del carácter que la que necesitan los expertos humanos.  Por ejemplo, la longitud de la vaina se puede redefinir como la longitud del eje medial de la vaina, sin incluir el pedúnculo.  Cuando esto sucede, es especialmente importante comprobar las diferencias de comportamiento entre los diferentes genotipos (sesgo).</w:t>
      </w:r>
      <w:r w:rsidRPr="008A0211">
        <w:rPr>
          <w:color w:val="000000"/>
        </w:rPr>
        <w:t xml:space="preserve">  </w:t>
      </w:r>
      <w:r w:rsidRPr="008A0211">
        <w:t>La medida puede ser exactamente la misma para algunos genotipos y, en cambio, otros pueden presentar una diferencia sistemática.</w:t>
      </w:r>
      <w:r w:rsidRPr="008A0211">
        <w:rPr>
          <w:color w:val="000000"/>
        </w:rPr>
        <w:t xml:space="preserve">  </w:t>
      </w:r>
      <w:r w:rsidRPr="008A0211">
        <w:t>Un buen ejemplo es la determinación de la altura del bulbo de la cebolla (van der Heijden, Vossepoel y Polder, 1996), en la que se definió el extremo superior del bulbo como el punto de inflexión del “hombro”.  Siempre que se conozca y se justifique el cambio o la mejora de la definición, no representa un problema.  En general, es aconsejable consultar a los expertos en cultivos para redefinir un carácter y, si fuera necesario, modificar ligeramente la directriz.</w:t>
      </w:r>
    </w:p>
    <w:p w:rsidR="008A0211" w:rsidRPr="008A0211" w:rsidRDefault="008A0211" w:rsidP="008A0211"/>
    <w:p w:rsidR="008A0211" w:rsidRPr="008A0211" w:rsidRDefault="008A0211" w:rsidP="008A0211">
      <w:r w:rsidRPr="008A0211">
        <w:rPr>
          <w:lang w:eastAsia="ja-JP"/>
        </w:rPr>
        <w:t>11.3.12</w:t>
      </w:r>
      <w:r w:rsidRPr="008A0211">
        <w:rPr>
          <w:rFonts w:eastAsia="MS Mincho"/>
          <w:lang w:eastAsia="ja-JP"/>
        </w:rPr>
        <w:tab/>
      </w:r>
      <w:r w:rsidRPr="008A0211">
        <w:t>En ocasiones el objeto consta de diferentes partes que se deben medir por separado, por ejemplo, la vaina, el pico y el pedúnculo de la vaina de una judía común.  Para hacerlo se necesita un algoritmo especial que separe las diferentes partes (distinguir el pedúnculo y el pico de la vaina) y este algoritmo se debe probar exhaustivamente en un gran número de genotipos de la colección de referencia, para estar seguros de que su aplicación sea fiable en todo el intervalo de expresión.</w:t>
      </w:r>
    </w:p>
    <w:p w:rsidR="008A0211" w:rsidRPr="008A0211" w:rsidRDefault="008A0211" w:rsidP="008A0211"/>
    <w:p w:rsidR="008A0211" w:rsidRPr="008A0211" w:rsidRDefault="008A0211" w:rsidP="008A0211">
      <w:r w:rsidRPr="008A0211">
        <w:rPr>
          <w:lang w:eastAsia="ja-JP"/>
        </w:rPr>
        <w:t>11.3.13</w:t>
      </w:r>
      <w:r w:rsidRPr="008A0211">
        <w:rPr>
          <w:rFonts w:eastAsia="MS Mincho"/>
          <w:lang w:eastAsia="ja-JP"/>
        </w:rPr>
        <w:tab/>
      </w:r>
      <w:r w:rsidRPr="008A0211">
        <w:t>El análisis de imagen también permite medir caracteres de forma;  pero, en general, su uso se limita a los caracteres ya incluidos en la directriz, como, por ejemplo, la forma como relación entre la longitud y la anchura.</w:t>
      </w:r>
    </w:p>
    <w:p w:rsidR="008A0211" w:rsidRPr="008A0211" w:rsidRDefault="008A0211" w:rsidP="008A0211"/>
    <w:p w:rsidR="008A0211" w:rsidRPr="008A0211" w:rsidRDefault="008A0211" w:rsidP="008A0211">
      <w:r w:rsidRPr="008A0211">
        <w:rPr>
          <w:lang w:eastAsia="ja-JP"/>
        </w:rPr>
        <w:t>11.3.14</w:t>
      </w:r>
      <w:r w:rsidRPr="008A0211">
        <w:rPr>
          <w:rFonts w:eastAsia="MS Mincho"/>
          <w:lang w:eastAsia="ja-JP"/>
        </w:rPr>
        <w:tab/>
      </w:r>
      <w:r w:rsidRPr="008A0211">
        <w:t>Aunque el color es un carácter estándar de la UPOV y se puede medir mediante análisis de imagen, no es frecuente su uso para este fin.  En la mayoría de los casos, los expertos en cultivos se siguen basando en la observación visual con cartas de colores RHS.</w:t>
      </w:r>
    </w:p>
    <w:p w:rsidR="008A0211" w:rsidRPr="008A0211" w:rsidRDefault="008A0211" w:rsidP="008A0211"/>
    <w:p w:rsidR="008A0211" w:rsidRPr="008A0211" w:rsidRDefault="008A0211" w:rsidP="008A0211">
      <w:pPr>
        <w:pStyle w:val="Heading3"/>
        <w:rPr>
          <w:lang w:val="es-ES_tradnl"/>
        </w:rPr>
      </w:pPr>
      <w:bookmarkStart w:id="537" w:name="_Toc15663950"/>
      <w:r w:rsidRPr="008A0211">
        <w:rPr>
          <w:lang w:val="es-ES_tradnl"/>
        </w:rPr>
        <w:t>11.4</w:t>
      </w:r>
      <w:r w:rsidRPr="008A0211">
        <w:rPr>
          <w:lang w:val="es-ES_tradnl"/>
        </w:rPr>
        <w:tab/>
        <w:t>Conclusiones</w:t>
      </w:r>
      <w:bookmarkEnd w:id="537"/>
    </w:p>
    <w:p w:rsidR="008A0211" w:rsidRPr="008A0211" w:rsidRDefault="008A0211" w:rsidP="008A0211">
      <w:r w:rsidRPr="008A0211">
        <w:rPr>
          <w:rFonts w:eastAsia="MS Mincho"/>
          <w:lang w:eastAsia="ja-JP"/>
        </w:rPr>
        <w:t>11.4.1</w:t>
      </w:r>
      <w:r w:rsidRPr="008A0211">
        <w:rPr>
          <w:rFonts w:eastAsia="MS Mincho"/>
          <w:lang w:eastAsia="ja-JP"/>
        </w:rPr>
        <w:tab/>
      </w:r>
      <w:r w:rsidRPr="008A0211">
        <w:t xml:space="preserve">El análisis de imagen se emplea para tomar mediciones y para automatizar, al menos en parte, la evaluación de caracteres.  Exige una definición correcta y precisa de los caracteres, la informatización con </w:t>
      </w:r>
      <w:r w:rsidRPr="008A0211">
        <w:rPr>
          <w:i/>
        </w:rPr>
        <w:t>software</w:t>
      </w:r>
      <w:r w:rsidRPr="008A0211">
        <w:t xml:space="preserve"> existente o interno, una preparación adecuada de las muestras, el contraste con los procedimientos existentes, una calibración esmerada y una normalización.  Por lo tanto, con frecuencia se necesita una inversión que solo puede ser rentable, en comparación con la evaluación manual de los caracteres, si afecta a un número considerable de mediciones o a mediciones que son dificultosas y llevan tiempo al examinador.  Para los caracteres de órganos de pequeño tamaño (como, por ejemplo, el tamaño de las semillas), el análisis de imagen es más preciso y fiable.</w:t>
      </w:r>
    </w:p>
    <w:p w:rsidR="008A0211" w:rsidRPr="008A0211" w:rsidRDefault="008A0211" w:rsidP="008A0211"/>
    <w:p w:rsidR="008A0211" w:rsidRPr="008A0211" w:rsidRDefault="008A0211" w:rsidP="008A0211">
      <w:r w:rsidRPr="008A0211">
        <w:rPr>
          <w:rFonts w:eastAsia="MS Mincho"/>
          <w:lang w:eastAsia="ja-JP"/>
        </w:rPr>
        <w:t>11.4.2</w:t>
      </w:r>
      <w:r w:rsidRPr="008A0211">
        <w:rPr>
          <w:rFonts w:eastAsia="MS Mincho"/>
          <w:lang w:eastAsia="ja-JP"/>
        </w:rPr>
        <w:tab/>
      </w:r>
      <w:r w:rsidRPr="008A0211">
        <w:t>El análisis de imagen ofrece la posibilidad de almacenar información:  las imágenes se pueden registrar y analizar en otro momento, para evitar que haya períodos de intenso trabajo, y pueden utilizarse en una etapa posterior para comparar variedades, por ejemplo, en caso de duda.</w:t>
      </w:r>
    </w:p>
    <w:p w:rsidR="008A0211" w:rsidRPr="008A0211" w:rsidRDefault="008A0211" w:rsidP="008A0211"/>
    <w:p w:rsidR="008A0211" w:rsidRPr="008A0211" w:rsidRDefault="008A0211" w:rsidP="008A0211">
      <w:r w:rsidRPr="008A0211">
        <w:rPr>
          <w:rFonts w:eastAsia="MS Mincho"/>
          <w:lang w:eastAsia="ja-JP"/>
        </w:rPr>
        <w:t>11.4.3</w:t>
      </w:r>
      <w:r w:rsidRPr="008A0211">
        <w:rPr>
          <w:rFonts w:eastAsia="MS Mincho"/>
          <w:lang w:eastAsia="ja-JP"/>
        </w:rPr>
        <w:tab/>
      </w:r>
      <w:r w:rsidRPr="008A0211">
        <w:t>En la actualidad se utiliza principalmente para los caracteres de tamaño y forma, pero en el futuro será posible utilizarlo para una variedad más amplia de caracteres estándar de la UPOV.</w:t>
      </w:r>
    </w:p>
    <w:p w:rsidR="008A0211" w:rsidRPr="008A0211" w:rsidRDefault="008A0211" w:rsidP="008A0211"/>
    <w:p w:rsidR="008A0211" w:rsidRPr="00BC5691" w:rsidRDefault="008A0211" w:rsidP="008A0211">
      <w:pPr>
        <w:pStyle w:val="Heading3"/>
      </w:pPr>
      <w:bookmarkStart w:id="538" w:name="_Toc15663951"/>
      <w:r w:rsidRPr="00BC5691">
        <w:t>11.5</w:t>
      </w:r>
      <w:r w:rsidRPr="00BC5691">
        <w:tab/>
        <w:t>Bibliografía</w:t>
      </w:r>
      <w:bookmarkEnd w:id="538"/>
    </w:p>
    <w:p w:rsidR="008A0211" w:rsidRPr="008A0211" w:rsidRDefault="008A0211" w:rsidP="008A0211">
      <w:r w:rsidRPr="00BC5691">
        <w:rPr>
          <w:rFonts w:cs="Arial"/>
          <w:lang w:val="en-US"/>
        </w:rPr>
        <w:t xml:space="preserve">Van der Heijden, G., A. M. Vossepoel &amp; G. Polder (1996) Measuring onion cultivars with image analysis using inflection points. </w:t>
      </w:r>
      <w:r w:rsidRPr="008A0211">
        <w:rPr>
          <w:rFonts w:cs="Arial"/>
          <w:i/>
        </w:rPr>
        <w:t>Euphytica</w:t>
      </w:r>
      <w:r w:rsidRPr="008A0211">
        <w:rPr>
          <w:rFonts w:cs="Arial"/>
        </w:rPr>
        <w:t>, 87, 19-31.</w:t>
      </w:r>
    </w:p>
    <w:p w:rsidR="008A0211" w:rsidRPr="008A0211" w:rsidRDefault="008A0211" w:rsidP="008A0211"/>
    <w:p w:rsidR="001D2387" w:rsidRDefault="001D2387" w:rsidP="008A0211">
      <w:pPr>
        <w:sectPr w:rsidR="001D2387" w:rsidSect="00937CA6">
          <w:headerReference w:type="default" r:id="rId155"/>
          <w:headerReference w:type="first" r:id="rId156"/>
          <w:pgSz w:w="11906" w:h="16838" w:code="9"/>
          <w:pgMar w:top="510" w:right="1134" w:bottom="1134" w:left="1134" w:header="510" w:footer="680" w:gutter="0"/>
          <w:cols w:space="708"/>
          <w:titlePg/>
          <w:docGrid w:linePitch="326"/>
        </w:sectPr>
      </w:pPr>
    </w:p>
    <w:p w:rsidR="001D2387" w:rsidRPr="00BC5691" w:rsidRDefault="001D2387" w:rsidP="001D2387">
      <w:pPr>
        <w:pStyle w:val="Heading2"/>
        <w:rPr>
          <w:lang w:val="es-ES_tradnl"/>
        </w:rPr>
      </w:pPr>
      <w:bookmarkStart w:id="539" w:name="_Toc2879968"/>
      <w:bookmarkStart w:id="540" w:name="_Toc15663952"/>
      <w:r w:rsidRPr="00BC5691">
        <w:rPr>
          <w:lang w:val="es-ES_tradnl"/>
        </w:rPr>
        <w:lastRenderedPageBreak/>
        <w:t>12.</w:t>
      </w:r>
      <w:r w:rsidRPr="00BC5691">
        <w:rPr>
          <w:lang w:val="es-ES_tradnl"/>
        </w:rPr>
        <w:tab/>
        <w:t>EXAMINANDO CARACTERES UTILIZANDO MUESTRAS EN BLOQUE O A GRANEL</w:t>
      </w:r>
      <w:bookmarkEnd w:id="539"/>
      <w:bookmarkEnd w:id="540"/>
    </w:p>
    <w:p w:rsidR="001D2387" w:rsidRPr="00615FC3" w:rsidRDefault="001D2387" w:rsidP="001D2387">
      <w:pPr>
        <w:rPr>
          <w:iCs/>
          <w:lang w:val="es-ES"/>
        </w:rPr>
      </w:pPr>
      <w:r w:rsidRPr="00615FC3">
        <w:rPr>
          <w:iCs/>
          <w:lang w:val="es-ES"/>
        </w:rPr>
        <w:t>Se deben respetar los siguientes criterios en el momento de examinar caracteres utilizando muestras en bloque o a granel:</w:t>
      </w:r>
    </w:p>
    <w:p w:rsidR="001D2387" w:rsidRPr="00615FC3" w:rsidRDefault="001D2387" w:rsidP="001D2387">
      <w:pPr>
        <w:rPr>
          <w:iCs/>
          <w:lang w:val="es-ES"/>
        </w:rPr>
      </w:pPr>
    </w:p>
    <w:p w:rsidR="001D2387" w:rsidRPr="001D2387" w:rsidRDefault="001D2387" w:rsidP="001D2387">
      <w:r w:rsidRPr="001D2387">
        <w:tab/>
        <w:t>a)</w:t>
      </w:r>
      <w:r w:rsidRPr="001D2387">
        <w:tab/>
        <w:t xml:space="preserve">el carácter debe satisfacer </w:t>
      </w:r>
      <w:r>
        <w:t>los requisitos expuestos en la “</w:t>
      </w:r>
      <w:r w:rsidRPr="001D2387">
        <w:t>Introducción general al examen de la distinción, la homogeneidad y la estabilidad y a la elaboración de descripciones armonizadas de las obtenciones vegetale</w:t>
      </w:r>
      <w:r>
        <w:t xml:space="preserve">s” </w:t>
      </w:r>
      <w:r w:rsidRPr="001D2387">
        <w:t>(véase el documento TG/1/3, Sección 4.2.1);</w:t>
      </w:r>
    </w:p>
    <w:p w:rsidR="001D2387" w:rsidRPr="001D2387" w:rsidRDefault="001D2387" w:rsidP="001D2387"/>
    <w:p w:rsidR="001D2387" w:rsidRPr="001D2387" w:rsidRDefault="001D2387" w:rsidP="001D2387">
      <w:r w:rsidRPr="001D2387">
        <w:tab/>
        <w:t>b)</w:t>
      </w:r>
      <w:r w:rsidRPr="001D2387">
        <w:tab/>
        <w:t>debe conocerse el control genético del carácter;</w:t>
      </w:r>
    </w:p>
    <w:p w:rsidR="001D2387" w:rsidRPr="001D2387" w:rsidRDefault="001D2387" w:rsidP="001D2387"/>
    <w:p w:rsidR="001D2387" w:rsidRPr="001D2387" w:rsidRDefault="001D2387" w:rsidP="001D2387">
      <w:r w:rsidRPr="001D2387">
        <w:tab/>
        <w:t>c)</w:t>
      </w:r>
      <w:r w:rsidRPr="001D2387">
        <w:tab/>
        <w:t>debe validarse la idoneidad del carácter mediante una evaluación inicial de la homogeneidad en plantas individuales;</w:t>
      </w:r>
    </w:p>
    <w:p w:rsidR="001D2387" w:rsidRPr="001D2387" w:rsidRDefault="001D2387" w:rsidP="001D2387"/>
    <w:p w:rsidR="001D2387" w:rsidRPr="001D2387" w:rsidRDefault="001D2387" w:rsidP="001D2387">
      <w:r w:rsidRPr="001D2387">
        <w:tab/>
        <w:t>d)</w:t>
      </w:r>
      <w:r w:rsidRPr="001D2387">
        <w:tab/>
        <w:t>debe proporcionarse información sobre la variación entre plantas y las diferencias entre ciclos de cultivo (datos obtenidos de la medición sistemática del carácter en años diferentes);</w:t>
      </w:r>
    </w:p>
    <w:p w:rsidR="001D2387" w:rsidRPr="001D2387" w:rsidRDefault="001D2387" w:rsidP="001D2387"/>
    <w:p w:rsidR="001D2387" w:rsidRPr="001D2387" w:rsidRDefault="001D2387" w:rsidP="001D2387">
      <w:r w:rsidRPr="001D2387">
        <w:tab/>
        <w:t>e)</w:t>
      </w:r>
      <w:r w:rsidRPr="001D2387">
        <w:tab/>
        <w:t>debe proporcionarse una descripción completa del método de evaluación;</w:t>
      </w:r>
    </w:p>
    <w:p w:rsidR="001D2387" w:rsidRPr="001D2387" w:rsidRDefault="001D2387" w:rsidP="001D2387"/>
    <w:p w:rsidR="001D2387" w:rsidRPr="001D2387" w:rsidRDefault="001D2387" w:rsidP="001D2387">
      <w:r w:rsidRPr="001D2387">
        <w:tab/>
        <w:t>f)</w:t>
      </w:r>
      <w:r w:rsidRPr="001D2387">
        <w:tab/>
        <w:t>los niveles de expresión deben basarse en la variación existente entre variedades teniendo en cuenta la influencia del medio ambiente.</w:t>
      </w:r>
    </w:p>
    <w:p w:rsidR="008A0211" w:rsidRDefault="008A0211" w:rsidP="008A0211"/>
    <w:p w:rsidR="001D2387" w:rsidRPr="008A0211" w:rsidRDefault="001D2387" w:rsidP="008A0211"/>
    <w:p w:rsidR="008A0211" w:rsidRPr="008A0211" w:rsidRDefault="008A0211" w:rsidP="008A0211"/>
    <w:p w:rsidR="008A0211" w:rsidRPr="008A0211" w:rsidRDefault="008A0211" w:rsidP="008A0211">
      <w:pPr>
        <w:jc w:val="right"/>
      </w:pPr>
      <w:r w:rsidRPr="008A0211">
        <w:t>[Fin del documento]</w:t>
      </w:r>
    </w:p>
    <w:p w:rsidR="008922C9" w:rsidRPr="008A0211" w:rsidRDefault="008922C9" w:rsidP="00937CA6">
      <w:pPr>
        <w:tabs>
          <w:tab w:val="right" w:pos="9638"/>
        </w:tabs>
        <w:spacing w:after="120"/>
      </w:pPr>
    </w:p>
    <w:sectPr w:rsidR="008922C9" w:rsidRPr="008A0211" w:rsidSect="00937CA6">
      <w:headerReference w:type="first" r:id="rId157"/>
      <w:pgSz w:w="11906" w:h="16838" w:code="9"/>
      <w:pgMar w:top="510" w:right="1134" w:bottom="1134" w:left="1134" w:header="510" w:footer="68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8AC" w:rsidRDefault="008558AC" w:rsidP="006655D3">
      <w:r>
        <w:separator/>
      </w:r>
    </w:p>
    <w:p w:rsidR="008558AC" w:rsidRDefault="008558AC" w:rsidP="006655D3"/>
    <w:p w:rsidR="008558AC" w:rsidRDefault="008558AC" w:rsidP="006655D3"/>
  </w:endnote>
  <w:endnote w:type="continuationSeparator" w:id="0">
    <w:p w:rsidR="008558AC" w:rsidRDefault="008558AC" w:rsidP="006655D3">
      <w:r>
        <w:separator/>
      </w:r>
    </w:p>
    <w:p w:rsidR="008558AC" w:rsidRPr="00003880" w:rsidRDefault="008558AC">
      <w:pPr>
        <w:pStyle w:val="Footer"/>
        <w:spacing w:after="60"/>
        <w:rPr>
          <w:sz w:val="18"/>
          <w:lang w:val="fr-FR"/>
        </w:rPr>
      </w:pPr>
      <w:r w:rsidRPr="00003880">
        <w:rPr>
          <w:sz w:val="18"/>
          <w:lang w:val="fr-FR"/>
        </w:rPr>
        <w:t>[Suite de la note de la page précédente]</w:t>
      </w:r>
    </w:p>
    <w:p w:rsidR="008558AC" w:rsidRPr="00003880" w:rsidRDefault="008558AC" w:rsidP="006655D3">
      <w:pPr>
        <w:rPr>
          <w:lang w:val="fr-FR"/>
        </w:rPr>
      </w:pPr>
    </w:p>
    <w:p w:rsidR="008558AC" w:rsidRPr="00003880" w:rsidRDefault="008558AC" w:rsidP="006655D3">
      <w:pPr>
        <w:rPr>
          <w:lang w:val="fr-FR"/>
        </w:rPr>
      </w:pPr>
    </w:p>
  </w:endnote>
  <w:endnote w:type="continuationNotice" w:id="1">
    <w:p w:rsidR="008558AC" w:rsidRPr="00003880" w:rsidRDefault="008558AC" w:rsidP="006655D3">
      <w:pPr>
        <w:rPr>
          <w:lang w:val="fr-FR"/>
        </w:rPr>
      </w:pPr>
      <w:r w:rsidRPr="00003880">
        <w:rPr>
          <w:lang w:val="fr-FR"/>
        </w:rPr>
        <w:t>[Suite de la note page suivante]</w:t>
      </w:r>
    </w:p>
    <w:p w:rsidR="008558AC" w:rsidRPr="00003880" w:rsidRDefault="008558AC" w:rsidP="006655D3">
      <w:pPr>
        <w:rPr>
          <w:lang w:val="fr-FR"/>
        </w:rPr>
      </w:pPr>
    </w:p>
    <w:p w:rsidR="008558AC" w:rsidRPr="00003880" w:rsidRDefault="008558AC"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Angsana New">
    <w:altName w:val="Arial Unicode MS"/>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4B20AD" w:rsidRDefault="008A0211" w:rsidP="00CD24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Default="008A02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Default="008A02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56B2D" w:rsidRDefault="008A0211" w:rsidP="00CD24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Default="008A02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Default="008A02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8AC" w:rsidRDefault="008558AC" w:rsidP="006655D3">
      <w:r>
        <w:separator/>
      </w:r>
    </w:p>
  </w:footnote>
  <w:footnote w:type="continuationSeparator" w:id="0">
    <w:p w:rsidR="008558AC" w:rsidRDefault="008558AC" w:rsidP="006655D3">
      <w:r>
        <w:separator/>
      </w:r>
    </w:p>
  </w:footnote>
  <w:footnote w:type="continuationNotice" w:id="1">
    <w:p w:rsidR="008558AC" w:rsidRPr="00AB5028" w:rsidRDefault="008558AC" w:rsidP="00AB5028">
      <w:pPr>
        <w:pStyle w:val="Footer"/>
      </w:pPr>
    </w:p>
  </w:footnote>
  <w:footnote w:id="2">
    <w:p w:rsidR="008A0211" w:rsidRPr="006E6F5B" w:rsidRDefault="008A0211" w:rsidP="008A0211">
      <w:pPr>
        <w:pStyle w:val="FootnoteText"/>
        <w:rPr>
          <w:lang w:val="es-ES_tradnl"/>
        </w:rPr>
      </w:pPr>
      <w:r w:rsidRPr="006E6F5B">
        <w:rPr>
          <w:rStyle w:val="FootnoteReference"/>
          <w:lang w:val="es-ES_tradnl"/>
        </w:rPr>
        <w:footnoteRef/>
      </w:r>
      <w:r w:rsidRPr="006E6F5B">
        <w:rPr>
          <w:lang w:val="es-ES_tradnl"/>
        </w:rPr>
        <w:t xml:space="preserve">  Véase el Capítulo 3.1 de las Directrices de Examen (documento TGP/7: Anexo 1:  Plantilla de los documentos TG).</w:t>
      </w:r>
    </w:p>
  </w:footnote>
  <w:footnote w:id="3">
    <w:p w:rsidR="008A0211" w:rsidRPr="006E6F5B" w:rsidRDefault="008A0211" w:rsidP="008A0211">
      <w:pPr>
        <w:pStyle w:val="FootnoteText"/>
        <w:rPr>
          <w:lang w:val="es-ES_tradnl"/>
        </w:rPr>
      </w:pPr>
      <w:r w:rsidRPr="006E6F5B">
        <w:rPr>
          <w:rStyle w:val="FootnoteReference"/>
          <w:lang w:val="es-ES_tradnl"/>
        </w:rPr>
        <w:footnoteRef/>
      </w:r>
      <w:r w:rsidRPr="006E6F5B">
        <w:rPr>
          <w:lang w:val="es-ES_tradnl"/>
        </w:rPr>
        <w:t xml:space="preserve">  Véase el Capítulo 3.2 de las Directrices de Examen (documento TGP/7: Anexo 1: Plantilla de los documentos TG)</w:t>
      </w:r>
    </w:p>
  </w:footnote>
  <w:footnote w:id="4">
    <w:p w:rsidR="008A0211" w:rsidRPr="006E6F5B" w:rsidRDefault="008A0211" w:rsidP="008A0211">
      <w:pPr>
        <w:pStyle w:val="FootnoteText"/>
        <w:ind w:left="0" w:firstLine="0"/>
        <w:rPr>
          <w:lang w:val="es-ES_tradnl"/>
        </w:rPr>
      </w:pPr>
      <w:r w:rsidRPr="006E6F5B">
        <w:rPr>
          <w:rStyle w:val="FootnoteReference"/>
          <w:lang w:val="es-ES_tradnl"/>
        </w:rPr>
        <w:footnoteRef/>
      </w:r>
      <w:r w:rsidRPr="006E6F5B">
        <w:rPr>
          <w:lang w:val="es-ES_tradnl"/>
        </w:rPr>
        <w:t xml:space="preserve">  Véase el Capítulo 3.3 de las Directrices de Examen (documento TGP/7: Anexo 1: Plantilla de los documentos TG)</w:t>
      </w:r>
    </w:p>
  </w:footnote>
  <w:footnote w:id="5">
    <w:p w:rsidR="008A0211" w:rsidRPr="006E6F5B" w:rsidRDefault="008A0211" w:rsidP="008A0211">
      <w:pPr>
        <w:pStyle w:val="FootnoteText"/>
        <w:ind w:left="0" w:firstLine="0"/>
        <w:rPr>
          <w:lang w:val="es-ES_tradnl"/>
        </w:rPr>
      </w:pPr>
      <w:r w:rsidRPr="006E6F5B">
        <w:rPr>
          <w:rStyle w:val="FootnoteReference"/>
          <w:lang w:val="es-ES_tradnl"/>
        </w:rPr>
        <w:footnoteRef/>
      </w:r>
      <w:r w:rsidRPr="006E6F5B">
        <w:rPr>
          <w:lang w:val="es-ES_tradnl"/>
        </w:rPr>
        <w:t xml:space="preserve">  Véase el Capítulo 3.4 de las Directrices de Examen (documento TGP/7: Anexo 1: Plantilla de los documentos TG)</w:t>
      </w:r>
    </w:p>
  </w:footnote>
  <w:footnote w:id="6">
    <w:p w:rsidR="008A0211" w:rsidRPr="006E6F5B" w:rsidRDefault="008A0211" w:rsidP="008A0211">
      <w:pPr>
        <w:pStyle w:val="FootnoteText"/>
        <w:rPr>
          <w:lang w:val="es-ES_tradnl"/>
        </w:rPr>
      </w:pPr>
      <w:r w:rsidRPr="006E6F5B">
        <w:rPr>
          <w:rStyle w:val="FootnoteReference"/>
          <w:lang w:val="es-ES_tradnl"/>
        </w:rPr>
        <w:sym w:font="Symbol" w:char="F02A"/>
      </w:r>
      <w:r w:rsidRPr="006E6F5B">
        <w:rPr>
          <w:lang w:val="es-ES_tradnl"/>
        </w:rPr>
        <w:t xml:space="preserve"> </w:t>
      </w:r>
      <w:r w:rsidRPr="006E6F5B">
        <w:rPr>
          <w:lang w:val="es-ES_tradnl"/>
        </w:rPr>
        <w:tab/>
        <w:t xml:space="preserve">En determinadas circunstancias también serán aplicables los métodos </w:t>
      </w:r>
      <w:r w:rsidRPr="006E6F5B">
        <w:rPr>
          <w:lang w:val="es-ES_tradnl"/>
        </w:rPr>
        <w:sym w:font="Symbol" w:char="F02A"/>
      </w:r>
      <w:r w:rsidRPr="006E6F5B">
        <w:rPr>
          <w:lang w:val="es-ES_tradnl"/>
        </w:rPr>
        <w:t>MG y VG.</w:t>
      </w:r>
    </w:p>
  </w:footnote>
  <w:footnote w:id="7">
    <w:p w:rsidR="008A0211" w:rsidRPr="00BC5691" w:rsidRDefault="008A0211" w:rsidP="008A0211">
      <w:pPr>
        <w:pStyle w:val="FootnoteText"/>
        <w:rPr>
          <w:lang w:val="es-ES_tradnl"/>
        </w:rPr>
      </w:pPr>
      <w:r>
        <w:rPr>
          <w:rStyle w:val="FootnoteReference"/>
        </w:rPr>
        <w:footnoteRef/>
      </w:r>
      <w:r w:rsidRPr="00BC5691">
        <w:rPr>
          <w:lang w:val="es-ES_tradnl"/>
        </w:rPr>
        <w:t xml:space="preserve"> </w:t>
      </w:r>
      <w:r w:rsidRPr="00BC5691">
        <w:rPr>
          <w:lang w:val="es-ES_tradnl"/>
        </w:rPr>
        <w:tab/>
        <w:t>A los efectos del presente documento, el término "año" significa un "ciclo de cultivo".</w:t>
      </w:r>
    </w:p>
  </w:footnote>
  <w:footnote w:id="8">
    <w:p w:rsidR="008A0211" w:rsidRPr="006E6F5B" w:rsidRDefault="008A0211" w:rsidP="008A0211">
      <w:pPr>
        <w:pStyle w:val="FootnoteText"/>
        <w:rPr>
          <w:lang w:val="es-ES_tradnl"/>
        </w:rPr>
      </w:pPr>
      <w:r w:rsidRPr="006E6F5B">
        <w:rPr>
          <w:rStyle w:val="FootnoteReference"/>
          <w:lang w:val="es-ES_tradnl"/>
        </w:rPr>
        <w:footnoteRef/>
      </w:r>
      <w:r w:rsidRPr="006E6F5B">
        <w:rPr>
          <w:lang w:val="es-ES_tradnl"/>
        </w:rPr>
        <w:t xml:space="preserve">  Un cuadro de contingencia se utiliza para anotar y analizar la relación entre dos o más variables, casi siempre categóricas.</w:t>
      </w:r>
    </w:p>
  </w:footnote>
  <w:footnote w:id="9">
    <w:p w:rsidR="008A0211" w:rsidRPr="006E6F5B" w:rsidRDefault="008A0211" w:rsidP="008A0211">
      <w:pPr>
        <w:pStyle w:val="FootnoteText"/>
        <w:tabs>
          <w:tab w:val="left" w:pos="0"/>
        </w:tabs>
        <w:ind w:left="0" w:firstLine="0"/>
        <w:rPr>
          <w:lang w:val="es-ES_tradnl"/>
        </w:rPr>
      </w:pPr>
      <w:r w:rsidRPr="006E6F5B">
        <w:rPr>
          <w:rStyle w:val="FootnoteReference"/>
          <w:lang w:val="es-ES_tradnl"/>
        </w:rPr>
        <w:footnoteRef/>
      </w:r>
      <w:r w:rsidRPr="006E6F5B">
        <w:rPr>
          <w:lang w:val="es-ES_tradnl"/>
        </w:rPr>
        <w:t xml:space="preserve">  Una distribución hipergeométrica es una distribución de probabilidad discreta que describe el número de sucesos en una secuencia de n extracciones de una población finita sin reemplazamiento.</w:t>
      </w:r>
    </w:p>
  </w:footnote>
  <w:footnote w:id="10">
    <w:p w:rsidR="008A0211" w:rsidRPr="006E6F5B" w:rsidRDefault="008A0211" w:rsidP="008A0211">
      <w:pPr>
        <w:pStyle w:val="FootnoteText"/>
        <w:rPr>
          <w:lang w:val="es-ES_tradnl"/>
        </w:rPr>
      </w:pPr>
      <w:r w:rsidRPr="006E6F5B">
        <w:rPr>
          <w:rStyle w:val="FootnoteReference"/>
          <w:lang w:val="es-ES_tradnl"/>
        </w:rPr>
        <w:t>*</w:t>
      </w:r>
      <w:r w:rsidRPr="006E6F5B">
        <w:rPr>
          <w:lang w:val="es-ES_tradnl"/>
        </w:rPr>
        <w:t xml:space="preserve"> </w:t>
      </w:r>
      <w:r w:rsidRPr="006E6F5B">
        <w:rPr>
          <w:lang w:val="es-ES_tradnl"/>
        </w:rPr>
        <w:tab/>
        <w:t>Véase la sección 8.1.9.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A67CB6" w:rsidRDefault="007D538E" w:rsidP="00A67CB6">
    <w:pPr>
      <w:jc w:val="center"/>
    </w:pPr>
    <w:r>
      <w:t>TGP/8/4 Draft 1</w:t>
    </w:r>
  </w:p>
  <w:p w:rsidR="008A0211" w:rsidRPr="00A67CB6" w:rsidRDefault="008A0211" w:rsidP="00A67CB6">
    <w:pPr>
      <w:jc w:val="center"/>
    </w:pPr>
    <w:r w:rsidRPr="00A67CB6">
      <w:t xml:space="preserve">página </w:t>
    </w:r>
    <w:r w:rsidRPr="00A67CB6">
      <w:fldChar w:fldCharType="begin"/>
    </w:r>
    <w:r w:rsidRPr="00A67CB6">
      <w:instrText xml:space="preserve"> PAGE </w:instrText>
    </w:r>
    <w:r w:rsidRPr="00A67CB6">
      <w:fldChar w:fldCharType="separate"/>
    </w:r>
    <w:r w:rsidR="00BC5691">
      <w:rPr>
        <w:noProof/>
      </w:rPr>
      <w:t>4</w:t>
    </w:r>
    <w:r w:rsidRPr="00A67CB6">
      <w:fldChar w:fldCharType="end"/>
    </w:r>
  </w:p>
  <w:p w:rsidR="008A0211" w:rsidRPr="00A67CB6" w:rsidRDefault="008A0211" w:rsidP="00A67CB6">
    <w:pPr>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C5691" w:rsidRDefault="007D538E" w:rsidP="003C2620">
    <w:pPr>
      <w:pStyle w:val="Header"/>
      <w:rPr>
        <w:lang w:val="es-ES_tradnl"/>
      </w:rPr>
    </w:pPr>
    <w:r w:rsidRPr="00BC5691">
      <w:rPr>
        <w:lang w:val="es-ES_tradnl"/>
      </w:rPr>
      <w:t>TGP/8/4 Draft 1</w:t>
    </w:r>
    <w:r w:rsidR="008A0211" w:rsidRPr="00BC5691">
      <w:rPr>
        <w:lang w:val="es-ES_tradnl"/>
      </w:rPr>
      <w:t>:  PARTE I:  3:  ELECCIÓN DE MÉTODOS ESTADÍSTICOS PARA EXAMINAR LA DISTINCIÓN</w:t>
    </w:r>
  </w:p>
  <w:p w:rsidR="008A0211" w:rsidRPr="00AA0193" w:rsidRDefault="008A021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5FC3">
      <w:rPr>
        <w:rStyle w:val="PageNumber"/>
        <w:noProof/>
        <w:szCs w:val="24"/>
      </w:rPr>
      <w:t>135</w:t>
    </w:r>
    <w:r w:rsidRPr="00AA0193">
      <w:rPr>
        <w:rStyle w:val="PageNumber"/>
        <w:szCs w:val="24"/>
      </w:rPr>
      <w:fldChar w:fldCharType="end"/>
    </w:r>
  </w:p>
  <w:p w:rsidR="008A0211" w:rsidRPr="00AA0193" w:rsidRDefault="008A0211" w:rsidP="003C262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C5691" w:rsidRDefault="007D538E" w:rsidP="003C2620">
    <w:pPr>
      <w:pStyle w:val="Header"/>
      <w:rPr>
        <w:lang w:val="es-ES_tradnl"/>
      </w:rPr>
    </w:pPr>
    <w:r w:rsidRPr="00BC5691">
      <w:rPr>
        <w:lang w:val="es-ES_tradnl"/>
      </w:rPr>
      <w:t>TGP/8/4 Draft 1</w:t>
    </w:r>
    <w:r w:rsidR="008A0211" w:rsidRPr="00BC5691">
      <w:rPr>
        <w:lang w:val="es-ES_tradnl"/>
      </w:rPr>
      <w:t>:  Parte I:  3:  ELECCIÓN DE MÉTODOS ESTADÍSTICOS PARA EXAMINAR LA DISTINCIÓN</w:t>
    </w:r>
  </w:p>
  <w:p w:rsidR="008A0211" w:rsidRPr="00AA0193" w:rsidRDefault="008A021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5FC3">
      <w:rPr>
        <w:rStyle w:val="PageNumber"/>
        <w:noProof/>
        <w:szCs w:val="24"/>
      </w:rPr>
      <w:t>135</w:t>
    </w:r>
    <w:r w:rsidRPr="00AA0193">
      <w:rPr>
        <w:rStyle w:val="PageNumber"/>
        <w:szCs w:val="24"/>
      </w:rPr>
      <w:fldChar w:fldCharType="end"/>
    </w:r>
  </w:p>
  <w:p w:rsidR="008A0211" w:rsidRPr="00AA0193" w:rsidRDefault="008A0211" w:rsidP="003C262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C5691" w:rsidRDefault="007D538E" w:rsidP="003C2620">
    <w:pPr>
      <w:pStyle w:val="Header"/>
      <w:rPr>
        <w:lang w:val="es-ES_tradnl"/>
      </w:rPr>
    </w:pPr>
    <w:r w:rsidRPr="00BC5691">
      <w:rPr>
        <w:lang w:val="es-ES_tradnl"/>
      </w:rPr>
      <w:t>TGP/8/4 Draft 1</w:t>
    </w:r>
    <w:r w:rsidR="008A0211" w:rsidRPr="00BC5691">
      <w:rPr>
        <w:lang w:val="es-ES_tradnl"/>
      </w:rPr>
      <w:t>:  Parte I:  3:  ELECCIÓN DE MÉTODOS ESTADÍSTICOS</w:t>
    </w:r>
    <w:r w:rsidR="008A0211" w:rsidRPr="00BC5691">
      <w:rPr>
        <w:lang w:val="es-ES_tradnl"/>
      </w:rPr>
      <w:br/>
      <w:t>PARA EXAMINAR LA DISTINCIÓN</w:t>
    </w:r>
  </w:p>
  <w:p w:rsidR="008A0211" w:rsidRPr="00AA0193" w:rsidRDefault="008A021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5FC3">
      <w:rPr>
        <w:rStyle w:val="PageNumber"/>
        <w:noProof/>
        <w:szCs w:val="24"/>
      </w:rPr>
      <w:t>135</w:t>
    </w:r>
    <w:r w:rsidRPr="00AA0193">
      <w:rPr>
        <w:rStyle w:val="PageNumber"/>
        <w:szCs w:val="24"/>
      </w:rPr>
      <w:fldChar w:fldCharType="end"/>
    </w:r>
  </w:p>
  <w:p w:rsidR="008A0211" w:rsidRPr="00AA0193" w:rsidRDefault="008A0211" w:rsidP="003C262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  6:  PLANTACIÓN CÍCLICA DE VARIEDADES DE LA COLECCIÓN DE VARIEDADES PARA REDUCIR EL TAMAÑO DE LOS ENSAYOS</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56</w:t>
    </w:r>
    <w:r w:rsidRPr="00685D91">
      <w:rPr>
        <w:rStyle w:val="PageNumber"/>
        <w:szCs w:val="24"/>
        <w:lang w:val="es-ES_tradnl"/>
      </w:rPr>
      <w:fldChar w:fldCharType="end"/>
    </w:r>
  </w:p>
  <w:p w:rsidR="008A0211" w:rsidRPr="00685D91" w:rsidRDefault="008A0211" w:rsidP="003C2620">
    <w:pPr>
      <w:pStyle w:val="Header"/>
      <w:rPr>
        <w:lang w:val="es-ES_tradnl"/>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II:  1:  LA METODOLOGÍA GAIA</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69</w:t>
    </w:r>
    <w:r w:rsidRPr="00685D91">
      <w:rPr>
        <w:rStyle w:val="PageNumber"/>
        <w:szCs w:val="24"/>
        <w:lang w:val="es-ES_tradnl"/>
      </w:rPr>
      <w:fldChar w:fldCharType="end"/>
    </w:r>
  </w:p>
  <w:p w:rsidR="008A0211" w:rsidRPr="00685D91" w:rsidRDefault="008A0211" w:rsidP="003C2620">
    <w:pPr>
      <w:pStyle w:val="Header"/>
      <w:rPr>
        <w:lang w:val="es-ES_tradnl"/>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C5691" w:rsidRDefault="007D538E" w:rsidP="003C2620">
    <w:pPr>
      <w:pStyle w:val="Header"/>
      <w:rPr>
        <w:lang w:val="es-ES_tradnl"/>
      </w:rPr>
    </w:pPr>
    <w:r w:rsidRPr="00BC5691">
      <w:rPr>
        <w:lang w:val="es-ES_tradnl"/>
      </w:rPr>
      <w:t>TGP/8/4 Draft 1</w:t>
    </w:r>
    <w:r w:rsidR="008A0211" w:rsidRPr="00BC5691">
      <w:rPr>
        <w:lang w:val="es-ES_tradnl"/>
      </w:rPr>
      <w:t xml:space="preserve">:  PARTE II:  1:  </w:t>
    </w:r>
    <w:bookmarkStart w:id="229" w:name="OLE_LINK1"/>
    <w:bookmarkStart w:id="230" w:name="OLE_LINK2"/>
    <w:r w:rsidR="008A0211" w:rsidRPr="00BC5691">
      <w:rPr>
        <w:lang w:val="es-ES_tradnl"/>
      </w:rPr>
      <w:t>LA METODOLOGÍA GAIA</w:t>
    </w:r>
    <w:bookmarkEnd w:id="229"/>
    <w:bookmarkEnd w:id="230"/>
  </w:p>
  <w:p w:rsidR="008A0211" w:rsidRPr="00AA0193" w:rsidRDefault="008A021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5FC3">
      <w:rPr>
        <w:rStyle w:val="PageNumber"/>
        <w:noProof/>
        <w:szCs w:val="24"/>
      </w:rPr>
      <w:t>135</w:t>
    </w:r>
    <w:r w:rsidRPr="00AA0193">
      <w:rPr>
        <w:rStyle w:val="PageNumber"/>
        <w:szCs w:val="24"/>
      </w:rPr>
      <w:fldChar w:fldCharType="end"/>
    </w:r>
  </w:p>
  <w:p w:rsidR="008A0211" w:rsidRPr="00AA0193" w:rsidRDefault="008A0211" w:rsidP="003C262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II:  2:  FÓRMULA PARENTAL DE LAS VARIEDADES HÍBRIDAS</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71</w:t>
    </w:r>
    <w:r w:rsidRPr="00685D91">
      <w:rPr>
        <w:rStyle w:val="PageNumber"/>
        <w:szCs w:val="24"/>
        <w:lang w:val="es-ES_tradnl"/>
      </w:rPr>
      <w:fldChar w:fldCharType="end"/>
    </w:r>
  </w:p>
  <w:p w:rsidR="008A0211" w:rsidRPr="00685D91" w:rsidRDefault="008A0211" w:rsidP="003C2620">
    <w:pPr>
      <w:pStyle w:val="Header"/>
      <w:rPr>
        <w:rStyle w:val="PageNumber"/>
        <w:szCs w:val="24"/>
        <w:lang w:val="es-ES_tradnl"/>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C5691" w:rsidRDefault="007D538E" w:rsidP="003C2620">
    <w:pPr>
      <w:pStyle w:val="Header"/>
      <w:rPr>
        <w:lang w:val="es-ES_tradnl"/>
      </w:rPr>
    </w:pPr>
    <w:r w:rsidRPr="00BC5691">
      <w:rPr>
        <w:lang w:val="es-ES_tradnl"/>
      </w:rPr>
      <w:t>TGP/8/4 Draft 1</w:t>
    </w:r>
    <w:r w:rsidR="008A0211" w:rsidRPr="00BC5691">
      <w:rPr>
        <w:lang w:val="es-ES_tradnl"/>
      </w:rPr>
      <w:t>:  PARTE II:  2:  FÓRMULA PARENTAL DE LAS VARIEDADES HÍBRIDAS</w:t>
    </w:r>
  </w:p>
  <w:p w:rsidR="008A0211" w:rsidRPr="00AA0193" w:rsidRDefault="008A021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5FC3">
      <w:rPr>
        <w:rStyle w:val="PageNumber"/>
        <w:noProof/>
        <w:szCs w:val="24"/>
      </w:rPr>
      <w:t>135</w:t>
    </w:r>
    <w:r w:rsidRPr="00AA0193">
      <w:rPr>
        <w:rStyle w:val="PageNumber"/>
        <w:szCs w:val="24"/>
      </w:rPr>
      <w:fldChar w:fldCharType="end"/>
    </w:r>
  </w:p>
  <w:p w:rsidR="008A0211" w:rsidRPr="00AA0193" w:rsidRDefault="008A0211" w:rsidP="003C262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II:  3:  CRITERIO COMBINADO INTERANUAL DE DISTINCIÓN (COYD)</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90</w:t>
    </w:r>
    <w:r w:rsidRPr="00685D91">
      <w:rPr>
        <w:rStyle w:val="PageNumber"/>
        <w:szCs w:val="24"/>
        <w:lang w:val="es-ES_tradnl"/>
      </w:rPr>
      <w:fldChar w:fldCharType="end"/>
    </w:r>
  </w:p>
  <w:p w:rsidR="008A0211" w:rsidRPr="00685D91" w:rsidRDefault="008A0211" w:rsidP="003C2620">
    <w:pPr>
      <w:pStyle w:val="Header"/>
      <w:rPr>
        <w:rStyle w:val="PageNumber"/>
        <w:szCs w:val="24"/>
        <w:lang w:val="es-ES_tradnl"/>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C5691" w:rsidRDefault="007D538E" w:rsidP="003C2620">
    <w:pPr>
      <w:pStyle w:val="Header"/>
      <w:rPr>
        <w:lang w:val="es-ES_tradnl"/>
      </w:rPr>
    </w:pPr>
    <w:r w:rsidRPr="00BC5691">
      <w:rPr>
        <w:lang w:val="es-ES_tradnl"/>
      </w:rPr>
      <w:t>TGP/8/4 Draft 1</w:t>
    </w:r>
    <w:r w:rsidR="008A0211" w:rsidRPr="00BC5691">
      <w:rPr>
        <w:lang w:val="es-ES_tradnl"/>
      </w:rPr>
      <w:t>:  PARTE II:  3:  CRITERIO COMBINADO INTERANUAL DE DISTINCIÓN (COYD)</w:t>
    </w:r>
  </w:p>
  <w:p w:rsidR="008A0211" w:rsidRPr="00AA0193" w:rsidRDefault="008A021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5FC3">
      <w:rPr>
        <w:rStyle w:val="PageNumber"/>
        <w:noProof/>
        <w:szCs w:val="24"/>
      </w:rPr>
      <w:t>135</w:t>
    </w:r>
    <w:r w:rsidRPr="00AA0193">
      <w:rPr>
        <w:rStyle w:val="PageNumber"/>
        <w:szCs w:val="24"/>
      </w:rPr>
      <w:fldChar w:fldCharType="end"/>
    </w:r>
  </w:p>
  <w:p w:rsidR="008A0211" w:rsidRPr="00AA0193" w:rsidRDefault="008A0211" w:rsidP="003C26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pPr>
    <w:r>
      <w:t>TGP/8/4 Draft 1</w:t>
    </w:r>
    <w:r w:rsidR="008A0211" w:rsidRPr="00685D91">
      <w:t>:  INTRODUCCIÓN</w:t>
    </w:r>
  </w:p>
  <w:p w:rsidR="008A0211" w:rsidRPr="00685D91" w:rsidRDefault="008A0211" w:rsidP="003C2620">
    <w:pPr>
      <w:pStyle w:val="Header"/>
      <w:rPr>
        <w:rStyle w:val="PageNumber"/>
      </w:rPr>
    </w:pPr>
    <w:r w:rsidRPr="00685D91">
      <w:t xml:space="preserve">página </w:t>
    </w:r>
    <w:r w:rsidRPr="00685D91">
      <w:rPr>
        <w:rStyle w:val="PageNumber"/>
      </w:rPr>
      <w:fldChar w:fldCharType="begin"/>
    </w:r>
    <w:r w:rsidRPr="00685D91">
      <w:rPr>
        <w:rStyle w:val="PageNumber"/>
      </w:rPr>
      <w:instrText xml:space="preserve"> PAGE </w:instrText>
    </w:r>
    <w:r w:rsidRPr="00685D91">
      <w:rPr>
        <w:rStyle w:val="PageNumber"/>
      </w:rPr>
      <w:fldChar w:fldCharType="separate"/>
    </w:r>
    <w:r w:rsidR="00BC5691">
      <w:rPr>
        <w:rStyle w:val="PageNumber"/>
        <w:noProof/>
      </w:rPr>
      <w:t>5</w:t>
    </w:r>
    <w:r w:rsidRPr="00685D91">
      <w:rPr>
        <w:rStyle w:val="PageNumber"/>
      </w:rPr>
      <w:fldChar w:fldCharType="end"/>
    </w:r>
  </w:p>
  <w:p w:rsidR="008A0211" w:rsidRPr="00A67CB6" w:rsidRDefault="008A0211" w:rsidP="003C2620">
    <w:pPr>
      <w:pStyle w:val="Header"/>
      <w:rPr>
        <w:b/>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II:  4:  EL MÉTODO 2×1%</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92</w:t>
    </w:r>
    <w:r w:rsidRPr="00685D91">
      <w:rPr>
        <w:rStyle w:val="PageNumber"/>
        <w:szCs w:val="24"/>
        <w:lang w:val="es-ES_tradnl"/>
      </w:rPr>
      <w:fldChar w:fldCharType="end"/>
    </w:r>
  </w:p>
  <w:p w:rsidR="008A0211" w:rsidRPr="00685D91" w:rsidRDefault="008A0211" w:rsidP="003C2620">
    <w:pPr>
      <w:pStyle w:val="Header"/>
      <w:rPr>
        <w:rStyle w:val="PageNumber"/>
        <w:szCs w:val="24"/>
        <w:lang w:val="es-ES_tradnl"/>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C5691" w:rsidRDefault="007D538E" w:rsidP="003C2620">
    <w:pPr>
      <w:pStyle w:val="Header"/>
      <w:rPr>
        <w:lang w:val="es-ES_tradnl"/>
      </w:rPr>
    </w:pPr>
    <w:r w:rsidRPr="00BC5691">
      <w:rPr>
        <w:lang w:val="es-ES_tradnl"/>
      </w:rPr>
      <w:t>TGP/8/4 Draft 1</w:t>
    </w:r>
    <w:r w:rsidR="008A0211" w:rsidRPr="00BC5691">
      <w:rPr>
        <w:lang w:val="es-ES_tradnl"/>
      </w:rPr>
      <w:t>:  PARTE II:  4:  EL MÉTODO 2×1%</w:t>
    </w:r>
  </w:p>
  <w:p w:rsidR="008A0211" w:rsidRPr="00AA0193" w:rsidRDefault="008A021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5FC3">
      <w:rPr>
        <w:rStyle w:val="PageNumber"/>
        <w:noProof/>
        <w:szCs w:val="24"/>
      </w:rPr>
      <w:t>135</w:t>
    </w:r>
    <w:r w:rsidRPr="00AA0193">
      <w:rPr>
        <w:rStyle w:val="PageNumber"/>
        <w:szCs w:val="24"/>
      </w:rPr>
      <w:fldChar w:fldCharType="end"/>
    </w:r>
  </w:p>
  <w:p w:rsidR="008A0211" w:rsidRPr="00AA0193" w:rsidRDefault="008A0211" w:rsidP="003C262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II:  5:  PRUEBA JI CUADRADO DE PEARSON APLICADA</w:t>
    </w:r>
    <w:r w:rsidR="008A0211" w:rsidRPr="00685D91">
      <w:rPr>
        <w:lang w:val="es-ES_tradnl"/>
      </w:rPr>
      <w:br/>
      <w:t>A CUADROS DE CONTINGENCIA</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95</w:t>
    </w:r>
    <w:r w:rsidRPr="00685D91">
      <w:rPr>
        <w:rStyle w:val="PageNumber"/>
        <w:szCs w:val="24"/>
        <w:lang w:val="es-ES_tradnl"/>
      </w:rPr>
      <w:fldChar w:fldCharType="end"/>
    </w:r>
  </w:p>
  <w:p w:rsidR="008A0211" w:rsidRPr="00685D91" w:rsidRDefault="008A0211" w:rsidP="003C2620">
    <w:pPr>
      <w:pStyle w:val="Header"/>
      <w:rPr>
        <w:rStyle w:val="PageNumber"/>
        <w:szCs w:val="24"/>
        <w:lang w:val="es-ES_tradnl"/>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C5691" w:rsidRDefault="007D538E" w:rsidP="003C2620">
    <w:pPr>
      <w:pStyle w:val="Header"/>
      <w:rPr>
        <w:lang w:val="es-ES_tradnl"/>
      </w:rPr>
    </w:pPr>
    <w:r w:rsidRPr="00BC5691">
      <w:rPr>
        <w:lang w:val="es-ES_tradnl"/>
      </w:rPr>
      <w:t>TGP/8/4 Draft 1</w:t>
    </w:r>
    <w:r w:rsidR="008A0211" w:rsidRPr="00BC5691">
      <w:rPr>
        <w:lang w:val="es-ES_tradnl"/>
      </w:rPr>
      <w:t>:  PARTE II:  5:  PRUEBA JI CUADRADO DE PEARSON APLICADA</w:t>
    </w:r>
    <w:r w:rsidR="008A0211" w:rsidRPr="00BC5691">
      <w:rPr>
        <w:lang w:val="es-ES_tradnl"/>
      </w:rPr>
      <w:br/>
      <w:t>A CUADROS DE CONTINGENCIA</w:t>
    </w:r>
  </w:p>
  <w:p w:rsidR="008A0211" w:rsidRPr="00AA0193" w:rsidRDefault="008A021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5FC3">
      <w:rPr>
        <w:rStyle w:val="PageNumber"/>
        <w:noProof/>
        <w:szCs w:val="24"/>
      </w:rPr>
      <w:t>135</w:t>
    </w:r>
    <w:r w:rsidRPr="00AA0193">
      <w:rPr>
        <w:rStyle w:val="PageNumber"/>
        <w:szCs w:val="24"/>
      </w:rPr>
      <w:fldChar w:fldCharType="end"/>
    </w:r>
  </w:p>
  <w:p w:rsidR="008A0211" w:rsidRPr="00AA0193" w:rsidRDefault="008A0211" w:rsidP="003C262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II:  6:  PRUEBA EXACTA DE FISHER</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98</w:t>
    </w:r>
    <w:r w:rsidRPr="00685D91">
      <w:rPr>
        <w:rStyle w:val="PageNumber"/>
        <w:szCs w:val="24"/>
        <w:lang w:val="es-ES_tradnl"/>
      </w:rPr>
      <w:fldChar w:fldCharType="end"/>
    </w:r>
  </w:p>
  <w:p w:rsidR="008A0211" w:rsidRPr="00685D91" w:rsidRDefault="008A0211" w:rsidP="003C2620">
    <w:pPr>
      <w:pStyle w:val="Header"/>
      <w:rPr>
        <w:lang w:val="es-ES_tradnl"/>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C5691" w:rsidRDefault="007D538E" w:rsidP="003C2620">
    <w:pPr>
      <w:pStyle w:val="Header"/>
      <w:rPr>
        <w:lang w:val="es-ES_tradnl"/>
      </w:rPr>
    </w:pPr>
    <w:r w:rsidRPr="00BC5691">
      <w:rPr>
        <w:lang w:val="es-ES_tradnl"/>
      </w:rPr>
      <w:t>TGP/8/4 Draft 1</w:t>
    </w:r>
    <w:r w:rsidR="008A0211" w:rsidRPr="00BC5691">
      <w:rPr>
        <w:lang w:val="es-ES_tradnl"/>
      </w:rPr>
      <w:t>:  PARTE II:  6:  PRUEBA EXACTA DE FISHER</w:t>
    </w:r>
  </w:p>
  <w:p w:rsidR="008A0211" w:rsidRPr="00AA0193" w:rsidRDefault="008A0211">
    <w:pPr>
      <w:jc w:val="center"/>
      <w:rPr>
        <w:szCs w:val="24"/>
      </w:rPr>
    </w:pPr>
    <w:r w:rsidRPr="00AA0193">
      <w:rPr>
        <w:szCs w:val="24"/>
        <w:lang w:val="fr-FR"/>
      </w:rPr>
      <w:t xml:space="preserve">página </w:t>
    </w:r>
    <w:r w:rsidRPr="00AA0193">
      <w:rPr>
        <w:szCs w:val="24"/>
      </w:rPr>
      <w:fldChar w:fldCharType="begin"/>
    </w:r>
    <w:r w:rsidRPr="00AA0193">
      <w:rPr>
        <w:szCs w:val="24"/>
        <w:lang w:val="fr-FR"/>
      </w:rPr>
      <w:instrText xml:space="preserve"> PAGE  \* MERGEFORMAT </w:instrText>
    </w:r>
    <w:r w:rsidRPr="00AA0193">
      <w:rPr>
        <w:szCs w:val="24"/>
      </w:rPr>
      <w:fldChar w:fldCharType="separate"/>
    </w:r>
    <w:r w:rsidR="00615FC3">
      <w:rPr>
        <w:noProof/>
        <w:szCs w:val="24"/>
        <w:lang w:val="fr-FR"/>
      </w:rPr>
      <w:t>135</w:t>
    </w:r>
    <w:r w:rsidRPr="00AA0193">
      <w:rPr>
        <w:szCs w:val="24"/>
      </w:rPr>
      <w:fldChar w:fldCharType="end"/>
    </w:r>
  </w:p>
  <w:p w:rsidR="008A0211" w:rsidRPr="00AA0193" w:rsidRDefault="008A0211">
    <w:pPr>
      <w:jc w:val="center"/>
      <w:rPr>
        <w:szCs w:val="24"/>
        <w:lang w:val="fr-FR"/>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II:  7:  SISTEMA DE COMPARACIÓN</w:t>
    </w:r>
  </w:p>
  <w:p w:rsidR="008A0211" w:rsidRPr="00685D91" w:rsidRDefault="008A0211" w:rsidP="003C2620">
    <w:pPr>
      <w:pStyle w:val="Header"/>
      <w:rPr>
        <w:rStyle w:val="PageNumber"/>
        <w:szCs w:val="22"/>
        <w:lang w:val="es-ES_tradnl"/>
      </w:rPr>
    </w:pPr>
    <w:r w:rsidRPr="00685D91">
      <w:rPr>
        <w:lang w:val="es-ES_tradnl"/>
      </w:rPr>
      <w:t xml:space="preserve">página </w:t>
    </w:r>
    <w:r w:rsidRPr="00685D91">
      <w:rPr>
        <w:rStyle w:val="PageNumber"/>
        <w:szCs w:val="22"/>
        <w:lang w:val="es-ES_tradnl"/>
      </w:rPr>
      <w:fldChar w:fldCharType="begin"/>
    </w:r>
    <w:r w:rsidRPr="00685D91">
      <w:rPr>
        <w:rStyle w:val="PageNumber"/>
        <w:szCs w:val="22"/>
        <w:lang w:val="es-ES_tradnl"/>
      </w:rPr>
      <w:instrText xml:space="preserve"> PAGE </w:instrText>
    </w:r>
    <w:r w:rsidRPr="00685D91">
      <w:rPr>
        <w:rStyle w:val="PageNumber"/>
        <w:szCs w:val="22"/>
        <w:lang w:val="es-ES_tradnl"/>
      </w:rPr>
      <w:fldChar w:fldCharType="separate"/>
    </w:r>
    <w:r w:rsidR="00BC5691">
      <w:rPr>
        <w:rStyle w:val="PageNumber"/>
        <w:noProof/>
        <w:szCs w:val="22"/>
        <w:lang w:val="es-ES_tradnl"/>
      </w:rPr>
      <w:t>99</w:t>
    </w:r>
    <w:r w:rsidRPr="00685D91">
      <w:rPr>
        <w:rStyle w:val="PageNumber"/>
        <w:szCs w:val="22"/>
        <w:lang w:val="es-ES_tradnl"/>
      </w:rPr>
      <w:fldChar w:fldCharType="end"/>
    </w:r>
  </w:p>
  <w:p w:rsidR="008A0211" w:rsidRPr="00685D91" w:rsidRDefault="008A0211" w:rsidP="003C2620">
    <w:pPr>
      <w:pStyle w:val="Header"/>
      <w:rPr>
        <w:lang w:val="es-ES_tradnl"/>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C5691" w:rsidRDefault="007D538E" w:rsidP="003C2620">
    <w:pPr>
      <w:pStyle w:val="Header"/>
      <w:rPr>
        <w:lang w:val="es-ES_tradnl"/>
      </w:rPr>
    </w:pPr>
    <w:r w:rsidRPr="00BC5691">
      <w:rPr>
        <w:lang w:val="es-ES_tradnl"/>
      </w:rPr>
      <w:t>TGP/8/4 Draft 1</w:t>
    </w:r>
    <w:r w:rsidR="008A0211" w:rsidRPr="00BC5691">
      <w:rPr>
        <w:lang w:val="es-ES_tradnl"/>
      </w:rPr>
      <w:t>:  PARTE II:  7:  SISTEMA DE COMPARACIÓN</w:t>
    </w:r>
  </w:p>
  <w:p w:rsidR="008A0211" w:rsidRPr="00AA0193" w:rsidRDefault="008A0211">
    <w:pPr>
      <w:jc w:val="center"/>
      <w:rPr>
        <w:szCs w:val="24"/>
      </w:rPr>
    </w:pPr>
    <w:r w:rsidRPr="00AA0193">
      <w:rPr>
        <w:szCs w:val="24"/>
        <w:lang w:val="fr-FR"/>
      </w:rPr>
      <w:t xml:space="preserve">página </w:t>
    </w:r>
    <w:r w:rsidRPr="00AA0193">
      <w:rPr>
        <w:szCs w:val="24"/>
      </w:rPr>
      <w:fldChar w:fldCharType="begin"/>
    </w:r>
    <w:r w:rsidRPr="00AA0193">
      <w:rPr>
        <w:szCs w:val="24"/>
        <w:lang w:val="fr-FR"/>
      </w:rPr>
      <w:instrText xml:space="preserve"> PAGE  \* MERGEFORMAT </w:instrText>
    </w:r>
    <w:r w:rsidRPr="00AA0193">
      <w:rPr>
        <w:szCs w:val="24"/>
      </w:rPr>
      <w:fldChar w:fldCharType="separate"/>
    </w:r>
    <w:r w:rsidR="00615FC3">
      <w:rPr>
        <w:noProof/>
        <w:szCs w:val="24"/>
        <w:lang w:val="fr-FR"/>
      </w:rPr>
      <w:t>135</w:t>
    </w:r>
    <w:r w:rsidRPr="00AA0193">
      <w:rPr>
        <w:szCs w:val="24"/>
      </w:rPr>
      <w:fldChar w:fldCharType="end"/>
    </w:r>
  </w:p>
  <w:p w:rsidR="008A0211" w:rsidRPr="00AA0193" w:rsidRDefault="008A0211">
    <w:pPr>
      <w:jc w:val="center"/>
      <w:rPr>
        <w:szCs w:val="24"/>
        <w:lang w:val="fr-FR"/>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II:  8:  MÉTODO DE EVALUACIÓN DE LA HO</w:t>
    </w:r>
    <w:r w:rsidR="00685D91" w:rsidRPr="00685D91">
      <w:rPr>
        <w:lang w:val="es-ES_tradnl"/>
      </w:rPr>
      <w:t>MOGENEIDAD SOBRE LA BASE DE LAS </w:t>
    </w:r>
    <w:r w:rsidR="008A0211" w:rsidRPr="00685D91">
      <w:rPr>
        <w:lang w:val="es-ES_tradnl"/>
      </w:rPr>
      <w:t>PLANTAS FUERA DE TIPO</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115</w:t>
    </w:r>
    <w:r w:rsidRPr="00685D91">
      <w:rPr>
        <w:rStyle w:val="PageNumber"/>
        <w:szCs w:val="24"/>
        <w:lang w:val="es-ES_tradnl"/>
      </w:rPr>
      <w:fldChar w:fldCharType="end"/>
    </w:r>
  </w:p>
  <w:p w:rsidR="008A0211" w:rsidRPr="00685D91" w:rsidRDefault="008A0211" w:rsidP="003C2620">
    <w:pPr>
      <w:pStyle w:val="Header"/>
      <w:rPr>
        <w:lang w:val="es-ES_tradnl"/>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II:  9:  CRITERIO COMBINADO INTERANUAL DE HOMOGENEIDAD (COYU)</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128</w:t>
    </w:r>
    <w:r w:rsidRPr="00685D91">
      <w:rPr>
        <w:rStyle w:val="PageNumber"/>
        <w:szCs w:val="24"/>
        <w:lang w:val="es-ES_tradnl"/>
      </w:rPr>
      <w:fldChar w:fldCharType="end"/>
    </w:r>
  </w:p>
  <w:p w:rsidR="008A0211" w:rsidRPr="00685D91" w:rsidRDefault="008A0211" w:rsidP="003C2620">
    <w:pPr>
      <w:pStyle w:val="Header"/>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C5691" w:rsidRDefault="007D538E" w:rsidP="003C2620">
    <w:pPr>
      <w:pStyle w:val="Header"/>
      <w:rPr>
        <w:lang w:val="es-ES_tradnl"/>
      </w:rPr>
    </w:pPr>
    <w:r w:rsidRPr="00BC5691">
      <w:rPr>
        <w:lang w:val="es-ES_tradnl"/>
      </w:rPr>
      <w:t>TGP/8/4 Draft 1</w:t>
    </w:r>
    <w:r w:rsidR="008A0211" w:rsidRPr="00BC5691">
      <w:rPr>
        <w:lang w:val="es-ES_tradnl"/>
      </w:rPr>
      <w:t>:  PARTE I:  1.  DISEÑOS DE ENSAYOS DHE</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21</w:t>
    </w:r>
    <w:r w:rsidRPr="00685D91">
      <w:rPr>
        <w:rStyle w:val="PageNumber"/>
        <w:szCs w:val="24"/>
        <w:lang w:val="es-ES_tradnl"/>
      </w:rPr>
      <w:fldChar w:fldCharType="end"/>
    </w:r>
  </w:p>
  <w:p w:rsidR="008A0211" w:rsidRPr="00AA0193" w:rsidRDefault="008A0211" w:rsidP="003C262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xml:space="preserve">:  PARTE II:  10:  EVALUACIÓN DE LA HOMOGENEIDAD A PARTIR DEL MÉTODO </w:t>
    </w:r>
    <w:r w:rsidR="008A0211" w:rsidRPr="00685D91">
      <w:rPr>
        <w:lang w:val="es-ES_tradnl"/>
      </w:rPr>
      <w:br/>
      <w:t>DE LA VARIANZA RELATIVA</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131</w:t>
    </w:r>
    <w:r w:rsidRPr="00685D91">
      <w:rPr>
        <w:rStyle w:val="PageNumber"/>
        <w:szCs w:val="24"/>
        <w:lang w:val="es-ES_tradnl"/>
      </w:rPr>
      <w:fldChar w:fldCharType="end"/>
    </w:r>
  </w:p>
  <w:p w:rsidR="008A0211" w:rsidRPr="00685D91" w:rsidRDefault="008A0211" w:rsidP="003C2620">
    <w:pPr>
      <w:pStyle w:val="Header"/>
      <w:rPr>
        <w:lang w:val="es-ES_tradnl"/>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D91" w:rsidRPr="00685D91" w:rsidRDefault="007D538E" w:rsidP="00685D91">
    <w:pPr>
      <w:pStyle w:val="Header"/>
      <w:rPr>
        <w:lang w:val="es-ES_tradnl"/>
      </w:rPr>
    </w:pPr>
    <w:r>
      <w:rPr>
        <w:lang w:val="es-ES_tradnl"/>
      </w:rPr>
      <w:t>TGP/8/4 Draft 1</w:t>
    </w:r>
    <w:r w:rsidR="00685D91" w:rsidRPr="00685D91">
      <w:rPr>
        <w:lang w:val="es-ES_tradnl"/>
      </w:rPr>
      <w:t>:  PARTE II:  11:  EXAMEN DE CARACTERES MEDIANTE EL ANÁLISIS DE IMAGEN</w:t>
    </w:r>
  </w:p>
  <w:p w:rsidR="00685D91" w:rsidRPr="00685D91" w:rsidRDefault="00685D91" w:rsidP="00685D91">
    <w:pPr>
      <w:jc w:val="center"/>
      <w:rPr>
        <w:szCs w:val="24"/>
      </w:rPr>
    </w:pPr>
    <w:r w:rsidRPr="00685D91">
      <w:rPr>
        <w:szCs w:val="24"/>
      </w:rPr>
      <w:t xml:space="preserve">página </w:t>
    </w:r>
    <w:r w:rsidRPr="00685D91">
      <w:rPr>
        <w:szCs w:val="24"/>
      </w:rPr>
      <w:fldChar w:fldCharType="begin"/>
    </w:r>
    <w:r w:rsidRPr="00685D91">
      <w:rPr>
        <w:szCs w:val="24"/>
      </w:rPr>
      <w:instrText xml:space="preserve"> PAGE  \* MERGEFORMAT </w:instrText>
    </w:r>
    <w:r w:rsidRPr="00685D91">
      <w:rPr>
        <w:szCs w:val="24"/>
      </w:rPr>
      <w:fldChar w:fldCharType="separate"/>
    </w:r>
    <w:r w:rsidR="00BC5691">
      <w:rPr>
        <w:noProof/>
        <w:szCs w:val="24"/>
      </w:rPr>
      <w:t>134</w:t>
    </w:r>
    <w:r w:rsidRPr="00685D91">
      <w:rPr>
        <w:szCs w:val="24"/>
      </w:rPr>
      <w:fldChar w:fldCharType="end"/>
    </w:r>
  </w:p>
  <w:p w:rsidR="00685D91" w:rsidRPr="00685D91" w:rsidRDefault="00685D91" w:rsidP="003C2620">
    <w:pPr>
      <w:pStyle w:val="Header"/>
      <w:rPr>
        <w:lang w:val="es-ES_tradnl"/>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D91" w:rsidRPr="00685D91" w:rsidRDefault="007D538E" w:rsidP="003C2620">
    <w:pPr>
      <w:pStyle w:val="Header"/>
      <w:rPr>
        <w:lang w:val="es-ES_tradnl"/>
      </w:rPr>
    </w:pPr>
    <w:r>
      <w:rPr>
        <w:lang w:val="es-ES_tradnl"/>
      </w:rPr>
      <w:t>TGP/8/4 Draft 1</w:t>
    </w:r>
    <w:r w:rsidR="00685D91" w:rsidRPr="00685D91">
      <w:rPr>
        <w:lang w:val="es-ES_tradnl"/>
      </w:rPr>
      <w:t>:  PARTE II:  11:  EXAMEN DE CARACTERES MEDIANTE EL ANÁLISIS DE IMAGEN</w:t>
    </w:r>
  </w:p>
  <w:p w:rsidR="00685D91" w:rsidRPr="00685D91" w:rsidRDefault="00685D91">
    <w:pPr>
      <w:jc w:val="center"/>
      <w:rPr>
        <w:szCs w:val="24"/>
      </w:rPr>
    </w:pPr>
    <w:r w:rsidRPr="00685D91">
      <w:rPr>
        <w:szCs w:val="24"/>
      </w:rPr>
      <w:t xml:space="preserve">página </w:t>
    </w:r>
    <w:r w:rsidRPr="00685D91">
      <w:rPr>
        <w:szCs w:val="24"/>
      </w:rPr>
      <w:fldChar w:fldCharType="begin"/>
    </w:r>
    <w:r w:rsidRPr="00685D91">
      <w:rPr>
        <w:szCs w:val="24"/>
      </w:rPr>
      <w:instrText xml:space="preserve"> PAGE  \* MERGEFORMAT </w:instrText>
    </w:r>
    <w:r w:rsidRPr="00685D91">
      <w:rPr>
        <w:szCs w:val="24"/>
      </w:rPr>
      <w:fldChar w:fldCharType="separate"/>
    </w:r>
    <w:r w:rsidR="00BC5691">
      <w:rPr>
        <w:noProof/>
        <w:szCs w:val="24"/>
      </w:rPr>
      <w:t>132</w:t>
    </w:r>
    <w:r w:rsidRPr="00685D91">
      <w:rPr>
        <w:szCs w:val="24"/>
      </w:rPr>
      <w:fldChar w:fldCharType="end"/>
    </w:r>
  </w:p>
  <w:p w:rsidR="00685D91" w:rsidRPr="00685D91" w:rsidRDefault="00685D91">
    <w:pPr>
      <w:jc w:val="center"/>
      <w:rPr>
        <w:szCs w:val="24"/>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387" w:rsidRPr="001D2387" w:rsidRDefault="001D2387" w:rsidP="001D2387">
    <w:pPr>
      <w:pStyle w:val="Header"/>
      <w:rPr>
        <w:lang w:val="es-ES_tradnl"/>
      </w:rPr>
    </w:pPr>
    <w:r>
      <w:rPr>
        <w:lang w:val="es-ES_tradnl"/>
      </w:rPr>
      <w:t>TGP/8/4 Draft 1</w:t>
    </w:r>
    <w:r w:rsidRPr="00685D91">
      <w:rPr>
        <w:lang w:val="es-ES_tradnl"/>
      </w:rPr>
      <w:t>:  PARTE II:  1</w:t>
    </w:r>
    <w:r>
      <w:rPr>
        <w:lang w:val="es-ES_tradnl"/>
      </w:rPr>
      <w:t>2</w:t>
    </w:r>
    <w:r w:rsidRPr="00685D91">
      <w:rPr>
        <w:lang w:val="es-ES_tradnl"/>
      </w:rPr>
      <w:t xml:space="preserve">:  </w:t>
    </w:r>
    <w:r w:rsidRPr="001D2387">
      <w:rPr>
        <w:lang w:val="es-ES_tradnl"/>
      </w:rPr>
      <w:t>EXAMINANDO CARACTER</w:t>
    </w:r>
    <w:r w:rsidR="00B371F0">
      <w:rPr>
        <w:lang w:val="es-ES_tradnl"/>
      </w:rPr>
      <w:t>E</w:t>
    </w:r>
    <w:r w:rsidRPr="001D2387">
      <w:rPr>
        <w:lang w:val="es-ES_tradnl"/>
      </w:rPr>
      <w:t xml:space="preserve">S UTILIZANDO </w:t>
    </w:r>
    <w:r w:rsidR="00B371F0">
      <w:rPr>
        <w:lang w:val="es-ES_tradnl"/>
      </w:rPr>
      <w:br/>
    </w:r>
    <w:r w:rsidRPr="001D2387">
      <w:rPr>
        <w:lang w:val="es-ES_tradnl"/>
      </w:rPr>
      <w:t>MUESTRAS EN BLOQUE O A GRANEL</w:t>
    </w:r>
  </w:p>
  <w:p w:rsidR="001D2387" w:rsidRPr="00685D91" w:rsidRDefault="001D2387">
    <w:pPr>
      <w:jc w:val="center"/>
      <w:rPr>
        <w:szCs w:val="24"/>
      </w:rPr>
    </w:pPr>
    <w:r w:rsidRPr="00685D91">
      <w:rPr>
        <w:szCs w:val="24"/>
      </w:rPr>
      <w:t xml:space="preserve">página </w:t>
    </w:r>
    <w:r w:rsidRPr="00685D91">
      <w:rPr>
        <w:szCs w:val="24"/>
      </w:rPr>
      <w:fldChar w:fldCharType="begin"/>
    </w:r>
    <w:r w:rsidRPr="00685D91">
      <w:rPr>
        <w:szCs w:val="24"/>
      </w:rPr>
      <w:instrText xml:space="preserve"> PAGE  \* MERGEFORMAT </w:instrText>
    </w:r>
    <w:r w:rsidRPr="00685D91">
      <w:rPr>
        <w:szCs w:val="24"/>
      </w:rPr>
      <w:fldChar w:fldCharType="separate"/>
    </w:r>
    <w:r w:rsidR="00BC5691">
      <w:rPr>
        <w:noProof/>
        <w:szCs w:val="24"/>
      </w:rPr>
      <w:t>135</w:t>
    </w:r>
    <w:r w:rsidRPr="00685D91">
      <w:rPr>
        <w:szCs w:val="24"/>
      </w:rPr>
      <w:fldChar w:fldCharType="end"/>
    </w:r>
  </w:p>
  <w:p w:rsidR="001D2387" w:rsidRPr="00685D91" w:rsidRDefault="001D2387">
    <w:pPr>
      <w:jc w:val="cent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C5691" w:rsidRDefault="007D538E" w:rsidP="003C2620">
    <w:pPr>
      <w:pStyle w:val="Header"/>
      <w:rPr>
        <w:lang w:val="es-ES_tradnl"/>
      </w:rPr>
    </w:pPr>
    <w:r w:rsidRPr="00BC5691">
      <w:rPr>
        <w:lang w:val="es-ES_tradnl"/>
      </w:rPr>
      <w:t>TGP/8/4 Draft 1</w:t>
    </w:r>
    <w:r w:rsidR="008A0211" w:rsidRPr="00BC5691">
      <w:rPr>
        <w:lang w:val="es-ES_tradnl"/>
      </w:rPr>
      <w:t>:  PARTE I:  1.  DISEÑOS DE ENSAYOS DHE Y ANÁLISIS DE DATOS</w:t>
    </w:r>
  </w:p>
  <w:p w:rsidR="008A0211" w:rsidRPr="00AA0193" w:rsidRDefault="008A021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5FC3">
      <w:rPr>
        <w:rStyle w:val="PageNumber"/>
        <w:noProof/>
        <w:szCs w:val="24"/>
      </w:rPr>
      <w:t>135</w:t>
    </w:r>
    <w:r w:rsidRPr="00AA0193">
      <w:rPr>
        <w:rStyle w:val="PageNumber"/>
        <w:szCs w:val="24"/>
      </w:rPr>
      <w:fldChar w:fldCharType="end"/>
    </w:r>
  </w:p>
  <w:p w:rsidR="008A0211" w:rsidRPr="00AA0193" w:rsidRDefault="008A0211" w:rsidP="003C26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  2.  DATOS QUE HAN DE REGISTRARSE</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33</w:t>
    </w:r>
    <w:r w:rsidRPr="00685D91">
      <w:rPr>
        <w:rStyle w:val="PageNumber"/>
        <w:szCs w:val="24"/>
        <w:lang w:val="es-ES_tradnl"/>
      </w:rPr>
      <w:fldChar w:fldCharType="end"/>
    </w:r>
  </w:p>
  <w:p w:rsidR="008A0211" w:rsidRPr="00685D91" w:rsidRDefault="008A0211" w:rsidP="003C2620">
    <w:pPr>
      <w:pStyle w:val="Header"/>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  3.  MINIMIZAR LA VARIACIÓN RESULTANTE DE DISTINTOS OBSERVADORES DE UN MISMO ENSAYO</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37</w:t>
    </w:r>
    <w:r w:rsidRPr="00685D91">
      <w:rPr>
        <w:rStyle w:val="PageNumber"/>
        <w:szCs w:val="24"/>
        <w:lang w:val="es-ES_tradnl"/>
      </w:rPr>
      <w:fldChar w:fldCharType="end"/>
    </w:r>
  </w:p>
  <w:p w:rsidR="008A0211" w:rsidRPr="00685D91" w:rsidRDefault="008A0211" w:rsidP="003C2620">
    <w:pPr>
      <w:pStyle w:val="Header"/>
      <w:rPr>
        <w:lang w:val="es-ES_tradnl"/>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BC5691" w:rsidRDefault="007D538E" w:rsidP="003C2620">
    <w:pPr>
      <w:pStyle w:val="Header"/>
      <w:rPr>
        <w:lang w:val="es-ES_tradnl"/>
      </w:rPr>
    </w:pPr>
    <w:r w:rsidRPr="00BC5691">
      <w:rPr>
        <w:lang w:val="es-ES_tradnl"/>
      </w:rPr>
      <w:t>TGP/8/4 Draft 1</w:t>
    </w:r>
    <w:r w:rsidR="008A0211" w:rsidRPr="00BC5691">
      <w:rPr>
        <w:lang w:val="es-ES_tradnl"/>
      </w:rPr>
      <w:t>:  PARTE I:  2.  VALIDACIÓN DE DATOS Y SUPOSICIONES</w:t>
    </w:r>
  </w:p>
  <w:p w:rsidR="008A0211" w:rsidRPr="00AA0193" w:rsidRDefault="008A021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615FC3">
      <w:rPr>
        <w:rStyle w:val="PageNumber"/>
        <w:noProof/>
        <w:szCs w:val="24"/>
      </w:rPr>
      <w:t>135</w:t>
    </w:r>
    <w:r w:rsidRPr="00AA0193">
      <w:rPr>
        <w:rStyle w:val="PageNumber"/>
        <w:szCs w:val="24"/>
      </w:rPr>
      <w:fldChar w:fldCharType="end"/>
    </w:r>
  </w:p>
  <w:p w:rsidR="008A0211" w:rsidRPr="00AA0193" w:rsidRDefault="008A0211" w:rsidP="003C262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  4.  VALIDACIÓN DE DATOS Y SUPOSICIONES</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47</w:t>
    </w:r>
    <w:r w:rsidRPr="00685D91">
      <w:rPr>
        <w:rStyle w:val="PageNumber"/>
        <w:szCs w:val="24"/>
        <w:lang w:val="es-ES_tradnl"/>
      </w:rPr>
      <w:fldChar w:fldCharType="end"/>
    </w:r>
  </w:p>
  <w:p w:rsidR="008A0211" w:rsidRPr="00685D91" w:rsidRDefault="008A0211" w:rsidP="003C2620">
    <w:pPr>
      <w:pStyle w:val="Header"/>
      <w:rPr>
        <w:lang w:val="es-ES_tradnl"/>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211" w:rsidRPr="00685D91" w:rsidRDefault="007D538E" w:rsidP="003C2620">
    <w:pPr>
      <w:pStyle w:val="Header"/>
      <w:rPr>
        <w:lang w:val="es-ES_tradnl"/>
      </w:rPr>
    </w:pPr>
    <w:r>
      <w:rPr>
        <w:lang w:val="es-ES_tradnl"/>
      </w:rPr>
      <w:t>TGP/8/4 Draft 1</w:t>
    </w:r>
    <w:r w:rsidR="008A0211" w:rsidRPr="00685D91">
      <w:rPr>
        <w:lang w:val="es-ES_tradnl"/>
      </w:rPr>
      <w:t>:  PARTE I:  5:  ELECCIÓN DE MÉTODOS ESTADÍSTICOS PARA EXAMINAR LA DISTINCIÓN</w:t>
    </w:r>
  </w:p>
  <w:p w:rsidR="008A0211" w:rsidRPr="00685D91" w:rsidRDefault="008A0211" w:rsidP="003C2620">
    <w:pPr>
      <w:pStyle w:val="Header"/>
      <w:rPr>
        <w:rStyle w:val="PageNumber"/>
        <w:szCs w:val="24"/>
        <w:lang w:val="es-ES_tradnl"/>
      </w:rPr>
    </w:pPr>
    <w:r w:rsidRPr="00685D91">
      <w:rPr>
        <w:lang w:val="es-ES_tradnl"/>
      </w:rPr>
      <w:t xml:space="preserve">página </w:t>
    </w:r>
    <w:r w:rsidRPr="00685D91">
      <w:rPr>
        <w:rStyle w:val="PageNumber"/>
        <w:szCs w:val="24"/>
        <w:lang w:val="es-ES_tradnl"/>
      </w:rPr>
      <w:fldChar w:fldCharType="begin"/>
    </w:r>
    <w:r w:rsidRPr="00685D91">
      <w:rPr>
        <w:rStyle w:val="PageNumber"/>
        <w:szCs w:val="24"/>
        <w:lang w:val="es-ES_tradnl"/>
      </w:rPr>
      <w:instrText xml:space="preserve"> PAGE </w:instrText>
    </w:r>
    <w:r w:rsidRPr="00685D91">
      <w:rPr>
        <w:rStyle w:val="PageNumber"/>
        <w:szCs w:val="24"/>
        <w:lang w:val="es-ES_tradnl"/>
      </w:rPr>
      <w:fldChar w:fldCharType="separate"/>
    </w:r>
    <w:r w:rsidR="00BC5691">
      <w:rPr>
        <w:rStyle w:val="PageNumber"/>
        <w:noProof/>
        <w:szCs w:val="24"/>
        <w:lang w:val="es-ES_tradnl"/>
      </w:rPr>
      <w:t>51</w:t>
    </w:r>
    <w:r w:rsidRPr="00685D91">
      <w:rPr>
        <w:rStyle w:val="PageNumber"/>
        <w:szCs w:val="24"/>
        <w:lang w:val="es-ES_tradnl"/>
      </w:rPr>
      <w:fldChar w:fldCharType="end"/>
    </w:r>
  </w:p>
  <w:p w:rsidR="008A0211" w:rsidRPr="00685D91" w:rsidRDefault="008A0211" w:rsidP="003C2620">
    <w:pPr>
      <w:pStyle w:val="Header"/>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540184"/>
    <w:multiLevelType w:val="hybridMultilevel"/>
    <w:tmpl w:val="EB3AC500"/>
    <w:lvl w:ilvl="0" w:tplc="2FBCC7F2">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6789F"/>
    <w:multiLevelType w:val="multilevel"/>
    <w:tmpl w:val="747E9A2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376E58"/>
    <w:multiLevelType w:val="multilevel"/>
    <w:tmpl w:val="9EF8FA5C"/>
    <w:lvl w:ilvl="0">
      <w:start w:val="8"/>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MS Mincho"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S Mincho"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S Mincho"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574305"/>
    <w:multiLevelType w:val="hybridMultilevel"/>
    <w:tmpl w:val="AEEA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A120DE"/>
    <w:multiLevelType w:val="hybridMultilevel"/>
    <w:tmpl w:val="3AB80784"/>
    <w:lvl w:ilvl="0" w:tplc="E9E6BB6C">
      <w:numFmt w:val="bullet"/>
      <w:lvlText w:val="–"/>
      <w:lvlJc w:val="left"/>
      <w:pPr>
        <w:tabs>
          <w:tab w:val="num" w:pos="720"/>
        </w:tabs>
        <w:ind w:left="720" w:hanging="360"/>
      </w:pPr>
      <w:rPr>
        <w:rFonts w:ascii="TimesNewRoman" w:eastAsia="Times New Roman" w:hAnsi="TimesNewRoman" w:cs="TimesNewRoman" w:hint="default"/>
      </w:rPr>
    </w:lvl>
    <w:lvl w:ilvl="1" w:tplc="5308B1F6">
      <w:start w:val="1"/>
      <w:numFmt w:val="lowerLetter"/>
      <w:pStyle w:val="Question"/>
      <w:lvlText w:val="%2)"/>
      <w:lvlJc w:val="left"/>
      <w:pPr>
        <w:tabs>
          <w:tab w:val="num" w:pos="1440"/>
        </w:tabs>
        <w:ind w:left="1440" w:hanging="360"/>
      </w:pPr>
      <w:rPr>
        <w:rFonts w:ascii="Arial" w:hAnsi="Arial" w:hint="default"/>
        <w:b w:val="0"/>
        <w:i w:val="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9E18E0"/>
    <w:multiLevelType w:val="multilevel"/>
    <w:tmpl w:val="EBFCE818"/>
    <w:lvl w:ilvl="0">
      <w:start w:val="7"/>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6DD7126C"/>
    <w:multiLevelType w:val="hybridMultilevel"/>
    <w:tmpl w:val="CD12A9E4"/>
    <w:lvl w:ilvl="0" w:tplc="4AFAB6B6">
      <w:start w:val="1"/>
      <w:numFmt w:val="bullet"/>
      <w:lvlText w:val="–"/>
      <w:lvlJc w:val="left"/>
      <w:pPr>
        <w:tabs>
          <w:tab w:val="num" w:pos="928"/>
        </w:tabs>
        <w:ind w:left="928" w:hanging="360"/>
      </w:pPr>
      <w:rPr>
        <w:rFonts w:ascii="Times New Roman" w:hAnsi="Times New Roman" w:cs="Times New Roman" w:hint="default"/>
      </w:rPr>
    </w:lvl>
    <w:lvl w:ilvl="1" w:tplc="04090003" w:tentative="1">
      <w:start w:val="1"/>
      <w:numFmt w:val="bullet"/>
      <w:lvlText w:val="o"/>
      <w:lvlJc w:val="left"/>
      <w:pPr>
        <w:tabs>
          <w:tab w:val="num" w:pos="1081"/>
        </w:tabs>
        <w:ind w:left="1081" w:hanging="360"/>
      </w:pPr>
      <w:rPr>
        <w:rFonts w:ascii="Courier New" w:hAnsi="Courier New" w:cs="Courier New" w:hint="default"/>
      </w:rPr>
    </w:lvl>
    <w:lvl w:ilvl="2" w:tplc="04090005" w:tentative="1">
      <w:start w:val="1"/>
      <w:numFmt w:val="bullet"/>
      <w:lvlText w:val=""/>
      <w:lvlJc w:val="left"/>
      <w:pPr>
        <w:tabs>
          <w:tab w:val="num" w:pos="1801"/>
        </w:tabs>
        <w:ind w:left="1801" w:hanging="360"/>
      </w:pPr>
      <w:rPr>
        <w:rFonts w:ascii="Wingdings" w:hAnsi="Wingdings" w:hint="default"/>
      </w:rPr>
    </w:lvl>
    <w:lvl w:ilvl="3" w:tplc="04090001" w:tentative="1">
      <w:start w:val="1"/>
      <w:numFmt w:val="bullet"/>
      <w:lvlText w:val=""/>
      <w:lvlJc w:val="left"/>
      <w:pPr>
        <w:tabs>
          <w:tab w:val="num" w:pos="2521"/>
        </w:tabs>
        <w:ind w:left="2521" w:hanging="360"/>
      </w:pPr>
      <w:rPr>
        <w:rFonts w:ascii="Symbol" w:hAnsi="Symbol" w:hint="default"/>
      </w:rPr>
    </w:lvl>
    <w:lvl w:ilvl="4" w:tplc="04090003" w:tentative="1">
      <w:start w:val="1"/>
      <w:numFmt w:val="bullet"/>
      <w:lvlText w:val="o"/>
      <w:lvlJc w:val="left"/>
      <w:pPr>
        <w:tabs>
          <w:tab w:val="num" w:pos="3241"/>
        </w:tabs>
        <w:ind w:left="3241" w:hanging="360"/>
      </w:pPr>
      <w:rPr>
        <w:rFonts w:ascii="Courier New" w:hAnsi="Courier New" w:cs="Courier New" w:hint="default"/>
      </w:rPr>
    </w:lvl>
    <w:lvl w:ilvl="5" w:tplc="04090005" w:tentative="1">
      <w:start w:val="1"/>
      <w:numFmt w:val="bullet"/>
      <w:lvlText w:val=""/>
      <w:lvlJc w:val="left"/>
      <w:pPr>
        <w:tabs>
          <w:tab w:val="num" w:pos="3961"/>
        </w:tabs>
        <w:ind w:left="3961" w:hanging="360"/>
      </w:pPr>
      <w:rPr>
        <w:rFonts w:ascii="Wingdings" w:hAnsi="Wingdings" w:hint="default"/>
      </w:rPr>
    </w:lvl>
    <w:lvl w:ilvl="6" w:tplc="04090001" w:tentative="1">
      <w:start w:val="1"/>
      <w:numFmt w:val="bullet"/>
      <w:lvlText w:val=""/>
      <w:lvlJc w:val="left"/>
      <w:pPr>
        <w:tabs>
          <w:tab w:val="num" w:pos="4681"/>
        </w:tabs>
        <w:ind w:left="4681" w:hanging="360"/>
      </w:pPr>
      <w:rPr>
        <w:rFonts w:ascii="Symbol" w:hAnsi="Symbol" w:hint="default"/>
      </w:rPr>
    </w:lvl>
    <w:lvl w:ilvl="7" w:tplc="04090003" w:tentative="1">
      <w:start w:val="1"/>
      <w:numFmt w:val="bullet"/>
      <w:lvlText w:val="o"/>
      <w:lvlJc w:val="left"/>
      <w:pPr>
        <w:tabs>
          <w:tab w:val="num" w:pos="5401"/>
        </w:tabs>
        <w:ind w:left="5401" w:hanging="360"/>
      </w:pPr>
      <w:rPr>
        <w:rFonts w:ascii="Courier New" w:hAnsi="Courier New" w:cs="Courier New" w:hint="default"/>
      </w:rPr>
    </w:lvl>
    <w:lvl w:ilvl="8" w:tplc="04090005" w:tentative="1">
      <w:start w:val="1"/>
      <w:numFmt w:val="bullet"/>
      <w:lvlText w:val=""/>
      <w:lvlJc w:val="left"/>
      <w:pPr>
        <w:tabs>
          <w:tab w:val="num" w:pos="6121"/>
        </w:tabs>
        <w:ind w:left="6121" w:hanging="360"/>
      </w:pPr>
      <w:rPr>
        <w:rFonts w:ascii="Wingdings" w:hAnsi="Wingdings" w:hint="default"/>
      </w:rPr>
    </w:lvl>
  </w:abstractNum>
  <w:abstractNum w:abstractNumId="8"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num w:numId="1">
    <w:abstractNumId w:val="3"/>
  </w:num>
  <w:num w:numId="2">
    <w:abstractNumId w:val="2"/>
  </w:num>
  <w:num w:numId="3">
    <w:abstractNumId w:val="7"/>
  </w:num>
  <w:num w:numId="4">
    <w:abstractNumId w:val="0"/>
    <w:lvlOverride w:ilvl="0">
      <w:lvl w:ilvl="0">
        <w:start w:val="1"/>
        <w:numFmt w:val="bullet"/>
        <w:lvlText w:val="–"/>
        <w:legacy w:legacy="1" w:legacySpace="0" w:legacyIndent="567"/>
        <w:lvlJc w:val="left"/>
        <w:rPr>
          <w:rFonts w:ascii="Times New Roman" w:hAnsi="Times New Roman" w:hint="default"/>
        </w:rPr>
      </w:lvl>
    </w:lvlOverride>
  </w:num>
  <w:num w:numId="5">
    <w:abstractNumId w:val="5"/>
  </w:num>
  <w:num w:numId="6">
    <w:abstractNumId w:val="8"/>
  </w:num>
  <w:num w:numId="7">
    <w:abstractNumId w:val="6"/>
  </w:num>
  <w:num w:numId="8">
    <w:abstractNumId w:val="1"/>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8AC"/>
    <w:rsid w:val="00000CB9"/>
    <w:rsid w:val="00002B6A"/>
    <w:rsid w:val="00003880"/>
    <w:rsid w:val="0000443F"/>
    <w:rsid w:val="00010CF3"/>
    <w:rsid w:val="00011E27"/>
    <w:rsid w:val="000148BC"/>
    <w:rsid w:val="00021037"/>
    <w:rsid w:val="00024909"/>
    <w:rsid w:val="00024AB8"/>
    <w:rsid w:val="00030854"/>
    <w:rsid w:val="00036028"/>
    <w:rsid w:val="00037F34"/>
    <w:rsid w:val="00044642"/>
    <w:rsid w:val="000446B9"/>
    <w:rsid w:val="00047D7F"/>
    <w:rsid w:val="00047E21"/>
    <w:rsid w:val="0006248B"/>
    <w:rsid w:val="00063D11"/>
    <w:rsid w:val="0007356B"/>
    <w:rsid w:val="00080A8D"/>
    <w:rsid w:val="00085505"/>
    <w:rsid w:val="00091A19"/>
    <w:rsid w:val="00094E01"/>
    <w:rsid w:val="0009590A"/>
    <w:rsid w:val="000A1BDF"/>
    <w:rsid w:val="000A1E07"/>
    <w:rsid w:val="000A68B4"/>
    <w:rsid w:val="000B2492"/>
    <w:rsid w:val="000C7021"/>
    <w:rsid w:val="000D551C"/>
    <w:rsid w:val="000D647D"/>
    <w:rsid w:val="000D6BBC"/>
    <w:rsid w:val="000D7780"/>
    <w:rsid w:val="000E1FD1"/>
    <w:rsid w:val="000F413B"/>
    <w:rsid w:val="000F647B"/>
    <w:rsid w:val="000F7A18"/>
    <w:rsid w:val="00104C61"/>
    <w:rsid w:val="00105929"/>
    <w:rsid w:val="001117A4"/>
    <w:rsid w:val="001131D5"/>
    <w:rsid w:val="00141DB8"/>
    <w:rsid w:val="00151CB4"/>
    <w:rsid w:val="0015579B"/>
    <w:rsid w:val="00167822"/>
    <w:rsid w:val="0017474A"/>
    <w:rsid w:val="001758C6"/>
    <w:rsid w:val="00182B99"/>
    <w:rsid w:val="001847F8"/>
    <w:rsid w:val="001A0000"/>
    <w:rsid w:val="001A344A"/>
    <w:rsid w:val="001B5948"/>
    <w:rsid w:val="001D2387"/>
    <w:rsid w:val="001D6281"/>
    <w:rsid w:val="001E3B46"/>
    <w:rsid w:val="001F62AE"/>
    <w:rsid w:val="0021332C"/>
    <w:rsid w:val="00213982"/>
    <w:rsid w:val="00214587"/>
    <w:rsid w:val="002178C8"/>
    <w:rsid w:val="00227397"/>
    <w:rsid w:val="002406AD"/>
    <w:rsid w:val="0024416D"/>
    <w:rsid w:val="0024623A"/>
    <w:rsid w:val="00252F7A"/>
    <w:rsid w:val="00274294"/>
    <w:rsid w:val="00277A4C"/>
    <w:rsid w:val="002800A0"/>
    <w:rsid w:val="002801B3"/>
    <w:rsid w:val="00281060"/>
    <w:rsid w:val="0028458E"/>
    <w:rsid w:val="002852D1"/>
    <w:rsid w:val="002853F5"/>
    <w:rsid w:val="00286ABE"/>
    <w:rsid w:val="00294032"/>
    <w:rsid w:val="002940E8"/>
    <w:rsid w:val="002A6E50"/>
    <w:rsid w:val="002B14BC"/>
    <w:rsid w:val="002B43DD"/>
    <w:rsid w:val="002C256A"/>
    <w:rsid w:val="002C4789"/>
    <w:rsid w:val="002E0195"/>
    <w:rsid w:val="002E4023"/>
    <w:rsid w:val="002F1FC3"/>
    <w:rsid w:val="002F245E"/>
    <w:rsid w:val="002F519B"/>
    <w:rsid w:val="002F6472"/>
    <w:rsid w:val="002F6C61"/>
    <w:rsid w:val="002F7F64"/>
    <w:rsid w:val="0030140A"/>
    <w:rsid w:val="00305A7F"/>
    <w:rsid w:val="00306C98"/>
    <w:rsid w:val="003152FE"/>
    <w:rsid w:val="0031534C"/>
    <w:rsid w:val="00321863"/>
    <w:rsid w:val="0032649B"/>
    <w:rsid w:val="00327436"/>
    <w:rsid w:val="00332177"/>
    <w:rsid w:val="00334D2A"/>
    <w:rsid w:val="00344BD6"/>
    <w:rsid w:val="003544E6"/>
    <w:rsid w:val="0035528D"/>
    <w:rsid w:val="0036046C"/>
    <w:rsid w:val="00361821"/>
    <w:rsid w:val="00361EB5"/>
    <w:rsid w:val="00365765"/>
    <w:rsid w:val="00381161"/>
    <w:rsid w:val="0038134D"/>
    <w:rsid w:val="00384E18"/>
    <w:rsid w:val="00395567"/>
    <w:rsid w:val="003A0212"/>
    <w:rsid w:val="003A0B4E"/>
    <w:rsid w:val="003A7DE4"/>
    <w:rsid w:val="003B027E"/>
    <w:rsid w:val="003B3258"/>
    <w:rsid w:val="003C6490"/>
    <w:rsid w:val="003D227C"/>
    <w:rsid w:val="003D2B4D"/>
    <w:rsid w:val="003D4BA0"/>
    <w:rsid w:val="003D54D5"/>
    <w:rsid w:val="003D5873"/>
    <w:rsid w:val="003E00E4"/>
    <w:rsid w:val="003E1C24"/>
    <w:rsid w:val="003E4CA3"/>
    <w:rsid w:val="003E7E58"/>
    <w:rsid w:val="00403D56"/>
    <w:rsid w:val="00406356"/>
    <w:rsid w:val="00420F50"/>
    <w:rsid w:val="00423762"/>
    <w:rsid w:val="004310B2"/>
    <w:rsid w:val="0044051F"/>
    <w:rsid w:val="0044135C"/>
    <w:rsid w:val="00444A88"/>
    <w:rsid w:val="00445C1E"/>
    <w:rsid w:val="004552E5"/>
    <w:rsid w:val="00472F4E"/>
    <w:rsid w:val="00474DA4"/>
    <w:rsid w:val="00476B4D"/>
    <w:rsid w:val="004805FA"/>
    <w:rsid w:val="00482BCB"/>
    <w:rsid w:val="00483F49"/>
    <w:rsid w:val="004A2DA0"/>
    <w:rsid w:val="004A5BAE"/>
    <w:rsid w:val="004D047D"/>
    <w:rsid w:val="004E4D85"/>
    <w:rsid w:val="004F1F27"/>
    <w:rsid w:val="004F305A"/>
    <w:rsid w:val="00500B9A"/>
    <w:rsid w:val="00501C91"/>
    <w:rsid w:val="00504662"/>
    <w:rsid w:val="00512164"/>
    <w:rsid w:val="00520297"/>
    <w:rsid w:val="00524276"/>
    <w:rsid w:val="005338F9"/>
    <w:rsid w:val="0054281C"/>
    <w:rsid w:val="00543C85"/>
    <w:rsid w:val="0055268D"/>
    <w:rsid w:val="00572D60"/>
    <w:rsid w:val="00576BE4"/>
    <w:rsid w:val="00576FBC"/>
    <w:rsid w:val="00580E99"/>
    <w:rsid w:val="00582EE2"/>
    <w:rsid w:val="005966EE"/>
    <w:rsid w:val="005A400A"/>
    <w:rsid w:val="005E2477"/>
    <w:rsid w:val="005F05B6"/>
    <w:rsid w:val="005F2C30"/>
    <w:rsid w:val="00612379"/>
    <w:rsid w:val="006131EC"/>
    <w:rsid w:val="0061555F"/>
    <w:rsid w:val="00615FC3"/>
    <w:rsid w:val="00621C0E"/>
    <w:rsid w:val="00624019"/>
    <w:rsid w:val="00632C1F"/>
    <w:rsid w:val="00641200"/>
    <w:rsid w:val="0064276D"/>
    <w:rsid w:val="00644FD6"/>
    <w:rsid w:val="00645124"/>
    <w:rsid w:val="00646C7D"/>
    <w:rsid w:val="006521C0"/>
    <w:rsid w:val="00656665"/>
    <w:rsid w:val="0065781E"/>
    <w:rsid w:val="00657DE2"/>
    <w:rsid w:val="006655D3"/>
    <w:rsid w:val="00676455"/>
    <w:rsid w:val="00677241"/>
    <w:rsid w:val="006777EF"/>
    <w:rsid w:val="00685D91"/>
    <w:rsid w:val="00687EB4"/>
    <w:rsid w:val="00694BE3"/>
    <w:rsid w:val="0069668B"/>
    <w:rsid w:val="006B17D2"/>
    <w:rsid w:val="006B4BD0"/>
    <w:rsid w:val="006B7CF6"/>
    <w:rsid w:val="006C224E"/>
    <w:rsid w:val="006D4692"/>
    <w:rsid w:val="006D780A"/>
    <w:rsid w:val="006E3A97"/>
    <w:rsid w:val="006E4913"/>
    <w:rsid w:val="006E5781"/>
    <w:rsid w:val="006F55C4"/>
    <w:rsid w:val="006F67E1"/>
    <w:rsid w:val="00700ABF"/>
    <w:rsid w:val="007113FE"/>
    <w:rsid w:val="00722BA8"/>
    <w:rsid w:val="00732DEC"/>
    <w:rsid w:val="007337A6"/>
    <w:rsid w:val="00735BD5"/>
    <w:rsid w:val="00744B92"/>
    <w:rsid w:val="007556F6"/>
    <w:rsid w:val="00760EEF"/>
    <w:rsid w:val="0076106B"/>
    <w:rsid w:val="00777956"/>
    <w:rsid w:val="00777EE5"/>
    <w:rsid w:val="00780F3A"/>
    <w:rsid w:val="007812D8"/>
    <w:rsid w:val="00782BC3"/>
    <w:rsid w:val="00783D10"/>
    <w:rsid w:val="00784836"/>
    <w:rsid w:val="00784E02"/>
    <w:rsid w:val="0079023E"/>
    <w:rsid w:val="007A1E0E"/>
    <w:rsid w:val="007A2720"/>
    <w:rsid w:val="007A2854"/>
    <w:rsid w:val="007A2E2F"/>
    <w:rsid w:val="007A3C0F"/>
    <w:rsid w:val="007A54DE"/>
    <w:rsid w:val="007D0B9D"/>
    <w:rsid w:val="007D19B0"/>
    <w:rsid w:val="007D2474"/>
    <w:rsid w:val="007D538E"/>
    <w:rsid w:val="007E7588"/>
    <w:rsid w:val="007F498F"/>
    <w:rsid w:val="00804596"/>
    <w:rsid w:val="0080679D"/>
    <w:rsid w:val="008108B0"/>
    <w:rsid w:val="00811B20"/>
    <w:rsid w:val="00814EF9"/>
    <w:rsid w:val="008157B2"/>
    <w:rsid w:val="00817F66"/>
    <w:rsid w:val="0082296E"/>
    <w:rsid w:val="00823652"/>
    <w:rsid w:val="00824099"/>
    <w:rsid w:val="00826027"/>
    <w:rsid w:val="00827A72"/>
    <w:rsid w:val="008353C8"/>
    <w:rsid w:val="0083795D"/>
    <w:rsid w:val="00840A65"/>
    <w:rsid w:val="00852307"/>
    <w:rsid w:val="008558AC"/>
    <w:rsid w:val="00860D33"/>
    <w:rsid w:val="008633C4"/>
    <w:rsid w:val="0086442B"/>
    <w:rsid w:val="00866F5B"/>
    <w:rsid w:val="00867AC1"/>
    <w:rsid w:val="0087038C"/>
    <w:rsid w:val="008810C9"/>
    <w:rsid w:val="00883D93"/>
    <w:rsid w:val="008922C9"/>
    <w:rsid w:val="00895017"/>
    <w:rsid w:val="00896810"/>
    <w:rsid w:val="008A0211"/>
    <w:rsid w:val="008A170E"/>
    <w:rsid w:val="008A4DF1"/>
    <w:rsid w:val="008A5258"/>
    <w:rsid w:val="008A743F"/>
    <w:rsid w:val="008B64FB"/>
    <w:rsid w:val="008B75DB"/>
    <w:rsid w:val="008C0970"/>
    <w:rsid w:val="008C59AE"/>
    <w:rsid w:val="008C5A0F"/>
    <w:rsid w:val="008C5A23"/>
    <w:rsid w:val="008C69F5"/>
    <w:rsid w:val="008C77DD"/>
    <w:rsid w:val="008D07A0"/>
    <w:rsid w:val="008D14E8"/>
    <w:rsid w:val="008D2CF7"/>
    <w:rsid w:val="008D6917"/>
    <w:rsid w:val="008E1599"/>
    <w:rsid w:val="008F0487"/>
    <w:rsid w:val="008F4EE1"/>
    <w:rsid w:val="00900C26"/>
    <w:rsid w:val="0090197F"/>
    <w:rsid w:val="00901A3F"/>
    <w:rsid w:val="00905CC6"/>
    <w:rsid w:val="00906DDC"/>
    <w:rsid w:val="0091205B"/>
    <w:rsid w:val="00915498"/>
    <w:rsid w:val="00916272"/>
    <w:rsid w:val="0092080C"/>
    <w:rsid w:val="00923507"/>
    <w:rsid w:val="00924B07"/>
    <w:rsid w:val="0093152F"/>
    <w:rsid w:val="00932F4A"/>
    <w:rsid w:val="00934E09"/>
    <w:rsid w:val="00936253"/>
    <w:rsid w:val="009362C5"/>
    <w:rsid w:val="00937CA6"/>
    <w:rsid w:val="00944D7B"/>
    <w:rsid w:val="00946283"/>
    <w:rsid w:val="00947E51"/>
    <w:rsid w:val="00952DD4"/>
    <w:rsid w:val="0096342F"/>
    <w:rsid w:val="00964611"/>
    <w:rsid w:val="0096477D"/>
    <w:rsid w:val="00970FED"/>
    <w:rsid w:val="00971630"/>
    <w:rsid w:val="009728E1"/>
    <w:rsid w:val="00973275"/>
    <w:rsid w:val="00973CBA"/>
    <w:rsid w:val="00984F7B"/>
    <w:rsid w:val="00986A34"/>
    <w:rsid w:val="00995131"/>
    <w:rsid w:val="00997029"/>
    <w:rsid w:val="009A2D8D"/>
    <w:rsid w:val="009B49EB"/>
    <w:rsid w:val="009D38DC"/>
    <w:rsid w:val="009D690D"/>
    <w:rsid w:val="009E22C7"/>
    <w:rsid w:val="009E65B6"/>
    <w:rsid w:val="009F2C4A"/>
    <w:rsid w:val="009F3920"/>
    <w:rsid w:val="00A0456E"/>
    <w:rsid w:val="00A07DBE"/>
    <w:rsid w:val="00A14082"/>
    <w:rsid w:val="00A26568"/>
    <w:rsid w:val="00A42666"/>
    <w:rsid w:val="00A42AC3"/>
    <w:rsid w:val="00A430CF"/>
    <w:rsid w:val="00A518B7"/>
    <w:rsid w:val="00A54309"/>
    <w:rsid w:val="00A631A8"/>
    <w:rsid w:val="00A647FE"/>
    <w:rsid w:val="00A75746"/>
    <w:rsid w:val="00A76776"/>
    <w:rsid w:val="00A77192"/>
    <w:rsid w:val="00A925F9"/>
    <w:rsid w:val="00A92668"/>
    <w:rsid w:val="00A92D6A"/>
    <w:rsid w:val="00A95BAF"/>
    <w:rsid w:val="00AB0DB3"/>
    <w:rsid w:val="00AB2B93"/>
    <w:rsid w:val="00AB3E7A"/>
    <w:rsid w:val="00AB3EDA"/>
    <w:rsid w:val="00AB4CCF"/>
    <w:rsid w:val="00AB5028"/>
    <w:rsid w:val="00AB70E1"/>
    <w:rsid w:val="00AB7E5B"/>
    <w:rsid w:val="00AC57D1"/>
    <w:rsid w:val="00AD4B61"/>
    <w:rsid w:val="00AD789A"/>
    <w:rsid w:val="00AE0EF1"/>
    <w:rsid w:val="00AE2937"/>
    <w:rsid w:val="00AE3273"/>
    <w:rsid w:val="00AE3B95"/>
    <w:rsid w:val="00AF06A8"/>
    <w:rsid w:val="00AF428C"/>
    <w:rsid w:val="00AF527A"/>
    <w:rsid w:val="00B07301"/>
    <w:rsid w:val="00B1160E"/>
    <w:rsid w:val="00B20179"/>
    <w:rsid w:val="00B224DE"/>
    <w:rsid w:val="00B2678C"/>
    <w:rsid w:val="00B371F0"/>
    <w:rsid w:val="00B43A23"/>
    <w:rsid w:val="00B46575"/>
    <w:rsid w:val="00B5441B"/>
    <w:rsid w:val="00B6263B"/>
    <w:rsid w:val="00B84BBD"/>
    <w:rsid w:val="00B95EE4"/>
    <w:rsid w:val="00B9606E"/>
    <w:rsid w:val="00BA43FB"/>
    <w:rsid w:val="00BA446E"/>
    <w:rsid w:val="00BA6BD5"/>
    <w:rsid w:val="00BC127D"/>
    <w:rsid w:val="00BC1FE6"/>
    <w:rsid w:val="00BC5691"/>
    <w:rsid w:val="00BD288D"/>
    <w:rsid w:val="00BD4C45"/>
    <w:rsid w:val="00BD75EF"/>
    <w:rsid w:val="00BE026F"/>
    <w:rsid w:val="00BE2221"/>
    <w:rsid w:val="00BE3D62"/>
    <w:rsid w:val="00BE3F1F"/>
    <w:rsid w:val="00BE4D76"/>
    <w:rsid w:val="00BE4EF2"/>
    <w:rsid w:val="00BF0CCC"/>
    <w:rsid w:val="00BF7754"/>
    <w:rsid w:val="00C00575"/>
    <w:rsid w:val="00C02E35"/>
    <w:rsid w:val="00C05F97"/>
    <w:rsid w:val="00C061B6"/>
    <w:rsid w:val="00C13749"/>
    <w:rsid w:val="00C2446C"/>
    <w:rsid w:val="00C323D0"/>
    <w:rsid w:val="00C3548A"/>
    <w:rsid w:val="00C36AE5"/>
    <w:rsid w:val="00C37908"/>
    <w:rsid w:val="00C415D7"/>
    <w:rsid w:val="00C41F17"/>
    <w:rsid w:val="00C47464"/>
    <w:rsid w:val="00C51D44"/>
    <w:rsid w:val="00C5280D"/>
    <w:rsid w:val="00C5337B"/>
    <w:rsid w:val="00C5791C"/>
    <w:rsid w:val="00C65583"/>
    <w:rsid w:val="00C66290"/>
    <w:rsid w:val="00C676CA"/>
    <w:rsid w:val="00C72B7A"/>
    <w:rsid w:val="00C77C32"/>
    <w:rsid w:val="00C81327"/>
    <w:rsid w:val="00C81842"/>
    <w:rsid w:val="00C96814"/>
    <w:rsid w:val="00C973F2"/>
    <w:rsid w:val="00CA304C"/>
    <w:rsid w:val="00CA774A"/>
    <w:rsid w:val="00CB1354"/>
    <w:rsid w:val="00CB79FE"/>
    <w:rsid w:val="00CC11B0"/>
    <w:rsid w:val="00CC51D2"/>
    <w:rsid w:val="00CD1382"/>
    <w:rsid w:val="00CD7B1A"/>
    <w:rsid w:val="00CF7E36"/>
    <w:rsid w:val="00D01647"/>
    <w:rsid w:val="00D06C97"/>
    <w:rsid w:val="00D24D69"/>
    <w:rsid w:val="00D35D5C"/>
    <w:rsid w:val="00D3708D"/>
    <w:rsid w:val="00D40426"/>
    <w:rsid w:val="00D477B4"/>
    <w:rsid w:val="00D527D3"/>
    <w:rsid w:val="00D55FD2"/>
    <w:rsid w:val="00D57C96"/>
    <w:rsid w:val="00D57FA0"/>
    <w:rsid w:val="00D6061A"/>
    <w:rsid w:val="00D70948"/>
    <w:rsid w:val="00D74EB7"/>
    <w:rsid w:val="00D769D1"/>
    <w:rsid w:val="00D8383E"/>
    <w:rsid w:val="00D91203"/>
    <w:rsid w:val="00D93BFC"/>
    <w:rsid w:val="00D94FFB"/>
    <w:rsid w:val="00D95174"/>
    <w:rsid w:val="00DA6F36"/>
    <w:rsid w:val="00DB596E"/>
    <w:rsid w:val="00DC00EA"/>
    <w:rsid w:val="00DD1507"/>
    <w:rsid w:val="00DD2EF9"/>
    <w:rsid w:val="00DD5008"/>
    <w:rsid w:val="00DE0EFA"/>
    <w:rsid w:val="00DF246E"/>
    <w:rsid w:val="00E01E8D"/>
    <w:rsid w:val="00E03AB8"/>
    <w:rsid w:val="00E13F46"/>
    <w:rsid w:val="00E32F7E"/>
    <w:rsid w:val="00E432B4"/>
    <w:rsid w:val="00E44B9D"/>
    <w:rsid w:val="00E5324E"/>
    <w:rsid w:val="00E56999"/>
    <w:rsid w:val="00E71BFC"/>
    <w:rsid w:val="00E72D49"/>
    <w:rsid w:val="00E7593C"/>
    <w:rsid w:val="00E7678A"/>
    <w:rsid w:val="00E767C2"/>
    <w:rsid w:val="00E83DC6"/>
    <w:rsid w:val="00E91AF0"/>
    <w:rsid w:val="00E935F1"/>
    <w:rsid w:val="00E940BC"/>
    <w:rsid w:val="00E94A81"/>
    <w:rsid w:val="00E97774"/>
    <w:rsid w:val="00EA1FFB"/>
    <w:rsid w:val="00EA7607"/>
    <w:rsid w:val="00EB048E"/>
    <w:rsid w:val="00EC4EC6"/>
    <w:rsid w:val="00EC75D8"/>
    <w:rsid w:val="00ED17CB"/>
    <w:rsid w:val="00ED3946"/>
    <w:rsid w:val="00EE04DD"/>
    <w:rsid w:val="00EE34DF"/>
    <w:rsid w:val="00EE55F6"/>
    <w:rsid w:val="00EF2AC6"/>
    <w:rsid w:val="00EF2F89"/>
    <w:rsid w:val="00EF302E"/>
    <w:rsid w:val="00EF30A6"/>
    <w:rsid w:val="00EF7C50"/>
    <w:rsid w:val="00F02927"/>
    <w:rsid w:val="00F04433"/>
    <w:rsid w:val="00F05B58"/>
    <w:rsid w:val="00F07034"/>
    <w:rsid w:val="00F1237A"/>
    <w:rsid w:val="00F14677"/>
    <w:rsid w:val="00F2061E"/>
    <w:rsid w:val="00F20B1F"/>
    <w:rsid w:val="00F22CBD"/>
    <w:rsid w:val="00F2539C"/>
    <w:rsid w:val="00F32006"/>
    <w:rsid w:val="00F33D27"/>
    <w:rsid w:val="00F341B8"/>
    <w:rsid w:val="00F45372"/>
    <w:rsid w:val="00F560F7"/>
    <w:rsid w:val="00F6334D"/>
    <w:rsid w:val="00F64538"/>
    <w:rsid w:val="00F760C4"/>
    <w:rsid w:val="00F7780C"/>
    <w:rsid w:val="00F85794"/>
    <w:rsid w:val="00F871FD"/>
    <w:rsid w:val="00FA067D"/>
    <w:rsid w:val="00FA291B"/>
    <w:rsid w:val="00FA49AB"/>
    <w:rsid w:val="00FA4BDE"/>
    <w:rsid w:val="00FA7C0B"/>
    <w:rsid w:val="00FB274F"/>
    <w:rsid w:val="00FB4D39"/>
    <w:rsid w:val="00FC26DB"/>
    <w:rsid w:val="00FC7507"/>
    <w:rsid w:val="00FC7E92"/>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59EB90E0-C510-47D5-A245-52ACCB9C2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CA6"/>
    <w:pPr>
      <w:jc w:val="both"/>
    </w:pPr>
    <w:rPr>
      <w:rFonts w:ascii="Arial" w:hAnsi="Arial"/>
      <w:lang w:val="es-ES_tradnl"/>
    </w:rPr>
  </w:style>
  <w:style w:type="paragraph" w:styleId="Heading1">
    <w:name w:val="heading 1"/>
    <w:next w:val="Normal"/>
    <w:link w:val="Heading1Char"/>
    <w:autoRedefine/>
    <w:qFormat/>
    <w:rsid w:val="00395567"/>
    <w:pPr>
      <w:keepNext/>
      <w:spacing w:after="360"/>
      <w:outlineLvl w:val="0"/>
    </w:pPr>
    <w:rPr>
      <w:rFonts w:ascii="Arial Bold" w:hAnsi="Arial Bold"/>
      <w:b/>
      <w:caps/>
    </w:rPr>
  </w:style>
  <w:style w:type="paragraph" w:styleId="Heading2">
    <w:name w:val="heading 2"/>
    <w:next w:val="Normal"/>
    <w:link w:val="Heading2Char"/>
    <w:autoRedefine/>
    <w:qFormat/>
    <w:rsid w:val="00395567"/>
    <w:pPr>
      <w:keepNext/>
      <w:spacing w:after="240"/>
      <w:ind w:left="851" w:hanging="851"/>
      <w:jc w:val="both"/>
      <w:outlineLvl w:val="1"/>
    </w:pPr>
    <w:rPr>
      <w:rFonts w:ascii="Arial" w:hAnsi="Arial"/>
      <w:b/>
    </w:rPr>
  </w:style>
  <w:style w:type="paragraph" w:styleId="Heading3">
    <w:name w:val="heading 3"/>
    <w:next w:val="Normal"/>
    <w:link w:val="Heading3Char"/>
    <w:qFormat/>
    <w:rsid w:val="00395567"/>
    <w:pPr>
      <w:keepNext/>
      <w:spacing w:after="240"/>
      <w:jc w:val="both"/>
      <w:outlineLvl w:val="2"/>
    </w:pPr>
    <w:rPr>
      <w:rFonts w:ascii="Arial" w:hAnsi="Arial"/>
      <w:u w:val="single"/>
    </w:rPr>
  </w:style>
  <w:style w:type="paragraph" w:styleId="Heading4">
    <w:name w:val="heading 4"/>
    <w:next w:val="Normal"/>
    <w:autoRedefine/>
    <w:qFormat/>
    <w:rsid w:val="00395567"/>
    <w:pPr>
      <w:keepNext/>
      <w:spacing w:after="240"/>
      <w:ind w:left="851" w:hanging="851"/>
      <w:jc w:val="both"/>
      <w:outlineLvl w:val="3"/>
    </w:pPr>
    <w:rPr>
      <w:rFonts w:ascii="Arial" w:hAnsi="Arial"/>
      <w:i/>
    </w:rPr>
  </w:style>
  <w:style w:type="paragraph" w:styleId="Heading5">
    <w:name w:val="heading 5"/>
    <w:next w:val="Normal"/>
    <w:link w:val="Heading5Char"/>
    <w:autoRedefine/>
    <w:qFormat/>
    <w:rsid w:val="00395567"/>
    <w:pPr>
      <w:keepNext/>
      <w:spacing w:after="240"/>
      <w:ind w:left="1701" w:hanging="1134"/>
      <w:outlineLvl w:val="4"/>
    </w:pPr>
    <w:rPr>
      <w:rFonts w:ascii="Arial" w:hAnsi="Arial"/>
      <w:i/>
      <w:szCs w:val="18"/>
    </w:rPr>
  </w:style>
  <w:style w:type="paragraph" w:styleId="Heading6">
    <w:name w:val="heading 6"/>
    <w:basedOn w:val="Normal"/>
    <w:next w:val="Normal"/>
    <w:link w:val="Heading6Char"/>
    <w:autoRedefine/>
    <w:qFormat/>
    <w:rsid w:val="00395567"/>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qFormat/>
    <w:rsid w:val="00395567"/>
    <w:pPr>
      <w:keepNext/>
      <w:tabs>
        <w:tab w:val="left" w:pos="1985"/>
      </w:tabs>
      <w:spacing w:before="60" w:after="60"/>
      <w:ind w:left="851"/>
      <w:outlineLvl w:val="6"/>
    </w:pPr>
  </w:style>
  <w:style w:type="paragraph" w:styleId="Heading8">
    <w:name w:val="heading 8"/>
    <w:basedOn w:val="Normal"/>
    <w:next w:val="Normal"/>
    <w:link w:val="Heading8Char"/>
    <w:autoRedefine/>
    <w:qFormat/>
    <w:rsid w:val="00395567"/>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395567"/>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395567"/>
    <w:pPr>
      <w:ind w:left="-284"/>
      <w:jc w:val="center"/>
    </w:pPr>
    <w:rPr>
      <w:rFonts w:ascii="Arial" w:hAnsi="Arial"/>
      <w:lang w:val="fr-FR"/>
    </w:rPr>
  </w:style>
  <w:style w:type="paragraph" w:styleId="Footer">
    <w:name w:val="footer"/>
    <w:aliases w:val="doc_path_name"/>
    <w:autoRedefine/>
    <w:rsid w:val="008A170E"/>
    <w:pPr>
      <w:jc w:val="both"/>
    </w:pPr>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link w:val="TitleChar"/>
    <w:qFormat/>
    <w:rsid w:val="008A170E"/>
    <w:pPr>
      <w:spacing w:after="300"/>
      <w:jc w:val="center"/>
    </w:pPr>
    <w:rPr>
      <w:b/>
      <w:caps/>
      <w:kern w:val="28"/>
      <w:sz w:val="30"/>
    </w:rPr>
  </w:style>
  <w:style w:type="paragraph" w:customStyle="1" w:styleId="preparedby">
    <w:name w:val="preparedby"/>
    <w:basedOn w:val="Normal"/>
    <w:next w:val="Normal"/>
    <w:semiHidden/>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lang w:val="fr-FR"/>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link w:val="FootnoteTextChar"/>
    <w:autoRedefine/>
    <w:uiPriority w:val="99"/>
    <w:rsid w:val="00AB5028"/>
    <w:pPr>
      <w:spacing w:before="60" w:line="200" w:lineRule="exact"/>
      <w:ind w:left="284" w:hanging="284"/>
      <w:jc w:val="both"/>
    </w:pPr>
    <w:rPr>
      <w:rFonts w:ascii="Arial" w:hAnsi="Arial"/>
      <w:sz w:val="16"/>
    </w:rPr>
  </w:style>
  <w:style w:type="character" w:styleId="FootnoteReference">
    <w:name w:val="footnote reference"/>
    <w:basedOn w:val="DefaultParagraphFont"/>
    <w:uiPriority w:val="99"/>
    <w:semiHidden/>
    <w:rsid w:val="008A170E"/>
    <w:rPr>
      <w:vertAlign w:val="superscript"/>
    </w:rPr>
  </w:style>
  <w:style w:type="paragraph" w:styleId="Closing">
    <w:name w:val="Closing"/>
    <w:basedOn w:val="Normal"/>
    <w:link w:val="ClosingChar"/>
    <w:rsid w:val="008A170E"/>
    <w:pPr>
      <w:ind w:left="4536"/>
      <w:jc w:val="center"/>
    </w:pPr>
  </w:style>
  <w:style w:type="paragraph" w:styleId="Index1">
    <w:name w:val="index 1"/>
    <w:basedOn w:val="Normal"/>
    <w:next w:val="Normal"/>
    <w:rsid w:val="008A170E"/>
    <w:pPr>
      <w:tabs>
        <w:tab w:val="right" w:leader="dot" w:pos="9071"/>
      </w:tabs>
      <w:ind w:left="284" w:hanging="284"/>
    </w:pPr>
    <w:rPr>
      <w:sz w:val="24"/>
    </w:rPr>
  </w:style>
  <w:style w:type="paragraph" w:styleId="Index2">
    <w:name w:val="index 2"/>
    <w:basedOn w:val="Normal"/>
    <w:next w:val="Normal"/>
    <w:rsid w:val="008A170E"/>
    <w:pPr>
      <w:tabs>
        <w:tab w:val="right" w:leader="dot" w:pos="9071"/>
      </w:tabs>
      <w:ind w:left="568" w:hanging="284"/>
    </w:pPr>
    <w:rPr>
      <w:sz w:val="24"/>
    </w:rPr>
  </w:style>
  <w:style w:type="paragraph" w:styleId="Index3">
    <w:name w:val="index 3"/>
    <w:basedOn w:val="Normal"/>
    <w:next w:val="Normal"/>
    <w:rsid w:val="008A170E"/>
    <w:pPr>
      <w:tabs>
        <w:tab w:val="right" w:leader="dot" w:pos="9071"/>
      </w:tabs>
      <w:ind w:left="851" w:hanging="284"/>
    </w:pPr>
    <w:rPr>
      <w:sz w:val="24"/>
    </w:rPr>
  </w:style>
  <w:style w:type="paragraph" w:styleId="MacroText">
    <w:name w:val="macro"/>
    <w:link w:val="MacroTextChar"/>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styleId="BodyText">
    <w:name w:val="Body Text"/>
    <w:basedOn w:val="Normal"/>
    <w:link w:val="BodyTextChar1"/>
    <w:uiPriority w:val="99"/>
    <w:rsid w:val="008A170E"/>
  </w:style>
  <w:style w:type="paragraph" w:customStyle="1" w:styleId="StyleDocoriginalNotBold">
    <w:name w:val="Style Doc_original + Not Bold"/>
    <w:basedOn w:val="Docoriginal"/>
    <w:link w:val="StyleDocoriginalNotBoldChar"/>
    <w:autoRedefine/>
    <w:rsid w:val="008A170E"/>
    <w:pPr>
      <w:ind w:left="1589"/>
    </w:pPr>
  </w:style>
  <w:style w:type="paragraph" w:customStyle="1" w:styleId="upove">
    <w:name w:val="upov_e"/>
    <w:basedOn w:val="Normal"/>
    <w:rsid w:val="00784E02"/>
    <w:pPr>
      <w:spacing w:before="120"/>
    </w:pPr>
    <w:rPr>
      <w:sz w:val="16"/>
    </w:rPr>
  </w:style>
  <w:style w:type="paragraph" w:customStyle="1" w:styleId="TitleofDoc">
    <w:name w:val="Title of Doc"/>
    <w:basedOn w:val="Normal"/>
    <w:rsid w:val="00EC4EC6"/>
    <w:pPr>
      <w:jc w:val="left"/>
    </w:p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rsid w:val="00784E02"/>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rsid w:val="00EC4EC6"/>
    <w:pPr>
      <w:spacing w:before="600" w:after="240"/>
    </w:pPr>
    <w:rPr>
      <w:b/>
    </w:rPr>
  </w:style>
  <w:style w:type="paragraph" w:customStyle="1" w:styleId="preparedby1">
    <w:name w:val="prepared_by"/>
    <w:basedOn w:val="preparedby0"/>
    <w:rsid w:val="00784E02"/>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8A170E"/>
    <w:pPr>
      <w:spacing w:before="480"/>
      <w:ind w:left="567" w:hanging="567"/>
      <w:jc w:val="right"/>
    </w:pPr>
    <w:rPr>
      <w:rFonts w:ascii="Arial" w:hAnsi="Arial"/>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395567"/>
    <w:pPr>
      <w:keepNext/>
      <w:tabs>
        <w:tab w:val="right" w:leader="dot" w:pos="9639"/>
      </w:tabs>
      <w:ind w:left="851" w:right="-1" w:hanging="567"/>
      <w:contextualSpacing/>
    </w:pPr>
    <w:rPr>
      <w:rFonts w:ascii="Arial" w:hAnsi="Arial"/>
      <w:smallCaps/>
      <w:noProof/>
      <w:sz w:val="18"/>
    </w:rPr>
  </w:style>
  <w:style w:type="paragraph" w:styleId="TOC3">
    <w:name w:val="toc 3"/>
    <w:next w:val="Normal"/>
    <w:autoRedefine/>
    <w:uiPriority w:val="39"/>
    <w:rsid w:val="00395567"/>
    <w:pPr>
      <w:tabs>
        <w:tab w:val="left" w:pos="1418"/>
        <w:tab w:val="right" w:leader="dot" w:pos="9639"/>
      </w:tabs>
      <w:ind w:left="1418" w:right="-1" w:hanging="709"/>
      <w:contextualSpacing/>
    </w:pPr>
    <w:rPr>
      <w:rFonts w:ascii="Arial" w:hAnsi="Arial"/>
      <w:i/>
      <w:noProof/>
      <w:sz w:val="18"/>
      <w:szCs w:val="18"/>
      <w:lang w:val="fr-FR"/>
    </w:rPr>
  </w:style>
  <w:style w:type="character" w:styleId="Hyperlink">
    <w:name w:val="Hyperlink"/>
    <w:basedOn w:val="DefaultParagraphFont"/>
    <w:uiPriority w:val="99"/>
    <w:rsid w:val="008A170E"/>
    <w:rPr>
      <w:rFonts w:ascii="Arial" w:hAnsi="Arial"/>
      <w:color w:val="0000FF"/>
      <w:u w:val="single"/>
    </w:rPr>
  </w:style>
  <w:style w:type="paragraph" w:styleId="TOC4">
    <w:name w:val="toc 4"/>
    <w:next w:val="Normal"/>
    <w:autoRedefine/>
    <w:uiPriority w:val="39"/>
    <w:rsid w:val="00395567"/>
    <w:pPr>
      <w:tabs>
        <w:tab w:val="left" w:pos="2126"/>
        <w:tab w:val="right" w:leader="dot" w:pos="9639"/>
      </w:tabs>
      <w:ind w:left="1843" w:right="-1" w:hanging="709"/>
      <w:contextualSpacing/>
    </w:pPr>
    <w:rPr>
      <w:rFonts w:ascii="Arial" w:hAnsi="Arial"/>
      <w:i/>
      <w:noProof/>
      <w:sz w:val="18"/>
    </w:rPr>
  </w:style>
  <w:style w:type="paragraph" w:styleId="TOC1">
    <w:name w:val="toc 1"/>
    <w:next w:val="Normal"/>
    <w:autoRedefine/>
    <w:uiPriority w:val="39"/>
    <w:rsid w:val="00395567"/>
    <w:pPr>
      <w:keepNext/>
      <w:tabs>
        <w:tab w:val="right" w:leader="dot" w:pos="9639"/>
      </w:tabs>
      <w:spacing w:before="240" w:after="120"/>
      <w:ind w:left="284" w:right="-1" w:hanging="284"/>
    </w:pPr>
    <w:rPr>
      <w:rFonts w:ascii="Arial" w:hAnsi="Arial"/>
      <w:b/>
      <w:caps/>
      <w:noProof/>
      <w:sz w:val="18"/>
    </w:rPr>
  </w:style>
  <w:style w:type="paragraph" w:styleId="TOC5">
    <w:name w:val="toc 5"/>
    <w:next w:val="Normal"/>
    <w:autoRedefine/>
    <w:uiPriority w:val="39"/>
    <w:rsid w:val="00E13F46"/>
    <w:pPr>
      <w:tabs>
        <w:tab w:val="left" w:pos="2141"/>
        <w:tab w:val="left" w:pos="2410"/>
        <w:tab w:val="right" w:leader="dot" w:pos="9639"/>
      </w:tabs>
      <w:ind w:left="2126" w:hanging="425"/>
      <w:contextualSpacing/>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paragraph" w:customStyle="1" w:styleId="TitleofSection">
    <w:name w:val="Title of Section"/>
    <w:basedOn w:val="TitleofDoc"/>
    <w:rsid w:val="00AD789A"/>
    <w:pPr>
      <w:spacing w:before="120" w:after="120"/>
    </w:pPr>
    <w:rPr>
      <w:b/>
      <w:bCs/>
      <w:caps/>
      <w:lang w:val="fr-FR"/>
    </w:rPr>
  </w:style>
  <w:style w:type="paragraph" w:customStyle="1" w:styleId="Normaltg">
    <w:name w:val="Normaltg"/>
    <w:basedOn w:val="Normal"/>
    <w:rsid w:val="00395567"/>
    <w:pPr>
      <w:tabs>
        <w:tab w:val="left" w:pos="709"/>
        <w:tab w:val="left" w:pos="1418"/>
      </w:tabs>
    </w:pPr>
    <w:rPr>
      <w:lang w:val="fr-FR"/>
    </w:rPr>
  </w:style>
  <w:style w:type="paragraph" w:styleId="BalloonText">
    <w:name w:val="Balloon Text"/>
    <w:basedOn w:val="Normal"/>
    <w:link w:val="BalloonTextChar"/>
    <w:rsid w:val="005F2C30"/>
    <w:rPr>
      <w:rFonts w:ascii="Tahoma" w:hAnsi="Tahoma" w:cs="Tahoma"/>
      <w:sz w:val="16"/>
      <w:szCs w:val="16"/>
    </w:rPr>
  </w:style>
  <w:style w:type="character" w:customStyle="1" w:styleId="Heading6Char">
    <w:name w:val="Heading 6 Char"/>
    <w:basedOn w:val="DefaultParagraphFont"/>
    <w:link w:val="Heading6"/>
    <w:rsid w:val="00395567"/>
    <w:rPr>
      <w:rFonts w:ascii="Arial" w:hAnsi="Arial" w:cs="Angsana New"/>
      <w:i/>
      <w:iCs/>
      <w:szCs w:val="24"/>
      <w:lang w:eastAsia="ja-JP" w:bidi="th-TH"/>
    </w:rPr>
  </w:style>
  <w:style w:type="character" w:customStyle="1" w:styleId="Heading8Char">
    <w:name w:val="Heading 8 Char"/>
    <w:basedOn w:val="DefaultParagraphFont"/>
    <w:link w:val="Heading8"/>
    <w:rsid w:val="00395567"/>
    <w:rPr>
      <w:rFonts w:ascii="Arial" w:hAnsi="Arial" w:cs="Angsana New"/>
      <w:i/>
      <w:iCs/>
      <w:szCs w:val="22"/>
      <w:lang w:eastAsia="ja-JP" w:bidi="th-TH"/>
    </w:rPr>
  </w:style>
  <w:style w:type="paragraph" w:styleId="TOC6">
    <w:name w:val="toc 6"/>
    <w:basedOn w:val="Normal"/>
    <w:next w:val="Normal"/>
    <w:autoRedefine/>
    <w:uiPriority w:val="39"/>
    <w:rsid w:val="00395567"/>
    <w:pPr>
      <w:tabs>
        <w:tab w:val="left" w:pos="2835"/>
        <w:tab w:val="right" w:leader="dot" w:pos="9639"/>
      </w:tabs>
      <w:ind w:left="1985"/>
      <w:jc w:val="left"/>
    </w:pPr>
    <w:rPr>
      <w:rFonts w:cs="Angsana New"/>
      <w:noProof/>
      <w:sz w:val="18"/>
      <w:szCs w:val="18"/>
      <w:lang w:eastAsia="ja-JP" w:bidi="th-TH"/>
    </w:rPr>
  </w:style>
  <w:style w:type="paragraph" w:styleId="TOC7">
    <w:name w:val="toc 7"/>
    <w:basedOn w:val="Normal"/>
    <w:next w:val="Normal"/>
    <w:autoRedefine/>
    <w:uiPriority w:val="39"/>
    <w:rsid w:val="008A0211"/>
    <w:pPr>
      <w:tabs>
        <w:tab w:val="left" w:pos="3261"/>
        <w:tab w:val="right" w:leader="dot" w:pos="9628"/>
      </w:tabs>
      <w:ind w:left="2268" w:right="284"/>
      <w:jc w:val="left"/>
    </w:pPr>
    <w:rPr>
      <w:rFonts w:cs="Angsana New"/>
      <w:sz w:val="18"/>
      <w:szCs w:val="18"/>
      <w:lang w:eastAsia="ja-JP" w:bidi="th-TH"/>
    </w:rPr>
  </w:style>
  <w:style w:type="paragraph" w:styleId="TOC8">
    <w:name w:val="toc 8"/>
    <w:basedOn w:val="Normal"/>
    <w:next w:val="Normal"/>
    <w:uiPriority w:val="39"/>
    <w:rsid w:val="00395567"/>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395567"/>
    <w:pPr>
      <w:tabs>
        <w:tab w:val="right" w:leader="dot" w:pos="9639"/>
      </w:tabs>
      <w:spacing w:before="60" w:after="120"/>
      <w:ind w:left="992" w:right="851" w:hanging="567"/>
      <w:contextualSpacing/>
      <w:jc w:val="left"/>
    </w:pPr>
    <w:rPr>
      <w:smallCaps/>
      <w:noProof/>
      <w:sz w:val="18"/>
      <w:lang w:val="fr-FR" w:eastAsia="ja-JP"/>
    </w:rPr>
  </w:style>
  <w:style w:type="paragraph" w:customStyle="1" w:styleId="tqparabox">
    <w:name w:val="tqparabox"/>
    <w:basedOn w:val="Normal"/>
    <w:rsid w:val="00395567"/>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rsid w:val="00395567"/>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395567"/>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395567"/>
    <w:pPr>
      <w:numPr>
        <w:numId w:val="6"/>
      </w:numPr>
    </w:pPr>
    <w:rPr>
      <w:rFonts w:cs="Angsana New"/>
      <w:szCs w:val="24"/>
      <w:lang w:val="en-GB" w:eastAsia="ja-JP" w:bidi="th-TH"/>
    </w:rPr>
  </w:style>
  <w:style w:type="paragraph" w:customStyle="1" w:styleId="Heading4tg">
    <w:name w:val="Heading 4tg"/>
    <w:basedOn w:val="Heading4"/>
    <w:rsid w:val="00395567"/>
    <w:pPr>
      <w:keepLines/>
      <w:tabs>
        <w:tab w:val="left" w:pos="709"/>
      </w:tabs>
      <w:ind w:left="709" w:hanging="709"/>
    </w:pPr>
    <w:rPr>
      <w:rFonts w:cs="Angsana New"/>
      <w:iCs/>
      <w:szCs w:val="24"/>
      <w:lang w:eastAsia="ja-JP" w:bidi="th-TH"/>
    </w:rPr>
  </w:style>
  <w:style w:type="paragraph" w:customStyle="1" w:styleId="TOC1tg">
    <w:name w:val="TOC 1tg"/>
    <w:basedOn w:val="TOC1"/>
    <w:rsid w:val="00395567"/>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395567"/>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BodyText2">
    <w:name w:val="Body Text 2"/>
    <w:basedOn w:val="Normal"/>
    <w:link w:val="BodyText2Char"/>
    <w:rsid w:val="00A42666"/>
    <w:rPr>
      <w:rFonts w:cs="Angsana New"/>
      <w:color w:val="000000"/>
      <w:szCs w:val="24"/>
      <w:lang w:eastAsia="ja-JP" w:bidi="th-TH"/>
    </w:rPr>
  </w:style>
  <w:style w:type="character" w:customStyle="1" w:styleId="BodyText2Char">
    <w:name w:val="Body Text 2 Char"/>
    <w:basedOn w:val="DefaultParagraphFont"/>
    <w:link w:val="BodyText2"/>
    <w:rsid w:val="00A42666"/>
    <w:rPr>
      <w:rFonts w:ascii="Arial" w:hAnsi="Arial" w:cs="Angsana New"/>
      <w:color w:val="000000"/>
      <w:szCs w:val="24"/>
      <w:lang w:eastAsia="ja-JP" w:bidi="th-TH"/>
    </w:rPr>
  </w:style>
  <w:style w:type="paragraph" w:styleId="BodyTextIndent">
    <w:name w:val="Body Text Indent"/>
    <w:basedOn w:val="Normal"/>
    <w:link w:val="BodyTextIndentChar"/>
    <w:rsid w:val="00A42666"/>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A42666"/>
    <w:rPr>
      <w:rFonts w:ascii="Arial" w:hAnsi="Arial" w:cs="Angsana New"/>
      <w:szCs w:val="24"/>
      <w:lang w:eastAsia="ja-JP" w:bidi="th-TH"/>
    </w:rPr>
  </w:style>
  <w:style w:type="paragraph" w:styleId="BodyTextIndent2">
    <w:name w:val="Body Text Indent 2"/>
    <w:basedOn w:val="Normal"/>
    <w:link w:val="BodyTextIndent2Char"/>
    <w:rsid w:val="00A42666"/>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A42666"/>
    <w:rPr>
      <w:rFonts w:ascii="Arial" w:hAnsi="Arial" w:cs="Angsana New"/>
      <w:szCs w:val="24"/>
      <w:lang w:eastAsia="ja-JP" w:bidi="th-TH"/>
    </w:rPr>
  </w:style>
  <w:style w:type="paragraph" w:styleId="BodyTextIndent3">
    <w:name w:val="Body Text Indent 3"/>
    <w:basedOn w:val="Normal"/>
    <w:link w:val="BodyTextIndent3Char"/>
    <w:rsid w:val="00A42666"/>
    <w:pPr>
      <w:ind w:left="1985"/>
    </w:pPr>
    <w:rPr>
      <w:rFonts w:cs="Angsana New"/>
      <w:szCs w:val="24"/>
      <w:lang w:eastAsia="ja-JP" w:bidi="th-TH"/>
    </w:rPr>
  </w:style>
  <w:style w:type="character" w:customStyle="1" w:styleId="BodyTextIndent3Char">
    <w:name w:val="Body Text Indent 3 Char"/>
    <w:basedOn w:val="DefaultParagraphFont"/>
    <w:link w:val="BodyTextIndent3"/>
    <w:rsid w:val="00A42666"/>
    <w:rPr>
      <w:rFonts w:ascii="Arial" w:hAnsi="Arial" w:cs="Angsana New"/>
      <w:szCs w:val="24"/>
      <w:lang w:eastAsia="ja-JP" w:bidi="th-TH"/>
    </w:rPr>
  </w:style>
  <w:style w:type="paragraph" w:styleId="BodyText3">
    <w:name w:val="Body Text 3"/>
    <w:basedOn w:val="Normal"/>
    <w:link w:val="BodyText3Char"/>
    <w:rsid w:val="00A42666"/>
    <w:pPr>
      <w:jc w:val="center"/>
    </w:pPr>
    <w:rPr>
      <w:rFonts w:cs="Angsana New"/>
      <w:szCs w:val="24"/>
      <w:lang w:eastAsia="ja-JP" w:bidi="th-TH"/>
    </w:rPr>
  </w:style>
  <w:style w:type="character" w:customStyle="1" w:styleId="BodyText3Char">
    <w:name w:val="Body Text 3 Char"/>
    <w:basedOn w:val="DefaultParagraphFont"/>
    <w:link w:val="BodyText3"/>
    <w:rsid w:val="00A42666"/>
    <w:rPr>
      <w:rFonts w:ascii="Arial" w:hAnsi="Arial" w:cs="Angsana New"/>
      <w:szCs w:val="24"/>
      <w:lang w:eastAsia="ja-JP" w:bidi="th-TH"/>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paragraph" w:styleId="BlockText">
    <w:name w:val="Block Text"/>
    <w:basedOn w:val="Normal"/>
    <w:rsid w:val="00A42666"/>
    <w:pPr>
      <w:ind w:left="1985" w:right="-2"/>
    </w:pPr>
    <w:rPr>
      <w:rFonts w:cs="Angsana New"/>
      <w:szCs w:val="24"/>
      <w:lang w:eastAsia="ja-JP" w:bidi="th-TH"/>
    </w:rPr>
  </w:style>
  <w:style w:type="table" w:styleId="TableGrid">
    <w:name w:val="Table Grid"/>
    <w:basedOn w:val="TableNormal"/>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9Char">
    <w:name w:val="TOC 9 Char"/>
    <w:basedOn w:val="DefaultParagraphFont"/>
    <w:link w:val="TOC9"/>
    <w:uiPriority w:val="39"/>
    <w:rsid w:val="00395567"/>
    <w:rPr>
      <w:rFonts w:ascii="Arial" w:hAnsi="Arial"/>
      <w:smallCaps/>
      <w:noProof/>
      <w:sz w:val="18"/>
      <w:lang w:val="fr-FR" w:eastAsia="ja-JP"/>
    </w:r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character" w:customStyle="1" w:styleId="Heading2Char">
    <w:name w:val="Heading 2 Char"/>
    <w:basedOn w:val="DefaultParagraphFont"/>
    <w:link w:val="Heading2"/>
    <w:rsid w:val="00395567"/>
    <w:rPr>
      <w:rFonts w:ascii="Arial" w:hAnsi="Arial"/>
      <w:b/>
    </w:rPr>
  </w:style>
  <w:style w:type="paragraph" w:styleId="ListParagraph">
    <w:name w:val="List Paragraph"/>
    <w:basedOn w:val="Normal"/>
    <w:uiPriority w:val="34"/>
    <w:qFormat/>
    <w:rsid w:val="002B14BC"/>
    <w:pPr>
      <w:ind w:left="720"/>
      <w:contextualSpacing/>
    </w:pPr>
  </w:style>
  <w:style w:type="character" w:styleId="FollowedHyperlink">
    <w:name w:val="FollowedHyperlink"/>
    <w:basedOn w:val="DefaultParagraphFont"/>
    <w:rsid w:val="00E97774"/>
    <w:rPr>
      <w:color w:val="800080" w:themeColor="followedHyperlink"/>
      <w:u w:val="single"/>
    </w:rPr>
  </w:style>
  <w:style w:type="paragraph" w:styleId="Caption">
    <w:name w:val="caption"/>
    <w:basedOn w:val="Normal"/>
    <w:next w:val="Normal"/>
    <w:unhideWhenUsed/>
    <w:qFormat/>
    <w:rsid w:val="00FA291B"/>
    <w:pPr>
      <w:spacing w:after="200"/>
    </w:pPr>
    <w:rPr>
      <w:b/>
      <w:bCs/>
      <w:color w:val="4F81BD" w:themeColor="accent1"/>
      <w:sz w:val="18"/>
      <w:szCs w:val="18"/>
    </w:rPr>
  </w:style>
  <w:style w:type="character" w:customStyle="1" w:styleId="HeaderChar">
    <w:name w:val="Header Char"/>
    <w:basedOn w:val="DefaultParagraphFont"/>
    <w:link w:val="Header"/>
    <w:uiPriority w:val="99"/>
    <w:rsid w:val="00395567"/>
    <w:rPr>
      <w:rFonts w:ascii="Arial" w:hAnsi="Arial"/>
      <w:lang w:val="fr-FR"/>
    </w:rPr>
  </w:style>
  <w:style w:type="character" w:customStyle="1" w:styleId="EndnoteTextChar">
    <w:name w:val="Endnote Text Char"/>
    <w:basedOn w:val="DefaultParagraphFont"/>
    <w:link w:val="EndnoteText"/>
    <w:semiHidden/>
    <w:rsid w:val="008D07A0"/>
    <w:rPr>
      <w:rFonts w:ascii="Arial" w:hAnsi="Arial"/>
    </w:rPr>
  </w:style>
  <w:style w:type="paragraph" w:customStyle="1" w:styleId="Disclaimer">
    <w:name w:val="Disclaimer"/>
    <w:next w:val="Normal"/>
    <w:qFormat/>
    <w:rsid w:val="00784E02"/>
    <w:pPr>
      <w:spacing w:after="600"/>
    </w:pPr>
    <w:rPr>
      <w:rFonts w:ascii="Arial" w:hAnsi="Arial"/>
      <w:i/>
      <w:iCs/>
      <w:color w:val="A6A6A6" w:themeColor="background1" w:themeShade="A6"/>
    </w:rPr>
  </w:style>
  <w:style w:type="paragraph" w:customStyle="1" w:styleId="Doccode">
    <w:name w:val="Doc_code"/>
    <w:qFormat/>
    <w:rsid w:val="00784E02"/>
    <w:rPr>
      <w:rFonts w:ascii="Arial" w:hAnsi="Arial"/>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character" w:customStyle="1" w:styleId="Heading1Char">
    <w:name w:val="Heading 1 Char"/>
    <w:basedOn w:val="DefaultParagraphFont"/>
    <w:link w:val="Heading1"/>
    <w:rsid w:val="00395567"/>
    <w:rPr>
      <w:rFonts w:ascii="Arial Bold" w:hAnsi="Arial Bold"/>
      <w:b/>
      <w:caps/>
    </w:rPr>
  </w:style>
  <w:style w:type="character" w:customStyle="1" w:styleId="Heading3Char">
    <w:name w:val="Heading 3 Char"/>
    <w:basedOn w:val="DefaultParagraphFont"/>
    <w:link w:val="Heading3"/>
    <w:rsid w:val="00395567"/>
    <w:rPr>
      <w:rFonts w:ascii="Arial" w:hAnsi="Arial"/>
      <w:u w:val="single"/>
    </w:rPr>
  </w:style>
  <w:style w:type="character" w:customStyle="1" w:styleId="Heading5Char">
    <w:name w:val="Heading 5 Char"/>
    <w:basedOn w:val="DefaultParagraphFont"/>
    <w:link w:val="Heading5"/>
    <w:rsid w:val="00395567"/>
    <w:rPr>
      <w:rFonts w:ascii="Arial" w:hAnsi="Arial"/>
      <w:i/>
      <w:szCs w:val="18"/>
    </w:rPr>
  </w:style>
  <w:style w:type="character" w:customStyle="1" w:styleId="TitleChar">
    <w:name w:val="Title Char"/>
    <w:basedOn w:val="DefaultParagraphFont"/>
    <w:link w:val="Title"/>
    <w:rsid w:val="008558AC"/>
    <w:rPr>
      <w:rFonts w:ascii="Arial" w:hAnsi="Arial"/>
      <w:b/>
      <w:caps/>
      <w:kern w:val="28"/>
      <w:sz w:val="30"/>
    </w:rPr>
  </w:style>
  <w:style w:type="character" w:customStyle="1" w:styleId="FootnoteTextChar">
    <w:name w:val="Footnote Text Char"/>
    <w:link w:val="FootnoteText"/>
    <w:uiPriority w:val="99"/>
    <w:rsid w:val="008558AC"/>
    <w:rPr>
      <w:rFonts w:ascii="Arial" w:hAnsi="Arial"/>
      <w:sz w:val="16"/>
    </w:rPr>
  </w:style>
  <w:style w:type="character" w:customStyle="1" w:styleId="ClosingChar">
    <w:name w:val="Closing Char"/>
    <w:basedOn w:val="DefaultParagraphFont"/>
    <w:link w:val="Closing"/>
    <w:rsid w:val="008558AC"/>
    <w:rPr>
      <w:rFonts w:ascii="Arial" w:hAnsi="Arial"/>
    </w:rPr>
  </w:style>
  <w:style w:type="character" w:customStyle="1" w:styleId="MacroTextChar">
    <w:name w:val="Macro Text Char"/>
    <w:basedOn w:val="DefaultParagraphFont"/>
    <w:link w:val="MacroText"/>
    <w:rsid w:val="008558AC"/>
    <w:rPr>
      <w:rFonts w:ascii="Courier New" w:hAnsi="Courier New"/>
      <w:sz w:val="16"/>
    </w:rPr>
  </w:style>
  <w:style w:type="character" w:customStyle="1" w:styleId="SignatureChar">
    <w:name w:val="Signature Char"/>
    <w:basedOn w:val="DefaultParagraphFont"/>
    <w:link w:val="Signature"/>
    <w:rsid w:val="008558AC"/>
    <w:rPr>
      <w:rFonts w:ascii="Arial" w:hAnsi="Arial"/>
    </w:rPr>
  </w:style>
  <w:style w:type="character" w:customStyle="1" w:styleId="BodyTextChar">
    <w:name w:val="Body Text Char"/>
    <w:basedOn w:val="DefaultParagraphFont"/>
    <w:uiPriority w:val="99"/>
    <w:rsid w:val="008558AC"/>
    <w:rPr>
      <w:rFonts w:ascii="Arial" w:hAnsi="Arial"/>
    </w:rPr>
  </w:style>
  <w:style w:type="character" w:customStyle="1" w:styleId="CommentTextChar">
    <w:name w:val="Comment Text Char"/>
    <w:basedOn w:val="DefaultParagraphFont"/>
    <w:rsid w:val="008558AC"/>
    <w:rPr>
      <w:sz w:val="22"/>
    </w:rPr>
  </w:style>
  <w:style w:type="character" w:customStyle="1" w:styleId="BalloonTextChar">
    <w:name w:val="Balloon Text Char"/>
    <w:basedOn w:val="DefaultParagraphFont"/>
    <w:link w:val="BalloonText"/>
    <w:rsid w:val="008558AC"/>
    <w:rPr>
      <w:rFonts w:ascii="Tahoma" w:hAnsi="Tahoma" w:cs="Tahoma"/>
      <w:sz w:val="16"/>
      <w:szCs w:val="16"/>
    </w:rPr>
  </w:style>
  <w:style w:type="paragraph" w:customStyle="1" w:styleId="Style1">
    <w:name w:val="Style1"/>
    <w:basedOn w:val="TOC2"/>
    <w:next w:val="Normal"/>
    <w:rsid w:val="008558AC"/>
  </w:style>
  <w:style w:type="paragraph" w:customStyle="1" w:styleId="Style2">
    <w:name w:val="Style2"/>
    <w:basedOn w:val="TOC2"/>
    <w:rsid w:val="008558AC"/>
  </w:style>
  <w:style w:type="paragraph" w:customStyle="1" w:styleId="Style3">
    <w:name w:val="Style3"/>
    <w:basedOn w:val="TOC2"/>
    <w:rsid w:val="008558AC"/>
  </w:style>
  <w:style w:type="paragraph" w:customStyle="1" w:styleId="Style4">
    <w:name w:val="Style4"/>
    <w:basedOn w:val="TOC2"/>
    <w:rsid w:val="008558AC"/>
  </w:style>
  <w:style w:type="paragraph" w:customStyle="1" w:styleId="Style5">
    <w:name w:val="Style5"/>
    <w:basedOn w:val="TOC2"/>
    <w:rsid w:val="008558AC"/>
  </w:style>
  <w:style w:type="paragraph" w:customStyle="1" w:styleId="Style6">
    <w:name w:val="Style6"/>
    <w:basedOn w:val="TOC2"/>
    <w:rsid w:val="008558AC"/>
  </w:style>
  <w:style w:type="paragraph" w:customStyle="1" w:styleId="Style7">
    <w:name w:val="Style7"/>
    <w:basedOn w:val="TOC2"/>
    <w:rsid w:val="008558AC"/>
    <w:pPr>
      <w:tabs>
        <w:tab w:val="right" w:leader="dot" w:pos="9015"/>
      </w:tabs>
    </w:pPr>
  </w:style>
  <w:style w:type="paragraph" w:customStyle="1" w:styleId="Style8">
    <w:name w:val="Style8"/>
    <w:basedOn w:val="TOC2"/>
    <w:rsid w:val="008558AC"/>
    <w:pPr>
      <w:tabs>
        <w:tab w:val="right" w:leader="dot" w:pos="9015"/>
      </w:tabs>
    </w:pPr>
  </w:style>
  <w:style w:type="paragraph" w:customStyle="1" w:styleId="MTDisplayEquation">
    <w:name w:val="MTDisplayEquation"/>
    <w:basedOn w:val="Normal"/>
    <w:rsid w:val="008558AC"/>
    <w:pPr>
      <w:tabs>
        <w:tab w:val="center" w:pos="4820"/>
        <w:tab w:val="right" w:pos="9640"/>
      </w:tabs>
    </w:pPr>
    <w:rPr>
      <w:lang w:val="en-GB"/>
    </w:rPr>
  </w:style>
  <w:style w:type="paragraph" w:customStyle="1" w:styleId="indentpara">
    <w:name w:val="indentpara"/>
    <w:basedOn w:val="Normal"/>
    <w:rsid w:val="008558AC"/>
    <w:pPr>
      <w:tabs>
        <w:tab w:val="num" w:pos="1134"/>
      </w:tabs>
      <w:ind w:left="1134" w:hanging="567"/>
    </w:pPr>
    <w:rPr>
      <w:lang w:val="en-GB"/>
    </w:rPr>
  </w:style>
  <w:style w:type="character" w:styleId="CommentReference">
    <w:name w:val="annotation reference"/>
    <w:basedOn w:val="DefaultParagraphFont"/>
    <w:rsid w:val="008558AC"/>
    <w:rPr>
      <w:sz w:val="16"/>
    </w:rPr>
  </w:style>
  <w:style w:type="paragraph" w:styleId="CommentSubject">
    <w:name w:val="annotation subject"/>
    <w:basedOn w:val="CommentText"/>
    <w:next w:val="CommentText"/>
    <w:link w:val="CommentSubjectChar"/>
    <w:rsid w:val="008558AC"/>
    <w:rPr>
      <w:b/>
      <w:bCs/>
    </w:rPr>
  </w:style>
  <w:style w:type="character" w:customStyle="1" w:styleId="CommentTextChar1">
    <w:name w:val="Comment Text Char1"/>
    <w:basedOn w:val="DefaultParagraphFont"/>
    <w:link w:val="CommentText"/>
    <w:rsid w:val="008558AC"/>
    <w:rPr>
      <w:sz w:val="22"/>
    </w:rPr>
  </w:style>
  <w:style w:type="character" w:customStyle="1" w:styleId="CommentSubjectChar">
    <w:name w:val="Comment Subject Char"/>
    <w:basedOn w:val="CommentTextChar1"/>
    <w:link w:val="CommentSubject"/>
    <w:rsid w:val="008558AC"/>
    <w:rPr>
      <w:b/>
      <w:bCs/>
      <w:sz w:val="22"/>
    </w:rPr>
  </w:style>
  <w:style w:type="paragraph" w:styleId="List">
    <w:name w:val="List"/>
    <w:basedOn w:val="Normal"/>
    <w:rsid w:val="008558AC"/>
    <w:pPr>
      <w:ind w:left="283" w:hanging="283"/>
    </w:pPr>
  </w:style>
  <w:style w:type="paragraph" w:styleId="List2">
    <w:name w:val="List 2"/>
    <w:basedOn w:val="Normal"/>
    <w:rsid w:val="008558AC"/>
    <w:pPr>
      <w:ind w:left="566" w:hanging="283"/>
    </w:pPr>
  </w:style>
  <w:style w:type="paragraph" w:styleId="List3">
    <w:name w:val="List 3"/>
    <w:basedOn w:val="Normal"/>
    <w:rsid w:val="008558AC"/>
    <w:pPr>
      <w:ind w:left="849" w:hanging="283"/>
    </w:pPr>
  </w:style>
  <w:style w:type="paragraph" w:styleId="List4">
    <w:name w:val="List 4"/>
    <w:basedOn w:val="Normal"/>
    <w:rsid w:val="008558AC"/>
    <w:pPr>
      <w:ind w:left="1132" w:hanging="283"/>
    </w:pPr>
  </w:style>
  <w:style w:type="paragraph" w:styleId="List5">
    <w:name w:val="List 5"/>
    <w:basedOn w:val="Normal"/>
    <w:rsid w:val="008558AC"/>
    <w:pPr>
      <w:ind w:left="1415" w:hanging="283"/>
    </w:pPr>
  </w:style>
  <w:style w:type="paragraph" w:styleId="ListContinue">
    <w:name w:val="List Continue"/>
    <w:basedOn w:val="Normal"/>
    <w:rsid w:val="008558AC"/>
    <w:pPr>
      <w:spacing w:after="120"/>
      <w:ind w:left="283"/>
    </w:pPr>
  </w:style>
  <w:style w:type="paragraph" w:styleId="ListContinue2">
    <w:name w:val="List Continue 2"/>
    <w:basedOn w:val="Normal"/>
    <w:rsid w:val="008558AC"/>
    <w:pPr>
      <w:spacing w:after="120"/>
      <w:ind w:left="566"/>
    </w:pPr>
  </w:style>
  <w:style w:type="paragraph" w:styleId="ListContinue4">
    <w:name w:val="List Continue 4"/>
    <w:basedOn w:val="Normal"/>
    <w:rsid w:val="008558AC"/>
    <w:pPr>
      <w:spacing w:after="120"/>
      <w:ind w:left="1132"/>
    </w:pPr>
  </w:style>
  <w:style w:type="paragraph" w:styleId="ListContinue5">
    <w:name w:val="List Continue 5"/>
    <w:basedOn w:val="Normal"/>
    <w:rsid w:val="008558AC"/>
    <w:pPr>
      <w:spacing w:after="120"/>
      <w:ind w:left="1415"/>
    </w:pPr>
  </w:style>
  <w:style w:type="paragraph" w:styleId="BodyTextFirstIndent">
    <w:name w:val="Body Text First Indent"/>
    <w:basedOn w:val="BodyText"/>
    <w:link w:val="BodyTextFirstIndentChar"/>
    <w:rsid w:val="008558AC"/>
    <w:pPr>
      <w:spacing w:after="120"/>
      <w:ind w:firstLine="210"/>
      <w:jc w:val="left"/>
    </w:pPr>
  </w:style>
  <w:style w:type="character" w:customStyle="1" w:styleId="BodyTextChar1">
    <w:name w:val="Body Text Char1"/>
    <w:basedOn w:val="DefaultParagraphFont"/>
    <w:link w:val="BodyText"/>
    <w:rsid w:val="008558AC"/>
    <w:rPr>
      <w:rFonts w:ascii="Arial" w:hAnsi="Arial"/>
    </w:rPr>
  </w:style>
  <w:style w:type="character" w:customStyle="1" w:styleId="BodyTextFirstIndentChar">
    <w:name w:val="Body Text First Indent Char"/>
    <w:basedOn w:val="BodyTextChar1"/>
    <w:link w:val="BodyTextFirstIndent"/>
    <w:rsid w:val="008558AC"/>
    <w:rPr>
      <w:rFonts w:ascii="Arial" w:hAnsi="Arial"/>
    </w:rPr>
  </w:style>
  <w:style w:type="paragraph" w:styleId="BodyTextFirstIndent2">
    <w:name w:val="Body Text First Indent 2"/>
    <w:basedOn w:val="BodyTextIndent"/>
    <w:link w:val="BodyTextFirstIndent2Char"/>
    <w:rsid w:val="008558AC"/>
    <w:pPr>
      <w:spacing w:after="120"/>
      <w:ind w:left="283" w:firstLine="210"/>
      <w:jc w:val="left"/>
    </w:pPr>
  </w:style>
  <w:style w:type="character" w:customStyle="1" w:styleId="BodyTextFirstIndent2Char">
    <w:name w:val="Body Text First Indent 2 Char"/>
    <w:basedOn w:val="BodyTextIndentChar"/>
    <w:link w:val="BodyTextFirstIndent2"/>
    <w:rsid w:val="008558AC"/>
    <w:rPr>
      <w:rFonts w:ascii="Arial" w:hAnsi="Arial" w:cs="Angsana New"/>
      <w:szCs w:val="24"/>
      <w:lang w:eastAsia="ja-JP" w:bidi="th-TH"/>
    </w:rPr>
  </w:style>
  <w:style w:type="paragraph" w:customStyle="1" w:styleId="Standard">
    <w:name w:val="Standard"/>
    <w:rsid w:val="008558AC"/>
    <w:rPr>
      <w:rFonts w:eastAsia="MS Mincho" w:cs="Angsana New"/>
      <w:sz w:val="24"/>
      <w:szCs w:val="24"/>
      <w:lang w:val="de-DE" w:eastAsia="ja-JP" w:bidi="th-TH"/>
    </w:rPr>
  </w:style>
  <w:style w:type="paragraph" w:customStyle="1" w:styleId="h4para">
    <w:name w:val="h4para"/>
    <w:basedOn w:val="Normal"/>
    <w:rsid w:val="00395567"/>
    <w:pPr>
      <w:tabs>
        <w:tab w:val="left" w:pos="993"/>
        <w:tab w:val="left" w:pos="1843"/>
      </w:tabs>
    </w:pPr>
    <w:rPr>
      <w:sz w:val="22"/>
    </w:rPr>
  </w:style>
  <w:style w:type="paragraph" w:customStyle="1" w:styleId="dustx">
    <w:name w:val="dustx"/>
    <w:basedOn w:val="Normal"/>
    <w:rsid w:val="008558AC"/>
    <w:rPr>
      <w:rFonts w:ascii="Courier" w:hAnsi="Courier"/>
      <w:lang w:val="en-GB"/>
    </w:rPr>
  </w:style>
  <w:style w:type="paragraph" w:customStyle="1" w:styleId="StyleBefore12pt">
    <w:name w:val="Style Before:  12 pt"/>
    <w:basedOn w:val="Normal"/>
    <w:rsid w:val="008558AC"/>
    <w:pPr>
      <w:spacing w:before="240"/>
    </w:pPr>
    <w:rPr>
      <w:lang w:val="en-GB"/>
    </w:rPr>
  </w:style>
  <w:style w:type="paragraph" w:customStyle="1" w:styleId="Question">
    <w:name w:val="Question"/>
    <w:basedOn w:val="Normal"/>
    <w:rsid w:val="008558AC"/>
    <w:pPr>
      <w:numPr>
        <w:ilvl w:val="1"/>
        <w:numId w:val="5"/>
      </w:numPr>
    </w:pPr>
    <w:rPr>
      <w:szCs w:val="24"/>
      <w:lang w:val="en-GB" w:eastAsia="en-GB"/>
    </w:rPr>
  </w:style>
  <w:style w:type="paragraph" w:customStyle="1" w:styleId="Clar">
    <w:name w:val="Clar"/>
    <w:basedOn w:val="TitleofDoc"/>
    <w:rsid w:val="008558AC"/>
    <w:pPr>
      <w:spacing w:before="1200"/>
      <w:jc w:val="center"/>
    </w:pPr>
    <w:rPr>
      <w:caps/>
      <w:lang w:val="en-GB"/>
    </w:rPr>
  </w:style>
  <w:style w:type="paragraph" w:customStyle="1" w:styleId="h1a1">
    <w:name w:val="h1a1"/>
    <w:basedOn w:val="Heading1"/>
    <w:qFormat/>
    <w:rsid w:val="008558AC"/>
    <w:pPr>
      <w:spacing w:after="0"/>
    </w:pPr>
    <w:rPr>
      <w:rFonts w:ascii="Arial" w:hAnsi="Arial"/>
      <w:b w:val="0"/>
    </w:rPr>
  </w:style>
  <w:style w:type="paragraph" w:customStyle="1" w:styleId="h2a1">
    <w:name w:val="h2a1"/>
    <w:basedOn w:val="Heading2"/>
    <w:qFormat/>
    <w:rsid w:val="00395567"/>
    <w:pPr>
      <w:spacing w:after="0"/>
    </w:pPr>
    <w:rPr>
      <w:b w:val="0"/>
      <w:u w:val="single"/>
    </w:rPr>
  </w:style>
  <w:style w:type="paragraph" w:customStyle="1" w:styleId="h1a4">
    <w:name w:val="h1a4"/>
    <w:basedOn w:val="Heading1"/>
    <w:qFormat/>
    <w:rsid w:val="00395567"/>
    <w:pPr>
      <w:spacing w:after="0"/>
      <w:jc w:val="both"/>
    </w:pPr>
    <w:rPr>
      <w:rFonts w:ascii="Arial" w:hAnsi="Arial"/>
      <w:b w:val="0"/>
    </w:rPr>
  </w:style>
  <w:style w:type="paragraph" w:customStyle="1" w:styleId="h2a4">
    <w:name w:val="h2a4"/>
    <w:basedOn w:val="Heading2"/>
    <w:qFormat/>
    <w:rsid w:val="00395567"/>
    <w:pPr>
      <w:spacing w:after="0"/>
    </w:pPr>
    <w:rPr>
      <w:b w:val="0"/>
      <w:u w:val="single"/>
    </w:rPr>
  </w:style>
  <w:style w:type="paragraph" w:styleId="PlainText">
    <w:name w:val="Plain Text"/>
    <w:basedOn w:val="Normal"/>
    <w:link w:val="PlainTextChar"/>
    <w:uiPriority w:val="99"/>
    <w:unhideWhenUsed/>
    <w:rsid w:val="008558AC"/>
    <w:pPr>
      <w:jc w:val="left"/>
    </w:pPr>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8558AC"/>
    <w:rPr>
      <w:rFonts w:ascii="Courier New" w:eastAsiaTheme="minorHAnsi" w:hAnsi="Courier New" w:cstheme="minorBidi"/>
      <w:sz w:val="22"/>
      <w:szCs w:val="21"/>
    </w:rPr>
  </w:style>
  <w:style w:type="paragraph" w:customStyle="1" w:styleId="CarCar">
    <w:name w:val="Car Car"/>
    <w:basedOn w:val="Normal"/>
    <w:rsid w:val="008558AC"/>
    <w:pPr>
      <w:spacing w:after="160" w:line="240" w:lineRule="exact"/>
      <w:jc w:val="left"/>
    </w:pPr>
    <w:rPr>
      <w:rFonts w:ascii="Verdana" w:eastAsia="PMingLiU" w:hAnsi="Verdana"/>
    </w:rPr>
  </w:style>
  <w:style w:type="paragraph" w:customStyle="1" w:styleId="ZchnZchn1">
    <w:name w:val="Zchn Zchn1"/>
    <w:basedOn w:val="Normal"/>
    <w:rsid w:val="008558AC"/>
    <w:pPr>
      <w:spacing w:after="160" w:line="240" w:lineRule="exact"/>
      <w:jc w:val="left"/>
    </w:pPr>
    <w:rPr>
      <w:rFonts w:ascii="Verdana" w:eastAsia="PMingLiU" w:hAnsi="Verdana"/>
    </w:rPr>
  </w:style>
  <w:style w:type="character" w:customStyle="1" w:styleId="StyleTimesNewRoman">
    <w:name w:val="Style Times New Roman"/>
    <w:basedOn w:val="DefaultParagraphFont"/>
    <w:rsid w:val="008558AC"/>
    <w:rPr>
      <w:rFonts w:ascii="Arial" w:hAnsi="Arial"/>
      <w:sz w:val="20"/>
    </w:rPr>
  </w:style>
  <w:style w:type="character" w:customStyle="1" w:styleId="StyleTimesNewRomanPSMT">
    <w:name w:val="Style TimesNewRomanPSMT"/>
    <w:basedOn w:val="DefaultParagraphFont"/>
    <w:uiPriority w:val="99"/>
    <w:rsid w:val="008558AC"/>
    <w:rPr>
      <w:rFonts w:ascii="Arial" w:hAnsi="Arial"/>
      <w:sz w:val="20"/>
    </w:rPr>
  </w:style>
  <w:style w:type="character" w:customStyle="1" w:styleId="Style9ptBlackStrikethrough">
    <w:name w:val="Style 9 pt Black Strikethrough"/>
    <w:basedOn w:val="DefaultParagraphFont"/>
    <w:rsid w:val="008558AC"/>
    <w:rPr>
      <w:strike/>
      <w:color w:val="000000"/>
      <w:sz w:val="20"/>
    </w:rPr>
  </w:style>
  <w:style w:type="paragraph" w:customStyle="1" w:styleId="StyleTimesNewRomanPSMTAfter6pt">
    <w:name w:val="Style TimesNewRomanPSMT After:  6 pt"/>
    <w:basedOn w:val="Normal"/>
    <w:uiPriority w:val="99"/>
    <w:rsid w:val="008558AC"/>
    <w:pPr>
      <w:spacing w:after="120"/>
    </w:pPr>
  </w:style>
  <w:style w:type="paragraph" w:styleId="HTMLPreformatted">
    <w:name w:val="HTML Preformatted"/>
    <w:basedOn w:val="Normal"/>
    <w:link w:val="HTMLPreformattedChar"/>
    <w:unhideWhenUsed/>
    <w:rsid w:val="008558AC"/>
    <w:pPr>
      <w:tabs>
        <w:tab w:val="left" w:pos="916"/>
        <w:tab w:val="left" w:pos="1832"/>
        <w:tab w:val="num" w:pos="22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lang w:eastAsia="ja-JP" w:bidi="th-TH"/>
    </w:rPr>
  </w:style>
  <w:style w:type="character" w:customStyle="1" w:styleId="HTMLPreformattedChar">
    <w:name w:val="HTML Preformatted Char"/>
    <w:basedOn w:val="DefaultParagraphFont"/>
    <w:link w:val="HTMLPreformatted"/>
    <w:rsid w:val="008558AC"/>
    <w:rPr>
      <w:rFonts w:ascii="MS Gothic" w:eastAsia="MS Gothic" w:hAnsi="MS Gothic" w:cs="MS Gothic"/>
      <w:sz w:val="24"/>
      <w:szCs w:val="24"/>
      <w:lang w:eastAsia="ja-JP" w:bidi="th-TH"/>
    </w:rPr>
  </w:style>
  <w:style w:type="paragraph" w:customStyle="1" w:styleId="h2a3">
    <w:name w:val="h2a3"/>
    <w:basedOn w:val="Heading2"/>
    <w:qFormat/>
    <w:rsid w:val="00395567"/>
    <w:pPr>
      <w:spacing w:after="0"/>
    </w:pPr>
    <w:rPr>
      <w:b w:val="0"/>
      <w:u w:val="single"/>
    </w:rPr>
  </w:style>
  <w:style w:type="paragraph" w:customStyle="1" w:styleId="h1a2">
    <w:name w:val="h1a2"/>
    <w:basedOn w:val="Heading1"/>
    <w:qFormat/>
    <w:rsid w:val="00395567"/>
    <w:pPr>
      <w:spacing w:after="0"/>
      <w:jc w:val="both"/>
    </w:pPr>
    <w:rPr>
      <w:rFonts w:ascii="Arial" w:hAnsi="Arial"/>
      <w:b w:val="0"/>
    </w:rPr>
  </w:style>
  <w:style w:type="paragraph" w:customStyle="1" w:styleId="h2a2">
    <w:name w:val="h2a2"/>
    <w:basedOn w:val="Heading2"/>
    <w:uiPriority w:val="99"/>
    <w:qFormat/>
    <w:rsid w:val="00395567"/>
    <w:pPr>
      <w:spacing w:after="0"/>
    </w:pPr>
    <w:rPr>
      <w:b w:val="0"/>
      <w:u w:val="single"/>
    </w:rPr>
  </w:style>
  <w:style w:type="paragraph" w:styleId="NormalWeb">
    <w:name w:val="Normal (Web)"/>
    <w:basedOn w:val="Normal"/>
    <w:uiPriority w:val="99"/>
    <w:rsid w:val="008A0211"/>
    <w:pPr>
      <w:spacing w:before="100" w:beforeAutospacing="1" w:after="100" w:afterAutospacing="1"/>
      <w:jc w:val="left"/>
    </w:pPr>
    <w:rPr>
      <w:rFonts w:ascii="Times New Roman" w:eastAsia="MS Mincho" w:hAnsi="Times New Roman"/>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26.xml"/><Relationship Id="rId21" Type="http://schemas.openxmlformats.org/officeDocument/2006/relationships/oleObject" Target="embeddings/oleObject1.bin"/><Relationship Id="rId42" Type="http://schemas.openxmlformats.org/officeDocument/2006/relationships/image" Target="media/image13.wmf"/><Relationship Id="rId63" Type="http://schemas.openxmlformats.org/officeDocument/2006/relationships/image" Target="media/image23.jpeg"/><Relationship Id="rId84" Type="http://schemas.openxmlformats.org/officeDocument/2006/relationships/hyperlink" Target="http://www.afbini.gov.uk/dustnt.htm" TargetMode="External"/><Relationship Id="rId138" Type="http://schemas.openxmlformats.org/officeDocument/2006/relationships/oleObject" Target="embeddings/oleObject39.bin"/><Relationship Id="rId159" Type="http://schemas.openxmlformats.org/officeDocument/2006/relationships/theme" Target="theme/theme1.xml"/><Relationship Id="rId107" Type="http://schemas.openxmlformats.org/officeDocument/2006/relationships/header" Target="header18.xml"/><Relationship Id="rId11" Type="http://schemas.openxmlformats.org/officeDocument/2006/relationships/footer" Target="footer1.xml"/><Relationship Id="rId32" Type="http://schemas.openxmlformats.org/officeDocument/2006/relationships/header" Target="header10.xml"/><Relationship Id="rId53" Type="http://schemas.openxmlformats.org/officeDocument/2006/relationships/image" Target="media/image18.wmf"/><Relationship Id="rId74" Type="http://schemas.openxmlformats.org/officeDocument/2006/relationships/oleObject" Target="embeddings/oleObject19.bin"/><Relationship Id="rId128" Type="http://schemas.openxmlformats.org/officeDocument/2006/relationships/image" Target="media/image45.jpeg"/><Relationship Id="rId149" Type="http://schemas.openxmlformats.org/officeDocument/2006/relationships/image" Target="media/image56.wmf"/><Relationship Id="rId5" Type="http://schemas.openxmlformats.org/officeDocument/2006/relationships/webSettings" Target="webSettings.xml"/><Relationship Id="rId95" Type="http://schemas.openxmlformats.org/officeDocument/2006/relationships/oleObject" Target="embeddings/oleObject28.bin"/><Relationship Id="rId22" Type="http://schemas.openxmlformats.org/officeDocument/2006/relationships/image" Target="media/image3.wmf"/><Relationship Id="rId43" Type="http://schemas.openxmlformats.org/officeDocument/2006/relationships/oleObject" Target="embeddings/oleObject5.bin"/><Relationship Id="rId64" Type="http://schemas.openxmlformats.org/officeDocument/2006/relationships/header" Target="header14.xml"/><Relationship Id="rId118" Type="http://schemas.openxmlformats.org/officeDocument/2006/relationships/header" Target="header27.xml"/><Relationship Id="rId139" Type="http://schemas.openxmlformats.org/officeDocument/2006/relationships/image" Target="media/image51.png"/><Relationship Id="rId80" Type="http://schemas.openxmlformats.org/officeDocument/2006/relationships/oleObject" Target="embeddings/oleObject21.bin"/><Relationship Id="rId85" Type="http://schemas.openxmlformats.org/officeDocument/2006/relationships/hyperlink" Target="mailto:info@afbini.gov.uk" TargetMode="External"/><Relationship Id="rId150" Type="http://schemas.openxmlformats.org/officeDocument/2006/relationships/oleObject" Target="embeddings/oleObject44.bin"/><Relationship Id="rId155" Type="http://schemas.openxmlformats.org/officeDocument/2006/relationships/header" Target="header31.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header" Target="header11.xml"/><Relationship Id="rId38" Type="http://schemas.openxmlformats.org/officeDocument/2006/relationships/image" Target="media/image11.wmf"/><Relationship Id="rId59" Type="http://schemas.openxmlformats.org/officeDocument/2006/relationships/image" Target="media/image21.emf"/><Relationship Id="rId103" Type="http://schemas.openxmlformats.org/officeDocument/2006/relationships/oleObject" Target="embeddings/oleObject32.bin"/><Relationship Id="rId108" Type="http://schemas.openxmlformats.org/officeDocument/2006/relationships/header" Target="header19.xml"/><Relationship Id="rId124" Type="http://schemas.openxmlformats.org/officeDocument/2006/relationships/image" Target="media/image41.jpeg"/><Relationship Id="rId129" Type="http://schemas.openxmlformats.org/officeDocument/2006/relationships/image" Target="media/image46.jpeg"/><Relationship Id="rId54" Type="http://schemas.openxmlformats.org/officeDocument/2006/relationships/oleObject" Target="embeddings/oleObject11.bin"/><Relationship Id="rId70" Type="http://schemas.openxmlformats.org/officeDocument/2006/relationships/oleObject" Target="embeddings/oleObject16.bin"/><Relationship Id="rId75" Type="http://schemas.openxmlformats.org/officeDocument/2006/relationships/chart" Target="charts/chart1.xml"/><Relationship Id="rId91" Type="http://schemas.openxmlformats.org/officeDocument/2006/relationships/image" Target="media/image32.wmf"/><Relationship Id="rId96" Type="http://schemas.openxmlformats.org/officeDocument/2006/relationships/image" Target="media/image33.wmf"/><Relationship Id="rId140" Type="http://schemas.openxmlformats.org/officeDocument/2006/relationships/image" Target="media/image52.wmf"/><Relationship Id="rId145"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image" Target="media/image8.png"/><Relationship Id="rId49" Type="http://schemas.openxmlformats.org/officeDocument/2006/relationships/oleObject" Target="embeddings/oleObject8.bin"/><Relationship Id="rId114" Type="http://schemas.openxmlformats.org/officeDocument/2006/relationships/header" Target="header24.xml"/><Relationship Id="rId119" Type="http://schemas.openxmlformats.org/officeDocument/2006/relationships/image" Target="media/image38.wmf"/><Relationship Id="rId44" Type="http://schemas.openxmlformats.org/officeDocument/2006/relationships/image" Target="media/image14.wmf"/><Relationship Id="rId60" Type="http://schemas.openxmlformats.org/officeDocument/2006/relationships/oleObject" Target="embeddings/oleObject14.bin"/><Relationship Id="rId65" Type="http://schemas.openxmlformats.org/officeDocument/2006/relationships/header" Target="header15.xml"/><Relationship Id="rId81" Type="http://schemas.openxmlformats.org/officeDocument/2006/relationships/image" Target="media/image29.wmf"/><Relationship Id="rId86" Type="http://schemas.openxmlformats.org/officeDocument/2006/relationships/hyperlink" Target="http://www.afbini.gov.uk/dustnt.htm" TargetMode="External"/><Relationship Id="rId130" Type="http://schemas.openxmlformats.org/officeDocument/2006/relationships/header" Target="header28.xml"/><Relationship Id="rId135" Type="http://schemas.openxmlformats.org/officeDocument/2006/relationships/image" Target="media/image49.png"/><Relationship Id="rId151" Type="http://schemas.openxmlformats.org/officeDocument/2006/relationships/header" Target="header29.xml"/><Relationship Id="rId156" Type="http://schemas.openxmlformats.org/officeDocument/2006/relationships/header" Target="header32.xml"/><Relationship Id="rId13" Type="http://schemas.openxmlformats.org/officeDocument/2006/relationships/footer" Target="footer2.xml"/><Relationship Id="rId18" Type="http://schemas.openxmlformats.org/officeDocument/2006/relationships/header" Target="header7.xml"/><Relationship Id="rId39" Type="http://schemas.openxmlformats.org/officeDocument/2006/relationships/header" Target="header13.xml"/><Relationship Id="rId109" Type="http://schemas.openxmlformats.org/officeDocument/2006/relationships/chart" Target="charts/chart3.xml"/><Relationship Id="rId34" Type="http://schemas.openxmlformats.org/officeDocument/2006/relationships/footer" Target="footer4.xml"/><Relationship Id="rId50" Type="http://schemas.openxmlformats.org/officeDocument/2006/relationships/image" Target="media/image17.wmf"/><Relationship Id="rId55" Type="http://schemas.openxmlformats.org/officeDocument/2006/relationships/image" Target="media/image19.wmf"/><Relationship Id="rId76" Type="http://schemas.openxmlformats.org/officeDocument/2006/relationships/image" Target="media/image26.png"/><Relationship Id="rId97" Type="http://schemas.openxmlformats.org/officeDocument/2006/relationships/oleObject" Target="embeddings/oleObject29.bin"/><Relationship Id="rId104" Type="http://schemas.openxmlformats.org/officeDocument/2006/relationships/chart" Target="charts/chart2.xml"/><Relationship Id="rId120" Type="http://schemas.openxmlformats.org/officeDocument/2006/relationships/oleObject" Target="embeddings/oleObject34.bin"/><Relationship Id="rId125" Type="http://schemas.openxmlformats.org/officeDocument/2006/relationships/image" Target="media/image42.jpeg"/><Relationship Id="rId141" Type="http://schemas.openxmlformats.org/officeDocument/2006/relationships/oleObject" Target="embeddings/oleObject40.bin"/><Relationship Id="rId146" Type="http://schemas.openxmlformats.org/officeDocument/2006/relationships/hyperlink" Target="mailto:info@afbini.gov.uk" TargetMode="External"/><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emf"/><Relationship Id="rId40" Type="http://schemas.openxmlformats.org/officeDocument/2006/relationships/image" Target="media/image12.wmf"/><Relationship Id="rId45" Type="http://schemas.openxmlformats.org/officeDocument/2006/relationships/oleObject" Target="embeddings/oleObject6.bin"/><Relationship Id="rId66" Type="http://schemas.openxmlformats.org/officeDocument/2006/relationships/footer" Target="footer5.xml"/><Relationship Id="rId87" Type="http://schemas.openxmlformats.org/officeDocument/2006/relationships/image" Target="media/image30.wmf"/><Relationship Id="rId110" Type="http://schemas.openxmlformats.org/officeDocument/2006/relationships/header" Target="header20.xml"/><Relationship Id="rId115" Type="http://schemas.openxmlformats.org/officeDocument/2006/relationships/header" Target="header25.xml"/><Relationship Id="rId131" Type="http://schemas.openxmlformats.org/officeDocument/2006/relationships/image" Target="media/image47.wmf"/><Relationship Id="rId136" Type="http://schemas.openxmlformats.org/officeDocument/2006/relationships/oleObject" Target="embeddings/oleObject38.bin"/><Relationship Id="rId157" Type="http://schemas.openxmlformats.org/officeDocument/2006/relationships/header" Target="header33.xml"/><Relationship Id="rId61" Type="http://schemas.openxmlformats.org/officeDocument/2006/relationships/image" Target="media/image22.wmf"/><Relationship Id="rId82" Type="http://schemas.openxmlformats.org/officeDocument/2006/relationships/oleObject" Target="embeddings/oleObject22.bin"/><Relationship Id="rId152" Type="http://schemas.openxmlformats.org/officeDocument/2006/relationships/header" Target="header30.xml"/><Relationship Id="rId19" Type="http://schemas.openxmlformats.org/officeDocument/2006/relationships/hyperlink" Target="http://www.seedtest.org/en/stats-tool-box-_content---1--1143.html" TargetMode="External"/><Relationship Id="rId14" Type="http://schemas.openxmlformats.org/officeDocument/2006/relationships/header" Target="header4.xml"/><Relationship Id="rId30" Type="http://schemas.openxmlformats.org/officeDocument/2006/relationships/header" Target="header8.xml"/><Relationship Id="rId35" Type="http://schemas.openxmlformats.org/officeDocument/2006/relationships/image" Target="media/image10.emf"/><Relationship Id="rId56" Type="http://schemas.openxmlformats.org/officeDocument/2006/relationships/oleObject" Target="embeddings/oleObject12.bin"/><Relationship Id="rId77" Type="http://schemas.openxmlformats.org/officeDocument/2006/relationships/image" Target="media/image27.wmf"/><Relationship Id="rId100" Type="http://schemas.openxmlformats.org/officeDocument/2006/relationships/image" Target="media/image35.wmf"/><Relationship Id="rId105" Type="http://schemas.openxmlformats.org/officeDocument/2006/relationships/image" Target="media/image37.wmf"/><Relationship Id="rId126" Type="http://schemas.openxmlformats.org/officeDocument/2006/relationships/image" Target="media/image43.jpeg"/><Relationship Id="rId147" Type="http://schemas.openxmlformats.org/officeDocument/2006/relationships/image" Target="media/image55.wmf"/><Relationship Id="rId8" Type="http://schemas.openxmlformats.org/officeDocument/2006/relationships/image" Target="media/image1.png"/><Relationship Id="rId51" Type="http://schemas.openxmlformats.org/officeDocument/2006/relationships/oleObject" Target="embeddings/oleObject9.bin"/><Relationship Id="rId72" Type="http://schemas.openxmlformats.org/officeDocument/2006/relationships/oleObject" Target="embeddings/oleObject18.bin"/><Relationship Id="rId93" Type="http://schemas.openxmlformats.org/officeDocument/2006/relationships/oleObject" Target="embeddings/oleObject26.bin"/><Relationship Id="rId98" Type="http://schemas.openxmlformats.org/officeDocument/2006/relationships/image" Target="media/image34.wmf"/><Relationship Id="rId121" Type="http://schemas.openxmlformats.org/officeDocument/2006/relationships/image" Target="media/image39.wmf"/><Relationship Id="rId142" Type="http://schemas.openxmlformats.org/officeDocument/2006/relationships/image" Target="media/image53.wmf"/><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image" Target="media/image15.wmf"/><Relationship Id="rId67" Type="http://schemas.openxmlformats.org/officeDocument/2006/relationships/header" Target="header16.xml"/><Relationship Id="rId116" Type="http://schemas.openxmlformats.org/officeDocument/2006/relationships/footer" Target="footer6.xml"/><Relationship Id="rId137" Type="http://schemas.openxmlformats.org/officeDocument/2006/relationships/image" Target="media/image50.wmf"/><Relationship Id="rId158" Type="http://schemas.openxmlformats.org/officeDocument/2006/relationships/fontTable" Target="fontTable.xml"/><Relationship Id="rId20" Type="http://schemas.openxmlformats.org/officeDocument/2006/relationships/image" Target="media/image2.wmf"/><Relationship Id="rId41" Type="http://schemas.openxmlformats.org/officeDocument/2006/relationships/oleObject" Target="embeddings/oleObject4.bin"/><Relationship Id="rId62" Type="http://schemas.openxmlformats.org/officeDocument/2006/relationships/oleObject" Target="embeddings/oleObject15.bin"/><Relationship Id="rId83" Type="http://schemas.openxmlformats.org/officeDocument/2006/relationships/hyperlink" Target="mailto:info@afbini.gov.uk" TargetMode="External"/><Relationship Id="rId88" Type="http://schemas.openxmlformats.org/officeDocument/2006/relationships/oleObject" Target="embeddings/oleObject23.bin"/><Relationship Id="rId111" Type="http://schemas.openxmlformats.org/officeDocument/2006/relationships/header" Target="header21.xml"/><Relationship Id="rId132" Type="http://schemas.openxmlformats.org/officeDocument/2006/relationships/oleObject" Target="embeddings/oleObject36.bin"/><Relationship Id="rId153" Type="http://schemas.openxmlformats.org/officeDocument/2006/relationships/image" Target="media/image57.jpeg"/><Relationship Id="rId15" Type="http://schemas.openxmlformats.org/officeDocument/2006/relationships/footer" Target="footer3.xml"/><Relationship Id="rId36" Type="http://schemas.openxmlformats.org/officeDocument/2006/relationships/oleObject" Target="embeddings/oleObject3.bin"/><Relationship Id="rId57" Type="http://schemas.openxmlformats.org/officeDocument/2006/relationships/image" Target="media/image20.wmf"/><Relationship Id="rId106" Type="http://schemas.openxmlformats.org/officeDocument/2006/relationships/oleObject" Target="embeddings/oleObject33.bin"/><Relationship Id="rId127" Type="http://schemas.openxmlformats.org/officeDocument/2006/relationships/image" Target="media/image44.jpeg"/><Relationship Id="rId10" Type="http://schemas.openxmlformats.org/officeDocument/2006/relationships/header" Target="header2.xml"/><Relationship Id="rId31" Type="http://schemas.openxmlformats.org/officeDocument/2006/relationships/header" Target="header9.xml"/><Relationship Id="rId52" Type="http://schemas.openxmlformats.org/officeDocument/2006/relationships/oleObject" Target="embeddings/oleObject10.bin"/><Relationship Id="rId73" Type="http://schemas.openxmlformats.org/officeDocument/2006/relationships/image" Target="media/image25.wmf"/><Relationship Id="rId78" Type="http://schemas.openxmlformats.org/officeDocument/2006/relationships/oleObject" Target="embeddings/oleObject20.bin"/><Relationship Id="rId94" Type="http://schemas.openxmlformats.org/officeDocument/2006/relationships/oleObject" Target="embeddings/oleObject27.bin"/><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35.bin"/><Relationship Id="rId143" Type="http://schemas.openxmlformats.org/officeDocument/2006/relationships/oleObject" Target="embeddings/oleObject41.bin"/><Relationship Id="rId148"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6.png"/><Relationship Id="rId47" Type="http://schemas.openxmlformats.org/officeDocument/2006/relationships/oleObject" Target="embeddings/oleObject7.bin"/><Relationship Id="rId68" Type="http://schemas.openxmlformats.org/officeDocument/2006/relationships/header" Target="header17.xml"/><Relationship Id="rId89" Type="http://schemas.openxmlformats.org/officeDocument/2006/relationships/image" Target="media/image31.wmf"/><Relationship Id="rId112" Type="http://schemas.openxmlformats.org/officeDocument/2006/relationships/header" Target="header22.xml"/><Relationship Id="rId133" Type="http://schemas.openxmlformats.org/officeDocument/2006/relationships/image" Target="media/image48.wmf"/><Relationship Id="rId154" Type="http://schemas.openxmlformats.org/officeDocument/2006/relationships/image" Target="media/image58.jpeg"/><Relationship Id="rId16" Type="http://schemas.openxmlformats.org/officeDocument/2006/relationships/header" Target="header5.xml"/><Relationship Id="rId37" Type="http://schemas.openxmlformats.org/officeDocument/2006/relationships/header" Target="header12.xml"/><Relationship Id="rId58" Type="http://schemas.openxmlformats.org/officeDocument/2006/relationships/oleObject" Target="embeddings/oleObject13.bin"/><Relationship Id="rId79" Type="http://schemas.openxmlformats.org/officeDocument/2006/relationships/image" Target="media/image28.wmf"/><Relationship Id="rId102" Type="http://schemas.openxmlformats.org/officeDocument/2006/relationships/image" Target="media/image36.wmf"/><Relationship Id="rId123" Type="http://schemas.openxmlformats.org/officeDocument/2006/relationships/image" Target="media/image40.jpeg"/><Relationship Id="rId144" Type="http://schemas.openxmlformats.org/officeDocument/2006/relationships/image" Target="media/image54.wmf"/><Relationship Id="rId90" Type="http://schemas.openxmlformats.org/officeDocument/2006/relationships/oleObject" Target="embeddings/oleObject24.bin"/><Relationship Id="rId27" Type="http://schemas.openxmlformats.org/officeDocument/2006/relationships/image" Target="media/image7.png"/><Relationship Id="rId48" Type="http://schemas.openxmlformats.org/officeDocument/2006/relationships/image" Target="media/image16.wmf"/><Relationship Id="rId69" Type="http://schemas.openxmlformats.org/officeDocument/2006/relationships/image" Target="media/image24.wmf"/><Relationship Id="rId113" Type="http://schemas.openxmlformats.org/officeDocument/2006/relationships/header" Target="header23.xml"/><Relationship Id="rId134" Type="http://schemas.openxmlformats.org/officeDocument/2006/relationships/oleObject" Target="embeddings/oleObject37.bin"/></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_draft_template_EN.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Valor crítico</a:t>
            </a:r>
            <a:r>
              <a:rPr lang="en-US" sz="1050" baseline="0"/>
              <a:t> de</a:t>
            </a:r>
            <a:r>
              <a:rPr lang="en-US" sz="1050"/>
              <a:t> t</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extLst>
            <c:ext xmlns:c16="http://schemas.microsoft.com/office/drawing/2014/chart" uri="{C3380CC4-5D6E-409C-BE32-E72D297353CC}">
              <c16:uniqueId val="{00000000-A186-4468-B441-DBE1E4E82FEA}"/>
            </c:ext>
          </c:extLst>
        </c:ser>
        <c:dLbls>
          <c:showLegendKey val="0"/>
          <c:showVal val="0"/>
          <c:showCatName val="0"/>
          <c:showSerName val="0"/>
          <c:showPercent val="0"/>
          <c:showBubbleSize val="0"/>
        </c:dLbls>
        <c:axId val="121420416"/>
        <c:axId val="121422592"/>
      </c:scatterChart>
      <c:valAx>
        <c:axId val="121420416"/>
        <c:scaling>
          <c:orientation val="minMax"/>
          <c:max val="25"/>
          <c:min val="0"/>
        </c:scaling>
        <c:delete val="0"/>
        <c:axPos val="b"/>
        <c:title>
          <c:tx>
            <c:rich>
              <a:bodyPr/>
              <a:lstStyle/>
              <a:p>
                <a:pPr algn="ctr" rtl="0">
                  <a:defRPr sz="900"/>
                </a:pPr>
                <a:r>
                  <a:rPr lang="en-US" sz="900"/>
                  <a:t>Grados de libertad</a:t>
                </a:r>
                <a:endParaRPr lang="en-GB" sz="900"/>
              </a:p>
            </c:rich>
          </c:tx>
          <c:layout>
            <c:manualLayout>
              <c:xMode val="edge"/>
              <c:yMode val="edge"/>
              <c:x val="0.35638960115576329"/>
              <c:y val="0.93070583158237308"/>
            </c:manualLayout>
          </c:layout>
          <c:overlay val="1"/>
        </c:title>
        <c:numFmt formatCode="General" sourceLinked="1"/>
        <c:majorTickMark val="out"/>
        <c:minorTickMark val="cross"/>
        <c:tickLblPos val="nextTo"/>
        <c:crossAx val="121422592"/>
        <c:crosses val="autoZero"/>
        <c:crossBetween val="midCat"/>
        <c:majorUnit val="5"/>
        <c:minorUnit val="5"/>
      </c:valAx>
      <c:valAx>
        <c:axId val="121422592"/>
        <c:scaling>
          <c:orientation val="minMax"/>
        </c:scaling>
        <c:delete val="0"/>
        <c:axPos val="l"/>
        <c:majorGridlines/>
        <c:title>
          <c:tx>
            <c:rich>
              <a:bodyPr/>
              <a:lstStyle/>
              <a:p>
                <a:pPr>
                  <a:defRPr sz="900"/>
                </a:pPr>
                <a:r>
                  <a:rPr lang="en-US" sz="900"/>
                  <a:t>Valor crítico de t</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21420416"/>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r>
              <a:rPr lang="en-US" sz="1000">
                <a:latin typeface="Arial" panose="020B0604020202020204" pitchFamily="34" charset="0"/>
                <a:cs typeface="Arial" panose="020B0604020202020204" pitchFamily="34" charset="0"/>
              </a:rPr>
              <a:t>Figura B1.   Promedios anuales de fechas de espigado de las variedades con respecto a los promedios interanuales de las variedades</a:t>
            </a:r>
          </a:p>
        </c:rich>
      </c:tx>
      <c:layout>
        <c:manualLayout>
          <c:xMode val="edge"/>
          <c:yMode val="edge"/>
          <c:x val="0.11497730711043873"/>
          <c:y val="2.072538860103627E-2"/>
        </c:manualLayout>
      </c:layout>
      <c:overlay val="0"/>
      <c:spPr>
        <a:noFill/>
        <a:ln w="24302">
          <a:noFill/>
        </a:ln>
      </c:spPr>
    </c:title>
    <c:autoTitleDeleted val="0"/>
    <c:plotArea>
      <c:layout>
        <c:manualLayout>
          <c:layoutTarget val="inner"/>
          <c:xMode val="edge"/>
          <c:yMode val="edge"/>
          <c:x val="0.10136157337367625"/>
          <c:y val="0.16839378238341968"/>
          <c:w val="0.87443267776096822"/>
          <c:h val="0.55958549222797926"/>
        </c:manualLayout>
      </c:layout>
      <c:scatterChart>
        <c:scatterStyle val="lineMarker"/>
        <c:varyColors val="0"/>
        <c:ser>
          <c:idx val="0"/>
          <c:order val="0"/>
          <c:tx>
            <c:v>Líneas paralelas anuales</c:v>
          </c:tx>
          <c:spPr>
            <a:ln w="12151">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REGNLINE!$B$3:$B$125</c:f>
              <c:numCache>
                <c:formatCode>General</c:formatCode>
                <c:ptCount val="123"/>
                <c:pt idx="0">
                  <c:v>69.55</c:v>
                </c:pt>
                <c:pt idx="1">
                  <c:v>78.45</c:v>
                </c:pt>
                <c:pt idx="2">
                  <c:v>80.400000000000006</c:v>
                </c:pt>
                <c:pt idx="3">
                  <c:v>76.33</c:v>
                </c:pt>
                <c:pt idx="4">
                  <c:v>80.7</c:v>
                </c:pt>
                <c:pt idx="5">
                  <c:v>69</c:v>
                </c:pt>
                <c:pt idx="6">
                  <c:v>73.16</c:v>
                </c:pt>
                <c:pt idx="7">
                  <c:v>78.010000000000005</c:v>
                </c:pt>
                <c:pt idx="8">
                  <c:v>64.2</c:v>
                </c:pt>
                <c:pt idx="9">
                  <c:v>72.81</c:v>
                </c:pt>
                <c:pt idx="10">
                  <c:v>76.64</c:v>
                </c:pt>
                <c:pt idx="11">
                  <c:v>71.150000000000006</c:v>
                </c:pt>
                <c:pt idx="12">
                  <c:v>70.599999999999994</c:v>
                </c:pt>
                <c:pt idx="13">
                  <c:v>66.930000000000007</c:v>
                </c:pt>
                <c:pt idx="14">
                  <c:v>77.099999999999994</c:v>
                </c:pt>
                <c:pt idx="15">
                  <c:v>74.17</c:v>
                </c:pt>
                <c:pt idx="16">
                  <c:v>70.22</c:v>
                </c:pt>
                <c:pt idx="17">
                  <c:v>73.680000000000007</c:v>
                </c:pt>
                <c:pt idx="18">
                  <c:v>74.14</c:v>
                </c:pt>
                <c:pt idx="19">
                  <c:v>71.48</c:v>
                </c:pt>
                <c:pt idx="20">
                  <c:v>78.680000000000007</c:v>
                </c:pt>
                <c:pt idx="21">
                  <c:v>80.099999999999994</c:v>
                </c:pt>
                <c:pt idx="22">
                  <c:v>76.58</c:v>
                </c:pt>
                <c:pt idx="23">
                  <c:v>72.17</c:v>
                </c:pt>
                <c:pt idx="24">
                  <c:v>75.44</c:v>
                </c:pt>
                <c:pt idx="25">
                  <c:v>73.459999999999994</c:v>
                </c:pt>
                <c:pt idx="26">
                  <c:v>76.17</c:v>
                </c:pt>
                <c:pt idx="27">
                  <c:v>72.41</c:v>
                </c:pt>
                <c:pt idx="28">
                  <c:v>77.64</c:v>
                </c:pt>
                <c:pt idx="29">
                  <c:v>74.02</c:v>
                </c:pt>
                <c:pt idx="30">
                  <c:v>75.8</c:v>
                </c:pt>
                <c:pt idx="31">
                  <c:v>75.73</c:v>
                </c:pt>
                <c:pt idx="32">
                  <c:v>61.87</c:v>
                </c:pt>
                <c:pt idx="33">
                  <c:v>62.71</c:v>
                </c:pt>
                <c:pt idx="34">
                  <c:v>69.959999999999994</c:v>
                </c:pt>
                <c:pt idx="35">
                  <c:v>75.55</c:v>
                </c:pt>
                <c:pt idx="36">
                  <c:v>52.15</c:v>
                </c:pt>
                <c:pt idx="37">
                  <c:v>80.8</c:v>
                </c:pt>
                <c:pt idx="38">
                  <c:v>77.03</c:v>
                </c:pt>
                <c:pt idx="39">
                  <c:v>76.040000000000006</c:v>
                </c:pt>
                <c:pt idx="40">
                  <c:v>83.19</c:v>
                </c:pt>
              </c:numCache>
            </c:numRef>
          </c:yVal>
          <c:smooth val="0"/>
          <c:extLst>
            <c:ext xmlns:c16="http://schemas.microsoft.com/office/drawing/2014/chart" uri="{C3380CC4-5D6E-409C-BE32-E72D297353CC}">
              <c16:uniqueId val="{00000000-7D74-4666-8041-CD1B81577594}"/>
            </c:ext>
          </c:extLst>
        </c:ser>
        <c:ser>
          <c:idx val="1"/>
          <c:order val="1"/>
          <c:tx>
            <c:v>Líneas anuales individuales</c:v>
          </c:tx>
          <c:spPr>
            <a:ln w="12151">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REGNLINE!$C$3:$C$125</c:f>
              <c:numCache>
                <c:formatCode>General</c:formatCode>
                <c:ptCount val="123"/>
                <c:pt idx="0">
                  <c:v>69.94</c:v>
                </c:pt>
                <c:pt idx="1">
                  <c:v>77.97</c:v>
                </c:pt>
                <c:pt idx="2">
                  <c:v>79.73</c:v>
                </c:pt>
                <c:pt idx="3">
                  <c:v>76.06</c:v>
                </c:pt>
                <c:pt idx="4">
                  <c:v>80</c:v>
                </c:pt>
                <c:pt idx="5">
                  <c:v>69.44</c:v>
                </c:pt>
                <c:pt idx="6">
                  <c:v>73.2</c:v>
                </c:pt>
                <c:pt idx="7">
                  <c:v>77.58</c:v>
                </c:pt>
                <c:pt idx="8">
                  <c:v>65.11</c:v>
                </c:pt>
                <c:pt idx="9">
                  <c:v>72.88</c:v>
                </c:pt>
                <c:pt idx="10">
                  <c:v>76.34</c:v>
                </c:pt>
                <c:pt idx="11">
                  <c:v>71.39</c:v>
                </c:pt>
                <c:pt idx="12">
                  <c:v>70.89</c:v>
                </c:pt>
                <c:pt idx="13">
                  <c:v>67.58</c:v>
                </c:pt>
                <c:pt idx="14">
                  <c:v>76.760000000000005</c:v>
                </c:pt>
                <c:pt idx="15">
                  <c:v>74.12</c:v>
                </c:pt>
                <c:pt idx="16">
                  <c:v>70.55</c:v>
                </c:pt>
                <c:pt idx="17">
                  <c:v>73.67</c:v>
                </c:pt>
                <c:pt idx="18">
                  <c:v>74.08</c:v>
                </c:pt>
                <c:pt idx="19">
                  <c:v>71.69</c:v>
                </c:pt>
                <c:pt idx="20">
                  <c:v>78.180000000000007</c:v>
                </c:pt>
                <c:pt idx="21">
                  <c:v>79.47</c:v>
                </c:pt>
                <c:pt idx="22">
                  <c:v>76.290000000000006</c:v>
                </c:pt>
                <c:pt idx="23">
                  <c:v>72.3</c:v>
                </c:pt>
                <c:pt idx="24">
                  <c:v>75.260000000000005</c:v>
                </c:pt>
                <c:pt idx="25">
                  <c:v>73.47</c:v>
                </c:pt>
                <c:pt idx="26">
                  <c:v>75.92</c:v>
                </c:pt>
                <c:pt idx="27">
                  <c:v>72.52</c:v>
                </c:pt>
                <c:pt idx="28">
                  <c:v>77.25</c:v>
                </c:pt>
                <c:pt idx="29">
                  <c:v>73.98</c:v>
                </c:pt>
                <c:pt idx="30">
                  <c:v>75.59</c:v>
                </c:pt>
                <c:pt idx="31">
                  <c:v>75.52</c:v>
                </c:pt>
                <c:pt idx="32">
                  <c:v>63.02</c:v>
                </c:pt>
                <c:pt idx="33">
                  <c:v>63.77</c:v>
                </c:pt>
                <c:pt idx="34">
                  <c:v>70.31</c:v>
                </c:pt>
                <c:pt idx="35">
                  <c:v>75.36</c:v>
                </c:pt>
                <c:pt idx="36">
                  <c:v>54.24</c:v>
                </c:pt>
                <c:pt idx="37">
                  <c:v>80.099999999999994</c:v>
                </c:pt>
                <c:pt idx="38">
                  <c:v>76.69</c:v>
                </c:pt>
                <c:pt idx="39">
                  <c:v>75.8</c:v>
                </c:pt>
                <c:pt idx="40">
                  <c:v>82.25</c:v>
                </c:pt>
              </c:numCache>
            </c:numRef>
          </c:yVal>
          <c:smooth val="0"/>
          <c:extLst>
            <c:ext xmlns:c16="http://schemas.microsoft.com/office/drawing/2014/chart" uri="{C3380CC4-5D6E-409C-BE32-E72D297353CC}">
              <c16:uniqueId val="{00000001-7D74-4666-8041-CD1B81577594}"/>
            </c:ext>
          </c:extLst>
        </c:ser>
        <c:ser>
          <c:idx val="2"/>
          <c:order val="2"/>
          <c:tx>
            <c:v>1984</c:v>
          </c:tx>
          <c:spPr>
            <a:ln w="27339">
              <a:noFill/>
            </a:ln>
          </c:spPr>
          <c:marker>
            <c:symbol val="circle"/>
            <c:size val="4"/>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REGNLINE!$D$3:$D$125</c:f>
              <c:numCache>
                <c:formatCode>General</c:formatCode>
                <c:ptCount val="123"/>
                <c:pt idx="0">
                  <c:v>70.19</c:v>
                </c:pt>
                <c:pt idx="1">
                  <c:v>77.28</c:v>
                </c:pt>
                <c:pt idx="2">
                  <c:v>79.37</c:v>
                </c:pt>
                <c:pt idx="3">
                  <c:v>76.650000000000006</c:v>
                </c:pt>
                <c:pt idx="4">
                  <c:v>81.08</c:v>
                </c:pt>
                <c:pt idx="5">
                  <c:v>69.62</c:v>
                </c:pt>
                <c:pt idx="6">
                  <c:v>72.95</c:v>
                </c:pt>
                <c:pt idx="7">
                  <c:v>77.45</c:v>
                </c:pt>
                <c:pt idx="8">
                  <c:v>65.31</c:v>
                </c:pt>
                <c:pt idx="9">
                  <c:v>71.739999999999995</c:v>
                </c:pt>
                <c:pt idx="10">
                  <c:v>76.849999999999994</c:v>
                </c:pt>
                <c:pt idx="11">
                  <c:v>70.25</c:v>
                </c:pt>
                <c:pt idx="12">
                  <c:v>70.02</c:v>
                </c:pt>
                <c:pt idx="13">
                  <c:v>66.44</c:v>
                </c:pt>
                <c:pt idx="14">
                  <c:v>76.47</c:v>
                </c:pt>
                <c:pt idx="15">
                  <c:v>74.08</c:v>
                </c:pt>
                <c:pt idx="16">
                  <c:v>70.849999999999994</c:v>
                </c:pt>
                <c:pt idx="17">
                  <c:v>74.61</c:v>
                </c:pt>
                <c:pt idx="18">
                  <c:v>73.92</c:v>
                </c:pt>
                <c:pt idx="19">
                  <c:v>71.09</c:v>
                </c:pt>
                <c:pt idx="20">
                  <c:v>79.2</c:v>
                </c:pt>
                <c:pt idx="21">
                  <c:v>80.599999999999994</c:v>
                </c:pt>
                <c:pt idx="22">
                  <c:v>77.16</c:v>
                </c:pt>
                <c:pt idx="23">
                  <c:v>71.2</c:v>
                </c:pt>
                <c:pt idx="24">
                  <c:v>74.78</c:v>
                </c:pt>
                <c:pt idx="25">
                  <c:v>71.73</c:v>
                </c:pt>
                <c:pt idx="26">
                  <c:v>76.67</c:v>
                </c:pt>
                <c:pt idx="27">
                  <c:v>71.67</c:v>
                </c:pt>
                <c:pt idx="28">
                  <c:v>77.87</c:v>
                </c:pt>
                <c:pt idx="29">
                  <c:v>73.099999999999994</c:v>
                </c:pt>
                <c:pt idx="30">
                  <c:v>75.319999999999993</c:v>
                </c:pt>
                <c:pt idx="31">
                  <c:v>75.72</c:v>
                </c:pt>
                <c:pt idx="32">
                  <c:v>63</c:v>
                </c:pt>
                <c:pt idx="33">
                  <c:v>64.150000000000006</c:v>
                </c:pt>
                <c:pt idx="34">
                  <c:v>68.92</c:v>
                </c:pt>
                <c:pt idx="35">
                  <c:v>75.819999999999993</c:v>
                </c:pt>
                <c:pt idx="36">
                  <c:v>56.42</c:v>
                </c:pt>
                <c:pt idx="37">
                  <c:v>81.52</c:v>
                </c:pt>
                <c:pt idx="38">
                  <c:v>77.47</c:v>
                </c:pt>
                <c:pt idx="39">
                  <c:v>75.87</c:v>
                </c:pt>
                <c:pt idx="40">
                  <c:v>81.87</c:v>
                </c:pt>
              </c:numCache>
            </c:numRef>
          </c:yVal>
          <c:smooth val="0"/>
          <c:extLst>
            <c:ext xmlns:c16="http://schemas.microsoft.com/office/drawing/2014/chart" uri="{C3380CC4-5D6E-409C-BE32-E72D297353CC}">
              <c16:uniqueId val="{00000002-7D74-4666-8041-CD1B81577594}"/>
            </c:ext>
          </c:extLst>
        </c:ser>
        <c:ser>
          <c:idx val="3"/>
          <c:order val="3"/>
          <c:tx>
            <c:v>1985</c:v>
          </c:tx>
          <c:spPr>
            <a:ln w="27339">
              <a:noFill/>
            </a:ln>
          </c:spPr>
          <c:marker>
            <c:symbol val="x"/>
            <c:size val="4"/>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REGNLINE!$E$3:$E$125</c:f>
              <c:numCache>
                <c:formatCode>General</c:formatCode>
                <c:ptCount val="123"/>
                <c:pt idx="41">
                  <c:v>77.38</c:v>
                </c:pt>
                <c:pt idx="42">
                  <c:v>87.35</c:v>
                </c:pt>
                <c:pt idx="43">
                  <c:v>89.38</c:v>
                </c:pt>
                <c:pt idx="44">
                  <c:v>83.75</c:v>
                </c:pt>
                <c:pt idx="45">
                  <c:v>88.28</c:v>
                </c:pt>
                <c:pt idx="46">
                  <c:v>75.540000000000006</c:v>
                </c:pt>
                <c:pt idx="47">
                  <c:v>80.45</c:v>
                </c:pt>
                <c:pt idx="48">
                  <c:v>85.99</c:v>
                </c:pt>
                <c:pt idx="49">
                  <c:v>70.77</c:v>
                </c:pt>
                <c:pt idx="50">
                  <c:v>80.8</c:v>
                </c:pt>
                <c:pt idx="51">
                  <c:v>85.36</c:v>
                </c:pt>
                <c:pt idx="52">
                  <c:v>80.180000000000007</c:v>
                </c:pt>
                <c:pt idx="53">
                  <c:v>79.06</c:v>
                </c:pt>
                <c:pt idx="54">
                  <c:v>73.72</c:v>
                </c:pt>
                <c:pt idx="55">
                  <c:v>84.55</c:v>
                </c:pt>
                <c:pt idx="56">
                  <c:v>82.1</c:v>
                </c:pt>
                <c:pt idx="57">
                  <c:v>77.400000000000006</c:v>
                </c:pt>
                <c:pt idx="58">
                  <c:v>81.53</c:v>
                </c:pt>
                <c:pt idx="59">
                  <c:v>82.64</c:v>
                </c:pt>
                <c:pt idx="60">
                  <c:v>79.599999999999994</c:v>
                </c:pt>
                <c:pt idx="61">
                  <c:v>84.89</c:v>
                </c:pt>
                <c:pt idx="62">
                  <c:v>87.46</c:v>
                </c:pt>
                <c:pt idx="63">
                  <c:v>82.07</c:v>
                </c:pt>
                <c:pt idx="64">
                  <c:v>79.69</c:v>
                </c:pt>
                <c:pt idx="65">
                  <c:v>83.39</c:v>
                </c:pt>
                <c:pt idx="66">
                  <c:v>83.17</c:v>
                </c:pt>
                <c:pt idx="67">
                  <c:v>82.76</c:v>
                </c:pt>
                <c:pt idx="68">
                  <c:v>80.650000000000006</c:v>
                </c:pt>
                <c:pt idx="69">
                  <c:v>84.87</c:v>
                </c:pt>
                <c:pt idx="70">
                  <c:v>81.06</c:v>
                </c:pt>
                <c:pt idx="71">
                  <c:v>83.83</c:v>
                </c:pt>
                <c:pt idx="72">
                  <c:v>82.81</c:v>
                </c:pt>
                <c:pt idx="73">
                  <c:v>67.64</c:v>
                </c:pt>
                <c:pt idx="74">
                  <c:v>68.23</c:v>
                </c:pt>
                <c:pt idx="75">
                  <c:v>76.430000000000007</c:v>
                </c:pt>
                <c:pt idx="76">
                  <c:v>82.68</c:v>
                </c:pt>
                <c:pt idx="77">
                  <c:v>55.16</c:v>
                </c:pt>
                <c:pt idx="78">
                  <c:v>89.22</c:v>
                </c:pt>
                <c:pt idx="79">
                  <c:v>85.06</c:v>
                </c:pt>
                <c:pt idx="80">
                  <c:v>84.02</c:v>
                </c:pt>
                <c:pt idx="81">
                  <c:v>90.26</c:v>
                </c:pt>
              </c:numCache>
            </c:numRef>
          </c:yVal>
          <c:smooth val="0"/>
          <c:extLst>
            <c:ext xmlns:c16="http://schemas.microsoft.com/office/drawing/2014/chart" uri="{C3380CC4-5D6E-409C-BE32-E72D297353CC}">
              <c16:uniqueId val="{00000003-7D74-4666-8041-CD1B81577594}"/>
            </c:ext>
          </c:extLst>
        </c:ser>
        <c:ser>
          <c:idx val="4"/>
          <c:order val="4"/>
          <c:spPr>
            <a:ln w="12151">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REGNLINE!$F$3:$F$125</c:f>
              <c:numCache>
                <c:formatCode>General</c:formatCode>
                <c:ptCount val="123"/>
                <c:pt idx="41">
                  <c:v>76.989999999999995</c:v>
                </c:pt>
                <c:pt idx="42">
                  <c:v>85.88</c:v>
                </c:pt>
                <c:pt idx="43">
                  <c:v>87.84</c:v>
                </c:pt>
                <c:pt idx="44">
                  <c:v>83.77</c:v>
                </c:pt>
                <c:pt idx="45">
                  <c:v>88.13</c:v>
                </c:pt>
                <c:pt idx="46">
                  <c:v>76.430000000000007</c:v>
                </c:pt>
                <c:pt idx="47">
                  <c:v>80.59</c:v>
                </c:pt>
                <c:pt idx="48">
                  <c:v>85.45</c:v>
                </c:pt>
                <c:pt idx="49">
                  <c:v>71.64</c:v>
                </c:pt>
                <c:pt idx="50">
                  <c:v>80.239999999999995</c:v>
                </c:pt>
                <c:pt idx="51">
                  <c:v>84.08</c:v>
                </c:pt>
                <c:pt idx="52">
                  <c:v>78.59</c:v>
                </c:pt>
                <c:pt idx="53">
                  <c:v>78.040000000000006</c:v>
                </c:pt>
                <c:pt idx="54">
                  <c:v>74.37</c:v>
                </c:pt>
                <c:pt idx="55">
                  <c:v>84.54</c:v>
                </c:pt>
                <c:pt idx="56">
                  <c:v>81.61</c:v>
                </c:pt>
                <c:pt idx="57">
                  <c:v>77.66</c:v>
                </c:pt>
                <c:pt idx="58">
                  <c:v>81.12</c:v>
                </c:pt>
                <c:pt idx="59">
                  <c:v>81.58</c:v>
                </c:pt>
                <c:pt idx="60">
                  <c:v>78.92</c:v>
                </c:pt>
                <c:pt idx="61">
                  <c:v>86.12</c:v>
                </c:pt>
                <c:pt idx="62">
                  <c:v>87.54</c:v>
                </c:pt>
                <c:pt idx="63">
                  <c:v>84.02</c:v>
                </c:pt>
                <c:pt idx="64">
                  <c:v>79.599999999999994</c:v>
                </c:pt>
                <c:pt idx="65">
                  <c:v>82.88</c:v>
                </c:pt>
                <c:pt idx="66">
                  <c:v>80.89</c:v>
                </c:pt>
                <c:pt idx="67">
                  <c:v>83.61</c:v>
                </c:pt>
                <c:pt idx="68">
                  <c:v>79.849999999999994</c:v>
                </c:pt>
                <c:pt idx="69">
                  <c:v>85.08</c:v>
                </c:pt>
                <c:pt idx="70">
                  <c:v>81.459999999999994</c:v>
                </c:pt>
                <c:pt idx="71">
                  <c:v>83.24</c:v>
                </c:pt>
                <c:pt idx="72">
                  <c:v>83.17</c:v>
                </c:pt>
                <c:pt idx="73">
                  <c:v>69.31</c:v>
                </c:pt>
                <c:pt idx="74">
                  <c:v>70.150000000000006</c:v>
                </c:pt>
                <c:pt idx="75">
                  <c:v>77.39</c:v>
                </c:pt>
                <c:pt idx="76">
                  <c:v>82.99</c:v>
                </c:pt>
                <c:pt idx="77">
                  <c:v>59.59</c:v>
                </c:pt>
                <c:pt idx="78">
                  <c:v>88.24</c:v>
                </c:pt>
                <c:pt idx="79">
                  <c:v>84.47</c:v>
                </c:pt>
                <c:pt idx="80">
                  <c:v>83.48</c:v>
                </c:pt>
                <c:pt idx="81">
                  <c:v>90.63</c:v>
                </c:pt>
              </c:numCache>
            </c:numRef>
          </c:yVal>
          <c:smooth val="0"/>
          <c:extLst>
            <c:ext xmlns:c16="http://schemas.microsoft.com/office/drawing/2014/chart" uri="{C3380CC4-5D6E-409C-BE32-E72D297353CC}">
              <c16:uniqueId val="{00000004-7D74-4666-8041-CD1B81577594}"/>
            </c:ext>
          </c:extLst>
        </c:ser>
        <c:ser>
          <c:idx val="6"/>
          <c:order val="5"/>
          <c:tx>
            <c:v>1986</c:v>
          </c:tx>
          <c:spPr>
            <a:ln w="27339">
              <a:noFill/>
            </a:ln>
          </c:spPr>
          <c:marker>
            <c:symbol val="square"/>
            <c:size val="4"/>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REGNLINE!$H$3:$H$125</c:f>
              <c:numCache>
                <c:formatCode>General</c:formatCode>
                <c:ptCount val="123"/>
                <c:pt idx="82">
                  <c:v>83.27</c:v>
                </c:pt>
                <c:pt idx="83">
                  <c:v>92.9</c:v>
                </c:pt>
                <c:pt idx="84">
                  <c:v>94.65</c:v>
                </c:pt>
                <c:pt idx="85">
                  <c:v>90.8</c:v>
                </c:pt>
                <c:pt idx="86">
                  <c:v>94.92</c:v>
                </c:pt>
                <c:pt idx="87">
                  <c:v>84.03</c:v>
                </c:pt>
                <c:pt idx="88">
                  <c:v>88.26</c:v>
                </c:pt>
                <c:pt idx="89">
                  <c:v>92.79</c:v>
                </c:pt>
                <c:pt idx="90">
                  <c:v>78.72</c:v>
                </c:pt>
                <c:pt idx="91">
                  <c:v>88.08</c:v>
                </c:pt>
                <c:pt idx="92">
                  <c:v>89.92</c:v>
                </c:pt>
                <c:pt idx="93">
                  <c:v>85.22</c:v>
                </c:pt>
                <c:pt idx="94">
                  <c:v>84.91</c:v>
                </c:pt>
                <c:pt idx="95">
                  <c:v>82.83</c:v>
                </c:pt>
                <c:pt idx="96">
                  <c:v>92.48</c:v>
                </c:pt>
                <c:pt idx="97">
                  <c:v>88.54</c:v>
                </c:pt>
                <c:pt idx="98">
                  <c:v>84.62</c:v>
                </c:pt>
                <c:pt idx="99">
                  <c:v>87.1</c:v>
                </c:pt>
                <c:pt idx="100">
                  <c:v>88.05</c:v>
                </c:pt>
                <c:pt idx="101">
                  <c:v>85.95</c:v>
                </c:pt>
                <c:pt idx="102">
                  <c:v>94.16</c:v>
                </c:pt>
                <c:pt idx="103">
                  <c:v>94.45</c:v>
                </c:pt>
                <c:pt idx="104">
                  <c:v>92.71</c:v>
                </c:pt>
                <c:pt idx="105">
                  <c:v>87.8</c:v>
                </c:pt>
                <c:pt idx="106">
                  <c:v>90.35</c:v>
                </c:pt>
                <c:pt idx="107">
                  <c:v>87.66</c:v>
                </c:pt>
                <c:pt idx="108">
                  <c:v>91.28</c:v>
                </c:pt>
                <c:pt idx="109">
                  <c:v>87.1</c:v>
                </c:pt>
                <c:pt idx="110">
                  <c:v>92.39</c:v>
                </c:pt>
                <c:pt idx="111">
                  <c:v>90.1</c:v>
                </c:pt>
                <c:pt idx="112">
                  <c:v>90.46</c:v>
                </c:pt>
                <c:pt idx="113">
                  <c:v>90.87</c:v>
                </c:pt>
                <c:pt idx="114">
                  <c:v>77.180000000000007</c:v>
                </c:pt>
                <c:pt idx="115">
                  <c:v>77.959999999999994</c:v>
                </c:pt>
                <c:pt idx="116">
                  <c:v>86.72</c:v>
                </c:pt>
                <c:pt idx="117">
                  <c:v>90.35</c:v>
                </c:pt>
                <c:pt idx="118">
                  <c:v>67.069999999999993</c:v>
                </c:pt>
                <c:pt idx="119">
                  <c:v>93.87</c:v>
                </c:pt>
                <c:pt idx="120">
                  <c:v>90.77</c:v>
                </c:pt>
                <c:pt idx="121">
                  <c:v>90.43</c:v>
                </c:pt>
                <c:pt idx="122">
                  <c:v>99.63</c:v>
                </c:pt>
              </c:numCache>
            </c:numRef>
          </c:yVal>
          <c:smooth val="0"/>
          <c:extLst>
            <c:ext xmlns:c16="http://schemas.microsoft.com/office/drawing/2014/chart" uri="{C3380CC4-5D6E-409C-BE32-E72D297353CC}">
              <c16:uniqueId val="{00000005-7D74-4666-8041-CD1B81577594}"/>
            </c:ext>
          </c:extLst>
        </c:ser>
        <c:ser>
          <c:idx val="8"/>
          <c:order val="6"/>
          <c:spPr>
            <a:ln w="12151">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REGNLINE!$J$3:$J$125</c:f>
              <c:numCache>
                <c:formatCode>General</c:formatCode>
                <c:ptCount val="123"/>
                <c:pt idx="82">
                  <c:v>84.39</c:v>
                </c:pt>
                <c:pt idx="83">
                  <c:v>93.11</c:v>
                </c:pt>
                <c:pt idx="84">
                  <c:v>95.02</c:v>
                </c:pt>
                <c:pt idx="85">
                  <c:v>91.04</c:v>
                </c:pt>
                <c:pt idx="86">
                  <c:v>95.31</c:v>
                </c:pt>
                <c:pt idx="87">
                  <c:v>83.85</c:v>
                </c:pt>
                <c:pt idx="88">
                  <c:v>87.92</c:v>
                </c:pt>
                <c:pt idx="89">
                  <c:v>92.68</c:v>
                </c:pt>
                <c:pt idx="90">
                  <c:v>79.14</c:v>
                </c:pt>
                <c:pt idx="91">
                  <c:v>87.58</c:v>
                </c:pt>
                <c:pt idx="92">
                  <c:v>91.34</c:v>
                </c:pt>
                <c:pt idx="93">
                  <c:v>85.96</c:v>
                </c:pt>
                <c:pt idx="94">
                  <c:v>85.41</c:v>
                </c:pt>
                <c:pt idx="95">
                  <c:v>81.819999999999993</c:v>
                </c:pt>
                <c:pt idx="96">
                  <c:v>91.79</c:v>
                </c:pt>
                <c:pt idx="97">
                  <c:v>88.92</c:v>
                </c:pt>
                <c:pt idx="98">
                  <c:v>85.05</c:v>
                </c:pt>
                <c:pt idx="99">
                  <c:v>88.44</c:v>
                </c:pt>
                <c:pt idx="100">
                  <c:v>88.88</c:v>
                </c:pt>
                <c:pt idx="101">
                  <c:v>86.28</c:v>
                </c:pt>
                <c:pt idx="102">
                  <c:v>93.34</c:v>
                </c:pt>
                <c:pt idx="103">
                  <c:v>94.73</c:v>
                </c:pt>
                <c:pt idx="104">
                  <c:v>91.28</c:v>
                </c:pt>
                <c:pt idx="105">
                  <c:v>86.95</c:v>
                </c:pt>
                <c:pt idx="106">
                  <c:v>90.16</c:v>
                </c:pt>
                <c:pt idx="107">
                  <c:v>88.22</c:v>
                </c:pt>
                <c:pt idx="108">
                  <c:v>90.88</c:v>
                </c:pt>
                <c:pt idx="109">
                  <c:v>87.19</c:v>
                </c:pt>
                <c:pt idx="110">
                  <c:v>92.32</c:v>
                </c:pt>
                <c:pt idx="111">
                  <c:v>88.77</c:v>
                </c:pt>
                <c:pt idx="112">
                  <c:v>90.52</c:v>
                </c:pt>
                <c:pt idx="113">
                  <c:v>90.45</c:v>
                </c:pt>
                <c:pt idx="114">
                  <c:v>76.86</c:v>
                </c:pt>
                <c:pt idx="115">
                  <c:v>77.69</c:v>
                </c:pt>
                <c:pt idx="116">
                  <c:v>84.79</c:v>
                </c:pt>
                <c:pt idx="117">
                  <c:v>90.27</c:v>
                </c:pt>
                <c:pt idx="118">
                  <c:v>67.33</c:v>
                </c:pt>
                <c:pt idx="119">
                  <c:v>95.42</c:v>
                </c:pt>
                <c:pt idx="120">
                  <c:v>91.72</c:v>
                </c:pt>
                <c:pt idx="121">
                  <c:v>90.75</c:v>
                </c:pt>
                <c:pt idx="122">
                  <c:v>97.76</c:v>
                </c:pt>
              </c:numCache>
            </c:numRef>
          </c:yVal>
          <c:smooth val="0"/>
          <c:extLst>
            <c:ext xmlns:c16="http://schemas.microsoft.com/office/drawing/2014/chart" uri="{C3380CC4-5D6E-409C-BE32-E72D297353CC}">
              <c16:uniqueId val="{00000006-7D74-4666-8041-CD1B81577594}"/>
            </c:ext>
          </c:extLst>
        </c:ser>
        <c:ser>
          <c:idx val="5"/>
          <c:order val="7"/>
          <c:spPr>
            <a:ln w="12151">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REGNLINE!$G$3:$G$125</c:f>
              <c:numCache>
                <c:formatCode>General</c:formatCode>
                <c:ptCount val="123"/>
                <c:pt idx="41">
                  <c:v>76.510000000000005</c:v>
                </c:pt>
                <c:pt idx="42">
                  <c:v>86.46</c:v>
                </c:pt>
                <c:pt idx="43">
                  <c:v>88.64</c:v>
                </c:pt>
                <c:pt idx="44">
                  <c:v>84.1</c:v>
                </c:pt>
                <c:pt idx="45">
                  <c:v>88.97</c:v>
                </c:pt>
                <c:pt idx="46">
                  <c:v>75.900000000000006</c:v>
                </c:pt>
                <c:pt idx="47">
                  <c:v>80.540000000000006</c:v>
                </c:pt>
                <c:pt idx="48">
                  <c:v>85.97</c:v>
                </c:pt>
                <c:pt idx="49">
                  <c:v>70.53</c:v>
                </c:pt>
                <c:pt idx="50">
                  <c:v>80.16</c:v>
                </c:pt>
                <c:pt idx="51">
                  <c:v>84.44</c:v>
                </c:pt>
                <c:pt idx="52">
                  <c:v>78.3</c:v>
                </c:pt>
                <c:pt idx="53">
                  <c:v>77.69</c:v>
                </c:pt>
                <c:pt idx="54">
                  <c:v>73.59</c:v>
                </c:pt>
                <c:pt idx="55">
                  <c:v>84.95</c:v>
                </c:pt>
                <c:pt idx="56">
                  <c:v>81.680000000000007</c:v>
                </c:pt>
                <c:pt idx="57">
                  <c:v>77.27</c:v>
                </c:pt>
                <c:pt idx="58">
                  <c:v>81.13</c:v>
                </c:pt>
                <c:pt idx="59">
                  <c:v>81.64</c:v>
                </c:pt>
                <c:pt idx="60">
                  <c:v>78.680000000000007</c:v>
                </c:pt>
                <c:pt idx="61">
                  <c:v>86.72</c:v>
                </c:pt>
                <c:pt idx="62">
                  <c:v>88.31</c:v>
                </c:pt>
                <c:pt idx="63">
                  <c:v>84.37</c:v>
                </c:pt>
                <c:pt idx="64">
                  <c:v>79.44</c:v>
                </c:pt>
                <c:pt idx="65">
                  <c:v>83.1</c:v>
                </c:pt>
                <c:pt idx="66">
                  <c:v>80.88</c:v>
                </c:pt>
                <c:pt idx="67">
                  <c:v>83.92</c:v>
                </c:pt>
                <c:pt idx="68">
                  <c:v>79.709999999999994</c:v>
                </c:pt>
                <c:pt idx="69">
                  <c:v>85.56</c:v>
                </c:pt>
                <c:pt idx="70">
                  <c:v>81.510000000000005</c:v>
                </c:pt>
                <c:pt idx="71">
                  <c:v>83.5</c:v>
                </c:pt>
                <c:pt idx="72">
                  <c:v>83.43</c:v>
                </c:pt>
                <c:pt idx="73">
                  <c:v>67.94</c:v>
                </c:pt>
                <c:pt idx="74">
                  <c:v>68.88</c:v>
                </c:pt>
                <c:pt idx="75">
                  <c:v>76.97</c:v>
                </c:pt>
                <c:pt idx="76">
                  <c:v>83.22</c:v>
                </c:pt>
                <c:pt idx="77">
                  <c:v>57.07</c:v>
                </c:pt>
                <c:pt idx="78">
                  <c:v>89.09</c:v>
                </c:pt>
                <c:pt idx="79">
                  <c:v>84.88</c:v>
                </c:pt>
                <c:pt idx="80">
                  <c:v>83.77</c:v>
                </c:pt>
                <c:pt idx="81">
                  <c:v>91.76</c:v>
                </c:pt>
              </c:numCache>
            </c:numRef>
          </c:yVal>
          <c:smooth val="0"/>
          <c:extLst>
            <c:ext xmlns:c16="http://schemas.microsoft.com/office/drawing/2014/chart" uri="{C3380CC4-5D6E-409C-BE32-E72D297353CC}">
              <c16:uniqueId val="{00000007-7D74-4666-8041-CD1B81577594}"/>
            </c:ext>
          </c:extLst>
        </c:ser>
        <c:ser>
          <c:idx val="7"/>
          <c:order val="8"/>
          <c:spPr>
            <a:ln w="12151">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REGNLINE!$I$3:$I$125</c:f>
              <c:numCache>
                <c:formatCode>General</c:formatCode>
                <c:ptCount val="123"/>
                <c:pt idx="82">
                  <c:v>84.31</c:v>
                </c:pt>
                <c:pt idx="83">
                  <c:v>93.2</c:v>
                </c:pt>
                <c:pt idx="84">
                  <c:v>95.16</c:v>
                </c:pt>
                <c:pt idx="85">
                  <c:v>91.09</c:v>
                </c:pt>
                <c:pt idx="86">
                  <c:v>95.45</c:v>
                </c:pt>
                <c:pt idx="87">
                  <c:v>83.76</c:v>
                </c:pt>
                <c:pt idx="88">
                  <c:v>87.91</c:v>
                </c:pt>
                <c:pt idx="89">
                  <c:v>92.77</c:v>
                </c:pt>
                <c:pt idx="90">
                  <c:v>78.959999999999994</c:v>
                </c:pt>
                <c:pt idx="91">
                  <c:v>87.57</c:v>
                </c:pt>
                <c:pt idx="92">
                  <c:v>91.4</c:v>
                </c:pt>
                <c:pt idx="93">
                  <c:v>85.91</c:v>
                </c:pt>
                <c:pt idx="94">
                  <c:v>85.36</c:v>
                </c:pt>
                <c:pt idx="95">
                  <c:v>81.69</c:v>
                </c:pt>
                <c:pt idx="96">
                  <c:v>91.86</c:v>
                </c:pt>
                <c:pt idx="97">
                  <c:v>88.93</c:v>
                </c:pt>
                <c:pt idx="98">
                  <c:v>84.98</c:v>
                </c:pt>
                <c:pt idx="99">
                  <c:v>88.44</c:v>
                </c:pt>
                <c:pt idx="100">
                  <c:v>88.9</c:v>
                </c:pt>
                <c:pt idx="101">
                  <c:v>86.24</c:v>
                </c:pt>
                <c:pt idx="102">
                  <c:v>93.44</c:v>
                </c:pt>
                <c:pt idx="103">
                  <c:v>94.86</c:v>
                </c:pt>
                <c:pt idx="104">
                  <c:v>91.34</c:v>
                </c:pt>
                <c:pt idx="105">
                  <c:v>86.92</c:v>
                </c:pt>
                <c:pt idx="106">
                  <c:v>90.2</c:v>
                </c:pt>
                <c:pt idx="107">
                  <c:v>88.21</c:v>
                </c:pt>
                <c:pt idx="108">
                  <c:v>90.93</c:v>
                </c:pt>
                <c:pt idx="109">
                  <c:v>87.17</c:v>
                </c:pt>
                <c:pt idx="110">
                  <c:v>92.4</c:v>
                </c:pt>
                <c:pt idx="111">
                  <c:v>88.78</c:v>
                </c:pt>
                <c:pt idx="112">
                  <c:v>90.56</c:v>
                </c:pt>
                <c:pt idx="113">
                  <c:v>90.49</c:v>
                </c:pt>
                <c:pt idx="114">
                  <c:v>76.63</c:v>
                </c:pt>
                <c:pt idx="115">
                  <c:v>77.47</c:v>
                </c:pt>
                <c:pt idx="116">
                  <c:v>84.71</c:v>
                </c:pt>
                <c:pt idx="117">
                  <c:v>90.31</c:v>
                </c:pt>
                <c:pt idx="118">
                  <c:v>66.91</c:v>
                </c:pt>
                <c:pt idx="119">
                  <c:v>95.56</c:v>
                </c:pt>
                <c:pt idx="120">
                  <c:v>91.79</c:v>
                </c:pt>
                <c:pt idx="121">
                  <c:v>90.8</c:v>
                </c:pt>
                <c:pt idx="122">
                  <c:v>97.95</c:v>
                </c:pt>
              </c:numCache>
            </c:numRef>
          </c:yVal>
          <c:smooth val="0"/>
          <c:extLst>
            <c:ext xmlns:c16="http://schemas.microsoft.com/office/drawing/2014/chart" uri="{C3380CC4-5D6E-409C-BE32-E72D297353CC}">
              <c16:uniqueId val="{00000008-7D74-4666-8041-CD1B81577594}"/>
            </c:ext>
          </c:extLst>
        </c:ser>
        <c:dLbls>
          <c:showLegendKey val="0"/>
          <c:showVal val="0"/>
          <c:showCatName val="0"/>
          <c:showSerName val="0"/>
          <c:showPercent val="0"/>
          <c:showBubbleSize val="0"/>
        </c:dLbls>
        <c:axId val="123841920"/>
        <c:axId val="123856384"/>
      </c:scatterChart>
      <c:valAx>
        <c:axId val="123841920"/>
        <c:scaling>
          <c:orientation val="minMax"/>
          <c:max val="94"/>
          <c:min val="58"/>
        </c:scaling>
        <c:delete val="0"/>
        <c:axPos val="b"/>
        <c:title>
          <c:tx>
            <c:rich>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r>
                  <a:rPr lang="en-US" sz="1000">
                    <a:latin typeface="Arial" panose="020B0604020202020204" pitchFamily="34" charset="0"/>
                    <a:cs typeface="Arial" panose="020B0604020202020204" pitchFamily="34" charset="0"/>
                  </a:rPr>
                  <a:t>Promedios interanuales</a:t>
                </a:r>
              </a:p>
            </c:rich>
          </c:tx>
          <c:layout>
            <c:manualLayout>
              <c:xMode val="edge"/>
              <c:yMode val="edge"/>
              <c:x val="0.43570347957639938"/>
              <c:y val="0.78497409326424872"/>
            </c:manualLayout>
          </c:layout>
          <c:overlay val="0"/>
          <c:spPr>
            <a:noFill/>
            <a:ln w="24302">
              <a:noFill/>
            </a:ln>
          </c:spPr>
        </c:title>
        <c:numFmt formatCode="General" sourceLinked="1"/>
        <c:majorTickMark val="cross"/>
        <c:minorTickMark val="none"/>
        <c:tickLblPos val="nextTo"/>
        <c:spPr>
          <a:ln w="3038">
            <a:solidFill>
              <a:srgbClr val="000000"/>
            </a:solidFill>
            <a:prstDash val="solid"/>
          </a:ln>
        </c:spPr>
        <c:txPr>
          <a:bodyPr rot="0" vert="horz"/>
          <a:lstStyle/>
          <a:p>
            <a:pPr>
              <a:defRPr sz="765" b="0" i="0" u="none" strike="noStrike" baseline="0">
                <a:solidFill>
                  <a:srgbClr val="000000"/>
                </a:solidFill>
                <a:latin typeface="Times New Roman"/>
                <a:ea typeface="Times New Roman"/>
                <a:cs typeface="Times New Roman"/>
              </a:defRPr>
            </a:pPr>
            <a:endParaRPr lang="en-US"/>
          </a:p>
        </c:txPr>
        <c:crossAx val="123856384"/>
        <c:crosses val="autoZero"/>
        <c:crossBetween val="midCat"/>
      </c:valAx>
      <c:valAx>
        <c:axId val="123856384"/>
        <c:scaling>
          <c:orientation val="minMax"/>
          <c:max val="100"/>
          <c:min val="50"/>
        </c:scaling>
        <c:delete val="0"/>
        <c:axPos val="l"/>
        <c:title>
          <c:tx>
            <c:rich>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r>
                  <a:rPr lang="en-US" sz="1000">
                    <a:latin typeface="Arial" panose="020B0604020202020204" pitchFamily="34" charset="0"/>
                    <a:cs typeface="Arial" panose="020B0604020202020204" pitchFamily="34" charset="0"/>
                  </a:rPr>
                  <a:t>Promedios anuales</a:t>
                </a:r>
              </a:p>
            </c:rich>
          </c:tx>
          <c:layout>
            <c:manualLayout>
              <c:xMode val="edge"/>
              <c:yMode val="edge"/>
              <c:x val="2.4205748865355523E-2"/>
              <c:y val="0.32901554404145078"/>
            </c:manualLayout>
          </c:layout>
          <c:overlay val="0"/>
          <c:spPr>
            <a:noFill/>
            <a:ln w="24302">
              <a:noFill/>
            </a:ln>
          </c:spPr>
        </c:title>
        <c:numFmt formatCode="General" sourceLinked="1"/>
        <c:majorTickMark val="cross"/>
        <c:minorTickMark val="none"/>
        <c:tickLblPos val="nextTo"/>
        <c:spPr>
          <a:ln w="3038">
            <a:solidFill>
              <a:srgbClr val="000000"/>
            </a:solidFill>
            <a:prstDash val="solid"/>
          </a:ln>
        </c:spPr>
        <c:txPr>
          <a:bodyPr rot="0" vert="horz"/>
          <a:lstStyle/>
          <a:p>
            <a:pPr>
              <a:defRPr sz="765" b="0" i="0" u="none" strike="noStrike" baseline="0">
                <a:solidFill>
                  <a:srgbClr val="000000"/>
                </a:solidFill>
                <a:latin typeface="Times New Roman"/>
                <a:ea typeface="Times New Roman"/>
                <a:cs typeface="Times New Roman"/>
              </a:defRPr>
            </a:pPr>
            <a:endParaRPr lang="en-US"/>
          </a:p>
        </c:txPr>
        <c:crossAx val="123841920"/>
        <c:crosses val="autoZero"/>
        <c:crossBetween val="midCat"/>
      </c:valAx>
      <c:spPr>
        <a:noFill/>
        <a:ln w="24302">
          <a:noFill/>
        </a:ln>
      </c:spPr>
    </c:plotArea>
    <c:legend>
      <c:legendPos val="r"/>
      <c:legendEntry>
        <c:idx val="4"/>
        <c:delete val="1"/>
      </c:legendEntry>
      <c:legendEntry>
        <c:idx val="6"/>
        <c:delete val="1"/>
      </c:legendEntry>
      <c:legendEntry>
        <c:idx val="7"/>
        <c:delete val="1"/>
      </c:legendEntry>
      <c:legendEntry>
        <c:idx val="8"/>
        <c:delete val="1"/>
      </c:legendEntry>
      <c:layout>
        <c:manualLayout>
          <c:xMode val="edge"/>
          <c:yMode val="edge"/>
          <c:x val="2.5718608169440244E-2"/>
          <c:y val="0.85492227979274615"/>
          <c:w val="0.95007564296520419"/>
          <c:h val="0.11398963730569948"/>
        </c:manualLayout>
      </c:layout>
      <c:overlay val="0"/>
      <c:spPr>
        <a:noFill/>
        <a:ln w="3038">
          <a:solidFill>
            <a:srgbClr val="000000"/>
          </a:solidFill>
          <a:prstDash val="solid"/>
        </a:ln>
      </c:spPr>
      <c:txPr>
        <a:bodyPr/>
        <a:lstStyle/>
        <a:p>
          <a:pPr>
            <a:defRPr sz="9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legend>
    <c:plotVisOnly val="1"/>
    <c:dispBlanksAs val="gap"/>
    <c:showDLblsOverMax val="0"/>
  </c:chart>
  <c:spPr>
    <a:solidFill>
      <a:srgbClr val="FFFFFF"/>
    </a:solidFill>
    <a:ln>
      <a:noFill/>
    </a:ln>
  </c:spPr>
  <c:txPr>
    <a:bodyPr/>
    <a:lstStyle/>
    <a:p>
      <a:pPr>
        <a:defRPr sz="765"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Valor crítico</a:t>
            </a:r>
            <a:r>
              <a:rPr lang="en-US" sz="1050" baseline="0"/>
              <a:t> de</a:t>
            </a:r>
            <a:r>
              <a:rPr lang="en-US" sz="1050"/>
              <a:t> t</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extLst>
            <c:ext xmlns:c16="http://schemas.microsoft.com/office/drawing/2014/chart" uri="{C3380CC4-5D6E-409C-BE32-E72D297353CC}">
              <c16:uniqueId val="{00000000-6B1B-434A-832C-FD2CE3F7BC7D}"/>
            </c:ext>
          </c:extLst>
        </c:ser>
        <c:dLbls>
          <c:showLegendKey val="0"/>
          <c:showVal val="0"/>
          <c:showCatName val="0"/>
          <c:showSerName val="0"/>
          <c:showPercent val="0"/>
          <c:showBubbleSize val="0"/>
        </c:dLbls>
        <c:axId val="172266624"/>
        <c:axId val="172268544"/>
      </c:scatterChart>
      <c:valAx>
        <c:axId val="172266624"/>
        <c:scaling>
          <c:orientation val="minMax"/>
          <c:max val="25"/>
          <c:min val="0"/>
        </c:scaling>
        <c:delete val="0"/>
        <c:axPos val="b"/>
        <c:title>
          <c:tx>
            <c:rich>
              <a:bodyPr/>
              <a:lstStyle/>
              <a:p>
                <a:pPr algn="ctr" rtl="0">
                  <a:defRPr sz="900"/>
                </a:pPr>
                <a:r>
                  <a:rPr lang="en-US" sz="900"/>
                  <a:t>Grados de libertad</a:t>
                </a:r>
                <a:endParaRPr lang="en-GB" sz="900"/>
              </a:p>
            </c:rich>
          </c:tx>
          <c:layout>
            <c:manualLayout>
              <c:xMode val="edge"/>
              <c:yMode val="edge"/>
              <c:x val="0.35638960115576329"/>
              <c:y val="0.93070583158237308"/>
            </c:manualLayout>
          </c:layout>
          <c:overlay val="1"/>
        </c:title>
        <c:numFmt formatCode="General" sourceLinked="1"/>
        <c:majorTickMark val="out"/>
        <c:minorTickMark val="cross"/>
        <c:tickLblPos val="nextTo"/>
        <c:crossAx val="172268544"/>
        <c:crosses val="autoZero"/>
        <c:crossBetween val="midCat"/>
        <c:majorUnit val="5"/>
        <c:minorUnit val="5"/>
      </c:valAx>
      <c:valAx>
        <c:axId val="172268544"/>
        <c:scaling>
          <c:orientation val="minMax"/>
        </c:scaling>
        <c:delete val="0"/>
        <c:axPos val="l"/>
        <c:majorGridlines/>
        <c:title>
          <c:tx>
            <c:rich>
              <a:bodyPr/>
              <a:lstStyle/>
              <a:p>
                <a:pPr>
                  <a:defRPr sz="900"/>
                </a:pPr>
                <a:r>
                  <a:rPr lang="en-US" sz="900"/>
                  <a:t>Valor crítico de t</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72266624"/>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BE834-745D-411B-86C9-BE63DD1FE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tgp_draft_template_EN.dotx</Template>
  <TotalTime>27</TotalTime>
  <Pages>135</Pages>
  <Words>54749</Words>
  <Characters>280564</Characters>
  <Application>Microsoft Office Word</Application>
  <DocSecurity>0</DocSecurity>
  <Lines>2338</Lines>
  <Paragraphs>669</Paragraphs>
  <ScaleCrop>false</ScaleCrop>
  <HeadingPairs>
    <vt:vector size="2" baseType="variant">
      <vt:variant>
        <vt:lpstr>Title</vt:lpstr>
      </vt:variant>
      <vt:variant>
        <vt:i4>1</vt:i4>
      </vt:variant>
    </vt:vector>
  </HeadingPairs>
  <TitlesOfParts>
    <vt:vector size="1" baseType="lpstr">
      <vt:lpstr>TGP/8/4 Draft 1</vt:lpstr>
    </vt:vector>
  </TitlesOfParts>
  <Company>UPOV</Company>
  <LinksUpToDate>false</LinksUpToDate>
  <CharactersWithSpaces>334644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TGP/8/4 Draft 1</dc:title>
  <dc:creator>SANCHEZ VIZCAINO GOMEZ Rosa Maria</dc:creator>
  <cp:lastModifiedBy>SANTOS Carla Marina</cp:lastModifiedBy>
  <cp:revision>19</cp:revision>
  <cp:lastPrinted>2019-08-01T11:48:00Z</cp:lastPrinted>
  <dcterms:created xsi:type="dcterms:W3CDTF">2019-07-10T16:53:00Z</dcterms:created>
  <dcterms:modified xsi:type="dcterms:W3CDTF">2019-08-02T16:43:00Z</dcterms:modified>
</cp:coreProperties>
</file>