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815738" w14:paraId="3ECF54D5" w14:textId="77777777" w:rsidTr="00EB4E9C">
        <w:tc>
          <w:tcPr>
            <w:tcW w:w="6522" w:type="dxa"/>
          </w:tcPr>
          <w:p w14:paraId="72CFA50F" w14:textId="77777777" w:rsidR="00DC3802" w:rsidRPr="00AC2883" w:rsidRDefault="00DC3802" w:rsidP="00AC2883">
            <w:r>
              <w:rPr>
                <w:noProof/>
                <w:lang w:val="en-US" w:eastAsia="en-US" w:bidi="ar-SA"/>
              </w:rPr>
              <w:drawing>
                <wp:inline distT="0" distB="0" distL="0" distR="0" wp14:anchorId="3A476D31" wp14:editId="6134C5B1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14:paraId="22FC2976" w14:textId="6C82033D" w:rsidR="00DC3802" w:rsidRPr="007C1D92" w:rsidRDefault="00524345" w:rsidP="00AC2883">
            <w:pPr>
              <w:pStyle w:val="Lettrine"/>
            </w:pPr>
            <w:r>
              <w:t>S</w:t>
            </w:r>
          </w:p>
        </w:tc>
      </w:tr>
      <w:tr w:rsidR="00DC3802" w:rsidRPr="00524345" w14:paraId="3F26C4D1" w14:textId="77777777" w:rsidTr="00645CA8">
        <w:trPr>
          <w:trHeight w:val="219"/>
        </w:trPr>
        <w:tc>
          <w:tcPr>
            <w:tcW w:w="6522" w:type="dxa"/>
          </w:tcPr>
          <w:p w14:paraId="32F6355D" w14:textId="35490E3C" w:rsidR="00DC3802" w:rsidRPr="00524345" w:rsidRDefault="00524345" w:rsidP="00AC2883">
            <w:pPr>
              <w:pStyle w:val="upove"/>
            </w:pPr>
            <w:r>
              <w:t>Unión Internacional para la Protección de las Obtenciones Vegetales</w:t>
            </w:r>
          </w:p>
        </w:tc>
        <w:tc>
          <w:tcPr>
            <w:tcW w:w="3117" w:type="dxa"/>
          </w:tcPr>
          <w:p w14:paraId="2A69FD4A" w14:textId="77777777" w:rsidR="00DC3802" w:rsidRPr="00524345" w:rsidRDefault="00DC3802" w:rsidP="00DA4973"/>
        </w:tc>
      </w:tr>
    </w:tbl>
    <w:p w14:paraId="4D5963F6" w14:textId="77777777" w:rsidR="00DC3802" w:rsidRPr="00524345" w:rsidRDefault="00DC3802" w:rsidP="00DC3802"/>
    <w:p w14:paraId="795CACA1" w14:textId="77777777" w:rsidR="00DA4973" w:rsidRPr="00524345" w:rsidRDefault="00DA4973" w:rsidP="00DC3802"/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EB4E9C" w:rsidRPr="00524345" w14:paraId="059FF80D" w14:textId="77777777" w:rsidTr="00EB4E9C">
        <w:tc>
          <w:tcPr>
            <w:tcW w:w="6512" w:type="dxa"/>
          </w:tcPr>
          <w:p w14:paraId="605CC7A2" w14:textId="77777777" w:rsidR="00524345" w:rsidRPr="00AC2883" w:rsidRDefault="00524345" w:rsidP="00524345">
            <w:pPr>
              <w:pStyle w:val="Sessiontc"/>
              <w:spacing w:line="240" w:lineRule="auto"/>
            </w:pPr>
            <w:r>
              <w:t>Comité Administrativo y Jurídico</w:t>
            </w:r>
          </w:p>
          <w:p w14:paraId="02FAC5DD" w14:textId="62637774" w:rsidR="00EB4E9C" w:rsidRPr="00524345" w:rsidRDefault="00524345" w:rsidP="00524345">
            <w:pPr>
              <w:pStyle w:val="Sessiontcplacedate"/>
              <w:rPr>
                <w:sz w:val="22"/>
              </w:rPr>
            </w:pPr>
            <w:r>
              <w:t>Septuagésima sexta sesión</w:t>
            </w:r>
            <w:r>
              <w:br/>
              <w:t>Ginebra, 30 de octubre de 2019</w:t>
            </w:r>
          </w:p>
        </w:tc>
        <w:tc>
          <w:tcPr>
            <w:tcW w:w="3127" w:type="dxa"/>
          </w:tcPr>
          <w:p w14:paraId="69855652" w14:textId="0A4F3F5D" w:rsidR="00EB4E9C" w:rsidRPr="00612C8D" w:rsidRDefault="00F31412" w:rsidP="003C7FBE">
            <w:pPr>
              <w:pStyle w:val="Doccode"/>
            </w:pPr>
            <w:r>
              <w:t>CAJ/76/6 Add.</w:t>
            </w:r>
          </w:p>
          <w:p w14:paraId="3B4D79FC" w14:textId="3D943462" w:rsidR="00EB4E9C" w:rsidRPr="00524345" w:rsidRDefault="00EB4E9C" w:rsidP="003C7FBE">
            <w:pPr>
              <w:pStyle w:val="Docoriginal"/>
            </w:pPr>
            <w:r>
              <w:t>Original:</w:t>
            </w:r>
            <w:r>
              <w:rPr>
                <w:b w:val="0"/>
                <w:spacing w:val="0"/>
              </w:rPr>
              <w:t xml:space="preserve"> </w:t>
            </w:r>
            <w:r w:rsidR="00DB70C0">
              <w:rPr>
                <w:b w:val="0"/>
                <w:spacing w:val="0"/>
              </w:rPr>
              <w:t xml:space="preserve"> </w:t>
            </w:r>
            <w:r>
              <w:rPr>
                <w:b w:val="0"/>
                <w:spacing w:val="0"/>
              </w:rPr>
              <w:t>Inglés</w:t>
            </w:r>
          </w:p>
          <w:p w14:paraId="264D7C22" w14:textId="79AA5FA7" w:rsidR="00EB4E9C" w:rsidRPr="00524345" w:rsidRDefault="00524345" w:rsidP="00B3011A">
            <w:pPr>
              <w:pStyle w:val="Docoriginal"/>
            </w:pPr>
            <w:r>
              <w:t>Fecha:</w:t>
            </w:r>
            <w:r>
              <w:rPr>
                <w:b w:val="0"/>
                <w:spacing w:val="0"/>
              </w:rPr>
              <w:t xml:space="preserve"> </w:t>
            </w:r>
            <w:r w:rsidR="00DB70C0">
              <w:rPr>
                <w:b w:val="0"/>
                <w:spacing w:val="0"/>
              </w:rPr>
              <w:t xml:space="preserve"> </w:t>
            </w:r>
            <w:r>
              <w:rPr>
                <w:b w:val="0"/>
                <w:spacing w:val="0"/>
              </w:rPr>
              <w:t>29 de octubre de 2019</w:t>
            </w:r>
          </w:p>
        </w:tc>
      </w:tr>
    </w:tbl>
    <w:p w14:paraId="64FBBA13" w14:textId="51A52931" w:rsidR="000D7780" w:rsidRPr="00FC48A4" w:rsidRDefault="00041699" w:rsidP="006A644A">
      <w:pPr>
        <w:pStyle w:val="Titleofdoc0"/>
      </w:pPr>
      <w:bookmarkStart w:id="0" w:name="TitleOfDoc"/>
      <w:bookmarkEnd w:id="0"/>
      <w:r>
        <w:t>Adición al documento: Denominaciones de variedades</w:t>
      </w:r>
    </w:p>
    <w:p w14:paraId="1244BF94" w14:textId="77777777" w:rsidR="00524345" w:rsidRPr="00524345" w:rsidRDefault="00524345" w:rsidP="00524345">
      <w:pPr>
        <w:pStyle w:val="preparedby1"/>
        <w:jc w:val="left"/>
      </w:pPr>
      <w:bookmarkStart w:id="1" w:name="Prepared"/>
      <w:bookmarkEnd w:id="1"/>
      <w:r>
        <w:t>Documento preparado por la Oficina de la Unión</w:t>
      </w:r>
    </w:p>
    <w:p w14:paraId="7276515A" w14:textId="77777777" w:rsidR="00524345" w:rsidRPr="00524345" w:rsidRDefault="00524345" w:rsidP="00524345">
      <w:pPr>
        <w:pStyle w:val="Disclaimer"/>
      </w:pPr>
      <w:r>
        <w:t>Descargo de responsabilidad: el presente documento no constituye un documento de política u orientación de la UPOV</w:t>
      </w:r>
    </w:p>
    <w:p w14:paraId="4EC6A2F9" w14:textId="080F46DF" w:rsidR="005D305A" w:rsidRDefault="00872632" w:rsidP="00872632">
      <w:pPr>
        <w:rPr>
          <w:rFonts w:eastAsiaTheme="minorEastAsia" w:cs="Arial"/>
          <w:snapToGrid w:val="0"/>
        </w:rPr>
      </w:pPr>
      <w:r w:rsidRPr="00FC48A4">
        <w:rPr>
          <w:rFonts w:eastAsiaTheme="minorEastAsia" w:cs="Arial"/>
          <w:snapToGrid w:val="0"/>
        </w:rPr>
        <w:fldChar w:fldCharType="begin"/>
      </w:r>
      <w:r w:rsidRPr="00FC48A4">
        <w:rPr>
          <w:rFonts w:eastAsiaTheme="minorEastAsia" w:cs="Arial"/>
          <w:snapToGrid w:val="0"/>
        </w:rPr>
        <w:instrText xml:space="preserve"> AUTONUM  </w:instrText>
      </w:r>
      <w:r w:rsidRPr="00FC48A4">
        <w:rPr>
          <w:rFonts w:eastAsiaTheme="minorEastAsia" w:cs="Arial"/>
          <w:snapToGrid w:val="0"/>
        </w:rPr>
        <w:fldChar w:fldCharType="end"/>
      </w:r>
      <w:r>
        <w:tab/>
        <w:t>Esta adición tiene por objeto informar de las novedades que se han producido en la sexta reunión del</w:t>
      </w:r>
      <w:r w:rsidR="007A6686">
        <w:t> </w:t>
      </w:r>
      <w:r>
        <w:t xml:space="preserve">WG-DEN, celebrada </w:t>
      </w:r>
      <w:r>
        <w:rPr>
          <w:rFonts w:eastAsiaTheme="minorEastAsia"/>
          <w:color w:val="000000" w:themeColor="text1"/>
        </w:rPr>
        <w:t>en Ginebra, el 29 de octubre de 2019</w:t>
      </w:r>
      <w:r>
        <w:t xml:space="preserve"> por la tarde.</w:t>
      </w:r>
    </w:p>
    <w:p w14:paraId="2FAB5F92" w14:textId="39CF4712" w:rsidR="007C4669" w:rsidRPr="004212A6" w:rsidRDefault="007C4669" w:rsidP="00872632">
      <w:pPr>
        <w:rPr>
          <w:rFonts w:eastAsiaTheme="minorEastAsia" w:cs="Arial"/>
          <w:snapToGrid w:val="0"/>
          <w:sz w:val="14"/>
        </w:rPr>
      </w:pPr>
    </w:p>
    <w:p w14:paraId="5FE65504" w14:textId="77777777" w:rsidR="004212A6" w:rsidRPr="004212A6" w:rsidRDefault="004212A6" w:rsidP="00872632">
      <w:pPr>
        <w:rPr>
          <w:rFonts w:eastAsiaTheme="minorEastAsia" w:cs="Arial"/>
          <w:snapToGrid w:val="0"/>
          <w:sz w:val="14"/>
        </w:rPr>
      </w:pPr>
    </w:p>
    <w:p w14:paraId="67E895AE" w14:textId="77777777" w:rsidR="00753023" w:rsidRPr="004212A6" w:rsidRDefault="00753023" w:rsidP="00872632">
      <w:pPr>
        <w:rPr>
          <w:rFonts w:eastAsiaTheme="minorEastAsia" w:cs="Arial"/>
          <w:snapToGrid w:val="0"/>
          <w:sz w:val="14"/>
        </w:rPr>
      </w:pPr>
    </w:p>
    <w:p w14:paraId="2B69F1FC" w14:textId="34FDBCC7" w:rsidR="00753023" w:rsidRPr="00FC48A4" w:rsidRDefault="000F6BDF" w:rsidP="00753023">
      <w:pPr>
        <w:pStyle w:val="Heading1"/>
        <w:rPr>
          <w:rFonts w:eastAsiaTheme="minorEastAsia"/>
        </w:rPr>
      </w:pPr>
      <w:bookmarkStart w:id="2" w:name="_Toc477358703"/>
      <w:bookmarkStart w:id="3" w:name="_Toc11902213"/>
      <w:bookmarkStart w:id="4" w:name="_Toc13498144"/>
      <w:r>
        <w:t>EVENTUAL</w:t>
      </w:r>
      <w:r w:rsidR="00753023">
        <w:t xml:space="preserve"> REVISIÓN DEL DOCUMENTO UPOV/INF/12 “NOTAS EXPLICATIVAS SOBRE LAS DENOMINACIONES DE VARIEDADES CON ARREGLO AL CONVENIO DE LA UPOV”</w:t>
      </w:r>
      <w:bookmarkEnd w:id="2"/>
      <w:bookmarkEnd w:id="3"/>
      <w:bookmarkEnd w:id="4"/>
    </w:p>
    <w:p w14:paraId="51AF366B" w14:textId="77777777" w:rsidR="009B52B1" w:rsidRPr="00FC48A4" w:rsidRDefault="009B52B1" w:rsidP="004B25DF">
      <w:pPr>
        <w:ind w:left="1701" w:hanging="1134"/>
        <w:jc w:val="left"/>
        <w:rPr>
          <w:rFonts w:eastAsiaTheme="minorEastAsia" w:cs="Arial"/>
          <w:snapToGrid w:val="0"/>
        </w:rPr>
      </w:pPr>
    </w:p>
    <w:p w14:paraId="7AE48908" w14:textId="1FF3CC3F" w:rsidR="00414930" w:rsidRDefault="00872632" w:rsidP="002C438E">
      <w:pPr>
        <w:rPr>
          <w:rFonts w:eastAsiaTheme="minorEastAsia"/>
          <w:spacing w:val="-2"/>
        </w:rPr>
      </w:pPr>
      <w:r w:rsidRPr="00FC48A4">
        <w:rPr>
          <w:rFonts w:eastAsiaTheme="minorEastAsia"/>
          <w:spacing w:val="-2"/>
        </w:rPr>
        <w:fldChar w:fldCharType="begin"/>
      </w:r>
      <w:r w:rsidRPr="00FC48A4">
        <w:rPr>
          <w:rFonts w:eastAsiaTheme="minorEastAsia"/>
          <w:spacing w:val="-2"/>
        </w:rPr>
        <w:instrText xml:space="preserve"> AUTONUM  </w:instrText>
      </w:r>
      <w:r w:rsidRPr="00FC48A4">
        <w:rPr>
          <w:rFonts w:eastAsiaTheme="minorEastAsia"/>
          <w:spacing w:val="-2"/>
        </w:rPr>
        <w:fldChar w:fldCharType="end"/>
      </w:r>
      <w:r>
        <w:tab/>
        <w:t>El WG-DEN examinó los documentos UPOV/WG-DEN/6/2 “</w:t>
      </w:r>
      <w:r>
        <w:rPr>
          <w:i/>
        </w:rPr>
        <w:t>Revision of document UPOV/INF/12/5 ‘Explanatory Notes on Variety Denominations under the UPOV Convention’</w:t>
      </w:r>
      <w:r>
        <w:t>” (Revisión del documento UPOV/INF/12/5 “Notas explicativas sobre las denominaciones de variedades con arreglo al</w:t>
      </w:r>
      <w:r w:rsidR="00623200">
        <w:t> </w:t>
      </w:r>
      <w:r>
        <w:t>Convenio de la UPOV”) y UPOV/EXN/DEN/1 Draft 2 y expresó su acuerdo con el texto propuesto en el documento UPOV/EXN/DEN/1 Draft 2, a reserva de la introducción de las modificaciones siguientes:</w:t>
      </w:r>
    </w:p>
    <w:p w14:paraId="777FE601" w14:textId="77777777" w:rsidR="00414930" w:rsidRDefault="00414930" w:rsidP="002C438E">
      <w:pPr>
        <w:rPr>
          <w:rFonts w:eastAsiaTheme="minorEastAsia"/>
          <w:spacing w:val="-2"/>
        </w:rPr>
      </w:pPr>
    </w:p>
    <w:p w14:paraId="429782DD" w14:textId="18247185" w:rsidR="00051AD3" w:rsidRDefault="00237B4C" w:rsidP="004B061A">
      <w:pPr>
        <w:ind w:left="1701" w:hanging="1701"/>
        <w:rPr>
          <w:rFonts w:eastAsiaTheme="minorEastAsia"/>
          <w:spacing w:val="-2"/>
        </w:rPr>
      </w:pPr>
      <w:r>
        <w:t xml:space="preserve">Sección 2.3.1.d): </w:t>
      </w:r>
      <w:r w:rsidR="00DB70C0">
        <w:t xml:space="preserve"> </w:t>
      </w:r>
      <w:r>
        <w:t>suprimir el siguiente ejemplo de denominación adecuada:</w:t>
      </w:r>
    </w:p>
    <w:p w14:paraId="5CA53160" w14:textId="77777777" w:rsidR="00051AD3" w:rsidRDefault="00051AD3" w:rsidP="004B061A">
      <w:pPr>
        <w:ind w:left="1701" w:hanging="1701"/>
        <w:rPr>
          <w:rFonts w:eastAsiaTheme="minorEastAsia"/>
          <w:spacing w:val="-2"/>
        </w:rPr>
      </w:pPr>
    </w:p>
    <w:p w14:paraId="125753A9" w14:textId="61238417" w:rsidR="00414930" w:rsidRDefault="008C36F5" w:rsidP="008C36F5">
      <w:pPr>
        <w:tabs>
          <w:tab w:val="left" w:pos="1560"/>
        </w:tabs>
        <w:ind w:left="1560" w:hanging="1560"/>
        <w:rPr>
          <w:rFonts w:eastAsiaTheme="minorEastAsia"/>
          <w:spacing w:val="-2"/>
        </w:rPr>
      </w:pPr>
      <w:r>
        <w:tab/>
      </w:r>
      <w:r w:rsidR="00051AD3">
        <w:rPr>
          <w:rFonts w:eastAsiaTheme="minorEastAsia"/>
          <w:spacing w:val="-2"/>
          <w:sz w:val="18"/>
        </w:rPr>
        <w:t>“</w:t>
      </w:r>
      <w:r w:rsidR="00051AD3">
        <w:rPr>
          <w:rFonts w:eastAsiaTheme="minorEastAsia"/>
          <w:i/>
          <w:spacing w:val="-2"/>
          <w:sz w:val="18"/>
        </w:rPr>
        <w:t xml:space="preserve">Prunus </w:t>
      </w:r>
      <w:r w:rsidR="00051AD3">
        <w:rPr>
          <w:rFonts w:eastAsiaTheme="minorEastAsia"/>
          <w:spacing w:val="-2"/>
          <w:sz w:val="18"/>
        </w:rPr>
        <w:t xml:space="preserve">‘Sato-zakura’ (‘Zakura’ significa ‘cerezo en flor’ en </w:t>
      </w:r>
      <w:r w:rsidR="00A270DE">
        <w:rPr>
          <w:rFonts w:eastAsiaTheme="minorEastAsia"/>
          <w:spacing w:val="-2"/>
          <w:sz w:val="18"/>
        </w:rPr>
        <w:t>japonés,</w:t>
      </w:r>
      <w:r w:rsidR="00051AD3">
        <w:rPr>
          <w:rFonts w:eastAsiaTheme="minorEastAsia"/>
          <w:spacing w:val="-2"/>
          <w:sz w:val="18"/>
        </w:rPr>
        <w:t xml:space="preserve"> pero no es el nombre de todo el género)”</w:t>
      </w:r>
      <w:r w:rsidR="00051AD3">
        <w:t>;</w:t>
      </w:r>
    </w:p>
    <w:p w14:paraId="5B99D229" w14:textId="40A6D056" w:rsidR="00414930" w:rsidRDefault="00414930" w:rsidP="00414930">
      <w:pPr>
        <w:rPr>
          <w:rFonts w:eastAsiaTheme="minorEastAsia"/>
          <w:spacing w:val="-2"/>
        </w:rPr>
      </w:pPr>
    </w:p>
    <w:p w14:paraId="78C35B88" w14:textId="4923CBDD" w:rsidR="00051AD3" w:rsidRDefault="004B061A" w:rsidP="004B061A">
      <w:pPr>
        <w:ind w:left="1701" w:hanging="1701"/>
        <w:rPr>
          <w:rFonts w:eastAsiaTheme="minorEastAsia"/>
          <w:spacing w:val="-2"/>
        </w:rPr>
      </w:pPr>
      <w:r>
        <w:t xml:space="preserve">Sección 2.3.3.a): </w:t>
      </w:r>
      <w:r w:rsidR="00DB70C0">
        <w:t xml:space="preserve"> </w:t>
      </w:r>
      <w:r>
        <w:t>el texto debe ser el siguiente:</w:t>
      </w:r>
    </w:p>
    <w:p w14:paraId="5AB6ED53" w14:textId="77777777" w:rsidR="00051AD3" w:rsidRDefault="00051AD3" w:rsidP="004B061A">
      <w:pPr>
        <w:ind w:left="1701" w:hanging="1701"/>
        <w:rPr>
          <w:rFonts w:eastAsiaTheme="minorEastAsia"/>
          <w:spacing w:val="-2"/>
        </w:rPr>
      </w:pPr>
    </w:p>
    <w:p w14:paraId="368D6320" w14:textId="23B1616F" w:rsidR="004B061A" w:rsidRDefault="008C36F5" w:rsidP="008C36F5">
      <w:pPr>
        <w:tabs>
          <w:tab w:val="left" w:pos="1560"/>
        </w:tabs>
        <w:ind w:left="1560" w:hanging="1560"/>
        <w:rPr>
          <w:rFonts w:eastAsiaTheme="minorEastAsia"/>
          <w:spacing w:val="-2"/>
        </w:rPr>
      </w:pPr>
      <w:r>
        <w:tab/>
      </w:r>
      <w:r w:rsidR="00051AD3">
        <w:rPr>
          <w:rFonts w:eastAsiaTheme="minorEastAsia"/>
          <w:spacing w:val="-2"/>
          <w:sz w:val="18"/>
        </w:rPr>
        <w:t>“Una diferencia de solo una letra o un número podrá considerarse susceptible de inducir en error o prestarse a confusión en relación con la identidad de la variedad.</w:t>
      </w:r>
      <w:r>
        <w:rPr>
          <w:rFonts w:eastAsiaTheme="minorEastAsia"/>
          <w:spacing w:val="-2"/>
          <w:sz w:val="18"/>
        </w:rPr>
        <w:t xml:space="preserve"> </w:t>
      </w:r>
      <w:r w:rsidR="00051AD3">
        <w:rPr>
          <w:rFonts w:eastAsiaTheme="minorEastAsia"/>
          <w:spacing w:val="-2"/>
          <w:sz w:val="18"/>
        </w:rPr>
        <w:t>Sin embargo, los casos siguientes, en los que la diferencia es de solo una letra o un número, podrán considerarse no susceptibles de inducir en error o prestarse a confusión: […]”;</w:t>
      </w:r>
    </w:p>
    <w:p w14:paraId="6389DC89" w14:textId="77777777" w:rsidR="000268C4" w:rsidRDefault="000268C4" w:rsidP="000268C4">
      <w:pPr>
        <w:rPr>
          <w:rFonts w:eastAsiaTheme="minorEastAsia"/>
          <w:spacing w:val="-2"/>
        </w:rPr>
      </w:pPr>
    </w:p>
    <w:p w14:paraId="3ADE703A" w14:textId="7D50C13C" w:rsidR="000268C4" w:rsidRDefault="00140DE2" w:rsidP="000268C4">
      <w:pPr>
        <w:rPr>
          <w:rFonts w:eastAsiaTheme="minorEastAsia"/>
          <w:spacing w:val="-2"/>
        </w:rPr>
      </w:pPr>
      <w:r>
        <w:t>Sección 2.3.3.d):</w:t>
      </w:r>
      <w:r w:rsidR="008C36F5">
        <w:t xml:space="preserve"> </w:t>
      </w:r>
      <w:r w:rsidR="00DB70C0">
        <w:t xml:space="preserve"> </w:t>
      </w:r>
      <w:r>
        <w:t>modificar el texto en español, reemplazando “puede” por “podría”;</w:t>
      </w:r>
    </w:p>
    <w:p w14:paraId="6516ABE7" w14:textId="77777777" w:rsidR="00A4652A" w:rsidRDefault="00A4652A" w:rsidP="00A4652A">
      <w:pPr>
        <w:rPr>
          <w:rFonts w:eastAsiaTheme="minorEastAsia"/>
          <w:spacing w:val="-2"/>
        </w:rPr>
      </w:pPr>
    </w:p>
    <w:p w14:paraId="31CDAA77" w14:textId="1E1226D7" w:rsidR="00A4652A" w:rsidRDefault="00A4652A" w:rsidP="00A4652A">
      <w:pPr>
        <w:ind w:left="1701" w:hanging="1701"/>
        <w:rPr>
          <w:rFonts w:eastAsiaTheme="minorEastAsia"/>
          <w:spacing w:val="-2"/>
        </w:rPr>
      </w:pPr>
      <w:r>
        <w:t xml:space="preserve">Sección 2.3.4.b): </w:t>
      </w:r>
      <w:r w:rsidR="00DB70C0">
        <w:t xml:space="preserve"> </w:t>
      </w:r>
      <w:r>
        <w:t>el texto debe ser el siguiente:</w:t>
      </w:r>
    </w:p>
    <w:p w14:paraId="3A116023" w14:textId="77777777" w:rsidR="00A4652A" w:rsidRDefault="00A4652A" w:rsidP="00A4652A">
      <w:pPr>
        <w:ind w:left="1701" w:hanging="1701"/>
        <w:rPr>
          <w:rFonts w:eastAsiaTheme="minorEastAsia"/>
          <w:spacing w:val="-2"/>
        </w:rPr>
      </w:pPr>
    </w:p>
    <w:p w14:paraId="28D51BDA" w14:textId="48E673F3" w:rsidR="00A4652A" w:rsidRPr="00A4652A" w:rsidRDefault="008C36F5" w:rsidP="008C36F5">
      <w:pPr>
        <w:tabs>
          <w:tab w:val="left" w:pos="1560"/>
        </w:tabs>
        <w:ind w:left="1560" w:hanging="1560"/>
        <w:rPr>
          <w:rFonts w:eastAsiaTheme="minorEastAsia"/>
          <w:spacing w:val="-2"/>
          <w:sz w:val="18"/>
          <w:szCs w:val="18"/>
          <w:u w:val="single"/>
        </w:rPr>
      </w:pPr>
      <w:r>
        <w:tab/>
      </w:r>
      <w:r w:rsidR="00A4652A">
        <w:rPr>
          <w:rFonts w:eastAsiaTheme="minorEastAsia"/>
          <w:spacing w:val="-2"/>
          <w:sz w:val="18"/>
        </w:rPr>
        <w:t>“Un formato, una estructura o una combinación de palabras pueden llegar a asociarse a un obtentor por uso y costumbre.</w:t>
      </w:r>
      <w:r>
        <w:rPr>
          <w:rFonts w:eastAsiaTheme="minorEastAsia"/>
          <w:spacing w:val="-2"/>
          <w:sz w:val="18"/>
        </w:rPr>
        <w:t xml:space="preserve"> </w:t>
      </w:r>
      <w:r w:rsidR="00A4652A">
        <w:rPr>
          <w:rFonts w:eastAsiaTheme="minorEastAsia"/>
          <w:spacing w:val="-2"/>
          <w:sz w:val="18"/>
        </w:rPr>
        <w:t>No obstante, para que se asocie a un obtentor, es necesario que incluya una palabra corriente, un prefijo o un sufijo.</w:t>
      </w:r>
      <w:r>
        <w:rPr>
          <w:rFonts w:eastAsiaTheme="minorEastAsia"/>
          <w:spacing w:val="-2"/>
          <w:sz w:val="18"/>
        </w:rPr>
        <w:t xml:space="preserve"> </w:t>
      </w:r>
      <w:r w:rsidR="00A4652A">
        <w:rPr>
          <w:rFonts w:eastAsiaTheme="minorEastAsia"/>
          <w:spacing w:val="-2"/>
          <w:sz w:val="18"/>
        </w:rPr>
        <w:t>En ese caso, la autoridad podrá considerar que la utilización de ese formato, estructura o combinación de palabras por otro obtentor para denominaciones de variedades puede inducir a error o prestarse a confusión en cuanto a la identidad del obtentor;</w:t>
      </w:r>
    </w:p>
    <w:p w14:paraId="129A4A72" w14:textId="77777777" w:rsidR="00A4652A" w:rsidRPr="00A4652A" w:rsidRDefault="00A4652A" w:rsidP="00A4652A">
      <w:pPr>
        <w:rPr>
          <w:rFonts w:eastAsiaTheme="minorEastAsia"/>
          <w:spacing w:val="-2"/>
          <w:sz w:val="18"/>
          <w:szCs w:val="18"/>
          <w:u w:val="single"/>
        </w:rPr>
      </w:pPr>
    </w:p>
    <w:p w14:paraId="05BA6D00" w14:textId="3D5D50E1" w:rsidR="004B061A" w:rsidRPr="00385A10" w:rsidRDefault="00A4652A" w:rsidP="00F7778D">
      <w:pPr>
        <w:ind w:left="1560" w:hanging="1560"/>
        <w:rPr>
          <w:rFonts w:eastAsiaTheme="minorEastAsia"/>
          <w:spacing w:val="-2"/>
          <w:sz w:val="18"/>
          <w:szCs w:val="18"/>
        </w:rPr>
      </w:pPr>
      <w:r>
        <w:tab/>
      </w:r>
      <w:r>
        <w:rPr>
          <w:rFonts w:eastAsiaTheme="minorEastAsia"/>
          <w:i/>
          <w:spacing w:val="-2"/>
          <w:sz w:val="18"/>
        </w:rPr>
        <w:t>Ejemplos de denominaciones inadecuadas</w:t>
      </w:r>
      <w:r>
        <w:rPr>
          <w:rFonts w:eastAsiaTheme="minorEastAsia"/>
          <w:spacing w:val="-2"/>
          <w:sz w:val="18"/>
        </w:rPr>
        <w:t>:</w:t>
      </w:r>
      <w:r w:rsidR="008C36F5">
        <w:rPr>
          <w:rFonts w:eastAsiaTheme="minorEastAsia"/>
          <w:spacing w:val="-2"/>
          <w:sz w:val="18"/>
        </w:rPr>
        <w:t xml:space="preserve"> </w:t>
      </w:r>
      <w:r>
        <w:rPr>
          <w:rFonts w:eastAsiaTheme="minorEastAsia"/>
          <w:spacing w:val="-2"/>
          <w:sz w:val="18"/>
        </w:rPr>
        <w:t xml:space="preserve">‘ABC </w:t>
      </w:r>
      <w:r w:rsidR="00592379" w:rsidRPr="00592379">
        <w:rPr>
          <w:rFonts w:eastAsiaTheme="minorEastAsia"/>
          <w:spacing w:val="-2"/>
          <w:sz w:val="18"/>
        </w:rPr>
        <w:t>rojo</w:t>
      </w:r>
      <w:r>
        <w:rPr>
          <w:rFonts w:eastAsiaTheme="minorEastAsia"/>
          <w:spacing w:val="-2"/>
          <w:sz w:val="18"/>
        </w:rPr>
        <w:t xml:space="preserve">’ propuesta por un obtentor (obtentor 2) cuando ‘ABC </w:t>
      </w:r>
      <w:r w:rsidR="00592379" w:rsidRPr="00592379">
        <w:rPr>
          <w:rFonts w:eastAsiaTheme="minorEastAsia"/>
          <w:spacing w:val="-2"/>
          <w:sz w:val="18"/>
        </w:rPr>
        <w:t>terciopelo</w:t>
      </w:r>
      <w:r>
        <w:rPr>
          <w:rFonts w:eastAsiaTheme="minorEastAsia"/>
          <w:spacing w:val="-2"/>
          <w:sz w:val="18"/>
        </w:rPr>
        <w:t xml:space="preserve">’, ‘ABC </w:t>
      </w:r>
      <w:r w:rsidR="00592379" w:rsidRPr="00592379">
        <w:rPr>
          <w:rFonts w:eastAsiaTheme="minorEastAsia"/>
          <w:spacing w:val="-2"/>
          <w:sz w:val="18"/>
        </w:rPr>
        <w:t>estrella</w:t>
      </w:r>
      <w:r>
        <w:rPr>
          <w:rFonts w:eastAsiaTheme="minorEastAsia"/>
          <w:spacing w:val="-2"/>
          <w:sz w:val="18"/>
        </w:rPr>
        <w:t xml:space="preserve">’ y ‘ABC </w:t>
      </w:r>
      <w:r w:rsidR="00592379" w:rsidRPr="00592379">
        <w:rPr>
          <w:rFonts w:eastAsiaTheme="minorEastAsia"/>
          <w:spacing w:val="-2"/>
          <w:sz w:val="18"/>
        </w:rPr>
        <w:t>verde</w:t>
      </w:r>
      <w:r>
        <w:rPr>
          <w:rFonts w:eastAsiaTheme="minorEastAsia"/>
          <w:spacing w:val="-2"/>
          <w:sz w:val="18"/>
        </w:rPr>
        <w:t>’ están registradas por otro obtentor (obtentor 1).</w:t>
      </w:r>
      <w:r w:rsidR="00BC5A76">
        <w:t>”</w:t>
      </w:r>
    </w:p>
    <w:p w14:paraId="707FC9CF" w14:textId="77777777" w:rsidR="00A4652A" w:rsidRDefault="00A4652A" w:rsidP="00A4652A">
      <w:pPr>
        <w:rPr>
          <w:rFonts w:eastAsiaTheme="minorEastAsia"/>
          <w:spacing w:val="-2"/>
        </w:rPr>
      </w:pPr>
    </w:p>
    <w:p w14:paraId="372048E2" w14:textId="3968CC50" w:rsidR="00414930" w:rsidRDefault="00017D61" w:rsidP="00017D61">
      <w:pPr>
        <w:rPr>
          <w:rFonts w:eastAsiaTheme="minorEastAsia"/>
          <w:spacing w:val="-2"/>
        </w:rPr>
      </w:pPr>
      <w:r>
        <w:t xml:space="preserve">Sección 4.a): </w:t>
      </w:r>
      <w:r w:rsidR="00DB70C0">
        <w:t xml:space="preserve"> </w:t>
      </w:r>
      <w:r>
        <w:t>modificar el texto en español para reemplazar “se insta” por “se alienta”;</w:t>
      </w:r>
    </w:p>
    <w:p w14:paraId="4F393ADA" w14:textId="77777777" w:rsidR="002422C2" w:rsidRDefault="002422C2" w:rsidP="002422C2">
      <w:pPr>
        <w:rPr>
          <w:rFonts w:eastAsiaTheme="minorEastAsia"/>
          <w:spacing w:val="-2"/>
        </w:rPr>
      </w:pPr>
    </w:p>
    <w:p w14:paraId="514DC75C" w14:textId="0472FA79" w:rsidR="00E54D3F" w:rsidRDefault="00FA166C" w:rsidP="00FA166C">
      <w:pPr>
        <w:rPr>
          <w:rFonts w:eastAsiaTheme="minorEastAsia"/>
          <w:spacing w:val="-2"/>
        </w:rPr>
      </w:pPr>
      <w:r>
        <w:t xml:space="preserve">Sección 5.3.a): </w:t>
      </w:r>
      <w:r w:rsidR="00DB70C0">
        <w:t xml:space="preserve"> </w:t>
      </w:r>
      <w:r>
        <w:t>aclarar el texto siguiente:</w:t>
      </w:r>
    </w:p>
    <w:p w14:paraId="3CE039A5" w14:textId="77777777" w:rsidR="00E54D3F" w:rsidRDefault="00E54D3F" w:rsidP="00FA166C">
      <w:pPr>
        <w:rPr>
          <w:rFonts w:eastAsiaTheme="minorEastAsia"/>
          <w:spacing w:val="-2"/>
        </w:rPr>
      </w:pPr>
    </w:p>
    <w:p w14:paraId="43E1AA4C" w14:textId="0F6BE8D1" w:rsidR="00DB70C0" w:rsidRDefault="008C36F5" w:rsidP="00DB70C0">
      <w:pPr>
        <w:tabs>
          <w:tab w:val="left" w:pos="1560"/>
        </w:tabs>
        <w:ind w:left="1560" w:hanging="1560"/>
        <w:rPr>
          <w:rFonts w:eastAsiaTheme="minorEastAsia"/>
          <w:spacing w:val="-2"/>
          <w:sz w:val="18"/>
        </w:rPr>
      </w:pPr>
      <w:r>
        <w:rPr>
          <w:rFonts w:eastAsiaTheme="minorEastAsia"/>
          <w:spacing w:val="-2"/>
          <w:sz w:val="18"/>
        </w:rPr>
        <w:tab/>
      </w:r>
      <w:r w:rsidR="00E54D3F">
        <w:rPr>
          <w:rFonts w:eastAsiaTheme="minorEastAsia"/>
          <w:spacing w:val="-2"/>
          <w:sz w:val="18"/>
        </w:rPr>
        <w:t>“no está conforme con las disposiciones de los párrafos 2) (por ejemplo, la denominación propuesta no es diferente de la denominación de una variedad existente de la misma especie vegetal o de una especie vecina en su territorio) y 4) (por ejemplo, la denomin</w:t>
      </w:r>
      <w:r w:rsidR="004212A6">
        <w:rPr>
          <w:rFonts w:eastAsiaTheme="minorEastAsia"/>
          <w:spacing w:val="-2"/>
          <w:sz w:val="18"/>
        </w:rPr>
        <w:t>ación propuesta es idéntica a una</w:t>
      </w:r>
      <w:r w:rsidR="00E54D3F">
        <w:rPr>
          <w:rFonts w:eastAsiaTheme="minorEastAsia"/>
          <w:spacing w:val="-2"/>
          <w:sz w:val="18"/>
        </w:rPr>
        <w:t xml:space="preserve"> marca registrada para un producto idéntico);”</w:t>
      </w:r>
      <w:r w:rsidR="00DB70C0">
        <w:rPr>
          <w:rFonts w:eastAsiaTheme="minorEastAsia"/>
          <w:spacing w:val="-2"/>
          <w:sz w:val="18"/>
        </w:rPr>
        <w:t xml:space="preserve">   </w:t>
      </w:r>
      <w:r w:rsidR="00DB70C0">
        <w:rPr>
          <w:rFonts w:eastAsiaTheme="minorEastAsia"/>
          <w:spacing w:val="-2"/>
          <w:sz w:val="18"/>
        </w:rPr>
        <w:br w:type="page"/>
      </w:r>
    </w:p>
    <w:p w14:paraId="1C4599AA" w14:textId="77777777" w:rsidR="00753023" w:rsidRPr="002B3B38" w:rsidRDefault="00753023" w:rsidP="00753023">
      <w:pPr>
        <w:keepNext/>
        <w:outlineLvl w:val="0"/>
        <w:rPr>
          <w:rFonts w:eastAsiaTheme="minorEastAsia"/>
          <w:caps/>
        </w:rPr>
      </w:pPr>
      <w:bookmarkStart w:id="5" w:name="_Toc382388623"/>
      <w:bookmarkStart w:id="6" w:name="_Toc477358706"/>
      <w:bookmarkStart w:id="7" w:name="_Toc522287509"/>
      <w:bookmarkStart w:id="8" w:name="_Toc13498146"/>
      <w:r>
        <w:rPr>
          <w:rFonts w:eastAsiaTheme="minorEastAsia"/>
          <w:caps/>
        </w:rPr>
        <w:lastRenderedPageBreak/>
        <w:t>POSIBLE ELABORACIÓN DE UN INSTRUMENTO DE LA UPOV DE BÚSQUEDA DE SIMILITUD A LOS FINES DE LA DENOMINACIÓN DE VARIEDADES</w:t>
      </w:r>
      <w:bookmarkEnd w:id="5"/>
      <w:bookmarkEnd w:id="6"/>
      <w:bookmarkEnd w:id="7"/>
      <w:bookmarkEnd w:id="8"/>
    </w:p>
    <w:p w14:paraId="74D38931" w14:textId="77777777" w:rsidR="00A52D4F" w:rsidRPr="007C4669" w:rsidRDefault="00A52D4F" w:rsidP="007C4669">
      <w:pPr>
        <w:jc w:val="left"/>
        <w:rPr>
          <w:rFonts w:eastAsiaTheme="minorEastAsia" w:cs="Arial"/>
          <w:snapToGrid w:val="0"/>
        </w:rPr>
      </w:pPr>
    </w:p>
    <w:p w14:paraId="74B8D5E9" w14:textId="44398730" w:rsidR="009166A2" w:rsidRPr="007C4669" w:rsidRDefault="00A52D4F" w:rsidP="009166A2">
      <w:pPr>
        <w:rPr>
          <w:rFonts w:cs="Arial"/>
          <w:iCs/>
        </w:rPr>
      </w:pPr>
      <w:r w:rsidRPr="007C4669">
        <w:rPr>
          <w:rFonts w:eastAsiaTheme="minorEastAsia"/>
        </w:rPr>
        <w:fldChar w:fldCharType="begin"/>
      </w:r>
      <w:r w:rsidRPr="007C4669">
        <w:rPr>
          <w:rFonts w:eastAsiaTheme="minorEastAsia"/>
        </w:rPr>
        <w:instrText xml:space="preserve"> AUTONUM  </w:instrText>
      </w:r>
      <w:r w:rsidRPr="007C4669">
        <w:rPr>
          <w:rFonts w:eastAsiaTheme="minorEastAsia"/>
        </w:rPr>
        <w:fldChar w:fldCharType="end"/>
      </w:r>
      <w:r>
        <w:tab/>
        <w:t>El WG-DEN examinó el documento UPOV/WG-DEN/6/3 “</w:t>
      </w:r>
      <w:r>
        <w:rPr>
          <w:i/>
        </w:rPr>
        <w:t>UPOV denomination similarity search tool</w:t>
      </w:r>
      <w:r>
        <w:t>” (Instrumento de la UPOV para la búsqueda de denominaciones similares) y asistió a una ponencia, a cargo de la Oficina de la Unión, sobre las novedades que se han producido en relación con el instrumento de la</w:t>
      </w:r>
      <w:r w:rsidR="00BC5A76">
        <w:t> </w:t>
      </w:r>
      <w:r>
        <w:t>UPOV para la búsqueda de denominaciones similares.</w:t>
      </w:r>
    </w:p>
    <w:p w14:paraId="609818C4" w14:textId="77777777" w:rsidR="007C4669" w:rsidRPr="007C4669" w:rsidRDefault="007C4669" w:rsidP="009166A2">
      <w:pPr>
        <w:rPr>
          <w:rFonts w:eastAsiaTheme="minorEastAsia"/>
        </w:rPr>
      </w:pPr>
    </w:p>
    <w:p w14:paraId="4001C9C0" w14:textId="765DE975" w:rsidR="009166A2" w:rsidRPr="007C4669" w:rsidRDefault="0098567E" w:rsidP="009166A2">
      <w:pPr>
        <w:rPr>
          <w:rFonts w:cs="Arial"/>
          <w:iCs/>
        </w:rPr>
      </w:pPr>
      <w:r w:rsidRPr="007C4669">
        <w:rPr>
          <w:rFonts w:eastAsiaTheme="minorEastAsia"/>
        </w:rPr>
        <w:fldChar w:fldCharType="begin"/>
      </w:r>
      <w:r w:rsidRPr="007C4669">
        <w:rPr>
          <w:rFonts w:eastAsiaTheme="minorEastAsia"/>
        </w:rPr>
        <w:instrText xml:space="preserve"> AUTONUM  </w:instrText>
      </w:r>
      <w:r w:rsidRPr="007C4669">
        <w:rPr>
          <w:rFonts w:eastAsiaTheme="minorEastAsia"/>
        </w:rPr>
        <w:fldChar w:fldCharType="end"/>
      </w:r>
      <w:r>
        <w:tab/>
        <w:t>El WG-DEN tomó nota de los planes de elaboración de un instrumento de la UPOV para la búsqueda de denominaciones similares y convino en que las novedades que se produzcan sobre esta cuestión han de notificarse al</w:t>
      </w:r>
      <w:r w:rsidR="00ED204C">
        <w:t xml:space="preserve"> </w:t>
      </w:r>
      <w:r>
        <w:t xml:space="preserve">CAJ, </w:t>
      </w:r>
      <w:r w:rsidR="001E3448">
        <w:t>para su</w:t>
      </w:r>
      <w:r w:rsidR="001E3448" w:rsidRPr="001E3448">
        <w:t xml:space="preserve"> examen en coincidencia con las deliberaciones</w:t>
      </w:r>
      <w:r w:rsidR="001E3448">
        <w:t xml:space="preserve"> </w:t>
      </w:r>
      <w:r>
        <w:t xml:space="preserve">sobre el proyecto de documento UPOV/EXN/DEN, con miras a la posible inclusión de una referencia </w:t>
      </w:r>
      <w:r w:rsidR="00085C0B">
        <w:t>a dicho instrumento</w:t>
      </w:r>
      <w:r>
        <w:t>.</w:t>
      </w:r>
    </w:p>
    <w:p w14:paraId="7ED86F7D" w14:textId="1A2F6917" w:rsidR="00753023" w:rsidRDefault="00753023" w:rsidP="00753023">
      <w:pPr>
        <w:rPr>
          <w:rFonts w:eastAsiaTheme="minorEastAsia"/>
        </w:rPr>
      </w:pPr>
    </w:p>
    <w:p w14:paraId="27DF6595" w14:textId="3EADA5B9" w:rsidR="007C4669" w:rsidRDefault="007C4669" w:rsidP="00753023">
      <w:pPr>
        <w:rPr>
          <w:rFonts w:eastAsiaTheme="minorEastAsia"/>
        </w:rPr>
      </w:pPr>
    </w:p>
    <w:p w14:paraId="26BB92F5" w14:textId="77777777" w:rsidR="004212A6" w:rsidRPr="0086014F" w:rsidRDefault="004212A6" w:rsidP="00753023">
      <w:pPr>
        <w:rPr>
          <w:rFonts w:eastAsiaTheme="minorEastAsia"/>
        </w:rPr>
      </w:pPr>
    </w:p>
    <w:p w14:paraId="503A05EC" w14:textId="77777777" w:rsidR="00753023" w:rsidRPr="002B3B38" w:rsidRDefault="00753023" w:rsidP="00753023">
      <w:pPr>
        <w:keepNext/>
        <w:outlineLvl w:val="0"/>
        <w:rPr>
          <w:rFonts w:eastAsiaTheme="minorEastAsia"/>
          <w:caps/>
        </w:rPr>
      </w:pPr>
      <w:bookmarkStart w:id="9" w:name="_Toc477358709"/>
      <w:bookmarkStart w:id="10" w:name="_Toc522287510"/>
      <w:bookmarkStart w:id="11" w:name="_Toc13498147"/>
      <w:r>
        <w:rPr>
          <w:rFonts w:eastAsiaTheme="minorEastAsia"/>
          <w:caps/>
        </w:rPr>
        <w:t>Ampliación del contenido de la base de datos PLUTO</w:t>
      </w:r>
      <w:bookmarkEnd w:id="9"/>
      <w:bookmarkEnd w:id="10"/>
      <w:bookmarkEnd w:id="11"/>
    </w:p>
    <w:p w14:paraId="11109DFC" w14:textId="77777777" w:rsidR="003714F6" w:rsidRPr="00FC48A4" w:rsidRDefault="003714F6" w:rsidP="003714F6">
      <w:pPr>
        <w:ind w:left="1701" w:hanging="1134"/>
        <w:jc w:val="left"/>
        <w:rPr>
          <w:rFonts w:eastAsiaTheme="minorEastAsia" w:cs="Arial"/>
          <w:snapToGrid w:val="0"/>
        </w:rPr>
      </w:pPr>
    </w:p>
    <w:p w14:paraId="669C39FF" w14:textId="66D54219" w:rsidR="00C10A58" w:rsidRDefault="003714F6" w:rsidP="00C10A58">
      <w:r w:rsidRPr="00FC48A4">
        <w:rPr>
          <w:rFonts w:eastAsiaTheme="minorEastAsia"/>
          <w:spacing w:val="-2"/>
        </w:rPr>
        <w:fldChar w:fldCharType="begin"/>
      </w:r>
      <w:r w:rsidRPr="00FC48A4">
        <w:rPr>
          <w:rFonts w:eastAsiaTheme="minorEastAsia"/>
          <w:spacing w:val="-2"/>
        </w:rPr>
        <w:instrText xml:space="preserve"> AUTONUM  </w:instrText>
      </w:r>
      <w:r w:rsidRPr="00FC48A4">
        <w:rPr>
          <w:rFonts w:eastAsiaTheme="minorEastAsia"/>
          <w:spacing w:val="-2"/>
        </w:rPr>
        <w:fldChar w:fldCharType="end"/>
      </w:r>
      <w:r>
        <w:tab/>
        <w:t>El WG-DEN examinó el documento UPOV/WG-DEN/6/4 “</w:t>
      </w:r>
      <w:r>
        <w:rPr>
          <w:i/>
        </w:rPr>
        <w:t>Expansion of the content of the</w:t>
      </w:r>
      <w:r w:rsidR="00BC5A76">
        <w:rPr>
          <w:i/>
        </w:rPr>
        <w:t> </w:t>
      </w:r>
      <w:r>
        <w:rPr>
          <w:i/>
        </w:rPr>
        <w:t>PLUTO database</w:t>
      </w:r>
      <w:r>
        <w:t xml:space="preserve">” (Ampliación del contenido de la base de datos PLUTO) y </w:t>
      </w:r>
      <w:bookmarkStart w:id="12" w:name="_Toc13678267"/>
      <w:r>
        <w:t>asistió a una ponencia sobre las novedades que se han producido en relación con la posible introducción de un identificador único de los registros de variedades de la base de datos PLUTO.</w:t>
      </w:r>
    </w:p>
    <w:p w14:paraId="62FFD3E8" w14:textId="77777777" w:rsidR="00CE09A3" w:rsidRPr="00FC48A4" w:rsidRDefault="00CE09A3" w:rsidP="00CE09A3">
      <w:pPr>
        <w:ind w:left="1701" w:hanging="1134"/>
        <w:jc w:val="left"/>
        <w:rPr>
          <w:rFonts w:eastAsiaTheme="minorEastAsia" w:cs="Arial"/>
          <w:snapToGrid w:val="0"/>
        </w:rPr>
      </w:pPr>
    </w:p>
    <w:p w14:paraId="0B714C64" w14:textId="66EFC62A" w:rsidR="00CE09A3" w:rsidRDefault="00CE09A3" w:rsidP="00CE09A3">
      <w:r w:rsidRPr="00FC48A4">
        <w:rPr>
          <w:rFonts w:eastAsiaTheme="minorEastAsia"/>
          <w:spacing w:val="-2"/>
        </w:rPr>
        <w:fldChar w:fldCharType="begin"/>
      </w:r>
      <w:r w:rsidRPr="00FC48A4">
        <w:rPr>
          <w:rFonts w:eastAsiaTheme="minorEastAsia"/>
          <w:spacing w:val="-2"/>
        </w:rPr>
        <w:instrText xml:space="preserve"> AUTONUM  </w:instrText>
      </w:r>
      <w:r w:rsidRPr="00FC48A4">
        <w:rPr>
          <w:rFonts w:eastAsiaTheme="minorEastAsia"/>
          <w:spacing w:val="-2"/>
        </w:rPr>
        <w:fldChar w:fldCharType="end"/>
      </w:r>
      <w:r>
        <w:tab/>
        <w:t>El WG-DEN tomó nota de los planes de introducir un identificador único de los registros de variedades de la base de datos PLUTO.</w:t>
      </w:r>
    </w:p>
    <w:p w14:paraId="0B2FF23A" w14:textId="77777777" w:rsidR="00753023" w:rsidRPr="00ED7A7A" w:rsidRDefault="00753023" w:rsidP="00753023">
      <w:pPr>
        <w:rPr>
          <w:rFonts w:eastAsiaTheme="minorEastAsia"/>
        </w:rPr>
      </w:pPr>
    </w:p>
    <w:p w14:paraId="1B6396F5" w14:textId="1B532AE2" w:rsidR="00843E62" w:rsidRDefault="00C10A58" w:rsidP="00C10A58">
      <w:pPr>
        <w:keepLines/>
      </w:pPr>
      <w:r w:rsidRPr="00FC48A4">
        <w:rPr>
          <w:rFonts w:eastAsiaTheme="minorEastAsia"/>
          <w:spacing w:val="-2"/>
        </w:rPr>
        <w:fldChar w:fldCharType="begin"/>
      </w:r>
      <w:r w:rsidRPr="00FC48A4">
        <w:rPr>
          <w:rFonts w:eastAsiaTheme="minorEastAsia"/>
          <w:spacing w:val="-2"/>
        </w:rPr>
        <w:instrText xml:space="preserve"> AUTONUM  </w:instrText>
      </w:r>
      <w:r w:rsidRPr="00FC48A4">
        <w:rPr>
          <w:rFonts w:eastAsiaTheme="minorEastAsia"/>
          <w:spacing w:val="-2"/>
        </w:rPr>
        <w:fldChar w:fldCharType="end"/>
      </w:r>
      <w:r>
        <w:tab/>
        <w:t>Con respecto a la inclusión de otras variedades (datos nuevos) en la base de datos PLUTO, el </w:t>
      </w:r>
      <w:proofErr w:type="spellStart"/>
      <w:r>
        <w:t>WG</w:t>
      </w:r>
      <w:proofErr w:type="spellEnd"/>
      <w:r w:rsidR="00B526CA">
        <w:noBreakHyphen/>
      </w:r>
      <w:r>
        <w:t xml:space="preserve">DEN examinó las propuestas sobre datos nuevos que se han de incluir en la base de datos PLUTO y respaldó la propuesta de añadir nombres comunes en otros idiomas a esta base de datos. </w:t>
      </w:r>
    </w:p>
    <w:p w14:paraId="6EC29DC8" w14:textId="77777777" w:rsidR="00843E62" w:rsidRPr="003C596A" w:rsidRDefault="00843E62" w:rsidP="00C10A58">
      <w:pPr>
        <w:keepLines/>
        <w:rPr>
          <w:rFonts w:eastAsiaTheme="minorEastAsia"/>
        </w:rPr>
      </w:pPr>
    </w:p>
    <w:p w14:paraId="6BB562B6" w14:textId="6688D94A" w:rsidR="00C10A58" w:rsidRPr="00DC2375" w:rsidRDefault="00843E62" w:rsidP="00C10A58">
      <w:pPr>
        <w:keepLines/>
      </w:pPr>
      <w:r w:rsidRPr="00FC48A4">
        <w:rPr>
          <w:rFonts w:eastAsiaTheme="minorEastAsia"/>
          <w:spacing w:val="-2"/>
        </w:rPr>
        <w:fldChar w:fldCharType="begin"/>
      </w:r>
      <w:r w:rsidRPr="00FC48A4">
        <w:rPr>
          <w:rFonts w:eastAsiaTheme="minorEastAsia"/>
          <w:spacing w:val="-2"/>
        </w:rPr>
        <w:instrText xml:space="preserve"> AUTONUM  </w:instrText>
      </w:r>
      <w:r w:rsidRPr="00FC48A4">
        <w:rPr>
          <w:rFonts w:eastAsiaTheme="minorEastAsia"/>
          <w:spacing w:val="-2"/>
        </w:rPr>
        <w:fldChar w:fldCharType="end"/>
      </w:r>
      <w:r>
        <w:tab/>
        <w:t>El WG-DEN tomó nota de que el TC está considerando la manera de abordar las cuestiones relativas a los tipos de variedades a los fines del examen DHE y convino en que las novedades que se produzcan en el TC se han de comunicar al CAJ.</w:t>
      </w:r>
    </w:p>
    <w:bookmarkEnd w:id="12"/>
    <w:p w14:paraId="08AA476C" w14:textId="72475325" w:rsidR="00B3011A" w:rsidRDefault="00B3011A" w:rsidP="00B3011A">
      <w:pPr>
        <w:rPr>
          <w:rFonts w:eastAsiaTheme="minorEastAsia"/>
        </w:rPr>
      </w:pPr>
    </w:p>
    <w:p w14:paraId="354DA42F" w14:textId="77777777" w:rsidR="004212A6" w:rsidRPr="0086014F" w:rsidRDefault="004212A6" w:rsidP="00B3011A">
      <w:pPr>
        <w:rPr>
          <w:rFonts w:eastAsiaTheme="minorEastAsia"/>
        </w:rPr>
      </w:pPr>
      <w:bookmarkStart w:id="13" w:name="_GoBack"/>
      <w:bookmarkEnd w:id="13"/>
    </w:p>
    <w:p w14:paraId="653875F8" w14:textId="77777777" w:rsidR="007C4669" w:rsidRPr="0086014F" w:rsidRDefault="007C4669" w:rsidP="00B3011A">
      <w:pPr>
        <w:rPr>
          <w:rFonts w:eastAsiaTheme="minorEastAsia"/>
        </w:rPr>
      </w:pPr>
    </w:p>
    <w:p w14:paraId="3DECB2A8" w14:textId="3AF88639" w:rsidR="00B3011A" w:rsidRPr="002B3B38" w:rsidRDefault="00B3011A" w:rsidP="00B3011A">
      <w:pPr>
        <w:keepNext/>
        <w:outlineLvl w:val="0"/>
        <w:rPr>
          <w:rFonts w:eastAsiaTheme="minorEastAsia"/>
          <w:caps/>
        </w:rPr>
      </w:pPr>
      <w:r>
        <w:rPr>
          <w:rFonts w:eastAsiaTheme="minorEastAsia"/>
          <w:caps/>
        </w:rPr>
        <w:t>FECHA, LUGAR Y PROGRAMA DE LA PRÓXIMA REUNIÓN DEL WG-DEN</w:t>
      </w:r>
    </w:p>
    <w:p w14:paraId="3C8EAF4C" w14:textId="77777777" w:rsidR="00B3011A" w:rsidRPr="00FC48A4" w:rsidRDefault="00B3011A" w:rsidP="00B3011A">
      <w:pPr>
        <w:ind w:left="1701" w:hanging="1134"/>
        <w:jc w:val="left"/>
        <w:rPr>
          <w:rFonts w:eastAsiaTheme="minorEastAsia" w:cs="Arial"/>
          <w:snapToGrid w:val="0"/>
        </w:rPr>
      </w:pPr>
    </w:p>
    <w:p w14:paraId="0370DB47" w14:textId="28F2989B" w:rsidR="00B3011A" w:rsidRDefault="00B3011A" w:rsidP="00B3011A">
      <w:pPr>
        <w:rPr>
          <w:rFonts w:cs="Arial"/>
          <w:iCs/>
        </w:rPr>
      </w:pPr>
      <w:r>
        <w:rPr>
          <w:rFonts w:cs="Arial"/>
          <w:iCs/>
        </w:rPr>
        <w:fldChar w:fldCharType="begin"/>
      </w:r>
      <w:r>
        <w:rPr>
          <w:rFonts w:cs="Arial"/>
          <w:iCs/>
        </w:rPr>
        <w:instrText xml:space="preserve"> AUTONUM  </w:instrText>
      </w:r>
      <w:r>
        <w:rPr>
          <w:rFonts w:cs="Arial"/>
          <w:iCs/>
        </w:rPr>
        <w:fldChar w:fldCharType="end"/>
      </w:r>
      <w:r>
        <w:tab/>
        <w:t>El WG-DEN convino en que ha concluido la labor solicitada por el CAJ y en que no será necesario celebrar más reuniones.</w:t>
      </w:r>
    </w:p>
    <w:p w14:paraId="39B9B412" w14:textId="77777777" w:rsidR="005D305A" w:rsidRPr="00473415" w:rsidRDefault="005D305A" w:rsidP="005D305A"/>
    <w:p w14:paraId="729A0CE0" w14:textId="3C1670FB" w:rsidR="00C40CA4" w:rsidRDefault="00C40CA4" w:rsidP="00C40CA4">
      <w:pPr>
        <w:keepNext/>
        <w:keepLines/>
        <w:jc w:val="right"/>
        <w:rPr>
          <w:rFonts w:eastAsia="MS Mincho"/>
          <w:snapToGrid w:val="0"/>
        </w:rPr>
      </w:pPr>
    </w:p>
    <w:p w14:paraId="43F922E7" w14:textId="77777777" w:rsidR="006302AC" w:rsidRPr="00473415" w:rsidRDefault="006302AC" w:rsidP="00C40CA4">
      <w:pPr>
        <w:keepNext/>
        <w:keepLines/>
        <w:jc w:val="right"/>
        <w:rPr>
          <w:rFonts w:eastAsia="MS Mincho"/>
          <w:snapToGrid w:val="0"/>
        </w:rPr>
      </w:pPr>
    </w:p>
    <w:p w14:paraId="0C692F47" w14:textId="4B108D36" w:rsidR="0086014F" w:rsidRPr="00DC3AB3" w:rsidRDefault="00C40CA4" w:rsidP="00DC3AB3">
      <w:pPr>
        <w:jc w:val="right"/>
        <w:rPr>
          <w:rFonts w:eastAsiaTheme="minorEastAsia" w:cs="Arial"/>
        </w:rPr>
      </w:pPr>
      <w:r>
        <w:t>[Fin del documento]</w:t>
      </w:r>
    </w:p>
    <w:sectPr w:rsidR="0086014F" w:rsidRPr="00DC3AB3" w:rsidSect="00906DDC">
      <w:headerReference w:type="default" r:id="rId9"/>
      <w:pgSz w:w="11907" w:h="16840" w:code="9"/>
      <w:pgMar w:top="510" w:right="1134" w:bottom="1134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F7261F" w14:textId="77777777" w:rsidR="008D6386" w:rsidRDefault="008D6386" w:rsidP="006655D3">
      <w:r>
        <w:separator/>
      </w:r>
    </w:p>
    <w:p w14:paraId="067E4E01" w14:textId="77777777" w:rsidR="008D6386" w:rsidRDefault="008D6386" w:rsidP="006655D3"/>
    <w:p w14:paraId="36832E91" w14:textId="77777777" w:rsidR="008D6386" w:rsidRDefault="008D6386" w:rsidP="006655D3"/>
  </w:endnote>
  <w:endnote w:type="continuationSeparator" w:id="0">
    <w:p w14:paraId="0EE2CF8B" w14:textId="77777777" w:rsidR="008D6386" w:rsidRDefault="008D6386" w:rsidP="006655D3">
      <w:r>
        <w:separator/>
      </w:r>
    </w:p>
    <w:p w14:paraId="2E40CF5B" w14:textId="77777777" w:rsidR="008D6386" w:rsidRPr="00294751" w:rsidRDefault="008D6386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14:paraId="075F90F5" w14:textId="77777777" w:rsidR="008D6386" w:rsidRPr="00294751" w:rsidRDefault="008D6386" w:rsidP="006655D3">
      <w:pPr>
        <w:rPr>
          <w:lang w:val="fr-FR"/>
        </w:rPr>
      </w:pPr>
    </w:p>
    <w:p w14:paraId="7848B1A3" w14:textId="77777777" w:rsidR="008D6386" w:rsidRPr="00294751" w:rsidRDefault="008D6386" w:rsidP="006655D3">
      <w:pPr>
        <w:rPr>
          <w:lang w:val="fr-FR"/>
        </w:rPr>
      </w:pPr>
    </w:p>
  </w:endnote>
  <w:endnote w:type="continuationNotice" w:id="1">
    <w:p w14:paraId="2CEBF75A" w14:textId="77777777" w:rsidR="008D6386" w:rsidRPr="00294751" w:rsidRDefault="008D6386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14:paraId="737D0013" w14:textId="77777777" w:rsidR="008D6386" w:rsidRPr="00294751" w:rsidRDefault="008D6386" w:rsidP="006655D3">
      <w:pPr>
        <w:rPr>
          <w:lang w:val="fr-FR"/>
        </w:rPr>
      </w:pPr>
    </w:p>
    <w:p w14:paraId="1D78C494" w14:textId="77777777" w:rsidR="008D6386" w:rsidRPr="00294751" w:rsidRDefault="008D6386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561598" w14:textId="77777777" w:rsidR="008D6386" w:rsidRDefault="008D6386" w:rsidP="006655D3">
      <w:r>
        <w:separator/>
      </w:r>
    </w:p>
  </w:footnote>
  <w:footnote w:type="continuationSeparator" w:id="0">
    <w:p w14:paraId="207C2E6A" w14:textId="77777777" w:rsidR="008D6386" w:rsidRDefault="008D6386" w:rsidP="006655D3">
      <w:r>
        <w:separator/>
      </w:r>
    </w:p>
  </w:footnote>
  <w:footnote w:type="continuationNotice" w:id="1">
    <w:p w14:paraId="34F7CAE9" w14:textId="77777777" w:rsidR="008D6386" w:rsidRPr="00AB530F" w:rsidRDefault="008D6386" w:rsidP="00AB530F">
      <w:pPr>
        <w:pStyle w:val="Footer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17A5B4" w14:textId="0D5546FD" w:rsidR="00182B99" w:rsidRPr="00C5280D" w:rsidRDefault="00F31412" w:rsidP="00EB048E">
    <w:pPr>
      <w:pStyle w:val="Header"/>
      <w:rPr>
        <w:rStyle w:val="PageNumber"/>
      </w:rPr>
    </w:pPr>
    <w:r>
      <w:rPr>
        <w:rStyle w:val="PageNumber"/>
      </w:rPr>
      <w:t>CAJ/76/6 Add.</w:t>
    </w:r>
  </w:p>
  <w:p w14:paraId="143CB865" w14:textId="1940ABAB" w:rsidR="00182B99" w:rsidRPr="00C5280D" w:rsidRDefault="00524345" w:rsidP="00EB048E">
    <w:pPr>
      <w:pStyle w:val="Header"/>
    </w:pPr>
    <w:r>
      <w:t xml:space="preserve">página </w:t>
    </w:r>
    <w:r w:rsidR="00182B99" w:rsidRPr="00C5280D">
      <w:rPr>
        <w:rStyle w:val="PageNumber"/>
      </w:rPr>
      <w:fldChar w:fldCharType="begin"/>
    </w:r>
    <w:r w:rsidR="00182B99" w:rsidRPr="00C5280D">
      <w:rPr>
        <w:rStyle w:val="PageNumber"/>
      </w:rPr>
      <w:instrText xml:space="preserve"> PAGE </w:instrText>
    </w:r>
    <w:r w:rsidR="00182B99" w:rsidRPr="00C5280D">
      <w:rPr>
        <w:rStyle w:val="PageNumber"/>
      </w:rPr>
      <w:fldChar w:fldCharType="separate"/>
    </w:r>
    <w:r w:rsidR="004212A6">
      <w:rPr>
        <w:rStyle w:val="PageNumber"/>
        <w:noProof/>
      </w:rPr>
      <w:t>2</w:t>
    </w:r>
    <w:r w:rsidR="00182B99" w:rsidRPr="00C5280D">
      <w:rPr>
        <w:rStyle w:val="PageNumber"/>
      </w:rPr>
      <w:fldChar w:fldCharType="end"/>
    </w:r>
  </w:p>
  <w:p w14:paraId="787AB189" w14:textId="77777777" w:rsidR="00182B99" w:rsidRPr="00C5280D" w:rsidRDefault="00182B99" w:rsidP="006655D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5333B2"/>
    <w:multiLevelType w:val="hybridMultilevel"/>
    <w:tmpl w:val="CEE01A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0F2E76"/>
    <w:multiLevelType w:val="hybridMultilevel"/>
    <w:tmpl w:val="232CB8F6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79F63746"/>
    <w:multiLevelType w:val="hybridMultilevel"/>
    <w:tmpl w:val="C5BC72D4"/>
    <w:lvl w:ilvl="0" w:tplc="551CA782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es-419" w:vendorID="64" w:dllVersion="6" w:nlCheck="1" w:checkStyle="0"/>
  <w:activeWritingStyle w:appName="MSWord" w:lang="es-ES" w:vendorID="64" w:dllVersion="4096" w:nlCheck="1" w:checkStyle="0"/>
  <w:activeWritingStyle w:appName="MSWord" w:lang="fr-FR" w:vendorID="64" w:dllVersion="4096" w:nlCheck="1" w:checkStyle="0"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272"/>
    <w:rsid w:val="00010CF3"/>
    <w:rsid w:val="00011E27"/>
    <w:rsid w:val="000148BC"/>
    <w:rsid w:val="00017D61"/>
    <w:rsid w:val="00024AB8"/>
    <w:rsid w:val="000268C4"/>
    <w:rsid w:val="00030854"/>
    <w:rsid w:val="00036028"/>
    <w:rsid w:val="00041699"/>
    <w:rsid w:val="00044642"/>
    <w:rsid w:val="000446B9"/>
    <w:rsid w:val="00046379"/>
    <w:rsid w:val="00047E21"/>
    <w:rsid w:val="000501F3"/>
    <w:rsid w:val="00050E16"/>
    <w:rsid w:val="00051AD3"/>
    <w:rsid w:val="00085505"/>
    <w:rsid w:val="00085C0B"/>
    <w:rsid w:val="0008673C"/>
    <w:rsid w:val="000C0209"/>
    <w:rsid w:val="000C4E25"/>
    <w:rsid w:val="000C7021"/>
    <w:rsid w:val="000D6BBC"/>
    <w:rsid w:val="000D7780"/>
    <w:rsid w:val="000E06B1"/>
    <w:rsid w:val="000E636A"/>
    <w:rsid w:val="000F1DB0"/>
    <w:rsid w:val="000F2F11"/>
    <w:rsid w:val="000F6BDF"/>
    <w:rsid w:val="00105929"/>
    <w:rsid w:val="00106D9A"/>
    <w:rsid w:val="00110BED"/>
    <w:rsid w:val="00110C36"/>
    <w:rsid w:val="001131D5"/>
    <w:rsid w:val="00116558"/>
    <w:rsid w:val="00116C3F"/>
    <w:rsid w:val="0013618E"/>
    <w:rsid w:val="001378AB"/>
    <w:rsid w:val="00140DE2"/>
    <w:rsid w:val="00141DB8"/>
    <w:rsid w:val="00162A37"/>
    <w:rsid w:val="0016391A"/>
    <w:rsid w:val="00172084"/>
    <w:rsid w:val="0017474A"/>
    <w:rsid w:val="001758C6"/>
    <w:rsid w:val="00182B99"/>
    <w:rsid w:val="00190329"/>
    <w:rsid w:val="001A3F22"/>
    <w:rsid w:val="001A73DD"/>
    <w:rsid w:val="001B225F"/>
    <w:rsid w:val="001C1525"/>
    <w:rsid w:val="001E3448"/>
    <w:rsid w:val="002055C1"/>
    <w:rsid w:val="0021332C"/>
    <w:rsid w:val="00213982"/>
    <w:rsid w:val="002237E7"/>
    <w:rsid w:val="00237B4C"/>
    <w:rsid w:val="002422C2"/>
    <w:rsid w:val="0024416D"/>
    <w:rsid w:val="0025482E"/>
    <w:rsid w:val="00271911"/>
    <w:rsid w:val="002800A0"/>
    <w:rsid w:val="002801B3"/>
    <w:rsid w:val="00281060"/>
    <w:rsid w:val="002940E8"/>
    <w:rsid w:val="00294751"/>
    <w:rsid w:val="00295E5A"/>
    <w:rsid w:val="002A37D3"/>
    <w:rsid w:val="002A6E50"/>
    <w:rsid w:val="002A782D"/>
    <w:rsid w:val="002B30B7"/>
    <w:rsid w:val="002B3B38"/>
    <w:rsid w:val="002B3B83"/>
    <w:rsid w:val="002B4298"/>
    <w:rsid w:val="002B7A36"/>
    <w:rsid w:val="002C256A"/>
    <w:rsid w:val="002C438E"/>
    <w:rsid w:val="002D4BC1"/>
    <w:rsid w:val="00305A7F"/>
    <w:rsid w:val="00307B94"/>
    <w:rsid w:val="00314EF2"/>
    <w:rsid w:val="003152FE"/>
    <w:rsid w:val="00322485"/>
    <w:rsid w:val="00327436"/>
    <w:rsid w:val="003277B1"/>
    <w:rsid w:val="00336BBF"/>
    <w:rsid w:val="00344BD6"/>
    <w:rsid w:val="003456DC"/>
    <w:rsid w:val="00352860"/>
    <w:rsid w:val="0035528D"/>
    <w:rsid w:val="0035666D"/>
    <w:rsid w:val="00361821"/>
    <w:rsid w:val="00361E9E"/>
    <w:rsid w:val="003714F6"/>
    <w:rsid w:val="00371FA2"/>
    <w:rsid w:val="00385A10"/>
    <w:rsid w:val="003A5D98"/>
    <w:rsid w:val="003B195D"/>
    <w:rsid w:val="003C5582"/>
    <w:rsid w:val="003C596A"/>
    <w:rsid w:val="003C7FBE"/>
    <w:rsid w:val="003D227C"/>
    <w:rsid w:val="003D2B4D"/>
    <w:rsid w:val="003E5D58"/>
    <w:rsid w:val="003E672D"/>
    <w:rsid w:val="0041017F"/>
    <w:rsid w:val="00413A39"/>
    <w:rsid w:val="00414930"/>
    <w:rsid w:val="004212A6"/>
    <w:rsid w:val="00424F05"/>
    <w:rsid w:val="00443151"/>
    <w:rsid w:val="00444784"/>
    <w:rsid w:val="00444A88"/>
    <w:rsid w:val="00465D31"/>
    <w:rsid w:val="00474DA4"/>
    <w:rsid w:val="00476B4D"/>
    <w:rsid w:val="004805FA"/>
    <w:rsid w:val="004935D2"/>
    <w:rsid w:val="004B061A"/>
    <w:rsid w:val="004B104C"/>
    <w:rsid w:val="004B1215"/>
    <w:rsid w:val="004B25DF"/>
    <w:rsid w:val="004B26EF"/>
    <w:rsid w:val="004B57F6"/>
    <w:rsid w:val="004C21A8"/>
    <w:rsid w:val="004C30DF"/>
    <w:rsid w:val="004D047D"/>
    <w:rsid w:val="004F1E9E"/>
    <w:rsid w:val="004F305A"/>
    <w:rsid w:val="004F7977"/>
    <w:rsid w:val="004F7EA4"/>
    <w:rsid w:val="005108A5"/>
    <w:rsid w:val="00511E92"/>
    <w:rsid w:val="00512164"/>
    <w:rsid w:val="00520297"/>
    <w:rsid w:val="00524345"/>
    <w:rsid w:val="00532C45"/>
    <w:rsid w:val="005338F9"/>
    <w:rsid w:val="005349D4"/>
    <w:rsid w:val="00540AC1"/>
    <w:rsid w:val="0054281C"/>
    <w:rsid w:val="00544581"/>
    <w:rsid w:val="005521D6"/>
    <w:rsid w:val="0055268D"/>
    <w:rsid w:val="00560949"/>
    <w:rsid w:val="005638F9"/>
    <w:rsid w:val="00576BE4"/>
    <w:rsid w:val="005779DB"/>
    <w:rsid w:val="00584481"/>
    <w:rsid w:val="00592379"/>
    <w:rsid w:val="005A400A"/>
    <w:rsid w:val="005B0058"/>
    <w:rsid w:val="005C3874"/>
    <w:rsid w:val="005D305A"/>
    <w:rsid w:val="005F7B92"/>
    <w:rsid w:val="00602D96"/>
    <w:rsid w:val="00612379"/>
    <w:rsid w:val="00612C8D"/>
    <w:rsid w:val="00612F8D"/>
    <w:rsid w:val="00613958"/>
    <w:rsid w:val="006153B6"/>
    <w:rsid w:val="0061555F"/>
    <w:rsid w:val="00615945"/>
    <w:rsid w:val="00623200"/>
    <w:rsid w:val="006302AC"/>
    <w:rsid w:val="00636CA6"/>
    <w:rsid w:val="00636F33"/>
    <w:rsid w:val="00641200"/>
    <w:rsid w:val="00645CA8"/>
    <w:rsid w:val="006655D3"/>
    <w:rsid w:val="00667404"/>
    <w:rsid w:val="00673779"/>
    <w:rsid w:val="00677D3A"/>
    <w:rsid w:val="00687EB4"/>
    <w:rsid w:val="00695C56"/>
    <w:rsid w:val="006A5CDE"/>
    <w:rsid w:val="006A644A"/>
    <w:rsid w:val="006B17D2"/>
    <w:rsid w:val="006B682C"/>
    <w:rsid w:val="006C224E"/>
    <w:rsid w:val="006C7A99"/>
    <w:rsid w:val="006D0A32"/>
    <w:rsid w:val="006D780A"/>
    <w:rsid w:val="006E56E8"/>
    <w:rsid w:val="006F531A"/>
    <w:rsid w:val="00702B54"/>
    <w:rsid w:val="0071271E"/>
    <w:rsid w:val="0071791C"/>
    <w:rsid w:val="00730732"/>
    <w:rsid w:val="00732DEC"/>
    <w:rsid w:val="00735BD5"/>
    <w:rsid w:val="007451EC"/>
    <w:rsid w:val="00746301"/>
    <w:rsid w:val="00747AB5"/>
    <w:rsid w:val="00751613"/>
    <w:rsid w:val="00753023"/>
    <w:rsid w:val="00753EE9"/>
    <w:rsid w:val="00754CF7"/>
    <w:rsid w:val="007556F6"/>
    <w:rsid w:val="00760EEF"/>
    <w:rsid w:val="00777EE5"/>
    <w:rsid w:val="00784836"/>
    <w:rsid w:val="0079023E"/>
    <w:rsid w:val="007A2854"/>
    <w:rsid w:val="007A6686"/>
    <w:rsid w:val="007B4093"/>
    <w:rsid w:val="007C1D92"/>
    <w:rsid w:val="007C4669"/>
    <w:rsid w:val="007C4CB9"/>
    <w:rsid w:val="007D0B9D"/>
    <w:rsid w:val="007D19B0"/>
    <w:rsid w:val="007D654D"/>
    <w:rsid w:val="007E67DB"/>
    <w:rsid w:val="007F498F"/>
    <w:rsid w:val="007F59F7"/>
    <w:rsid w:val="007F67D3"/>
    <w:rsid w:val="00805E54"/>
    <w:rsid w:val="0080679D"/>
    <w:rsid w:val="008108B0"/>
    <w:rsid w:val="00811B20"/>
    <w:rsid w:val="00812609"/>
    <w:rsid w:val="008211B5"/>
    <w:rsid w:val="0082296E"/>
    <w:rsid w:val="00824099"/>
    <w:rsid w:val="008279A2"/>
    <w:rsid w:val="00843E62"/>
    <w:rsid w:val="00845EAC"/>
    <w:rsid w:val="00846D7C"/>
    <w:rsid w:val="0086014F"/>
    <w:rsid w:val="00867AC1"/>
    <w:rsid w:val="00872632"/>
    <w:rsid w:val="00885477"/>
    <w:rsid w:val="00890DF8"/>
    <w:rsid w:val="008A743F"/>
    <w:rsid w:val="008C0970"/>
    <w:rsid w:val="008C36F5"/>
    <w:rsid w:val="008C6C26"/>
    <w:rsid w:val="008D0BC5"/>
    <w:rsid w:val="008D2CF7"/>
    <w:rsid w:val="008D6386"/>
    <w:rsid w:val="008F1571"/>
    <w:rsid w:val="008F5C8B"/>
    <w:rsid w:val="00900C26"/>
    <w:rsid w:val="0090197F"/>
    <w:rsid w:val="00903264"/>
    <w:rsid w:val="00906DDC"/>
    <w:rsid w:val="00913040"/>
    <w:rsid w:val="009163E3"/>
    <w:rsid w:val="009166A2"/>
    <w:rsid w:val="00934E09"/>
    <w:rsid w:val="00936253"/>
    <w:rsid w:val="00940D46"/>
    <w:rsid w:val="00952DD4"/>
    <w:rsid w:val="00954DE8"/>
    <w:rsid w:val="00956DEE"/>
    <w:rsid w:val="00963C56"/>
    <w:rsid w:val="00965AE7"/>
    <w:rsid w:val="00970FED"/>
    <w:rsid w:val="0098567E"/>
    <w:rsid w:val="0098658E"/>
    <w:rsid w:val="00992D82"/>
    <w:rsid w:val="00997029"/>
    <w:rsid w:val="009978DF"/>
    <w:rsid w:val="009A7339"/>
    <w:rsid w:val="009B440E"/>
    <w:rsid w:val="009B52B1"/>
    <w:rsid w:val="009D336C"/>
    <w:rsid w:val="009D376B"/>
    <w:rsid w:val="009D690D"/>
    <w:rsid w:val="009E65B6"/>
    <w:rsid w:val="009F77CF"/>
    <w:rsid w:val="00A13545"/>
    <w:rsid w:val="00A14E3A"/>
    <w:rsid w:val="00A179B4"/>
    <w:rsid w:val="00A24C10"/>
    <w:rsid w:val="00A270DE"/>
    <w:rsid w:val="00A42AC3"/>
    <w:rsid w:val="00A430CF"/>
    <w:rsid w:val="00A4581D"/>
    <w:rsid w:val="00A4652A"/>
    <w:rsid w:val="00A52D4F"/>
    <w:rsid w:val="00A53EAD"/>
    <w:rsid w:val="00A54309"/>
    <w:rsid w:val="00A55780"/>
    <w:rsid w:val="00A609AA"/>
    <w:rsid w:val="00A63264"/>
    <w:rsid w:val="00A6429C"/>
    <w:rsid w:val="00A75A38"/>
    <w:rsid w:val="00A80F2A"/>
    <w:rsid w:val="00AA72E6"/>
    <w:rsid w:val="00AA7690"/>
    <w:rsid w:val="00AB2B93"/>
    <w:rsid w:val="00AB530F"/>
    <w:rsid w:val="00AB7E5B"/>
    <w:rsid w:val="00AB7EBB"/>
    <w:rsid w:val="00AC2883"/>
    <w:rsid w:val="00AD4D63"/>
    <w:rsid w:val="00AD6D1D"/>
    <w:rsid w:val="00AE0EF1"/>
    <w:rsid w:val="00AE288F"/>
    <w:rsid w:val="00AE2937"/>
    <w:rsid w:val="00AE794D"/>
    <w:rsid w:val="00B06502"/>
    <w:rsid w:val="00B07301"/>
    <w:rsid w:val="00B11F3E"/>
    <w:rsid w:val="00B224DE"/>
    <w:rsid w:val="00B3011A"/>
    <w:rsid w:val="00B324D4"/>
    <w:rsid w:val="00B36074"/>
    <w:rsid w:val="00B46575"/>
    <w:rsid w:val="00B526CA"/>
    <w:rsid w:val="00B61777"/>
    <w:rsid w:val="00B622E6"/>
    <w:rsid w:val="00B83502"/>
    <w:rsid w:val="00B84BBD"/>
    <w:rsid w:val="00BA43FB"/>
    <w:rsid w:val="00BA6D41"/>
    <w:rsid w:val="00BC127D"/>
    <w:rsid w:val="00BC1FE6"/>
    <w:rsid w:val="00BC3A8D"/>
    <w:rsid w:val="00BC5A76"/>
    <w:rsid w:val="00BD1851"/>
    <w:rsid w:val="00BD6677"/>
    <w:rsid w:val="00BF010E"/>
    <w:rsid w:val="00C02C33"/>
    <w:rsid w:val="00C047DE"/>
    <w:rsid w:val="00C061B6"/>
    <w:rsid w:val="00C10A58"/>
    <w:rsid w:val="00C154F4"/>
    <w:rsid w:val="00C2446C"/>
    <w:rsid w:val="00C34323"/>
    <w:rsid w:val="00C36AE5"/>
    <w:rsid w:val="00C40CA4"/>
    <w:rsid w:val="00C41F17"/>
    <w:rsid w:val="00C512F5"/>
    <w:rsid w:val="00C527FA"/>
    <w:rsid w:val="00C5280D"/>
    <w:rsid w:val="00C53EB3"/>
    <w:rsid w:val="00C5791C"/>
    <w:rsid w:val="00C61F64"/>
    <w:rsid w:val="00C63B3B"/>
    <w:rsid w:val="00C66290"/>
    <w:rsid w:val="00C72A12"/>
    <w:rsid w:val="00C72B7A"/>
    <w:rsid w:val="00C973F2"/>
    <w:rsid w:val="00CA304C"/>
    <w:rsid w:val="00CA38D6"/>
    <w:rsid w:val="00CA774A"/>
    <w:rsid w:val="00CB2272"/>
    <w:rsid w:val="00CB67EC"/>
    <w:rsid w:val="00CC0816"/>
    <w:rsid w:val="00CC11B0"/>
    <w:rsid w:val="00CC2841"/>
    <w:rsid w:val="00CE09A3"/>
    <w:rsid w:val="00CE1153"/>
    <w:rsid w:val="00CE7931"/>
    <w:rsid w:val="00CF1330"/>
    <w:rsid w:val="00CF7DCE"/>
    <w:rsid w:val="00CF7E36"/>
    <w:rsid w:val="00D3708D"/>
    <w:rsid w:val="00D40426"/>
    <w:rsid w:val="00D57C96"/>
    <w:rsid w:val="00D57D18"/>
    <w:rsid w:val="00D70902"/>
    <w:rsid w:val="00D8169D"/>
    <w:rsid w:val="00D91203"/>
    <w:rsid w:val="00D92FCE"/>
    <w:rsid w:val="00D95174"/>
    <w:rsid w:val="00D951A8"/>
    <w:rsid w:val="00DA0CD6"/>
    <w:rsid w:val="00DA1F7C"/>
    <w:rsid w:val="00DA2D09"/>
    <w:rsid w:val="00DA4973"/>
    <w:rsid w:val="00DA4992"/>
    <w:rsid w:val="00DA6F36"/>
    <w:rsid w:val="00DB0728"/>
    <w:rsid w:val="00DB596E"/>
    <w:rsid w:val="00DB70C0"/>
    <w:rsid w:val="00DB7773"/>
    <w:rsid w:val="00DC00EA"/>
    <w:rsid w:val="00DC3802"/>
    <w:rsid w:val="00DC3AB3"/>
    <w:rsid w:val="00DD298C"/>
    <w:rsid w:val="00DE045A"/>
    <w:rsid w:val="00E00375"/>
    <w:rsid w:val="00E07D87"/>
    <w:rsid w:val="00E13FAF"/>
    <w:rsid w:val="00E2438F"/>
    <w:rsid w:val="00E249C8"/>
    <w:rsid w:val="00E25671"/>
    <w:rsid w:val="00E32F7E"/>
    <w:rsid w:val="00E51D3F"/>
    <w:rsid w:val="00E5267B"/>
    <w:rsid w:val="00E53D73"/>
    <w:rsid w:val="00E54D3F"/>
    <w:rsid w:val="00E639DC"/>
    <w:rsid w:val="00E63C0E"/>
    <w:rsid w:val="00E72D49"/>
    <w:rsid w:val="00E7593C"/>
    <w:rsid w:val="00E7678A"/>
    <w:rsid w:val="00E9204D"/>
    <w:rsid w:val="00E935F1"/>
    <w:rsid w:val="00E94A81"/>
    <w:rsid w:val="00EA1FFB"/>
    <w:rsid w:val="00EA4564"/>
    <w:rsid w:val="00EB048E"/>
    <w:rsid w:val="00EB4069"/>
    <w:rsid w:val="00EB4E9C"/>
    <w:rsid w:val="00ED204C"/>
    <w:rsid w:val="00ED2775"/>
    <w:rsid w:val="00ED5141"/>
    <w:rsid w:val="00ED7A7A"/>
    <w:rsid w:val="00EE34DF"/>
    <w:rsid w:val="00EE6628"/>
    <w:rsid w:val="00EF2F89"/>
    <w:rsid w:val="00EF3849"/>
    <w:rsid w:val="00F01414"/>
    <w:rsid w:val="00F03E98"/>
    <w:rsid w:val="00F1237A"/>
    <w:rsid w:val="00F22CBD"/>
    <w:rsid w:val="00F272F1"/>
    <w:rsid w:val="00F31412"/>
    <w:rsid w:val="00F45372"/>
    <w:rsid w:val="00F47B37"/>
    <w:rsid w:val="00F5086E"/>
    <w:rsid w:val="00F50C01"/>
    <w:rsid w:val="00F560F7"/>
    <w:rsid w:val="00F630A6"/>
    <w:rsid w:val="00F6334D"/>
    <w:rsid w:val="00F63599"/>
    <w:rsid w:val="00F7778D"/>
    <w:rsid w:val="00FA166C"/>
    <w:rsid w:val="00FA1C3C"/>
    <w:rsid w:val="00FA49AB"/>
    <w:rsid w:val="00FA7399"/>
    <w:rsid w:val="00FC48A4"/>
    <w:rsid w:val="00FD0139"/>
    <w:rsid w:val="00FE39C7"/>
    <w:rsid w:val="00FF4D07"/>
    <w:rsid w:val="00FF6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6CBFC422"/>
  <w15:docId w15:val="{244BBE0B-3E4B-45FC-82FC-F333C5622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es-ES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link w:val="Heading1Char"/>
    <w:autoRedefine/>
    <w:qFormat/>
    <w:rsid w:val="007D654D"/>
    <w:pPr>
      <w:tabs>
        <w:tab w:val="right" w:pos="9639"/>
      </w:tabs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5779DB"/>
    <w:pPr>
      <w:tabs>
        <w:tab w:val="left" w:pos="5387"/>
        <w:tab w:val="left" w:pos="5954"/>
      </w:tabs>
      <w:ind w:left="4820"/>
    </w:pPr>
    <w:rPr>
      <w:i/>
    </w:rPr>
  </w:style>
  <w:style w:type="paragraph" w:styleId="FootnoteText">
    <w:name w:val="footnote text"/>
    <w:link w:val="FootnoteTextChar"/>
    <w:autoRedefine/>
    <w:rsid w:val="000501F3"/>
    <w:pPr>
      <w:spacing w:before="60"/>
      <w:ind w:left="284" w:hanging="284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s-E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7451EC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uiPriority w:val="99"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7451EC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es-ES" w:eastAsia="es-ES" w:bidi="es-ES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es-ES" w:eastAsia="es-ES" w:bidi="es-ES"/>
    </w:rPr>
  </w:style>
  <w:style w:type="paragraph" w:styleId="TOC2">
    <w:name w:val="toc 2"/>
    <w:next w:val="Normal"/>
    <w:autoRedefine/>
    <w:uiPriority w:val="39"/>
    <w:qFormat/>
    <w:rsid w:val="00753EE9"/>
    <w:pPr>
      <w:tabs>
        <w:tab w:val="right" w:leader="dot" w:pos="9639"/>
      </w:tabs>
      <w:spacing w:after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uiPriority w:val="39"/>
    <w:qFormat/>
    <w:rsid w:val="00753EE9"/>
    <w:pPr>
      <w:tabs>
        <w:tab w:val="right" w:leader="dot" w:pos="9639"/>
      </w:tabs>
      <w:spacing w:after="120"/>
      <w:ind w:left="568" w:right="851" w:hanging="284"/>
    </w:pPr>
    <w:rPr>
      <w:rFonts w:ascii="Arial" w:hAnsi="Arial"/>
      <w:sz w:val="18"/>
    </w:rPr>
  </w:style>
  <w:style w:type="character" w:styleId="Hyperlink">
    <w:name w:val="Hyperlink"/>
    <w:basedOn w:val="DefaultParagraphFont"/>
    <w:uiPriority w:val="99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rsid w:val="00753EE9"/>
    <w:pPr>
      <w:tabs>
        <w:tab w:val="right" w:leader="dot" w:pos="9639"/>
      </w:tabs>
      <w:spacing w:after="120"/>
      <w:ind w:left="738" w:right="851" w:hanging="284"/>
    </w:pPr>
    <w:rPr>
      <w:rFonts w:ascii="Arial" w:hAnsi="Arial"/>
      <w:i/>
      <w:sz w:val="18"/>
    </w:rPr>
  </w:style>
  <w:style w:type="paragraph" w:styleId="TOC1">
    <w:name w:val="toc 1"/>
    <w:next w:val="Normal"/>
    <w:autoRedefine/>
    <w:uiPriority w:val="39"/>
    <w:qFormat/>
    <w:rsid w:val="007D654D"/>
    <w:pPr>
      <w:tabs>
        <w:tab w:val="right" w:leader="dot" w:pos="9214"/>
      </w:tabs>
      <w:spacing w:after="120"/>
      <w:ind w:left="567" w:right="1701"/>
    </w:pPr>
    <w:rPr>
      <w:rFonts w:ascii="Arial" w:hAnsi="Arial"/>
      <w:caps/>
      <w:sz w:val="18"/>
    </w:rPr>
  </w:style>
  <w:style w:type="paragraph" w:styleId="TOC5">
    <w:name w:val="toc 5"/>
    <w:next w:val="Normal"/>
    <w:autoRedefine/>
    <w:rsid w:val="00753EE9"/>
    <w:pPr>
      <w:tabs>
        <w:tab w:val="right" w:leader="dot" w:pos="9639"/>
      </w:tabs>
      <w:spacing w:after="120"/>
      <w:ind w:left="567" w:right="851" w:firstLine="284"/>
      <w:jc w:val="both"/>
    </w:pPr>
    <w:rPr>
      <w:rFonts w:ascii="Arial" w:hAnsi="Arial"/>
      <w:sz w:val="16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character" w:customStyle="1" w:styleId="FootnoteTextChar">
    <w:name w:val="Footnote Text Char"/>
    <w:basedOn w:val="DefaultParagraphFont"/>
    <w:link w:val="FootnoteText"/>
    <w:rsid w:val="000501F3"/>
    <w:rPr>
      <w:rFonts w:ascii="Arial" w:hAnsi="Arial"/>
      <w:sz w:val="16"/>
    </w:rPr>
  </w:style>
  <w:style w:type="character" w:customStyle="1" w:styleId="Heading1Char">
    <w:name w:val="Heading 1 Char"/>
    <w:basedOn w:val="DefaultParagraphFont"/>
    <w:link w:val="Heading1"/>
    <w:rsid w:val="007D654D"/>
    <w:rPr>
      <w:rFonts w:ascii="Arial" w:hAnsi="Arial"/>
      <w:caps/>
    </w:rPr>
  </w:style>
  <w:style w:type="character" w:styleId="FollowedHyperlink">
    <w:name w:val="FollowedHyperlink"/>
    <w:basedOn w:val="DefaultParagraphFont"/>
    <w:semiHidden/>
    <w:unhideWhenUsed/>
    <w:rsid w:val="00845EAC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3C5582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3C5582"/>
  </w:style>
  <w:style w:type="character" w:customStyle="1" w:styleId="CommentTextChar">
    <w:name w:val="Comment Text Char"/>
    <w:basedOn w:val="DefaultParagraphFont"/>
    <w:link w:val="CommentText"/>
    <w:rsid w:val="003C5582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C55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3C5582"/>
    <w:rPr>
      <w:rFonts w:ascii="Arial" w:hAnsi="Arial"/>
      <w:b/>
      <w:bCs/>
    </w:rPr>
  </w:style>
  <w:style w:type="paragraph" w:styleId="ListParagraph">
    <w:name w:val="List Paragraph"/>
    <w:basedOn w:val="Normal"/>
    <w:uiPriority w:val="34"/>
    <w:qFormat/>
    <w:rsid w:val="00C10A58"/>
    <w:pPr>
      <w:ind w:left="720"/>
      <w:contextualSpacing/>
    </w:pPr>
    <w:rPr>
      <w:rFonts w:eastAsia="MS Minch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F45ACA-EF26-4F07-B36A-D49F7B85D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797</Words>
  <Characters>4545</Characters>
  <Application>Microsoft Office Word</Application>
  <DocSecurity>0</DocSecurity>
  <Lines>37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CAJ/76/6</vt:lpstr>
      <vt:lpstr>CAJ/76/6</vt:lpstr>
    </vt:vector>
  </TitlesOfParts>
  <Company>UPOV</Company>
  <LinksUpToDate>false</LinksUpToDate>
  <CharactersWithSpaces>5332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CAJ/76/6</dc:title>
  <dc:creator>SANCHEZ VIZCAINO GOMEZ Rosa Maria</dc:creator>
  <cp:lastModifiedBy>SANTOS Carla Marina</cp:lastModifiedBy>
  <cp:revision>7</cp:revision>
  <cp:lastPrinted>2019-10-29T21:40:00Z</cp:lastPrinted>
  <dcterms:created xsi:type="dcterms:W3CDTF">2019-11-11T11:34:00Z</dcterms:created>
  <dcterms:modified xsi:type="dcterms:W3CDTF">2019-12-10T17:01:00Z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020cb9d0-15ae-4338-9dfe-09985871115b</vt:lpwstr>
  </property>
</Properties>
</file>