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F4077E" w:rsidTr="00EB4E9C">
        <w:tc>
          <w:tcPr>
            <w:tcW w:w="6522" w:type="dxa"/>
          </w:tcPr>
          <w:p w:rsidR="00DC3802" w:rsidRPr="00F4077E" w:rsidRDefault="00DC3802" w:rsidP="00AC2883">
            <w:pPr>
              <w:rPr>
                <w:lang w:val="es-ES"/>
              </w:rPr>
            </w:pPr>
            <w:r w:rsidRPr="00F4077E">
              <w:rPr>
                <w:noProof/>
                <w:lang w:val="en-US"/>
              </w:rPr>
              <w:drawing>
                <wp:inline distT="0" distB="0" distL="0" distR="0" wp14:anchorId="42C3714A" wp14:editId="5EDE0D1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F4077E" w:rsidRDefault="002E5944" w:rsidP="00AC2883">
            <w:pPr>
              <w:pStyle w:val="Lettrine"/>
              <w:rPr>
                <w:lang w:val="es-ES"/>
              </w:rPr>
            </w:pPr>
            <w:r w:rsidRPr="00F4077E">
              <w:rPr>
                <w:lang w:val="es-ES"/>
              </w:rPr>
              <w:t>S</w:t>
            </w:r>
          </w:p>
        </w:tc>
      </w:tr>
      <w:tr w:rsidR="00DC3802" w:rsidRPr="00F4077E" w:rsidTr="00645CA8">
        <w:trPr>
          <w:trHeight w:val="219"/>
        </w:trPr>
        <w:tc>
          <w:tcPr>
            <w:tcW w:w="6522" w:type="dxa"/>
          </w:tcPr>
          <w:p w:rsidR="00DC3802" w:rsidRPr="00F4077E" w:rsidRDefault="002E5944" w:rsidP="00BC0BD4">
            <w:pPr>
              <w:pStyle w:val="upove"/>
              <w:rPr>
                <w:lang w:val="es-ES"/>
              </w:rPr>
            </w:pPr>
            <w:r w:rsidRPr="00F4077E">
              <w:rPr>
                <w:lang w:val="es-ES"/>
              </w:rPr>
              <w:t>Unión Internacional para la Protección de las Obtenciones Vegetales</w:t>
            </w:r>
          </w:p>
        </w:tc>
        <w:tc>
          <w:tcPr>
            <w:tcW w:w="3117" w:type="dxa"/>
          </w:tcPr>
          <w:p w:rsidR="00DC3802" w:rsidRPr="00F4077E" w:rsidRDefault="00DC3802" w:rsidP="00DA4973">
            <w:pPr>
              <w:rPr>
                <w:lang w:val="es-ES"/>
              </w:rPr>
            </w:pPr>
          </w:p>
        </w:tc>
      </w:tr>
    </w:tbl>
    <w:p w:rsidR="00DC3802" w:rsidRPr="00F4077E" w:rsidRDefault="00DC3802" w:rsidP="00DC3802">
      <w:pPr>
        <w:rPr>
          <w:lang w:val="es-ES"/>
        </w:rPr>
      </w:pPr>
    </w:p>
    <w:p w:rsidR="00DA4973" w:rsidRPr="00F4077E" w:rsidRDefault="00DA4973" w:rsidP="00DC3802">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F4077E" w:rsidTr="00EB4E9C">
        <w:tc>
          <w:tcPr>
            <w:tcW w:w="6512" w:type="dxa"/>
          </w:tcPr>
          <w:p w:rsidR="00EB4E9C" w:rsidRPr="00F4077E" w:rsidRDefault="002E5944" w:rsidP="00AC2883">
            <w:pPr>
              <w:pStyle w:val="Sessiontc"/>
              <w:spacing w:line="240" w:lineRule="auto"/>
              <w:rPr>
                <w:lang w:val="es-ES"/>
              </w:rPr>
            </w:pPr>
            <w:r w:rsidRPr="00F4077E">
              <w:rPr>
                <w:lang w:val="es-ES"/>
              </w:rPr>
              <w:t>Comité Administrativo y Jurídico</w:t>
            </w:r>
          </w:p>
          <w:p w:rsidR="00EB4E9C" w:rsidRPr="00F4077E" w:rsidRDefault="00943983" w:rsidP="00404329">
            <w:pPr>
              <w:pStyle w:val="Sessiontcplacedate"/>
              <w:rPr>
                <w:sz w:val="22"/>
                <w:lang w:val="es-ES"/>
              </w:rPr>
            </w:pPr>
            <w:r w:rsidRPr="00F4077E">
              <w:rPr>
                <w:lang w:val="es-ES"/>
              </w:rPr>
              <w:t>Septuagésima quinta sesión</w:t>
            </w:r>
            <w:r w:rsidRPr="00F4077E">
              <w:rPr>
                <w:lang w:val="es-ES"/>
              </w:rPr>
              <w:br/>
              <w:t>Ginebra, 31 de octubre de 2018</w:t>
            </w:r>
          </w:p>
        </w:tc>
        <w:tc>
          <w:tcPr>
            <w:tcW w:w="3127" w:type="dxa"/>
          </w:tcPr>
          <w:p w:rsidR="00EB4E9C" w:rsidRPr="00F4077E" w:rsidRDefault="00404329" w:rsidP="003C7FBE">
            <w:pPr>
              <w:pStyle w:val="Doccode"/>
              <w:rPr>
                <w:lang w:val="es-ES"/>
              </w:rPr>
            </w:pPr>
            <w:r w:rsidRPr="00F4077E">
              <w:rPr>
                <w:lang w:val="es-ES"/>
              </w:rPr>
              <w:t>CAJ/75/8</w:t>
            </w:r>
          </w:p>
          <w:p w:rsidR="00EB4E9C" w:rsidRPr="00F4077E" w:rsidRDefault="00EB4E9C" w:rsidP="003C7FBE">
            <w:pPr>
              <w:pStyle w:val="Docoriginal"/>
              <w:rPr>
                <w:lang w:val="es-ES"/>
              </w:rPr>
            </w:pPr>
            <w:r w:rsidRPr="00F4077E">
              <w:rPr>
                <w:lang w:val="es-ES"/>
              </w:rPr>
              <w:t>Original:</w:t>
            </w:r>
            <w:r w:rsidRPr="00F4077E">
              <w:rPr>
                <w:b w:val="0"/>
                <w:spacing w:val="0"/>
                <w:lang w:val="es-ES"/>
              </w:rPr>
              <w:t xml:space="preserve">  Inglés</w:t>
            </w:r>
          </w:p>
          <w:p w:rsidR="00EB4E9C" w:rsidRPr="00F4077E" w:rsidRDefault="002E5944" w:rsidP="004F0B1C">
            <w:pPr>
              <w:pStyle w:val="Docoriginal"/>
              <w:rPr>
                <w:lang w:val="es-ES"/>
              </w:rPr>
            </w:pPr>
            <w:r w:rsidRPr="00F4077E">
              <w:rPr>
                <w:lang w:val="es-ES"/>
              </w:rPr>
              <w:t>Fecha:</w:t>
            </w:r>
            <w:r w:rsidRPr="00F4077E">
              <w:rPr>
                <w:b w:val="0"/>
                <w:spacing w:val="0"/>
                <w:lang w:val="es-ES"/>
              </w:rPr>
              <w:t xml:space="preserve">  </w:t>
            </w:r>
            <w:r w:rsidR="004F0B1C" w:rsidRPr="00DB60E8">
              <w:rPr>
                <w:b w:val="0"/>
                <w:spacing w:val="0"/>
                <w:lang w:val="es-ES"/>
              </w:rPr>
              <w:t>2</w:t>
            </w:r>
            <w:r w:rsidRPr="00DB60E8">
              <w:rPr>
                <w:b w:val="0"/>
                <w:spacing w:val="0"/>
                <w:lang w:val="es-ES"/>
              </w:rPr>
              <w:t xml:space="preserve"> de </w:t>
            </w:r>
            <w:r w:rsidR="004F0B1C" w:rsidRPr="00DB60E8">
              <w:rPr>
                <w:b w:val="0"/>
                <w:spacing w:val="0"/>
                <w:lang w:val="es-ES"/>
              </w:rPr>
              <w:t>agosto</w:t>
            </w:r>
            <w:r w:rsidRPr="00DB60E8">
              <w:rPr>
                <w:b w:val="0"/>
                <w:spacing w:val="0"/>
                <w:lang w:val="es-ES"/>
              </w:rPr>
              <w:t xml:space="preserve"> de 2018</w:t>
            </w:r>
          </w:p>
        </w:tc>
      </w:tr>
    </w:tbl>
    <w:p w:rsidR="000D7780" w:rsidRPr="00F4077E" w:rsidRDefault="0072320B" w:rsidP="006A644A">
      <w:pPr>
        <w:pStyle w:val="Titleofdoc0"/>
        <w:rPr>
          <w:lang w:val="es-ES"/>
        </w:rPr>
      </w:pPr>
      <w:bookmarkStart w:id="0" w:name="TitleOfDoc"/>
      <w:bookmarkEnd w:id="0"/>
      <w:r w:rsidRPr="00F4077E">
        <w:rPr>
          <w:lang w:val="es-ES"/>
        </w:rPr>
        <w:t>Formulario Electrónico de Solicitud</w:t>
      </w:r>
    </w:p>
    <w:p w:rsidR="006A644A" w:rsidRPr="00F4077E" w:rsidRDefault="000638A9" w:rsidP="006A644A">
      <w:pPr>
        <w:pStyle w:val="preparedby1"/>
        <w:jc w:val="left"/>
        <w:rPr>
          <w:lang w:val="es-ES"/>
        </w:rPr>
      </w:pPr>
      <w:bookmarkStart w:id="1" w:name="Prepared"/>
      <w:bookmarkEnd w:id="1"/>
      <w:r w:rsidRPr="00F4077E">
        <w:rPr>
          <w:lang w:val="es-ES"/>
        </w:rPr>
        <w:t>Documento preparado por la Oficina de la Unión</w:t>
      </w:r>
    </w:p>
    <w:p w:rsidR="00050E16" w:rsidRPr="00F4077E" w:rsidRDefault="000638A9" w:rsidP="006A644A">
      <w:pPr>
        <w:pStyle w:val="Disclaimer"/>
        <w:rPr>
          <w:lang w:val="es-ES"/>
        </w:rPr>
      </w:pPr>
      <w:r w:rsidRPr="00F4077E">
        <w:rPr>
          <w:lang w:val="es-ES"/>
        </w:rPr>
        <w:t>Descargo de responsabilidad: el presente documento no constituye un documento de política u orientación de la UPOV</w:t>
      </w:r>
    </w:p>
    <w:p w:rsidR="00832C2B" w:rsidRPr="00291446" w:rsidRDefault="00832C2B" w:rsidP="00832C2B">
      <w:pPr>
        <w:pStyle w:val="Heading1"/>
        <w:rPr>
          <w:rFonts w:cs="Arial"/>
          <w:lang w:val="es-ES"/>
        </w:rPr>
      </w:pPr>
      <w:bookmarkStart w:id="2" w:name="_Toc387757149"/>
      <w:bookmarkStart w:id="3" w:name="_Toc404931496"/>
      <w:bookmarkStart w:id="4" w:name="_Toc404931550"/>
      <w:bookmarkStart w:id="5" w:name="_Toc404931721"/>
      <w:bookmarkStart w:id="6" w:name="_Toc404932170"/>
      <w:bookmarkStart w:id="7" w:name="_Toc404935671"/>
      <w:bookmarkStart w:id="8" w:name="_Toc410717532"/>
      <w:bookmarkStart w:id="9" w:name="_Toc410899658"/>
      <w:bookmarkStart w:id="10" w:name="_Toc417060788"/>
      <w:bookmarkStart w:id="11" w:name="_Toc520897107"/>
      <w:bookmarkStart w:id="12" w:name="_Toc521240814"/>
      <w:r w:rsidRPr="00291446">
        <w:rPr>
          <w:rFonts w:cs="Arial"/>
          <w:lang w:val="es-ES"/>
        </w:rPr>
        <w:t>RESUMEN</w:t>
      </w:r>
      <w:bookmarkEnd w:id="2"/>
      <w:bookmarkEnd w:id="3"/>
      <w:bookmarkEnd w:id="4"/>
      <w:bookmarkEnd w:id="5"/>
      <w:bookmarkEnd w:id="6"/>
      <w:bookmarkEnd w:id="7"/>
      <w:bookmarkEnd w:id="8"/>
      <w:bookmarkEnd w:id="9"/>
      <w:bookmarkEnd w:id="10"/>
      <w:bookmarkEnd w:id="11"/>
      <w:bookmarkEnd w:id="12"/>
    </w:p>
    <w:p w:rsidR="00832C2B" w:rsidRPr="00291446" w:rsidRDefault="00832C2B" w:rsidP="00832C2B">
      <w:pPr>
        <w:rPr>
          <w:rFonts w:cs="Arial"/>
          <w:lang w:val="es-ES"/>
        </w:rPr>
      </w:pPr>
    </w:p>
    <w:p w:rsidR="00832C2B" w:rsidRPr="00291446" w:rsidRDefault="00690F04" w:rsidP="00832C2B">
      <w:pPr>
        <w:rPr>
          <w:rFonts w:cs="Arial"/>
          <w:lang w:val="es-ES"/>
        </w:rPr>
      </w:pPr>
      <w:r w:rsidRPr="00291446">
        <w:rPr>
          <w:rFonts w:cs="Arial"/>
          <w:snapToGrid w:val="0"/>
          <w:lang w:val="es-ES"/>
        </w:rPr>
        <w:fldChar w:fldCharType="begin"/>
      </w:r>
      <w:r w:rsidR="00832C2B" w:rsidRPr="00291446">
        <w:rPr>
          <w:rFonts w:cs="Arial"/>
          <w:snapToGrid w:val="0"/>
          <w:lang w:val="es-ES"/>
        </w:rPr>
        <w:instrText xml:space="preserve"> AUTONUM  </w:instrText>
      </w:r>
      <w:r w:rsidRPr="00291446">
        <w:rPr>
          <w:rFonts w:cs="Arial"/>
          <w:snapToGrid w:val="0"/>
          <w:lang w:val="es-ES"/>
        </w:rPr>
        <w:fldChar w:fldCharType="end"/>
      </w:r>
      <w:r w:rsidR="00832C2B" w:rsidRPr="00291446">
        <w:rPr>
          <w:rFonts w:cs="Arial"/>
          <w:lang w:val="es-ES"/>
        </w:rPr>
        <w:tab/>
        <w:t>En el</w:t>
      </w:r>
      <w:r w:rsidR="002C206D" w:rsidRPr="00291446">
        <w:rPr>
          <w:rFonts w:cs="Arial"/>
          <w:lang w:val="es-ES"/>
        </w:rPr>
        <w:t xml:space="preserve"> presente documento se informa acerca de</w:t>
      </w:r>
      <w:r w:rsidR="00832C2B" w:rsidRPr="00291446">
        <w:rPr>
          <w:rFonts w:cs="Arial"/>
          <w:lang w:val="es-ES"/>
        </w:rPr>
        <w:t xml:space="preserve"> las novedades relativas al formulario electrónico de solicitud acaecidas desde la septuagésima cuarta sesión del Comité Administ</w:t>
      </w:r>
      <w:r w:rsidR="00D10E76" w:rsidRPr="00291446">
        <w:rPr>
          <w:rFonts w:cs="Arial"/>
          <w:lang w:val="es-ES"/>
        </w:rPr>
        <w:t>rativo y Jurídico</w:t>
      </w:r>
      <w:r w:rsidR="00786E23">
        <w:rPr>
          <w:rFonts w:cs="Arial"/>
          <w:lang w:val="es-ES"/>
        </w:rPr>
        <w:t xml:space="preserve"> (CAJ)</w:t>
      </w:r>
      <w:r w:rsidR="00D10E76" w:rsidRPr="00291446">
        <w:rPr>
          <w:rFonts w:cs="Arial"/>
          <w:lang w:val="es-ES"/>
        </w:rPr>
        <w:t>, celebrada en </w:t>
      </w:r>
      <w:r w:rsidR="00832C2B" w:rsidRPr="00291446">
        <w:rPr>
          <w:rFonts w:cs="Arial"/>
          <w:lang w:val="es-ES"/>
        </w:rPr>
        <w:t>Ginebra el 23 y el 24 de octubre de 2017.</w:t>
      </w:r>
    </w:p>
    <w:p w:rsidR="00832C2B" w:rsidRPr="00291446" w:rsidRDefault="00832C2B" w:rsidP="00832C2B">
      <w:pPr>
        <w:rPr>
          <w:rFonts w:eastAsia="MS Mincho" w:cs="Arial"/>
          <w:highlight w:val="yellow"/>
          <w:lang w:val="es-ES"/>
        </w:rPr>
      </w:pPr>
    </w:p>
    <w:p w:rsidR="00832C2B" w:rsidRPr="00291446" w:rsidRDefault="00690F04" w:rsidP="00832C2B">
      <w:pPr>
        <w:rPr>
          <w:rFonts w:cs="Arial"/>
          <w:snapToGrid w:val="0"/>
          <w:lang w:val="es-ES"/>
        </w:rPr>
      </w:pPr>
      <w:r w:rsidRPr="00291446">
        <w:rPr>
          <w:rFonts w:cs="Arial"/>
          <w:snapToGrid w:val="0"/>
          <w:lang w:val="es-ES"/>
        </w:rPr>
        <w:fldChar w:fldCharType="begin"/>
      </w:r>
      <w:r w:rsidR="00832C2B" w:rsidRPr="00291446">
        <w:rPr>
          <w:rFonts w:cs="Arial"/>
          <w:snapToGrid w:val="0"/>
          <w:lang w:val="es-ES"/>
        </w:rPr>
        <w:instrText xml:space="preserve"> AUTONUM  </w:instrText>
      </w:r>
      <w:r w:rsidRPr="00291446">
        <w:rPr>
          <w:rFonts w:cs="Arial"/>
          <w:snapToGrid w:val="0"/>
          <w:lang w:val="es-ES"/>
        </w:rPr>
        <w:fldChar w:fldCharType="end"/>
      </w:r>
      <w:r w:rsidR="00832C2B" w:rsidRPr="00291446">
        <w:rPr>
          <w:rFonts w:cs="Arial"/>
          <w:lang w:val="es-ES"/>
        </w:rPr>
        <w:tab/>
        <w:t>Se invita al CAJ a tomar nota de:</w:t>
      </w:r>
    </w:p>
    <w:p w:rsidR="00832C2B" w:rsidRPr="00291446" w:rsidRDefault="00832C2B" w:rsidP="00832C2B">
      <w:pPr>
        <w:rPr>
          <w:rFonts w:cs="Arial"/>
          <w:snapToGrid w:val="0"/>
          <w:highlight w:val="cyan"/>
          <w:lang w:val="es-ES"/>
        </w:rPr>
      </w:pPr>
    </w:p>
    <w:p w:rsidR="00832C2B" w:rsidRPr="00291446" w:rsidRDefault="00FF37F1" w:rsidP="00832C2B">
      <w:pPr>
        <w:ind w:firstLine="567"/>
        <w:rPr>
          <w:rFonts w:cs="Arial"/>
          <w:snapToGrid w:val="0"/>
          <w:lang w:val="es-ES"/>
        </w:rPr>
      </w:pPr>
      <w:r w:rsidRPr="00291446">
        <w:rPr>
          <w:rFonts w:cs="Arial"/>
          <w:lang w:val="es-ES"/>
        </w:rPr>
        <w:t>a)</w:t>
      </w:r>
      <w:r w:rsidRPr="00291446">
        <w:rPr>
          <w:rFonts w:cs="Arial"/>
          <w:lang w:val="es-ES"/>
        </w:rPr>
        <w:tab/>
      </w:r>
      <w:r w:rsidR="00832C2B" w:rsidRPr="00291446">
        <w:rPr>
          <w:rFonts w:cs="Arial"/>
          <w:lang w:val="es-ES"/>
        </w:rPr>
        <w:t>las novedades relativas a UPOV PRISMA, que se exponen en el presente documento;</w:t>
      </w:r>
      <w:r w:rsidR="008A5B22" w:rsidRPr="00291446">
        <w:rPr>
          <w:rFonts w:cs="Arial"/>
          <w:lang w:val="es-ES"/>
        </w:rPr>
        <w:t xml:space="preserve"> </w:t>
      </w:r>
    </w:p>
    <w:p w:rsidR="00832C2B" w:rsidRPr="00291446" w:rsidRDefault="00832C2B" w:rsidP="00832C2B">
      <w:pPr>
        <w:rPr>
          <w:rFonts w:cs="Arial"/>
          <w:snapToGrid w:val="0"/>
          <w:lang w:val="es-ES"/>
        </w:rPr>
      </w:pPr>
    </w:p>
    <w:p w:rsidR="00832C2B" w:rsidRPr="00291446" w:rsidRDefault="00832C2B" w:rsidP="00832C2B">
      <w:pPr>
        <w:rPr>
          <w:rFonts w:cs="Arial"/>
          <w:snapToGrid w:val="0"/>
          <w:lang w:val="es-ES"/>
        </w:rPr>
      </w:pPr>
      <w:r w:rsidRPr="00291446">
        <w:rPr>
          <w:rFonts w:cs="Arial"/>
          <w:lang w:val="es-ES"/>
        </w:rPr>
        <w:tab/>
        <w:t>b)</w:t>
      </w:r>
      <w:r w:rsidR="00FF37F1" w:rsidRPr="00291446">
        <w:rPr>
          <w:rFonts w:cs="Arial"/>
          <w:lang w:val="es-ES"/>
        </w:rPr>
        <w:tab/>
      </w:r>
      <w:r w:rsidRPr="00291446">
        <w:rPr>
          <w:rFonts w:cs="Arial"/>
          <w:lang w:val="es-ES"/>
        </w:rPr>
        <w:t>que se comunicarán más novedades producidas en relación con UPOV PRISMA en la septuagésima quinta sesión del CAJ; y</w:t>
      </w:r>
    </w:p>
    <w:p w:rsidR="00832C2B" w:rsidRPr="00291446" w:rsidRDefault="00832C2B" w:rsidP="00832C2B">
      <w:pPr>
        <w:rPr>
          <w:rFonts w:cs="Arial"/>
          <w:snapToGrid w:val="0"/>
          <w:lang w:val="es-ES"/>
        </w:rPr>
      </w:pPr>
    </w:p>
    <w:p w:rsidR="00832C2B" w:rsidRPr="00291446" w:rsidRDefault="00832C2B" w:rsidP="00832C2B">
      <w:pPr>
        <w:rPr>
          <w:rFonts w:cs="Arial"/>
          <w:snapToGrid w:val="0"/>
          <w:lang w:val="es-ES"/>
        </w:rPr>
      </w:pPr>
      <w:r w:rsidRPr="00291446">
        <w:rPr>
          <w:rFonts w:cs="Arial"/>
          <w:lang w:val="es-ES"/>
        </w:rPr>
        <w:tab/>
        <w:t>c)</w:t>
      </w:r>
      <w:r w:rsidR="00FF37F1" w:rsidRPr="00291446">
        <w:rPr>
          <w:rFonts w:cs="Arial"/>
          <w:lang w:val="es-ES"/>
        </w:rPr>
        <w:tab/>
      </w:r>
      <w:r w:rsidRPr="00291446">
        <w:rPr>
          <w:rFonts w:cs="Arial"/>
          <w:lang w:val="es-ES"/>
        </w:rPr>
        <w:t xml:space="preserve">que las propuestas relativas a los aspectos financieros de UPOV PRISMA se someterán al examen del Comité Consultivo en su nonagésima quinta sesión y, si procede, </w:t>
      </w:r>
      <w:r w:rsidR="00F15183" w:rsidRPr="00291446">
        <w:rPr>
          <w:rFonts w:cs="Arial"/>
          <w:lang w:val="es-ES"/>
        </w:rPr>
        <w:t>d</w:t>
      </w:r>
      <w:r w:rsidRPr="00291446">
        <w:rPr>
          <w:rFonts w:cs="Arial"/>
          <w:lang w:val="es-ES"/>
        </w:rPr>
        <w:t>el Consejo en su quincuagésima segunda sesión ordinaria.</w:t>
      </w:r>
    </w:p>
    <w:p w:rsidR="00832C2B" w:rsidRPr="00291446" w:rsidRDefault="00832C2B" w:rsidP="00832C2B">
      <w:pPr>
        <w:rPr>
          <w:rFonts w:cs="Arial"/>
          <w:snapToGrid w:val="0"/>
          <w:lang w:val="es-ES"/>
        </w:rPr>
      </w:pPr>
    </w:p>
    <w:p w:rsidR="00832C2B" w:rsidRPr="00291446" w:rsidRDefault="00690F04" w:rsidP="00832C2B">
      <w:pPr>
        <w:rPr>
          <w:rFonts w:cs="Arial"/>
          <w:color w:val="000000"/>
          <w:lang w:val="es-ES"/>
        </w:rPr>
      </w:pPr>
      <w:r w:rsidRPr="00291446">
        <w:rPr>
          <w:rFonts w:cs="Arial"/>
          <w:color w:val="000000"/>
          <w:lang w:val="es-ES"/>
        </w:rPr>
        <w:fldChar w:fldCharType="begin"/>
      </w:r>
      <w:r w:rsidR="00832C2B" w:rsidRPr="00291446">
        <w:rPr>
          <w:rFonts w:cs="Arial"/>
          <w:color w:val="000000"/>
          <w:lang w:val="es-ES"/>
        </w:rPr>
        <w:instrText xml:space="preserve"> AUTONUM  </w:instrText>
      </w:r>
      <w:r w:rsidRPr="00291446">
        <w:rPr>
          <w:rFonts w:cs="Arial"/>
          <w:color w:val="000000"/>
          <w:lang w:val="es-ES"/>
        </w:rPr>
        <w:fldChar w:fldCharType="end"/>
      </w:r>
      <w:r w:rsidR="00832C2B" w:rsidRPr="00291446">
        <w:rPr>
          <w:rFonts w:cs="Arial"/>
          <w:lang w:val="es-ES"/>
        </w:rPr>
        <w:tab/>
        <w:t>En el presente documento se utilizan las abreviaturas siguientes:</w:t>
      </w:r>
    </w:p>
    <w:p w:rsidR="00832C2B" w:rsidRPr="00291446" w:rsidRDefault="00832C2B" w:rsidP="00832C2B">
      <w:pPr>
        <w:ind w:left="1692" w:hanging="1125"/>
        <w:jc w:val="left"/>
        <w:rPr>
          <w:rFonts w:cs="Arial"/>
          <w:color w:val="000000"/>
          <w:lang w:val="es-ES"/>
        </w:rPr>
      </w:pPr>
    </w:p>
    <w:p w:rsidR="00832C2B" w:rsidRPr="00291446" w:rsidRDefault="00832C2B" w:rsidP="00FF37F1">
      <w:pPr>
        <w:tabs>
          <w:tab w:val="left" w:pos="1701"/>
        </w:tabs>
        <w:ind w:left="1701" w:hanging="1134"/>
        <w:rPr>
          <w:rFonts w:cs="Arial"/>
          <w:lang w:val="es-ES"/>
        </w:rPr>
      </w:pPr>
      <w:r w:rsidRPr="00291446">
        <w:rPr>
          <w:rFonts w:cs="Arial"/>
          <w:lang w:val="es-ES"/>
        </w:rPr>
        <w:t>CAJ:</w:t>
      </w:r>
      <w:r w:rsidRPr="00291446">
        <w:rPr>
          <w:rFonts w:cs="Arial"/>
          <w:lang w:val="es-ES"/>
        </w:rPr>
        <w:tab/>
        <w:t>Comité Administrativo y Jurídico</w:t>
      </w:r>
    </w:p>
    <w:p w:rsidR="00832C2B" w:rsidRPr="00291446" w:rsidRDefault="00832C2B" w:rsidP="00FF37F1">
      <w:pPr>
        <w:tabs>
          <w:tab w:val="left" w:pos="1701"/>
        </w:tabs>
        <w:ind w:left="1701" w:hanging="1134"/>
        <w:rPr>
          <w:rFonts w:cs="Arial"/>
          <w:lang w:val="es-ES"/>
        </w:rPr>
      </w:pPr>
      <w:r w:rsidRPr="00291446">
        <w:rPr>
          <w:rFonts w:cs="Arial"/>
          <w:lang w:val="es-ES"/>
        </w:rPr>
        <w:t>EAF:</w:t>
      </w:r>
      <w:r w:rsidRPr="00291446">
        <w:rPr>
          <w:rFonts w:cs="Arial"/>
          <w:lang w:val="es-ES"/>
        </w:rPr>
        <w:tab/>
        <w:t>Formulario electrónico de solicitud</w:t>
      </w:r>
    </w:p>
    <w:p w:rsidR="00832C2B" w:rsidRPr="00291446" w:rsidRDefault="00832C2B" w:rsidP="00FF37F1">
      <w:pPr>
        <w:tabs>
          <w:tab w:val="left" w:pos="1701"/>
        </w:tabs>
        <w:ind w:left="1701" w:hanging="1134"/>
        <w:rPr>
          <w:rFonts w:cs="Arial"/>
          <w:lang w:val="es-ES"/>
        </w:rPr>
      </w:pPr>
      <w:r w:rsidRPr="00291446">
        <w:rPr>
          <w:rFonts w:cs="Arial"/>
          <w:lang w:val="es-ES"/>
        </w:rPr>
        <w:t>PRISMA:</w:t>
      </w:r>
      <w:r w:rsidRPr="00291446">
        <w:rPr>
          <w:rFonts w:cs="Arial"/>
          <w:lang w:val="es-ES"/>
        </w:rPr>
        <w:tab/>
        <w:t>Sistema de información de encaminamiento para datos de variedades vegetales con formularios plurilingües</w:t>
      </w:r>
    </w:p>
    <w:p w:rsidR="00832C2B" w:rsidRPr="00291446" w:rsidRDefault="00832C2B" w:rsidP="00FF37F1">
      <w:pPr>
        <w:tabs>
          <w:tab w:val="left" w:pos="1701"/>
        </w:tabs>
        <w:ind w:left="1701" w:hanging="1134"/>
        <w:rPr>
          <w:rFonts w:cs="Arial"/>
          <w:lang w:val="es-ES"/>
        </w:rPr>
      </w:pPr>
      <w:r w:rsidRPr="00291446">
        <w:rPr>
          <w:rFonts w:cs="Arial"/>
          <w:lang w:val="es-ES"/>
        </w:rPr>
        <w:t>TG:</w:t>
      </w:r>
      <w:r w:rsidRPr="00291446">
        <w:rPr>
          <w:rFonts w:cs="Arial"/>
          <w:lang w:val="es-ES"/>
        </w:rPr>
        <w:tab/>
        <w:t>Directrices de examen</w:t>
      </w:r>
    </w:p>
    <w:p w:rsidR="00832C2B" w:rsidRPr="00291446" w:rsidRDefault="00832C2B" w:rsidP="00FF37F1">
      <w:pPr>
        <w:tabs>
          <w:tab w:val="left" w:pos="1701"/>
        </w:tabs>
        <w:ind w:left="1701" w:hanging="1134"/>
        <w:rPr>
          <w:rFonts w:cs="Arial"/>
          <w:lang w:val="es-ES"/>
        </w:rPr>
      </w:pPr>
      <w:r w:rsidRPr="00291446">
        <w:rPr>
          <w:rFonts w:cs="Arial"/>
          <w:lang w:val="es-ES"/>
        </w:rPr>
        <w:t>TQ:</w:t>
      </w:r>
      <w:r w:rsidRPr="00291446">
        <w:rPr>
          <w:rFonts w:cs="Arial"/>
          <w:lang w:val="es-ES"/>
        </w:rPr>
        <w:tab/>
        <w:t>Cuestionario técnico</w:t>
      </w:r>
    </w:p>
    <w:p w:rsidR="00832C2B" w:rsidRPr="00291446" w:rsidRDefault="00832C2B" w:rsidP="00FF37F1">
      <w:pPr>
        <w:tabs>
          <w:tab w:val="left" w:pos="1701"/>
        </w:tabs>
        <w:ind w:left="1701" w:hanging="1134"/>
        <w:rPr>
          <w:rFonts w:cs="Arial"/>
          <w:lang w:val="es-ES"/>
        </w:rPr>
      </w:pPr>
      <w:r w:rsidRPr="00291446">
        <w:rPr>
          <w:rFonts w:cs="Arial"/>
          <w:lang w:val="es-ES"/>
        </w:rPr>
        <w:t xml:space="preserve">ISF: </w:t>
      </w:r>
      <w:r w:rsidRPr="00291446">
        <w:rPr>
          <w:rFonts w:cs="Arial"/>
          <w:lang w:val="es-ES"/>
        </w:rPr>
        <w:tab/>
      </w:r>
      <w:r w:rsidRPr="00291446">
        <w:rPr>
          <w:rFonts w:cs="Arial"/>
          <w:i/>
          <w:lang w:val="es-ES"/>
        </w:rPr>
        <w:t>International Seed Federation</w:t>
      </w:r>
      <w:r w:rsidR="00200B86">
        <w:rPr>
          <w:rFonts w:cs="Arial"/>
          <w:i/>
          <w:lang w:val="es-ES"/>
        </w:rPr>
        <w:t xml:space="preserve"> </w:t>
      </w:r>
    </w:p>
    <w:p w:rsidR="00832C2B" w:rsidRPr="00291446" w:rsidRDefault="00832C2B" w:rsidP="00FF37F1">
      <w:pPr>
        <w:tabs>
          <w:tab w:val="left" w:pos="1701"/>
        </w:tabs>
        <w:ind w:left="1701" w:hanging="1134"/>
        <w:rPr>
          <w:rFonts w:cs="Arial"/>
          <w:lang w:val="es-ES"/>
        </w:rPr>
      </w:pPr>
      <w:r w:rsidRPr="00291446">
        <w:rPr>
          <w:rFonts w:cs="Arial"/>
          <w:lang w:val="es-ES"/>
        </w:rPr>
        <w:t>AOHE:</w:t>
      </w:r>
      <w:r w:rsidRPr="00291446">
        <w:rPr>
          <w:rFonts w:cs="Arial"/>
          <w:lang w:val="es-ES"/>
        </w:rPr>
        <w:tab/>
      </w:r>
      <w:r w:rsidRPr="00291446">
        <w:rPr>
          <w:rFonts w:cs="Arial"/>
          <w:i/>
          <w:lang w:val="es-ES"/>
        </w:rPr>
        <w:t>Association des Obtenteurs Horticoles Européens</w:t>
      </w:r>
      <w:r w:rsidRPr="00291446">
        <w:rPr>
          <w:rFonts w:cs="Arial"/>
          <w:lang w:val="es-ES"/>
        </w:rPr>
        <w:t xml:space="preserve"> (Asociación de Obtentores Hortícolas Europeos)</w:t>
      </w:r>
    </w:p>
    <w:p w:rsidR="00832C2B" w:rsidRPr="00291446" w:rsidRDefault="00832C2B" w:rsidP="00FF37F1">
      <w:pPr>
        <w:tabs>
          <w:tab w:val="left" w:pos="1701"/>
        </w:tabs>
        <w:ind w:left="1701" w:hanging="1134"/>
        <w:rPr>
          <w:rFonts w:cs="Arial"/>
          <w:lang w:val="es-ES"/>
        </w:rPr>
      </w:pPr>
      <w:r w:rsidRPr="00291446">
        <w:rPr>
          <w:rFonts w:cs="Arial"/>
          <w:lang w:val="es-ES"/>
        </w:rPr>
        <w:t>CIOPORA:</w:t>
      </w:r>
      <w:r w:rsidRPr="00291446">
        <w:rPr>
          <w:rFonts w:cs="Arial"/>
          <w:lang w:val="es-ES"/>
        </w:rPr>
        <w:tab/>
      </w:r>
      <w:r w:rsidR="00786E23" w:rsidRPr="00291446">
        <w:rPr>
          <w:rFonts w:cs="Arial"/>
          <w:lang w:val="es-ES"/>
        </w:rPr>
        <w:t>Comunidad Internacional de Obtentores de Variedades Ornamentales y Frutales de Reproducción Asexuada</w:t>
      </w:r>
    </w:p>
    <w:p w:rsidR="00832C2B" w:rsidRPr="00291446" w:rsidRDefault="00832C2B" w:rsidP="00FF37F1">
      <w:pPr>
        <w:tabs>
          <w:tab w:val="left" w:pos="1701"/>
        </w:tabs>
        <w:ind w:left="1701" w:hanging="1134"/>
        <w:rPr>
          <w:rFonts w:cs="Arial"/>
          <w:lang w:val="es-ES"/>
        </w:rPr>
      </w:pPr>
      <w:r w:rsidRPr="00291446">
        <w:rPr>
          <w:rFonts w:cs="Arial"/>
          <w:lang w:val="es-ES"/>
        </w:rPr>
        <w:t>ASTA:</w:t>
      </w:r>
      <w:r w:rsidRPr="00291446">
        <w:rPr>
          <w:rFonts w:cs="Arial"/>
          <w:lang w:val="es-ES"/>
        </w:rPr>
        <w:tab/>
      </w:r>
      <w:r w:rsidRPr="00291446">
        <w:rPr>
          <w:rFonts w:cs="Arial"/>
          <w:i/>
          <w:lang w:val="es-ES"/>
        </w:rPr>
        <w:t>American Seed Trade Association</w:t>
      </w:r>
      <w:r w:rsidRPr="00291446">
        <w:rPr>
          <w:rFonts w:cs="Arial"/>
          <w:lang w:val="es-ES"/>
        </w:rPr>
        <w:t xml:space="preserve"> (Asociación Estadounidense de Comercio de Semillas)</w:t>
      </w:r>
    </w:p>
    <w:p w:rsidR="00832C2B" w:rsidRPr="00291446" w:rsidRDefault="00832C2B" w:rsidP="00FF37F1">
      <w:pPr>
        <w:tabs>
          <w:tab w:val="left" w:pos="1701"/>
        </w:tabs>
        <w:ind w:left="1701" w:hanging="1134"/>
        <w:rPr>
          <w:rFonts w:cs="Arial"/>
          <w:lang w:val="es-ES"/>
        </w:rPr>
      </w:pPr>
      <w:r w:rsidRPr="00291446">
        <w:rPr>
          <w:rFonts w:cs="Arial"/>
          <w:lang w:val="es-ES"/>
        </w:rPr>
        <w:t>AFSTA:</w:t>
      </w:r>
      <w:r w:rsidRPr="00291446">
        <w:rPr>
          <w:rFonts w:cs="Arial"/>
          <w:lang w:val="es-ES"/>
        </w:rPr>
        <w:tab/>
      </w:r>
      <w:r w:rsidRPr="00291446">
        <w:rPr>
          <w:rFonts w:cs="Arial"/>
          <w:i/>
          <w:lang w:val="es-ES"/>
        </w:rPr>
        <w:t>African Seed Trade Association</w:t>
      </w:r>
      <w:r w:rsidRPr="00291446">
        <w:rPr>
          <w:rFonts w:cs="Arial"/>
          <w:lang w:val="es-ES"/>
        </w:rPr>
        <w:t xml:space="preserve"> (Asociación Africana de Comercio de Semillas)</w:t>
      </w:r>
    </w:p>
    <w:p w:rsidR="00832C2B" w:rsidRPr="00291446" w:rsidRDefault="00832C2B" w:rsidP="00832C2B">
      <w:pPr>
        <w:spacing w:line="360" w:lineRule="auto"/>
        <w:ind w:firstLine="567"/>
        <w:rPr>
          <w:rFonts w:cs="Arial"/>
          <w:lang w:val="es-ES"/>
        </w:rPr>
      </w:pPr>
    </w:p>
    <w:p w:rsidR="00832C2B" w:rsidRPr="00291446" w:rsidRDefault="00832C2B" w:rsidP="00832C2B">
      <w:pPr>
        <w:rPr>
          <w:rFonts w:cs="Arial"/>
          <w:snapToGrid w:val="0"/>
          <w:lang w:val="es-ES"/>
        </w:rPr>
      </w:pPr>
      <w:r w:rsidRPr="00291446">
        <w:rPr>
          <w:rFonts w:cs="Arial"/>
          <w:lang w:val="es-ES"/>
        </w:rPr>
        <w:br w:type="page"/>
      </w:r>
    </w:p>
    <w:p w:rsidR="00832C2B" w:rsidRPr="00291446" w:rsidRDefault="00690F04" w:rsidP="00832C2B">
      <w:pPr>
        <w:spacing w:line="360" w:lineRule="auto"/>
        <w:rPr>
          <w:rFonts w:cs="Arial"/>
          <w:snapToGrid w:val="0"/>
          <w:lang w:val="es-ES"/>
        </w:rPr>
      </w:pPr>
      <w:r w:rsidRPr="00291446">
        <w:rPr>
          <w:rFonts w:cs="Arial"/>
          <w:snapToGrid w:val="0"/>
          <w:lang w:val="es-ES"/>
        </w:rPr>
        <w:lastRenderedPageBreak/>
        <w:fldChar w:fldCharType="begin"/>
      </w:r>
      <w:r w:rsidR="00832C2B" w:rsidRPr="00291446">
        <w:rPr>
          <w:rFonts w:cs="Arial"/>
          <w:snapToGrid w:val="0"/>
          <w:lang w:val="es-ES"/>
        </w:rPr>
        <w:instrText xml:space="preserve"> AUTONUM  </w:instrText>
      </w:r>
      <w:r w:rsidRPr="00291446">
        <w:rPr>
          <w:rFonts w:cs="Arial"/>
          <w:snapToGrid w:val="0"/>
          <w:lang w:val="es-ES"/>
        </w:rPr>
        <w:fldChar w:fldCharType="end"/>
      </w:r>
      <w:r w:rsidR="00832C2B" w:rsidRPr="00291446">
        <w:rPr>
          <w:rFonts w:cs="Arial"/>
          <w:lang w:val="es-ES"/>
        </w:rPr>
        <w:tab/>
        <w:t>El presente documento se estructura del modo siguiente:</w:t>
      </w:r>
    </w:p>
    <w:sdt>
      <w:sdtPr>
        <w:rPr>
          <w:bCs/>
          <w:smallCaps/>
        </w:rPr>
        <w:id w:val="-2115974964"/>
        <w:docPartObj>
          <w:docPartGallery w:val="Table of Contents"/>
          <w:docPartUnique/>
        </w:docPartObj>
      </w:sdtPr>
      <w:sdtEndPr>
        <w:rPr>
          <w:rFonts w:cs="Arial"/>
          <w:bCs w:val="0"/>
          <w:caps w:val="0"/>
          <w:smallCaps w:val="0"/>
          <w:lang w:val="es-ES"/>
        </w:rPr>
      </w:sdtEndPr>
      <w:sdtContent>
        <w:p w:rsidR="00FF37F1" w:rsidRPr="00786E23" w:rsidRDefault="00690F04" w:rsidP="00786E23">
          <w:pPr>
            <w:pStyle w:val="TOC1"/>
            <w:rPr>
              <w:rFonts w:eastAsiaTheme="minorEastAsia"/>
              <w:noProof/>
            </w:rPr>
          </w:pPr>
          <w:r w:rsidRPr="00291446">
            <w:rPr>
              <w:rStyle w:val="Hyperlink"/>
              <w:rFonts w:eastAsiaTheme="minorEastAsia"/>
              <w:snapToGrid w:val="0"/>
              <w:lang w:eastAsia="ja-JP"/>
            </w:rPr>
            <w:fldChar w:fldCharType="begin"/>
          </w:r>
          <w:r w:rsidR="00832C2B" w:rsidRPr="00291446">
            <w:rPr>
              <w:rStyle w:val="Hyperlink"/>
              <w:rFonts w:cs="Arial"/>
              <w:bCs/>
              <w:noProof/>
              <w:snapToGrid w:val="0"/>
              <w:lang w:val="es-ES" w:eastAsia="ja-JP"/>
            </w:rPr>
            <w:instrText xml:space="preserve"> TOC \o "1-3" \h \z \u </w:instrText>
          </w:r>
          <w:r w:rsidRPr="00291446">
            <w:rPr>
              <w:rStyle w:val="Hyperlink"/>
              <w:rFonts w:eastAsiaTheme="minorEastAsia"/>
              <w:snapToGrid w:val="0"/>
              <w:lang w:eastAsia="ja-JP"/>
            </w:rPr>
            <w:fldChar w:fldCharType="separate"/>
          </w:r>
          <w:hyperlink w:anchor="_Toc521240814" w:history="1">
            <w:r w:rsidR="00FF37F1" w:rsidRPr="00786E23">
              <w:rPr>
                <w:rStyle w:val="Hyperlink"/>
                <w:rFonts w:cs="Arial"/>
                <w:bCs/>
                <w:noProof/>
                <w:snapToGrid w:val="0"/>
                <w:sz w:val="18"/>
                <w:szCs w:val="18"/>
                <w:lang w:val="es-ES" w:eastAsia="ja-JP"/>
              </w:rPr>
              <w:t>RESUMEN</w:t>
            </w:r>
            <w:r w:rsidR="00FF37F1" w:rsidRPr="00786E23">
              <w:rPr>
                <w:noProof/>
                <w:webHidden/>
              </w:rPr>
              <w:tab/>
            </w:r>
            <w:r w:rsidRPr="00786E23">
              <w:rPr>
                <w:noProof/>
                <w:webHidden/>
              </w:rPr>
              <w:fldChar w:fldCharType="begin"/>
            </w:r>
            <w:r w:rsidR="00FF37F1" w:rsidRPr="00786E23">
              <w:rPr>
                <w:noProof/>
                <w:webHidden/>
              </w:rPr>
              <w:instrText xml:space="preserve"> PAGEREF _Toc521240814 \h </w:instrText>
            </w:r>
            <w:r w:rsidRPr="00786E23">
              <w:rPr>
                <w:noProof/>
                <w:webHidden/>
              </w:rPr>
            </w:r>
            <w:r w:rsidRPr="00786E23">
              <w:rPr>
                <w:noProof/>
                <w:webHidden/>
              </w:rPr>
              <w:fldChar w:fldCharType="separate"/>
            </w:r>
            <w:r w:rsidR="002C206D" w:rsidRPr="00786E23">
              <w:rPr>
                <w:noProof/>
                <w:webHidden/>
              </w:rPr>
              <w:t>1</w:t>
            </w:r>
            <w:r w:rsidRPr="00786E23">
              <w:rPr>
                <w:noProof/>
                <w:webHidden/>
              </w:rPr>
              <w:fldChar w:fldCharType="end"/>
            </w:r>
          </w:hyperlink>
        </w:p>
        <w:p w:rsidR="00FF37F1" w:rsidRPr="00786E23" w:rsidRDefault="00786E23" w:rsidP="00786E23">
          <w:pPr>
            <w:pStyle w:val="TOC1"/>
            <w:rPr>
              <w:rFonts w:eastAsiaTheme="minorEastAsia"/>
              <w:noProof/>
            </w:rPr>
          </w:pPr>
          <w:hyperlink w:anchor="_Toc521240815" w:history="1">
            <w:r w:rsidR="00FF37F1" w:rsidRPr="00786E23">
              <w:rPr>
                <w:rStyle w:val="Hyperlink"/>
                <w:rFonts w:cs="Arial"/>
                <w:bCs/>
                <w:noProof/>
                <w:snapToGrid w:val="0"/>
                <w:sz w:val="18"/>
                <w:szCs w:val="18"/>
                <w:lang w:val="es-ES" w:eastAsia="ja-JP"/>
              </w:rPr>
              <w:t>ANTECEDENTES</w:t>
            </w:r>
            <w:r w:rsidR="00FF37F1" w:rsidRPr="00786E23">
              <w:rPr>
                <w:noProof/>
                <w:webHidden/>
              </w:rPr>
              <w:tab/>
            </w:r>
            <w:r w:rsidR="00690F04" w:rsidRPr="00786E23">
              <w:rPr>
                <w:noProof/>
                <w:webHidden/>
              </w:rPr>
              <w:fldChar w:fldCharType="begin"/>
            </w:r>
            <w:r w:rsidR="00FF37F1" w:rsidRPr="00786E23">
              <w:rPr>
                <w:noProof/>
                <w:webHidden/>
              </w:rPr>
              <w:instrText xml:space="preserve"> PAGEREF _Toc521240815 \h </w:instrText>
            </w:r>
            <w:r w:rsidR="00690F04" w:rsidRPr="00786E23">
              <w:rPr>
                <w:noProof/>
                <w:webHidden/>
              </w:rPr>
            </w:r>
            <w:r w:rsidR="00690F04" w:rsidRPr="00786E23">
              <w:rPr>
                <w:noProof/>
                <w:webHidden/>
              </w:rPr>
              <w:fldChar w:fldCharType="separate"/>
            </w:r>
            <w:r w:rsidR="002C206D" w:rsidRPr="00786E23">
              <w:rPr>
                <w:noProof/>
                <w:webHidden/>
              </w:rPr>
              <w:t>2</w:t>
            </w:r>
            <w:r w:rsidR="00690F04" w:rsidRPr="00786E23">
              <w:rPr>
                <w:noProof/>
                <w:webHidden/>
              </w:rPr>
              <w:fldChar w:fldCharType="end"/>
            </w:r>
          </w:hyperlink>
        </w:p>
        <w:p w:rsidR="00FF37F1" w:rsidRPr="00786E23" w:rsidRDefault="00786E23" w:rsidP="00BA044A">
          <w:pPr>
            <w:pStyle w:val="TOC2"/>
            <w:spacing w:after="0"/>
            <w:ind w:left="284" w:firstLine="0"/>
            <w:contextualSpacing w:val="0"/>
            <w:rPr>
              <w:rFonts w:eastAsiaTheme="minorEastAsia" w:cs="Arial"/>
              <w:smallCaps w:val="0"/>
              <w:noProof/>
              <w:sz w:val="18"/>
              <w:szCs w:val="18"/>
              <w:lang w:val="es-ES"/>
            </w:rPr>
          </w:pPr>
          <w:hyperlink w:anchor="_Toc521240816" w:history="1">
            <w:r w:rsidR="00FF37F1" w:rsidRPr="00786E23">
              <w:rPr>
                <w:rStyle w:val="Hyperlink"/>
                <w:rFonts w:eastAsiaTheme="minorHAnsi" w:cs="Arial"/>
                <w:smallCaps w:val="0"/>
                <w:noProof/>
                <w:sz w:val="18"/>
                <w:szCs w:val="18"/>
                <w:lang w:val="es-ES" w:eastAsia="ja-JP"/>
              </w:rPr>
              <w:t>Novedades acaecidas en el Comité Administrativo y Jurídico (CAJ) en octubre de 2017</w:t>
            </w:r>
            <w:r w:rsidR="00FF37F1" w:rsidRPr="00786E23">
              <w:rPr>
                <w:rFonts w:cs="Arial"/>
                <w:noProof/>
                <w:webHidden/>
                <w:sz w:val="18"/>
                <w:szCs w:val="18"/>
                <w:lang w:val="es-ES"/>
              </w:rPr>
              <w:tab/>
            </w:r>
            <w:r w:rsidR="00690F04" w:rsidRPr="00786E23">
              <w:rPr>
                <w:rFonts w:cs="Arial"/>
                <w:noProof/>
                <w:webHidden/>
                <w:sz w:val="18"/>
                <w:szCs w:val="18"/>
                <w:lang w:val="es-ES"/>
              </w:rPr>
              <w:fldChar w:fldCharType="begin"/>
            </w:r>
            <w:r w:rsidR="00FF37F1" w:rsidRPr="00786E23">
              <w:rPr>
                <w:rFonts w:cs="Arial"/>
                <w:noProof/>
                <w:webHidden/>
                <w:sz w:val="18"/>
                <w:szCs w:val="18"/>
                <w:lang w:val="es-ES"/>
              </w:rPr>
              <w:instrText xml:space="preserve"> PAGEREF _Toc521240816 \h </w:instrText>
            </w:r>
            <w:r w:rsidR="00690F04" w:rsidRPr="00786E23">
              <w:rPr>
                <w:rFonts w:cs="Arial"/>
                <w:noProof/>
                <w:webHidden/>
                <w:sz w:val="18"/>
                <w:szCs w:val="18"/>
                <w:lang w:val="es-ES"/>
              </w:rPr>
            </w:r>
            <w:r w:rsidR="00690F04" w:rsidRPr="00786E23">
              <w:rPr>
                <w:rFonts w:cs="Arial"/>
                <w:noProof/>
                <w:webHidden/>
                <w:sz w:val="18"/>
                <w:szCs w:val="18"/>
                <w:lang w:val="es-ES"/>
              </w:rPr>
              <w:fldChar w:fldCharType="separate"/>
            </w:r>
            <w:r w:rsidR="002C206D" w:rsidRPr="00786E23">
              <w:rPr>
                <w:rFonts w:cs="Arial"/>
                <w:noProof/>
                <w:webHidden/>
                <w:sz w:val="18"/>
                <w:szCs w:val="18"/>
                <w:lang w:val="es-ES"/>
              </w:rPr>
              <w:t>2</w:t>
            </w:r>
            <w:r w:rsidR="00690F04" w:rsidRPr="00786E23">
              <w:rPr>
                <w:rFonts w:cs="Arial"/>
                <w:noProof/>
                <w:webHidden/>
                <w:sz w:val="18"/>
                <w:szCs w:val="18"/>
                <w:lang w:val="es-ES"/>
              </w:rPr>
              <w:fldChar w:fldCharType="end"/>
            </w:r>
          </w:hyperlink>
        </w:p>
        <w:p w:rsidR="00FF37F1" w:rsidRPr="00786E23" w:rsidRDefault="00786E23" w:rsidP="00786E23">
          <w:pPr>
            <w:pStyle w:val="TOC1"/>
            <w:rPr>
              <w:rFonts w:eastAsiaTheme="minorEastAsia"/>
              <w:noProof/>
            </w:rPr>
          </w:pPr>
          <w:hyperlink w:anchor="_Toc521240817" w:history="1">
            <w:r w:rsidR="00FF37F1" w:rsidRPr="00786E23">
              <w:rPr>
                <w:rStyle w:val="Hyperlink"/>
                <w:rFonts w:eastAsiaTheme="minorEastAsia" w:cs="Arial"/>
                <w:bCs/>
                <w:noProof/>
                <w:sz w:val="18"/>
                <w:szCs w:val="18"/>
                <w:lang w:val="es-ES" w:eastAsia="ja-JP"/>
              </w:rPr>
              <w:t>Novedades acaecidas desde la septuagésima cuarta sesión del Comité Administrativo y Jurídico</w:t>
            </w:r>
            <w:r w:rsidR="00FF37F1" w:rsidRPr="00786E23">
              <w:rPr>
                <w:noProof/>
                <w:webHidden/>
              </w:rPr>
              <w:tab/>
            </w:r>
            <w:r w:rsidR="00690F04" w:rsidRPr="00786E23">
              <w:rPr>
                <w:noProof/>
                <w:webHidden/>
              </w:rPr>
              <w:fldChar w:fldCharType="begin"/>
            </w:r>
            <w:r w:rsidR="00FF37F1" w:rsidRPr="00786E23">
              <w:rPr>
                <w:noProof/>
                <w:webHidden/>
              </w:rPr>
              <w:instrText xml:space="preserve"> PAGEREF _Toc521240817 \h </w:instrText>
            </w:r>
            <w:r w:rsidR="00690F04" w:rsidRPr="00786E23">
              <w:rPr>
                <w:noProof/>
                <w:webHidden/>
              </w:rPr>
            </w:r>
            <w:r w:rsidR="00690F04" w:rsidRPr="00786E23">
              <w:rPr>
                <w:noProof/>
                <w:webHidden/>
              </w:rPr>
              <w:fldChar w:fldCharType="separate"/>
            </w:r>
            <w:r w:rsidR="002C206D" w:rsidRPr="00786E23">
              <w:rPr>
                <w:noProof/>
                <w:webHidden/>
              </w:rPr>
              <w:t>2</w:t>
            </w:r>
            <w:r w:rsidR="00690F04" w:rsidRPr="00786E23">
              <w:rPr>
                <w:noProof/>
                <w:webHidden/>
              </w:rPr>
              <w:fldChar w:fldCharType="end"/>
            </w:r>
          </w:hyperlink>
        </w:p>
        <w:p w:rsidR="00FF37F1" w:rsidRPr="00786E23" w:rsidRDefault="00786E23" w:rsidP="00FF37F1">
          <w:pPr>
            <w:pStyle w:val="TOC2"/>
            <w:spacing w:after="0"/>
            <w:ind w:left="284" w:firstLine="0"/>
            <w:contextualSpacing w:val="0"/>
            <w:rPr>
              <w:rFonts w:eastAsiaTheme="minorEastAsia" w:cs="Arial"/>
              <w:smallCaps w:val="0"/>
              <w:noProof/>
              <w:sz w:val="18"/>
              <w:szCs w:val="18"/>
              <w:lang w:val="es-ES"/>
            </w:rPr>
          </w:pPr>
          <w:hyperlink w:anchor="_Toc521240818" w:history="1">
            <w:r w:rsidR="00FF37F1" w:rsidRPr="00786E23">
              <w:rPr>
                <w:rFonts w:eastAsiaTheme="minorHAnsi" w:cs="Arial"/>
                <w:smallCaps w:val="0"/>
                <w:noProof/>
                <w:sz w:val="18"/>
                <w:szCs w:val="18"/>
                <w:lang w:val="es-ES" w:eastAsia="ja-JP"/>
              </w:rPr>
              <w:t>Novedades acaecidas en el Consejo</w:t>
            </w:r>
            <w:r w:rsidR="00D5180A" w:rsidRPr="00786E23">
              <w:rPr>
                <w:rFonts w:eastAsiaTheme="minorHAnsi" w:cs="Arial"/>
                <w:smallCaps w:val="0"/>
                <w:noProof/>
                <w:sz w:val="18"/>
                <w:szCs w:val="18"/>
                <w:lang w:val="es-ES" w:eastAsia="ja-JP"/>
              </w:rPr>
              <w:t xml:space="preserve"> </w:t>
            </w:r>
            <w:r w:rsidR="00FF37F1" w:rsidRPr="00786E23">
              <w:rPr>
                <w:rFonts w:eastAsiaTheme="minorHAnsi" w:cs="Arial"/>
                <w:smallCaps w:val="0"/>
                <w:noProof/>
                <w:sz w:val="18"/>
                <w:szCs w:val="18"/>
                <w:lang w:val="es-ES" w:eastAsia="ja-JP"/>
              </w:rPr>
              <w:t>en octubre de 2017</w:t>
            </w:r>
            <w:r w:rsidR="00FF37F1" w:rsidRPr="00786E23">
              <w:rPr>
                <w:rFonts w:cs="Arial"/>
                <w:noProof/>
                <w:webHidden/>
                <w:sz w:val="18"/>
                <w:szCs w:val="18"/>
                <w:lang w:val="es-ES"/>
              </w:rPr>
              <w:tab/>
            </w:r>
            <w:r w:rsidR="00690F04" w:rsidRPr="00786E23">
              <w:rPr>
                <w:rFonts w:cs="Arial"/>
                <w:noProof/>
                <w:webHidden/>
                <w:sz w:val="18"/>
                <w:szCs w:val="18"/>
                <w:lang w:val="es-ES"/>
              </w:rPr>
              <w:fldChar w:fldCharType="begin"/>
            </w:r>
            <w:r w:rsidR="00FF37F1" w:rsidRPr="00786E23">
              <w:rPr>
                <w:rFonts w:cs="Arial"/>
                <w:noProof/>
                <w:webHidden/>
                <w:sz w:val="18"/>
                <w:szCs w:val="18"/>
                <w:lang w:val="es-ES"/>
              </w:rPr>
              <w:instrText xml:space="preserve"> PAGEREF _Toc521240818 \h </w:instrText>
            </w:r>
            <w:r w:rsidR="00690F04" w:rsidRPr="00786E23">
              <w:rPr>
                <w:rFonts w:cs="Arial"/>
                <w:noProof/>
                <w:webHidden/>
                <w:sz w:val="18"/>
                <w:szCs w:val="18"/>
                <w:lang w:val="es-ES"/>
              </w:rPr>
            </w:r>
            <w:r w:rsidR="00690F04" w:rsidRPr="00786E23">
              <w:rPr>
                <w:rFonts w:cs="Arial"/>
                <w:noProof/>
                <w:webHidden/>
                <w:sz w:val="18"/>
                <w:szCs w:val="18"/>
                <w:lang w:val="es-ES"/>
              </w:rPr>
              <w:fldChar w:fldCharType="separate"/>
            </w:r>
            <w:r w:rsidR="002C206D" w:rsidRPr="00786E23">
              <w:rPr>
                <w:rFonts w:cs="Arial"/>
                <w:noProof/>
                <w:webHidden/>
                <w:sz w:val="18"/>
                <w:szCs w:val="18"/>
                <w:lang w:val="es-ES"/>
              </w:rPr>
              <w:t>2</w:t>
            </w:r>
            <w:r w:rsidR="00690F04" w:rsidRPr="00786E23">
              <w:rPr>
                <w:rFonts w:cs="Arial"/>
                <w:noProof/>
                <w:webHidden/>
                <w:sz w:val="18"/>
                <w:szCs w:val="18"/>
                <w:lang w:val="es-ES"/>
              </w:rPr>
              <w:fldChar w:fldCharType="end"/>
            </w:r>
          </w:hyperlink>
        </w:p>
        <w:p w:rsidR="00FF37F1" w:rsidRPr="00786E23" w:rsidRDefault="00786E23" w:rsidP="00FF37F1">
          <w:pPr>
            <w:pStyle w:val="TOC2"/>
            <w:spacing w:after="0"/>
            <w:ind w:left="284" w:firstLine="0"/>
            <w:contextualSpacing w:val="0"/>
            <w:rPr>
              <w:rFonts w:eastAsiaTheme="minorHAnsi" w:cs="Arial"/>
              <w:smallCaps w:val="0"/>
              <w:noProof/>
              <w:sz w:val="18"/>
              <w:szCs w:val="18"/>
              <w:lang w:val="es-ES" w:eastAsia="ja-JP"/>
            </w:rPr>
          </w:pPr>
          <w:hyperlink w:anchor="_Toc521240819" w:history="1">
            <w:r w:rsidR="00FF37F1" w:rsidRPr="00786E23">
              <w:rPr>
                <w:rFonts w:eastAsiaTheme="minorHAnsi" w:cs="Arial"/>
                <w:smallCaps w:val="0"/>
                <w:noProof/>
                <w:sz w:val="18"/>
                <w:szCs w:val="18"/>
                <w:lang w:val="es-ES" w:eastAsia="ja-JP"/>
              </w:rPr>
              <w:t>Puesta en funcionamiento de la versión 2.0 de UPOV PRISMA</w:t>
            </w:r>
            <w:r w:rsidR="00FF37F1" w:rsidRPr="00786E23">
              <w:rPr>
                <w:rFonts w:eastAsiaTheme="minorHAnsi" w:cs="Arial"/>
                <w:smallCaps w:val="0"/>
                <w:noProof/>
                <w:webHidden/>
                <w:sz w:val="18"/>
                <w:szCs w:val="18"/>
                <w:lang w:val="es-ES" w:eastAsia="ja-JP"/>
              </w:rPr>
              <w:tab/>
            </w:r>
            <w:r w:rsidR="00690F04" w:rsidRPr="00786E23">
              <w:rPr>
                <w:rFonts w:eastAsiaTheme="minorHAnsi" w:cs="Arial"/>
                <w:smallCaps w:val="0"/>
                <w:noProof/>
                <w:webHidden/>
                <w:sz w:val="18"/>
                <w:szCs w:val="18"/>
                <w:lang w:val="es-ES" w:eastAsia="ja-JP"/>
              </w:rPr>
              <w:fldChar w:fldCharType="begin"/>
            </w:r>
            <w:r w:rsidR="00FF37F1" w:rsidRPr="00786E23">
              <w:rPr>
                <w:rFonts w:eastAsiaTheme="minorHAnsi" w:cs="Arial"/>
                <w:smallCaps w:val="0"/>
                <w:noProof/>
                <w:webHidden/>
                <w:sz w:val="18"/>
                <w:szCs w:val="18"/>
                <w:lang w:val="es-ES" w:eastAsia="ja-JP"/>
              </w:rPr>
              <w:instrText xml:space="preserve"> PAGEREF _Toc521240819 \h </w:instrText>
            </w:r>
            <w:r w:rsidR="00690F04" w:rsidRPr="00786E23">
              <w:rPr>
                <w:rFonts w:eastAsiaTheme="minorHAnsi" w:cs="Arial"/>
                <w:smallCaps w:val="0"/>
                <w:noProof/>
                <w:webHidden/>
                <w:sz w:val="18"/>
                <w:szCs w:val="18"/>
                <w:lang w:val="es-ES" w:eastAsia="ja-JP"/>
              </w:rPr>
            </w:r>
            <w:r w:rsidR="00690F04" w:rsidRPr="00786E23">
              <w:rPr>
                <w:rFonts w:eastAsiaTheme="minorHAnsi" w:cs="Arial"/>
                <w:smallCaps w:val="0"/>
                <w:noProof/>
                <w:webHidden/>
                <w:sz w:val="18"/>
                <w:szCs w:val="18"/>
                <w:lang w:val="es-ES" w:eastAsia="ja-JP"/>
              </w:rPr>
              <w:fldChar w:fldCharType="separate"/>
            </w:r>
            <w:r w:rsidR="002C206D" w:rsidRPr="00786E23">
              <w:rPr>
                <w:rFonts w:eastAsiaTheme="minorHAnsi" w:cs="Arial"/>
                <w:smallCaps w:val="0"/>
                <w:noProof/>
                <w:webHidden/>
                <w:sz w:val="18"/>
                <w:szCs w:val="18"/>
                <w:lang w:val="es-ES" w:eastAsia="ja-JP"/>
              </w:rPr>
              <w:t>3</w:t>
            </w:r>
            <w:r w:rsidR="00690F04" w:rsidRPr="00786E23">
              <w:rPr>
                <w:rFonts w:eastAsiaTheme="minorHAnsi" w:cs="Arial"/>
                <w:smallCaps w:val="0"/>
                <w:noProof/>
                <w:webHidden/>
                <w:sz w:val="18"/>
                <w:szCs w:val="18"/>
                <w:lang w:val="es-ES" w:eastAsia="ja-JP"/>
              </w:rPr>
              <w:fldChar w:fldCharType="end"/>
            </w:r>
          </w:hyperlink>
        </w:p>
        <w:p w:rsidR="00FF37F1" w:rsidRPr="00786E23" w:rsidRDefault="00786E23" w:rsidP="00FF37F1">
          <w:pPr>
            <w:pStyle w:val="TOC3"/>
            <w:spacing w:after="60"/>
            <w:ind w:left="567" w:right="1418" w:firstLine="0"/>
            <w:contextualSpacing/>
            <w:rPr>
              <w:rFonts w:eastAsiaTheme="minorEastAsia" w:cs="Arial"/>
              <w:i/>
              <w:noProof/>
              <w:szCs w:val="18"/>
              <w:lang w:val="es-ES" w:eastAsia="ja-JP"/>
            </w:rPr>
          </w:pPr>
          <w:hyperlink w:anchor="_Toc521240820" w:history="1">
            <w:r w:rsidR="00FF37F1" w:rsidRPr="00786E23">
              <w:rPr>
                <w:rFonts w:eastAsiaTheme="minorEastAsia" w:cs="Arial"/>
                <w:i/>
                <w:noProof/>
                <w:szCs w:val="18"/>
                <w:lang w:val="es-ES" w:eastAsia="ja-JP"/>
              </w:rPr>
              <w:t>Miembros de la UPOV participantes y cultivos o especies admitidos</w:t>
            </w:r>
            <w:r w:rsidR="00FF37F1" w:rsidRPr="00786E23">
              <w:rPr>
                <w:rFonts w:eastAsiaTheme="minorEastAsia" w:cs="Arial"/>
                <w:i/>
                <w:noProof/>
                <w:webHidden/>
                <w:szCs w:val="18"/>
                <w:lang w:val="es-ES" w:eastAsia="ja-JP"/>
              </w:rPr>
              <w:tab/>
            </w:r>
            <w:r w:rsidR="00690F04" w:rsidRPr="00786E23">
              <w:rPr>
                <w:rFonts w:eastAsiaTheme="minorEastAsia" w:cs="Arial"/>
                <w:i/>
                <w:noProof/>
                <w:webHidden/>
                <w:szCs w:val="18"/>
                <w:lang w:val="es-ES" w:eastAsia="ja-JP"/>
              </w:rPr>
              <w:fldChar w:fldCharType="begin"/>
            </w:r>
            <w:r w:rsidR="00FF37F1" w:rsidRPr="00786E23">
              <w:rPr>
                <w:rFonts w:eastAsiaTheme="minorEastAsia" w:cs="Arial"/>
                <w:i/>
                <w:noProof/>
                <w:webHidden/>
                <w:szCs w:val="18"/>
                <w:lang w:val="es-ES" w:eastAsia="ja-JP"/>
              </w:rPr>
              <w:instrText xml:space="preserve"> PAGEREF _Toc521240820 \h </w:instrText>
            </w:r>
            <w:r w:rsidR="00690F04" w:rsidRPr="00786E23">
              <w:rPr>
                <w:rFonts w:eastAsiaTheme="minorEastAsia" w:cs="Arial"/>
                <w:i/>
                <w:noProof/>
                <w:webHidden/>
                <w:szCs w:val="18"/>
                <w:lang w:val="es-ES" w:eastAsia="ja-JP"/>
              </w:rPr>
            </w:r>
            <w:r w:rsidR="00690F04" w:rsidRPr="00786E23">
              <w:rPr>
                <w:rFonts w:eastAsiaTheme="minorEastAsia" w:cs="Arial"/>
                <w:i/>
                <w:noProof/>
                <w:webHidden/>
                <w:szCs w:val="18"/>
                <w:lang w:val="es-ES" w:eastAsia="ja-JP"/>
              </w:rPr>
              <w:fldChar w:fldCharType="separate"/>
            </w:r>
            <w:r w:rsidR="002C206D" w:rsidRPr="00786E23">
              <w:rPr>
                <w:rFonts w:eastAsiaTheme="minorEastAsia" w:cs="Arial"/>
                <w:i/>
                <w:noProof/>
                <w:webHidden/>
                <w:szCs w:val="18"/>
                <w:lang w:val="es-ES" w:eastAsia="ja-JP"/>
              </w:rPr>
              <w:t>3</w:t>
            </w:r>
            <w:r w:rsidR="00690F04" w:rsidRPr="00786E23">
              <w:rPr>
                <w:rFonts w:eastAsiaTheme="minorEastAsia" w:cs="Arial"/>
                <w:i/>
                <w:noProof/>
                <w:webHidden/>
                <w:szCs w:val="18"/>
                <w:lang w:val="es-ES" w:eastAsia="ja-JP"/>
              </w:rPr>
              <w:fldChar w:fldCharType="end"/>
            </w:r>
          </w:hyperlink>
        </w:p>
        <w:p w:rsidR="00FF37F1" w:rsidRPr="00786E23" w:rsidRDefault="00786E23" w:rsidP="00FF37F1">
          <w:pPr>
            <w:pStyle w:val="TOC3"/>
            <w:spacing w:after="60"/>
            <w:ind w:left="567" w:right="1418" w:firstLine="0"/>
            <w:contextualSpacing/>
            <w:rPr>
              <w:rFonts w:eastAsiaTheme="minorEastAsia" w:cs="Arial"/>
              <w:noProof/>
              <w:szCs w:val="18"/>
              <w:lang w:val="es-ES"/>
            </w:rPr>
          </w:pPr>
          <w:hyperlink w:anchor="_Toc521240821" w:history="1">
            <w:r w:rsidR="00FF37F1" w:rsidRPr="00786E23">
              <w:rPr>
                <w:rFonts w:eastAsiaTheme="minorEastAsia" w:cs="Arial"/>
                <w:i/>
                <w:noProof/>
                <w:szCs w:val="18"/>
                <w:lang w:val="es-ES" w:eastAsia="ja-JP"/>
              </w:rPr>
              <w:t>Idiomas</w:t>
            </w:r>
            <w:r w:rsidR="00FF37F1" w:rsidRPr="00786E23">
              <w:rPr>
                <w:rFonts w:cs="Arial"/>
                <w:noProof/>
                <w:webHidden/>
                <w:szCs w:val="18"/>
                <w:lang w:val="es-ES"/>
              </w:rPr>
              <w:tab/>
            </w:r>
            <w:r w:rsidR="00690F04" w:rsidRPr="00786E23">
              <w:rPr>
                <w:rFonts w:cs="Arial"/>
                <w:noProof/>
                <w:webHidden/>
                <w:szCs w:val="18"/>
                <w:lang w:val="es-ES"/>
              </w:rPr>
              <w:fldChar w:fldCharType="begin"/>
            </w:r>
            <w:r w:rsidR="00FF37F1" w:rsidRPr="00786E23">
              <w:rPr>
                <w:rFonts w:cs="Arial"/>
                <w:noProof/>
                <w:webHidden/>
                <w:szCs w:val="18"/>
                <w:lang w:val="es-ES"/>
              </w:rPr>
              <w:instrText xml:space="preserve"> PAGEREF _Toc521240821 \h </w:instrText>
            </w:r>
            <w:r w:rsidR="00690F04" w:rsidRPr="00786E23">
              <w:rPr>
                <w:rFonts w:cs="Arial"/>
                <w:noProof/>
                <w:webHidden/>
                <w:szCs w:val="18"/>
                <w:lang w:val="es-ES"/>
              </w:rPr>
            </w:r>
            <w:r w:rsidR="00690F04" w:rsidRPr="00786E23">
              <w:rPr>
                <w:rFonts w:cs="Arial"/>
                <w:noProof/>
                <w:webHidden/>
                <w:szCs w:val="18"/>
                <w:lang w:val="es-ES"/>
              </w:rPr>
              <w:fldChar w:fldCharType="separate"/>
            </w:r>
            <w:r w:rsidR="002C206D" w:rsidRPr="00786E23">
              <w:rPr>
                <w:rFonts w:cs="Arial"/>
                <w:noProof/>
                <w:webHidden/>
                <w:szCs w:val="18"/>
                <w:lang w:val="es-ES"/>
              </w:rPr>
              <w:t>4</w:t>
            </w:r>
            <w:r w:rsidR="00690F04" w:rsidRPr="00786E23">
              <w:rPr>
                <w:rFonts w:cs="Arial"/>
                <w:noProof/>
                <w:webHidden/>
                <w:szCs w:val="18"/>
                <w:lang w:val="es-ES"/>
              </w:rPr>
              <w:fldChar w:fldCharType="end"/>
            </w:r>
          </w:hyperlink>
        </w:p>
        <w:p w:rsidR="00FF37F1" w:rsidRPr="00786E23" w:rsidRDefault="00786E23" w:rsidP="00194FD2">
          <w:pPr>
            <w:pStyle w:val="TOC2"/>
            <w:spacing w:after="0"/>
            <w:ind w:left="284" w:firstLine="0"/>
            <w:contextualSpacing w:val="0"/>
            <w:rPr>
              <w:rFonts w:eastAsiaTheme="minorEastAsia" w:cs="Arial"/>
              <w:smallCaps w:val="0"/>
              <w:noProof/>
              <w:sz w:val="18"/>
              <w:szCs w:val="18"/>
              <w:lang w:val="es-ES"/>
            </w:rPr>
          </w:pPr>
          <w:hyperlink w:anchor="_Toc521240822" w:history="1">
            <w:r w:rsidR="00FF37F1" w:rsidRPr="00786E23">
              <w:rPr>
                <w:rFonts w:eastAsiaTheme="minorHAnsi" w:cs="Arial"/>
                <w:smallCaps w:val="0"/>
                <w:noProof/>
                <w:sz w:val="18"/>
                <w:szCs w:val="18"/>
                <w:lang w:val="es-ES" w:eastAsia="ja-JP"/>
              </w:rPr>
              <w:t>Reunión sobre la elaboración del formulario electrónico de solicitud (EAF/11)</w:t>
            </w:r>
            <w:r w:rsidR="00FF37F1" w:rsidRPr="00786E23">
              <w:rPr>
                <w:rFonts w:eastAsiaTheme="minorHAnsi" w:cs="Arial"/>
                <w:smallCaps w:val="0"/>
                <w:noProof/>
                <w:webHidden/>
                <w:sz w:val="18"/>
                <w:szCs w:val="18"/>
                <w:lang w:val="es-ES" w:eastAsia="ja-JP"/>
              </w:rPr>
              <w:tab/>
            </w:r>
            <w:r w:rsidR="00690F04" w:rsidRPr="00786E23">
              <w:rPr>
                <w:rFonts w:cs="Arial"/>
                <w:noProof/>
                <w:webHidden/>
                <w:sz w:val="18"/>
                <w:szCs w:val="18"/>
                <w:lang w:val="es-ES"/>
              </w:rPr>
              <w:fldChar w:fldCharType="begin"/>
            </w:r>
            <w:r w:rsidR="00FF37F1" w:rsidRPr="00786E23">
              <w:rPr>
                <w:rFonts w:cs="Arial"/>
                <w:noProof/>
                <w:webHidden/>
                <w:sz w:val="18"/>
                <w:szCs w:val="18"/>
                <w:lang w:val="es-ES"/>
              </w:rPr>
              <w:instrText xml:space="preserve"> PAGEREF _Toc521240822 \h </w:instrText>
            </w:r>
            <w:r w:rsidR="00690F04" w:rsidRPr="00786E23">
              <w:rPr>
                <w:rFonts w:cs="Arial"/>
                <w:noProof/>
                <w:webHidden/>
                <w:sz w:val="18"/>
                <w:szCs w:val="18"/>
                <w:lang w:val="es-ES"/>
              </w:rPr>
            </w:r>
            <w:r w:rsidR="00690F04" w:rsidRPr="00786E23">
              <w:rPr>
                <w:rFonts w:cs="Arial"/>
                <w:noProof/>
                <w:webHidden/>
                <w:sz w:val="18"/>
                <w:szCs w:val="18"/>
                <w:lang w:val="es-ES"/>
              </w:rPr>
              <w:fldChar w:fldCharType="separate"/>
            </w:r>
            <w:r w:rsidR="002C206D" w:rsidRPr="00786E23">
              <w:rPr>
                <w:rFonts w:cs="Arial"/>
                <w:noProof/>
                <w:webHidden/>
                <w:sz w:val="18"/>
                <w:szCs w:val="18"/>
                <w:lang w:val="es-ES"/>
              </w:rPr>
              <w:t>4</w:t>
            </w:r>
            <w:r w:rsidR="00690F04" w:rsidRPr="00786E23">
              <w:rPr>
                <w:rFonts w:cs="Arial"/>
                <w:noProof/>
                <w:webHidden/>
                <w:sz w:val="18"/>
                <w:szCs w:val="18"/>
                <w:lang w:val="es-ES"/>
              </w:rPr>
              <w:fldChar w:fldCharType="end"/>
            </w:r>
          </w:hyperlink>
        </w:p>
        <w:p w:rsidR="00FF37F1" w:rsidRPr="00786E23" w:rsidRDefault="00786E23" w:rsidP="00194FD2">
          <w:pPr>
            <w:pStyle w:val="TOC3"/>
            <w:spacing w:after="60"/>
            <w:ind w:left="567" w:right="1418" w:firstLine="0"/>
            <w:contextualSpacing/>
            <w:rPr>
              <w:rFonts w:eastAsiaTheme="minorEastAsia" w:cs="Arial"/>
              <w:i/>
              <w:noProof/>
              <w:szCs w:val="18"/>
              <w:lang w:val="es-ES"/>
            </w:rPr>
          </w:pPr>
          <w:hyperlink w:anchor="_Toc521240823" w:history="1">
            <w:r w:rsidR="00FF37F1" w:rsidRPr="00786E23">
              <w:rPr>
                <w:rStyle w:val="Hyperlink"/>
                <w:rFonts w:cs="Arial"/>
                <w:i/>
                <w:noProof/>
                <w:szCs w:val="18"/>
                <w:lang w:val="es-ES"/>
              </w:rPr>
              <w:t>Versión 2.1</w:t>
            </w:r>
            <w:r w:rsidR="00FF37F1" w:rsidRPr="00786E23">
              <w:rPr>
                <w:rFonts w:cs="Arial"/>
                <w:i/>
                <w:noProof/>
                <w:webHidden/>
                <w:szCs w:val="18"/>
                <w:lang w:val="es-ES"/>
              </w:rPr>
              <w:tab/>
            </w:r>
            <w:r w:rsidR="00690F04" w:rsidRPr="00786E23">
              <w:rPr>
                <w:rFonts w:cs="Arial"/>
                <w:i/>
                <w:noProof/>
                <w:webHidden/>
                <w:szCs w:val="18"/>
                <w:lang w:val="es-ES"/>
              </w:rPr>
              <w:fldChar w:fldCharType="begin"/>
            </w:r>
            <w:r w:rsidR="00FF37F1" w:rsidRPr="00786E23">
              <w:rPr>
                <w:rFonts w:cs="Arial"/>
                <w:i/>
                <w:noProof/>
                <w:webHidden/>
                <w:szCs w:val="18"/>
                <w:lang w:val="es-ES"/>
              </w:rPr>
              <w:instrText xml:space="preserve"> PAGEREF _Toc521240823 \h </w:instrText>
            </w:r>
            <w:r w:rsidR="00690F04" w:rsidRPr="00786E23">
              <w:rPr>
                <w:rFonts w:cs="Arial"/>
                <w:i/>
                <w:noProof/>
                <w:webHidden/>
                <w:szCs w:val="18"/>
                <w:lang w:val="es-ES"/>
              </w:rPr>
            </w:r>
            <w:r w:rsidR="00690F04" w:rsidRPr="00786E23">
              <w:rPr>
                <w:rFonts w:cs="Arial"/>
                <w:i/>
                <w:noProof/>
                <w:webHidden/>
                <w:szCs w:val="18"/>
                <w:lang w:val="es-ES"/>
              </w:rPr>
              <w:fldChar w:fldCharType="separate"/>
            </w:r>
            <w:r w:rsidR="002C206D" w:rsidRPr="00786E23">
              <w:rPr>
                <w:rFonts w:cs="Arial"/>
                <w:i/>
                <w:noProof/>
                <w:webHidden/>
                <w:szCs w:val="18"/>
                <w:lang w:val="es-ES"/>
              </w:rPr>
              <w:t>4</w:t>
            </w:r>
            <w:r w:rsidR="00690F04" w:rsidRPr="00786E23">
              <w:rPr>
                <w:rFonts w:cs="Arial"/>
                <w:i/>
                <w:noProof/>
                <w:webHidden/>
                <w:szCs w:val="18"/>
                <w:lang w:val="es-ES"/>
              </w:rPr>
              <w:fldChar w:fldCharType="end"/>
            </w:r>
          </w:hyperlink>
        </w:p>
        <w:p w:rsidR="00FF37F1" w:rsidRPr="00786E23" w:rsidRDefault="00786E23" w:rsidP="00194FD2">
          <w:pPr>
            <w:pStyle w:val="TOC3"/>
            <w:spacing w:after="60"/>
            <w:ind w:left="567" w:right="1418" w:firstLine="0"/>
            <w:contextualSpacing/>
            <w:rPr>
              <w:rFonts w:eastAsiaTheme="minorEastAsia" w:cs="Arial"/>
              <w:i/>
              <w:noProof/>
              <w:szCs w:val="18"/>
              <w:lang w:val="es-ES"/>
            </w:rPr>
          </w:pPr>
          <w:hyperlink w:anchor="_Toc521240824" w:history="1">
            <w:r w:rsidR="00FF37F1" w:rsidRPr="00786E23">
              <w:rPr>
                <w:rStyle w:val="Hyperlink"/>
                <w:rFonts w:cs="Arial"/>
                <w:i/>
                <w:noProof/>
                <w:szCs w:val="18"/>
                <w:lang w:val="es-ES"/>
              </w:rPr>
              <w:t>Comunicación:</w:t>
            </w:r>
            <w:r w:rsidR="00FF37F1" w:rsidRPr="00786E23">
              <w:rPr>
                <w:rFonts w:cs="Arial"/>
                <w:i/>
                <w:noProof/>
                <w:webHidden/>
                <w:szCs w:val="18"/>
                <w:lang w:val="es-ES"/>
              </w:rPr>
              <w:tab/>
            </w:r>
            <w:r w:rsidR="00690F04" w:rsidRPr="00786E23">
              <w:rPr>
                <w:rFonts w:cs="Arial"/>
                <w:i/>
                <w:noProof/>
                <w:webHidden/>
                <w:szCs w:val="18"/>
                <w:lang w:val="es-ES"/>
              </w:rPr>
              <w:fldChar w:fldCharType="begin"/>
            </w:r>
            <w:r w:rsidR="00FF37F1" w:rsidRPr="00786E23">
              <w:rPr>
                <w:rFonts w:cs="Arial"/>
                <w:i/>
                <w:noProof/>
                <w:webHidden/>
                <w:szCs w:val="18"/>
                <w:lang w:val="es-ES"/>
              </w:rPr>
              <w:instrText xml:space="preserve"> PAGEREF _Toc521240824 \h </w:instrText>
            </w:r>
            <w:r w:rsidR="00690F04" w:rsidRPr="00786E23">
              <w:rPr>
                <w:rFonts w:cs="Arial"/>
                <w:i/>
                <w:noProof/>
                <w:webHidden/>
                <w:szCs w:val="18"/>
                <w:lang w:val="es-ES"/>
              </w:rPr>
            </w:r>
            <w:r w:rsidR="00690F04" w:rsidRPr="00786E23">
              <w:rPr>
                <w:rFonts w:cs="Arial"/>
                <w:i/>
                <w:noProof/>
                <w:webHidden/>
                <w:szCs w:val="18"/>
                <w:lang w:val="es-ES"/>
              </w:rPr>
              <w:fldChar w:fldCharType="separate"/>
            </w:r>
            <w:r w:rsidR="002C206D" w:rsidRPr="00786E23">
              <w:rPr>
                <w:rFonts w:cs="Arial"/>
                <w:i/>
                <w:noProof/>
                <w:webHidden/>
                <w:szCs w:val="18"/>
                <w:lang w:val="es-ES"/>
              </w:rPr>
              <w:t>6</w:t>
            </w:r>
            <w:r w:rsidR="00690F04" w:rsidRPr="00786E23">
              <w:rPr>
                <w:rFonts w:cs="Arial"/>
                <w:i/>
                <w:noProof/>
                <w:webHidden/>
                <w:szCs w:val="18"/>
                <w:lang w:val="es-ES"/>
              </w:rPr>
              <w:fldChar w:fldCharType="end"/>
            </w:r>
          </w:hyperlink>
        </w:p>
        <w:p w:rsidR="00FF37F1" w:rsidRPr="00786E23" w:rsidRDefault="00786E23" w:rsidP="00194FD2">
          <w:pPr>
            <w:pStyle w:val="TOC3"/>
            <w:spacing w:after="60"/>
            <w:ind w:left="567" w:right="1418" w:firstLine="0"/>
            <w:contextualSpacing/>
            <w:rPr>
              <w:rFonts w:eastAsiaTheme="minorEastAsia" w:cs="Arial"/>
              <w:i/>
              <w:noProof/>
              <w:szCs w:val="18"/>
              <w:lang w:val="es-ES"/>
            </w:rPr>
          </w:pPr>
          <w:hyperlink w:anchor="_Toc521240825" w:history="1">
            <w:r w:rsidR="00FF37F1" w:rsidRPr="00786E23">
              <w:rPr>
                <w:rStyle w:val="Hyperlink"/>
                <w:rFonts w:cs="Arial"/>
                <w:i/>
                <w:noProof/>
                <w:szCs w:val="18"/>
                <w:lang w:val="es-ES"/>
              </w:rPr>
              <w:t>Financiación de UPOV PRISMA</w:t>
            </w:r>
            <w:r w:rsidR="00FF37F1" w:rsidRPr="00786E23">
              <w:rPr>
                <w:rFonts w:cs="Arial"/>
                <w:i/>
                <w:noProof/>
                <w:webHidden/>
                <w:szCs w:val="18"/>
                <w:lang w:val="es-ES"/>
              </w:rPr>
              <w:tab/>
            </w:r>
            <w:r w:rsidR="00690F04" w:rsidRPr="00786E23">
              <w:rPr>
                <w:rFonts w:cs="Arial"/>
                <w:i/>
                <w:noProof/>
                <w:webHidden/>
                <w:szCs w:val="18"/>
                <w:lang w:val="es-ES"/>
              </w:rPr>
              <w:fldChar w:fldCharType="begin"/>
            </w:r>
            <w:r w:rsidR="00FF37F1" w:rsidRPr="00786E23">
              <w:rPr>
                <w:rFonts w:cs="Arial"/>
                <w:i/>
                <w:noProof/>
                <w:webHidden/>
                <w:szCs w:val="18"/>
                <w:lang w:val="es-ES"/>
              </w:rPr>
              <w:instrText xml:space="preserve"> PAGEREF _Toc521240825 \h </w:instrText>
            </w:r>
            <w:r w:rsidR="00690F04" w:rsidRPr="00786E23">
              <w:rPr>
                <w:rFonts w:cs="Arial"/>
                <w:i/>
                <w:noProof/>
                <w:webHidden/>
                <w:szCs w:val="18"/>
                <w:lang w:val="es-ES"/>
              </w:rPr>
            </w:r>
            <w:r w:rsidR="00690F04" w:rsidRPr="00786E23">
              <w:rPr>
                <w:rFonts w:cs="Arial"/>
                <w:i/>
                <w:noProof/>
                <w:webHidden/>
                <w:szCs w:val="18"/>
                <w:lang w:val="es-ES"/>
              </w:rPr>
              <w:fldChar w:fldCharType="separate"/>
            </w:r>
            <w:r w:rsidR="002C206D" w:rsidRPr="00786E23">
              <w:rPr>
                <w:rFonts w:cs="Arial"/>
                <w:i/>
                <w:noProof/>
                <w:webHidden/>
                <w:szCs w:val="18"/>
                <w:lang w:val="es-ES"/>
              </w:rPr>
              <w:t>7</w:t>
            </w:r>
            <w:r w:rsidR="00690F04" w:rsidRPr="00786E23">
              <w:rPr>
                <w:rFonts w:cs="Arial"/>
                <w:i/>
                <w:noProof/>
                <w:webHidden/>
                <w:szCs w:val="18"/>
                <w:lang w:val="es-ES"/>
              </w:rPr>
              <w:fldChar w:fldCharType="end"/>
            </w:r>
          </w:hyperlink>
        </w:p>
        <w:p w:rsidR="00FF37F1" w:rsidRPr="00786E23" w:rsidRDefault="00786E23" w:rsidP="00194FD2">
          <w:pPr>
            <w:pStyle w:val="TOC2"/>
            <w:spacing w:after="0"/>
            <w:ind w:left="284" w:firstLine="0"/>
            <w:contextualSpacing w:val="0"/>
            <w:rPr>
              <w:rFonts w:eastAsiaTheme="minorEastAsia" w:cs="Arial"/>
              <w:smallCaps w:val="0"/>
              <w:noProof/>
              <w:sz w:val="18"/>
              <w:szCs w:val="18"/>
              <w:lang w:val="es-ES"/>
            </w:rPr>
          </w:pPr>
          <w:hyperlink w:anchor="_Toc521240826" w:history="1">
            <w:r w:rsidR="00FF37F1" w:rsidRPr="00786E23">
              <w:rPr>
                <w:rFonts w:eastAsiaTheme="minorHAnsi" w:cs="Arial"/>
                <w:smallCaps w:val="0"/>
                <w:noProof/>
                <w:sz w:val="18"/>
                <w:szCs w:val="18"/>
                <w:lang w:val="es-ES" w:eastAsia="ja-JP"/>
              </w:rPr>
              <w:t>Uso de UPOV PRISMA</w:t>
            </w:r>
            <w:r w:rsidR="00FF37F1" w:rsidRPr="00786E23">
              <w:rPr>
                <w:rFonts w:cs="Arial"/>
                <w:noProof/>
                <w:webHidden/>
                <w:sz w:val="18"/>
                <w:szCs w:val="18"/>
                <w:lang w:val="es-ES"/>
              </w:rPr>
              <w:tab/>
            </w:r>
            <w:r w:rsidR="00690F04" w:rsidRPr="00786E23">
              <w:rPr>
                <w:rFonts w:cs="Arial"/>
                <w:noProof/>
                <w:webHidden/>
                <w:sz w:val="18"/>
                <w:szCs w:val="18"/>
                <w:lang w:val="es-ES"/>
              </w:rPr>
              <w:fldChar w:fldCharType="begin"/>
            </w:r>
            <w:r w:rsidR="00FF37F1" w:rsidRPr="00786E23">
              <w:rPr>
                <w:rFonts w:cs="Arial"/>
                <w:noProof/>
                <w:webHidden/>
                <w:sz w:val="18"/>
                <w:szCs w:val="18"/>
                <w:lang w:val="es-ES"/>
              </w:rPr>
              <w:instrText xml:space="preserve"> PAGEREF _Toc521240826 \h </w:instrText>
            </w:r>
            <w:r w:rsidR="00690F04" w:rsidRPr="00786E23">
              <w:rPr>
                <w:rFonts w:cs="Arial"/>
                <w:noProof/>
                <w:webHidden/>
                <w:sz w:val="18"/>
                <w:szCs w:val="18"/>
                <w:lang w:val="es-ES"/>
              </w:rPr>
            </w:r>
            <w:r w:rsidR="00690F04" w:rsidRPr="00786E23">
              <w:rPr>
                <w:rFonts w:cs="Arial"/>
                <w:noProof/>
                <w:webHidden/>
                <w:sz w:val="18"/>
                <w:szCs w:val="18"/>
                <w:lang w:val="es-ES"/>
              </w:rPr>
              <w:fldChar w:fldCharType="separate"/>
            </w:r>
            <w:r w:rsidR="002C206D" w:rsidRPr="00786E23">
              <w:rPr>
                <w:rFonts w:cs="Arial"/>
                <w:noProof/>
                <w:webHidden/>
                <w:sz w:val="18"/>
                <w:szCs w:val="18"/>
                <w:lang w:val="es-ES"/>
              </w:rPr>
              <w:t>8</w:t>
            </w:r>
            <w:r w:rsidR="00690F04" w:rsidRPr="00786E23">
              <w:rPr>
                <w:rFonts w:cs="Arial"/>
                <w:noProof/>
                <w:webHidden/>
                <w:sz w:val="18"/>
                <w:szCs w:val="18"/>
                <w:lang w:val="es-ES"/>
              </w:rPr>
              <w:fldChar w:fldCharType="end"/>
            </w:r>
          </w:hyperlink>
        </w:p>
        <w:p w:rsidR="00FF37F1" w:rsidRPr="00786E23" w:rsidRDefault="00786E23" w:rsidP="00786E23">
          <w:pPr>
            <w:pStyle w:val="TOC1"/>
            <w:rPr>
              <w:rFonts w:eastAsiaTheme="minorEastAsia"/>
              <w:noProof/>
            </w:rPr>
          </w:pPr>
          <w:hyperlink w:anchor="_Toc521240827" w:history="1">
            <w:r w:rsidR="00FF37F1" w:rsidRPr="00786E23">
              <w:rPr>
                <w:rStyle w:val="Hyperlink"/>
                <w:rFonts w:eastAsiaTheme="minorEastAsia" w:cs="Arial"/>
                <w:bCs/>
                <w:noProof/>
                <w:sz w:val="18"/>
                <w:szCs w:val="18"/>
                <w:lang w:val="es-ES" w:eastAsia="ja-JP"/>
              </w:rPr>
              <w:t>SIGUIENTES PASOS</w:t>
            </w:r>
            <w:r w:rsidR="00FF37F1" w:rsidRPr="00786E23">
              <w:rPr>
                <w:noProof/>
                <w:webHidden/>
              </w:rPr>
              <w:tab/>
            </w:r>
            <w:r w:rsidR="00690F04" w:rsidRPr="00786E23">
              <w:rPr>
                <w:noProof/>
                <w:webHidden/>
              </w:rPr>
              <w:fldChar w:fldCharType="begin"/>
            </w:r>
            <w:r w:rsidR="00FF37F1" w:rsidRPr="00786E23">
              <w:rPr>
                <w:noProof/>
                <w:webHidden/>
              </w:rPr>
              <w:instrText xml:space="preserve"> PAGEREF _Toc521240827 \h </w:instrText>
            </w:r>
            <w:r w:rsidR="00690F04" w:rsidRPr="00786E23">
              <w:rPr>
                <w:noProof/>
                <w:webHidden/>
              </w:rPr>
            </w:r>
            <w:r w:rsidR="00690F04" w:rsidRPr="00786E23">
              <w:rPr>
                <w:noProof/>
                <w:webHidden/>
              </w:rPr>
              <w:fldChar w:fldCharType="separate"/>
            </w:r>
            <w:r w:rsidR="002C206D" w:rsidRPr="00786E23">
              <w:rPr>
                <w:noProof/>
                <w:webHidden/>
              </w:rPr>
              <w:t>8</w:t>
            </w:r>
            <w:r w:rsidR="00690F04" w:rsidRPr="00786E23">
              <w:rPr>
                <w:noProof/>
                <w:webHidden/>
              </w:rPr>
              <w:fldChar w:fldCharType="end"/>
            </w:r>
          </w:hyperlink>
        </w:p>
        <w:p w:rsidR="00FF37F1" w:rsidRPr="00786E23" w:rsidRDefault="00786E23">
          <w:pPr>
            <w:pStyle w:val="TOC2"/>
            <w:rPr>
              <w:rStyle w:val="Hyperlink"/>
              <w:rFonts w:eastAsiaTheme="minorHAnsi" w:cs="Arial"/>
              <w:noProof/>
              <w:sz w:val="18"/>
              <w:szCs w:val="18"/>
              <w:lang w:val="es-ES" w:eastAsia="ja-JP"/>
            </w:rPr>
          </w:pPr>
          <w:hyperlink w:anchor="_Toc521240828" w:history="1">
            <w:r w:rsidR="00FF37F1" w:rsidRPr="00786E23">
              <w:rPr>
                <w:rStyle w:val="Hyperlink"/>
                <w:rFonts w:eastAsiaTheme="minorHAnsi" w:cs="Arial"/>
                <w:smallCaps w:val="0"/>
                <w:noProof/>
                <w:sz w:val="18"/>
                <w:szCs w:val="18"/>
                <w:lang w:val="es-ES" w:eastAsia="ja-JP"/>
              </w:rPr>
              <w:t>Puesta en funcionamiento de la versión 2.1 de UPOV PRISMA</w:t>
            </w:r>
            <w:r w:rsidR="00FF37F1" w:rsidRPr="00786E23">
              <w:rPr>
                <w:rStyle w:val="Hyperlink"/>
                <w:rFonts w:eastAsiaTheme="minorHAnsi" w:cs="Arial"/>
                <w:smallCaps w:val="0"/>
                <w:noProof/>
                <w:webHidden/>
                <w:sz w:val="18"/>
                <w:szCs w:val="18"/>
                <w:lang w:val="es-ES" w:eastAsia="ja-JP"/>
              </w:rPr>
              <w:tab/>
            </w:r>
            <w:r w:rsidR="00690F04" w:rsidRPr="00786E23">
              <w:rPr>
                <w:rStyle w:val="Hyperlink"/>
                <w:rFonts w:eastAsiaTheme="minorHAnsi" w:cs="Arial"/>
                <w:smallCaps w:val="0"/>
                <w:noProof/>
                <w:webHidden/>
                <w:sz w:val="18"/>
                <w:szCs w:val="18"/>
                <w:lang w:val="es-ES" w:eastAsia="ja-JP"/>
              </w:rPr>
              <w:fldChar w:fldCharType="begin"/>
            </w:r>
            <w:r w:rsidR="00FF37F1" w:rsidRPr="00786E23">
              <w:rPr>
                <w:rStyle w:val="Hyperlink"/>
                <w:rFonts w:eastAsiaTheme="minorHAnsi" w:cs="Arial"/>
                <w:smallCaps w:val="0"/>
                <w:noProof/>
                <w:webHidden/>
                <w:sz w:val="18"/>
                <w:szCs w:val="18"/>
                <w:lang w:val="es-ES" w:eastAsia="ja-JP"/>
              </w:rPr>
              <w:instrText xml:space="preserve"> PAGEREF _Toc521240828 \h </w:instrText>
            </w:r>
            <w:r w:rsidR="00690F04" w:rsidRPr="00786E23">
              <w:rPr>
                <w:rStyle w:val="Hyperlink"/>
                <w:rFonts w:eastAsiaTheme="minorHAnsi" w:cs="Arial"/>
                <w:smallCaps w:val="0"/>
                <w:noProof/>
                <w:webHidden/>
                <w:sz w:val="18"/>
                <w:szCs w:val="18"/>
                <w:lang w:val="es-ES" w:eastAsia="ja-JP"/>
              </w:rPr>
            </w:r>
            <w:r w:rsidR="00690F04" w:rsidRPr="00786E23">
              <w:rPr>
                <w:rStyle w:val="Hyperlink"/>
                <w:rFonts w:eastAsiaTheme="minorHAnsi" w:cs="Arial"/>
                <w:smallCaps w:val="0"/>
                <w:noProof/>
                <w:webHidden/>
                <w:sz w:val="18"/>
                <w:szCs w:val="18"/>
                <w:lang w:val="es-ES" w:eastAsia="ja-JP"/>
              </w:rPr>
              <w:fldChar w:fldCharType="separate"/>
            </w:r>
            <w:r w:rsidR="002C206D" w:rsidRPr="00786E23">
              <w:rPr>
                <w:rStyle w:val="Hyperlink"/>
                <w:rFonts w:eastAsiaTheme="minorHAnsi" w:cs="Arial"/>
                <w:smallCaps w:val="0"/>
                <w:noProof/>
                <w:webHidden/>
                <w:sz w:val="18"/>
                <w:szCs w:val="18"/>
                <w:lang w:val="es-ES" w:eastAsia="ja-JP"/>
              </w:rPr>
              <w:t>8</w:t>
            </w:r>
            <w:r w:rsidR="00690F04" w:rsidRPr="00786E23">
              <w:rPr>
                <w:rStyle w:val="Hyperlink"/>
                <w:rFonts w:eastAsiaTheme="minorHAnsi" w:cs="Arial"/>
                <w:smallCaps w:val="0"/>
                <w:noProof/>
                <w:webHidden/>
                <w:sz w:val="18"/>
                <w:szCs w:val="18"/>
                <w:lang w:val="es-ES" w:eastAsia="ja-JP"/>
              </w:rPr>
              <w:fldChar w:fldCharType="end"/>
            </w:r>
          </w:hyperlink>
        </w:p>
        <w:p w:rsidR="00FF37F1" w:rsidRPr="00786E23" w:rsidRDefault="00786E23">
          <w:pPr>
            <w:pStyle w:val="TOC2"/>
            <w:rPr>
              <w:rStyle w:val="Hyperlink"/>
              <w:rFonts w:eastAsiaTheme="minorHAnsi" w:cs="Arial"/>
              <w:noProof/>
              <w:sz w:val="18"/>
              <w:szCs w:val="18"/>
              <w:lang w:val="es-ES" w:eastAsia="ja-JP"/>
            </w:rPr>
          </w:pPr>
          <w:hyperlink w:anchor="_Toc521240829" w:history="1">
            <w:r w:rsidR="00FF37F1" w:rsidRPr="00786E23">
              <w:rPr>
                <w:rStyle w:val="Hyperlink"/>
                <w:rFonts w:eastAsiaTheme="minorHAnsi" w:cs="Arial"/>
                <w:smallCaps w:val="0"/>
                <w:noProof/>
                <w:sz w:val="18"/>
                <w:szCs w:val="18"/>
                <w:lang w:val="es-ES" w:eastAsia="ja-JP"/>
              </w:rPr>
              <w:t>Propuestas de futuras modificaciones</w:t>
            </w:r>
            <w:r w:rsidR="00FF37F1" w:rsidRPr="00786E23">
              <w:rPr>
                <w:rStyle w:val="Hyperlink"/>
                <w:rFonts w:eastAsiaTheme="minorHAnsi" w:cs="Arial"/>
                <w:smallCaps w:val="0"/>
                <w:noProof/>
                <w:webHidden/>
                <w:sz w:val="18"/>
                <w:szCs w:val="18"/>
                <w:lang w:val="es-ES" w:eastAsia="ja-JP"/>
              </w:rPr>
              <w:tab/>
            </w:r>
            <w:r w:rsidR="00690F04" w:rsidRPr="00786E23">
              <w:rPr>
                <w:rStyle w:val="Hyperlink"/>
                <w:rFonts w:eastAsiaTheme="minorHAnsi" w:cs="Arial"/>
                <w:smallCaps w:val="0"/>
                <w:noProof/>
                <w:webHidden/>
                <w:sz w:val="18"/>
                <w:szCs w:val="18"/>
                <w:lang w:val="es-ES" w:eastAsia="ja-JP"/>
              </w:rPr>
              <w:fldChar w:fldCharType="begin"/>
            </w:r>
            <w:r w:rsidR="00FF37F1" w:rsidRPr="00786E23">
              <w:rPr>
                <w:rStyle w:val="Hyperlink"/>
                <w:rFonts w:eastAsiaTheme="minorHAnsi" w:cs="Arial"/>
                <w:smallCaps w:val="0"/>
                <w:noProof/>
                <w:webHidden/>
                <w:sz w:val="18"/>
                <w:szCs w:val="18"/>
                <w:lang w:val="es-ES" w:eastAsia="ja-JP"/>
              </w:rPr>
              <w:instrText xml:space="preserve"> PAGEREF _Toc521240829 \h </w:instrText>
            </w:r>
            <w:r w:rsidR="00690F04" w:rsidRPr="00786E23">
              <w:rPr>
                <w:rStyle w:val="Hyperlink"/>
                <w:rFonts w:eastAsiaTheme="minorHAnsi" w:cs="Arial"/>
                <w:smallCaps w:val="0"/>
                <w:noProof/>
                <w:webHidden/>
                <w:sz w:val="18"/>
                <w:szCs w:val="18"/>
                <w:lang w:val="es-ES" w:eastAsia="ja-JP"/>
              </w:rPr>
            </w:r>
            <w:r w:rsidR="00690F04" w:rsidRPr="00786E23">
              <w:rPr>
                <w:rStyle w:val="Hyperlink"/>
                <w:rFonts w:eastAsiaTheme="minorHAnsi" w:cs="Arial"/>
                <w:smallCaps w:val="0"/>
                <w:noProof/>
                <w:webHidden/>
                <w:sz w:val="18"/>
                <w:szCs w:val="18"/>
                <w:lang w:val="es-ES" w:eastAsia="ja-JP"/>
              </w:rPr>
              <w:fldChar w:fldCharType="separate"/>
            </w:r>
            <w:r w:rsidR="002C206D" w:rsidRPr="00786E23">
              <w:rPr>
                <w:rStyle w:val="Hyperlink"/>
                <w:rFonts w:eastAsiaTheme="minorHAnsi" w:cs="Arial"/>
                <w:smallCaps w:val="0"/>
                <w:noProof/>
                <w:webHidden/>
                <w:sz w:val="18"/>
                <w:szCs w:val="18"/>
                <w:lang w:val="es-ES" w:eastAsia="ja-JP"/>
              </w:rPr>
              <w:t>8</w:t>
            </w:r>
            <w:r w:rsidR="00690F04" w:rsidRPr="00786E23">
              <w:rPr>
                <w:rStyle w:val="Hyperlink"/>
                <w:rFonts w:eastAsiaTheme="minorHAnsi" w:cs="Arial"/>
                <w:smallCaps w:val="0"/>
                <w:noProof/>
                <w:webHidden/>
                <w:sz w:val="18"/>
                <w:szCs w:val="18"/>
                <w:lang w:val="es-ES" w:eastAsia="ja-JP"/>
              </w:rPr>
              <w:fldChar w:fldCharType="end"/>
            </w:r>
          </w:hyperlink>
        </w:p>
        <w:p w:rsidR="00FF37F1" w:rsidRPr="00291446" w:rsidRDefault="00786E23">
          <w:pPr>
            <w:pStyle w:val="TOC2"/>
            <w:rPr>
              <w:rStyle w:val="Hyperlink"/>
              <w:rFonts w:eastAsiaTheme="minorHAnsi" w:cs="Arial"/>
              <w:noProof/>
              <w:lang w:val="es-ES" w:eastAsia="ja-JP"/>
            </w:rPr>
          </w:pPr>
          <w:hyperlink w:anchor="_Toc521240830" w:history="1">
            <w:r w:rsidR="00FF37F1" w:rsidRPr="00786E23">
              <w:rPr>
                <w:rStyle w:val="Hyperlink"/>
                <w:rFonts w:eastAsiaTheme="minorHAnsi" w:cs="Arial"/>
                <w:smallCaps w:val="0"/>
                <w:noProof/>
                <w:sz w:val="18"/>
                <w:szCs w:val="18"/>
                <w:lang w:val="es-ES" w:eastAsia="ja-JP"/>
              </w:rPr>
              <w:t>Financiación de UPOV PRISMA</w:t>
            </w:r>
            <w:r w:rsidR="00FF37F1" w:rsidRPr="00786E23">
              <w:rPr>
                <w:rStyle w:val="Hyperlink"/>
                <w:rFonts w:eastAsiaTheme="minorHAnsi" w:cs="Arial"/>
                <w:smallCaps w:val="0"/>
                <w:noProof/>
                <w:webHidden/>
                <w:sz w:val="18"/>
                <w:szCs w:val="18"/>
                <w:lang w:val="es-ES" w:eastAsia="ja-JP"/>
              </w:rPr>
              <w:tab/>
            </w:r>
            <w:r w:rsidR="00690F04" w:rsidRPr="00786E23">
              <w:rPr>
                <w:rStyle w:val="Hyperlink"/>
                <w:rFonts w:eastAsiaTheme="minorHAnsi" w:cs="Arial"/>
                <w:smallCaps w:val="0"/>
                <w:noProof/>
                <w:webHidden/>
                <w:sz w:val="18"/>
                <w:szCs w:val="18"/>
                <w:lang w:val="es-ES" w:eastAsia="ja-JP"/>
              </w:rPr>
              <w:fldChar w:fldCharType="begin"/>
            </w:r>
            <w:r w:rsidR="00FF37F1" w:rsidRPr="00786E23">
              <w:rPr>
                <w:rStyle w:val="Hyperlink"/>
                <w:rFonts w:eastAsiaTheme="minorHAnsi" w:cs="Arial"/>
                <w:smallCaps w:val="0"/>
                <w:noProof/>
                <w:webHidden/>
                <w:sz w:val="18"/>
                <w:szCs w:val="18"/>
                <w:lang w:val="es-ES" w:eastAsia="ja-JP"/>
              </w:rPr>
              <w:instrText xml:space="preserve"> PAGEREF _Toc521240830 \h </w:instrText>
            </w:r>
            <w:r w:rsidR="00690F04" w:rsidRPr="00786E23">
              <w:rPr>
                <w:rStyle w:val="Hyperlink"/>
                <w:rFonts w:eastAsiaTheme="minorHAnsi" w:cs="Arial"/>
                <w:smallCaps w:val="0"/>
                <w:noProof/>
                <w:webHidden/>
                <w:sz w:val="18"/>
                <w:szCs w:val="18"/>
                <w:lang w:val="es-ES" w:eastAsia="ja-JP"/>
              </w:rPr>
            </w:r>
            <w:r w:rsidR="00690F04" w:rsidRPr="00786E23">
              <w:rPr>
                <w:rStyle w:val="Hyperlink"/>
                <w:rFonts w:eastAsiaTheme="minorHAnsi" w:cs="Arial"/>
                <w:smallCaps w:val="0"/>
                <w:noProof/>
                <w:webHidden/>
                <w:sz w:val="18"/>
                <w:szCs w:val="18"/>
                <w:lang w:val="es-ES" w:eastAsia="ja-JP"/>
              </w:rPr>
              <w:fldChar w:fldCharType="separate"/>
            </w:r>
            <w:r w:rsidR="002C206D" w:rsidRPr="00786E23">
              <w:rPr>
                <w:rStyle w:val="Hyperlink"/>
                <w:rFonts w:eastAsiaTheme="minorHAnsi" w:cs="Arial"/>
                <w:smallCaps w:val="0"/>
                <w:noProof/>
                <w:webHidden/>
                <w:sz w:val="18"/>
                <w:szCs w:val="18"/>
                <w:lang w:val="es-ES" w:eastAsia="ja-JP"/>
              </w:rPr>
              <w:t>8</w:t>
            </w:r>
            <w:r w:rsidR="00690F04" w:rsidRPr="00786E23">
              <w:rPr>
                <w:rStyle w:val="Hyperlink"/>
                <w:rFonts w:eastAsiaTheme="minorHAnsi" w:cs="Arial"/>
                <w:smallCaps w:val="0"/>
                <w:noProof/>
                <w:webHidden/>
                <w:sz w:val="18"/>
                <w:szCs w:val="18"/>
                <w:lang w:val="es-ES" w:eastAsia="ja-JP"/>
              </w:rPr>
              <w:fldChar w:fldCharType="end"/>
            </w:r>
          </w:hyperlink>
        </w:p>
        <w:p w:rsidR="00832C2B" w:rsidRPr="00291446" w:rsidRDefault="00690F04" w:rsidP="004A240D">
          <w:pPr>
            <w:rPr>
              <w:rFonts w:cs="Arial"/>
              <w:lang w:val="es-ES"/>
            </w:rPr>
          </w:pPr>
          <w:r w:rsidRPr="00291446">
            <w:rPr>
              <w:rFonts w:cs="Arial"/>
              <w:b/>
              <w:noProof/>
              <w:lang w:val="es-ES"/>
            </w:rPr>
            <w:fldChar w:fldCharType="end"/>
          </w:r>
        </w:p>
      </w:sdtContent>
    </w:sdt>
    <w:p w:rsidR="004A240D" w:rsidRPr="00291446" w:rsidRDefault="004A240D" w:rsidP="004A240D">
      <w:pPr>
        <w:rPr>
          <w:rFonts w:cs="Arial"/>
          <w:lang w:val="es-ES"/>
        </w:rPr>
      </w:pPr>
      <w:bookmarkStart w:id="13" w:name="_Toc520897108"/>
      <w:bookmarkStart w:id="14" w:name="_Toc521240815"/>
    </w:p>
    <w:p w:rsidR="004A240D" w:rsidRPr="00291446" w:rsidRDefault="004A240D" w:rsidP="004A240D">
      <w:pPr>
        <w:rPr>
          <w:rFonts w:cs="Arial"/>
          <w:lang w:val="es-ES"/>
        </w:rPr>
      </w:pPr>
    </w:p>
    <w:p w:rsidR="00832C2B" w:rsidRPr="00291446" w:rsidRDefault="00832C2B" w:rsidP="00832C2B">
      <w:pPr>
        <w:pStyle w:val="Heading1"/>
        <w:rPr>
          <w:rFonts w:cs="Arial"/>
          <w:snapToGrid w:val="0"/>
          <w:lang w:val="es-ES"/>
        </w:rPr>
      </w:pPr>
      <w:r w:rsidRPr="00291446">
        <w:rPr>
          <w:rFonts w:cs="Arial"/>
          <w:lang w:val="es-ES"/>
        </w:rPr>
        <w:t>ANTECEDENTES</w:t>
      </w:r>
      <w:bookmarkEnd w:id="13"/>
      <w:bookmarkEnd w:id="14"/>
    </w:p>
    <w:p w:rsidR="00832C2B" w:rsidRPr="00291446" w:rsidRDefault="00832C2B" w:rsidP="00832C2B">
      <w:pPr>
        <w:rPr>
          <w:rFonts w:cs="Arial"/>
          <w:snapToGrid w:val="0"/>
          <w:lang w:val="es-ES"/>
        </w:rPr>
      </w:pPr>
    </w:p>
    <w:p w:rsidR="00832C2B" w:rsidRPr="00291446" w:rsidRDefault="00690F04" w:rsidP="00832C2B">
      <w:pPr>
        <w:rPr>
          <w:rFonts w:cs="Arial"/>
          <w:lang w:val="es-ES"/>
        </w:rPr>
      </w:pPr>
      <w:r w:rsidRPr="00291446">
        <w:rPr>
          <w:rFonts w:cs="Arial"/>
          <w:lang w:val="es-ES"/>
        </w:rPr>
        <w:fldChar w:fldCharType="begin"/>
      </w:r>
      <w:r w:rsidR="00832C2B" w:rsidRPr="00291446">
        <w:rPr>
          <w:rFonts w:cs="Arial"/>
          <w:lang w:val="es-ES"/>
        </w:rPr>
        <w:instrText xml:space="preserve"> AUTONUM  </w:instrText>
      </w:r>
      <w:r w:rsidRPr="00291446">
        <w:rPr>
          <w:rFonts w:cs="Arial"/>
          <w:lang w:val="es-ES"/>
        </w:rPr>
        <w:fldChar w:fldCharType="end"/>
      </w:r>
      <w:r w:rsidR="00832C2B" w:rsidRPr="00291446">
        <w:rPr>
          <w:rFonts w:cs="Arial"/>
          <w:lang w:val="es-ES"/>
        </w:rPr>
        <w:tab/>
        <w:t>La finalidad del proyecto de formulario electrónico de solicitud (EAF) es elaborar un formulario electrónico plurilingüe que contenga preguntas pertinentes a las solicitudes de derechos de obtentor (véase el párrafo 2 del documento CAJ/66/5 “Sistemas de presentación electrónica de solicitudes”).</w:t>
      </w:r>
    </w:p>
    <w:p w:rsidR="00832C2B" w:rsidRPr="00291446" w:rsidRDefault="00832C2B" w:rsidP="00832C2B">
      <w:pPr>
        <w:rPr>
          <w:rFonts w:cs="Arial"/>
          <w:snapToGrid w:val="0"/>
          <w:lang w:val="es-ES"/>
        </w:rPr>
      </w:pPr>
    </w:p>
    <w:p w:rsidR="00832C2B" w:rsidRPr="00291446" w:rsidRDefault="00690F04" w:rsidP="00832C2B">
      <w:pPr>
        <w:rPr>
          <w:rFonts w:cs="Arial"/>
          <w:snapToGrid w:val="0"/>
          <w:lang w:val="es-ES"/>
        </w:rPr>
      </w:pPr>
      <w:r w:rsidRPr="00291446">
        <w:rPr>
          <w:rFonts w:cs="Arial"/>
          <w:snapToGrid w:val="0"/>
          <w:lang w:val="es-ES"/>
        </w:rPr>
        <w:fldChar w:fldCharType="begin"/>
      </w:r>
      <w:r w:rsidR="00832C2B" w:rsidRPr="00291446">
        <w:rPr>
          <w:rFonts w:cs="Arial"/>
          <w:snapToGrid w:val="0"/>
          <w:lang w:val="es-ES"/>
        </w:rPr>
        <w:instrText xml:space="preserve"> AUTONUM  </w:instrText>
      </w:r>
      <w:r w:rsidRPr="00291446">
        <w:rPr>
          <w:rFonts w:cs="Arial"/>
          <w:snapToGrid w:val="0"/>
          <w:lang w:val="es-ES"/>
        </w:rPr>
        <w:fldChar w:fldCharType="end"/>
      </w:r>
      <w:r w:rsidR="00832C2B" w:rsidRPr="00291446">
        <w:rPr>
          <w:rFonts w:cs="Arial"/>
          <w:lang w:val="es-ES"/>
        </w:rPr>
        <w:tab/>
        <w:t>Los antecedentes de la elaboración de un prototipo de formulario electrónico y las novedades acaecidas antes de la septuagésima cuarta sesión del CAJ se facilitan en el documento CAJ/74/4 “Formulario electrónico de solicitud” y en los párrafos 22 a 26 del documento CAJ/74/10 “Informe”.</w:t>
      </w:r>
    </w:p>
    <w:p w:rsidR="00832C2B" w:rsidRDefault="00832C2B" w:rsidP="00832C2B">
      <w:pPr>
        <w:rPr>
          <w:rFonts w:cs="Arial"/>
          <w:lang w:val="es-ES"/>
        </w:rPr>
      </w:pPr>
    </w:p>
    <w:p w:rsidR="00123332" w:rsidRPr="00291446" w:rsidRDefault="00123332" w:rsidP="00832C2B">
      <w:pPr>
        <w:rPr>
          <w:rFonts w:cs="Arial"/>
          <w:lang w:val="es-ES"/>
        </w:rPr>
      </w:pPr>
    </w:p>
    <w:p w:rsidR="00832C2B" w:rsidRPr="00291446" w:rsidRDefault="00832C2B" w:rsidP="00832C2B">
      <w:pPr>
        <w:pStyle w:val="Heading2"/>
        <w:rPr>
          <w:rFonts w:cs="Arial"/>
          <w:lang w:val="es-ES"/>
        </w:rPr>
      </w:pPr>
      <w:bookmarkStart w:id="15" w:name="_Toc442185535"/>
      <w:bookmarkStart w:id="16" w:name="_Toc442776591"/>
      <w:bookmarkStart w:id="17" w:name="_Toc443323837"/>
      <w:bookmarkStart w:id="18" w:name="_Toc477527629"/>
      <w:bookmarkStart w:id="19" w:name="_Toc411436993"/>
      <w:bookmarkStart w:id="20" w:name="_Toc514397849"/>
      <w:bookmarkStart w:id="21" w:name="_Toc520729969"/>
      <w:bookmarkStart w:id="22" w:name="_Toc520897109"/>
      <w:bookmarkStart w:id="23" w:name="_Toc521240816"/>
      <w:r w:rsidRPr="00291446">
        <w:rPr>
          <w:rFonts w:cs="Arial"/>
          <w:lang w:val="es-ES"/>
        </w:rPr>
        <w:t>Novedades acaecidas en el Comité Administrativo y Jurídico en octubre de 201</w:t>
      </w:r>
      <w:bookmarkEnd w:id="15"/>
      <w:bookmarkEnd w:id="16"/>
      <w:bookmarkEnd w:id="17"/>
      <w:bookmarkEnd w:id="18"/>
      <w:bookmarkEnd w:id="19"/>
      <w:r w:rsidRPr="00291446">
        <w:rPr>
          <w:rFonts w:cs="Arial"/>
          <w:lang w:val="es-ES"/>
        </w:rPr>
        <w:t>7</w:t>
      </w:r>
      <w:bookmarkEnd w:id="20"/>
      <w:bookmarkEnd w:id="21"/>
      <w:bookmarkEnd w:id="22"/>
      <w:bookmarkEnd w:id="23"/>
    </w:p>
    <w:p w:rsidR="00832C2B" w:rsidRPr="00291446" w:rsidRDefault="00832C2B" w:rsidP="00832C2B">
      <w:pPr>
        <w:keepNext/>
        <w:rPr>
          <w:rFonts w:cs="Arial"/>
          <w:color w:val="000000"/>
          <w:lang w:val="es-ES"/>
        </w:rPr>
      </w:pPr>
    </w:p>
    <w:p w:rsidR="00832C2B" w:rsidRPr="00291446" w:rsidRDefault="00690F04" w:rsidP="00832C2B">
      <w:pPr>
        <w:rPr>
          <w:rFonts w:cs="Arial"/>
          <w:snapToGrid w:val="0"/>
          <w:lang w:val="es-ES"/>
        </w:rPr>
      </w:pPr>
      <w:r w:rsidRPr="00291446">
        <w:rPr>
          <w:rFonts w:cs="Arial"/>
          <w:lang w:val="es-ES"/>
        </w:rPr>
        <w:fldChar w:fldCharType="begin"/>
      </w:r>
      <w:r w:rsidR="00832C2B" w:rsidRPr="00291446">
        <w:rPr>
          <w:rFonts w:cs="Arial"/>
          <w:lang w:val="es-ES"/>
        </w:rPr>
        <w:instrText xml:space="preserve"> AUTONUM  </w:instrText>
      </w:r>
      <w:r w:rsidRPr="00291446">
        <w:rPr>
          <w:rFonts w:cs="Arial"/>
          <w:lang w:val="es-ES"/>
        </w:rPr>
        <w:fldChar w:fldCharType="end"/>
      </w:r>
      <w:r w:rsidR="00832C2B" w:rsidRPr="00291446">
        <w:rPr>
          <w:rFonts w:cs="Arial"/>
          <w:lang w:val="es-ES"/>
        </w:rPr>
        <w:tab/>
        <w:t xml:space="preserve">En su septuagésima cuarta sesión celebrada el 23 y el 24 de octubre de 2017, el CAJ tomó nota de las novedades relativas a la versión 1.1 del EAF y de los planes de elaboración de la versión 2.0 que se exponen en el documento CAJ/74/4. </w:t>
      </w:r>
    </w:p>
    <w:p w:rsidR="00832C2B" w:rsidRPr="00291446" w:rsidRDefault="00832C2B" w:rsidP="00832C2B">
      <w:pPr>
        <w:rPr>
          <w:rFonts w:cs="Arial"/>
          <w:snapToGrid w:val="0"/>
          <w:lang w:val="es-ES"/>
        </w:rPr>
      </w:pPr>
    </w:p>
    <w:p w:rsidR="00832C2B" w:rsidRPr="00291446" w:rsidRDefault="00690F04" w:rsidP="00832C2B">
      <w:pPr>
        <w:rPr>
          <w:rFonts w:cs="Arial"/>
          <w:snapToGrid w:val="0"/>
          <w:spacing w:val="-2"/>
          <w:lang w:val="es-ES"/>
        </w:rPr>
      </w:pPr>
      <w:r w:rsidRPr="00291446">
        <w:rPr>
          <w:rFonts w:cs="Arial"/>
          <w:snapToGrid w:val="0"/>
          <w:lang w:val="es-ES"/>
        </w:rPr>
        <w:fldChar w:fldCharType="begin"/>
      </w:r>
      <w:r w:rsidR="00832C2B" w:rsidRPr="00291446">
        <w:rPr>
          <w:rFonts w:cs="Arial"/>
          <w:snapToGrid w:val="0"/>
          <w:lang w:val="es-ES"/>
        </w:rPr>
        <w:instrText xml:space="preserve"> AUTONUM  </w:instrText>
      </w:r>
      <w:r w:rsidRPr="00291446">
        <w:rPr>
          <w:rFonts w:cs="Arial"/>
          <w:snapToGrid w:val="0"/>
          <w:lang w:val="es-ES"/>
        </w:rPr>
        <w:fldChar w:fldCharType="end"/>
      </w:r>
      <w:r w:rsidR="00832C2B" w:rsidRPr="00291446">
        <w:rPr>
          <w:rFonts w:cs="Arial"/>
          <w:lang w:val="es-ES"/>
        </w:rPr>
        <w:tab/>
        <w:t>El CAJ tomó nota de la estrategia de incorporación de nuevos cultivos o especies, expuesta en los párrafos 18 al 21 del documento CAJ/74/4.</w:t>
      </w:r>
    </w:p>
    <w:p w:rsidR="00832C2B" w:rsidRPr="00291446" w:rsidRDefault="00832C2B" w:rsidP="00832C2B">
      <w:pPr>
        <w:rPr>
          <w:rFonts w:cs="Arial"/>
          <w:snapToGrid w:val="0"/>
          <w:lang w:val="es-ES"/>
        </w:rPr>
      </w:pPr>
    </w:p>
    <w:p w:rsidR="00832C2B" w:rsidRPr="00291446" w:rsidRDefault="00690F04" w:rsidP="00832C2B">
      <w:pPr>
        <w:rPr>
          <w:rFonts w:cs="Arial"/>
          <w:snapToGrid w:val="0"/>
          <w:lang w:val="es-ES"/>
        </w:rPr>
      </w:pPr>
      <w:r w:rsidRPr="00291446">
        <w:rPr>
          <w:rFonts w:cs="Arial"/>
          <w:snapToGrid w:val="0"/>
          <w:lang w:val="es-ES"/>
        </w:rPr>
        <w:fldChar w:fldCharType="begin"/>
      </w:r>
      <w:r w:rsidR="00832C2B" w:rsidRPr="00291446">
        <w:rPr>
          <w:rFonts w:cs="Arial"/>
          <w:snapToGrid w:val="0"/>
          <w:lang w:val="es-ES"/>
        </w:rPr>
        <w:instrText xml:space="preserve"> AUTONUM  </w:instrText>
      </w:r>
      <w:r w:rsidRPr="00291446">
        <w:rPr>
          <w:rFonts w:cs="Arial"/>
          <w:snapToGrid w:val="0"/>
          <w:lang w:val="es-ES"/>
        </w:rPr>
        <w:fldChar w:fldCharType="end"/>
      </w:r>
      <w:r w:rsidR="00832C2B" w:rsidRPr="00291446">
        <w:rPr>
          <w:rFonts w:cs="Arial"/>
          <w:lang w:val="es-ES"/>
        </w:rPr>
        <w:tab/>
        <w:t>El CAJ tomó nota de que el nombre PRISMA y el logo se someterían a la aprobación del Consejo en su quincuagésima primera sesión ordinaria prevista en Ginebra el 26 de octubre de 2017, según consta en el párrafo 26 del documento CAJ/74/4.</w:t>
      </w:r>
    </w:p>
    <w:p w:rsidR="00832C2B" w:rsidRPr="00291446" w:rsidRDefault="00832C2B" w:rsidP="00832C2B">
      <w:pPr>
        <w:rPr>
          <w:rFonts w:cs="Arial"/>
          <w:snapToGrid w:val="0"/>
          <w:lang w:val="es-ES"/>
        </w:rPr>
      </w:pPr>
    </w:p>
    <w:p w:rsidR="00832C2B" w:rsidRPr="00291446" w:rsidRDefault="00690F04" w:rsidP="00832C2B">
      <w:pPr>
        <w:rPr>
          <w:rFonts w:cs="Arial"/>
          <w:snapToGrid w:val="0"/>
          <w:lang w:val="es-ES"/>
        </w:rPr>
      </w:pPr>
      <w:r w:rsidRPr="00291446">
        <w:rPr>
          <w:rFonts w:cs="Arial"/>
          <w:snapToGrid w:val="0"/>
          <w:lang w:val="es-ES"/>
        </w:rPr>
        <w:fldChar w:fldCharType="begin"/>
      </w:r>
      <w:r w:rsidR="00832C2B" w:rsidRPr="00291446">
        <w:rPr>
          <w:rFonts w:cs="Arial"/>
          <w:snapToGrid w:val="0"/>
          <w:lang w:val="es-ES"/>
        </w:rPr>
        <w:instrText xml:space="preserve"> AUTONUM  </w:instrText>
      </w:r>
      <w:r w:rsidRPr="00291446">
        <w:rPr>
          <w:rFonts w:cs="Arial"/>
          <w:snapToGrid w:val="0"/>
          <w:lang w:val="es-ES"/>
        </w:rPr>
        <w:fldChar w:fldCharType="end"/>
      </w:r>
      <w:r w:rsidR="00832C2B" w:rsidRPr="00291446">
        <w:rPr>
          <w:rFonts w:cs="Arial"/>
          <w:lang w:val="es-ES"/>
        </w:rPr>
        <w:tab/>
        <w:t>El CAJ tomó nota de que el Comité Consultivo en su nonagésima cuarta sesión y, si procedía, el Consejo en su quincuagésima primera sesión ordinaria, considerarían propuestas relativas a los aspectos financieros del EAF (véanse los párrafos 22 a 26 del documento CAJ/74/10 “Informe”):</w:t>
      </w:r>
    </w:p>
    <w:p w:rsidR="00832C2B" w:rsidRDefault="00832C2B" w:rsidP="00832C2B">
      <w:pPr>
        <w:rPr>
          <w:rFonts w:cs="Arial"/>
          <w:lang w:val="es-ES"/>
        </w:rPr>
      </w:pPr>
    </w:p>
    <w:p w:rsidR="00123332" w:rsidRPr="00291446" w:rsidRDefault="00123332" w:rsidP="00832C2B">
      <w:pPr>
        <w:rPr>
          <w:rFonts w:cs="Arial"/>
          <w:lang w:val="es-ES"/>
        </w:rPr>
      </w:pPr>
    </w:p>
    <w:p w:rsidR="00832C2B" w:rsidRPr="00291446" w:rsidRDefault="00832C2B" w:rsidP="00832C2B">
      <w:pPr>
        <w:rPr>
          <w:rFonts w:cs="Arial"/>
          <w:lang w:val="es-ES"/>
        </w:rPr>
      </w:pPr>
    </w:p>
    <w:p w:rsidR="00832C2B" w:rsidRPr="00291446" w:rsidRDefault="00832C2B" w:rsidP="00832C2B">
      <w:pPr>
        <w:pStyle w:val="Heading1"/>
        <w:rPr>
          <w:rFonts w:cs="Arial"/>
          <w:lang w:val="es-ES"/>
        </w:rPr>
      </w:pPr>
      <w:bookmarkStart w:id="24" w:name="_Toc520897110"/>
      <w:bookmarkStart w:id="25" w:name="_Toc521240817"/>
      <w:r w:rsidRPr="00291446">
        <w:rPr>
          <w:rFonts w:cs="Arial"/>
          <w:lang w:val="es-ES"/>
        </w:rPr>
        <w:t>Novedades acaecidas desde la septuagésima cuarta sesión del Comité Administrativo y Jurídico</w:t>
      </w:r>
      <w:bookmarkEnd w:id="24"/>
      <w:bookmarkEnd w:id="25"/>
    </w:p>
    <w:p w:rsidR="00832C2B" w:rsidRPr="00291446" w:rsidRDefault="00832C2B" w:rsidP="00832C2B">
      <w:pPr>
        <w:rPr>
          <w:rFonts w:cs="Arial"/>
          <w:lang w:val="es-ES"/>
        </w:rPr>
      </w:pPr>
    </w:p>
    <w:p w:rsidR="00832C2B" w:rsidRPr="00291446" w:rsidRDefault="00832C2B" w:rsidP="00832C2B">
      <w:pPr>
        <w:pStyle w:val="Heading2"/>
        <w:rPr>
          <w:rFonts w:cs="Arial"/>
          <w:lang w:val="es-ES"/>
        </w:rPr>
      </w:pPr>
      <w:bookmarkStart w:id="26" w:name="_Toc477527630"/>
      <w:bookmarkStart w:id="27" w:name="_Toc443323838"/>
      <w:bookmarkStart w:id="28" w:name="_Toc514830929"/>
      <w:bookmarkStart w:id="29" w:name="_Toc519867334"/>
      <w:bookmarkStart w:id="30" w:name="_Toc520897111"/>
      <w:bookmarkStart w:id="31" w:name="_Toc521240818"/>
      <w:r w:rsidRPr="00291446">
        <w:rPr>
          <w:rFonts w:cs="Arial"/>
          <w:lang w:val="es-ES"/>
        </w:rPr>
        <w:t>Novedades acaecidas en el Consejo</w:t>
      </w:r>
      <w:bookmarkEnd w:id="26"/>
      <w:bookmarkEnd w:id="27"/>
      <w:bookmarkEnd w:id="28"/>
      <w:bookmarkEnd w:id="29"/>
      <w:r w:rsidR="00D5180A" w:rsidRPr="00291446">
        <w:rPr>
          <w:rFonts w:cs="Arial"/>
          <w:lang w:val="es-ES"/>
        </w:rPr>
        <w:t xml:space="preserve"> </w:t>
      </w:r>
      <w:r w:rsidRPr="00291446">
        <w:rPr>
          <w:rFonts w:cs="Arial"/>
          <w:lang w:val="es-ES"/>
        </w:rPr>
        <w:t>en octubre de 2017</w:t>
      </w:r>
      <w:bookmarkEnd w:id="30"/>
      <w:bookmarkEnd w:id="31"/>
    </w:p>
    <w:p w:rsidR="00832C2B" w:rsidRPr="00291446" w:rsidRDefault="00832C2B" w:rsidP="00832C2B">
      <w:pPr>
        <w:rPr>
          <w:rFonts w:cs="Arial"/>
          <w:lang w:val="es-ES"/>
        </w:rPr>
      </w:pPr>
    </w:p>
    <w:p w:rsidR="00832C2B" w:rsidRPr="00291446" w:rsidRDefault="00690F04" w:rsidP="00123332">
      <w:pPr>
        <w:spacing w:after="240"/>
        <w:rPr>
          <w:rFonts w:cs="Arial"/>
          <w:lang w:val="es-ES"/>
        </w:rPr>
      </w:pPr>
      <w:r w:rsidRPr="00291446">
        <w:rPr>
          <w:rFonts w:cs="Arial"/>
          <w:lang w:val="es-ES"/>
        </w:rPr>
        <w:fldChar w:fldCharType="begin"/>
      </w:r>
      <w:r w:rsidR="00832C2B" w:rsidRPr="00291446">
        <w:rPr>
          <w:rFonts w:cs="Arial"/>
          <w:lang w:val="es-ES"/>
        </w:rPr>
        <w:instrText xml:space="preserve"> AUTONUM  </w:instrText>
      </w:r>
      <w:r w:rsidRPr="00291446">
        <w:rPr>
          <w:rFonts w:cs="Arial"/>
          <w:lang w:val="es-ES"/>
        </w:rPr>
        <w:fldChar w:fldCharType="end"/>
      </w:r>
      <w:r w:rsidR="00832C2B" w:rsidRPr="00291446">
        <w:rPr>
          <w:rFonts w:cs="Arial"/>
          <w:lang w:val="es-ES"/>
        </w:rPr>
        <w:tab/>
        <w:t>En su quincuagésima primera sesión ordinaria, celebrada en Gineb</w:t>
      </w:r>
      <w:r w:rsidR="00D10E76" w:rsidRPr="00291446">
        <w:rPr>
          <w:rFonts w:cs="Arial"/>
          <w:lang w:val="es-ES"/>
        </w:rPr>
        <w:t>ra el 26 de octubre de 2017, el </w:t>
      </w:r>
      <w:r w:rsidR="00832C2B" w:rsidRPr="00291446">
        <w:rPr>
          <w:rFonts w:cs="Arial"/>
          <w:lang w:val="es-ES"/>
        </w:rPr>
        <w:t>Consejo examinó el documento C/51/18 “</w:t>
      </w:r>
      <w:r w:rsidR="00832C2B" w:rsidRPr="00291446">
        <w:rPr>
          <w:rFonts w:cs="Arial"/>
          <w:i/>
          <w:lang w:val="es-ES"/>
        </w:rPr>
        <w:t>Report by the President on the work of the ninety-fourth session of the Consultative Committee</w:t>
      </w:r>
      <w:r w:rsidR="00832C2B" w:rsidRPr="00291446">
        <w:rPr>
          <w:rFonts w:cs="Arial"/>
          <w:lang w:val="es-ES"/>
        </w:rPr>
        <w:t>” (Informe del presidente sobre los trabajos de la nonagésima cuarta sesión del Comité Consultivo) (véase el párrafo 20 del documento C/51/22 “Informe”).</w:t>
      </w:r>
    </w:p>
    <w:p w:rsidR="00832C2B" w:rsidRPr="00291446" w:rsidRDefault="00690F04" w:rsidP="00832C2B">
      <w:pPr>
        <w:rPr>
          <w:rFonts w:cs="Arial"/>
          <w:snapToGrid w:val="0"/>
          <w:color w:val="000000" w:themeColor="text1"/>
          <w:lang w:val="es-ES"/>
        </w:rPr>
      </w:pPr>
      <w:r w:rsidRPr="00291446">
        <w:rPr>
          <w:rFonts w:cs="Arial"/>
          <w:lang w:val="es-ES"/>
        </w:rPr>
        <w:fldChar w:fldCharType="begin"/>
      </w:r>
      <w:r w:rsidR="00832C2B" w:rsidRPr="00291446">
        <w:rPr>
          <w:rFonts w:cs="Arial"/>
          <w:lang w:val="es-ES"/>
        </w:rPr>
        <w:instrText xml:space="preserve"> AUTONUM  </w:instrText>
      </w:r>
      <w:r w:rsidRPr="00291446">
        <w:rPr>
          <w:rFonts w:cs="Arial"/>
          <w:lang w:val="es-ES"/>
        </w:rPr>
        <w:fldChar w:fldCharType="end"/>
      </w:r>
      <w:r w:rsidR="00832C2B" w:rsidRPr="00291446">
        <w:rPr>
          <w:rFonts w:cs="Arial"/>
          <w:lang w:val="es-ES"/>
        </w:rPr>
        <w:tab/>
        <w:t>Basándose en las recomendaciones del Comité Consultivo que se recogen en el documento C/51/18</w:t>
      </w:r>
      <w:r w:rsidR="00832C2B" w:rsidRPr="00291446">
        <w:rPr>
          <w:rFonts w:cs="Arial"/>
          <w:snapToGrid w:val="0"/>
          <w:color w:val="000000" w:themeColor="text1"/>
          <w:lang w:val="es-ES"/>
        </w:rPr>
        <w:t>, el Consejo:</w:t>
      </w:r>
    </w:p>
    <w:p w:rsidR="00832C2B" w:rsidRPr="00291446" w:rsidRDefault="00832C2B" w:rsidP="00832C2B">
      <w:pPr>
        <w:ind w:left="567" w:hanging="567"/>
        <w:rPr>
          <w:rFonts w:cs="Arial"/>
          <w:lang w:val="es-ES"/>
        </w:rPr>
      </w:pPr>
    </w:p>
    <w:p w:rsidR="00832C2B" w:rsidRPr="00291446" w:rsidRDefault="00832C2B" w:rsidP="00EE1979">
      <w:pPr>
        <w:ind w:firstLine="567"/>
        <w:rPr>
          <w:rFonts w:cs="Arial"/>
          <w:lang w:val="es-ES"/>
        </w:rPr>
      </w:pPr>
      <w:r w:rsidRPr="00291446">
        <w:rPr>
          <w:rFonts w:cs="Arial"/>
          <w:lang w:val="es-ES"/>
        </w:rPr>
        <w:t>i)</w:t>
      </w:r>
      <w:r w:rsidRPr="00291446">
        <w:rPr>
          <w:rFonts w:cs="Arial"/>
          <w:lang w:val="es-ES"/>
        </w:rPr>
        <w:tab/>
        <w:t>aprobó, para el formulario electrónico de solicitud (EAF), el nombre PRISMA y el logo que se muestra a continuación;</w:t>
      </w:r>
    </w:p>
    <w:p w:rsidR="00832C2B" w:rsidRPr="00291446" w:rsidRDefault="00832C2B" w:rsidP="00123332">
      <w:pPr>
        <w:pStyle w:val="ListParagraph"/>
        <w:ind w:left="0"/>
        <w:jc w:val="center"/>
        <w:rPr>
          <w:rFonts w:cs="Arial"/>
          <w:lang w:val="es-ES"/>
        </w:rPr>
      </w:pPr>
      <w:r w:rsidRPr="00291446">
        <w:rPr>
          <w:rFonts w:cs="Arial"/>
          <w:noProof/>
        </w:rPr>
        <w:drawing>
          <wp:inline distT="0" distB="0" distL="0" distR="0" wp14:anchorId="3C986009" wp14:editId="3CA91488">
            <wp:extent cx="1025236" cy="93051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sma-color+shade.png"/>
                    <pic:cNvPicPr/>
                  </pic:nvPicPr>
                  <pic:blipFill>
                    <a:blip r:embed="rId9" cstate="print">
                      <a:extLst>
                        <a:ext uri="{28A0092B-C50C-407E-A947-70E740481C1C}">
                          <a14:useLocalDpi xmlns:a14="http://schemas.microsoft.com/office/drawing/2010/main" val="0"/>
                        </a:ext>
                      </a:extLst>
                    </a:blip>
                    <a:srcRect t="4444" b="2778"/>
                    <a:stretch>
                      <a:fillRect/>
                    </a:stretch>
                  </pic:blipFill>
                  <pic:spPr>
                    <a:xfrm>
                      <a:off x="0" y="0"/>
                      <a:ext cx="1025795" cy="931020"/>
                    </a:xfrm>
                    <a:prstGeom prst="rect">
                      <a:avLst/>
                    </a:prstGeom>
                  </pic:spPr>
                </pic:pic>
              </a:graphicData>
            </a:graphic>
          </wp:inline>
        </w:drawing>
      </w:r>
    </w:p>
    <w:p w:rsidR="00832C2B" w:rsidRPr="00291446" w:rsidRDefault="00832C2B" w:rsidP="00832C2B">
      <w:pPr>
        <w:rPr>
          <w:rFonts w:cs="Arial"/>
          <w:lang w:val="es-ES"/>
        </w:rPr>
      </w:pPr>
    </w:p>
    <w:p w:rsidR="00832C2B" w:rsidRPr="00291446" w:rsidRDefault="00832C2B" w:rsidP="00832C2B">
      <w:pPr>
        <w:ind w:firstLine="567"/>
        <w:rPr>
          <w:rFonts w:cs="Arial"/>
          <w:lang w:val="es-ES"/>
        </w:rPr>
      </w:pPr>
      <w:r w:rsidRPr="00291446">
        <w:rPr>
          <w:rFonts w:cs="Arial"/>
          <w:lang w:val="es-ES"/>
        </w:rPr>
        <w:t>ii)</w:t>
      </w:r>
      <w:r w:rsidRPr="00291446">
        <w:rPr>
          <w:rFonts w:cs="Arial"/>
          <w:lang w:val="es-ES"/>
        </w:rPr>
        <w:tab/>
        <w:t>aprobó el importe de 150 francos suizos por el uso del EAF que ha de cobrar la UPOV por cada solicitud presentada en el bienio 2018-2019, si bien convino en que el EAF puede ofrecerse gratuitamente durante un período introductorio si sus costos presupuestados se sufragan por medios distintos del presupuesto ordinario.</w:t>
      </w:r>
      <w:r w:rsidR="00D5180A" w:rsidRPr="00291446">
        <w:rPr>
          <w:rFonts w:cs="Arial"/>
          <w:lang w:val="es-ES"/>
        </w:rPr>
        <w:t xml:space="preserve"> </w:t>
      </w:r>
      <w:r w:rsidRPr="00291446">
        <w:rPr>
          <w:rFonts w:cs="Arial"/>
          <w:lang w:val="es-ES"/>
        </w:rPr>
        <w:t>A ese respecto, el Consejo tomó nota de que la Oficina de la Unión ha recibido una carta del secretario general de la</w:t>
      </w:r>
      <w:r w:rsidRPr="00291446">
        <w:rPr>
          <w:rFonts w:cs="Arial"/>
          <w:i/>
          <w:lang w:val="es-ES"/>
        </w:rPr>
        <w:t xml:space="preserve"> </w:t>
      </w:r>
      <w:r w:rsidRPr="00291446">
        <w:rPr>
          <w:rFonts w:cs="Arial"/>
          <w:lang w:val="es-ES"/>
        </w:rPr>
        <w:t>ISF en la que se brinda a aportar 20.000 francos suizos para potenciar el uso del EAF durante el período de lanzamiento y ampliar el sistema a un mayor número de cultivos y de miembros de la UPOV.</w:t>
      </w:r>
      <w:r w:rsidR="00D5180A" w:rsidRPr="00291446">
        <w:rPr>
          <w:rFonts w:cs="Arial"/>
          <w:lang w:val="es-ES"/>
        </w:rPr>
        <w:t xml:space="preserve"> </w:t>
      </w:r>
      <w:r w:rsidRPr="00291446">
        <w:rPr>
          <w:rFonts w:cs="Arial"/>
          <w:lang w:val="es-ES"/>
        </w:rPr>
        <w:t>Asimismo, tomó nota del interés de Australia y el Canadá en estudiar la posibilidad de financiar el EAF mediante una suscripción anual.</w:t>
      </w:r>
      <w:r w:rsidR="00803DAD">
        <w:rPr>
          <w:rFonts w:cs="Arial"/>
          <w:lang w:val="es-ES"/>
        </w:rPr>
        <w:t xml:space="preserve">  </w:t>
      </w:r>
    </w:p>
    <w:p w:rsidR="00832C2B" w:rsidRDefault="00832C2B" w:rsidP="00832C2B">
      <w:pPr>
        <w:rPr>
          <w:rFonts w:cs="Arial"/>
          <w:lang w:val="es-ES"/>
        </w:rPr>
      </w:pPr>
      <w:bookmarkStart w:id="32" w:name="_Toc514830930"/>
      <w:bookmarkStart w:id="33" w:name="_Toc493683480"/>
      <w:bookmarkStart w:id="34" w:name="_Toc494289691"/>
    </w:p>
    <w:p w:rsidR="00123332" w:rsidRPr="00291446" w:rsidRDefault="00123332" w:rsidP="00832C2B">
      <w:pPr>
        <w:rPr>
          <w:rFonts w:cs="Arial"/>
          <w:lang w:val="es-ES"/>
        </w:rPr>
      </w:pPr>
    </w:p>
    <w:p w:rsidR="00832C2B" w:rsidRPr="00291446" w:rsidRDefault="00832C2B" w:rsidP="00832C2B">
      <w:pPr>
        <w:pStyle w:val="Heading2"/>
        <w:rPr>
          <w:rFonts w:cs="Arial"/>
          <w:lang w:val="es-ES"/>
        </w:rPr>
      </w:pPr>
      <w:bookmarkStart w:id="35" w:name="_Toc477541723"/>
      <w:bookmarkStart w:id="36" w:name="_Toc514830937"/>
      <w:bookmarkStart w:id="37" w:name="_Toc519867335"/>
      <w:bookmarkStart w:id="38" w:name="_Toc520897112"/>
      <w:bookmarkStart w:id="39" w:name="_Toc521240819"/>
      <w:bookmarkEnd w:id="32"/>
      <w:r w:rsidRPr="00291446">
        <w:rPr>
          <w:rFonts w:cs="Arial"/>
          <w:lang w:val="es-ES"/>
        </w:rPr>
        <w:t>Puesta en funcionamiento de la versión 2.0 de UPOV PRISMA</w:t>
      </w:r>
      <w:bookmarkEnd w:id="35"/>
      <w:bookmarkEnd w:id="36"/>
      <w:bookmarkEnd w:id="37"/>
      <w:bookmarkEnd w:id="38"/>
      <w:bookmarkEnd w:id="39"/>
    </w:p>
    <w:p w:rsidR="00832C2B" w:rsidRPr="00291446" w:rsidRDefault="00832C2B" w:rsidP="00832C2B">
      <w:pPr>
        <w:pStyle w:val="Heading3"/>
        <w:rPr>
          <w:rFonts w:cs="Arial"/>
          <w:lang w:val="es-ES"/>
        </w:rPr>
      </w:pPr>
      <w:bookmarkStart w:id="40" w:name="_Toc442776593"/>
      <w:bookmarkStart w:id="41" w:name="_Toc442185537"/>
    </w:p>
    <w:bookmarkEnd w:id="40"/>
    <w:bookmarkEnd w:id="41"/>
    <w:p w:rsidR="00832C2B" w:rsidRPr="00291446" w:rsidRDefault="00690F04" w:rsidP="00832C2B">
      <w:pPr>
        <w:keepNext/>
        <w:rPr>
          <w:rFonts w:cs="Arial"/>
          <w:lang w:val="es-ES"/>
        </w:rPr>
      </w:pPr>
      <w:r w:rsidRPr="00291446">
        <w:rPr>
          <w:rFonts w:cs="Arial"/>
          <w:lang w:val="es-ES"/>
        </w:rPr>
        <w:fldChar w:fldCharType="begin"/>
      </w:r>
      <w:r w:rsidR="00832C2B" w:rsidRPr="00291446">
        <w:rPr>
          <w:rFonts w:cs="Arial"/>
          <w:lang w:val="es-ES"/>
        </w:rPr>
        <w:instrText xml:space="preserve"> AUTONUM  </w:instrText>
      </w:r>
      <w:r w:rsidRPr="00291446">
        <w:rPr>
          <w:rFonts w:cs="Arial"/>
          <w:lang w:val="es-ES"/>
        </w:rPr>
        <w:fldChar w:fldCharType="end"/>
      </w:r>
      <w:r w:rsidR="00832C2B" w:rsidRPr="00291446">
        <w:rPr>
          <w:rFonts w:cs="Arial"/>
          <w:lang w:val="es-ES"/>
        </w:rPr>
        <w:tab/>
      </w:r>
      <w:bookmarkStart w:id="42" w:name="_Toc461641447"/>
      <w:bookmarkStart w:id="43" w:name="_Toc457833223"/>
      <w:r w:rsidR="00832C2B" w:rsidRPr="00291446">
        <w:rPr>
          <w:rFonts w:cs="Arial"/>
          <w:lang w:val="es-ES"/>
        </w:rPr>
        <w:t xml:space="preserve">La versión 2.0 de UPOV PRISMA se puso en funcionamiento el 9 de febrero de 2018. </w:t>
      </w:r>
    </w:p>
    <w:p w:rsidR="00832C2B" w:rsidRPr="00291446" w:rsidRDefault="00832C2B" w:rsidP="00832C2B">
      <w:pPr>
        <w:keepNext/>
        <w:spacing w:line="360" w:lineRule="auto"/>
        <w:rPr>
          <w:rFonts w:cs="Arial"/>
          <w:lang w:val="es-ES"/>
        </w:rPr>
      </w:pPr>
    </w:p>
    <w:p w:rsidR="00832C2B" w:rsidRPr="00291446" w:rsidRDefault="00832C2B" w:rsidP="00832C2B">
      <w:pPr>
        <w:pStyle w:val="Heading3"/>
        <w:rPr>
          <w:rFonts w:cs="Arial"/>
          <w:lang w:val="es-ES"/>
        </w:rPr>
      </w:pPr>
      <w:bookmarkStart w:id="44" w:name="_Toc514830938"/>
      <w:bookmarkStart w:id="45" w:name="_Toc519867336"/>
      <w:bookmarkStart w:id="46" w:name="_Toc520897113"/>
      <w:bookmarkStart w:id="47" w:name="_Toc521240820"/>
      <w:r w:rsidRPr="00291446">
        <w:rPr>
          <w:rFonts w:cs="Arial"/>
          <w:lang w:val="es-ES"/>
        </w:rPr>
        <w:t>Miembros de la UPOV participantes y cultivos o especies admitidos</w:t>
      </w:r>
      <w:bookmarkEnd w:id="44"/>
      <w:bookmarkEnd w:id="45"/>
      <w:bookmarkEnd w:id="46"/>
      <w:bookmarkEnd w:id="47"/>
    </w:p>
    <w:p w:rsidR="00832C2B" w:rsidRPr="00291446" w:rsidRDefault="00832C2B" w:rsidP="00832C2B">
      <w:pPr>
        <w:keepNext/>
        <w:rPr>
          <w:rFonts w:cs="Arial"/>
          <w:lang w:val="es-ES"/>
        </w:rPr>
      </w:pPr>
    </w:p>
    <w:p w:rsidR="00832C2B" w:rsidRPr="00291446" w:rsidRDefault="00690F04" w:rsidP="00832C2B">
      <w:pPr>
        <w:rPr>
          <w:rFonts w:cs="Arial"/>
          <w:lang w:val="es-ES"/>
        </w:rPr>
      </w:pPr>
      <w:r w:rsidRPr="00291446">
        <w:rPr>
          <w:rFonts w:cs="Arial"/>
          <w:lang w:val="es-ES"/>
        </w:rPr>
        <w:fldChar w:fldCharType="begin"/>
      </w:r>
      <w:r w:rsidR="00832C2B" w:rsidRPr="00291446">
        <w:rPr>
          <w:rFonts w:cs="Arial"/>
          <w:lang w:val="es-ES"/>
        </w:rPr>
        <w:instrText xml:space="preserve"> AUTONUM  </w:instrText>
      </w:r>
      <w:r w:rsidRPr="00291446">
        <w:rPr>
          <w:rFonts w:cs="Arial"/>
          <w:lang w:val="es-ES"/>
        </w:rPr>
        <w:fldChar w:fldCharType="end"/>
      </w:r>
      <w:r w:rsidR="00832C2B" w:rsidRPr="00291446">
        <w:rPr>
          <w:rFonts w:cs="Arial"/>
          <w:lang w:val="es-ES"/>
        </w:rPr>
        <w:tab/>
        <w:t>En la tabla siguiente se indican las oficinas de protección de las obtenciones vegetales que participan en la versión 2.0 del UPOV PRISMA y los cultivos que esta admite:</w:t>
      </w:r>
      <w:r w:rsidR="00803DAD">
        <w:rPr>
          <w:rFonts w:cs="Arial"/>
          <w:lang w:val="es-ES"/>
        </w:rPr>
        <w:t xml:space="preserve">  </w:t>
      </w:r>
    </w:p>
    <w:p w:rsidR="00832C2B" w:rsidRPr="00F4077E" w:rsidRDefault="00832C2B" w:rsidP="00832C2B">
      <w:pPr>
        <w:rPr>
          <w:sz w:val="18"/>
          <w:lang w:val="es-ES"/>
        </w:rPr>
      </w:pPr>
    </w:p>
    <w:tbl>
      <w:tblPr>
        <w:tblStyle w:val="TableGrid1"/>
        <w:tblW w:w="9690" w:type="dxa"/>
        <w:tblLayout w:type="fixed"/>
        <w:tblCellMar>
          <w:top w:w="28" w:type="dxa"/>
          <w:left w:w="57" w:type="dxa"/>
          <w:bottom w:w="28" w:type="dxa"/>
          <w:right w:w="85" w:type="dxa"/>
        </w:tblCellMar>
        <w:tblLook w:val="04A0" w:firstRow="1" w:lastRow="0" w:firstColumn="1" w:lastColumn="0" w:noHBand="0" w:noVBand="1"/>
      </w:tblPr>
      <w:tblGrid>
        <w:gridCol w:w="2465"/>
        <w:gridCol w:w="567"/>
        <w:gridCol w:w="6658"/>
      </w:tblGrid>
      <w:tr w:rsidR="00FD0767" w:rsidRPr="00F4077E" w:rsidTr="00FF37F1">
        <w:trPr>
          <w:cantSplit/>
          <w:tblHeader/>
        </w:trPr>
        <w:tc>
          <w:tcPr>
            <w:tcW w:w="30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D0767" w:rsidRPr="00F4077E" w:rsidRDefault="00FD0767" w:rsidP="00FF37F1">
            <w:pPr>
              <w:keepNext/>
              <w:jc w:val="center"/>
              <w:rPr>
                <w:color w:val="000000"/>
                <w:sz w:val="17"/>
                <w:szCs w:val="17"/>
                <w:lang w:val="es-ES"/>
              </w:rPr>
            </w:pPr>
            <w:r w:rsidRPr="00F4077E">
              <w:rPr>
                <w:color w:val="000000"/>
                <w:sz w:val="17"/>
                <w:lang w:val="es-ES"/>
              </w:rPr>
              <w:t>Autoridad</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D0767" w:rsidRPr="00F4077E" w:rsidRDefault="00FD0767" w:rsidP="00FF37F1">
            <w:pPr>
              <w:keepNext/>
              <w:jc w:val="center"/>
              <w:rPr>
                <w:color w:val="000000"/>
                <w:sz w:val="17"/>
                <w:szCs w:val="17"/>
                <w:lang w:val="es-ES"/>
              </w:rPr>
            </w:pPr>
            <w:r w:rsidRPr="00F4077E">
              <w:rPr>
                <w:color w:val="000000"/>
                <w:sz w:val="17"/>
                <w:lang w:val="es-ES"/>
              </w:rPr>
              <w:t>Cultivos admitidos</w:t>
            </w:r>
          </w:p>
        </w:tc>
      </w:tr>
      <w:tr w:rsidR="00FD0767" w:rsidRPr="00F4077E" w:rsidTr="00FF37F1">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FD0767" w:rsidRPr="00F4077E" w:rsidRDefault="00FD0767" w:rsidP="00FF37F1">
            <w:pPr>
              <w:keepNext/>
              <w:jc w:val="left"/>
              <w:rPr>
                <w:color w:val="000000"/>
                <w:sz w:val="17"/>
                <w:szCs w:val="17"/>
                <w:lang w:val="es-ES"/>
              </w:rPr>
            </w:pPr>
            <w:r w:rsidRPr="00F4077E">
              <w:rPr>
                <w:color w:val="000000"/>
                <w:sz w:val="17"/>
                <w:lang w:val="es-ES"/>
              </w:rPr>
              <w:t>Argentina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D0767" w:rsidRPr="00F4077E" w:rsidRDefault="00FD0767" w:rsidP="00FF37F1">
            <w:pPr>
              <w:keepNext/>
              <w:jc w:val="center"/>
              <w:rPr>
                <w:color w:val="000000"/>
                <w:sz w:val="17"/>
                <w:szCs w:val="17"/>
                <w:lang w:val="es-ES"/>
              </w:rPr>
            </w:pPr>
            <w:r w:rsidRPr="00F4077E">
              <w:rPr>
                <w:color w:val="000000"/>
                <w:sz w:val="17"/>
                <w:lang w:val="es-ES"/>
              </w:rPr>
              <w:t>AR</w:t>
            </w:r>
          </w:p>
        </w:tc>
        <w:tc>
          <w:tcPr>
            <w:tcW w:w="6662" w:type="dxa"/>
            <w:tcBorders>
              <w:top w:val="single" w:sz="4" w:space="0" w:color="auto"/>
              <w:left w:val="single" w:sz="4" w:space="0" w:color="auto"/>
              <w:bottom w:val="single" w:sz="4" w:space="0" w:color="auto"/>
              <w:right w:val="single" w:sz="4" w:space="0" w:color="auto"/>
            </w:tcBorders>
            <w:vAlign w:val="center"/>
            <w:hideMark/>
          </w:tcPr>
          <w:p w:rsidR="00FD0767" w:rsidRPr="00F4077E" w:rsidRDefault="00FD0767" w:rsidP="00FF37F1">
            <w:pPr>
              <w:keepNext/>
              <w:jc w:val="left"/>
              <w:rPr>
                <w:color w:val="000000"/>
                <w:sz w:val="17"/>
                <w:szCs w:val="17"/>
                <w:lang w:val="es-ES"/>
              </w:rPr>
            </w:pPr>
            <w:r w:rsidRPr="00F4077E">
              <w:rPr>
                <w:color w:val="000000"/>
                <w:sz w:val="17"/>
                <w:lang w:val="es-ES"/>
              </w:rPr>
              <w:t>Variedades frutales de manzano, papa/patata, rosal, soja, trigo, cebada, maíz y vid</w:t>
            </w:r>
          </w:p>
        </w:tc>
      </w:tr>
      <w:tr w:rsidR="00FD0767" w:rsidRPr="00F4077E" w:rsidTr="00FF37F1">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FD0767" w:rsidRPr="00F4077E" w:rsidRDefault="00FD0767" w:rsidP="00FF37F1">
            <w:pPr>
              <w:keepNext/>
              <w:jc w:val="left"/>
              <w:rPr>
                <w:color w:val="000000"/>
                <w:sz w:val="17"/>
                <w:szCs w:val="17"/>
                <w:lang w:val="es-ES"/>
              </w:rPr>
            </w:pPr>
            <w:r w:rsidRPr="00F4077E">
              <w:rPr>
                <w:color w:val="000000"/>
                <w:sz w:val="17"/>
                <w:lang w:val="es-ES"/>
              </w:rPr>
              <w:t>Australia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D0767" w:rsidRPr="00F4077E" w:rsidRDefault="00FD0767" w:rsidP="00FF37F1">
            <w:pPr>
              <w:keepNext/>
              <w:jc w:val="center"/>
              <w:rPr>
                <w:color w:val="000000"/>
                <w:sz w:val="17"/>
                <w:szCs w:val="17"/>
                <w:lang w:val="es-ES"/>
              </w:rPr>
            </w:pPr>
            <w:r w:rsidRPr="00F4077E">
              <w:rPr>
                <w:color w:val="000000"/>
                <w:sz w:val="17"/>
                <w:lang w:val="es-ES"/>
              </w:rPr>
              <w:t>AU</w:t>
            </w:r>
          </w:p>
        </w:tc>
        <w:tc>
          <w:tcPr>
            <w:tcW w:w="6662" w:type="dxa"/>
            <w:tcBorders>
              <w:top w:val="single" w:sz="4" w:space="0" w:color="auto"/>
              <w:left w:val="single" w:sz="4" w:space="0" w:color="auto"/>
              <w:bottom w:val="single" w:sz="4" w:space="0" w:color="auto"/>
              <w:right w:val="single" w:sz="4" w:space="0" w:color="auto"/>
            </w:tcBorders>
            <w:vAlign w:val="center"/>
            <w:hideMark/>
          </w:tcPr>
          <w:p w:rsidR="00FD0767" w:rsidRPr="00F4077E" w:rsidRDefault="00FD0767" w:rsidP="00FF37F1">
            <w:pPr>
              <w:keepNext/>
              <w:jc w:val="left"/>
              <w:rPr>
                <w:color w:val="000000"/>
                <w:sz w:val="17"/>
                <w:szCs w:val="17"/>
                <w:lang w:val="es-ES"/>
              </w:rPr>
            </w:pPr>
            <w:r w:rsidRPr="00F4077E">
              <w:rPr>
                <w:color w:val="000000"/>
                <w:sz w:val="17"/>
                <w:lang w:val="es-ES"/>
              </w:rPr>
              <w:t>Todos los géneros y especies</w:t>
            </w:r>
          </w:p>
        </w:tc>
      </w:tr>
      <w:tr w:rsidR="00FD0767" w:rsidRPr="00F4077E" w:rsidTr="00FF37F1">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FD0767" w:rsidRPr="00F4077E" w:rsidRDefault="00FD0767" w:rsidP="00FF37F1">
            <w:pPr>
              <w:keepNext/>
              <w:jc w:val="left"/>
              <w:rPr>
                <w:color w:val="000000"/>
                <w:sz w:val="17"/>
                <w:szCs w:val="17"/>
                <w:lang w:val="es-ES"/>
              </w:rPr>
            </w:pPr>
            <w:r w:rsidRPr="00F4077E">
              <w:rPr>
                <w:color w:val="000000"/>
                <w:sz w:val="17"/>
                <w:lang w:val="es-ES"/>
              </w:rPr>
              <w:t>Bolivia (Estado Plurinacional de)</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D0767" w:rsidRPr="00F4077E" w:rsidRDefault="00FD0767" w:rsidP="00FF37F1">
            <w:pPr>
              <w:keepNext/>
              <w:jc w:val="center"/>
              <w:rPr>
                <w:color w:val="000000"/>
                <w:sz w:val="17"/>
                <w:szCs w:val="17"/>
                <w:lang w:val="es-ES"/>
              </w:rPr>
            </w:pPr>
            <w:r w:rsidRPr="00F4077E">
              <w:rPr>
                <w:color w:val="000000"/>
                <w:sz w:val="17"/>
                <w:lang w:val="es-ES"/>
              </w:rPr>
              <w:t>BO</w:t>
            </w:r>
          </w:p>
        </w:tc>
        <w:tc>
          <w:tcPr>
            <w:tcW w:w="6662" w:type="dxa"/>
            <w:tcBorders>
              <w:top w:val="single" w:sz="4" w:space="0" w:color="auto"/>
              <w:left w:val="single" w:sz="4" w:space="0" w:color="auto"/>
              <w:bottom w:val="single" w:sz="4" w:space="0" w:color="auto"/>
              <w:right w:val="single" w:sz="4" w:space="0" w:color="auto"/>
            </w:tcBorders>
            <w:vAlign w:val="center"/>
            <w:hideMark/>
          </w:tcPr>
          <w:p w:rsidR="00FD0767" w:rsidRPr="00F4077E" w:rsidRDefault="00FD0767" w:rsidP="00FF37F1">
            <w:pPr>
              <w:keepNext/>
              <w:jc w:val="left"/>
              <w:rPr>
                <w:color w:val="000000"/>
                <w:sz w:val="17"/>
                <w:szCs w:val="17"/>
                <w:lang w:val="es-ES"/>
              </w:rPr>
            </w:pPr>
            <w:r w:rsidRPr="00F4077E">
              <w:rPr>
                <w:color w:val="000000"/>
                <w:sz w:val="17"/>
                <w:lang w:val="es-ES"/>
              </w:rPr>
              <w:t>Arroz y trigo</w:t>
            </w:r>
          </w:p>
        </w:tc>
      </w:tr>
      <w:tr w:rsidR="00FD0767" w:rsidRPr="00F4077E" w:rsidTr="00FF37F1">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FD0767" w:rsidRPr="00F4077E" w:rsidRDefault="00FD0767" w:rsidP="00FF37F1">
            <w:pPr>
              <w:keepNext/>
              <w:jc w:val="left"/>
              <w:rPr>
                <w:color w:val="000000"/>
                <w:sz w:val="17"/>
                <w:szCs w:val="17"/>
                <w:lang w:val="es-ES"/>
              </w:rPr>
            </w:pPr>
            <w:r w:rsidRPr="00F4077E">
              <w:rPr>
                <w:color w:val="000000"/>
                <w:sz w:val="17"/>
                <w:lang w:val="es-ES"/>
              </w:rPr>
              <w:t>Canadá</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D0767" w:rsidRPr="00F4077E" w:rsidRDefault="00FD0767" w:rsidP="00FF37F1">
            <w:pPr>
              <w:keepNext/>
              <w:jc w:val="center"/>
              <w:rPr>
                <w:color w:val="000000"/>
                <w:sz w:val="17"/>
                <w:szCs w:val="17"/>
                <w:lang w:val="es-ES"/>
              </w:rPr>
            </w:pPr>
            <w:r w:rsidRPr="00F4077E">
              <w:rPr>
                <w:color w:val="000000"/>
                <w:sz w:val="17"/>
                <w:lang w:val="es-ES"/>
              </w:rPr>
              <w:t>CA</w:t>
            </w:r>
          </w:p>
        </w:tc>
        <w:tc>
          <w:tcPr>
            <w:tcW w:w="6662" w:type="dxa"/>
            <w:tcBorders>
              <w:top w:val="single" w:sz="4" w:space="0" w:color="auto"/>
              <w:left w:val="single" w:sz="4" w:space="0" w:color="auto"/>
              <w:bottom w:val="single" w:sz="4" w:space="0" w:color="auto"/>
              <w:right w:val="single" w:sz="4" w:space="0" w:color="auto"/>
            </w:tcBorders>
            <w:vAlign w:val="center"/>
            <w:hideMark/>
          </w:tcPr>
          <w:p w:rsidR="00FD0767" w:rsidRPr="00F4077E" w:rsidRDefault="00FD0767" w:rsidP="00FF37F1">
            <w:pPr>
              <w:keepNext/>
              <w:jc w:val="left"/>
              <w:rPr>
                <w:color w:val="000000"/>
                <w:sz w:val="17"/>
                <w:szCs w:val="17"/>
                <w:lang w:val="es-ES"/>
              </w:rPr>
            </w:pPr>
            <w:r w:rsidRPr="00F4077E">
              <w:rPr>
                <w:color w:val="000000"/>
                <w:sz w:val="17"/>
                <w:lang w:val="es-ES"/>
              </w:rPr>
              <w:t>Todos los géneros y especies salvo algas, bacterias y hongos</w:t>
            </w:r>
          </w:p>
        </w:tc>
      </w:tr>
      <w:tr w:rsidR="00FD0767" w:rsidRPr="00F4077E" w:rsidTr="00FF37F1">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FD0767" w:rsidRPr="00F4077E" w:rsidRDefault="00FD0767" w:rsidP="00FF37F1">
            <w:pPr>
              <w:keepNext/>
              <w:jc w:val="left"/>
              <w:rPr>
                <w:color w:val="000000"/>
                <w:sz w:val="17"/>
                <w:szCs w:val="17"/>
                <w:lang w:val="es-ES"/>
              </w:rPr>
            </w:pPr>
            <w:r w:rsidRPr="00F4077E">
              <w:rPr>
                <w:color w:val="000000"/>
                <w:sz w:val="17"/>
                <w:lang w:val="es-ES"/>
              </w:rPr>
              <w:t>Chile</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D0767" w:rsidRPr="00F4077E" w:rsidRDefault="00FD0767" w:rsidP="00FF37F1">
            <w:pPr>
              <w:keepNext/>
              <w:jc w:val="center"/>
              <w:rPr>
                <w:color w:val="000000"/>
                <w:sz w:val="17"/>
                <w:szCs w:val="17"/>
                <w:lang w:val="es-ES"/>
              </w:rPr>
            </w:pPr>
            <w:r w:rsidRPr="00F4077E">
              <w:rPr>
                <w:color w:val="000000"/>
                <w:sz w:val="17"/>
                <w:lang w:val="es-ES"/>
              </w:rPr>
              <w:t>CL</w:t>
            </w:r>
          </w:p>
        </w:tc>
        <w:tc>
          <w:tcPr>
            <w:tcW w:w="6662" w:type="dxa"/>
            <w:tcBorders>
              <w:top w:val="single" w:sz="4" w:space="0" w:color="auto"/>
              <w:left w:val="single" w:sz="4" w:space="0" w:color="auto"/>
              <w:bottom w:val="single" w:sz="4" w:space="0" w:color="auto"/>
              <w:right w:val="single" w:sz="4" w:space="0" w:color="auto"/>
            </w:tcBorders>
            <w:vAlign w:val="center"/>
            <w:hideMark/>
          </w:tcPr>
          <w:p w:rsidR="00FD0767" w:rsidRPr="00F4077E" w:rsidRDefault="00FD0767" w:rsidP="00FF37F1">
            <w:pPr>
              <w:keepNext/>
              <w:jc w:val="left"/>
              <w:rPr>
                <w:color w:val="000000"/>
                <w:sz w:val="17"/>
                <w:szCs w:val="17"/>
                <w:lang w:val="es-ES"/>
              </w:rPr>
            </w:pPr>
            <w:r w:rsidRPr="00F4077E">
              <w:rPr>
                <w:color w:val="000000"/>
                <w:sz w:val="17"/>
                <w:lang w:val="es-ES"/>
              </w:rPr>
              <w:t>Todos los géneros y especies</w:t>
            </w:r>
          </w:p>
        </w:tc>
      </w:tr>
      <w:tr w:rsidR="00FD0767" w:rsidRPr="00F4077E" w:rsidTr="00FF37F1">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FD0767" w:rsidRPr="00F4077E" w:rsidRDefault="00FD0767" w:rsidP="00FF37F1">
            <w:pPr>
              <w:keepNext/>
              <w:jc w:val="left"/>
              <w:rPr>
                <w:sz w:val="17"/>
                <w:szCs w:val="17"/>
                <w:lang w:val="es-ES"/>
              </w:rPr>
            </w:pPr>
            <w:r w:rsidRPr="00F4077E">
              <w:rPr>
                <w:sz w:val="17"/>
                <w:lang w:val="es-ES"/>
              </w:rPr>
              <w:t>China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D0767" w:rsidRPr="00F4077E" w:rsidRDefault="00FD0767" w:rsidP="00FF37F1">
            <w:pPr>
              <w:keepNext/>
              <w:jc w:val="center"/>
              <w:rPr>
                <w:sz w:val="17"/>
                <w:szCs w:val="17"/>
                <w:lang w:val="es-ES"/>
              </w:rPr>
            </w:pPr>
            <w:r w:rsidRPr="00F4077E">
              <w:rPr>
                <w:sz w:val="17"/>
                <w:lang w:val="es-ES"/>
              </w:rPr>
              <w:t>CN</w:t>
            </w:r>
          </w:p>
        </w:tc>
        <w:tc>
          <w:tcPr>
            <w:tcW w:w="6662" w:type="dxa"/>
            <w:tcBorders>
              <w:top w:val="single" w:sz="4" w:space="0" w:color="auto"/>
              <w:left w:val="single" w:sz="4" w:space="0" w:color="auto"/>
              <w:bottom w:val="single" w:sz="4" w:space="0" w:color="auto"/>
              <w:right w:val="single" w:sz="4" w:space="0" w:color="auto"/>
            </w:tcBorders>
            <w:vAlign w:val="center"/>
            <w:hideMark/>
          </w:tcPr>
          <w:p w:rsidR="00FD0767" w:rsidRPr="00F4077E" w:rsidRDefault="00FD0767" w:rsidP="00FF37F1">
            <w:pPr>
              <w:keepNext/>
              <w:jc w:val="left"/>
              <w:rPr>
                <w:color w:val="000000"/>
                <w:sz w:val="17"/>
                <w:szCs w:val="17"/>
                <w:lang w:val="es-ES"/>
              </w:rPr>
            </w:pPr>
            <w:r w:rsidRPr="00F4077E">
              <w:rPr>
                <w:color w:val="000000"/>
                <w:sz w:val="17"/>
                <w:lang w:val="es-ES"/>
              </w:rPr>
              <w:t>Lechuga y rosal</w:t>
            </w:r>
          </w:p>
        </w:tc>
      </w:tr>
      <w:tr w:rsidR="00FD0767" w:rsidRPr="00F4077E" w:rsidTr="00FF37F1">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FD0767" w:rsidRPr="00F4077E" w:rsidRDefault="00FD0767" w:rsidP="00FF37F1">
            <w:pPr>
              <w:keepNext/>
              <w:jc w:val="left"/>
              <w:rPr>
                <w:sz w:val="17"/>
                <w:szCs w:val="17"/>
                <w:lang w:val="es-ES"/>
              </w:rPr>
            </w:pPr>
            <w:r w:rsidRPr="00F4077E">
              <w:rPr>
                <w:sz w:val="17"/>
                <w:lang w:val="es-ES"/>
              </w:rPr>
              <w:t>Colombia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D0767" w:rsidRPr="00F4077E" w:rsidRDefault="00FD0767" w:rsidP="00FF37F1">
            <w:pPr>
              <w:keepNext/>
              <w:jc w:val="center"/>
              <w:rPr>
                <w:sz w:val="17"/>
                <w:szCs w:val="17"/>
                <w:lang w:val="es-ES"/>
              </w:rPr>
            </w:pPr>
            <w:r w:rsidRPr="00F4077E">
              <w:rPr>
                <w:sz w:val="17"/>
                <w:lang w:val="es-ES"/>
              </w:rPr>
              <w:t>CO</w:t>
            </w:r>
          </w:p>
        </w:tc>
        <w:tc>
          <w:tcPr>
            <w:tcW w:w="6662" w:type="dxa"/>
            <w:tcBorders>
              <w:top w:val="single" w:sz="4" w:space="0" w:color="auto"/>
              <w:left w:val="single" w:sz="4" w:space="0" w:color="auto"/>
              <w:bottom w:val="single" w:sz="4" w:space="0" w:color="auto"/>
              <w:right w:val="single" w:sz="4" w:space="0" w:color="auto"/>
            </w:tcBorders>
            <w:vAlign w:val="center"/>
            <w:hideMark/>
          </w:tcPr>
          <w:p w:rsidR="00FD0767" w:rsidRPr="00F4077E" w:rsidRDefault="00FD0767" w:rsidP="00FF37F1">
            <w:pPr>
              <w:keepNext/>
              <w:jc w:val="left"/>
              <w:rPr>
                <w:color w:val="000000"/>
                <w:sz w:val="17"/>
                <w:szCs w:val="17"/>
                <w:lang w:val="es-ES"/>
              </w:rPr>
            </w:pPr>
            <w:r w:rsidRPr="00F4077E">
              <w:rPr>
                <w:color w:val="000000"/>
                <w:sz w:val="17"/>
                <w:lang w:val="es-ES"/>
              </w:rPr>
              <w:t xml:space="preserve">Rosal, clavel, </w:t>
            </w:r>
            <w:r w:rsidRPr="00F4077E">
              <w:rPr>
                <w:i/>
                <w:color w:val="000000"/>
                <w:sz w:val="17"/>
                <w:lang w:val="es-ES"/>
              </w:rPr>
              <w:t>Alstroemeria</w:t>
            </w:r>
            <w:r w:rsidRPr="00F4077E">
              <w:rPr>
                <w:color w:val="000000"/>
                <w:sz w:val="17"/>
                <w:lang w:val="es-ES"/>
              </w:rPr>
              <w:t>, crisantemo y gipsófila</w:t>
            </w:r>
          </w:p>
        </w:tc>
      </w:tr>
      <w:tr w:rsidR="00FD0767" w:rsidRPr="00F4077E" w:rsidTr="00FF37F1">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FD0767" w:rsidRPr="00F4077E" w:rsidRDefault="00FD0767" w:rsidP="00FF37F1">
            <w:pPr>
              <w:keepNext/>
              <w:jc w:val="left"/>
              <w:rPr>
                <w:color w:val="000000"/>
                <w:sz w:val="17"/>
                <w:szCs w:val="17"/>
                <w:lang w:val="es-ES"/>
              </w:rPr>
            </w:pPr>
            <w:r w:rsidRPr="00F4077E">
              <w:rPr>
                <w:color w:val="000000"/>
                <w:sz w:val="17"/>
                <w:lang w:val="es-ES"/>
              </w:rPr>
              <w:t>Estados Unidos de América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D0767" w:rsidRPr="00F4077E" w:rsidRDefault="00FD0767" w:rsidP="00FF37F1">
            <w:pPr>
              <w:keepNext/>
              <w:jc w:val="center"/>
              <w:rPr>
                <w:color w:val="000000"/>
                <w:sz w:val="17"/>
                <w:szCs w:val="17"/>
                <w:lang w:val="es-ES"/>
              </w:rPr>
            </w:pPr>
            <w:r w:rsidRPr="00F4077E">
              <w:rPr>
                <w:color w:val="000000"/>
                <w:sz w:val="17"/>
                <w:lang w:val="es-ES"/>
              </w:rPr>
              <w:t>US</w:t>
            </w:r>
          </w:p>
        </w:tc>
        <w:tc>
          <w:tcPr>
            <w:tcW w:w="6662" w:type="dxa"/>
            <w:tcBorders>
              <w:top w:val="single" w:sz="4" w:space="0" w:color="auto"/>
              <w:left w:val="single" w:sz="4" w:space="0" w:color="auto"/>
              <w:bottom w:val="single" w:sz="4" w:space="0" w:color="auto"/>
              <w:right w:val="single" w:sz="4" w:space="0" w:color="auto"/>
            </w:tcBorders>
            <w:vAlign w:val="center"/>
            <w:hideMark/>
          </w:tcPr>
          <w:p w:rsidR="00FD0767" w:rsidRPr="00F4077E" w:rsidRDefault="00FD0767" w:rsidP="00FF37F1">
            <w:pPr>
              <w:keepNext/>
              <w:jc w:val="left"/>
              <w:rPr>
                <w:color w:val="000000"/>
                <w:sz w:val="17"/>
                <w:szCs w:val="17"/>
                <w:lang w:val="es-ES"/>
              </w:rPr>
            </w:pPr>
            <w:r w:rsidRPr="00F4077E">
              <w:rPr>
                <w:color w:val="000000"/>
                <w:sz w:val="17"/>
                <w:lang w:val="es-ES"/>
              </w:rPr>
              <w:t>lechuga, papa/patata, soja y trigo</w:t>
            </w:r>
          </w:p>
        </w:tc>
      </w:tr>
      <w:tr w:rsidR="00FD0767" w:rsidRPr="00F4077E" w:rsidTr="00FF37F1">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FD0767" w:rsidRPr="00F4077E" w:rsidRDefault="00FD0767" w:rsidP="00FF37F1">
            <w:pPr>
              <w:keepNext/>
              <w:jc w:val="left"/>
              <w:rPr>
                <w:color w:val="000000"/>
                <w:sz w:val="17"/>
                <w:szCs w:val="17"/>
                <w:lang w:val="es-ES"/>
              </w:rPr>
            </w:pPr>
            <w:r w:rsidRPr="00F4077E">
              <w:rPr>
                <w:color w:val="000000"/>
                <w:sz w:val="17"/>
                <w:lang w:val="es-ES"/>
              </w:rPr>
              <w:t>Francia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D0767" w:rsidRPr="00F4077E" w:rsidRDefault="00FD0767" w:rsidP="00FF37F1">
            <w:pPr>
              <w:keepNext/>
              <w:jc w:val="center"/>
              <w:rPr>
                <w:color w:val="000000"/>
                <w:sz w:val="17"/>
                <w:szCs w:val="17"/>
                <w:lang w:val="es-ES"/>
              </w:rPr>
            </w:pPr>
            <w:r w:rsidRPr="00F4077E">
              <w:rPr>
                <w:color w:val="000000"/>
                <w:sz w:val="17"/>
                <w:lang w:val="es-ES"/>
              </w:rPr>
              <w:t>FR</w:t>
            </w:r>
          </w:p>
        </w:tc>
        <w:tc>
          <w:tcPr>
            <w:tcW w:w="6662" w:type="dxa"/>
            <w:tcBorders>
              <w:top w:val="single" w:sz="4" w:space="0" w:color="auto"/>
              <w:left w:val="single" w:sz="4" w:space="0" w:color="auto"/>
              <w:bottom w:val="single" w:sz="4" w:space="0" w:color="auto"/>
              <w:right w:val="single" w:sz="4" w:space="0" w:color="auto"/>
            </w:tcBorders>
            <w:vAlign w:val="center"/>
            <w:hideMark/>
          </w:tcPr>
          <w:p w:rsidR="00FD0767" w:rsidRPr="00F4077E" w:rsidRDefault="00FD0767" w:rsidP="00FF37F1">
            <w:pPr>
              <w:keepNext/>
              <w:jc w:val="left"/>
              <w:rPr>
                <w:color w:val="000000"/>
                <w:sz w:val="17"/>
                <w:szCs w:val="17"/>
                <w:lang w:val="es-ES"/>
              </w:rPr>
            </w:pPr>
            <w:r w:rsidRPr="00F4077E">
              <w:rPr>
                <w:color w:val="000000"/>
                <w:sz w:val="17"/>
                <w:lang w:val="es-ES"/>
              </w:rPr>
              <w:t>Todos los géneros y especies</w:t>
            </w:r>
          </w:p>
        </w:tc>
      </w:tr>
      <w:tr w:rsidR="00FD0767" w:rsidRPr="00F4077E" w:rsidTr="00FF37F1">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FD0767" w:rsidRPr="00F4077E" w:rsidRDefault="00FD0767" w:rsidP="00FF37F1">
            <w:pPr>
              <w:keepNext/>
              <w:jc w:val="left"/>
              <w:rPr>
                <w:color w:val="000000"/>
                <w:sz w:val="17"/>
                <w:szCs w:val="17"/>
                <w:lang w:val="es-ES"/>
              </w:rPr>
            </w:pPr>
            <w:r w:rsidRPr="00F4077E">
              <w:rPr>
                <w:color w:val="000000"/>
                <w:sz w:val="17"/>
                <w:lang w:val="es-ES"/>
              </w:rPr>
              <w:t>Georgia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D0767" w:rsidRPr="00F4077E" w:rsidRDefault="00FD0767" w:rsidP="00FF37F1">
            <w:pPr>
              <w:keepNext/>
              <w:jc w:val="center"/>
              <w:rPr>
                <w:color w:val="000000"/>
                <w:sz w:val="17"/>
                <w:szCs w:val="17"/>
                <w:lang w:val="es-ES"/>
              </w:rPr>
            </w:pPr>
            <w:r w:rsidRPr="00F4077E">
              <w:rPr>
                <w:color w:val="000000"/>
                <w:sz w:val="17"/>
                <w:lang w:val="es-ES"/>
              </w:rPr>
              <w:t>GE</w:t>
            </w:r>
          </w:p>
        </w:tc>
        <w:tc>
          <w:tcPr>
            <w:tcW w:w="6662" w:type="dxa"/>
            <w:tcBorders>
              <w:top w:val="single" w:sz="4" w:space="0" w:color="auto"/>
              <w:left w:val="single" w:sz="4" w:space="0" w:color="auto"/>
              <w:bottom w:val="single" w:sz="4" w:space="0" w:color="auto"/>
              <w:right w:val="single" w:sz="4" w:space="0" w:color="auto"/>
            </w:tcBorders>
            <w:vAlign w:val="center"/>
            <w:hideMark/>
          </w:tcPr>
          <w:p w:rsidR="00FD0767" w:rsidRPr="00F4077E" w:rsidRDefault="00FD0767" w:rsidP="00FF37F1">
            <w:pPr>
              <w:keepNext/>
              <w:jc w:val="left"/>
              <w:rPr>
                <w:color w:val="000000"/>
                <w:sz w:val="17"/>
                <w:szCs w:val="17"/>
                <w:lang w:val="es-ES"/>
              </w:rPr>
            </w:pPr>
            <w:r w:rsidRPr="00F4077E">
              <w:rPr>
                <w:color w:val="000000"/>
                <w:sz w:val="17"/>
                <w:lang w:val="es-ES"/>
              </w:rPr>
              <w:t>Maíz, trigo, haboncillo, alubia, manzano (variedades frutales), peral, cebada, avena, papa/patata, cerezo (cerezo dulce), frambueso, tomate, durazno/melocotonero, avellano, zarzamora, soja, girasol, nogal, arándano, garbanzo y lenteja</w:t>
            </w:r>
          </w:p>
        </w:tc>
      </w:tr>
      <w:tr w:rsidR="00FD0767" w:rsidRPr="00F4077E" w:rsidTr="00FF37F1">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FD0767" w:rsidRPr="00F4077E" w:rsidRDefault="00FD0767" w:rsidP="00FF37F1">
            <w:pPr>
              <w:keepNext/>
              <w:jc w:val="left"/>
              <w:rPr>
                <w:color w:val="000000"/>
                <w:sz w:val="17"/>
                <w:szCs w:val="17"/>
                <w:lang w:val="es-ES"/>
              </w:rPr>
            </w:pPr>
            <w:r w:rsidRPr="00F4077E">
              <w:rPr>
                <w:color w:val="000000"/>
                <w:sz w:val="17"/>
                <w:lang w:val="es-ES"/>
              </w:rPr>
              <w:t>Kenya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D0767" w:rsidRPr="00F4077E" w:rsidRDefault="00FD0767" w:rsidP="00FF37F1">
            <w:pPr>
              <w:keepNext/>
              <w:jc w:val="center"/>
              <w:rPr>
                <w:color w:val="000000"/>
                <w:sz w:val="17"/>
                <w:szCs w:val="17"/>
                <w:lang w:val="es-ES"/>
              </w:rPr>
            </w:pPr>
            <w:r w:rsidRPr="00F4077E">
              <w:rPr>
                <w:color w:val="000000"/>
                <w:sz w:val="17"/>
                <w:lang w:val="es-ES"/>
              </w:rPr>
              <w:t>KE</w:t>
            </w:r>
          </w:p>
        </w:tc>
        <w:tc>
          <w:tcPr>
            <w:tcW w:w="6662" w:type="dxa"/>
            <w:tcBorders>
              <w:top w:val="single" w:sz="4" w:space="0" w:color="auto"/>
              <w:left w:val="single" w:sz="4" w:space="0" w:color="auto"/>
              <w:bottom w:val="single" w:sz="4" w:space="0" w:color="auto"/>
              <w:right w:val="single" w:sz="4" w:space="0" w:color="auto"/>
            </w:tcBorders>
            <w:vAlign w:val="center"/>
            <w:hideMark/>
          </w:tcPr>
          <w:p w:rsidR="00FD0767" w:rsidRPr="00F4077E" w:rsidRDefault="00FD0767" w:rsidP="00FF37F1">
            <w:pPr>
              <w:keepNext/>
              <w:jc w:val="left"/>
              <w:rPr>
                <w:color w:val="000000"/>
                <w:sz w:val="17"/>
                <w:szCs w:val="17"/>
                <w:lang w:val="es-ES"/>
              </w:rPr>
            </w:pPr>
            <w:r w:rsidRPr="00F4077E">
              <w:rPr>
                <w:color w:val="000000"/>
                <w:sz w:val="17"/>
                <w:lang w:val="es-ES"/>
              </w:rPr>
              <w:t>Todos los géneros y especies</w:t>
            </w:r>
          </w:p>
        </w:tc>
      </w:tr>
      <w:tr w:rsidR="00FD0767" w:rsidRPr="00F4077E" w:rsidTr="00FF37F1">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FD0767" w:rsidRPr="00F4077E" w:rsidRDefault="00FD0767" w:rsidP="00FF37F1">
            <w:pPr>
              <w:keepNext/>
              <w:jc w:val="left"/>
              <w:rPr>
                <w:color w:val="000000"/>
                <w:sz w:val="17"/>
                <w:szCs w:val="17"/>
                <w:lang w:val="es-ES"/>
              </w:rPr>
            </w:pPr>
            <w:r w:rsidRPr="00F4077E">
              <w:rPr>
                <w:color w:val="000000"/>
                <w:sz w:val="17"/>
                <w:lang w:val="es-ES"/>
              </w:rPr>
              <w:t>México</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D0767" w:rsidRPr="00F4077E" w:rsidRDefault="00FD0767" w:rsidP="00FF37F1">
            <w:pPr>
              <w:keepNext/>
              <w:jc w:val="center"/>
              <w:rPr>
                <w:color w:val="000000"/>
                <w:sz w:val="17"/>
                <w:szCs w:val="17"/>
                <w:lang w:val="es-ES"/>
              </w:rPr>
            </w:pPr>
            <w:r w:rsidRPr="00F4077E">
              <w:rPr>
                <w:color w:val="000000"/>
                <w:sz w:val="17"/>
                <w:lang w:val="es-ES"/>
              </w:rPr>
              <w:t>MX</w:t>
            </w:r>
          </w:p>
        </w:tc>
        <w:tc>
          <w:tcPr>
            <w:tcW w:w="6662" w:type="dxa"/>
            <w:tcBorders>
              <w:top w:val="single" w:sz="4" w:space="0" w:color="auto"/>
              <w:left w:val="single" w:sz="4" w:space="0" w:color="auto"/>
              <w:bottom w:val="single" w:sz="4" w:space="0" w:color="auto"/>
              <w:right w:val="single" w:sz="4" w:space="0" w:color="auto"/>
            </w:tcBorders>
            <w:vAlign w:val="center"/>
            <w:hideMark/>
          </w:tcPr>
          <w:p w:rsidR="00FD0767" w:rsidRPr="00F4077E" w:rsidRDefault="00FD0767" w:rsidP="00FF37F1">
            <w:pPr>
              <w:keepNext/>
              <w:jc w:val="left"/>
              <w:rPr>
                <w:color w:val="000000"/>
                <w:sz w:val="17"/>
                <w:szCs w:val="17"/>
                <w:lang w:val="es-ES"/>
              </w:rPr>
            </w:pPr>
            <w:r w:rsidRPr="00F4077E">
              <w:rPr>
                <w:color w:val="000000"/>
                <w:sz w:val="17"/>
                <w:lang w:val="es-ES"/>
              </w:rPr>
              <w:t>87 cultivos seleccionados</w:t>
            </w:r>
          </w:p>
        </w:tc>
      </w:tr>
      <w:tr w:rsidR="00FD0767" w:rsidRPr="00F4077E" w:rsidTr="00FF37F1">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FD0767" w:rsidRPr="00F4077E" w:rsidRDefault="00FD0767" w:rsidP="00FF37F1">
            <w:pPr>
              <w:keepNext/>
              <w:jc w:val="left"/>
              <w:rPr>
                <w:color w:val="000000"/>
                <w:sz w:val="17"/>
                <w:szCs w:val="17"/>
                <w:lang w:val="es-ES"/>
              </w:rPr>
            </w:pPr>
            <w:r w:rsidRPr="00F4077E">
              <w:rPr>
                <w:color w:val="000000"/>
                <w:sz w:val="17"/>
                <w:lang w:val="es-ES"/>
              </w:rPr>
              <w:t>Noruega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D0767" w:rsidRPr="00F4077E" w:rsidRDefault="00FD0767" w:rsidP="00FF37F1">
            <w:pPr>
              <w:keepNext/>
              <w:jc w:val="center"/>
              <w:rPr>
                <w:color w:val="000000"/>
                <w:sz w:val="17"/>
                <w:szCs w:val="17"/>
                <w:lang w:val="es-ES"/>
              </w:rPr>
            </w:pPr>
            <w:r w:rsidRPr="00F4077E">
              <w:rPr>
                <w:color w:val="000000"/>
                <w:sz w:val="17"/>
                <w:lang w:val="es-ES"/>
              </w:rPr>
              <w:t>NO</w:t>
            </w:r>
          </w:p>
        </w:tc>
        <w:tc>
          <w:tcPr>
            <w:tcW w:w="6662" w:type="dxa"/>
            <w:tcBorders>
              <w:top w:val="single" w:sz="4" w:space="0" w:color="auto"/>
              <w:left w:val="single" w:sz="4" w:space="0" w:color="auto"/>
              <w:bottom w:val="single" w:sz="4" w:space="0" w:color="auto"/>
              <w:right w:val="single" w:sz="4" w:space="0" w:color="auto"/>
            </w:tcBorders>
            <w:vAlign w:val="center"/>
            <w:hideMark/>
          </w:tcPr>
          <w:p w:rsidR="00FD0767" w:rsidRPr="00F4077E" w:rsidRDefault="00FD0767" w:rsidP="00FF37F1">
            <w:pPr>
              <w:keepNext/>
              <w:jc w:val="left"/>
              <w:rPr>
                <w:color w:val="000000"/>
                <w:sz w:val="17"/>
                <w:szCs w:val="17"/>
                <w:lang w:val="es-ES"/>
              </w:rPr>
            </w:pPr>
            <w:r w:rsidRPr="00F4077E">
              <w:rPr>
                <w:color w:val="000000"/>
                <w:sz w:val="17"/>
                <w:lang w:val="es-ES"/>
              </w:rPr>
              <w:t>Todos los géneros y especies</w:t>
            </w:r>
          </w:p>
        </w:tc>
      </w:tr>
      <w:tr w:rsidR="00FD0767" w:rsidRPr="00F4077E" w:rsidTr="00FF37F1">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FD0767" w:rsidRPr="00F4077E" w:rsidRDefault="00FD0767" w:rsidP="00FF37F1">
            <w:pPr>
              <w:keepNext/>
              <w:jc w:val="left"/>
              <w:rPr>
                <w:color w:val="000000"/>
                <w:sz w:val="17"/>
                <w:szCs w:val="17"/>
                <w:lang w:val="es-ES"/>
              </w:rPr>
            </w:pPr>
            <w:r w:rsidRPr="00F4077E">
              <w:rPr>
                <w:color w:val="000000"/>
                <w:sz w:val="17"/>
                <w:lang w:val="es-ES"/>
              </w:rPr>
              <w:t>Nueva Zelandia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D0767" w:rsidRPr="00F4077E" w:rsidRDefault="00FD0767" w:rsidP="00FF37F1">
            <w:pPr>
              <w:keepNext/>
              <w:jc w:val="center"/>
              <w:rPr>
                <w:color w:val="000000"/>
                <w:sz w:val="17"/>
                <w:szCs w:val="17"/>
                <w:lang w:val="es-ES"/>
              </w:rPr>
            </w:pPr>
            <w:r w:rsidRPr="00F4077E">
              <w:rPr>
                <w:color w:val="000000"/>
                <w:sz w:val="17"/>
                <w:lang w:val="es-ES"/>
              </w:rPr>
              <w:t>NZ</w:t>
            </w:r>
          </w:p>
        </w:tc>
        <w:tc>
          <w:tcPr>
            <w:tcW w:w="6662" w:type="dxa"/>
            <w:tcBorders>
              <w:top w:val="single" w:sz="4" w:space="0" w:color="auto"/>
              <w:left w:val="single" w:sz="4" w:space="0" w:color="auto"/>
              <w:bottom w:val="single" w:sz="4" w:space="0" w:color="auto"/>
              <w:right w:val="single" w:sz="4" w:space="0" w:color="auto"/>
            </w:tcBorders>
            <w:vAlign w:val="center"/>
            <w:hideMark/>
          </w:tcPr>
          <w:p w:rsidR="00FD0767" w:rsidRPr="00F4077E" w:rsidRDefault="00FD0767" w:rsidP="00FF37F1">
            <w:pPr>
              <w:keepNext/>
              <w:jc w:val="left"/>
              <w:rPr>
                <w:color w:val="000000"/>
                <w:sz w:val="17"/>
                <w:szCs w:val="17"/>
                <w:lang w:val="es-ES"/>
              </w:rPr>
            </w:pPr>
            <w:r w:rsidRPr="00F4077E">
              <w:rPr>
                <w:color w:val="000000"/>
                <w:sz w:val="17"/>
                <w:lang w:val="es-ES"/>
              </w:rPr>
              <w:t>Todos los géneros y especies</w:t>
            </w:r>
          </w:p>
        </w:tc>
      </w:tr>
      <w:tr w:rsidR="00FD0767" w:rsidRPr="00F4077E" w:rsidTr="00FF37F1">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FD0767" w:rsidRPr="00F4077E" w:rsidRDefault="00FD0767" w:rsidP="00FF37F1">
            <w:pPr>
              <w:keepNext/>
              <w:jc w:val="left"/>
              <w:rPr>
                <w:color w:val="000000"/>
                <w:sz w:val="17"/>
                <w:szCs w:val="17"/>
                <w:lang w:val="es-ES"/>
              </w:rPr>
            </w:pPr>
            <w:r w:rsidRPr="00F4077E">
              <w:rPr>
                <w:color w:val="000000"/>
                <w:sz w:val="17"/>
                <w:lang w:val="es-ES"/>
              </w:rPr>
              <w:t>Países Bajos</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D0767" w:rsidRPr="00F4077E" w:rsidRDefault="00FD0767" w:rsidP="00FF37F1">
            <w:pPr>
              <w:keepNext/>
              <w:jc w:val="center"/>
              <w:rPr>
                <w:color w:val="000000"/>
                <w:sz w:val="17"/>
                <w:szCs w:val="17"/>
                <w:lang w:val="es-ES"/>
              </w:rPr>
            </w:pPr>
            <w:r w:rsidRPr="00F4077E">
              <w:rPr>
                <w:color w:val="000000"/>
                <w:sz w:val="17"/>
                <w:lang w:val="es-ES"/>
              </w:rPr>
              <w:t>NL</w:t>
            </w:r>
          </w:p>
        </w:tc>
        <w:tc>
          <w:tcPr>
            <w:tcW w:w="6662" w:type="dxa"/>
            <w:tcBorders>
              <w:top w:val="single" w:sz="4" w:space="0" w:color="auto"/>
              <w:left w:val="single" w:sz="4" w:space="0" w:color="auto"/>
              <w:bottom w:val="single" w:sz="4" w:space="0" w:color="auto"/>
              <w:right w:val="single" w:sz="4" w:space="0" w:color="auto"/>
            </w:tcBorders>
            <w:vAlign w:val="center"/>
            <w:hideMark/>
          </w:tcPr>
          <w:p w:rsidR="00FD0767" w:rsidRPr="00F4077E" w:rsidRDefault="00FD0767" w:rsidP="00FF37F1">
            <w:pPr>
              <w:keepNext/>
              <w:jc w:val="left"/>
              <w:rPr>
                <w:color w:val="000000"/>
                <w:sz w:val="17"/>
                <w:szCs w:val="17"/>
                <w:lang w:val="es-ES"/>
              </w:rPr>
            </w:pPr>
            <w:r w:rsidRPr="00F4077E">
              <w:rPr>
                <w:color w:val="000000"/>
                <w:sz w:val="17"/>
                <w:lang w:val="es-ES"/>
              </w:rPr>
              <w:t>Todos los géneros y especies</w:t>
            </w:r>
          </w:p>
        </w:tc>
      </w:tr>
      <w:tr w:rsidR="00FD0767" w:rsidRPr="00F4077E" w:rsidTr="00FF37F1">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FD0767" w:rsidRPr="00F4077E" w:rsidRDefault="00FD0767" w:rsidP="00FF37F1">
            <w:pPr>
              <w:keepNext/>
              <w:jc w:val="left"/>
              <w:rPr>
                <w:sz w:val="17"/>
                <w:szCs w:val="17"/>
                <w:lang w:val="es-ES"/>
              </w:rPr>
            </w:pPr>
            <w:r w:rsidRPr="00F4077E">
              <w:rPr>
                <w:sz w:val="17"/>
                <w:lang w:val="es-ES"/>
              </w:rPr>
              <w:t>Paraguay</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D0767" w:rsidRPr="00F4077E" w:rsidRDefault="00FD0767" w:rsidP="00FF37F1">
            <w:pPr>
              <w:keepNext/>
              <w:jc w:val="center"/>
              <w:rPr>
                <w:sz w:val="17"/>
                <w:szCs w:val="17"/>
                <w:lang w:val="es-ES"/>
              </w:rPr>
            </w:pPr>
            <w:r w:rsidRPr="00F4077E">
              <w:rPr>
                <w:sz w:val="17"/>
                <w:lang w:val="es-ES"/>
              </w:rPr>
              <w:t>PY</w:t>
            </w:r>
          </w:p>
        </w:tc>
        <w:tc>
          <w:tcPr>
            <w:tcW w:w="6662" w:type="dxa"/>
            <w:tcBorders>
              <w:top w:val="single" w:sz="4" w:space="0" w:color="auto"/>
              <w:left w:val="single" w:sz="4" w:space="0" w:color="auto"/>
              <w:bottom w:val="single" w:sz="4" w:space="0" w:color="auto"/>
              <w:right w:val="single" w:sz="4" w:space="0" w:color="auto"/>
            </w:tcBorders>
            <w:vAlign w:val="center"/>
            <w:hideMark/>
          </w:tcPr>
          <w:p w:rsidR="00FD0767" w:rsidRPr="00F4077E" w:rsidRDefault="00FD0767" w:rsidP="00FF37F1">
            <w:pPr>
              <w:keepNext/>
              <w:jc w:val="left"/>
              <w:rPr>
                <w:color w:val="000000"/>
                <w:sz w:val="17"/>
                <w:szCs w:val="17"/>
                <w:lang w:val="es-ES"/>
              </w:rPr>
            </w:pPr>
            <w:r w:rsidRPr="00F4077E">
              <w:rPr>
                <w:color w:val="000000"/>
                <w:sz w:val="17"/>
                <w:lang w:val="es-ES"/>
              </w:rPr>
              <w:t>Soja</w:t>
            </w:r>
          </w:p>
        </w:tc>
      </w:tr>
      <w:tr w:rsidR="00FD0767" w:rsidRPr="00F4077E" w:rsidTr="00FF37F1">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FD0767" w:rsidRPr="00F4077E" w:rsidRDefault="00FD0767" w:rsidP="00FF37F1">
            <w:pPr>
              <w:keepNext/>
              <w:jc w:val="left"/>
              <w:rPr>
                <w:sz w:val="17"/>
                <w:szCs w:val="17"/>
                <w:lang w:val="es-ES"/>
              </w:rPr>
            </w:pPr>
            <w:r w:rsidRPr="00F4077E">
              <w:rPr>
                <w:sz w:val="17"/>
                <w:lang w:val="es-ES"/>
              </w:rPr>
              <w:t>República de Moldova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D0767" w:rsidRPr="00F4077E" w:rsidRDefault="00FD0767" w:rsidP="00FF37F1">
            <w:pPr>
              <w:keepNext/>
              <w:jc w:val="center"/>
              <w:rPr>
                <w:sz w:val="17"/>
                <w:szCs w:val="17"/>
                <w:lang w:val="es-ES"/>
              </w:rPr>
            </w:pPr>
            <w:r w:rsidRPr="00F4077E">
              <w:rPr>
                <w:sz w:val="17"/>
                <w:lang w:val="es-ES"/>
              </w:rPr>
              <w:t>MD</w:t>
            </w:r>
          </w:p>
        </w:tc>
        <w:tc>
          <w:tcPr>
            <w:tcW w:w="6662" w:type="dxa"/>
            <w:tcBorders>
              <w:top w:val="single" w:sz="4" w:space="0" w:color="auto"/>
              <w:left w:val="single" w:sz="4" w:space="0" w:color="auto"/>
              <w:bottom w:val="single" w:sz="4" w:space="0" w:color="auto"/>
              <w:right w:val="single" w:sz="4" w:space="0" w:color="auto"/>
            </w:tcBorders>
            <w:vAlign w:val="center"/>
            <w:hideMark/>
          </w:tcPr>
          <w:p w:rsidR="00FD0767" w:rsidRPr="00F4077E" w:rsidRDefault="00FD0767" w:rsidP="00FF37F1">
            <w:pPr>
              <w:keepNext/>
              <w:jc w:val="left"/>
              <w:rPr>
                <w:color w:val="000000"/>
                <w:sz w:val="17"/>
                <w:szCs w:val="17"/>
                <w:lang w:val="es-ES"/>
              </w:rPr>
            </w:pPr>
            <w:r w:rsidRPr="00F4077E">
              <w:rPr>
                <w:color w:val="000000"/>
                <w:sz w:val="17"/>
                <w:lang w:val="es-ES"/>
              </w:rPr>
              <w:t>Maíz, trigo, guisante/arveja, cebada, ciruelo europeo, tomate, vid, pimiento, ají, chile, girasol, nogal, variedades frutales de manzano, lechuga, papa/patata, rosal y soja</w:t>
            </w:r>
          </w:p>
        </w:tc>
      </w:tr>
      <w:tr w:rsidR="00FD0767" w:rsidRPr="00F4077E" w:rsidTr="00FF37F1">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FD0767" w:rsidRPr="00F4077E" w:rsidRDefault="00FD0767" w:rsidP="00FF37F1">
            <w:pPr>
              <w:keepNext/>
              <w:jc w:val="left"/>
              <w:rPr>
                <w:color w:val="000000"/>
                <w:sz w:val="17"/>
                <w:szCs w:val="17"/>
                <w:lang w:val="es-ES"/>
              </w:rPr>
            </w:pPr>
            <w:r w:rsidRPr="00F4077E">
              <w:rPr>
                <w:color w:val="000000"/>
                <w:sz w:val="17"/>
                <w:lang w:val="es-ES"/>
              </w:rPr>
              <w:t>Suiza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D0767" w:rsidRPr="00F4077E" w:rsidRDefault="00FD0767" w:rsidP="00FF37F1">
            <w:pPr>
              <w:keepNext/>
              <w:jc w:val="center"/>
              <w:rPr>
                <w:color w:val="000000"/>
                <w:sz w:val="17"/>
                <w:szCs w:val="17"/>
                <w:lang w:val="es-ES"/>
              </w:rPr>
            </w:pPr>
            <w:r w:rsidRPr="00F4077E">
              <w:rPr>
                <w:color w:val="000000"/>
                <w:sz w:val="17"/>
                <w:lang w:val="es-ES"/>
              </w:rPr>
              <w:t>CH</w:t>
            </w:r>
          </w:p>
        </w:tc>
        <w:tc>
          <w:tcPr>
            <w:tcW w:w="6662" w:type="dxa"/>
            <w:tcBorders>
              <w:top w:val="single" w:sz="4" w:space="0" w:color="auto"/>
              <w:left w:val="single" w:sz="4" w:space="0" w:color="auto"/>
              <w:bottom w:val="single" w:sz="4" w:space="0" w:color="auto"/>
              <w:right w:val="single" w:sz="4" w:space="0" w:color="auto"/>
            </w:tcBorders>
            <w:vAlign w:val="center"/>
            <w:hideMark/>
          </w:tcPr>
          <w:p w:rsidR="00FD0767" w:rsidRPr="00F4077E" w:rsidRDefault="00FD0767" w:rsidP="00FF37F1">
            <w:pPr>
              <w:keepNext/>
              <w:jc w:val="left"/>
              <w:rPr>
                <w:color w:val="000000"/>
                <w:sz w:val="17"/>
                <w:szCs w:val="17"/>
                <w:lang w:val="es-ES"/>
              </w:rPr>
            </w:pPr>
            <w:r w:rsidRPr="00F4077E">
              <w:rPr>
                <w:color w:val="000000"/>
                <w:sz w:val="17"/>
                <w:lang w:val="es-ES"/>
              </w:rPr>
              <w:t>Todos los géneros y especies</w:t>
            </w:r>
          </w:p>
        </w:tc>
      </w:tr>
      <w:tr w:rsidR="00FD0767" w:rsidRPr="00F4077E" w:rsidTr="00FF37F1">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FD0767" w:rsidRPr="00F4077E" w:rsidRDefault="00FD0767" w:rsidP="00FF37F1">
            <w:pPr>
              <w:keepNext/>
              <w:jc w:val="left"/>
              <w:rPr>
                <w:color w:val="000000"/>
                <w:sz w:val="17"/>
                <w:szCs w:val="17"/>
                <w:lang w:val="es-ES"/>
              </w:rPr>
            </w:pPr>
            <w:r w:rsidRPr="00F4077E">
              <w:rPr>
                <w:color w:val="000000"/>
                <w:sz w:val="17"/>
                <w:lang w:val="es-ES"/>
              </w:rPr>
              <w:t>Túnez</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D0767" w:rsidRPr="00F4077E" w:rsidRDefault="00FD0767" w:rsidP="00FF37F1">
            <w:pPr>
              <w:keepNext/>
              <w:jc w:val="center"/>
              <w:rPr>
                <w:color w:val="000000"/>
                <w:sz w:val="17"/>
                <w:szCs w:val="17"/>
                <w:lang w:val="es-ES"/>
              </w:rPr>
            </w:pPr>
            <w:r w:rsidRPr="00F4077E">
              <w:rPr>
                <w:color w:val="000000"/>
                <w:sz w:val="17"/>
                <w:lang w:val="es-ES"/>
              </w:rPr>
              <w:t>TN</w:t>
            </w:r>
          </w:p>
        </w:tc>
        <w:tc>
          <w:tcPr>
            <w:tcW w:w="6662" w:type="dxa"/>
            <w:tcBorders>
              <w:top w:val="single" w:sz="4" w:space="0" w:color="auto"/>
              <w:left w:val="single" w:sz="4" w:space="0" w:color="auto"/>
              <w:bottom w:val="single" w:sz="4" w:space="0" w:color="auto"/>
              <w:right w:val="single" w:sz="4" w:space="0" w:color="auto"/>
            </w:tcBorders>
            <w:vAlign w:val="center"/>
            <w:hideMark/>
          </w:tcPr>
          <w:p w:rsidR="00FD0767" w:rsidRPr="00F4077E" w:rsidRDefault="00FD0767" w:rsidP="00FF37F1">
            <w:pPr>
              <w:keepNext/>
              <w:jc w:val="left"/>
              <w:rPr>
                <w:color w:val="000000"/>
                <w:sz w:val="17"/>
                <w:szCs w:val="17"/>
                <w:lang w:val="es-ES"/>
              </w:rPr>
            </w:pPr>
            <w:r w:rsidRPr="00F4077E">
              <w:rPr>
                <w:color w:val="000000"/>
                <w:sz w:val="17"/>
                <w:lang w:val="es-ES"/>
              </w:rPr>
              <w:t>Todos los géneros y especies</w:t>
            </w:r>
          </w:p>
        </w:tc>
      </w:tr>
      <w:tr w:rsidR="00FD0767" w:rsidRPr="00F4077E" w:rsidTr="00FF37F1">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FD0767" w:rsidRPr="00F4077E" w:rsidRDefault="00FD0767" w:rsidP="00FF37F1">
            <w:pPr>
              <w:keepNext/>
              <w:jc w:val="left"/>
              <w:rPr>
                <w:sz w:val="17"/>
                <w:szCs w:val="17"/>
                <w:lang w:val="es-ES"/>
              </w:rPr>
            </w:pPr>
            <w:r w:rsidRPr="00F4077E">
              <w:rPr>
                <w:sz w:val="17"/>
                <w:lang w:val="es-ES"/>
              </w:rPr>
              <w:t>Turquía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D0767" w:rsidRPr="00F4077E" w:rsidRDefault="00FD0767" w:rsidP="00FF37F1">
            <w:pPr>
              <w:keepNext/>
              <w:jc w:val="center"/>
              <w:rPr>
                <w:sz w:val="17"/>
                <w:szCs w:val="17"/>
                <w:lang w:val="es-ES"/>
              </w:rPr>
            </w:pPr>
            <w:r w:rsidRPr="00F4077E">
              <w:rPr>
                <w:sz w:val="17"/>
                <w:lang w:val="es-ES"/>
              </w:rPr>
              <w:t>TR</w:t>
            </w:r>
          </w:p>
        </w:tc>
        <w:tc>
          <w:tcPr>
            <w:tcW w:w="6662" w:type="dxa"/>
            <w:tcBorders>
              <w:top w:val="single" w:sz="4" w:space="0" w:color="auto"/>
              <w:left w:val="single" w:sz="4" w:space="0" w:color="auto"/>
              <w:bottom w:val="single" w:sz="4" w:space="0" w:color="auto"/>
              <w:right w:val="single" w:sz="4" w:space="0" w:color="auto"/>
            </w:tcBorders>
            <w:vAlign w:val="center"/>
            <w:hideMark/>
          </w:tcPr>
          <w:p w:rsidR="00FD0767" w:rsidRPr="00F4077E" w:rsidRDefault="00FD0767" w:rsidP="00FF37F1">
            <w:pPr>
              <w:keepNext/>
              <w:jc w:val="left"/>
              <w:rPr>
                <w:color w:val="000000"/>
                <w:sz w:val="17"/>
                <w:szCs w:val="17"/>
                <w:lang w:val="es-ES"/>
              </w:rPr>
            </w:pPr>
            <w:r w:rsidRPr="00F4077E">
              <w:rPr>
                <w:color w:val="000000"/>
                <w:sz w:val="17"/>
                <w:lang w:val="es-ES"/>
              </w:rPr>
              <w:t>Todos los géneros y especies</w:t>
            </w:r>
          </w:p>
        </w:tc>
      </w:tr>
      <w:tr w:rsidR="00FD0767" w:rsidRPr="00F4077E" w:rsidTr="00FF37F1">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FD0767" w:rsidRPr="00F4077E" w:rsidRDefault="00FD0767" w:rsidP="00FF37F1">
            <w:pPr>
              <w:keepNext/>
              <w:jc w:val="left"/>
              <w:rPr>
                <w:color w:val="000000"/>
                <w:sz w:val="17"/>
                <w:szCs w:val="17"/>
                <w:lang w:val="es-ES"/>
              </w:rPr>
            </w:pPr>
            <w:r w:rsidRPr="00F4077E">
              <w:rPr>
                <w:color w:val="000000"/>
                <w:sz w:val="17"/>
                <w:lang w:val="es-ES"/>
              </w:rPr>
              <w:t>Unión Europea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D0767" w:rsidRPr="00F4077E" w:rsidRDefault="00FD0767" w:rsidP="00FF37F1">
            <w:pPr>
              <w:keepNext/>
              <w:jc w:val="center"/>
              <w:rPr>
                <w:color w:val="000000"/>
                <w:sz w:val="17"/>
                <w:szCs w:val="17"/>
                <w:lang w:val="es-ES"/>
              </w:rPr>
            </w:pPr>
            <w:r w:rsidRPr="00F4077E">
              <w:rPr>
                <w:color w:val="000000"/>
                <w:sz w:val="17"/>
                <w:lang w:val="es-ES"/>
              </w:rPr>
              <w:t>QZ</w:t>
            </w:r>
          </w:p>
        </w:tc>
        <w:tc>
          <w:tcPr>
            <w:tcW w:w="6662" w:type="dxa"/>
            <w:tcBorders>
              <w:top w:val="single" w:sz="4" w:space="0" w:color="auto"/>
              <w:left w:val="single" w:sz="4" w:space="0" w:color="auto"/>
              <w:bottom w:val="single" w:sz="4" w:space="0" w:color="auto"/>
              <w:right w:val="single" w:sz="4" w:space="0" w:color="auto"/>
            </w:tcBorders>
            <w:vAlign w:val="center"/>
            <w:hideMark/>
          </w:tcPr>
          <w:p w:rsidR="00FD0767" w:rsidRPr="00F4077E" w:rsidRDefault="00FD0767" w:rsidP="00FF37F1">
            <w:pPr>
              <w:keepNext/>
              <w:jc w:val="left"/>
              <w:rPr>
                <w:color w:val="000000"/>
                <w:sz w:val="17"/>
                <w:szCs w:val="17"/>
                <w:lang w:val="es-ES"/>
              </w:rPr>
            </w:pPr>
            <w:r w:rsidRPr="00F4077E">
              <w:rPr>
                <w:color w:val="000000"/>
                <w:sz w:val="17"/>
                <w:lang w:val="es-ES"/>
              </w:rPr>
              <w:t>Variedades frutales de manzano, lechuga, papa/patata, rosal y soja</w:t>
            </w:r>
          </w:p>
        </w:tc>
      </w:tr>
      <w:tr w:rsidR="00FD0767" w:rsidRPr="00F4077E" w:rsidTr="00FF37F1">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FD0767" w:rsidRPr="00F4077E" w:rsidRDefault="00FD0767" w:rsidP="00FF37F1">
            <w:pPr>
              <w:keepNext/>
              <w:jc w:val="left"/>
              <w:rPr>
                <w:color w:val="000000"/>
                <w:sz w:val="17"/>
                <w:szCs w:val="17"/>
                <w:lang w:val="es-ES"/>
              </w:rPr>
            </w:pPr>
            <w:r w:rsidRPr="00F4077E">
              <w:rPr>
                <w:color w:val="000000"/>
                <w:sz w:val="17"/>
                <w:lang w:val="es-ES"/>
              </w:rPr>
              <w:t>Uruguay</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D0767" w:rsidRPr="00F4077E" w:rsidRDefault="00FD0767" w:rsidP="00FF37F1">
            <w:pPr>
              <w:keepNext/>
              <w:jc w:val="center"/>
              <w:rPr>
                <w:color w:val="000000"/>
                <w:sz w:val="17"/>
                <w:szCs w:val="17"/>
                <w:lang w:val="es-ES"/>
              </w:rPr>
            </w:pPr>
            <w:r w:rsidRPr="00F4077E">
              <w:rPr>
                <w:color w:val="000000"/>
                <w:sz w:val="17"/>
                <w:lang w:val="es-ES"/>
              </w:rPr>
              <w:t>UY</w:t>
            </w:r>
          </w:p>
        </w:tc>
        <w:tc>
          <w:tcPr>
            <w:tcW w:w="6662" w:type="dxa"/>
            <w:tcBorders>
              <w:top w:val="single" w:sz="4" w:space="0" w:color="auto"/>
              <w:left w:val="single" w:sz="4" w:space="0" w:color="auto"/>
              <w:bottom w:val="single" w:sz="4" w:space="0" w:color="auto"/>
              <w:right w:val="single" w:sz="4" w:space="0" w:color="auto"/>
            </w:tcBorders>
            <w:vAlign w:val="center"/>
            <w:hideMark/>
          </w:tcPr>
          <w:p w:rsidR="00FD0767" w:rsidRPr="00F4077E" w:rsidRDefault="00FD0767" w:rsidP="00FF37F1">
            <w:pPr>
              <w:keepNext/>
              <w:jc w:val="left"/>
              <w:rPr>
                <w:color w:val="000000"/>
                <w:sz w:val="17"/>
                <w:szCs w:val="17"/>
                <w:lang w:val="es-ES"/>
              </w:rPr>
            </w:pPr>
            <w:r w:rsidRPr="00F4077E">
              <w:rPr>
                <w:color w:val="000000"/>
                <w:sz w:val="17"/>
                <w:lang w:val="es-ES"/>
              </w:rPr>
              <w:t>Todos los géneros y especies</w:t>
            </w:r>
          </w:p>
        </w:tc>
      </w:tr>
      <w:tr w:rsidR="00832C2B" w:rsidRPr="00F4077E" w:rsidTr="00FF37F1">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832C2B" w:rsidRPr="00F4077E" w:rsidRDefault="00832C2B" w:rsidP="00FF37F1">
            <w:pPr>
              <w:ind w:right="167"/>
              <w:jc w:val="right"/>
              <w:rPr>
                <w:bCs/>
                <w:color w:val="000000"/>
                <w:sz w:val="17"/>
                <w:szCs w:val="17"/>
                <w:lang w:val="es-ES"/>
              </w:rPr>
            </w:pPr>
            <w:r w:rsidRPr="00F4077E">
              <w:rPr>
                <w:color w:val="000000"/>
                <w:sz w:val="17"/>
                <w:lang w:val="es-ES"/>
              </w:rPr>
              <w:t>Total</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2C2B" w:rsidRPr="00F4077E" w:rsidRDefault="00832C2B" w:rsidP="00FF37F1">
            <w:pPr>
              <w:jc w:val="center"/>
              <w:rPr>
                <w:bCs/>
                <w:color w:val="000000"/>
                <w:sz w:val="17"/>
                <w:szCs w:val="17"/>
                <w:lang w:val="es-ES"/>
              </w:rPr>
            </w:pPr>
            <w:r w:rsidRPr="00F4077E">
              <w:rPr>
                <w:color w:val="000000"/>
                <w:sz w:val="17"/>
                <w:lang w:val="es-ES"/>
              </w:rPr>
              <w:t>22</w:t>
            </w:r>
          </w:p>
        </w:tc>
        <w:tc>
          <w:tcPr>
            <w:tcW w:w="6662" w:type="dxa"/>
            <w:tcBorders>
              <w:top w:val="single" w:sz="4" w:space="0" w:color="auto"/>
              <w:left w:val="single" w:sz="4" w:space="0" w:color="auto"/>
              <w:bottom w:val="single" w:sz="4" w:space="0" w:color="auto"/>
              <w:right w:val="single" w:sz="4" w:space="0" w:color="auto"/>
            </w:tcBorders>
            <w:vAlign w:val="center"/>
          </w:tcPr>
          <w:p w:rsidR="00832C2B" w:rsidRPr="00F4077E" w:rsidRDefault="00832C2B" w:rsidP="00FF37F1">
            <w:pPr>
              <w:jc w:val="left"/>
              <w:rPr>
                <w:bCs/>
                <w:color w:val="000000"/>
                <w:sz w:val="17"/>
                <w:szCs w:val="17"/>
                <w:lang w:val="es-ES"/>
              </w:rPr>
            </w:pPr>
          </w:p>
        </w:tc>
      </w:tr>
    </w:tbl>
    <w:p w:rsidR="00832C2B" w:rsidRPr="00291446" w:rsidRDefault="00832C2B" w:rsidP="00832C2B">
      <w:pPr>
        <w:pStyle w:val="Heading3"/>
        <w:rPr>
          <w:rFonts w:cs="Arial"/>
          <w:lang w:val="es-ES"/>
        </w:rPr>
      </w:pPr>
      <w:bookmarkStart w:id="48" w:name="_Toc514830939"/>
      <w:bookmarkStart w:id="49" w:name="_Toc519867337"/>
      <w:bookmarkStart w:id="50" w:name="_Toc520897114"/>
      <w:bookmarkStart w:id="51" w:name="_Toc521240821"/>
      <w:r w:rsidRPr="00291446">
        <w:rPr>
          <w:rFonts w:cs="Arial"/>
          <w:lang w:val="es-ES"/>
        </w:rPr>
        <w:t>Idiomas</w:t>
      </w:r>
      <w:bookmarkEnd w:id="48"/>
      <w:bookmarkEnd w:id="49"/>
      <w:bookmarkEnd w:id="50"/>
      <w:bookmarkEnd w:id="51"/>
    </w:p>
    <w:p w:rsidR="00832C2B" w:rsidRPr="00291446" w:rsidRDefault="00832C2B" w:rsidP="00832C2B">
      <w:pPr>
        <w:rPr>
          <w:rFonts w:cs="Arial"/>
          <w:lang w:val="es-ES"/>
        </w:rPr>
      </w:pPr>
    </w:p>
    <w:p w:rsidR="00832C2B" w:rsidRPr="00291446" w:rsidRDefault="00690F04" w:rsidP="00832C2B">
      <w:pPr>
        <w:rPr>
          <w:rFonts w:cs="Arial"/>
          <w:lang w:val="es-ES"/>
        </w:rPr>
      </w:pPr>
      <w:r w:rsidRPr="00291446">
        <w:rPr>
          <w:rFonts w:cs="Arial"/>
          <w:lang w:val="es-ES"/>
        </w:rPr>
        <w:fldChar w:fldCharType="begin"/>
      </w:r>
      <w:r w:rsidR="00832C2B" w:rsidRPr="00291446">
        <w:rPr>
          <w:rFonts w:cs="Arial"/>
          <w:lang w:val="es-ES"/>
        </w:rPr>
        <w:instrText xml:space="preserve"> AUTONUM  </w:instrText>
      </w:r>
      <w:r w:rsidRPr="00291446">
        <w:rPr>
          <w:rFonts w:cs="Arial"/>
          <w:lang w:val="es-ES"/>
        </w:rPr>
        <w:fldChar w:fldCharType="end"/>
      </w:r>
      <w:r w:rsidR="00832C2B" w:rsidRPr="00291446">
        <w:rPr>
          <w:rFonts w:cs="Arial"/>
          <w:lang w:val="es-ES"/>
        </w:rPr>
        <w:t xml:space="preserve"> </w:t>
      </w:r>
      <w:r w:rsidR="00832C2B" w:rsidRPr="00291446">
        <w:rPr>
          <w:rFonts w:cs="Arial"/>
          <w:lang w:val="es-ES"/>
        </w:rPr>
        <w:tab/>
        <w:t>En la versión 2.0 de UPOV PRISMA, las páginas y los elementos (las preguntas) de los formularios de solicitud y cuestionarios técnicos de las oficinas de protección de las obtenciones vegetales participantes se presentan en alemán, español, francés, inglés</w:t>
      </w:r>
      <w:r w:rsidR="00F4077E" w:rsidRPr="00291446">
        <w:rPr>
          <w:rFonts w:cs="Arial"/>
          <w:lang w:val="es-ES"/>
        </w:rPr>
        <w:t>, chino</w:t>
      </w:r>
      <w:r w:rsidR="00832C2B" w:rsidRPr="00291446">
        <w:rPr>
          <w:rFonts w:cs="Arial"/>
          <w:lang w:val="es-ES"/>
        </w:rPr>
        <w:t xml:space="preserve"> y japonés (“idiomas de navegación”).</w:t>
      </w:r>
      <w:r w:rsidR="00D5180A" w:rsidRPr="00291446">
        <w:rPr>
          <w:rFonts w:cs="Arial"/>
          <w:lang w:val="es-ES"/>
        </w:rPr>
        <w:t xml:space="preserve"> </w:t>
      </w:r>
    </w:p>
    <w:p w:rsidR="00832C2B" w:rsidRPr="00291446" w:rsidRDefault="00832C2B" w:rsidP="00832C2B">
      <w:pPr>
        <w:rPr>
          <w:rFonts w:cs="Arial"/>
          <w:lang w:val="es-ES"/>
        </w:rPr>
      </w:pPr>
    </w:p>
    <w:p w:rsidR="00832C2B" w:rsidRPr="00291446" w:rsidRDefault="00690F04" w:rsidP="00832C2B">
      <w:pPr>
        <w:rPr>
          <w:rFonts w:cs="Arial"/>
          <w:lang w:val="es-ES"/>
        </w:rPr>
      </w:pPr>
      <w:r w:rsidRPr="00291446">
        <w:rPr>
          <w:rFonts w:cs="Arial"/>
          <w:lang w:val="es-ES"/>
        </w:rPr>
        <w:fldChar w:fldCharType="begin"/>
      </w:r>
      <w:r w:rsidR="00832C2B" w:rsidRPr="00291446">
        <w:rPr>
          <w:rFonts w:cs="Arial"/>
          <w:lang w:val="es-ES"/>
        </w:rPr>
        <w:instrText xml:space="preserve"> AUTONUM  </w:instrText>
      </w:r>
      <w:r w:rsidRPr="00291446">
        <w:rPr>
          <w:rFonts w:cs="Arial"/>
          <w:lang w:val="es-ES"/>
        </w:rPr>
        <w:fldChar w:fldCharType="end"/>
      </w:r>
      <w:r w:rsidR="00832C2B" w:rsidRPr="00291446">
        <w:rPr>
          <w:rFonts w:cs="Arial"/>
          <w:lang w:val="es-ES"/>
        </w:rPr>
        <w:tab/>
        <w:t xml:space="preserve">La versión 2.0 de UPOV PRISMA genera formularios de solicitud y cuestionarios técnicos en los idiomas especificados por las oficinas participantes (“idiomas de los formularios de salida”), esto es, en alemán, español, francés, inglés, </w:t>
      </w:r>
      <w:r w:rsidR="00F4077E" w:rsidRPr="00291446">
        <w:rPr>
          <w:rFonts w:cs="Arial"/>
          <w:lang w:val="es-ES"/>
        </w:rPr>
        <w:t xml:space="preserve">chino, georgiano, </w:t>
      </w:r>
      <w:r w:rsidR="00832C2B" w:rsidRPr="00291446">
        <w:rPr>
          <w:rFonts w:cs="Arial"/>
          <w:lang w:val="es-ES"/>
        </w:rPr>
        <w:t>noruego, rumano y turco.</w:t>
      </w:r>
      <w:r w:rsidR="00D5180A" w:rsidRPr="00291446">
        <w:rPr>
          <w:rFonts w:cs="Arial"/>
          <w:lang w:val="es-ES"/>
        </w:rPr>
        <w:t xml:space="preserve"> </w:t>
      </w:r>
      <w:r w:rsidR="00832C2B" w:rsidRPr="00291446">
        <w:rPr>
          <w:rFonts w:cs="Arial"/>
          <w:lang w:val="es-ES"/>
        </w:rPr>
        <w:t>El solicitante debe introducir la información en un idioma admitido por la oficina de protección de las obtenciones vegetales en cuestión, si bien las respuestas que se seleccionen en las listas desplegables (por ejemplo, los caracteres y los niveles de expresión) se traducen automáticamente en el caso de los idiomas de navegación.</w:t>
      </w:r>
    </w:p>
    <w:p w:rsidR="00832C2B" w:rsidRPr="00291446" w:rsidRDefault="00832C2B" w:rsidP="00832C2B">
      <w:pPr>
        <w:rPr>
          <w:rFonts w:cs="Arial"/>
          <w:lang w:val="es-ES"/>
        </w:rPr>
      </w:pPr>
    </w:p>
    <w:p w:rsidR="00832C2B" w:rsidRPr="00291446" w:rsidRDefault="00832C2B" w:rsidP="00832C2B">
      <w:pPr>
        <w:rPr>
          <w:rFonts w:cs="Arial"/>
          <w:lang w:val="es-ES"/>
        </w:rPr>
      </w:pPr>
    </w:p>
    <w:p w:rsidR="00832C2B" w:rsidRPr="00291446" w:rsidRDefault="00832C2B" w:rsidP="00832C2B">
      <w:pPr>
        <w:pStyle w:val="Heading2"/>
        <w:rPr>
          <w:rFonts w:eastAsia="MS Mincho" w:cs="Arial"/>
          <w:snapToGrid w:val="0"/>
          <w:lang w:val="es-ES"/>
        </w:rPr>
      </w:pPr>
      <w:bookmarkStart w:id="52" w:name="_Toc514830940"/>
      <w:bookmarkStart w:id="53" w:name="_Toc519867338"/>
      <w:bookmarkStart w:id="54" w:name="_Toc520897115"/>
      <w:bookmarkStart w:id="55" w:name="_Toc521240822"/>
      <w:bookmarkEnd w:id="42"/>
      <w:bookmarkEnd w:id="43"/>
      <w:r w:rsidRPr="00291446">
        <w:rPr>
          <w:rFonts w:cs="Arial"/>
          <w:lang w:val="es-ES"/>
        </w:rPr>
        <w:t>Reunión sobre la elaboración del formulario electrónico de solicitud (EAF/11)</w:t>
      </w:r>
      <w:bookmarkEnd w:id="52"/>
      <w:bookmarkEnd w:id="53"/>
      <w:bookmarkEnd w:id="54"/>
      <w:bookmarkEnd w:id="55"/>
    </w:p>
    <w:p w:rsidR="00832C2B" w:rsidRPr="00291446" w:rsidRDefault="00832C2B" w:rsidP="00832C2B">
      <w:pPr>
        <w:keepNext/>
        <w:rPr>
          <w:rFonts w:cs="Arial"/>
          <w:lang w:val="es-ES"/>
        </w:rPr>
      </w:pPr>
    </w:p>
    <w:p w:rsidR="00832C2B" w:rsidRPr="00291446" w:rsidRDefault="00690F04" w:rsidP="00832C2B">
      <w:pPr>
        <w:rPr>
          <w:rFonts w:cs="Arial"/>
          <w:lang w:val="es-ES"/>
        </w:rPr>
      </w:pPr>
      <w:r w:rsidRPr="00291446">
        <w:rPr>
          <w:rFonts w:cs="Arial"/>
          <w:lang w:val="es-ES"/>
        </w:rPr>
        <w:fldChar w:fldCharType="begin"/>
      </w:r>
      <w:r w:rsidR="00832C2B" w:rsidRPr="00291446">
        <w:rPr>
          <w:rFonts w:cs="Arial"/>
          <w:lang w:val="es-ES"/>
        </w:rPr>
        <w:instrText xml:space="preserve"> AUTONUM  </w:instrText>
      </w:r>
      <w:r w:rsidRPr="00291446">
        <w:rPr>
          <w:rFonts w:cs="Arial"/>
          <w:lang w:val="es-ES"/>
        </w:rPr>
        <w:fldChar w:fldCharType="end"/>
      </w:r>
      <w:r w:rsidR="00832C2B" w:rsidRPr="00291446">
        <w:rPr>
          <w:rFonts w:cs="Arial"/>
          <w:lang w:val="es-ES"/>
        </w:rPr>
        <w:tab/>
      </w:r>
      <w:r w:rsidR="00832C2B" w:rsidRPr="00FC1EE5">
        <w:rPr>
          <w:rFonts w:cs="Arial"/>
          <w:lang w:val="es-ES"/>
        </w:rPr>
        <w:t>En la undécima reunión sobre la elaboración del formulario electrónico de solicitud (“reunión</w:t>
      </w:r>
      <w:r w:rsidR="00832C2B" w:rsidRPr="00291446">
        <w:rPr>
          <w:rFonts w:cs="Arial"/>
          <w:lang w:val="es-ES"/>
        </w:rPr>
        <w:t xml:space="preserve"> EAF/11”), celebrada en Ginebra el 28 de marzo de 2018, los participantes tomaron nota de los siguientes aspectos relativos a las propuestas de modificación de la versión 2.1 de UPOV PRISMA.</w:t>
      </w:r>
    </w:p>
    <w:p w:rsidR="00832C2B" w:rsidRPr="00291446" w:rsidRDefault="00832C2B" w:rsidP="00832C2B">
      <w:pPr>
        <w:spacing w:line="360" w:lineRule="auto"/>
        <w:rPr>
          <w:rFonts w:cs="Arial"/>
          <w:lang w:val="es-ES"/>
        </w:rPr>
      </w:pPr>
    </w:p>
    <w:p w:rsidR="00832C2B" w:rsidRPr="00291446" w:rsidRDefault="00832C2B" w:rsidP="00832C2B">
      <w:pPr>
        <w:pStyle w:val="Heading3"/>
        <w:rPr>
          <w:rFonts w:cs="Arial"/>
          <w:lang w:val="es-ES"/>
        </w:rPr>
      </w:pPr>
      <w:bookmarkStart w:id="56" w:name="_Toc485110114"/>
      <w:bookmarkStart w:id="57" w:name="_Toc509861990"/>
      <w:bookmarkStart w:id="58" w:name="_Toc514830941"/>
      <w:bookmarkStart w:id="59" w:name="_Toc519867339"/>
      <w:bookmarkStart w:id="60" w:name="_Toc520897116"/>
      <w:bookmarkStart w:id="61" w:name="_Toc521240823"/>
      <w:r w:rsidRPr="00291446">
        <w:rPr>
          <w:rFonts w:cs="Arial"/>
          <w:lang w:val="es-ES"/>
        </w:rPr>
        <w:t>Versión 2.</w:t>
      </w:r>
      <w:bookmarkEnd w:id="56"/>
      <w:r w:rsidRPr="00291446">
        <w:rPr>
          <w:rFonts w:cs="Arial"/>
          <w:lang w:val="es-ES"/>
        </w:rPr>
        <w:t>1</w:t>
      </w:r>
      <w:bookmarkEnd w:id="57"/>
      <w:bookmarkEnd w:id="58"/>
      <w:bookmarkEnd w:id="59"/>
      <w:bookmarkEnd w:id="60"/>
      <w:bookmarkEnd w:id="61"/>
    </w:p>
    <w:p w:rsidR="00832C2B" w:rsidRPr="00291446" w:rsidRDefault="00832C2B" w:rsidP="00832C2B">
      <w:pPr>
        <w:pStyle w:val="Heading4"/>
        <w:rPr>
          <w:rFonts w:cs="Arial"/>
          <w:lang w:val="es-ES"/>
        </w:rPr>
      </w:pPr>
    </w:p>
    <w:p w:rsidR="00832C2B" w:rsidRPr="00291446" w:rsidRDefault="00832C2B" w:rsidP="00832C2B">
      <w:pPr>
        <w:pStyle w:val="Heading4"/>
        <w:rPr>
          <w:rFonts w:cs="Arial"/>
          <w:lang w:val="es-ES"/>
        </w:rPr>
      </w:pPr>
      <w:bookmarkStart w:id="62" w:name="_Toc509861991"/>
      <w:r w:rsidRPr="00291446">
        <w:rPr>
          <w:rFonts w:cs="Arial"/>
          <w:lang w:val="es-ES"/>
        </w:rPr>
        <w:t>Cobertura</w:t>
      </w:r>
      <w:bookmarkEnd w:id="62"/>
    </w:p>
    <w:p w:rsidR="00832C2B" w:rsidRPr="00291446" w:rsidRDefault="00832C2B" w:rsidP="00832C2B">
      <w:pPr>
        <w:rPr>
          <w:rFonts w:cs="Arial"/>
          <w:lang w:val="es-ES"/>
        </w:rPr>
      </w:pPr>
    </w:p>
    <w:p w:rsidR="00832C2B" w:rsidRPr="00291446" w:rsidRDefault="00832C2B" w:rsidP="00832C2B">
      <w:pPr>
        <w:pStyle w:val="Heading5"/>
        <w:rPr>
          <w:rFonts w:cs="Arial"/>
          <w:lang w:val="es-ES"/>
        </w:rPr>
      </w:pPr>
      <w:r w:rsidRPr="00291446">
        <w:rPr>
          <w:rFonts w:cs="Arial"/>
          <w:lang w:val="es-ES"/>
        </w:rPr>
        <w:t>Miembros de la UPOV</w:t>
      </w:r>
    </w:p>
    <w:p w:rsidR="00832C2B" w:rsidRPr="00291446" w:rsidRDefault="00832C2B" w:rsidP="00832C2B">
      <w:pPr>
        <w:keepNext/>
        <w:rPr>
          <w:rFonts w:cs="Arial"/>
          <w:lang w:val="es-ES"/>
        </w:rPr>
      </w:pPr>
    </w:p>
    <w:p w:rsidR="00832C2B" w:rsidRPr="00291446" w:rsidRDefault="00690F04" w:rsidP="00832C2B">
      <w:pPr>
        <w:rPr>
          <w:rFonts w:cs="Arial"/>
          <w:lang w:val="es-ES"/>
        </w:rPr>
      </w:pPr>
      <w:r w:rsidRPr="00291446">
        <w:rPr>
          <w:rFonts w:cs="Arial"/>
          <w:lang w:val="es-ES"/>
        </w:rPr>
        <w:fldChar w:fldCharType="begin"/>
      </w:r>
      <w:r w:rsidR="00832C2B" w:rsidRPr="00291446">
        <w:rPr>
          <w:rFonts w:cs="Arial"/>
          <w:lang w:val="es-ES"/>
        </w:rPr>
        <w:instrText xml:space="preserve"> AUTONUM  </w:instrText>
      </w:r>
      <w:r w:rsidRPr="00291446">
        <w:rPr>
          <w:rFonts w:cs="Arial"/>
          <w:lang w:val="es-ES"/>
        </w:rPr>
        <w:fldChar w:fldCharType="end"/>
      </w:r>
      <w:r w:rsidR="00832C2B" w:rsidRPr="00291446">
        <w:rPr>
          <w:rFonts w:cs="Arial"/>
          <w:lang w:val="es-ES"/>
        </w:rPr>
        <w:tab/>
        <w:t xml:space="preserve">Podrán participar en la versión 2.1 las autoridades que participaron en la elaboración del </w:t>
      </w:r>
      <w:r w:rsidR="00832C2B" w:rsidRPr="00291446">
        <w:rPr>
          <w:rFonts w:cs="Arial"/>
          <w:color w:val="000000"/>
          <w:spacing w:val="-2"/>
          <w:lang w:val="es-ES"/>
        </w:rPr>
        <w:t>prototipo de formulario electrónico</w:t>
      </w:r>
      <w:r w:rsidR="00832C2B" w:rsidRPr="00291446">
        <w:rPr>
          <w:rFonts w:cs="Arial"/>
          <w:lang w:val="es-ES"/>
        </w:rPr>
        <w:t xml:space="preserve"> (V2P) o en la elaboración de las versiones 1.0 o 1.1 del formulario electrónico de solicitud (Argentina, Australia, Bolivia (Estado Plurinacional de), Brasil, Canadá, Chile, China, Colombia, Estados Unidos de América, Francia, Georgia, Japón, Kenya, México, Noruega, Nueva Zelandia, Organización Africana de la Propiedad Intelectual (OAPI), Países Bajos, Paraguay, República Checa, República de Corea, República de Moldova, Sudáfrica, Suiza, Túnez, Turquía, Unión Europea, Uruguay y Viet Nam), conforme a los recursos disponibles.</w:t>
      </w:r>
    </w:p>
    <w:p w:rsidR="00832C2B" w:rsidRPr="00291446" w:rsidRDefault="00832C2B" w:rsidP="00832C2B">
      <w:pPr>
        <w:rPr>
          <w:rFonts w:cs="Arial"/>
          <w:lang w:val="es-ES"/>
        </w:rPr>
      </w:pPr>
    </w:p>
    <w:p w:rsidR="00832C2B" w:rsidRPr="00291446" w:rsidRDefault="00690F04" w:rsidP="00832C2B">
      <w:pPr>
        <w:rPr>
          <w:rFonts w:cs="Arial"/>
          <w:lang w:val="es-ES"/>
        </w:rPr>
      </w:pPr>
      <w:r w:rsidRPr="00291446">
        <w:rPr>
          <w:rFonts w:cs="Arial"/>
          <w:lang w:val="es-ES"/>
        </w:rPr>
        <w:fldChar w:fldCharType="begin"/>
      </w:r>
      <w:r w:rsidR="00832C2B" w:rsidRPr="00291446">
        <w:rPr>
          <w:rFonts w:cs="Arial"/>
          <w:lang w:val="es-ES"/>
        </w:rPr>
        <w:instrText xml:space="preserve"> AUTONUM  </w:instrText>
      </w:r>
      <w:r w:rsidRPr="00291446">
        <w:rPr>
          <w:rFonts w:cs="Arial"/>
          <w:lang w:val="es-ES"/>
        </w:rPr>
        <w:fldChar w:fldCharType="end"/>
      </w:r>
      <w:r w:rsidR="00832C2B" w:rsidRPr="00291446">
        <w:rPr>
          <w:rFonts w:cs="Arial"/>
          <w:lang w:val="es-ES"/>
        </w:rPr>
        <w:tab/>
      </w:r>
      <w:r w:rsidR="00832C2B" w:rsidRPr="00291446">
        <w:rPr>
          <w:rFonts w:cs="Arial"/>
          <w:color w:val="000000"/>
          <w:spacing w:val="-2"/>
          <w:lang w:val="es-ES"/>
        </w:rPr>
        <w:t xml:space="preserve">Los miembros de la UPOV que no </w:t>
      </w:r>
      <w:r w:rsidR="00832C2B" w:rsidRPr="00291446">
        <w:rPr>
          <w:rFonts w:cs="Arial"/>
          <w:lang w:val="es-ES"/>
        </w:rPr>
        <w:t xml:space="preserve">participaron </w:t>
      </w:r>
      <w:r w:rsidR="00832C2B" w:rsidRPr="00291446">
        <w:rPr>
          <w:rFonts w:cs="Arial"/>
          <w:color w:val="000000"/>
          <w:spacing w:val="-2"/>
          <w:lang w:val="es-ES"/>
        </w:rPr>
        <w:t xml:space="preserve">en la elaboración del prototipo de formulario electrónico (V2P) ni en la elaboración de las versiones 1.0 o 1.1 del formulario electrónico de solicitud deben proporcionar sus formularios para los cultivos pertinentes (formulario de solicitud y cuestionario técnico) en uno de los idiomas de la UPOV y, si procede, facilitar las traducciones de las preguntas de los formularios de solicitud y cuestionarios técnicos de los demás </w:t>
      </w:r>
      <w:r w:rsidR="00832C2B" w:rsidRPr="00291446">
        <w:rPr>
          <w:rFonts w:cs="Arial"/>
          <w:lang w:val="es-ES"/>
        </w:rPr>
        <w:t>idiomas empleados en UPOV PRISMA.</w:t>
      </w:r>
      <w:r w:rsidR="00D5180A" w:rsidRPr="00291446">
        <w:rPr>
          <w:rFonts w:cs="Arial"/>
          <w:lang w:val="es-ES"/>
        </w:rPr>
        <w:t xml:space="preserve"> </w:t>
      </w:r>
      <w:r w:rsidR="00832C2B" w:rsidRPr="00291446">
        <w:rPr>
          <w:rFonts w:cs="Arial"/>
          <w:lang w:val="es-ES"/>
        </w:rPr>
        <w:t>El calendario de la incorporación de nuevos miembros de la Unión se elaborará en función de los recursos disponibles y variará según el contenido de los formularios de solicitud y los cuestionarios técnicos.</w:t>
      </w:r>
    </w:p>
    <w:p w:rsidR="00832C2B" w:rsidRPr="00291446" w:rsidRDefault="00832C2B" w:rsidP="00832C2B">
      <w:pPr>
        <w:rPr>
          <w:rFonts w:cs="Arial"/>
          <w:lang w:val="es-ES"/>
        </w:rPr>
      </w:pPr>
    </w:p>
    <w:p w:rsidR="00832C2B" w:rsidRPr="00291446" w:rsidRDefault="00690F04" w:rsidP="00832C2B">
      <w:pPr>
        <w:rPr>
          <w:rFonts w:cs="Arial"/>
          <w:lang w:val="es-ES"/>
        </w:rPr>
      </w:pPr>
      <w:r w:rsidRPr="00291446">
        <w:rPr>
          <w:rFonts w:cs="Arial"/>
          <w:lang w:val="es-ES"/>
        </w:rPr>
        <w:fldChar w:fldCharType="begin"/>
      </w:r>
      <w:r w:rsidR="00832C2B" w:rsidRPr="00291446">
        <w:rPr>
          <w:rFonts w:cs="Arial"/>
          <w:lang w:val="es-ES"/>
        </w:rPr>
        <w:instrText xml:space="preserve"> AUTONUM  </w:instrText>
      </w:r>
      <w:r w:rsidRPr="00291446">
        <w:rPr>
          <w:rFonts w:cs="Arial"/>
          <w:lang w:val="es-ES"/>
        </w:rPr>
        <w:fldChar w:fldCharType="end"/>
      </w:r>
      <w:r w:rsidR="00832C2B" w:rsidRPr="00291446">
        <w:rPr>
          <w:rFonts w:cs="Arial"/>
          <w:lang w:val="es-ES"/>
        </w:rPr>
        <w:tab/>
        <w:t>En la Circular E-17/264, enviada el 12 de diciembre de 2017, se invitaba a todos aquellos miembros de la UPOV que no participan actualmente en UPOV PRISMA y que aún no han expresado su deseo de participar, a que indiquen a la Oficina de la Unión si desean hacerlo en 2018 (véase el párrafo 24 infra).</w:t>
      </w:r>
    </w:p>
    <w:p w:rsidR="00832C2B" w:rsidRPr="00291446" w:rsidRDefault="00832C2B" w:rsidP="00832C2B">
      <w:pPr>
        <w:rPr>
          <w:rFonts w:cs="Arial"/>
          <w:lang w:val="es-ES"/>
        </w:rPr>
      </w:pPr>
    </w:p>
    <w:p w:rsidR="00832C2B" w:rsidRPr="00291446" w:rsidRDefault="00832C2B" w:rsidP="00832C2B">
      <w:pPr>
        <w:pStyle w:val="Heading5"/>
        <w:rPr>
          <w:rFonts w:cs="Arial"/>
          <w:lang w:val="es-ES"/>
        </w:rPr>
      </w:pPr>
      <w:r w:rsidRPr="00291446">
        <w:rPr>
          <w:rFonts w:cs="Arial"/>
          <w:lang w:val="es-ES"/>
        </w:rPr>
        <w:t>Cultivos o especies</w:t>
      </w:r>
    </w:p>
    <w:p w:rsidR="00832C2B" w:rsidRPr="00291446" w:rsidRDefault="00832C2B" w:rsidP="00832C2B">
      <w:pPr>
        <w:rPr>
          <w:rFonts w:cs="Arial"/>
          <w:lang w:val="es-ES"/>
        </w:rPr>
      </w:pPr>
    </w:p>
    <w:p w:rsidR="00832C2B" w:rsidRPr="00291446" w:rsidRDefault="00690F04" w:rsidP="00832C2B">
      <w:pPr>
        <w:rPr>
          <w:rFonts w:cs="Arial"/>
          <w:lang w:val="es-ES"/>
        </w:rPr>
      </w:pPr>
      <w:r w:rsidRPr="00291446">
        <w:rPr>
          <w:rFonts w:cs="Arial"/>
          <w:lang w:val="es-ES"/>
        </w:rPr>
        <w:fldChar w:fldCharType="begin"/>
      </w:r>
      <w:r w:rsidR="00832C2B" w:rsidRPr="00291446">
        <w:rPr>
          <w:rFonts w:cs="Arial"/>
          <w:lang w:val="es-ES"/>
        </w:rPr>
        <w:instrText xml:space="preserve"> AUTONUM  </w:instrText>
      </w:r>
      <w:r w:rsidRPr="00291446">
        <w:rPr>
          <w:rFonts w:cs="Arial"/>
          <w:lang w:val="es-ES"/>
        </w:rPr>
        <w:fldChar w:fldCharType="end"/>
      </w:r>
      <w:r w:rsidR="00832C2B" w:rsidRPr="00291446">
        <w:rPr>
          <w:rFonts w:cs="Arial"/>
          <w:lang w:val="es-ES"/>
        </w:rPr>
        <w:tab/>
        <w:t>En la Circular E-18/011, enviada el 22 de febrero de 2018, se invitaba a aquellos miembros que participan en UPOV PRISMA y aún no admiten todos los géneros y especies (Argentina, Bolivia (Estado Plurinacional de), China, Colombia, Estados Unidos de América, Georgia, México y República de Moldova) a que indiquen si desean ampliar la cobertura de géneros y especies en la versión 2.1.</w:t>
      </w:r>
    </w:p>
    <w:p w:rsidR="00832C2B" w:rsidRPr="00291446" w:rsidRDefault="00832C2B" w:rsidP="00832C2B">
      <w:pPr>
        <w:rPr>
          <w:rFonts w:cs="Arial"/>
          <w:lang w:val="es-ES"/>
        </w:rPr>
      </w:pPr>
    </w:p>
    <w:p w:rsidR="00832C2B" w:rsidRPr="00291446" w:rsidRDefault="00690F04" w:rsidP="00832C2B">
      <w:pPr>
        <w:rPr>
          <w:rFonts w:cs="Arial"/>
          <w:lang w:val="es-ES"/>
        </w:rPr>
      </w:pPr>
      <w:r w:rsidRPr="00291446">
        <w:rPr>
          <w:rFonts w:cs="Arial"/>
          <w:lang w:val="es-ES"/>
        </w:rPr>
        <w:fldChar w:fldCharType="begin"/>
      </w:r>
      <w:r w:rsidR="00832C2B" w:rsidRPr="00291446">
        <w:rPr>
          <w:rFonts w:cs="Arial"/>
          <w:lang w:val="es-ES"/>
        </w:rPr>
        <w:instrText xml:space="preserve"> AUTONUM  </w:instrText>
      </w:r>
      <w:r w:rsidRPr="00291446">
        <w:rPr>
          <w:rFonts w:cs="Arial"/>
          <w:lang w:val="es-ES"/>
        </w:rPr>
        <w:fldChar w:fldCharType="end"/>
      </w:r>
      <w:r w:rsidR="00832C2B" w:rsidRPr="00291446">
        <w:rPr>
          <w:rFonts w:cs="Arial"/>
          <w:lang w:val="es-ES"/>
        </w:rPr>
        <w:tab/>
        <w:t>En la Circular E-18/010, enviada el 21 de febrero y el 12 de marzo de 2018, se invitaba a aquellos miembros de la UPOV que han expresado su deseo de participar en UPOV PRISMA (Alemania, Brasil, Japón, Organización Africana de la Propiedad Intelectual (OAPI), República Checa, República de Corea, República Unida de Tanzanía, Sudáfrica, Suecia y Viet Nam) a que confirmen si tienen intención de participar en la versión 2.1 y especifiquen los géneros y especies admitidos.</w:t>
      </w:r>
      <w:r w:rsidR="00D5180A" w:rsidRPr="00291446">
        <w:rPr>
          <w:rFonts w:cs="Arial"/>
          <w:lang w:val="es-ES"/>
        </w:rPr>
        <w:t xml:space="preserve"> </w:t>
      </w:r>
      <w:r w:rsidR="00832C2B" w:rsidRPr="00291446">
        <w:rPr>
          <w:rFonts w:cs="Arial"/>
          <w:lang w:val="es-ES"/>
        </w:rPr>
        <w:t xml:space="preserve">Se ha establecido contacto con otros miembros de la UPOV que han expresado su interés por </w:t>
      </w:r>
      <w:r w:rsidR="00FD0767" w:rsidRPr="00291446">
        <w:rPr>
          <w:rFonts w:cs="Arial"/>
          <w:lang w:val="es-ES"/>
        </w:rPr>
        <w:t>participar en la versión 2.1 de </w:t>
      </w:r>
      <w:r w:rsidR="00832C2B" w:rsidRPr="00291446">
        <w:rPr>
          <w:rFonts w:cs="Arial"/>
          <w:lang w:val="es-ES"/>
        </w:rPr>
        <w:t>UPOV PRISMA (Costa Rica, Reino Unido, Serbia y Uzbekistán) para que especifiquen los géneros y especies admitidos.</w:t>
      </w:r>
    </w:p>
    <w:p w:rsidR="00832C2B" w:rsidRPr="00291446" w:rsidRDefault="00832C2B" w:rsidP="00832C2B">
      <w:pPr>
        <w:rPr>
          <w:rFonts w:cs="Arial"/>
          <w:lang w:val="es-ES"/>
        </w:rPr>
      </w:pPr>
    </w:p>
    <w:p w:rsidR="00832C2B" w:rsidRPr="00291446" w:rsidRDefault="00690F04" w:rsidP="00832C2B">
      <w:pPr>
        <w:rPr>
          <w:rFonts w:cs="Arial"/>
          <w:lang w:val="es-ES"/>
        </w:rPr>
      </w:pPr>
      <w:r w:rsidRPr="00291446">
        <w:rPr>
          <w:rFonts w:cs="Arial"/>
          <w:lang w:val="es-ES"/>
        </w:rPr>
        <w:fldChar w:fldCharType="begin"/>
      </w:r>
      <w:r w:rsidR="00832C2B" w:rsidRPr="00291446">
        <w:rPr>
          <w:rFonts w:cs="Arial"/>
          <w:lang w:val="es-ES"/>
        </w:rPr>
        <w:instrText xml:space="preserve"> AUTONUM  </w:instrText>
      </w:r>
      <w:r w:rsidRPr="00291446">
        <w:rPr>
          <w:rFonts w:cs="Arial"/>
          <w:lang w:val="es-ES"/>
        </w:rPr>
        <w:fldChar w:fldCharType="end"/>
      </w:r>
      <w:r w:rsidR="00832C2B" w:rsidRPr="00291446">
        <w:rPr>
          <w:rFonts w:cs="Arial"/>
          <w:lang w:val="es-ES"/>
        </w:rPr>
        <w:tab/>
        <w:t xml:space="preserve">En la versión 2.1 de UPOV PRISMA estarán disponibles los cuestionarios técnicos de todas las directrices de examen de la UPOV, con inclusión del portainjertos de manzano y el portainjertos de aguacate. </w:t>
      </w:r>
    </w:p>
    <w:p w:rsidR="00832C2B" w:rsidRPr="00291446" w:rsidRDefault="00832C2B" w:rsidP="00832C2B">
      <w:pPr>
        <w:rPr>
          <w:rFonts w:cs="Arial"/>
          <w:lang w:val="es-ES"/>
        </w:rPr>
      </w:pPr>
    </w:p>
    <w:p w:rsidR="00832C2B" w:rsidRPr="00291446" w:rsidRDefault="00690F04" w:rsidP="00832C2B">
      <w:pPr>
        <w:rPr>
          <w:rFonts w:cs="Arial"/>
          <w:lang w:val="es-ES"/>
        </w:rPr>
      </w:pPr>
      <w:r w:rsidRPr="00291446">
        <w:rPr>
          <w:rFonts w:cs="Arial"/>
          <w:lang w:val="es-ES"/>
        </w:rPr>
        <w:fldChar w:fldCharType="begin"/>
      </w:r>
      <w:r w:rsidR="00832C2B" w:rsidRPr="00291446">
        <w:rPr>
          <w:rFonts w:cs="Arial"/>
          <w:lang w:val="es-ES"/>
        </w:rPr>
        <w:instrText xml:space="preserve"> AUTONUM  </w:instrText>
      </w:r>
      <w:r w:rsidRPr="00291446">
        <w:rPr>
          <w:rFonts w:cs="Arial"/>
          <w:lang w:val="es-ES"/>
        </w:rPr>
        <w:fldChar w:fldCharType="end"/>
      </w:r>
      <w:r w:rsidR="00832C2B" w:rsidRPr="00291446">
        <w:rPr>
          <w:rFonts w:cs="Arial"/>
          <w:lang w:val="es-ES"/>
        </w:rPr>
        <w:tab/>
        <w:t xml:space="preserve">A 2 de mayo de 2018, las siguientes autoridades habían manifestado su interés por participar en la versión 2.1, que se prevé poner en funcionamiento en septiembre de 2018: </w:t>
      </w:r>
    </w:p>
    <w:p w:rsidR="00832C2B" w:rsidRPr="00291446" w:rsidRDefault="00832C2B" w:rsidP="00832C2B">
      <w:pPr>
        <w:rPr>
          <w:rFonts w:cs="Arial"/>
          <w:lang w:val="es-ES"/>
        </w:rPr>
      </w:pPr>
    </w:p>
    <w:tbl>
      <w:tblPr>
        <w:tblStyle w:val="TableGrid11"/>
        <w:tblW w:w="10008" w:type="dxa"/>
        <w:tblLayout w:type="fixed"/>
        <w:tblCellMar>
          <w:top w:w="28" w:type="dxa"/>
          <w:left w:w="57" w:type="dxa"/>
          <w:bottom w:w="28" w:type="dxa"/>
          <w:right w:w="85" w:type="dxa"/>
        </w:tblCellMar>
        <w:tblLook w:val="04A0" w:firstRow="1" w:lastRow="0" w:firstColumn="1" w:lastColumn="0" w:noHBand="0" w:noVBand="1"/>
      </w:tblPr>
      <w:tblGrid>
        <w:gridCol w:w="2467"/>
        <w:gridCol w:w="425"/>
        <w:gridCol w:w="1276"/>
        <w:gridCol w:w="1276"/>
        <w:gridCol w:w="4564"/>
      </w:tblGrid>
      <w:tr w:rsidR="00FD0767" w:rsidRPr="00F4077E" w:rsidTr="00FF37F1">
        <w:trPr>
          <w:cantSplit/>
          <w:tblHeader/>
        </w:trPr>
        <w:tc>
          <w:tcPr>
            <w:tcW w:w="2892" w:type="dxa"/>
            <w:gridSpan w:val="2"/>
            <w:shd w:val="clear" w:color="auto" w:fill="F2F2F2" w:themeFill="background1" w:themeFillShade="F2"/>
            <w:vAlign w:val="center"/>
          </w:tcPr>
          <w:p w:rsidR="00FD0767" w:rsidRPr="00F4077E" w:rsidRDefault="00FD0767" w:rsidP="00FF37F1">
            <w:pPr>
              <w:keepNext/>
              <w:jc w:val="center"/>
              <w:rPr>
                <w:color w:val="000000"/>
                <w:sz w:val="17"/>
                <w:szCs w:val="17"/>
                <w:lang w:val="es-ES"/>
              </w:rPr>
            </w:pPr>
            <w:r w:rsidRPr="00F4077E">
              <w:rPr>
                <w:color w:val="000000"/>
                <w:sz w:val="17"/>
                <w:lang w:val="es-ES"/>
              </w:rPr>
              <w:t>Autoridad</w:t>
            </w:r>
          </w:p>
        </w:tc>
        <w:tc>
          <w:tcPr>
            <w:tcW w:w="1276" w:type="dxa"/>
            <w:shd w:val="clear" w:color="auto" w:fill="F2F2F2" w:themeFill="background1" w:themeFillShade="F2"/>
            <w:vAlign w:val="center"/>
          </w:tcPr>
          <w:p w:rsidR="00FD0767" w:rsidRPr="00F4077E" w:rsidRDefault="00FD0767" w:rsidP="00F15183">
            <w:pPr>
              <w:keepNext/>
              <w:jc w:val="center"/>
              <w:rPr>
                <w:color w:val="000000"/>
                <w:sz w:val="17"/>
                <w:szCs w:val="17"/>
                <w:lang w:val="es-ES"/>
              </w:rPr>
            </w:pPr>
            <w:r w:rsidRPr="00F4077E">
              <w:rPr>
                <w:color w:val="000000"/>
                <w:sz w:val="17"/>
                <w:lang w:val="es-ES"/>
              </w:rPr>
              <w:t>Participa actualm</w:t>
            </w:r>
            <w:r w:rsidR="00F15183" w:rsidRPr="00F4077E">
              <w:rPr>
                <w:color w:val="000000"/>
                <w:sz w:val="17"/>
                <w:lang w:val="es-ES"/>
              </w:rPr>
              <w:t xml:space="preserve">ente en la </w:t>
            </w:r>
            <w:r w:rsidRPr="00F4077E">
              <w:rPr>
                <w:color w:val="000000"/>
                <w:sz w:val="17"/>
                <w:lang w:val="es-ES"/>
              </w:rPr>
              <w:t>versión 2.0</w:t>
            </w:r>
          </w:p>
        </w:tc>
        <w:tc>
          <w:tcPr>
            <w:tcW w:w="1276" w:type="dxa"/>
            <w:shd w:val="clear" w:color="auto" w:fill="F2F2F2" w:themeFill="background1" w:themeFillShade="F2"/>
            <w:vAlign w:val="center"/>
          </w:tcPr>
          <w:p w:rsidR="00FD0767" w:rsidRPr="00F4077E" w:rsidRDefault="00FD0767" w:rsidP="00FF37F1">
            <w:pPr>
              <w:keepNext/>
              <w:jc w:val="center"/>
              <w:rPr>
                <w:color w:val="000000"/>
                <w:sz w:val="17"/>
                <w:szCs w:val="17"/>
                <w:lang w:val="es-ES"/>
              </w:rPr>
            </w:pPr>
            <w:r w:rsidRPr="00F4077E">
              <w:rPr>
                <w:color w:val="000000"/>
                <w:sz w:val="17"/>
                <w:lang w:val="es-ES"/>
              </w:rPr>
              <w:t>Tiene intención de participar en la versión 2.1</w:t>
            </w:r>
          </w:p>
        </w:tc>
        <w:tc>
          <w:tcPr>
            <w:tcW w:w="4564" w:type="dxa"/>
            <w:shd w:val="clear" w:color="auto" w:fill="F2F2F2" w:themeFill="background1" w:themeFillShade="F2"/>
            <w:vAlign w:val="center"/>
          </w:tcPr>
          <w:p w:rsidR="00FD0767" w:rsidRPr="00F4077E" w:rsidRDefault="00FD0767" w:rsidP="00FF37F1">
            <w:pPr>
              <w:keepNext/>
              <w:jc w:val="left"/>
              <w:rPr>
                <w:color w:val="000000"/>
                <w:sz w:val="17"/>
                <w:szCs w:val="17"/>
                <w:lang w:val="es-ES"/>
              </w:rPr>
            </w:pPr>
            <w:r w:rsidRPr="00F4077E">
              <w:rPr>
                <w:color w:val="000000"/>
                <w:sz w:val="17"/>
                <w:lang w:val="es-ES"/>
              </w:rPr>
              <w:t xml:space="preserve">Cultivos que prevé admitir en la versión 2.1 </w:t>
            </w:r>
          </w:p>
          <w:p w:rsidR="00FD0767" w:rsidRPr="00F4077E" w:rsidRDefault="00FD0767" w:rsidP="00FF37F1">
            <w:pPr>
              <w:keepNext/>
              <w:jc w:val="left"/>
              <w:rPr>
                <w:color w:val="000000"/>
                <w:sz w:val="17"/>
                <w:szCs w:val="17"/>
                <w:lang w:val="es-ES"/>
              </w:rPr>
            </w:pPr>
            <w:r w:rsidRPr="00F4077E">
              <w:rPr>
                <w:color w:val="000000"/>
                <w:sz w:val="17"/>
                <w:highlight w:val="lightGray"/>
                <w:lang w:val="es-ES"/>
              </w:rPr>
              <w:t>(las variaciones con respecto a la versión 2.0 se indican sombreadas en gris)</w:t>
            </w:r>
          </w:p>
        </w:tc>
      </w:tr>
      <w:tr w:rsidR="00FD0767" w:rsidRPr="00F4077E" w:rsidTr="00FF37F1">
        <w:trPr>
          <w:cantSplit/>
        </w:trPr>
        <w:tc>
          <w:tcPr>
            <w:tcW w:w="2467" w:type="dxa"/>
            <w:vAlign w:val="center"/>
          </w:tcPr>
          <w:p w:rsidR="00FD0767" w:rsidRPr="00F4077E" w:rsidRDefault="00FD0767" w:rsidP="00FF37F1">
            <w:pPr>
              <w:keepNext/>
              <w:jc w:val="left"/>
              <w:rPr>
                <w:color w:val="000000"/>
                <w:sz w:val="17"/>
                <w:szCs w:val="17"/>
                <w:lang w:val="es-ES"/>
              </w:rPr>
            </w:pPr>
            <w:r w:rsidRPr="00F4077E">
              <w:rPr>
                <w:color w:val="000000"/>
                <w:sz w:val="17"/>
                <w:lang w:val="es-ES"/>
              </w:rPr>
              <w:t>Argentina</w:t>
            </w:r>
          </w:p>
        </w:tc>
        <w:tc>
          <w:tcPr>
            <w:tcW w:w="425" w:type="dxa"/>
            <w:noWrap/>
            <w:vAlign w:val="center"/>
            <w:hideMark/>
          </w:tcPr>
          <w:p w:rsidR="00FD0767" w:rsidRPr="00F4077E" w:rsidRDefault="00FD0767" w:rsidP="00FF37F1">
            <w:pPr>
              <w:keepNext/>
              <w:jc w:val="center"/>
              <w:rPr>
                <w:color w:val="000000"/>
                <w:sz w:val="17"/>
                <w:szCs w:val="17"/>
                <w:lang w:val="es-ES"/>
              </w:rPr>
            </w:pPr>
            <w:r w:rsidRPr="00F4077E">
              <w:rPr>
                <w:color w:val="000000"/>
                <w:sz w:val="17"/>
                <w:lang w:val="es-ES"/>
              </w:rPr>
              <w:t>AR</w:t>
            </w:r>
          </w:p>
        </w:tc>
        <w:tc>
          <w:tcPr>
            <w:tcW w:w="1276" w:type="dxa"/>
            <w:vAlign w:val="center"/>
          </w:tcPr>
          <w:p w:rsidR="00FD0767" w:rsidRPr="00F4077E" w:rsidRDefault="00FD0767" w:rsidP="00FF37F1">
            <w:pPr>
              <w:keepNext/>
              <w:jc w:val="center"/>
              <w:rPr>
                <w:sz w:val="17"/>
                <w:szCs w:val="17"/>
                <w:lang w:val="es-ES"/>
              </w:rPr>
            </w:pPr>
            <w:r w:rsidRPr="00F4077E">
              <w:rPr>
                <w:caps/>
                <w:sz w:val="17"/>
                <w:szCs w:val="17"/>
                <w:lang w:val="es-ES"/>
              </w:rPr>
              <w:sym w:font="Wingdings 2" w:char="F050"/>
            </w:r>
          </w:p>
        </w:tc>
        <w:tc>
          <w:tcPr>
            <w:tcW w:w="1276" w:type="dxa"/>
            <w:vAlign w:val="center"/>
          </w:tcPr>
          <w:p w:rsidR="00FD0767" w:rsidRPr="00F4077E" w:rsidRDefault="00FD0767" w:rsidP="00FF37F1">
            <w:pPr>
              <w:keepNext/>
              <w:jc w:val="center"/>
              <w:rPr>
                <w:sz w:val="17"/>
                <w:szCs w:val="17"/>
                <w:lang w:val="es-ES"/>
              </w:rPr>
            </w:pPr>
            <w:r w:rsidRPr="00F4077E">
              <w:rPr>
                <w:caps/>
                <w:sz w:val="17"/>
                <w:szCs w:val="17"/>
                <w:lang w:val="es-ES"/>
              </w:rPr>
              <w:sym w:font="Wingdings 2" w:char="F050"/>
            </w:r>
          </w:p>
        </w:tc>
        <w:tc>
          <w:tcPr>
            <w:tcW w:w="4564" w:type="dxa"/>
            <w:vAlign w:val="center"/>
          </w:tcPr>
          <w:p w:rsidR="00FD0767" w:rsidRPr="00F4077E" w:rsidRDefault="00FD0767" w:rsidP="00FF37F1">
            <w:pPr>
              <w:keepNext/>
              <w:jc w:val="left"/>
              <w:rPr>
                <w:color w:val="000000"/>
                <w:sz w:val="17"/>
                <w:szCs w:val="17"/>
                <w:lang w:val="es-ES"/>
              </w:rPr>
            </w:pPr>
            <w:r w:rsidRPr="00F4077E">
              <w:rPr>
                <w:color w:val="000000"/>
                <w:sz w:val="17"/>
                <w:highlight w:val="lightGray"/>
                <w:lang w:val="es-ES"/>
              </w:rPr>
              <w:t>18 cultivos seleccionados</w:t>
            </w:r>
          </w:p>
        </w:tc>
      </w:tr>
      <w:tr w:rsidR="00FD0767" w:rsidRPr="00F4077E" w:rsidTr="00FF37F1">
        <w:trPr>
          <w:cantSplit/>
        </w:trPr>
        <w:tc>
          <w:tcPr>
            <w:tcW w:w="2467" w:type="dxa"/>
            <w:vAlign w:val="center"/>
          </w:tcPr>
          <w:p w:rsidR="00FD0767" w:rsidRPr="00F4077E" w:rsidRDefault="00FD0767" w:rsidP="00FF37F1">
            <w:pPr>
              <w:keepNext/>
              <w:jc w:val="left"/>
              <w:rPr>
                <w:color w:val="000000"/>
                <w:sz w:val="17"/>
                <w:szCs w:val="17"/>
                <w:lang w:val="es-ES"/>
              </w:rPr>
            </w:pPr>
            <w:r w:rsidRPr="00F4077E">
              <w:rPr>
                <w:color w:val="000000"/>
                <w:sz w:val="17"/>
                <w:lang w:val="es-ES"/>
              </w:rPr>
              <w:t>Australia</w:t>
            </w:r>
          </w:p>
        </w:tc>
        <w:tc>
          <w:tcPr>
            <w:tcW w:w="425" w:type="dxa"/>
            <w:noWrap/>
            <w:vAlign w:val="center"/>
            <w:hideMark/>
          </w:tcPr>
          <w:p w:rsidR="00FD0767" w:rsidRPr="00F4077E" w:rsidRDefault="00FD0767" w:rsidP="00FF37F1">
            <w:pPr>
              <w:keepNext/>
              <w:jc w:val="center"/>
              <w:rPr>
                <w:color w:val="000000"/>
                <w:sz w:val="17"/>
                <w:szCs w:val="17"/>
                <w:lang w:val="es-ES"/>
              </w:rPr>
            </w:pPr>
            <w:r w:rsidRPr="00F4077E">
              <w:rPr>
                <w:color w:val="000000"/>
                <w:sz w:val="17"/>
                <w:lang w:val="es-ES"/>
              </w:rPr>
              <w:t>AU</w:t>
            </w:r>
          </w:p>
        </w:tc>
        <w:tc>
          <w:tcPr>
            <w:tcW w:w="1276" w:type="dxa"/>
            <w:vAlign w:val="center"/>
          </w:tcPr>
          <w:p w:rsidR="00FD0767" w:rsidRPr="00F4077E" w:rsidRDefault="00FD0767" w:rsidP="00FF37F1">
            <w:pPr>
              <w:keepNext/>
              <w:jc w:val="center"/>
              <w:rPr>
                <w:sz w:val="17"/>
                <w:szCs w:val="17"/>
                <w:lang w:val="es-ES"/>
              </w:rPr>
            </w:pPr>
            <w:r w:rsidRPr="00F4077E">
              <w:rPr>
                <w:caps/>
                <w:sz w:val="17"/>
                <w:szCs w:val="17"/>
                <w:lang w:val="es-ES"/>
              </w:rPr>
              <w:sym w:font="Wingdings 2" w:char="F050"/>
            </w:r>
          </w:p>
        </w:tc>
        <w:tc>
          <w:tcPr>
            <w:tcW w:w="1276" w:type="dxa"/>
            <w:vAlign w:val="center"/>
          </w:tcPr>
          <w:p w:rsidR="00FD0767" w:rsidRPr="00F4077E" w:rsidRDefault="00FD0767" w:rsidP="00FF37F1">
            <w:pPr>
              <w:keepNext/>
              <w:jc w:val="center"/>
              <w:rPr>
                <w:sz w:val="17"/>
                <w:szCs w:val="17"/>
                <w:lang w:val="es-ES"/>
              </w:rPr>
            </w:pPr>
            <w:r w:rsidRPr="00F4077E">
              <w:rPr>
                <w:caps/>
                <w:sz w:val="17"/>
                <w:szCs w:val="17"/>
                <w:lang w:val="es-ES"/>
              </w:rPr>
              <w:sym w:font="Wingdings 2" w:char="F050"/>
            </w:r>
          </w:p>
        </w:tc>
        <w:tc>
          <w:tcPr>
            <w:tcW w:w="4564" w:type="dxa"/>
            <w:vAlign w:val="center"/>
          </w:tcPr>
          <w:p w:rsidR="00FD0767" w:rsidRPr="00F4077E" w:rsidRDefault="00FD0767" w:rsidP="00FF37F1">
            <w:pPr>
              <w:keepNext/>
              <w:jc w:val="left"/>
              <w:rPr>
                <w:color w:val="000000"/>
                <w:sz w:val="17"/>
                <w:szCs w:val="17"/>
                <w:lang w:val="es-ES"/>
              </w:rPr>
            </w:pPr>
            <w:r w:rsidRPr="00F4077E">
              <w:rPr>
                <w:color w:val="000000"/>
                <w:sz w:val="17"/>
                <w:lang w:val="es-ES"/>
              </w:rPr>
              <w:t>Todos los géneros y especies</w:t>
            </w:r>
          </w:p>
        </w:tc>
      </w:tr>
      <w:tr w:rsidR="00FD0767" w:rsidRPr="00F4077E" w:rsidTr="00FF37F1">
        <w:trPr>
          <w:cantSplit/>
        </w:trPr>
        <w:tc>
          <w:tcPr>
            <w:tcW w:w="2467" w:type="dxa"/>
            <w:vAlign w:val="center"/>
          </w:tcPr>
          <w:p w:rsidR="00FD0767" w:rsidRPr="00F4077E" w:rsidRDefault="00FD0767" w:rsidP="00FF37F1">
            <w:pPr>
              <w:jc w:val="left"/>
              <w:rPr>
                <w:color w:val="000000"/>
                <w:sz w:val="17"/>
                <w:szCs w:val="17"/>
                <w:lang w:val="es-ES"/>
              </w:rPr>
            </w:pPr>
            <w:r w:rsidRPr="00F4077E">
              <w:rPr>
                <w:color w:val="000000"/>
                <w:sz w:val="17"/>
                <w:lang w:val="es-ES"/>
              </w:rPr>
              <w:t>Bolivia (Estado Plurinacional de)</w:t>
            </w:r>
          </w:p>
        </w:tc>
        <w:tc>
          <w:tcPr>
            <w:tcW w:w="425" w:type="dxa"/>
            <w:noWrap/>
            <w:vAlign w:val="center"/>
          </w:tcPr>
          <w:p w:rsidR="00FD0767" w:rsidRPr="00F4077E" w:rsidRDefault="00FD0767" w:rsidP="00FF37F1">
            <w:pPr>
              <w:jc w:val="center"/>
              <w:rPr>
                <w:color w:val="000000"/>
                <w:sz w:val="17"/>
                <w:szCs w:val="17"/>
                <w:lang w:val="es-ES"/>
              </w:rPr>
            </w:pPr>
            <w:r w:rsidRPr="00F4077E">
              <w:rPr>
                <w:color w:val="000000"/>
                <w:sz w:val="17"/>
                <w:lang w:val="es-ES"/>
              </w:rPr>
              <w:t>BO</w:t>
            </w:r>
          </w:p>
        </w:tc>
        <w:tc>
          <w:tcPr>
            <w:tcW w:w="1276" w:type="dxa"/>
            <w:vAlign w:val="center"/>
          </w:tcPr>
          <w:p w:rsidR="00FD0767" w:rsidRPr="00F4077E" w:rsidRDefault="00FD0767" w:rsidP="00FF37F1">
            <w:pPr>
              <w:jc w:val="center"/>
              <w:rPr>
                <w:sz w:val="17"/>
                <w:szCs w:val="17"/>
                <w:lang w:val="es-ES"/>
              </w:rPr>
            </w:pPr>
            <w:r w:rsidRPr="00F4077E">
              <w:rPr>
                <w:caps/>
                <w:sz w:val="17"/>
                <w:szCs w:val="17"/>
                <w:lang w:val="es-ES"/>
              </w:rPr>
              <w:sym w:font="Wingdings 2" w:char="F050"/>
            </w:r>
          </w:p>
        </w:tc>
        <w:tc>
          <w:tcPr>
            <w:tcW w:w="1276" w:type="dxa"/>
            <w:vAlign w:val="center"/>
          </w:tcPr>
          <w:p w:rsidR="00FD0767" w:rsidRPr="00F4077E" w:rsidRDefault="00FD0767" w:rsidP="00FF37F1">
            <w:pPr>
              <w:jc w:val="center"/>
              <w:rPr>
                <w:sz w:val="17"/>
                <w:szCs w:val="17"/>
                <w:lang w:val="es-ES"/>
              </w:rPr>
            </w:pPr>
            <w:r w:rsidRPr="00F4077E">
              <w:rPr>
                <w:caps/>
                <w:sz w:val="17"/>
                <w:szCs w:val="17"/>
                <w:lang w:val="es-ES"/>
              </w:rPr>
              <w:sym w:font="Wingdings 2" w:char="F050"/>
            </w:r>
          </w:p>
        </w:tc>
        <w:tc>
          <w:tcPr>
            <w:tcW w:w="4564" w:type="dxa"/>
            <w:vAlign w:val="center"/>
          </w:tcPr>
          <w:p w:rsidR="00FD0767" w:rsidRPr="00F4077E" w:rsidRDefault="00FD0767" w:rsidP="00FF37F1">
            <w:pPr>
              <w:jc w:val="left"/>
              <w:rPr>
                <w:color w:val="000000"/>
                <w:sz w:val="17"/>
                <w:szCs w:val="17"/>
                <w:lang w:val="es-ES"/>
              </w:rPr>
            </w:pPr>
            <w:r w:rsidRPr="00F4077E">
              <w:rPr>
                <w:color w:val="000000"/>
                <w:sz w:val="17"/>
                <w:highlight w:val="lightGray"/>
                <w:lang w:val="es-ES"/>
              </w:rPr>
              <w:t>Todos los géneros y especies</w:t>
            </w:r>
          </w:p>
        </w:tc>
      </w:tr>
      <w:tr w:rsidR="00FD0767" w:rsidRPr="00F4077E" w:rsidTr="00FF37F1">
        <w:trPr>
          <w:cantSplit/>
        </w:trPr>
        <w:tc>
          <w:tcPr>
            <w:tcW w:w="2467" w:type="dxa"/>
            <w:vAlign w:val="center"/>
          </w:tcPr>
          <w:p w:rsidR="00FD0767" w:rsidRPr="00F4077E" w:rsidRDefault="00FD0767" w:rsidP="00FF37F1">
            <w:pPr>
              <w:jc w:val="left"/>
              <w:rPr>
                <w:color w:val="000000"/>
                <w:sz w:val="17"/>
                <w:szCs w:val="17"/>
                <w:lang w:val="es-ES"/>
              </w:rPr>
            </w:pPr>
            <w:r w:rsidRPr="00F4077E">
              <w:rPr>
                <w:color w:val="000000"/>
                <w:sz w:val="17"/>
                <w:lang w:val="es-ES"/>
              </w:rPr>
              <w:t>Canadá</w:t>
            </w:r>
          </w:p>
        </w:tc>
        <w:tc>
          <w:tcPr>
            <w:tcW w:w="425" w:type="dxa"/>
            <w:noWrap/>
            <w:vAlign w:val="center"/>
          </w:tcPr>
          <w:p w:rsidR="00FD0767" w:rsidRPr="00F4077E" w:rsidRDefault="00FD0767" w:rsidP="00FF37F1">
            <w:pPr>
              <w:jc w:val="center"/>
              <w:rPr>
                <w:color w:val="000000"/>
                <w:sz w:val="17"/>
                <w:szCs w:val="17"/>
                <w:lang w:val="es-ES"/>
              </w:rPr>
            </w:pPr>
            <w:r w:rsidRPr="00F4077E">
              <w:rPr>
                <w:color w:val="000000"/>
                <w:sz w:val="17"/>
                <w:lang w:val="es-ES"/>
              </w:rPr>
              <w:t>CA</w:t>
            </w:r>
          </w:p>
        </w:tc>
        <w:tc>
          <w:tcPr>
            <w:tcW w:w="1276" w:type="dxa"/>
            <w:vAlign w:val="center"/>
          </w:tcPr>
          <w:p w:rsidR="00FD0767" w:rsidRPr="00F4077E" w:rsidRDefault="00FD0767" w:rsidP="00FF37F1">
            <w:pPr>
              <w:jc w:val="center"/>
              <w:rPr>
                <w:sz w:val="17"/>
                <w:szCs w:val="17"/>
                <w:lang w:val="es-ES"/>
              </w:rPr>
            </w:pPr>
            <w:r w:rsidRPr="00F4077E">
              <w:rPr>
                <w:caps/>
                <w:sz w:val="17"/>
                <w:szCs w:val="17"/>
                <w:lang w:val="es-ES"/>
              </w:rPr>
              <w:sym w:font="Wingdings 2" w:char="F050"/>
            </w:r>
          </w:p>
        </w:tc>
        <w:tc>
          <w:tcPr>
            <w:tcW w:w="1276" w:type="dxa"/>
            <w:vAlign w:val="center"/>
          </w:tcPr>
          <w:p w:rsidR="00FD0767" w:rsidRPr="00F4077E" w:rsidRDefault="00FD0767" w:rsidP="00FF37F1">
            <w:pPr>
              <w:jc w:val="center"/>
              <w:rPr>
                <w:sz w:val="17"/>
                <w:szCs w:val="17"/>
                <w:lang w:val="es-ES"/>
              </w:rPr>
            </w:pPr>
            <w:r w:rsidRPr="00F4077E">
              <w:rPr>
                <w:caps/>
                <w:sz w:val="17"/>
                <w:szCs w:val="17"/>
                <w:lang w:val="es-ES"/>
              </w:rPr>
              <w:sym w:font="Wingdings 2" w:char="F050"/>
            </w:r>
          </w:p>
        </w:tc>
        <w:tc>
          <w:tcPr>
            <w:tcW w:w="4564" w:type="dxa"/>
            <w:vAlign w:val="center"/>
          </w:tcPr>
          <w:p w:rsidR="00FD0767" w:rsidRPr="00F4077E" w:rsidRDefault="00FD0767" w:rsidP="00FF37F1">
            <w:pPr>
              <w:jc w:val="left"/>
              <w:rPr>
                <w:color w:val="000000"/>
                <w:sz w:val="17"/>
                <w:szCs w:val="17"/>
                <w:lang w:val="es-ES"/>
              </w:rPr>
            </w:pPr>
            <w:r w:rsidRPr="00F4077E">
              <w:rPr>
                <w:color w:val="000000"/>
                <w:sz w:val="17"/>
                <w:lang w:val="es-ES"/>
              </w:rPr>
              <w:t>Todos los géneros y especies salvo algas, bacterias y hongos</w:t>
            </w:r>
          </w:p>
        </w:tc>
      </w:tr>
      <w:tr w:rsidR="00FD0767" w:rsidRPr="00F4077E" w:rsidTr="00FF37F1">
        <w:trPr>
          <w:cantSplit/>
        </w:trPr>
        <w:tc>
          <w:tcPr>
            <w:tcW w:w="2467" w:type="dxa"/>
            <w:vAlign w:val="center"/>
          </w:tcPr>
          <w:p w:rsidR="00FD0767" w:rsidRPr="00F4077E" w:rsidRDefault="00FD0767" w:rsidP="00FF37F1">
            <w:pPr>
              <w:jc w:val="left"/>
              <w:rPr>
                <w:color w:val="000000"/>
                <w:sz w:val="17"/>
                <w:szCs w:val="17"/>
                <w:lang w:val="es-ES"/>
              </w:rPr>
            </w:pPr>
            <w:r w:rsidRPr="00F4077E">
              <w:rPr>
                <w:color w:val="000000"/>
                <w:sz w:val="17"/>
                <w:lang w:val="es-ES"/>
              </w:rPr>
              <w:t>Chile</w:t>
            </w:r>
          </w:p>
        </w:tc>
        <w:tc>
          <w:tcPr>
            <w:tcW w:w="425" w:type="dxa"/>
            <w:noWrap/>
            <w:vAlign w:val="center"/>
            <w:hideMark/>
          </w:tcPr>
          <w:p w:rsidR="00FD0767" w:rsidRPr="00F4077E" w:rsidRDefault="00FD0767" w:rsidP="00FF37F1">
            <w:pPr>
              <w:jc w:val="center"/>
              <w:rPr>
                <w:color w:val="000000"/>
                <w:sz w:val="17"/>
                <w:szCs w:val="17"/>
                <w:lang w:val="es-ES"/>
              </w:rPr>
            </w:pPr>
            <w:r w:rsidRPr="00F4077E">
              <w:rPr>
                <w:color w:val="000000"/>
                <w:sz w:val="17"/>
                <w:lang w:val="es-ES"/>
              </w:rPr>
              <w:t>CL</w:t>
            </w:r>
          </w:p>
        </w:tc>
        <w:tc>
          <w:tcPr>
            <w:tcW w:w="1276" w:type="dxa"/>
            <w:vAlign w:val="center"/>
          </w:tcPr>
          <w:p w:rsidR="00FD0767" w:rsidRPr="00F4077E" w:rsidRDefault="00FD0767" w:rsidP="00FF37F1">
            <w:pPr>
              <w:jc w:val="center"/>
              <w:rPr>
                <w:sz w:val="17"/>
                <w:szCs w:val="17"/>
                <w:lang w:val="es-ES"/>
              </w:rPr>
            </w:pPr>
            <w:r w:rsidRPr="00F4077E">
              <w:rPr>
                <w:caps/>
                <w:sz w:val="17"/>
                <w:szCs w:val="17"/>
                <w:lang w:val="es-ES"/>
              </w:rPr>
              <w:sym w:font="Wingdings 2" w:char="F050"/>
            </w:r>
          </w:p>
        </w:tc>
        <w:tc>
          <w:tcPr>
            <w:tcW w:w="1276" w:type="dxa"/>
            <w:vAlign w:val="center"/>
          </w:tcPr>
          <w:p w:rsidR="00FD0767" w:rsidRPr="00F4077E" w:rsidRDefault="00FD0767" w:rsidP="00FF37F1">
            <w:pPr>
              <w:jc w:val="center"/>
              <w:rPr>
                <w:sz w:val="17"/>
                <w:szCs w:val="17"/>
                <w:lang w:val="es-ES"/>
              </w:rPr>
            </w:pPr>
            <w:r w:rsidRPr="00F4077E">
              <w:rPr>
                <w:caps/>
                <w:sz w:val="17"/>
                <w:szCs w:val="17"/>
                <w:lang w:val="es-ES"/>
              </w:rPr>
              <w:sym w:font="Wingdings 2" w:char="F050"/>
            </w:r>
          </w:p>
        </w:tc>
        <w:tc>
          <w:tcPr>
            <w:tcW w:w="4564" w:type="dxa"/>
            <w:vAlign w:val="center"/>
          </w:tcPr>
          <w:p w:rsidR="00FD0767" w:rsidRPr="00F4077E" w:rsidRDefault="00FD0767" w:rsidP="00FF37F1">
            <w:pPr>
              <w:jc w:val="left"/>
              <w:rPr>
                <w:color w:val="000000"/>
                <w:sz w:val="17"/>
                <w:szCs w:val="17"/>
                <w:lang w:val="es-ES"/>
              </w:rPr>
            </w:pPr>
            <w:r w:rsidRPr="00F4077E">
              <w:rPr>
                <w:color w:val="000000"/>
                <w:sz w:val="17"/>
                <w:lang w:val="es-ES"/>
              </w:rPr>
              <w:t>Todos los géneros y especies</w:t>
            </w:r>
          </w:p>
        </w:tc>
      </w:tr>
      <w:tr w:rsidR="00FD0767" w:rsidRPr="00F4077E" w:rsidTr="00FF37F1">
        <w:trPr>
          <w:cantSplit/>
        </w:trPr>
        <w:tc>
          <w:tcPr>
            <w:tcW w:w="2467" w:type="dxa"/>
            <w:vAlign w:val="center"/>
          </w:tcPr>
          <w:p w:rsidR="00FD0767" w:rsidRPr="00F4077E" w:rsidRDefault="00FD0767" w:rsidP="00FF37F1">
            <w:pPr>
              <w:keepNext/>
              <w:jc w:val="left"/>
              <w:rPr>
                <w:sz w:val="17"/>
                <w:szCs w:val="17"/>
                <w:lang w:val="es-ES"/>
              </w:rPr>
            </w:pPr>
            <w:r w:rsidRPr="00F4077E">
              <w:rPr>
                <w:sz w:val="17"/>
                <w:lang w:val="es-ES"/>
              </w:rPr>
              <w:t>China</w:t>
            </w:r>
          </w:p>
        </w:tc>
        <w:tc>
          <w:tcPr>
            <w:tcW w:w="425" w:type="dxa"/>
            <w:noWrap/>
            <w:vAlign w:val="center"/>
          </w:tcPr>
          <w:p w:rsidR="00FD0767" w:rsidRPr="00F4077E" w:rsidRDefault="00FD0767" w:rsidP="00FF37F1">
            <w:pPr>
              <w:keepNext/>
              <w:jc w:val="center"/>
              <w:rPr>
                <w:sz w:val="17"/>
                <w:szCs w:val="17"/>
                <w:lang w:val="es-ES"/>
              </w:rPr>
            </w:pPr>
            <w:r w:rsidRPr="00F4077E">
              <w:rPr>
                <w:sz w:val="17"/>
                <w:lang w:val="es-ES"/>
              </w:rPr>
              <w:t>CN</w:t>
            </w:r>
          </w:p>
        </w:tc>
        <w:tc>
          <w:tcPr>
            <w:tcW w:w="1276" w:type="dxa"/>
            <w:vAlign w:val="center"/>
          </w:tcPr>
          <w:p w:rsidR="00FD0767" w:rsidRPr="00F4077E" w:rsidRDefault="00FD0767" w:rsidP="00FF37F1">
            <w:pPr>
              <w:jc w:val="center"/>
              <w:rPr>
                <w:sz w:val="17"/>
                <w:szCs w:val="17"/>
                <w:lang w:val="es-ES"/>
              </w:rPr>
            </w:pPr>
            <w:r w:rsidRPr="00F4077E">
              <w:rPr>
                <w:caps/>
                <w:sz w:val="17"/>
                <w:szCs w:val="17"/>
                <w:lang w:val="es-ES"/>
              </w:rPr>
              <w:sym w:font="Wingdings 2" w:char="F050"/>
            </w:r>
          </w:p>
        </w:tc>
        <w:tc>
          <w:tcPr>
            <w:tcW w:w="1276" w:type="dxa"/>
            <w:vAlign w:val="center"/>
          </w:tcPr>
          <w:p w:rsidR="00FD0767" w:rsidRPr="00F4077E" w:rsidRDefault="00FD0767" w:rsidP="00FF37F1">
            <w:pPr>
              <w:jc w:val="center"/>
              <w:rPr>
                <w:sz w:val="17"/>
                <w:szCs w:val="17"/>
                <w:lang w:val="es-ES"/>
              </w:rPr>
            </w:pPr>
            <w:r w:rsidRPr="00F4077E">
              <w:rPr>
                <w:caps/>
                <w:sz w:val="17"/>
                <w:szCs w:val="17"/>
                <w:lang w:val="es-ES"/>
              </w:rPr>
              <w:sym w:font="Wingdings 2" w:char="F050"/>
            </w:r>
          </w:p>
        </w:tc>
        <w:tc>
          <w:tcPr>
            <w:tcW w:w="4564" w:type="dxa"/>
            <w:vAlign w:val="center"/>
          </w:tcPr>
          <w:p w:rsidR="00FD0767" w:rsidRPr="00F4077E" w:rsidRDefault="00FD0767" w:rsidP="00FF37F1">
            <w:pPr>
              <w:jc w:val="left"/>
              <w:rPr>
                <w:color w:val="000000"/>
                <w:sz w:val="17"/>
                <w:szCs w:val="17"/>
                <w:lang w:val="es-ES"/>
              </w:rPr>
            </w:pPr>
            <w:r w:rsidRPr="00F4077E">
              <w:rPr>
                <w:color w:val="000000"/>
                <w:sz w:val="17"/>
                <w:lang w:val="es-ES"/>
              </w:rPr>
              <w:t>Lechuga y rosal</w:t>
            </w:r>
          </w:p>
        </w:tc>
      </w:tr>
      <w:tr w:rsidR="00FD0767" w:rsidRPr="00F4077E" w:rsidTr="00FF37F1">
        <w:trPr>
          <w:cantSplit/>
        </w:trPr>
        <w:tc>
          <w:tcPr>
            <w:tcW w:w="2467" w:type="dxa"/>
            <w:vAlign w:val="center"/>
          </w:tcPr>
          <w:p w:rsidR="00FD0767" w:rsidRPr="00F4077E" w:rsidRDefault="00FD0767" w:rsidP="00FF37F1">
            <w:pPr>
              <w:keepNext/>
              <w:jc w:val="left"/>
              <w:rPr>
                <w:sz w:val="17"/>
                <w:szCs w:val="17"/>
                <w:lang w:val="es-ES"/>
              </w:rPr>
            </w:pPr>
            <w:r w:rsidRPr="00F4077E">
              <w:rPr>
                <w:sz w:val="17"/>
                <w:lang w:val="es-ES"/>
              </w:rPr>
              <w:t>Colombia</w:t>
            </w:r>
          </w:p>
        </w:tc>
        <w:tc>
          <w:tcPr>
            <w:tcW w:w="425" w:type="dxa"/>
            <w:noWrap/>
            <w:vAlign w:val="center"/>
          </w:tcPr>
          <w:p w:rsidR="00FD0767" w:rsidRPr="00F4077E" w:rsidRDefault="00FD0767" w:rsidP="00FF37F1">
            <w:pPr>
              <w:keepNext/>
              <w:jc w:val="center"/>
              <w:rPr>
                <w:sz w:val="17"/>
                <w:szCs w:val="17"/>
                <w:lang w:val="es-ES"/>
              </w:rPr>
            </w:pPr>
            <w:r w:rsidRPr="00F4077E">
              <w:rPr>
                <w:sz w:val="17"/>
                <w:lang w:val="es-ES"/>
              </w:rPr>
              <w:t>CO</w:t>
            </w:r>
          </w:p>
        </w:tc>
        <w:tc>
          <w:tcPr>
            <w:tcW w:w="1276" w:type="dxa"/>
            <w:vAlign w:val="center"/>
          </w:tcPr>
          <w:p w:rsidR="00FD0767" w:rsidRPr="00F4077E" w:rsidRDefault="00FD0767" w:rsidP="00FF37F1">
            <w:pPr>
              <w:jc w:val="center"/>
              <w:rPr>
                <w:sz w:val="17"/>
                <w:szCs w:val="17"/>
                <w:lang w:val="es-ES"/>
              </w:rPr>
            </w:pPr>
            <w:r w:rsidRPr="00F4077E">
              <w:rPr>
                <w:caps/>
                <w:sz w:val="17"/>
                <w:szCs w:val="17"/>
                <w:lang w:val="es-ES"/>
              </w:rPr>
              <w:sym w:font="Wingdings 2" w:char="F050"/>
            </w:r>
          </w:p>
        </w:tc>
        <w:tc>
          <w:tcPr>
            <w:tcW w:w="1276" w:type="dxa"/>
            <w:vAlign w:val="center"/>
          </w:tcPr>
          <w:p w:rsidR="00FD0767" w:rsidRPr="00F4077E" w:rsidRDefault="00FD0767" w:rsidP="00FF37F1">
            <w:pPr>
              <w:jc w:val="center"/>
              <w:rPr>
                <w:sz w:val="17"/>
                <w:szCs w:val="17"/>
                <w:lang w:val="es-ES"/>
              </w:rPr>
            </w:pPr>
            <w:r w:rsidRPr="00F4077E">
              <w:rPr>
                <w:caps/>
                <w:sz w:val="17"/>
                <w:szCs w:val="17"/>
                <w:lang w:val="es-ES"/>
              </w:rPr>
              <w:sym w:font="Wingdings 2" w:char="F050"/>
            </w:r>
          </w:p>
        </w:tc>
        <w:tc>
          <w:tcPr>
            <w:tcW w:w="4564" w:type="dxa"/>
            <w:vAlign w:val="center"/>
          </w:tcPr>
          <w:p w:rsidR="00FD0767" w:rsidRPr="00F4077E" w:rsidRDefault="00FD0767" w:rsidP="00FF37F1">
            <w:pPr>
              <w:jc w:val="left"/>
              <w:rPr>
                <w:color w:val="000000"/>
                <w:sz w:val="17"/>
                <w:szCs w:val="17"/>
                <w:highlight w:val="lightGray"/>
                <w:lang w:val="es-ES"/>
              </w:rPr>
            </w:pPr>
            <w:r w:rsidRPr="00F4077E">
              <w:rPr>
                <w:color w:val="000000"/>
                <w:sz w:val="17"/>
                <w:highlight w:val="lightGray"/>
                <w:lang w:val="es-ES"/>
              </w:rPr>
              <w:t>Todos los géneros y especies</w:t>
            </w:r>
          </w:p>
        </w:tc>
      </w:tr>
      <w:tr w:rsidR="00FD0767" w:rsidRPr="00F4077E" w:rsidTr="00FF37F1">
        <w:trPr>
          <w:cantSplit/>
        </w:trPr>
        <w:tc>
          <w:tcPr>
            <w:tcW w:w="2467" w:type="dxa"/>
            <w:vAlign w:val="center"/>
          </w:tcPr>
          <w:p w:rsidR="00FD0767" w:rsidRPr="00F4077E" w:rsidRDefault="00FD0767" w:rsidP="00FF37F1">
            <w:pPr>
              <w:keepNext/>
              <w:jc w:val="left"/>
              <w:rPr>
                <w:sz w:val="17"/>
                <w:szCs w:val="17"/>
                <w:lang w:val="es-ES"/>
              </w:rPr>
            </w:pPr>
            <w:r w:rsidRPr="00F4077E">
              <w:rPr>
                <w:sz w:val="17"/>
                <w:lang w:val="es-ES"/>
              </w:rPr>
              <w:t>Costa Rica</w:t>
            </w:r>
          </w:p>
        </w:tc>
        <w:tc>
          <w:tcPr>
            <w:tcW w:w="425" w:type="dxa"/>
            <w:noWrap/>
            <w:vAlign w:val="center"/>
          </w:tcPr>
          <w:p w:rsidR="00FD0767" w:rsidRPr="00F4077E" w:rsidRDefault="00FD0767" w:rsidP="00FF37F1">
            <w:pPr>
              <w:keepNext/>
              <w:jc w:val="center"/>
              <w:rPr>
                <w:sz w:val="17"/>
                <w:szCs w:val="17"/>
                <w:lang w:val="es-ES"/>
              </w:rPr>
            </w:pPr>
            <w:r w:rsidRPr="00F4077E">
              <w:rPr>
                <w:sz w:val="17"/>
                <w:lang w:val="es-ES"/>
              </w:rPr>
              <w:t>CR</w:t>
            </w:r>
          </w:p>
        </w:tc>
        <w:tc>
          <w:tcPr>
            <w:tcW w:w="1276" w:type="dxa"/>
            <w:vAlign w:val="center"/>
          </w:tcPr>
          <w:p w:rsidR="00FD0767" w:rsidRPr="00F4077E" w:rsidRDefault="00FD0767" w:rsidP="00FF37F1">
            <w:pPr>
              <w:jc w:val="center"/>
              <w:rPr>
                <w:caps/>
                <w:sz w:val="17"/>
                <w:szCs w:val="17"/>
                <w:lang w:val="es-ES"/>
              </w:rPr>
            </w:pPr>
            <w:r w:rsidRPr="00F4077E">
              <w:rPr>
                <w:caps/>
                <w:sz w:val="17"/>
                <w:lang w:val="es-ES"/>
              </w:rPr>
              <w:t>-</w:t>
            </w:r>
          </w:p>
        </w:tc>
        <w:tc>
          <w:tcPr>
            <w:tcW w:w="1276" w:type="dxa"/>
            <w:vAlign w:val="center"/>
          </w:tcPr>
          <w:p w:rsidR="00FD0767" w:rsidRPr="00F4077E" w:rsidRDefault="00FD0767" w:rsidP="00FF37F1">
            <w:pPr>
              <w:jc w:val="center"/>
              <w:rPr>
                <w:caps/>
                <w:sz w:val="17"/>
                <w:szCs w:val="17"/>
                <w:lang w:val="es-ES"/>
              </w:rPr>
            </w:pPr>
            <w:r w:rsidRPr="00F4077E">
              <w:rPr>
                <w:caps/>
                <w:sz w:val="17"/>
                <w:szCs w:val="17"/>
                <w:highlight w:val="lightGray"/>
                <w:lang w:val="es-ES"/>
              </w:rPr>
              <w:sym w:font="Wingdings 2" w:char="F050"/>
            </w:r>
          </w:p>
        </w:tc>
        <w:tc>
          <w:tcPr>
            <w:tcW w:w="4564" w:type="dxa"/>
            <w:vAlign w:val="center"/>
          </w:tcPr>
          <w:p w:rsidR="00FD0767" w:rsidRPr="00F4077E" w:rsidRDefault="00FD0767" w:rsidP="00FF37F1">
            <w:pPr>
              <w:jc w:val="left"/>
              <w:rPr>
                <w:color w:val="000000"/>
                <w:sz w:val="17"/>
                <w:szCs w:val="17"/>
                <w:highlight w:val="lightGray"/>
                <w:lang w:val="es-ES"/>
              </w:rPr>
            </w:pPr>
            <w:r w:rsidRPr="00F4077E">
              <w:rPr>
                <w:color w:val="000000"/>
                <w:sz w:val="17"/>
                <w:highlight w:val="lightGray"/>
                <w:lang w:val="es-ES"/>
              </w:rPr>
              <w:t>Todos los géneros y especies</w:t>
            </w:r>
          </w:p>
        </w:tc>
      </w:tr>
      <w:tr w:rsidR="00FD0767" w:rsidRPr="00F4077E" w:rsidTr="00FF37F1">
        <w:trPr>
          <w:cantSplit/>
        </w:trPr>
        <w:tc>
          <w:tcPr>
            <w:tcW w:w="2467" w:type="dxa"/>
            <w:vAlign w:val="center"/>
          </w:tcPr>
          <w:p w:rsidR="00FD0767" w:rsidRPr="00F4077E" w:rsidRDefault="00FD0767" w:rsidP="00FF37F1">
            <w:pPr>
              <w:jc w:val="left"/>
              <w:rPr>
                <w:color w:val="000000"/>
                <w:sz w:val="17"/>
                <w:szCs w:val="17"/>
                <w:lang w:val="es-ES"/>
              </w:rPr>
            </w:pPr>
            <w:r w:rsidRPr="00F4077E">
              <w:rPr>
                <w:color w:val="000000"/>
                <w:sz w:val="17"/>
                <w:lang w:val="es-ES"/>
              </w:rPr>
              <w:t>Estados Unidos de América</w:t>
            </w:r>
          </w:p>
        </w:tc>
        <w:tc>
          <w:tcPr>
            <w:tcW w:w="425" w:type="dxa"/>
            <w:noWrap/>
            <w:vAlign w:val="center"/>
            <w:hideMark/>
          </w:tcPr>
          <w:p w:rsidR="00FD0767" w:rsidRPr="00F4077E" w:rsidRDefault="00FD0767" w:rsidP="00FF37F1">
            <w:pPr>
              <w:jc w:val="center"/>
              <w:rPr>
                <w:color w:val="000000"/>
                <w:sz w:val="17"/>
                <w:szCs w:val="17"/>
                <w:lang w:val="es-ES"/>
              </w:rPr>
            </w:pPr>
            <w:r w:rsidRPr="00F4077E">
              <w:rPr>
                <w:color w:val="000000"/>
                <w:sz w:val="17"/>
                <w:lang w:val="es-ES"/>
              </w:rPr>
              <w:t>US</w:t>
            </w:r>
          </w:p>
        </w:tc>
        <w:tc>
          <w:tcPr>
            <w:tcW w:w="1276" w:type="dxa"/>
            <w:vAlign w:val="center"/>
          </w:tcPr>
          <w:p w:rsidR="00FD0767" w:rsidRPr="00F4077E" w:rsidRDefault="00FD0767" w:rsidP="00FF37F1">
            <w:pPr>
              <w:jc w:val="center"/>
              <w:rPr>
                <w:sz w:val="17"/>
                <w:szCs w:val="17"/>
                <w:lang w:val="es-ES"/>
              </w:rPr>
            </w:pPr>
            <w:r w:rsidRPr="00F4077E">
              <w:rPr>
                <w:caps/>
                <w:sz w:val="17"/>
                <w:szCs w:val="17"/>
                <w:lang w:val="es-ES"/>
              </w:rPr>
              <w:sym w:font="Wingdings 2" w:char="F050"/>
            </w:r>
          </w:p>
        </w:tc>
        <w:tc>
          <w:tcPr>
            <w:tcW w:w="1276" w:type="dxa"/>
            <w:vAlign w:val="center"/>
          </w:tcPr>
          <w:p w:rsidR="00FD0767" w:rsidRPr="00F4077E" w:rsidRDefault="00FD0767" w:rsidP="00FF37F1">
            <w:pPr>
              <w:jc w:val="center"/>
              <w:rPr>
                <w:sz w:val="17"/>
                <w:szCs w:val="17"/>
                <w:lang w:val="es-ES"/>
              </w:rPr>
            </w:pPr>
            <w:r w:rsidRPr="00F4077E">
              <w:rPr>
                <w:caps/>
                <w:sz w:val="17"/>
                <w:szCs w:val="17"/>
                <w:lang w:val="es-ES"/>
              </w:rPr>
              <w:sym w:font="Wingdings 2" w:char="F050"/>
            </w:r>
          </w:p>
        </w:tc>
        <w:tc>
          <w:tcPr>
            <w:tcW w:w="4564" w:type="dxa"/>
            <w:vAlign w:val="center"/>
          </w:tcPr>
          <w:p w:rsidR="00FD0767" w:rsidRPr="00F4077E" w:rsidRDefault="00FD0767" w:rsidP="00FF37F1">
            <w:pPr>
              <w:jc w:val="left"/>
              <w:rPr>
                <w:color w:val="000000"/>
                <w:sz w:val="17"/>
                <w:szCs w:val="17"/>
                <w:lang w:val="es-ES"/>
              </w:rPr>
            </w:pPr>
            <w:r w:rsidRPr="00F4077E">
              <w:rPr>
                <w:color w:val="000000"/>
                <w:sz w:val="17"/>
                <w:highlight w:val="lightGray"/>
                <w:lang w:val="es-ES"/>
              </w:rPr>
              <w:t>192 cultivos, entre ellos</w:t>
            </w:r>
            <w:r w:rsidRPr="00F4077E">
              <w:rPr>
                <w:color w:val="000000"/>
                <w:sz w:val="17"/>
                <w:lang w:val="es-ES"/>
              </w:rPr>
              <w:t xml:space="preserve"> lechuga, papa/patata, soja y trigo </w:t>
            </w:r>
          </w:p>
        </w:tc>
      </w:tr>
      <w:tr w:rsidR="00FD0767" w:rsidRPr="00F4077E" w:rsidTr="00FF37F1">
        <w:trPr>
          <w:cantSplit/>
        </w:trPr>
        <w:tc>
          <w:tcPr>
            <w:tcW w:w="2467" w:type="dxa"/>
            <w:vAlign w:val="center"/>
          </w:tcPr>
          <w:p w:rsidR="00FD0767" w:rsidRPr="00F4077E" w:rsidRDefault="00FD0767" w:rsidP="00FF37F1">
            <w:pPr>
              <w:jc w:val="left"/>
              <w:rPr>
                <w:color w:val="000000"/>
                <w:sz w:val="17"/>
                <w:szCs w:val="17"/>
                <w:lang w:val="es-ES"/>
              </w:rPr>
            </w:pPr>
            <w:r w:rsidRPr="00F4077E">
              <w:rPr>
                <w:color w:val="000000"/>
                <w:sz w:val="17"/>
                <w:lang w:val="es-ES"/>
              </w:rPr>
              <w:t>Francia</w:t>
            </w:r>
          </w:p>
        </w:tc>
        <w:tc>
          <w:tcPr>
            <w:tcW w:w="425" w:type="dxa"/>
            <w:noWrap/>
            <w:vAlign w:val="center"/>
            <w:hideMark/>
          </w:tcPr>
          <w:p w:rsidR="00FD0767" w:rsidRPr="00F4077E" w:rsidRDefault="00FD0767" w:rsidP="00FF37F1">
            <w:pPr>
              <w:jc w:val="center"/>
              <w:rPr>
                <w:color w:val="000000"/>
                <w:sz w:val="17"/>
                <w:szCs w:val="17"/>
                <w:lang w:val="es-ES"/>
              </w:rPr>
            </w:pPr>
            <w:r w:rsidRPr="00F4077E">
              <w:rPr>
                <w:color w:val="000000"/>
                <w:sz w:val="17"/>
                <w:lang w:val="es-ES"/>
              </w:rPr>
              <w:t>FR</w:t>
            </w:r>
          </w:p>
        </w:tc>
        <w:tc>
          <w:tcPr>
            <w:tcW w:w="1276" w:type="dxa"/>
            <w:vAlign w:val="center"/>
          </w:tcPr>
          <w:p w:rsidR="00FD0767" w:rsidRPr="00F4077E" w:rsidRDefault="00FD0767" w:rsidP="00FF37F1">
            <w:pPr>
              <w:jc w:val="center"/>
              <w:rPr>
                <w:sz w:val="17"/>
                <w:szCs w:val="17"/>
                <w:lang w:val="es-ES"/>
              </w:rPr>
            </w:pPr>
            <w:r w:rsidRPr="00F4077E">
              <w:rPr>
                <w:caps/>
                <w:sz w:val="17"/>
                <w:szCs w:val="17"/>
                <w:lang w:val="es-ES"/>
              </w:rPr>
              <w:sym w:font="Wingdings 2" w:char="F050"/>
            </w:r>
          </w:p>
        </w:tc>
        <w:tc>
          <w:tcPr>
            <w:tcW w:w="1276" w:type="dxa"/>
            <w:vAlign w:val="center"/>
          </w:tcPr>
          <w:p w:rsidR="00FD0767" w:rsidRPr="00F4077E" w:rsidRDefault="00FD0767" w:rsidP="00FF37F1">
            <w:pPr>
              <w:jc w:val="center"/>
              <w:rPr>
                <w:sz w:val="17"/>
                <w:szCs w:val="17"/>
                <w:lang w:val="es-ES"/>
              </w:rPr>
            </w:pPr>
            <w:r w:rsidRPr="00F4077E">
              <w:rPr>
                <w:caps/>
                <w:sz w:val="17"/>
                <w:szCs w:val="17"/>
                <w:lang w:val="es-ES"/>
              </w:rPr>
              <w:sym w:font="Wingdings 2" w:char="F050"/>
            </w:r>
          </w:p>
        </w:tc>
        <w:tc>
          <w:tcPr>
            <w:tcW w:w="4564" w:type="dxa"/>
            <w:vAlign w:val="center"/>
          </w:tcPr>
          <w:p w:rsidR="00FD0767" w:rsidRPr="00F4077E" w:rsidRDefault="00FD0767" w:rsidP="00FF37F1">
            <w:pPr>
              <w:jc w:val="left"/>
              <w:rPr>
                <w:color w:val="000000"/>
                <w:sz w:val="17"/>
                <w:szCs w:val="17"/>
                <w:lang w:val="es-ES"/>
              </w:rPr>
            </w:pPr>
            <w:r w:rsidRPr="00F4077E">
              <w:rPr>
                <w:color w:val="000000"/>
                <w:sz w:val="17"/>
                <w:lang w:val="es-ES"/>
              </w:rPr>
              <w:t>Todos los géneros y especies</w:t>
            </w:r>
          </w:p>
        </w:tc>
      </w:tr>
      <w:tr w:rsidR="00FD0767" w:rsidRPr="00F4077E" w:rsidTr="00FF37F1">
        <w:trPr>
          <w:cantSplit/>
        </w:trPr>
        <w:tc>
          <w:tcPr>
            <w:tcW w:w="2467" w:type="dxa"/>
            <w:vAlign w:val="center"/>
          </w:tcPr>
          <w:p w:rsidR="00FD0767" w:rsidRPr="00F4077E" w:rsidRDefault="00FD0767" w:rsidP="00FF37F1">
            <w:pPr>
              <w:jc w:val="left"/>
              <w:rPr>
                <w:color w:val="000000"/>
                <w:sz w:val="17"/>
                <w:szCs w:val="17"/>
                <w:lang w:val="es-ES"/>
              </w:rPr>
            </w:pPr>
            <w:r w:rsidRPr="00F4077E">
              <w:rPr>
                <w:color w:val="000000"/>
                <w:sz w:val="17"/>
                <w:lang w:val="es-ES"/>
              </w:rPr>
              <w:t>Georgia</w:t>
            </w:r>
          </w:p>
        </w:tc>
        <w:tc>
          <w:tcPr>
            <w:tcW w:w="425" w:type="dxa"/>
            <w:noWrap/>
            <w:vAlign w:val="center"/>
          </w:tcPr>
          <w:p w:rsidR="00FD0767" w:rsidRPr="00F4077E" w:rsidRDefault="00FD0767" w:rsidP="00FF37F1">
            <w:pPr>
              <w:jc w:val="center"/>
              <w:rPr>
                <w:color w:val="000000"/>
                <w:sz w:val="17"/>
                <w:szCs w:val="17"/>
                <w:lang w:val="es-ES"/>
              </w:rPr>
            </w:pPr>
            <w:r w:rsidRPr="00F4077E">
              <w:rPr>
                <w:color w:val="000000"/>
                <w:sz w:val="17"/>
                <w:lang w:val="es-ES"/>
              </w:rPr>
              <w:t>GE</w:t>
            </w:r>
          </w:p>
        </w:tc>
        <w:tc>
          <w:tcPr>
            <w:tcW w:w="1276" w:type="dxa"/>
            <w:vAlign w:val="center"/>
          </w:tcPr>
          <w:p w:rsidR="00FD0767" w:rsidRPr="00F4077E" w:rsidRDefault="00FD0767" w:rsidP="00FF37F1">
            <w:pPr>
              <w:jc w:val="center"/>
              <w:rPr>
                <w:sz w:val="17"/>
                <w:szCs w:val="17"/>
                <w:lang w:val="es-ES"/>
              </w:rPr>
            </w:pPr>
            <w:r w:rsidRPr="00F4077E">
              <w:rPr>
                <w:caps/>
                <w:sz w:val="17"/>
                <w:szCs w:val="17"/>
                <w:lang w:val="es-ES"/>
              </w:rPr>
              <w:sym w:font="Wingdings 2" w:char="F050"/>
            </w:r>
          </w:p>
        </w:tc>
        <w:tc>
          <w:tcPr>
            <w:tcW w:w="1276" w:type="dxa"/>
            <w:vAlign w:val="center"/>
          </w:tcPr>
          <w:p w:rsidR="00FD0767" w:rsidRPr="00F4077E" w:rsidRDefault="00FD0767" w:rsidP="00FF37F1">
            <w:pPr>
              <w:jc w:val="center"/>
              <w:rPr>
                <w:sz w:val="17"/>
                <w:szCs w:val="17"/>
                <w:lang w:val="es-ES"/>
              </w:rPr>
            </w:pPr>
            <w:r w:rsidRPr="00F4077E">
              <w:rPr>
                <w:caps/>
                <w:sz w:val="17"/>
                <w:szCs w:val="17"/>
                <w:lang w:val="es-ES"/>
              </w:rPr>
              <w:sym w:font="Wingdings 2" w:char="F050"/>
            </w:r>
          </w:p>
        </w:tc>
        <w:tc>
          <w:tcPr>
            <w:tcW w:w="4564" w:type="dxa"/>
            <w:vAlign w:val="center"/>
          </w:tcPr>
          <w:p w:rsidR="00FD0767" w:rsidRPr="00F4077E" w:rsidRDefault="00FD0767" w:rsidP="00FF37F1">
            <w:pPr>
              <w:jc w:val="left"/>
              <w:rPr>
                <w:color w:val="000000"/>
                <w:sz w:val="17"/>
                <w:szCs w:val="17"/>
                <w:lang w:val="es-ES"/>
              </w:rPr>
            </w:pPr>
            <w:r w:rsidRPr="00F4077E">
              <w:rPr>
                <w:color w:val="000000"/>
                <w:sz w:val="17"/>
                <w:lang w:val="es-ES"/>
              </w:rPr>
              <w:t>Maíz, trigo, haboncillo, alubia, manzano (variedades frutales), peral, cebada, avena, papa/patata, cerezo (cerezo dulce), frambueso, tomate, durazno/melocotonero, avellano, zarzamora, soja, girasol, nogal, arándano, garbanzo y lenteja</w:t>
            </w:r>
          </w:p>
        </w:tc>
      </w:tr>
      <w:tr w:rsidR="00FD0767" w:rsidRPr="00F4077E" w:rsidTr="00FF37F1">
        <w:trPr>
          <w:cantSplit/>
        </w:trPr>
        <w:tc>
          <w:tcPr>
            <w:tcW w:w="2467" w:type="dxa"/>
            <w:vAlign w:val="center"/>
          </w:tcPr>
          <w:p w:rsidR="00FD0767" w:rsidRPr="00F4077E" w:rsidRDefault="00FD0767" w:rsidP="00FF37F1">
            <w:pPr>
              <w:jc w:val="left"/>
              <w:rPr>
                <w:color w:val="000000"/>
                <w:sz w:val="17"/>
                <w:szCs w:val="17"/>
                <w:lang w:val="es-ES"/>
              </w:rPr>
            </w:pPr>
            <w:r w:rsidRPr="00F4077E">
              <w:rPr>
                <w:color w:val="000000"/>
                <w:sz w:val="17"/>
                <w:lang w:val="es-ES"/>
              </w:rPr>
              <w:t>Kenya</w:t>
            </w:r>
          </w:p>
        </w:tc>
        <w:tc>
          <w:tcPr>
            <w:tcW w:w="425" w:type="dxa"/>
            <w:noWrap/>
            <w:vAlign w:val="center"/>
            <w:hideMark/>
          </w:tcPr>
          <w:p w:rsidR="00FD0767" w:rsidRPr="00F4077E" w:rsidRDefault="00FD0767" w:rsidP="00FF37F1">
            <w:pPr>
              <w:jc w:val="center"/>
              <w:rPr>
                <w:color w:val="000000"/>
                <w:sz w:val="17"/>
                <w:szCs w:val="17"/>
                <w:lang w:val="es-ES"/>
              </w:rPr>
            </w:pPr>
            <w:r w:rsidRPr="00F4077E">
              <w:rPr>
                <w:color w:val="000000"/>
                <w:sz w:val="17"/>
                <w:lang w:val="es-ES"/>
              </w:rPr>
              <w:t>KE</w:t>
            </w:r>
          </w:p>
        </w:tc>
        <w:tc>
          <w:tcPr>
            <w:tcW w:w="1276" w:type="dxa"/>
            <w:vAlign w:val="center"/>
          </w:tcPr>
          <w:p w:rsidR="00FD0767" w:rsidRPr="00F4077E" w:rsidRDefault="00FD0767" w:rsidP="00FF37F1">
            <w:pPr>
              <w:jc w:val="center"/>
              <w:rPr>
                <w:sz w:val="17"/>
                <w:szCs w:val="17"/>
                <w:lang w:val="es-ES"/>
              </w:rPr>
            </w:pPr>
            <w:r w:rsidRPr="00F4077E">
              <w:rPr>
                <w:caps/>
                <w:sz w:val="17"/>
                <w:szCs w:val="17"/>
                <w:lang w:val="es-ES"/>
              </w:rPr>
              <w:sym w:font="Wingdings 2" w:char="F050"/>
            </w:r>
          </w:p>
        </w:tc>
        <w:tc>
          <w:tcPr>
            <w:tcW w:w="1276" w:type="dxa"/>
            <w:vAlign w:val="center"/>
          </w:tcPr>
          <w:p w:rsidR="00FD0767" w:rsidRPr="00F4077E" w:rsidRDefault="00FD0767" w:rsidP="00FF37F1">
            <w:pPr>
              <w:jc w:val="center"/>
              <w:rPr>
                <w:sz w:val="17"/>
                <w:szCs w:val="17"/>
                <w:lang w:val="es-ES"/>
              </w:rPr>
            </w:pPr>
            <w:r w:rsidRPr="00F4077E">
              <w:rPr>
                <w:caps/>
                <w:sz w:val="17"/>
                <w:szCs w:val="17"/>
                <w:lang w:val="es-ES"/>
              </w:rPr>
              <w:sym w:font="Wingdings 2" w:char="F050"/>
            </w:r>
          </w:p>
        </w:tc>
        <w:tc>
          <w:tcPr>
            <w:tcW w:w="4564" w:type="dxa"/>
            <w:vAlign w:val="center"/>
          </w:tcPr>
          <w:p w:rsidR="00FD0767" w:rsidRPr="00F4077E" w:rsidRDefault="00FD0767" w:rsidP="00FF37F1">
            <w:pPr>
              <w:jc w:val="left"/>
              <w:rPr>
                <w:color w:val="000000"/>
                <w:sz w:val="17"/>
                <w:szCs w:val="17"/>
                <w:lang w:val="es-ES"/>
              </w:rPr>
            </w:pPr>
            <w:r w:rsidRPr="00F4077E">
              <w:rPr>
                <w:color w:val="000000"/>
                <w:sz w:val="17"/>
                <w:lang w:val="es-ES"/>
              </w:rPr>
              <w:t>Todos los géneros y especies</w:t>
            </w:r>
          </w:p>
        </w:tc>
      </w:tr>
      <w:tr w:rsidR="00FD0767" w:rsidRPr="00F4077E" w:rsidTr="00FF37F1">
        <w:trPr>
          <w:cantSplit/>
        </w:trPr>
        <w:tc>
          <w:tcPr>
            <w:tcW w:w="2467" w:type="dxa"/>
            <w:vAlign w:val="center"/>
          </w:tcPr>
          <w:p w:rsidR="00FD0767" w:rsidRPr="00F4077E" w:rsidRDefault="00FD0767" w:rsidP="00FF37F1">
            <w:pPr>
              <w:jc w:val="left"/>
              <w:rPr>
                <w:color w:val="000000"/>
                <w:sz w:val="17"/>
                <w:szCs w:val="17"/>
                <w:lang w:val="es-ES"/>
              </w:rPr>
            </w:pPr>
            <w:r w:rsidRPr="00F4077E">
              <w:rPr>
                <w:color w:val="000000"/>
                <w:sz w:val="17"/>
                <w:lang w:val="es-ES"/>
              </w:rPr>
              <w:t>México</w:t>
            </w:r>
          </w:p>
        </w:tc>
        <w:tc>
          <w:tcPr>
            <w:tcW w:w="425" w:type="dxa"/>
            <w:noWrap/>
            <w:vAlign w:val="center"/>
          </w:tcPr>
          <w:p w:rsidR="00FD0767" w:rsidRPr="00F4077E" w:rsidRDefault="00FD0767" w:rsidP="00FF37F1">
            <w:pPr>
              <w:jc w:val="center"/>
              <w:rPr>
                <w:color w:val="000000"/>
                <w:sz w:val="17"/>
                <w:szCs w:val="17"/>
                <w:lang w:val="es-ES"/>
              </w:rPr>
            </w:pPr>
            <w:r w:rsidRPr="00F4077E">
              <w:rPr>
                <w:color w:val="000000"/>
                <w:sz w:val="17"/>
                <w:lang w:val="es-ES"/>
              </w:rPr>
              <w:t>MX</w:t>
            </w:r>
          </w:p>
        </w:tc>
        <w:tc>
          <w:tcPr>
            <w:tcW w:w="1276" w:type="dxa"/>
            <w:vAlign w:val="center"/>
          </w:tcPr>
          <w:p w:rsidR="00FD0767" w:rsidRPr="00F4077E" w:rsidRDefault="00FD0767" w:rsidP="00FF37F1">
            <w:pPr>
              <w:jc w:val="center"/>
              <w:rPr>
                <w:sz w:val="17"/>
                <w:szCs w:val="17"/>
                <w:lang w:val="es-ES"/>
              </w:rPr>
            </w:pPr>
            <w:r w:rsidRPr="00F4077E">
              <w:rPr>
                <w:caps/>
                <w:sz w:val="17"/>
                <w:szCs w:val="17"/>
                <w:lang w:val="es-ES"/>
              </w:rPr>
              <w:sym w:font="Wingdings 2" w:char="F050"/>
            </w:r>
          </w:p>
        </w:tc>
        <w:tc>
          <w:tcPr>
            <w:tcW w:w="1276" w:type="dxa"/>
            <w:vAlign w:val="center"/>
          </w:tcPr>
          <w:p w:rsidR="00FD0767" w:rsidRPr="00F4077E" w:rsidRDefault="00FD0767" w:rsidP="00FF37F1">
            <w:pPr>
              <w:jc w:val="center"/>
              <w:rPr>
                <w:sz w:val="17"/>
                <w:szCs w:val="17"/>
                <w:lang w:val="es-ES"/>
              </w:rPr>
            </w:pPr>
            <w:r w:rsidRPr="00F4077E">
              <w:rPr>
                <w:caps/>
                <w:sz w:val="17"/>
                <w:szCs w:val="17"/>
                <w:lang w:val="es-ES"/>
              </w:rPr>
              <w:sym w:font="Wingdings 2" w:char="F050"/>
            </w:r>
          </w:p>
        </w:tc>
        <w:tc>
          <w:tcPr>
            <w:tcW w:w="4564" w:type="dxa"/>
            <w:vAlign w:val="center"/>
          </w:tcPr>
          <w:p w:rsidR="00FD0767" w:rsidRPr="00F4077E" w:rsidRDefault="00FD0767" w:rsidP="00FF37F1">
            <w:pPr>
              <w:jc w:val="left"/>
              <w:rPr>
                <w:color w:val="000000"/>
                <w:sz w:val="17"/>
                <w:szCs w:val="17"/>
                <w:lang w:val="es-ES"/>
              </w:rPr>
            </w:pPr>
            <w:r w:rsidRPr="00F4077E">
              <w:rPr>
                <w:color w:val="000000"/>
                <w:sz w:val="17"/>
                <w:highlight w:val="lightGray"/>
                <w:lang w:val="es-ES"/>
              </w:rPr>
              <w:t>Todos los géneros y especies</w:t>
            </w:r>
          </w:p>
        </w:tc>
      </w:tr>
      <w:tr w:rsidR="00FD0767" w:rsidRPr="00F4077E" w:rsidTr="00FF37F1">
        <w:trPr>
          <w:cantSplit/>
        </w:trPr>
        <w:tc>
          <w:tcPr>
            <w:tcW w:w="2467" w:type="dxa"/>
            <w:vAlign w:val="center"/>
          </w:tcPr>
          <w:p w:rsidR="00FD0767" w:rsidRPr="00F4077E" w:rsidRDefault="00FD0767" w:rsidP="00FF37F1">
            <w:pPr>
              <w:jc w:val="left"/>
              <w:rPr>
                <w:color w:val="000000"/>
                <w:sz w:val="17"/>
                <w:szCs w:val="17"/>
                <w:lang w:val="es-ES"/>
              </w:rPr>
            </w:pPr>
            <w:r w:rsidRPr="00F4077E">
              <w:rPr>
                <w:color w:val="000000"/>
                <w:sz w:val="17"/>
                <w:lang w:val="es-ES"/>
              </w:rPr>
              <w:t>Noruega</w:t>
            </w:r>
          </w:p>
        </w:tc>
        <w:tc>
          <w:tcPr>
            <w:tcW w:w="425" w:type="dxa"/>
            <w:noWrap/>
            <w:vAlign w:val="center"/>
            <w:hideMark/>
          </w:tcPr>
          <w:p w:rsidR="00FD0767" w:rsidRPr="00F4077E" w:rsidRDefault="00FD0767" w:rsidP="00FF37F1">
            <w:pPr>
              <w:jc w:val="center"/>
              <w:rPr>
                <w:color w:val="000000"/>
                <w:sz w:val="17"/>
                <w:szCs w:val="17"/>
                <w:lang w:val="es-ES"/>
              </w:rPr>
            </w:pPr>
            <w:r w:rsidRPr="00F4077E">
              <w:rPr>
                <w:color w:val="000000"/>
                <w:sz w:val="17"/>
                <w:lang w:val="es-ES"/>
              </w:rPr>
              <w:t>NO</w:t>
            </w:r>
          </w:p>
        </w:tc>
        <w:tc>
          <w:tcPr>
            <w:tcW w:w="1276" w:type="dxa"/>
            <w:vAlign w:val="center"/>
          </w:tcPr>
          <w:p w:rsidR="00FD0767" w:rsidRPr="00F4077E" w:rsidRDefault="00FD0767" w:rsidP="00FF37F1">
            <w:pPr>
              <w:jc w:val="center"/>
              <w:rPr>
                <w:sz w:val="17"/>
                <w:szCs w:val="17"/>
                <w:lang w:val="es-ES"/>
              </w:rPr>
            </w:pPr>
            <w:r w:rsidRPr="00F4077E">
              <w:rPr>
                <w:caps/>
                <w:sz w:val="17"/>
                <w:szCs w:val="17"/>
                <w:lang w:val="es-ES"/>
              </w:rPr>
              <w:sym w:font="Wingdings 2" w:char="F050"/>
            </w:r>
          </w:p>
        </w:tc>
        <w:tc>
          <w:tcPr>
            <w:tcW w:w="1276" w:type="dxa"/>
            <w:vAlign w:val="center"/>
          </w:tcPr>
          <w:p w:rsidR="00FD0767" w:rsidRPr="00F4077E" w:rsidRDefault="00FD0767" w:rsidP="00FF37F1">
            <w:pPr>
              <w:jc w:val="center"/>
              <w:rPr>
                <w:sz w:val="17"/>
                <w:szCs w:val="17"/>
                <w:lang w:val="es-ES"/>
              </w:rPr>
            </w:pPr>
            <w:r w:rsidRPr="00F4077E">
              <w:rPr>
                <w:caps/>
                <w:sz w:val="17"/>
                <w:szCs w:val="17"/>
                <w:lang w:val="es-ES"/>
              </w:rPr>
              <w:sym w:font="Wingdings 2" w:char="F050"/>
            </w:r>
          </w:p>
        </w:tc>
        <w:tc>
          <w:tcPr>
            <w:tcW w:w="4564" w:type="dxa"/>
            <w:vAlign w:val="center"/>
          </w:tcPr>
          <w:p w:rsidR="00FD0767" w:rsidRPr="00F4077E" w:rsidRDefault="00FD0767" w:rsidP="00FF37F1">
            <w:pPr>
              <w:jc w:val="left"/>
              <w:rPr>
                <w:color w:val="000000"/>
                <w:sz w:val="17"/>
                <w:szCs w:val="17"/>
                <w:lang w:val="es-ES"/>
              </w:rPr>
            </w:pPr>
            <w:r w:rsidRPr="00F4077E">
              <w:rPr>
                <w:color w:val="000000"/>
                <w:sz w:val="17"/>
                <w:lang w:val="es-ES"/>
              </w:rPr>
              <w:t>Todos los géneros y especies</w:t>
            </w:r>
          </w:p>
        </w:tc>
      </w:tr>
      <w:tr w:rsidR="00FD0767" w:rsidRPr="00F4077E" w:rsidTr="00FF37F1">
        <w:trPr>
          <w:cantSplit/>
        </w:trPr>
        <w:tc>
          <w:tcPr>
            <w:tcW w:w="2467" w:type="dxa"/>
            <w:vAlign w:val="center"/>
          </w:tcPr>
          <w:p w:rsidR="00FD0767" w:rsidRPr="00F4077E" w:rsidRDefault="00FD0767" w:rsidP="00FF37F1">
            <w:pPr>
              <w:jc w:val="left"/>
              <w:rPr>
                <w:color w:val="000000"/>
                <w:sz w:val="17"/>
                <w:szCs w:val="17"/>
                <w:lang w:val="es-ES"/>
              </w:rPr>
            </w:pPr>
            <w:r w:rsidRPr="00F4077E">
              <w:rPr>
                <w:color w:val="000000"/>
                <w:sz w:val="17"/>
                <w:lang w:val="es-ES"/>
              </w:rPr>
              <w:t>Nueva Zelandia</w:t>
            </w:r>
          </w:p>
        </w:tc>
        <w:tc>
          <w:tcPr>
            <w:tcW w:w="425" w:type="dxa"/>
            <w:noWrap/>
            <w:vAlign w:val="center"/>
            <w:hideMark/>
          </w:tcPr>
          <w:p w:rsidR="00FD0767" w:rsidRPr="00F4077E" w:rsidRDefault="00FD0767" w:rsidP="00FF37F1">
            <w:pPr>
              <w:jc w:val="center"/>
              <w:rPr>
                <w:color w:val="000000"/>
                <w:sz w:val="17"/>
                <w:szCs w:val="17"/>
                <w:lang w:val="es-ES"/>
              </w:rPr>
            </w:pPr>
            <w:r w:rsidRPr="00F4077E">
              <w:rPr>
                <w:color w:val="000000"/>
                <w:sz w:val="17"/>
                <w:lang w:val="es-ES"/>
              </w:rPr>
              <w:t>NZ</w:t>
            </w:r>
          </w:p>
        </w:tc>
        <w:tc>
          <w:tcPr>
            <w:tcW w:w="1276" w:type="dxa"/>
            <w:vAlign w:val="center"/>
          </w:tcPr>
          <w:p w:rsidR="00FD0767" w:rsidRPr="00F4077E" w:rsidRDefault="00FD0767" w:rsidP="00FF37F1">
            <w:pPr>
              <w:jc w:val="center"/>
              <w:rPr>
                <w:sz w:val="17"/>
                <w:szCs w:val="17"/>
                <w:lang w:val="es-ES"/>
              </w:rPr>
            </w:pPr>
            <w:r w:rsidRPr="00F4077E">
              <w:rPr>
                <w:caps/>
                <w:sz w:val="17"/>
                <w:szCs w:val="17"/>
                <w:lang w:val="es-ES"/>
              </w:rPr>
              <w:sym w:font="Wingdings 2" w:char="F050"/>
            </w:r>
          </w:p>
        </w:tc>
        <w:tc>
          <w:tcPr>
            <w:tcW w:w="1276" w:type="dxa"/>
            <w:vAlign w:val="center"/>
          </w:tcPr>
          <w:p w:rsidR="00FD0767" w:rsidRPr="00F4077E" w:rsidRDefault="00FD0767" w:rsidP="00FF37F1">
            <w:pPr>
              <w:jc w:val="center"/>
              <w:rPr>
                <w:sz w:val="17"/>
                <w:szCs w:val="17"/>
                <w:lang w:val="es-ES"/>
              </w:rPr>
            </w:pPr>
            <w:r w:rsidRPr="00F4077E">
              <w:rPr>
                <w:caps/>
                <w:sz w:val="17"/>
                <w:szCs w:val="17"/>
                <w:lang w:val="es-ES"/>
              </w:rPr>
              <w:sym w:font="Wingdings 2" w:char="F050"/>
            </w:r>
          </w:p>
        </w:tc>
        <w:tc>
          <w:tcPr>
            <w:tcW w:w="4564" w:type="dxa"/>
            <w:vAlign w:val="center"/>
          </w:tcPr>
          <w:p w:rsidR="00FD0767" w:rsidRPr="00F4077E" w:rsidRDefault="00FD0767" w:rsidP="00FF37F1">
            <w:pPr>
              <w:jc w:val="left"/>
              <w:rPr>
                <w:color w:val="000000"/>
                <w:sz w:val="17"/>
                <w:szCs w:val="17"/>
                <w:lang w:val="es-ES"/>
              </w:rPr>
            </w:pPr>
            <w:r w:rsidRPr="00F4077E">
              <w:rPr>
                <w:color w:val="000000"/>
                <w:sz w:val="17"/>
                <w:lang w:val="es-ES"/>
              </w:rPr>
              <w:t>Todos los géneros y especies</w:t>
            </w:r>
          </w:p>
        </w:tc>
      </w:tr>
      <w:tr w:rsidR="00FD0767" w:rsidRPr="00F4077E" w:rsidTr="00FF37F1">
        <w:trPr>
          <w:cantSplit/>
        </w:trPr>
        <w:tc>
          <w:tcPr>
            <w:tcW w:w="2467" w:type="dxa"/>
            <w:vAlign w:val="center"/>
          </w:tcPr>
          <w:p w:rsidR="00FD0767" w:rsidRPr="00F4077E" w:rsidRDefault="00FD0767" w:rsidP="00FF37F1">
            <w:pPr>
              <w:keepNext/>
              <w:jc w:val="left"/>
              <w:rPr>
                <w:color w:val="000000"/>
                <w:sz w:val="17"/>
                <w:szCs w:val="17"/>
                <w:lang w:val="es-ES"/>
              </w:rPr>
            </w:pPr>
            <w:r w:rsidRPr="00F4077E">
              <w:rPr>
                <w:color w:val="000000"/>
                <w:sz w:val="17"/>
                <w:lang w:val="es-ES"/>
              </w:rPr>
              <w:t>Organización Africana de la Propiedad Intelectual (OAPI)</w:t>
            </w:r>
          </w:p>
        </w:tc>
        <w:tc>
          <w:tcPr>
            <w:tcW w:w="425" w:type="dxa"/>
            <w:noWrap/>
            <w:vAlign w:val="center"/>
          </w:tcPr>
          <w:p w:rsidR="00FD0767" w:rsidRPr="00F4077E" w:rsidRDefault="00FD0767" w:rsidP="00FF37F1">
            <w:pPr>
              <w:keepNext/>
              <w:jc w:val="center"/>
              <w:rPr>
                <w:color w:val="000000"/>
                <w:sz w:val="17"/>
                <w:szCs w:val="17"/>
                <w:lang w:val="es-ES"/>
              </w:rPr>
            </w:pPr>
            <w:r w:rsidRPr="00F4077E">
              <w:rPr>
                <w:color w:val="000000"/>
                <w:sz w:val="17"/>
                <w:lang w:val="es-ES"/>
              </w:rPr>
              <w:t>OA</w:t>
            </w:r>
          </w:p>
        </w:tc>
        <w:tc>
          <w:tcPr>
            <w:tcW w:w="1276" w:type="dxa"/>
            <w:vAlign w:val="center"/>
          </w:tcPr>
          <w:p w:rsidR="00FD0767" w:rsidRPr="00F4077E" w:rsidRDefault="00FD0767" w:rsidP="00FF37F1">
            <w:pPr>
              <w:keepNext/>
              <w:jc w:val="center"/>
              <w:rPr>
                <w:caps/>
                <w:sz w:val="17"/>
                <w:szCs w:val="17"/>
                <w:lang w:val="es-ES"/>
              </w:rPr>
            </w:pPr>
            <w:r w:rsidRPr="00F4077E">
              <w:rPr>
                <w:caps/>
                <w:sz w:val="17"/>
                <w:lang w:val="es-ES"/>
              </w:rPr>
              <w:t>-</w:t>
            </w:r>
          </w:p>
        </w:tc>
        <w:tc>
          <w:tcPr>
            <w:tcW w:w="1276" w:type="dxa"/>
            <w:vAlign w:val="center"/>
          </w:tcPr>
          <w:p w:rsidR="00FD0767" w:rsidRPr="00F4077E" w:rsidRDefault="00FD0767" w:rsidP="00FF37F1">
            <w:pPr>
              <w:keepNext/>
              <w:jc w:val="center"/>
              <w:rPr>
                <w:caps/>
                <w:sz w:val="17"/>
                <w:szCs w:val="17"/>
                <w:lang w:val="es-ES"/>
              </w:rPr>
            </w:pPr>
            <w:r w:rsidRPr="00F4077E">
              <w:rPr>
                <w:caps/>
                <w:sz w:val="17"/>
                <w:szCs w:val="17"/>
                <w:highlight w:val="lightGray"/>
                <w:lang w:val="es-ES"/>
              </w:rPr>
              <w:sym w:font="Wingdings 2" w:char="F050"/>
            </w:r>
          </w:p>
        </w:tc>
        <w:tc>
          <w:tcPr>
            <w:tcW w:w="4564" w:type="dxa"/>
            <w:vAlign w:val="center"/>
          </w:tcPr>
          <w:p w:rsidR="00FD0767" w:rsidRPr="00F4077E" w:rsidRDefault="00FD0767" w:rsidP="00FF37F1">
            <w:pPr>
              <w:keepNext/>
              <w:jc w:val="left"/>
              <w:rPr>
                <w:color w:val="000000"/>
                <w:sz w:val="17"/>
                <w:szCs w:val="17"/>
                <w:lang w:val="es-ES"/>
              </w:rPr>
            </w:pPr>
            <w:r w:rsidRPr="00F4077E">
              <w:rPr>
                <w:color w:val="000000"/>
                <w:sz w:val="17"/>
                <w:highlight w:val="lightGray"/>
                <w:lang w:val="es-ES"/>
              </w:rPr>
              <w:t>Todos los géneros y especies</w:t>
            </w:r>
          </w:p>
        </w:tc>
      </w:tr>
      <w:tr w:rsidR="00FD0767" w:rsidRPr="00F4077E" w:rsidTr="00FF37F1">
        <w:trPr>
          <w:cantSplit/>
        </w:trPr>
        <w:tc>
          <w:tcPr>
            <w:tcW w:w="2467" w:type="dxa"/>
            <w:vAlign w:val="center"/>
          </w:tcPr>
          <w:p w:rsidR="00FD0767" w:rsidRPr="00F4077E" w:rsidRDefault="00FD0767" w:rsidP="00FF37F1">
            <w:pPr>
              <w:jc w:val="left"/>
              <w:rPr>
                <w:color w:val="000000"/>
                <w:sz w:val="17"/>
                <w:szCs w:val="17"/>
                <w:lang w:val="es-ES"/>
              </w:rPr>
            </w:pPr>
            <w:r w:rsidRPr="00F4077E">
              <w:rPr>
                <w:color w:val="000000"/>
                <w:sz w:val="17"/>
                <w:lang w:val="es-ES"/>
              </w:rPr>
              <w:t>Países Bajos</w:t>
            </w:r>
          </w:p>
        </w:tc>
        <w:tc>
          <w:tcPr>
            <w:tcW w:w="425" w:type="dxa"/>
            <w:noWrap/>
            <w:vAlign w:val="center"/>
            <w:hideMark/>
          </w:tcPr>
          <w:p w:rsidR="00FD0767" w:rsidRPr="00F4077E" w:rsidRDefault="00FD0767" w:rsidP="00FF37F1">
            <w:pPr>
              <w:jc w:val="center"/>
              <w:rPr>
                <w:color w:val="000000"/>
                <w:sz w:val="17"/>
                <w:szCs w:val="17"/>
                <w:lang w:val="es-ES"/>
              </w:rPr>
            </w:pPr>
            <w:r w:rsidRPr="00F4077E">
              <w:rPr>
                <w:color w:val="000000"/>
                <w:sz w:val="17"/>
                <w:lang w:val="es-ES"/>
              </w:rPr>
              <w:t>NL</w:t>
            </w:r>
          </w:p>
        </w:tc>
        <w:tc>
          <w:tcPr>
            <w:tcW w:w="1276" w:type="dxa"/>
            <w:vAlign w:val="center"/>
          </w:tcPr>
          <w:p w:rsidR="00FD0767" w:rsidRPr="00F4077E" w:rsidRDefault="00FD0767" w:rsidP="00FF37F1">
            <w:pPr>
              <w:jc w:val="center"/>
              <w:rPr>
                <w:sz w:val="17"/>
                <w:szCs w:val="17"/>
                <w:lang w:val="es-ES"/>
              </w:rPr>
            </w:pPr>
            <w:r w:rsidRPr="00F4077E">
              <w:rPr>
                <w:caps/>
                <w:sz w:val="17"/>
                <w:szCs w:val="17"/>
                <w:lang w:val="es-ES"/>
              </w:rPr>
              <w:sym w:font="Wingdings 2" w:char="F050"/>
            </w:r>
          </w:p>
        </w:tc>
        <w:tc>
          <w:tcPr>
            <w:tcW w:w="1276" w:type="dxa"/>
            <w:vAlign w:val="center"/>
          </w:tcPr>
          <w:p w:rsidR="00FD0767" w:rsidRPr="00F4077E" w:rsidRDefault="00FD0767" w:rsidP="00FF37F1">
            <w:pPr>
              <w:jc w:val="center"/>
              <w:rPr>
                <w:sz w:val="17"/>
                <w:szCs w:val="17"/>
                <w:lang w:val="es-ES"/>
              </w:rPr>
            </w:pPr>
            <w:r w:rsidRPr="00F4077E">
              <w:rPr>
                <w:caps/>
                <w:sz w:val="17"/>
                <w:szCs w:val="17"/>
                <w:lang w:val="es-ES"/>
              </w:rPr>
              <w:sym w:font="Wingdings 2" w:char="F050"/>
            </w:r>
          </w:p>
        </w:tc>
        <w:tc>
          <w:tcPr>
            <w:tcW w:w="4564" w:type="dxa"/>
            <w:vAlign w:val="center"/>
          </w:tcPr>
          <w:p w:rsidR="00FD0767" w:rsidRPr="00F4077E" w:rsidRDefault="00FD0767" w:rsidP="00FF37F1">
            <w:pPr>
              <w:jc w:val="left"/>
              <w:rPr>
                <w:color w:val="000000"/>
                <w:sz w:val="17"/>
                <w:szCs w:val="17"/>
                <w:lang w:val="es-ES"/>
              </w:rPr>
            </w:pPr>
            <w:r w:rsidRPr="00F4077E">
              <w:rPr>
                <w:color w:val="000000"/>
                <w:sz w:val="17"/>
                <w:lang w:val="es-ES"/>
              </w:rPr>
              <w:t>Todos los géneros y especies</w:t>
            </w:r>
          </w:p>
        </w:tc>
      </w:tr>
      <w:tr w:rsidR="00FD0767" w:rsidRPr="00F4077E" w:rsidTr="00FF37F1">
        <w:trPr>
          <w:cantSplit/>
        </w:trPr>
        <w:tc>
          <w:tcPr>
            <w:tcW w:w="2467" w:type="dxa"/>
            <w:vAlign w:val="center"/>
          </w:tcPr>
          <w:p w:rsidR="00FD0767" w:rsidRPr="00F4077E" w:rsidRDefault="00FD0767" w:rsidP="00FF37F1">
            <w:pPr>
              <w:keepNext/>
              <w:jc w:val="left"/>
              <w:rPr>
                <w:sz w:val="17"/>
                <w:szCs w:val="17"/>
                <w:lang w:val="es-ES"/>
              </w:rPr>
            </w:pPr>
            <w:r w:rsidRPr="00F4077E">
              <w:rPr>
                <w:sz w:val="17"/>
                <w:lang w:val="es-ES"/>
              </w:rPr>
              <w:t>Paraguay</w:t>
            </w:r>
          </w:p>
        </w:tc>
        <w:tc>
          <w:tcPr>
            <w:tcW w:w="425" w:type="dxa"/>
            <w:noWrap/>
            <w:vAlign w:val="center"/>
          </w:tcPr>
          <w:p w:rsidR="00FD0767" w:rsidRPr="00F4077E" w:rsidRDefault="00FD0767" w:rsidP="00FF37F1">
            <w:pPr>
              <w:keepNext/>
              <w:jc w:val="center"/>
              <w:rPr>
                <w:sz w:val="17"/>
                <w:szCs w:val="17"/>
                <w:lang w:val="es-ES"/>
              </w:rPr>
            </w:pPr>
            <w:r w:rsidRPr="00F4077E">
              <w:rPr>
                <w:sz w:val="17"/>
                <w:lang w:val="es-ES"/>
              </w:rPr>
              <w:t>PY</w:t>
            </w:r>
          </w:p>
        </w:tc>
        <w:tc>
          <w:tcPr>
            <w:tcW w:w="1276" w:type="dxa"/>
            <w:vAlign w:val="center"/>
          </w:tcPr>
          <w:p w:rsidR="00FD0767" w:rsidRPr="00F4077E" w:rsidRDefault="00FD0767" w:rsidP="00FF37F1">
            <w:pPr>
              <w:jc w:val="center"/>
              <w:rPr>
                <w:sz w:val="17"/>
                <w:szCs w:val="17"/>
                <w:lang w:val="es-ES"/>
              </w:rPr>
            </w:pPr>
            <w:r w:rsidRPr="00F4077E">
              <w:rPr>
                <w:caps/>
                <w:sz w:val="17"/>
                <w:szCs w:val="17"/>
                <w:lang w:val="es-ES"/>
              </w:rPr>
              <w:sym w:font="Wingdings 2" w:char="F050"/>
            </w:r>
          </w:p>
        </w:tc>
        <w:tc>
          <w:tcPr>
            <w:tcW w:w="1276" w:type="dxa"/>
            <w:vAlign w:val="center"/>
          </w:tcPr>
          <w:p w:rsidR="00FD0767" w:rsidRPr="00F4077E" w:rsidRDefault="00FD0767" w:rsidP="00FF37F1">
            <w:pPr>
              <w:jc w:val="center"/>
              <w:rPr>
                <w:sz w:val="17"/>
                <w:szCs w:val="17"/>
                <w:lang w:val="es-ES"/>
              </w:rPr>
            </w:pPr>
            <w:r w:rsidRPr="00F4077E">
              <w:rPr>
                <w:caps/>
                <w:sz w:val="17"/>
                <w:szCs w:val="17"/>
                <w:lang w:val="es-ES"/>
              </w:rPr>
              <w:sym w:font="Wingdings 2" w:char="F050"/>
            </w:r>
          </w:p>
        </w:tc>
        <w:tc>
          <w:tcPr>
            <w:tcW w:w="4564" w:type="dxa"/>
            <w:vAlign w:val="center"/>
          </w:tcPr>
          <w:p w:rsidR="00FD0767" w:rsidRPr="00F4077E" w:rsidRDefault="00FD0767" w:rsidP="00FF37F1">
            <w:pPr>
              <w:jc w:val="left"/>
              <w:rPr>
                <w:color w:val="000000"/>
                <w:sz w:val="17"/>
                <w:szCs w:val="17"/>
                <w:lang w:val="es-ES"/>
              </w:rPr>
            </w:pPr>
            <w:r w:rsidRPr="00F4077E">
              <w:rPr>
                <w:color w:val="000000"/>
                <w:sz w:val="17"/>
                <w:lang w:val="es-ES"/>
              </w:rPr>
              <w:t>Soja</w:t>
            </w:r>
          </w:p>
        </w:tc>
      </w:tr>
      <w:tr w:rsidR="00FD0767" w:rsidRPr="00F4077E" w:rsidTr="00FF37F1">
        <w:trPr>
          <w:cantSplit/>
        </w:trPr>
        <w:tc>
          <w:tcPr>
            <w:tcW w:w="2467" w:type="dxa"/>
            <w:vAlign w:val="center"/>
          </w:tcPr>
          <w:p w:rsidR="00FD0767" w:rsidRPr="00F4077E" w:rsidRDefault="00FD0767" w:rsidP="00FF37F1">
            <w:pPr>
              <w:jc w:val="left"/>
              <w:rPr>
                <w:color w:val="000000"/>
                <w:sz w:val="17"/>
                <w:szCs w:val="17"/>
                <w:lang w:val="es-ES"/>
              </w:rPr>
            </w:pPr>
            <w:r w:rsidRPr="00F4077E">
              <w:rPr>
                <w:color w:val="000000"/>
                <w:sz w:val="17"/>
                <w:lang w:val="es-ES"/>
              </w:rPr>
              <w:t>Reino Unido</w:t>
            </w:r>
          </w:p>
        </w:tc>
        <w:tc>
          <w:tcPr>
            <w:tcW w:w="425" w:type="dxa"/>
            <w:noWrap/>
            <w:vAlign w:val="center"/>
          </w:tcPr>
          <w:p w:rsidR="00FD0767" w:rsidRPr="00F4077E" w:rsidRDefault="00FD0767" w:rsidP="00FF37F1">
            <w:pPr>
              <w:jc w:val="center"/>
              <w:rPr>
                <w:color w:val="000000"/>
                <w:sz w:val="17"/>
                <w:szCs w:val="17"/>
                <w:lang w:val="es-ES"/>
              </w:rPr>
            </w:pPr>
            <w:r w:rsidRPr="00F4077E">
              <w:rPr>
                <w:color w:val="000000"/>
                <w:sz w:val="17"/>
                <w:lang w:val="es-ES"/>
              </w:rPr>
              <w:t>GB</w:t>
            </w:r>
          </w:p>
        </w:tc>
        <w:tc>
          <w:tcPr>
            <w:tcW w:w="1276" w:type="dxa"/>
            <w:vAlign w:val="center"/>
          </w:tcPr>
          <w:p w:rsidR="00FD0767" w:rsidRPr="00F4077E" w:rsidRDefault="00FD0767" w:rsidP="00FF37F1">
            <w:pPr>
              <w:jc w:val="center"/>
              <w:rPr>
                <w:caps/>
                <w:sz w:val="17"/>
                <w:szCs w:val="17"/>
                <w:lang w:val="es-ES"/>
              </w:rPr>
            </w:pPr>
            <w:r w:rsidRPr="00F4077E">
              <w:rPr>
                <w:caps/>
                <w:sz w:val="17"/>
                <w:lang w:val="es-ES"/>
              </w:rPr>
              <w:t>-</w:t>
            </w:r>
          </w:p>
        </w:tc>
        <w:tc>
          <w:tcPr>
            <w:tcW w:w="1276" w:type="dxa"/>
            <w:vAlign w:val="center"/>
          </w:tcPr>
          <w:p w:rsidR="00FD0767" w:rsidRPr="00F4077E" w:rsidRDefault="00FD0767" w:rsidP="00FF37F1">
            <w:pPr>
              <w:jc w:val="center"/>
              <w:rPr>
                <w:caps/>
                <w:sz w:val="17"/>
                <w:szCs w:val="17"/>
                <w:highlight w:val="lightGray"/>
                <w:lang w:val="es-ES"/>
              </w:rPr>
            </w:pPr>
            <w:r w:rsidRPr="00F4077E">
              <w:rPr>
                <w:caps/>
                <w:sz w:val="17"/>
                <w:szCs w:val="17"/>
                <w:highlight w:val="lightGray"/>
                <w:lang w:val="es-ES"/>
              </w:rPr>
              <w:sym w:font="Wingdings 2" w:char="F050"/>
            </w:r>
          </w:p>
        </w:tc>
        <w:tc>
          <w:tcPr>
            <w:tcW w:w="4564" w:type="dxa"/>
            <w:vAlign w:val="center"/>
          </w:tcPr>
          <w:p w:rsidR="00FD0767" w:rsidRPr="00F4077E" w:rsidRDefault="00FD0767" w:rsidP="00FF37F1">
            <w:pPr>
              <w:jc w:val="left"/>
              <w:rPr>
                <w:color w:val="000000"/>
                <w:sz w:val="17"/>
                <w:szCs w:val="17"/>
                <w:highlight w:val="lightGray"/>
                <w:lang w:val="es-ES"/>
              </w:rPr>
            </w:pPr>
            <w:r w:rsidRPr="00F4077E">
              <w:rPr>
                <w:color w:val="000000"/>
                <w:sz w:val="17"/>
                <w:highlight w:val="lightGray"/>
                <w:lang w:val="es-ES"/>
              </w:rPr>
              <w:t>Por confirmar: todos los géneros y especies</w:t>
            </w:r>
          </w:p>
        </w:tc>
      </w:tr>
      <w:tr w:rsidR="00FD0767" w:rsidRPr="00F4077E" w:rsidTr="00FF37F1">
        <w:trPr>
          <w:cantSplit/>
        </w:trPr>
        <w:tc>
          <w:tcPr>
            <w:tcW w:w="2467" w:type="dxa"/>
            <w:vAlign w:val="center"/>
          </w:tcPr>
          <w:p w:rsidR="00FD0767" w:rsidRPr="00F4077E" w:rsidRDefault="00FD0767" w:rsidP="00FF37F1">
            <w:pPr>
              <w:jc w:val="left"/>
              <w:rPr>
                <w:color w:val="000000"/>
                <w:sz w:val="17"/>
                <w:szCs w:val="17"/>
                <w:lang w:val="es-ES"/>
              </w:rPr>
            </w:pPr>
            <w:r w:rsidRPr="00F4077E">
              <w:rPr>
                <w:sz w:val="17"/>
                <w:lang w:val="es-ES"/>
              </w:rPr>
              <w:t>República de Corea</w:t>
            </w:r>
          </w:p>
        </w:tc>
        <w:tc>
          <w:tcPr>
            <w:tcW w:w="425" w:type="dxa"/>
            <w:noWrap/>
            <w:vAlign w:val="center"/>
          </w:tcPr>
          <w:p w:rsidR="00FD0767" w:rsidRPr="00F4077E" w:rsidRDefault="00FD0767" w:rsidP="00FF37F1">
            <w:pPr>
              <w:jc w:val="center"/>
              <w:rPr>
                <w:sz w:val="17"/>
                <w:szCs w:val="17"/>
                <w:lang w:val="es-ES"/>
              </w:rPr>
            </w:pPr>
            <w:r w:rsidRPr="00F4077E">
              <w:rPr>
                <w:sz w:val="17"/>
                <w:lang w:val="es-ES"/>
              </w:rPr>
              <w:t>KR</w:t>
            </w:r>
          </w:p>
        </w:tc>
        <w:tc>
          <w:tcPr>
            <w:tcW w:w="1276" w:type="dxa"/>
            <w:vAlign w:val="center"/>
          </w:tcPr>
          <w:p w:rsidR="00FD0767" w:rsidRPr="00F4077E" w:rsidRDefault="00FD0767" w:rsidP="00FF37F1">
            <w:pPr>
              <w:jc w:val="center"/>
              <w:rPr>
                <w:caps/>
                <w:sz w:val="17"/>
                <w:szCs w:val="17"/>
                <w:lang w:val="es-ES"/>
              </w:rPr>
            </w:pPr>
            <w:r w:rsidRPr="00F4077E">
              <w:rPr>
                <w:caps/>
                <w:sz w:val="17"/>
                <w:lang w:val="es-ES"/>
              </w:rPr>
              <w:t>-</w:t>
            </w:r>
          </w:p>
        </w:tc>
        <w:tc>
          <w:tcPr>
            <w:tcW w:w="1276" w:type="dxa"/>
          </w:tcPr>
          <w:p w:rsidR="00FD0767" w:rsidRPr="00F4077E" w:rsidRDefault="00FD0767" w:rsidP="00FF37F1">
            <w:pPr>
              <w:jc w:val="center"/>
              <w:rPr>
                <w:highlight w:val="lightGray"/>
                <w:lang w:val="es-ES"/>
              </w:rPr>
            </w:pPr>
            <w:r w:rsidRPr="00F4077E">
              <w:rPr>
                <w:caps/>
                <w:sz w:val="17"/>
                <w:szCs w:val="17"/>
                <w:highlight w:val="lightGray"/>
                <w:lang w:val="es-ES"/>
              </w:rPr>
              <w:sym w:font="Wingdings 2" w:char="F050"/>
            </w:r>
          </w:p>
        </w:tc>
        <w:tc>
          <w:tcPr>
            <w:tcW w:w="4564" w:type="dxa"/>
          </w:tcPr>
          <w:p w:rsidR="00FD0767" w:rsidRPr="00F4077E" w:rsidRDefault="00FD0767" w:rsidP="00FF37F1">
            <w:pPr>
              <w:rPr>
                <w:highlight w:val="lightGray"/>
                <w:lang w:val="es-ES"/>
              </w:rPr>
            </w:pPr>
            <w:r w:rsidRPr="00F4077E">
              <w:rPr>
                <w:color w:val="000000"/>
                <w:sz w:val="17"/>
                <w:highlight w:val="lightGray"/>
                <w:lang w:val="es-ES"/>
              </w:rPr>
              <w:t>Variedades fru</w:t>
            </w:r>
            <w:r w:rsidR="00E434A8">
              <w:rPr>
                <w:color w:val="000000"/>
                <w:sz w:val="17"/>
                <w:highlight w:val="lightGray"/>
                <w:lang w:val="es-ES"/>
              </w:rPr>
              <w:t>tales de manzano, lechuga, papa/</w:t>
            </w:r>
            <w:r w:rsidRPr="00F4077E">
              <w:rPr>
                <w:color w:val="000000"/>
                <w:sz w:val="17"/>
                <w:highlight w:val="lightGray"/>
                <w:lang w:val="es-ES"/>
              </w:rPr>
              <w:t>patata, soja y rosal</w:t>
            </w:r>
          </w:p>
        </w:tc>
      </w:tr>
      <w:tr w:rsidR="00FD0767" w:rsidRPr="00F4077E" w:rsidTr="00FF37F1">
        <w:trPr>
          <w:cantSplit/>
        </w:trPr>
        <w:tc>
          <w:tcPr>
            <w:tcW w:w="2467" w:type="dxa"/>
            <w:vAlign w:val="center"/>
          </w:tcPr>
          <w:p w:rsidR="00FD0767" w:rsidRPr="00F4077E" w:rsidRDefault="00FD0767" w:rsidP="00FF37F1">
            <w:pPr>
              <w:keepNext/>
              <w:jc w:val="left"/>
              <w:rPr>
                <w:sz w:val="17"/>
                <w:szCs w:val="17"/>
                <w:lang w:val="es-ES"/>
              </w:rPr>
            </w:pPr>
            <w:r w:rsidRPr="00F4077E">
              <w:rPr>
                <w:sz w:val="17"/>
                <w:lang w:val="es-ES"/>
              </w:rPr>
              <w:t>República de Moldova</w:t>
            </w:r>
          </w:p>
        </w:tc>
        <w:tc>
          <w:tcPr>
            <w:tcW w:w="425" w:type="dxa"/>
            <w:noWrap/>
            <w:vAlign w:val="center"/>
          </w:tcPr>
          <w:p w:rsidR="00FD0767" w:rsidRPr="00F4077E" w:rsidRDefault="00FD0767" w:rsidP="00FF37F1">
            <w:pPr>
              <w:keepNext/>
              <w:jc w:val="center"/>
              <w:rPr>
                <w:sz w:val="17"/>
                <w:szCs w:val="17"/>
                <w:lang w:val="es-ES"/>
              </w:rPr>
            </w:pPr>
            <w:r w:rsidRPr="00F4077E">
              <w:rPr>
                <w:sz w:val="17"/>
                <w:lang w:val="es-ES"/>
              </w:rPr>
              <w:t>MD</w:t>
            </w:r>
          </w:p>
        </w:tc>
        <w:tc>
          <w:tcPr>
            <w:tcW w:w="1276" w:type="dxa"/>
            <w:vAlign w:val="center"/>
          </w:tcPr>
          <w:p w:rsidR="00FD0767" w:rsidRPr="00F4077E" w:rsidRDefault="00FD0767" w:rsidP="00FF37F1">
            <w:pPr>
              <w:jc w:val="center"/>
              <w:rPr>
                <w:sz w:val="17"/>
                <w:szCs w:val="17"/>
                <w:lang w:val="es-ES"/>
              </w:rPr>
            </w:pPr>
            <w:r w:rsidRPr="00F4077E">
              <w:rPr>
                <w:caps/>
                <w:sz w:val="17"/>
                <w:szCs w:val="17"/>
                <w:lang w:val="es-ES"/>
              </w:rPr>
              <w:sym w:font="Wingdings 2" w:char="F050"/>
            </w:r>
          </w:p>
        </w:tc>
        <w:tc>
          <w:tcPr>
            <w:tcW w:w="1276" w:type="dxa"/>
            <w:vAlign w:val="center"/>
          </w:tcPr>
          <w:p w:rsidR="00FD0767" w:rsidRPr="00F4077E" w:rsidRDefault="00FD0767" w:rsidP="00FF37F1">
            <w:pPr>
              <w:jc w:val="center"/>
              <w:rPr>
                <w:sz w:val="17"/>
                <w:szCs w:val="17"/>
                <w:lang w:val="es-ES"/>
              </w:rPr>
            </w:pPr>
            <w:r w:rsidRPr="00F4077E">
              <w:rPr>
                <w:caps/>
                <w:sz w:val="17"/>
                <w:szCs w:val="17"/>
                <w:lang w:val="es-ES"/>
              </w:rPr>
              <w:sym w:font="Wingdings 2" w:char="F050"/>
            </w:r>
          </w:p>
        </w:tc>
        <w:tc>
          <w:tcPr>
            <w:tcW w:w="4564" w:type="dxa"/>
            <w:vAlign w:val="center"/>
          </w:tcPr>
          <w:p w:rsidR="00FD0767" w:rsidRPr="00F4077E" w:rsidRDefault="00FD0767" w:rsidP="00FF37F1">
            <w:pPr>
              <w:jc w:val="left"/>
              <w:rPr>
                <w:color w:val="000000"/>
                <w:sz w:val="17"/>
                <w:szCs w:val="17"/>
                <w:lang w:val="es-ES"/>
              </w:rPr>
            </w:pPr>
            <w:r w:rsidRPr="00F4077E">
              <w:rPr>
                <w:color w:val="000000"/>
                <w:sz w:val="17"/>
                <w:lang w:val="es-ES"/>
              </w:rPr>
              <w:t>Maíz, trigo, guisante/arveja, cebada, ciruelo europeo, tomate, vid, pimiento, ají, chile, girasol, nogal, variedades frutales de manzano, lechuga, papa/patata, rosal y soja</w:t>
            </w:r>
          </w:p>
        </w:tc>
      </w:tr>
      <w:tr w:rsidR="00FD0767" w:rsidRPr="00F4077E" w:rsidTr="00FF37F1">
        <w:trPr>
          <w:cantSplit/>
        </w:trPr>
        <w:tc>
          <w:tcPr>
            <w:tcW w:w="2467" w:type="dxa"/>
            <w:vAlign w:val="center"/>
          </w:tcPr>
          <w:p w:rsidR="00FD0767" w:rsidRPr="00F4077E" w:rsidRDefault="00FD0767" w:rsidP="00FF37F1">
            <w:pPr>
              <w:jc w:val="left"/>
              <w:rPr>
                <w:color w:val="000000"/>
                <w:sz w:val="17"/>
                <w:szCs w:val="17"/>
                <w:lang w:val="es-ES"/>
              </w:rPr>
            </w:pPr>
            <w:r w:rsidRPr="00F4077E">
              <w:rPr>
                <w:color w:val="000000"/>
                <w:sz w:val="17"/>
                <w:lang w:val="es-ES"/>
              </w:rPr>
              <w:t>Serbia</w:t>
            </w:r>
          </w:p>
        </w:tc>
        <w:tc>
          <w:tcPr>
            <w:tcW w:w="425" w:type="dxa"/>
            <w:noWrap/>
            <w:vAlign w:val="center"/>
          </w:tcPr>
          <w:p w:rsidR="00FD0767" w:rsidRPr="00F4077E" w:rsidRDefault="00FD0767" w:rsidP="00FF37F1">
            <w:pPr>
              <w:jc w:val="center"/>
              <w:rPr>
                <w:color w:val="000000"/>
                <w:sz w:val="17"/>
                <w:szCs w:val="17"/>
                <w:lang w:val="es-ES"/>
              </w:rPr>
            </w:pPr>
            <w:r w:rsidRPr="00F4077E">
              <w:rPr>
                <w:sz w:val="17"/>
                <w:lang w:val="es-ES"/>
              </w:rPr>
              <w:t>RS</w:t>
            </w:r>
          </w:p>
        </w:tc>
        <w:tc>
          <w:tcPr>
            <w:tcW w:w="1276" w:type="dxa"/>
            <w:vAlign w:val="center"/>
          </w:tcPr>
          <w:p w:rsidR="00FD0767" w:rsidRPr="00F4077E" w:rsidRDefault="00FD0767" w:rsidP="00FF37F1">
            <w:pPr>
              <w:jc w:val="center"/>
              <w:rPr>
                <w:caps/>
                <w:sz w:val="17"/>
                <w:szCs w:val="17"/>
                <w:lang w:val="es-ES"/>
              </w:rPr>
            </w:pPr>
            <w:r w:rsidRPr="00F4077E">
              <w:rPr>
                <w:caps/>
                <w:sz w:val="17"/>
                <w:lang w:val="es-ES"/>
              </w:rPr>
              <w:t>-</w:t>
            </w:r>
          </w:p>
        </w:tc>
        <w:tc>
          <w:tcPr>
            <w:tcW w:w="1276" w:type="dxa"/>
          </w:tcPr>
          <w:p w:rsidR="00FD0767" w:rsidRPr="00F4077E" w:rsidRDefault="00FD0767" w:rsidP="00FF37F1">
            <w:pPr>
              <w:jc w:val="center"/>
              <w:rPr>
                <w:highlight w:val="lightGray"/>
                <w:lang w:val="es-ES"/>
              </w:rPr>
            </w:pPr>
            <w:r w:rsidRPr="00F4077E">
              <w:rPr>
                <w:caps/>
                <w:sz w:val="17"/>
                <w:szCs w:val="17"/>
                <w:highlight w:val="lightGray"/>
                <w:lang w:val="es-ES"/>
              </w:rPr>
              <w:sym w:font="Wingdings 2" w:char="F050"/>
            </w:r>
          </w:p>
        </w:tc>
        <w:tc>
          <w:tcPr>
            <w:tcW w:w="4564" w:type="dxa"/>
          </w:tcPr>
          <w:p w:rsidR="00FD0767" w:rsidRPr="00F4077E" w:rsidRDefault="00FD0767" w:rsidP="00FF37F1">
            <w:pPr>
              <w:rPr>
                <w:highlight w:val="lightGray"/>
                <w:lang w:val="es-ES"/>
              </w:rPr>
            </w:pPr>
            <w:r w:rsidRPr="00F4077E">
              <w:rPr>
                <w:color w:val="000000"/>
                <w:sz w:val="17"/>
                <w:highlight w:val="lightGray"/>
                <w:lang w:val="es-ES"/>
              </w:rPr>
              <w:t>Variedades frutales de manzano y rosal</w:t>
            </w:r>
          </w:p>
        </w:tc>
      </w:tr>
      <w:tr w:rsidR="00FD0767" w:rsidRPr="00F4077E" w:rsidTr="00FF37F1">
        <w:trPr>
          <w:cantSplit/>
        </w:trPr>
        <w:tc>
          <w:tcPr>
            <w:tcW w:w="2467" w:type="dxa"/>
            <w:vAlign w:val="center"/>
          </w:tcPr>
          <w:p w:rsidR="00FD0767" w:rsidRPr="00F4077E" w:rsidRDefault="00FD0767" w:rsidP="00FF37F1">
            <w:pPr>
              <w:jc w:val="left"/>
              <w:rPr>
                <w:color w:val="000000"/>
                <w:sz w:val="17"/>
                <w:szCs w:val="17"/>
                <w:lang w:val="es-ES"/>
              </w:rPr>
            </w:pPr>
            <w:r w:rsidRPr="00F4077E">
              <w:rPr>
                <w:color w:val="000000"/>
                <w:sz w:val="17"/>
                <w:lang w:val="es-ES"/>
              </w:rPr>
              <w:t>Sudáfrica</w:t>
            </w:r>
          </w:p>
        </w:tc>
        <w:tc>
          <w:tcPr>
            <w:tcW w:w="425" w:type="dxa"/>
            <w:noWrap/>
            <w:vAlign w:val="center"/>
          </w:tcPr>
          <w:p w:rsidR="00FD0767" w:rsidRPr="00F4077E" w:rsidRDefault="00FD0767" w:rsidP="00FF37F1">
            <w:pPr>
              <w:jc w:val="center"/>
              <w:rPr>
                <w:sz w:val="17"/>
                <w:szCs w:val="17"/>
                <w:lang w:val="es-ES"/>
              </w:rPr>
            </w:pPr>
            <w:r w:rsidRPr="00F4077E">
              <w:rPr>
                <w:sz w:val="17"/>
                <w:lang w:val="es-ES"/>
              </w:rPr>
              <w:t>ZA</w:t>
            </w:r>
          </w:p>
        </w:tc>
        <w:tc>
          <w:tcPr>
            <w:tcW w:w="1276" w:type="dxa"/>
            <w:vAlign w:val="center"/>
          </w:tcPr>
          <w:p w:rsidR="00FD0767" w:rsidRPr="00F4077E" w:rsidRDefault="00FD0767" w:rsidP="00FF37F1">
            <w:pPr>
              <w:jc w:val="center"/>
              <w:rPr>
                <w:caps/>
                <w:sz w:val="17"/>
                <w:szCs w:val="17"/>
                <w:lang w:val="es-ES"/>
              </w:rPr>
            </w:pPr>
            <w:r w:rsidRPr="00F4077E">
              <w:rPr>
                <w:caps/>
                <w:sz w:val="17"/>
                <w:lang w:val="es-ES"/>
              </w:rPr>
              <w:t>-</w:t>
            </w:r>
          </w:p>
        </w:tc>
        <w:tc>
          <w:tcPr>
            <w:tcW w:w="1276" w:type="dxa"/>
          </w:tcPr>
          <w:p w:rsidR="00FD0767" w:rsidRPr="00F4077E" w:rsidRDefault="00FD0767" w:rsidP="00FF37F1">
            <w:pPr>
              <w:jc w:val="center"/>
              <w:rPr>
                <w:highlight w:val="lightGray"/>
                <w:lang w:val="es-ES"/>
              </w:rPr>
            </w:pPr>
            <w:r w:rsidRPr="00F4077E">
              <w:rPr>
                <w:caps/>
                <w:sz w:val="17"/>
                <w:szCs w:val="17"/>
                <w:highlight w:val="lightGray"/>
                <w:lang w:val="es-ES"/>
              </w:rPr>
              <w:sym w:font="Wingdings 2" w:char="F050"/>
            </w:r>
          </w:p>
        </w:tc>
        <w:tc>
          <w:tcPr>
            <w:tcW w:w="4564" w:type="dxa"/>
          </w:tcPr>
          <w:p w:rsidR="00FD0767" w:rsidRPr="00F4077E" w:rsidRDefault="00FD0767" w:rsidP="00FF37F1">
            <w:pPr>
              <w:rPr>
                <w:highlight w:val="lightGray"/>
                <w:lang w:val="es-ES"/>
              </w:rPr>
            </w:pPr>
            <w:r w:rsidRPr="00F4077E">
              <w:rPr>
                <w:color w:val="000000"/>
                <w:sz w:val="17"/>
                <w:highlight w:val="lightGray"/>
                <w:lang w:val="es-ES"/>
              </w:rPr>
              <w:t>Todos los géneros y especies</w:t>
            </w:r>
          </w:p>
        </w:tc>
      </w:tr>
      <w:tr w:rsidR="00FD0767" w:rsidRPr="00F4077E" w:rsidTr="00FF37F1">
        <w:trPr>
          <w:cantSplit/>
        </w:trPr>
        <w:tc>
          <w:tcPr>
            <w:tcW w:w="2467" w:type="dxa"/>
            <w:vAlign w:val="center"/>
          </w:tcPr>
          <w:p w:rsidR="00FD0767" w:rsidRPr="00F4077E" w:rsidRDefault="00FD0767" w:rsidP="00FF37F1">
            <w:pPr>
              <w:jc w:val="left"/>
              <w:rPr>
                <w:color w:val="000000"/>
                <w:sz w:val="17"/>
                <w:szCs w:val="17"/>
                <w:lang w:val="es-ES"/>
              </w:rPr>
            </w:pPr>
            <w:r w:rsidRPr="00F4077E">
              <w:rPr>
                <w:color w:val="000000"/>
                <w:sz w:val="17"/>
                <w:lang w:val="es-ES"/>
              </w:rPr>
              <w:t>Suecia</w:t>
            </w:r>
          </w:p>
        </w:tc>
        <w:tc>
          <w:tcPr>
            <w:tcW w:w="425" w:type="dxa"/>
            <w:noWrap/>
            <w:vAlign w:val="center"/>
          </w:tcPr>
          <w:p w:rsidR="00FD0767" w:rsidRPr="00F4077E" w:rsidRDefault="00FD0767" w:rsidP="00FF37F1">
            <w:pPr>
              <w:jc w:val="center"/>
              <w:rPr>
                <w:color w:val="000000"/>
                <w:sz w:val="17"/>
                <w:szCs w:val="17"/>
                <w:lang w:val="es-ES"/>
              </w:rPr>
            </w:pPr>
            <w:r w:rsidRPr="00F4077E">
              <w:rPr>
                <w:sz w:val="17"/>
                <w:lang w:val="es-ES"/>
              </w:rPr>
              <w:t>SE</w:t>
            </w:r>
          </w:p>
        </w:tc>
        <w:tc>
          <w:tcPr>
            <w:tcW w:w="1276" w:type="dxa"/>
            <w:vAlign w:val="center"/>
          </w:tcPr>
          <w:p w:rsidR="00FD0767" w:rsidRPr="00F4077E" w:rsidRDefault="00FD0767" w:rsidP="00FF37F1">
            <w:pPr>
              <w:jc w:val="center"/>
              <w:rPr>
                <w:caps/>
                <w:sz w:val="17"/>
                <w:szCs w:val="17"/>
                <w:lang w:val="es-ES"/>
              </w:rPr>
            </w:pPr>
            <w:r w:rsidRPr="00F4077E">
              <w:rPr>
                <w:caps/>
                <w:sz w:val="17"/>
                <w:lang w:val="es-ES"/>
              </w:rPr>
              <w:t>-</w:t>
            </w:r>
          </w:p>
        </w:tc>
        <w:tc>
          <w:tcPr>
            <w:tcW w:w="1276" w:type="dxa"/>
          </w:tcPr>
          <w:p w:rsidR="00FD0767" w:rsidRPr="00F4077E" w:rsidRDefault="00FD0767" w:rsidP="00FF37F1">
            <w:pPr>
              <w:jc w:val="center"/>
              <w:rPr>
                <w:highlight w:val="lightGray"/>
                <w:lang w:val="es-ES"/>
              </w:rPr>
            </w:pPr>
            <w:r w:rsidRPr="00F4077E">
              <w:rPr>
                <w:caps/>
                <w:sz w:val="17"/>
                <w:szCs w:val="17"/>
                <w:highlight w:val="lightGray"/>
                <w:lang w:val="es-ES"/>
              </w:rPr>
              <w:sym w:font="Wingdings 2" w:char="F050"/>
            </w:r>
          </w:p>
        </w:tc>
        <w:tc>
          <w:tcPr>
            <w:tcW w:w="4564" w:type="dxa"/>
          </w:tcPr>
          <w:p w:rsidR="00FD0767" w:rsidRPr="00F4077E" w:rsidRDefault="00FD0767" w:rsidP="00FF37F1">
            <w:pPr>
              <w:rPr>
                <w:highlight w:val="lightGray"/>
                <w:lang w:val="es-ES"/>
              </w:rPr>
            </w:pPr>
            <w:r w:rsidRPr="00F4077E">
              <w:rPr>
                <w:color w:val="000000"/>
                <w:sz w:val="17"/>
                <w:highlight w:val="lightGray"/>
                <w:lang w:val="es-ES"/>
              </w:rPr>
              <w:t>Todos los géneros y especies</w:t>
            </w:r>
          </w:p>
        </w:tc>
      </w:tr>
      <w:tr w:rsidR="00FD0767" w:rsidRPr="00F4077E" w:rsidTr="00FF37F1">
        <w:trPr>
          <w:cantSplit/>
        </w:trPr>
        <w:tc>
          <w:tcPr>
            <w:tcW w:w="2467" w:type="dxa"/>
            <w:vAlign w:val="center"/>
          </w:tcPr>
          <w:p w:rsidR="00FD0767" w:rsidRPr="00F4077E" w:rsidRDefault="00FD0767" w:rsidP="00FF37F1">
            <w:pPr>
              <w:jc w:val="left"/>
              <w:rPr>
                <w:color w:val="000000"/>
                <w:sz w:val="17"/>
                <w:szCs w:val="17"/>
                <w:lang w:val="es-ES"/>
              </w:rPr>
            </w:pPr>
            <w:r w:rsidRPr="00F4077E">
              <w:rPr>
                <w:color w:val="000000"/>
                <w:sz w:val="17"/>
                <w:lang w:val="es-ES"/>
              </w:rPr>
              <w:t>Suiza</w:t>
            </w:r>
          </w:p>
        </w:tc>
        <w:tc>
          <w:tcPr>
            <w:tcW w:w="425" w:type="dxa"/>
            <w:noWrap/>
            <w:vAlign w:val="center"/>
          </w:tcPr>
          <w:p w:rsidR="00FD0767" w:rsidRPr="00F4077E" w:rsidRDefault="00FD0767" w:rsidP="00FF37F1">
            <w:pPr>
              <w:jc w:val="center"/>
              <w:rPr>
                <w:color w:val="000000"/>
                <w:sz w:val="17"/>
                <w:szCs w:val="17"/>
                <w:lang w:val="es-ES"/>
              </w:rPr>
            </w:pPr>
            <w:r w:rsidRPr="00F4077E">
              <w:rPr>
                <w:color w:val="000000"/>
                <w:sz w:val="17"/>
                <w:lang w:val="es-ES"/>
              </w:rPr>
              <w:t>CH</w:t>
            </w:r>
          </w:p>
        </w:tc>
        <w:tc>
          <w:tcPr>
            <w:tcW w:w="1276" w:type="dxa"/>
            <w:vAlign w:val="center"/>
          </w:tcPr>
          <w:p w:rsidR="00FD0767" w:rsidRPr="00F4077E" w:rsidRDefault="00FD0767" w:rsidP="00FF37F1">
            <w:pPr>
              <w:jc w:val="center"/>
              <w:rPr>
                <w:sz w:val="17"/>
                <w:szCs w:val="17"/>
                <w:lang w:val="es-ES"/>
              </w:rPr>
            </w:pPr>
            <w:r w:rsidRPr="00F4077E">
              <w:rPr>
                <w:caps/>
                <w:sz w:val="17"/>
                <w:szCs w:val="17"/>
                <w:lang w:val="es-ES"/>
              </w:rPr>
              <w:sym w:font="Wingdings 2" w:char="F050"/>
            </w:r>
          </w:p>
        </w:tc>
        <w:tc>
          <w:tcPr>
            <w:tcW w:w="1276" w:type="dxa"/>
            <w:vAlign w:val="center"/>
          </w:tcPr>
          <w:p w:rsidR="00FD0767" w:rsidRPr="00F4077E" w:rsidRDefault="00FD0767" w:rsidP="00FF37F1">
            <w:pPr>
              <w:jc w:val="center"/>
              <w:rPr>
                <w:sz w:val="17"/>
                <w:szCs w:val="17"/>
                <w:lang w:val="es-ES"/>
              </w:rPr>
            </w:pPr>
            <w:r w:rsidRPr="00F4077E">
              <w:rPr>
                <w:caps/>
                <w:sz w:val="17"/>
                <w:szCs w:val="17"/>
                <w:lang w:val="es-ES"/>
              </w:rPr>
              <w:sym w:font="Wingdings 2" w:char="F050"/>
            </w:r>
          </w:p>
        </w:tc>
        <w:tc>
          <w:tcPr>
            <w:tcW w:w="4564" w:type="dxa"/>
            <w:vAlign w:val="center"/>
          </w:tcPr>
          <w:p w:rsidR="00FD0767" w:rsidRPr="00F4077E" w:rsidRDefault="00FD0767" w:rsidP="00FF37F1">
            <w:pPr>
              <w:jc w:val="left"/>
              <w:rPr>
                <w:color w:val="000000"/>
                <w:sz w:val="17"/>
                <w:szCs w:val="17"/>
                <w:lang w:val="es-ES"/>
              </w:rPr>
            </w:pPr>
            <w:r w:rsidRPr="00F4077E">
              <w:rPr>
                <w:color w:val="000000"/>
                <w:sz w:val="17"/>
                <w:lang w:val="es-ES"/>
              </w:rPr>
              <w:t>Todos los géneros y especies</w:t>
            </w:r>
          </w:p>
        </w:tc>
      </w:tr>
      <w:tr w:rsidR="00FD0767" w:rsidRPr="00F4077E" w:rsidTr="00FF37F1">
        <w:trPr>
          <w:cantSplit/>
        </w:trPr>
        <w:tc>
          <w:tcPr>
            <w:tcW w:w="2467" w:type="dxa"/>
            <w:vAlign w:val="center"/>
          </w:tcPr>
          <w:p w:rsidR="00FD0767" w:rsidRPr="00F4077E" w:rsidRDefault="00FD0767" w:rsidP="00FF37F1">
            <w:pPr>
              <w:jc w:val="left"/>
              <w:rPr>
                <w:color w:val="000000"/>
                <w:sz w:val="17"/>
                <w:szCs w:val="17"/>
                <w:lang w:val="es-ES"/>
              </w:rPr>
            </w:pPr>
            <w:r w:rsidRPr="00F4077E">
              <w:rPr>
                <w:color w:val="000000"/>
                <w:sz w:val="17"/>
                <w:lang w:val="es-ES"/>
              </w:rPr>
              <w:t>Túnez</w:t>
            </w:r>
          </w:p>
        </w:tc>
        <w:tc>
          <w:tcPr>
            <w:tcW w:w="425" w:type="dxa"/>
            <w:noWrap/>
            <w:vAlign w:val="center"/>
            <w:hideMark/>
          </w:tcPr>
          <w:p w:rsidR="00FD0767" w:rsidRPr="00F4077E" w:rsidRDefault="00FD0767" w:rsidP="00FF37F1">
            <w:pPr>
              <w:jc w:val="center"/>
              <w:rPr>
                <w:color w:val="000000"/>
                <w:sz w:val="17"/>
                <w:szCs w:val="17"/>
                <w:lang w:val="es-ES"/>
              </w:rPr>
            </w:pPr>
            <w:r w:rsidRPr="00F4077E">
              <w:rPr>
                <w:color w:val="000000"/>
                <w:sz w:val="17"/>
                <w:lang w:val="es-ES"/>
              </w:rPr>
              <w:t>TN</w:t>
            </w:r>
          </w:p>
        </w:tc>
        <w:tc>
          <w:tcPr>
            <w:tcW w:w="1276" w:type="dxa"/>
            <w:vAlign w:val="center"/>
          </w:tcPr>
          <w:p w:rsidR="00FD0767" w:rsidRPr="00F4077E" w:rsidRDefault="00FD0767" w:rsidP="00FF37F1">
            <w:pPr>
              <w:jc w:val="center"/>
              <w:rPr>
                <w:sz w:val="17"/>
                <w:szCs w:val="17"/>
                <w:lang w:val="es-ES"/>
              </w:rPr>
            </w:pPr>
            <w:r w:rsidRPr="00F4077E">
              <w:rPr>
                <w:caps/>
                <w:sz w:val="17"/>
                <w:szCs w:val="17"/>
                <w:lang w:val="es-ES"/>
              </w:rPr>
              <w:sym w:font="Wingdings 2" w:char="F050"/>
            </w:r>
          </w:p>
        </w:tc>
        <w:tc>
          <w:tcPr>
            <w:tcW w:w="1276" w:type="dxa"/>
            <w:vAlign w:val="center"/>
          </w:tcPr>
          <w:p w:rsidR="00FD0767" w:rsidRPr="00F4077E" w:rsidRDefault="00FD0767" w:rsidP="00FF37F1">
            <w:pPr>
              <w:jc w:val="center"/>
              <w:rPr>
                <w:sz w:val="17"/>
                <w:szCs w:val="17"/>
                <w:lang w:val="es-ES"/>
              </w:rPr>
            </w:pPr>
            <w:r w:rsidRPr="00F4077E">
              <w:rPr>
                <w:caps/>
                <w:sz w:val="17"/>
                <w:szCs w:val="17"/>
                <w:lang w:val="es-ES"/>
              </w:rPr>
              <w:sym w:font="Wingdings 2" w:char="F050"/>
            </w:r>
          </w:p>
        </w:tc>
        <w:tc>
          <w:tcPr>
            <w:tcW w:w="4564" w:type="dxa"/>
            <w:vAlign w:val="center"/>
          </w:tcPr>
          <w:p w:rsidR="00FD0767" w:rsidRPr="00F4077E" w:rsidRDefault="00FD0767" w:rsidP="00FF37F1">
            <w:pPr>
              <w:jc w:val="left"/>
              <w:rPr>
                <w:color w:val="000000"/>
                <w:sz w:val="17"/>
                <w:szCs w:val="17"/>
                <w:lang w:val="es-ES"/>
              </w:rPr>
            </w:pPr>
            <w:r w:rsidRPr="00F4077E">
              <w:rPr>
                <w:color w:val="000000"/>
                <w:sz w:val="17"/>
                <w:lang w:val="es-ES"/>
              </w:rPr>
              <w:t>Todos los géneros y especies</w:t>
            </w:r>
          </w:p>
        </w:tc>
      </w:tr>
      <w:tr w:rsidR="00FD0767" w:rsidRPr="00F4077E" w:rsidTr="00FF37F1">
        <w:trPr>
          <w:cantSplit/>
        </w:trPr>
        <w:tc>
          <w:tcPr>
            <w:tcW w:w="2467" w:type="dxa"/>
            <w:vAlign w:val="center"/>
          </w:tcPr>
          <w:p w:rsidR="00FD0767" w:rsidRPr="00F4077E" w:rsidRDefault="00FD0767" w:rsidP="00FF37F1">
            <w:pPr>
              <w:keepNext/>
              <w:jc w:val="left"/>
              <w:rPr>
                <w:sz w:val="17"/>
                <w:szCs w:val="17"/>
                <w:lang w:val="es-ES"/>
              </w:rPr>
            </w:pPr>
            <w:r w:rsidRPr="00F4077E">
              <w:rPr>
                <w:sz w:val="17"/>
                <w:lang w:val="es-ES"/>
              </w:rPr>
              <w:t>Turquía</w:t>
            </w:r>
          </w:p>
        </w:tc>
        <w:tc>
          <w:tcPr>
            <w:tcW w:w="425" w:type="dxa"/>
            <w:noWrap/>
            <w:vAlign w:val="center"/>
          </w:tcPr>
          <w:p w:rsidR="00FD0767" w:rsidRPr="00F4077E" w:rsidRDefault="00FD0767" w:rsidP="00FF37F1">
            <w:pPr>
              <w:keepNext/>
              <w:jc w:val="center"/>
              <w:rPr>
                <w:sz w:val="17"/>
                <w:szCs w:val="17"/>
                <w:lang w:val="es-ES"/>
              </w:rPr>
            </w:pPr>
            <w:r w:rsidRPr="00F4077E">
              <w:rPr>
                <w:sz w:val="17"/>
                <w:lang w:val="es-ES"/>
              </w:rPr>
              <w:t>TR</w:t>
            </w:r>
          </w:p>
        </w:tc>
        <w:tc>
          <w:tcPr>
            <w:tcW w:w="1276" w:type="dxa"/>
            <w:vAlign w:val="center"/>
          </w:tcPr>
          <w:p w:rsidR="00FD0767" w:rsidRPr="00F4077E" w:rsidRDefault="00FD0767" w:rsidP="00FF37F1">
            <w:pPr>
              <w:jc w:val="center"/>
              <w:rPr>
                <w:sz w:val="17"/>
                <w:szCs w:val="17"/>
                <w:lang w:val="es-ES"/>
              </w:rPr>
            </w:pPr>
            <w:r w:rsidRPr="00F4077E">
              <w:rPr>
                <w:caps/>
                <w:sz w:val="17"/>
                <w:szCs w:val="17"/>
                <w:lang w:val="es-ES"/>
              </w:rPr>
              <w:sym w:font="Wingdings 2" w:char="F050"/>
            </w:r>
          </w:p>
        </w:tc>
        <w:tc>
          <w:tcPr>
            <w:tcW w:w="1276" w:type="dxa"/>
            <w:vAlign w:val="center"/>
          </w:tcPr>
          <w:p w:rsidR="00FD0767" w:rsidRPr="00F4077E" w:rsidRDefault="00FD0767" w:rsidP="00FF37F1">
            <w:pPr>
              <w:jc w:val="center"/>
              <w:rPr>
                <w:sz w:val="17"/>
                <w:szCs w:val="17"/>
                <w:lang w:val="es-ES"/>
              </w:rPr>
            </w:pPr>
            <w:r w:rsidRPr="00F4077E">
              <w:rPr>
                <w:caps/>
                <w:sz w:val="17"/>
                <w:szCs w:val="17"/>
                <w:lang w:val="es-ES"/>
              </w:rPr>
              <w:sym w:font="Wingdings 2" w:char="F050"/>
            </w:r>
          </w:p>
        </w:tc>
        <w:tc>
          <w:tcPr>
            <w:tcW w:w="4564" w:type="dxa"/>
            <w:vAlign w:val="center"/>
          </w:tcPr>
          <w:p w:rsidR="00FD0767" w:rsidRPr="00F4077E" w:rsidRDefault="00FD0767" w:rsidP="00FF37F1">
            <w:pPr>
              <w:jc w:val="left"/>
              <w:rPr>
                <w:color w:val="000000"/>
                <w:sz w:val="17"/>
                <w:szCs w:val="17"/>
                <w:lang w:val="es-ES"/>
              </w:rPr>
            </w:pPr>
            <w:r w:rsidRPr="00F4077E">
              <w:rPr>
                <w:color w:val="000000"/>
                <w:sz w:val="17"/>
                <w:lang w:val="es-ES"/>
              </w:rPr>
              <w:t>Todos los géneros y especies</w:t>
            </w:r>
          </w:p>
        </w:tc>
      </w:tr>
      <w:tr w:rsidR="00FD0767" w:rsidRPr="00F4077E" w:rsidTr="00FF37F1">
        <w:trPr>
          <w:cantSplit/>
        </w:trPr>
        <w:tc>
          <w:tcPr>
            <w:tcW w:w="2467" w:type="dxa"/>
            <w:vAlign w:val="center"/>
          </w:tcPr>
          <w:p w:rsidR="00FD0767" w:rsidRPr="00F4077E" w:rsidRDefault="00FD0767" w:rsidP="00FF37F1">
            <w:pPr>
              <w:jc w:val="left"/>
              <w:rPr>
                <w:color w:val="000000"/>
                <w:sz w:val="17"/>
                <w:szCs w:val="17"/>
                <w:lang w:val="es-ES"/>
              </w:rPr>
            </w:pPr>
            <w:r w:rsidRPr="00F4077E">
              <w:rPr>
                <w:color w:val="000000"/>
                <w:sz w:val="17"/>
                <w:lang w:val="es-ES"/>
              </w:rPr>
              <w:t>Unión Europea</w:t>
            </w:r>
          </w:p>
        </w:tc>
        <w:tc>
          <w:tcPr>
            <w:tcW w:w="425" w:type="dxa"/>
            <w:noWrap/>
            <w:vAlign w:val="center"/>
          </w:tcPr>
          <w:p w:rsidR="00FD0767" w:rsidRPr="00F4077E" w:rsidRDefault="00FD0767" w:rsidP="00FF37F1">
            <w:pPr>
              <w:jc w:val="center"/>
              <w:rPr>
                <w:color w:val="000000"/>
                <w:sz w:val="17"/>
                <w:szCs w:val="17"/>
                <w:lang w:val="es-ES"/>
              </w:rPr>
            </w:pPr>
            <w:r w:rsidRPr="00F4077E">
              <w:rPr>
                <w:color w:val="000000"/>
                <w:sz w:val="17"/>
                <w:lang w:val="es-ES"/>
              </w:rPr>
              <w:t>QZ</w:t>
            </w:r>
          </w:p>
        </w:tc>
        <w:tc>
          <w:tcPr>
            <w:tcW w:w="1276" w:type="dxa"/>
            <w:vAlign w:val="center"/>
          </w:tcPr>
          <w:p w:rsidR="00FD0767" w:rsidRPr="00F4077E" w:rsidRDefault="00FD0767" w:rsidP="00FF37F1">
            <w:pPr>
              <w:jc w:val="center"/>
              <w:rPr>
                <w:sz w:val="17"/>
                <w:szCs w:val="17"/>
                <w:lang w:val="es-ES"/>
              </w:rPr>
            </w:pPr>
            <w:r w:rsidRPr="00F4077E">
              <w:rPr>
                <w:caps/>
                <w:sz w:val="17"/>
                <w:szCs w:val="17"/>
                <w:lang w:val="es-ES"/>
              </w:rPr>
              <w:sym w:font="Wingdings 2" w:char="F050"/>
            </w:r>
          </w:p>
        </w:tc>
        <w:tc>
          <w:tcPr>
            <w:tcW w:w="1276" w:type="dxa"/>
            <w:vAlign w:val="center"/>
          </w:tcPr>
          <w:p w:rsidR="00FD0767" w:rsidRPr="00F4077E" w:rsidRDefault="00FD0767" w:rsidP="00FF37F1">
            <w:pPr>
              <w:jc w:val="center"/>
              <w:rPr>
                <w:sz w:val="17"/>
                <w:szCs w:val="17"/>
                <w:lang w:val="es-ES"/>
              </w:rPr>
            </w:pPr>
            <w:r w:rsidRPr="00F4077E">
              <w:rPr>
                <w:caps/>
                <w:sz w:val="17"/>
                <w:szCs w:val="17"/>
                <w:lang w:val="es-ES"/>
              </w:rPr>
              <w:sym w:font="Wingdings 2" w:char="F050"/>
            </w:r>
          </w:p>
        </w:tc>
        <w:tc>
          <w:tcPr>
            <w:tcW w:w="4564" w:type="dxa"/>
            <w:vAlign w:val="center"/>
          </w:tcPr>
          <w:p w:rsidR="00FD0767" w:rsidRPr="00F4077E" w:rsidRDefault="00FD0767" w:rsidP="00FF37F1">
            <w:pPr>
              <w:jc w:val="left"/>
              <w:rPr>
                <w:color w:val="000000"/>
                <w:sz w:val="17"/>
                <w:szCs w:val="17"/>
                <w:highlight w:val="lightGray"/>
                <w:lang w:val="es-ES"/>
              </w:rPr>
            </w:pPr>
            <w:r w:rsidRPr="00F4077E">
              <w:rPr>
                <w:color w:val="000000"/>
                <w:sz w:val="17"/>
                <w:highlight w:val="lightGray"/>
                <w:lang w:val="es-ES"/>
              </w:rPr>
              <w:t>Todos los géneros y especies, excepto las plantas agrícolas</w:t>
            </w:r>
          </w:p>
        </w:tc>
      </w:tr>
      <w:tr w:rsidR="00FD0767" w:rsidRPr="00F4077E" w:rsidTr="00FF37F1">
        <w:trPr>
          <w:cantSplit/>
          <w:trHeight w:val="248"/>
        </w:trPr>
        <w:tc>
          <w:tcPr>
            <w:tcW w:w="2467" w:type="dxa"/>
            <w:vAlign w:val="center"/>
          </w:tcPr>
          <w:p w:rsidR="00FD0767" w:rsidRPr="00F4077E" w:rsidRDefault="00FD0767" w:rsidP="00FF37F1">
            <w:pPr>
              <w:keepNext/>
              <w:jc w:val="left"/>
              <w:rPr>
                <w:color w:val="000000"/>
                <w:sz w:val="17"/>
                <w:szCs w:val="17"/>
                <w:lang w:val="es-ES"/>
              </w:rPr>
            </w:pPr>
            <w:r w:rsidRPr="00F4077E">
              <w:rPr>
                <w:color w:val="000000"/>
                <w:sz w:val="17"/>
                <w:lang w:val="es-ES"/>
              </w:rPr>
              <w:t>Uruguay</w:t>
            </w:r>
          </w:p>
        </w:tc>
        <w:tc>
          <w:tcPr>
            <w:tcW w:w="425" w:type="dxa"/>
            <w:noWrap/>
            <w:vAlign w:val="center"/>
            <w:hideMark/>
          </w:tcPr>
          <w:p w:rsidR="00FD0767" w:rsidRPr="00F4077E" w:rsidRDefault="00FD0767" w:rsidP="00FF37F1">
            <w:pPr>
              <w:keepNext/>
              <w:jc w:val="center"/>
              <w:rPr>
                <w:color w:val="000000"/>
                <w:sz w:val="17"/>
                <w:szCs w:val="17"/>
                <w:lang w:val="es-ES"/>
              </w:rPr>
            </w:pPr>
            <w:r w:rsidRPr="00F4077E">
              <w:rPr>
                <w:color w:val="000000"/>
                <w:sz w:val="17"/>
                <w:lang w:val="es-ES"/>
              </w:rPr>
              <w:t>UY</w:t>
            </w:r>
          </w:p>
        </w:tc>
        <w:tc>
          <w:tcPr>
            <w:tcW w:w="1276" w:type="dxa"/>
            <w:vAlign w:val="center"/>
          </w:tcPr>
          <w:p w:rsidR="00FD0767" w:rsidRPr="00F4077E" w:rsidRDefault="00FD0767" w:rsidP="00FF37F1">
            <w:pPr>
              <w:keepNext/>
              <w:jc w:val="center"/>
              <w:rPr>
                <w:sz w:val="17"/>
                <w:szCs w:val="17"/>
                <w:lang w:val="es-ES"/>
              </w:rPr>
            </w:pPr>
            <w:r w:rsidRPr="00F4077E">
              <w:rPr>
                <w:caps/>
                <w:sz w:val="17"/>
                <w:szCs w:val="17"/>
                <w:lang w:val="es-ES"/>
              </w:rPr>
              <w:sym w:font="Wingdings 2" w:char="F050"/>
            </w:r>
          </w:p>
        </w:tc>
        <w:tc>
          <w:tcPr>
            <w:tcW w:w="1276" w:type="dxa"/>
            <w:vAlign w:val="center"/>
          </w:tcPr>
          <w:p w:rsidR="00FD0767" w:rsidRPr="00F4077E" w:rsidRDefault="00FD0767" w:rsidP="00FF37F1">
            <w:pPr>
              <w:keepNext/>
              <w:jc w:val="center"/>
              <w:rPr>
                <w:sz w:val="17"/>
                <w:szCs w:val="17"/>
                <w:lang w:val="es-ES"/>
              </w:rPr>
            </w:pPr>
            <w:r w:rsidRPr="00F4077E">
              <w:rPr>
                <w:caps/>
                <w:sz w:val="17"/>
                <w:szCs w:val="17"/>
                <w:lang w:val="es-ES"/>
              </w:rPr>
              <w:sym w:font="Wingdings 2" w:char="F050"/>
            </w:r>
          </w:p>
        </w:tc>
        <w:tc>
          <w:tcPr>
            <w:tcW w:w="4564" w:type="dxa"/>
            <w:vAlign w:val="center"/>
          </w:tcPr>
          <w:p w:rsidR="00FD0767" w:rsidRPr="00F4077E" w:rsidRDefault="00FD0767" w:rsidP="00FF37F1">
            <w:pPr>
              <w:keepNext/>
              <w:jc w:val="left"/>
              <w:rPr>
                <w:color w:val="000000"/>
                <w:sz w:val="17"/>
                <w:szCs w:val="17"/>
                <w:lang w:val="es-ES"/>
              </w:rPr>
            </w:pPr>
            <w:r w:rsidRPr="00F4077E">
              <w:rPr>
                <w:color w:val="000000"/>
                <w:sz w:val="17"/>
                <w:lang w:val="es-ES"/>
              </w:rPr>
              <w:t>Todos los géneros y especies</w:t>
            </w:r>
          </w:p>
        </w:tc>
      </w:tr>
      <w:tr w:rsidR="00FD0767" w:rsidRPr="00F4077E" w:rsidTr="00FF37F1">
        <w:trPr>
          <w:cantSplit/>
          <w:trHeight w:val="225"/>
        </w:trPr>
        <w:tc>
          <w:tcPr>
            <w:tcW w:w="2467" w:type="dxa"/>
            <w:vAlign w:val="center"/>
          </w:tcPr>
          <w:p w:rsidR="00FD0767" w:rsidRPr="00F4077E" w:rsidRDefault="00FD0767" w:rsidP="00FF37F1">
            <w:pPr>
              <w:jc w:val="left"/>
              <w:rPr>
                <w:color w:val="000000"/>
                <w:sz w:val="17"/>
                <w:szCs w:val="17"/>
                <w:lang w:val="es-ES"/>
              </w:rPr>
            </w:pPr>
            <w:r w:rsidRPr="00F4077E">
              <w:rPr>
                <w:color w:val="000000"/>
                <w:sz w:val="17"/>
                <w:lang w:val="es-ES"/>
              </w:rPr>
              <w:t>Viet Nam</w:t>
            </w:r>
          </w:p>
        </w:tc>
        <w:tc>
          <w:tcPr>
            <w:tcW w:w="425" w:type="dxa"/>
            <w:noWrap/>
            <w:vAlign w:val="center"/>
          </w:tcPr>
          <w:p w:rsidR="00FD0767" w:rsidRPr="00F4077E" w:rsidRDefault="00FD0767" w:rsidP="00FF37F1">
            <w:pPr>
              <w:jc w:val="center"/>
              <w:rPr>
                <w:color w:val="000000"/>
                <w:sz w:val="17"/>
                <w:szCs w:val="17"/>
                <w:lang w:val="es-ES"/>
              </w:rPr>
            </w:pPr>
            <w:r w:rsidRPr="00F4077E">
              <w:rPr>
                <w:sz w:val="17"/>
                <w:lang w:val="es-ES"/>
              </w:rPr>
              <w:t>VN</w:t>
            </w:r>
          </w:p>
        </w:tc>
        <w:tc>
          <w:tcPr>
            <w:tcW w:w="1276" w:type="dxa"/>
            <w:vAlign w:val="center"/>
          </w:tcPr>
          <w:p w:rsidR="00FD0767" w:rsidRPr="00F4077E" w:rsidRDefault="00FD0767" w:rsidP="00FF37F1">
            <w:pPr>
              <w:jc w:val="center"/>
              <w:rPr>
                <w:caps/>
                <w:sz w:val="17"/>
                <w:szCs w:val="17"/>
                <w:lang w:val="es-ES"/>
              </w:rPr>
            </w:pPr>
            <w:r w:rsidRPr="00F4077E">
              <w:rPr>
                <w:caps/>
                <w:sz w:val="17"/>
                <w:lang w:val="es-ES"/>
              </w:rPr>
              <w:t>-</w:t>
            </w:r>
          </w:p>
        </w:tc>
        <w:tc>
          <w:tcPr>
            <w:tcW w:w="1276" w:type="dxa"/>
            <w:vAlign w:val="center"/>
          </w:tcPr>
          <w:p w:rsidR="00FD0767" w:rsidRPr="00F4077E" w:rsidRDefault="00FD0767" w:rsidP="00FF37F1">
            <w:pPr>
              <w:jc w:val="center"/>
              <w:rPr>
                <w:caps/>
                <w:sz w:val="17"/>
                <w:szCs w:val="17"/>
                <w:highlight w:val="lightGray"/>
                <w:lang w:val="es-ES"/>
              </w:rPr>
            </w:pPr>
            <w:r w:rsidRPr="00F4077E">
              <w:rPr>
                <w:caps/>
                <w:sz w:val="17"/>
                <w:szCs w:val="17"/>
                <w:highlight w:val="lightGray"/>
                <w:lang w:val="es-ES"/>
              </w:rPr>
              <w:sym w:font="Wingdings 2" w:char="F050"/>
            </w:r>
          </w:p>
        </w:tc>
        <w:tc>
          <w:tcPr>
            <w:tcW w:w="4564" w:type="dxa"/>
            <w:vAlign w:val="center"/>
          </w:tcPr>
          <w:p w:rsidR="00FD0767" w:rsidRPr="00F4077E" w:rsidRDefault="00FD0767" w:rsidP="00FF37F1">
            <w:pPr>
              <w:jc w:val="left"/>
              <w:rPr>
                <w:color w:val="000000"/>
                <w:sz w:val="17"/>
                <w:szCs w:val="17"/>
                <w:highlight w:val="lightGray"/>
                <w:lang w:val="es-ES"/>
              </w:rPr>
            </w:pPr>
            <w:r w:rsidRPr="00F4077E">
              <w:rPr>
                <w:color w:val="000000"/>
                <w:sz w:val="17"/>
                <w:highlight w:val="lightGray"/>
                <w:lang w:val="es-ES"/>
              </w:rPr>
              <w:t>15 cultivos seleccionados</w:t>
            </w:r>
          </w:p>
        </w:tc>
      </w:tr>
      <w:tr w:rsidR="00832C2B" w:rsidRPr="00F4077E" w:rsidTr="00FF37F1">
        <w:trPr>
          <w:cantSplit/>
        </w:trPr>
        <w:tc>
          <w:tcPr>
            <w:tcW w:w="2467" w:type="dxa"/>
            <w:vAlign w:val="center"/>
          </w:tcPr>
          <w:p w:rsidR="00832C2B" w:rsidRPr="00F4077E" w:rsidRDefault="00832C2B" w:rsidP="00FF37F1">
            <w:pPr>
              <w:ind w:right="167"/>
              <w:jc w:val="right"/>
              <w:rPr>
                <w:bCs/>
                <w:color w:val="000000"/>
                <w:sz w:val="17"/>
                <w:szCs w:val="17"/>
                <w:lang w:val="es-ES"/>
              </w:rPr>
            </w:pPr>
            <w:r w:rsidRPr="00F4077E">
              <w:rPr>
                <w:color w:val="000000"/>
                <w:sz w:val="17"/>
                <w:lang w:val="es-ES"/>
              </w:rPr>
              <w:t>Total</w:t>
            </w:r>
          </w:p>
        </w:tc>
        <w:tc>
          <w:tcPr>
            <w:tcW w:w="425" w:type="dxa"/>
            <w:noWrap/>
            <w:vAlign w:val="center"/>
            <w:hideMark/>
          </w:tcPr>
          <w:p w:rsidR="00832C2B" w:rsidRPr="00F4077E" w:rsidRDefault="00832C2B" w:rsidP="00FF37F1">
            <w:pPr>
              <w:jc w:val="center"/>
              <w:rPr>
                <w:bCs/>
                <w:color w:val="000000"/>
                <w:sz w:val="17"/>
                <w:szCs w:val="17"/>
                <w:lang w:val="es-ES"/>
              </w:rPr>
            </w:pPr>
          </w:p>
        </w:tc>
        <w:tc>
          <w:tcPr>
            <w:tcW w:w="1276" w:type="dxa"/>
            <w:vAlign w:val="center"/>
          </w:tcPr>
          <w:p w:rsidR="00832C2B" w:rsidRPr="00F4077E" w:rsidRDefault="00832C2B" w:rsidP="00FF37F1">
            <w:pPr>
              <w:jc w:val="center"/>
              <w:rPr>
                <w:bCs/>
                <w:color w:val="000000"/>
                <w:sz w:val="17"/>
                <w:szCs w:val="17"/>
                <w:lang w:val="es-ES"/>
              </w:rPr>
            </w:pPr>
            <w:r w:rsidRPr="00F4077E">
              <w:rPr>
                <w:color w:val="000000"/>
                <w:sz w:val="17"/>
                <w:lang w:val="es-ES"/>
              </w:rPr>
              <w:t>22</w:t>
            </w:r>
          </w:p>
        </w:tc>
        <w:tc>
          <w:tcPr>
            <w:tcW w:w="1276" w:type="dxa"/>
            <w:vAlign w:val="center"/>
          </w:tcPr>
          <w:p w:rsidR="00832C2B" w:rsidRPr="00F4077E" w:rsidRDefault="00832C2B" w:rsidP="00FF37F1">
            <w:pPr>
              <w:jc w:val="center"/>
              <w:rPr>
                <w:bCs/>
                <w:color w:val="000000"/>
                <w:sz w:val="17"/>
                <w:szCs w:val="17"/>
                <w:lang w:val="es-ES"/>
              </w:rPr>
            </w:pPr>
            <w:r w:rsidRPr="00F4077E">
              <w:rPr>
                <w:color w:val="000000"/>
                <w:sz w:val="17"/>
                <w:lang w:val="es-ES"/>
              </w:rPr>
              <w:t>30</w:t>
            </w:r>
          </w:p>
        </w:tc>
        <w:tc>
          <w:tcPr>
            <w:tcW w:w="4564" w:type="dxa"/>
            <w:vAlign w:val="center"/>
          </w:tcPr>
          <w:p w:rsidR="00832C2B" w:rsidRPr="00F4077E" w:rsidRDefault="00832C2B" w:rsidP="00FF37F1">
            <w:pPr>
              <w:jc w:val="left"/>
              <w:rPr>
                <w:bCs/>
                <w:color w:val="000000"/>
                <w:sz w:val="17"/>
                <w:szCs w:val="17"/>
                <w:lang w:val="es-ES"/>
              </w:rPr>
            </w:pPr>
          </w:p>
        </w:tc>
      </w:tr>
    </w:tbl>
    <w:p w:rsidR="00FD0767" w:rsidRPr="00291446" w:rsidRDefault="00FD0767" w:rsidP="00832C2B">
      <w:pPr>
        <w:rPr>
          <w:rFonts w:cs="Arial"/>
          <w:color w:val="000000"/>
          <w:spacing w:val="-2"/>
          <w:lang w:val="es-ES"/>
        </w:rPr>
      </w:pPr>
    </w:p>
    <w:p w:rsidR="00832C2B" w:rsidRPr="00291446" w:rsidRDefault="00832C2B" w:rsidP="00832C2B">
      <w:pPr>
        <w:pStyle w:val="Heading5"/>
        <w:rPr>
          <w:rFonts w:cs="Arial"/>
          <w:lang w:val="es-ES"/>
        </w:rPr>
      </w:pPr>
      <w:r w:rsidRPr="00291446">
        <w:rPr>
          <w:rFonts w:cs="Arial"/>
          <w:lang w:val="es-ES"/>
        </w:rPr>
        <w:t>Idiomas</w:t>
      </w:r>
    </w:p>
    <w:p w:rsidR="00832C2B" w:rsidRPr="00291446" w:rsidRDefault="00832C2B" w:rsidP="00832C2B">
      <w:pPr>
        <w:keepNext/>
        <w:rPr>
          <w:rFonts w:cs="Arial"/>
          <w:lang w:val="es-ES"/>
        </w:rPr>
      </w:pPr>
    </w:p>
    <w:p w:rsidR="00832C2B" w:rsidRPr="00291446" w:rsidRDefault="00690F04" w:rsidP="00832C2B">
      <w:pPr>
        <w:pStyle w:val="CommentText"/>
        <w:spacing w:after="240"/>
        <w:rPr>
          <w:rFonts w:cs="Arial"/>
          <w:sz w:val="20"/>
          <w:lang w:val="es-ES"/>
        </w:rPr>
      </w:pPr>
      <w:r w:rsidRPr="00291446">
        <w:rPr>
          <w:rFonts w:cs="Arial"/>
          <w:sz w:val="20"/>
          <w:lang w:val="es-ES"/>
        </w:rPr>
        <w:fldChar w:fldCharType="begin"/>
      </w:r>
      <w:r w:rsidR="00832C2B" w:rsidRPr="00291446">
        <w:rPr>
          <w:rFonts w:cs="Arial"/>
          <w:sz w:val="20"/>
          <w:lang w:val="es-ES"/>
        </w:rPr>
        <w:instrText xml:space="preserve"> AUTONUM  </w:instrText>
      </w:r>
      <w:r w:rsidRPr="00291446">
        <w:rPr>
          <w:rFonts w:cs="Arial"/>
          <w:sz w:val="20"/>
          <w:lang w:val="es-ES"/>
        </w:rPr>
        <w:fldChar w:fldCharType="end"/>
      </w:r>
      <w:r w:rsidR="00832C2B" w:rsidRPr="00291446">
        <w:rPr>
          <w:rFonts w:cs="Arial"/>
          <w:sz w:val="20"/>
          <w:lang w:val="es-ES"/>
        </w:rPr>
        <w:tab/>
        <w:t xml:space="preserve">En función de los recursos disponibles, y si se proporciona la información necesaria, podrán introducirse otros idiomas para la navegación y en los formularios de salida. </w:t>
      </w:r>
    </w:p>
    <w:p w:rsidR="00832C2B" w:rsidRPr="00291446" w:rsidRDefault="00832C2B" w:rsidP="00832C2B">
      <w:pPr>
        <w:pStyle w:val="Heading4"/>
        <w:rPr>
          <w:rFonts w:cs="Arial"/>
          <w:lang w:val="es-ES"/>
        </w:rPr>
      </w:pPr>
      <w:bookmarkStart w:id="63" w:name="_Toc509861992"/>
      <w:bookmarkStart w:id="64" w:name="_Toc485110116"/>
      <w:r w:rsidRPr="00291446">
        <w:rPr>
          <w:rFonts w:cs="Arial"/>
          <w:lang w:val="es-ES"/>
        </w:rPr>
        <w:t>Nuevas funciones</w:t>
      </w:r>
      <w:bookmarkEnd w:id="63"/>
      <w:bookmarkEnd w:id="64"/>
    </w:p>
    <w:p w:rsidR="00832C2B" w:rsidRPr="00291446" w:rsidRDefault="00832C2B" w:rsidP="00832C2B">
      <w:pPr>
        <w:pStyle w:val="Heading3"/>
        <w:rPr>
          <w:rFonts w:cs="Arial"/>
          <w:lang w:val="es-ES"/>
        </w:rPr>
      </w:pPr>
    </w:p>
    <w:p w:rsidR="00832C2B" w:rsidRPr="00291446" w:rsidRDefault="00832C2B" w:rsidP="00832C2B">
      <w:pPr>
        <w:pStyle w:val="Heading5"/>
        <w:rPr>
          <w:rFonts w:cs="Arial"/>
          <w:lang w:val="es-ES"/>
        </w:rPr>
      </w:pPr>
      <w:r w:rsidRPr="00291446">
        <w:rPr>
          <w:rFonts w:cs="Arial"/>
          <w:lang w:val="es-ES"/>
        </w:rPr>
        <w:t>Orientación sobre los próximos pasos</w:t>
      </w:r>
    </w:p>
    <w:p w:rsidR="00832C2B" w:rsidRPr="00291446" w:rsidRDefault="00832C2B" w:rsidP="00832C2B">
      <w:pPr>
        <w:keepNext/>
        <w:rPr>
          <w:rFonts w:cs="Arial"/>
          <w:lang w:val="es-ES"/>
        </w:rPr>
      </w:pPr>
    </w:p>
    <w:p w:rsidR="00832C2B" w:rsidRPr="00291446" w:rsidRDefault="00690F04" w:rsidP="00832C2B">
      <w:pPr>
        <w:rPr>
          <w:rFonts w:cs="Arial"/>
          <w:lang w:val="es-ES"/>
        </w:rPr>
      </w:pPr>
      <w:r w:rsidRPr="00291446">
        <w:rPr>
          <w:rFonts w:cs="Arial"/>
          <w:color w:val="000000"/>
          <w:lang w:val="es-ES"/>
        </w:rPr>
        <w:fldChar w:fldCharType="begin"/>
      </w:r>
      <w:r w:rsidR="00832C2B" w:rsidRPr="00291446">
        <w:rPr>
          <w:rFonts w:cs="Arial"/>
          <w:color w:val="000000"/>
          <w:lang w:val="es-ES"/>
        </w:rPr>
        <w:instrText xml:space="preserve"> AUTONUM  </w:instrText>
      </w:r>
      <w:r w:rsidRPr="00291446">
        <w:rPr>
          <w:rFonts w:cs="Arial"/>
          <w:color w:val="000000"/>
          <w:lang w:val="es-ES"/>
        </w:rPr>
        <w:fldChar w:fldCharType="end"/>
      </w:r>
      <w:r w:rsidR="00832C2B" w:rsidRPr="00291446">
        <w:rPr>
          <w:rFonts w:cs="Arial"/>
          <w:lang w:val="es-ES"/>
        </w:rPr>
        <w:tab/>
        <w:t>Los participantes tomaron nota de que se propone añadir información sobre los próximos pasos respecto de los procedimientos de las oficinas de protección de las obtenciones vegetales una vez se haya presentado la solicitud por medio de UPOV PRISMA.</w:t>
      </w:r>
      <w:r w:rsidR="00D5180A" w:rsidRPr="00291446">
        <w:rPr>
          <w:rFonts w:cs="Arial"/>
          <w:lang w:val="es-ES"/>
        </w:rPr>
        <w:t xml:space="preserve"> </w:t>
      </w:r>
      <w:r w:rsidR="00832C2B" w:rsidRPr="00291446">
        <w:rPr>
          <w:rFonts w:cs="Arial"/>
          <w:lang w:val="es-ES"/>
        </w:rPr>
        <w:t>Dicha información se enviará a los solicitantes cuando inicien una nueva solicitud y en un correo electrónico aparte, junto con la confirmación de que la solicitud se ha presentado satisfactoriamente.</w:t>
      </w:r>
      <w:r w:rsidR="00D5180A" w:rsidRPr="00291446">
        <w:rPr>
          <w:rFonts w:cs="Arial"/>
          <w:lang w:val="es-ES"/>
        </w:rPr>
        <w:t xml:space="preserve"> </w:t>
      </w:r>
      <w:r w:rsidR="00832C2B" w:rsidRPr="00291446">
        <w:rPr>
          <w:rFonts w:cs="Arial"/>
          <w:lang w:val="es-ES"/>
        </w:rPr>
        <w:t>Las oficinas de protección de las obtenciones vegetales que participan en UPOV PRISMA deberán suministrar la información pertinente a la Oficina de la Unión.</w:t>
      </w:r>
      <w:r w:rsidR="00D5180A" w:rsidRPr="00291446">
        <w:rPr>
          <w:rFonts w:cs="Arial"/>
          <w:lang w:val="es-ES"/>
        </w:rPr>
        <w:t xml:space="preserve"> </w:t>
      </w:r>
    </w:p>
    <w:p w:rsidR="00832C2B" w:rsidRPr="00291446" w:rsidRDefault="00832C2B" w:rsidP="00832C2B">
      <w:pPr>
        <w:rPr>
          <w:rFonts w:cs="Arial"/>
          <w:lang w:val="es-ES"/>
        </w:rPr>
      </w:pPr>
    </w:p>
    <w:p w:rsidR="00832C2B" w:rsidRPr="00291446" w:rsidRDefault="00832C2B" w:rsidP="00832C2B">
      <w:pPr>
        <w:pStyle w:val="Heading5"/>
        <w:rPr>
          <w:rFonts w:cs="Arial"/>
          <w:lang w:val="es-ES"/>
        </w:rPr>
      </w:pPr>
      <w:r w:rsidRPr="00291446">
        <w:rPr>
          <w:rFonts w:cs="Arial"/>
          <w:lang w:val="es-ES"/>
        </w:rPr>
        <w:t>Plazo de presentación de las solicitudes</w:t>
      </w:r>
    </w:p>
    <w:p w:rsidR="00832C2B" w:rsidRPr="00291446" w:rsidRDefault="00832C2B" w:rsidP="00832C2B">
      <w:pPr>
        <w:rPr>
          <w:rFonts w:cs="Arial"/>
          <w:lang w:val="es-ES"/>
        </w:rPr>
      </w:pPr>
    </w:p>
    <w:p w:rsidR="00832C2B" w:rsidRPr="00291446" w:rsidRDefault="00690F04" w:rsidP="00832C2B">
      <w:pPr>
        <w:rPr>
          <w:rFonts w:cs="Arial"/>
          <w:lang w:val="es-ES"/>
        </w:rPr>
      </w:pPr>
      <w:r w:rsidRPr="00291446">
        <w:rPr>
          <w:rFonts w:cs="Arial"/>
          <w:color w:val="000000"/>
          <w:lang w:val="es-ES"/>
        </w:rPr>
        <w:fldChar w:fldCharType="begin"/>
      </w:r>
      <w:r w:rsidR="00832C2B" w:rsidRPr="00291446">
        <w:rPr>
          <w:rFonts w:cs="Arial"/>
          <w:color w:val="000000"/>
          <w:lang w:val="es-ES"/>
        </w:rPr>
        <w:instrText xml:space="preserve"> AUTONUM  </w:instrText>
      </w:r>
      <w:r w:rsidRPr="00291446">
        <w:rPr>
          <w:rFonts w:cs="Arial"/>
          <w:color w:val="000000"/>
          <w:lang w:val="es-ES"/>
        </w:rPr>
        <w:fldChar w:fldCharType="end"/>
      </w:r>
      <w:r w:rsidR="00832C2B" w:rsidRPr="00291446">
        <w:rPr>
          <w:rFonts w:cs="Arial"/>
          <w:lang w:val="es-ES"/>
        </w:rPr>
        <w:tab/>
        <w:t>Los participantes tomaron nota de que se propone añadir información sobre los plazos de presentación de las solicitudes ante la autoridad seleccionada de manera que se pueda generar un recordatorio automático, según proceda.</w:t>
      </w:r>
      <w:r w:rsidR="00D5180A" w:rsidRPr="00291446">
        <w:rPr>
          <w:rFonts w:cs="Arial"/>
          <w:lang w:val="es-ES"/>
        </w:rPr>
        <w:t xml:space="preserve"> </w:t>
      </w:r>
      <w:r w:rsidR="00832C2B" w:rsidRPr="00291446">
        <w:rPr>
          <w:rFonts w:cs="Arial"/>
          <w:lang w:val="es-ES"/>
        </w:rPr>
        <w:t>Esta información tendría que ser suministrada por las autoridades.</w:t>
      </w:r>
      <w:r w:rsidR="00D5180A" w:rsidRPr="00291446">
        <w:rPr>
          <w:rFonts w:cs="Arial"/>
          <w:lang w:val="es-ES"/>
        </w:rPr>
        <w:t xml:space="preserve"> </w:t>
      </w:r>
    </w:p>
    <w:p w:rsidR="00832C2B" w:rsidRPr="00291446" w:rsidRDefault="00832C2B" w:rsidP="00832C2B">
      <w:pPr>
        <w:rPr>
          <w:rFonts w:cs="Arial"/>
          <w:lang w:val="es-ES"/>
        </w:rPr>
      </w:pPr>
    </w:p>
    <w:p w:rsidR="00832C2B" w:rsidRPr="00291446" w:rsidRDefault="00832C2B" w:rsidP="00832C2B">
      <w:pPr>
        <w:pStyle w:val="Heading5"/>
        <w:rPr>
          <w:rFonts w:cs="Arial"/>
          <w:lang w:val="es-ES"/>
        </w:rPr>
      </w:pPr>
      <w:r w:rsidRPr="00291446">
        <w:rPr>
          <w:rFonts w:cs="Arial"/>
          <w:lang w:val="es-ES"/>
        </w:rPr>
        <w:t>Método de obtención</w:t>
      </w:r>
    </w:p>
    <w:p w:rsidR="00832C2B" w:rsidRPr="00291446" w:rsidRDefault="00832C2B" w:rsidP="00832C2B">
      <w:pPr>
        <w:rPr>
          <w:rFonts w:cs="Arial"/>
          <w:lang w:val="es-ES"/>
        </w:rPr>
      </w:pPr>
    </w:p>
    <w:p w:rsidR="00832C2B" w:rsidRPr="00291446" w:rsidRDefault="00690F04" w:rsidP="00832C2B">
      <w:pPr>
        <w:rPr>
          <w:rFonts w:cs="Arial"/>
          <w:lang w:val="es-ES"/>
        </w:rPr>
      </w:pPr>
      <w:r w:rsidRPr="00291446">
        <w:rPr>
          <w:rFonts w:cs="Arial"/>
          <w:color w:val="000000"/>
          <w:lang w:val="es-ES"/>
        </w:rPr>
        <w:fldChar w:fldCharType="begin"/>
      </w:r>
      <w:r w:rsidR="00832C2B" w:rsidRPr="00291446">
        <w:rPr>
          <w:rFonts w:cs="Arial"/>
          <w:color w:val="000000"/>
          <w:lang w:val="es-ES"/>
        </w:rPr>
        <w:instrText xml:space="preserve"> AUTONUM  </w:instrText>
      </w:r>
      <w:r w:rsidRPr="00291446">
        <w:rPr>
          <w:rFonts w:cs="Arial"/>
          <w:color w:val="000000"/>
          <w:lang w:val="es-ES"/>
        </w:rPr>
        <w:fldChar w:fldCharType="end"/>
      </w:r>
      <w:r w:rsidR="00832C2B" w:rsidRPr="00291446">
        <w:rPr>
          <w:rFonts w:cs="Arial"/>
          <w:lang w:val="es-ES"/>
        </w:rPr>
        <w:tab/>
        <w:t>Los participantes tomaron nota de que la sección del método de obtención se presenta como una lista de opciones definidas previamente.</w:t>
      </w:r>
      <w:r w:rsidR="00D5180A" w:rsidRPr="00291446">
        <w:rPr>
          <w:rFonts w:cs="Arial"/>
          <w:lang w:val="es-ES"/>
        </w:rPr>
        <w:t xml:space="preserve"> </w:t>
      </w:r>
      <w:r w:rsidR="00832C2B" w:rsidRPr="00291446">
        <w:rPr>
          <w:rFonts w:cs="Arial"/>
          <w:lang w:val="es-ES"/>
        </w:rPr>
        <w:t>En la versión 2.1 podría considerarse la inclusión de opciones adicionales con métodos de obtención para cultivos concretos.</w:t>
      </w:r>
      <w:r w:rsidR="00D5180A" w:rsidRPr="00291446">
        <w:rPr>
          <w:rFonts w:cs="Arial"/>
          <w:lang w:val="es-ES"/>
        </w:rPr>
        <w:t xml:space="preserve"> </w:t>
      </w:r>
    </w:p>
    <w:p w:rsidR="00832C2B" w:rsidRPr="00291446" w:rsidRDefault="00832C2B" w:rsidP="00832C2B">
      <w:pPr>
        <w:rPr>
          <w:rFonts w:cs="Arial"/>
          <w:lang w:val="es-ES"/>
        </w:rPr>
      </w:pPr>
    </w:p>
    <w:p w:rsidR="00832C2B" w:rsidRPr="00291446" w:rsidRDefault="00832C2B" w:rsidP="00832C2B">
      <w:pPr>
        <w:pStyle w:val="Heading5"/>
        <w:rPr>
          <w:rFonts w:cs="Arial"/>
          <w:lang w:val="es-ES"/>
        </w:rPr>
      </w:pPr>
      <w:r w:rsidRPr="00291446">
        <w:rPr>
          <w:rFonts w:cs="Arial"/>
          <w:lang w:val="es-ES"/>
        </w:rPr>
        <w:t>Novedad</w:t>
      </w:r>
    </w:p>
    <w:p w:rsidR="00832C2B" w:rsidRPr="00291446" w:rsidRDefault="00832C2B" w:rsidP="00832C2B">
      <w:pPr>
        <w:keepNext/>
        <w:rPr>
          <w:rFonts w:cs="Arial"/>
          <w:lang w:val="es-ES"/>
        </w:rPr>
      </w:pPr>
    </w:p>
    <w:p w:rsidR="00832C2B" w:rsidRPr="00291446" w:rsidRDefault="00690F04" w:rsidP="00832C2B">
      <w:pPr>
        <w:keepNext/>
        <w:rPr>
          <w:rFonts w:cs="Arial"/>
          <w:lang w:val="es-ES"/>
        </w:rPr>
      </w:pPr>
      <w:r w:rsidRPr="00291446">
        <w:rPr>
          <w:rFonts w:cs="Arial"/>
          <w:color w:val="000000"/>
          <w:lang w:val="es-ES"/>
        </w:rPr>
        <w:fldChar w:fldCharType="begin"/>
      </w:r>
      <w:r w:rsidR="00832C2B" w:rsidRPr="00291446">
        <w:rPr>
          <w:rFonts w:cs="Arial"/>
          <w:color w:val="000000"/>
          <w:lang w:val="es-ES"/>
        </w:rPr>
        <w:instrText xml:space="preserve"> AUTONUM  </w:instrText>
      </w:r>
      <w:r w:rsidRPr="00291446">
        <w:rPr>
          <w:rFonts w:cs="Arial"/>
          <w:color w:val="000000"/>
          <w:lang w:val="es-ES"/>
        </w:rPr>
        <w:fldChar w:fldCharType="end"/>
      </w:r>
      <w:r w:rsidR="00832C2B" w:rsidRPr="00291446">
        <w:rPr>
          <w:rFonts w:cs="Arial"/>
          <w:lang w:val="es-ES"/>
        </w:rPr>
        <w:tab/>
        <w:t>Los participantes tomaron nota de que por lo que atañe a los requisitos de novedad, se convino en que cada autoridad participante debe indicar, si procede, cuáles de los cultivos admitidos considera vides o árboles en lo que respecta a la novedad (véase el párrafo 15 del documento UPOV/EAF/10/3 “Informe”).</w:t>
      </w:r>
      <w:r w:rsidR="00D5180A" w:rsidRPr="00291446">
        <w:rPr>
          <w:rFonts w:cs="Arial"/>
          <w:color w:val="000000"/>
          <w:lang w:val="es-ES"/>
        </w:rPr>
        <w:t xml:space="preserve"> </w:t>
      </w:r>
      <w:r w:rsidR="00805808">
        <w:rPr>
          <w:rFonts w:cs="Arial"/>
          <w:lang w:val="es-ES"/>
        </w:rPr>
        <w:t>Por </w:t>
      </w:r>
      <w:r w:rsidR="00832C2B" w:rsidRPr="00291446">
        <w:rPr>
          <w:rFonts w:cs="Arial"/>
          <w:lang w:val="es-ES"/>
        </w:rPr>
        <w:t>defecto, en el sistema se emplea un período de cuatro años.</w:t>
      </w:r>
      <w:r w:rsidR="00D5180A" w:rsidRPr="00291446">
        <w:rPr>
          <w:rFonts w:cs="Arial"/>
          <w:lang w:val="es-ES"/>
        </w:rPr>
        <w:t xml:space="preserve"> </w:t>
      </w:r>
      <w:r w:rsidR="00832C2B" w:rsidRPr="00291446">
        <w:rPr>
          <w:rFonts w:cs="Arial"/>
          <w:lang w:val="es-ES"/>
        </w:rPr>
        <w:t>Se propone añadir una “alerta sobre la novedad” para los solicitantes.</w:t>
      </w:r>
      <w:r w:rsidR="00D5180A" w:rsidRPr="00291446">
        <w:rPr>
          <w:rFonts w:cs="Arial"/>
          <w:lang w:val="es-ES"/>
        </w:rPr>
        <w:t xml:space="preserve"> </w:t>
      </w:r>
    </w:p>
    <w:p w:rsidR="00832C2B" w:rsidRPr="00291446" w:rsidRDefault="00832C2B" w:rsidP="00832C2B">
      <w:pPr>
        <w:rPr>
          <w:rFonts w:cs="Arial"/>
          <w:lang w:val="es-ES"/>
        </w:rPr>
      </w:pPr>
    </w:p>
    <w:p w:rsidR="00832C2B" w:rsidRPr="00291446" w:rsidRDefault="00690F04" w:rsidP="00832C2B">
      <w:pPr>
        <w:spacing w:after="240"/>
        <w:rPr>
          <w:rFonts w:cs="Arial"/>
          <w:color w:val="000000"/>
          <w:lang w:val="es-ES"/>
        </w:rPr>
      </w:pPr>
      <w:r w:rsidRPr="00291446">
        <w:rPr>
          <w:rFonts w:cs="Arial"/>
          <w:color w:val="000000"/>
          <w:lang w:val="es-ES"/>
        </w:rPr>
        <w:fldChar w:fldCharType="begin"/>
      </w:r>
      <w:r w:rsidR="00832C2B" w:rsidRPr="00291446">
        <w:rPr>
          <w:rFonts w:cs="Arial"/>
          <w:color w:val="000000"/>
          <w:lang w:val="es-ES"/>
        </w:rPr>
        <w:instrText xml:space="preserve"> AUTONUM  </w:instrText>
      </w:r>
      <w:r w:rsidRPr="00291446">
        <w:rPr>
          <w:rFonts w:cs="Arial"/>
          <w:color w:val="000000"/>
          <w:lang w:val="es-ES"/>
        </w:rPr>
        <w:fldChar w:fldCharType="end"/>
      </w:r>
      <w:r w:rsidR="00832C2B" w:rsidRPr="00291446">
        <w:rPr>
          <w:rFonts w:cs="Arial"/>
          <w:lang w:val="es-ES"/>
        </w:rPr>
        <w:tab/>
        <w:t>Los participantes</w:t>
      </w:r>
      <w:r w:rsidR="00832C2B" w:rsidRPr="00291446">
        <w:rPr>
          <w:rFonts w:cs="Arial"/>
          <w:color w:val="000000"/>
          <w:lang w:val="es-ES"/>
        </w:rPr>
        <w:t xml:space="preserve"> en la reunión convinieron en que todos los miembros que participen en UPOV PRISMA deben proporcionar a la Oficina la información relativa a la novedad.</w:t>
      </w:r>
      <w:r w:rsidR="00D5180A" w:rsidRPr="00291446">
        <w:rPr>
          <w:rFonts w:cs="Arial"/>
          <w:color w:val="000000"/>
          <w:lang w:val="es-ES"/>
        </w:rPr>
        <w:t xml:space="preserve"> </w:t>
      </w:r>
      <w:r w:rsidR="00832C2B" w:rsidRPr="00291446">
        <w:rPr>
          <w:rFonts w:cs="Arial"/>
          <w:color w:val="000000"/>
          <w:lang w:val="es-ES"/>
        </w:rPr>
        <w:t>A partir de la información recibida, la Oficina estudiará una manera viable a largo plazo de actualizar esta función del sistema y se la presentará en la próxima reunión sobre la elaboración del formulario electrónico de solicitud.</w:t>
      </w:r>
    </w:p>
    <w:p w:rsidR="00832C2B" w:rsidRPr="00291446" w:rsidRDefault="00832C2B" w:rsidP="00832C2B">
      <w:pPr>
        <w:pStyle w:val="Heading5"/>
        <w:rPr>
          <w:rFonts w:cs="Arial"/>
          <w:lang w:val="es-ES"/>
        </w:rPr>
      </w:pPr>
      <w:r w:rsidRPr="00291446">
        <w:rPr>
          <w:rFonts w:cs="Arial"/>
          <w:lang w:val="es-ES"/>
        </w:rPr>
        <w:t xml:space="preserve">Función del agente </w:t>
      </w:r>
    </w:p>
    <w:p w:rsidR="00832C2B" w:rsidRPr="00291446" w:rsidRDefault="00832C2B" w:rsidP="00832C2B">
      <w:pPr>
        <w:keepNext/>
        <w:rPr>
          <w:rFonts w:cs="Arial"/>
          <w:lang w:val="es-ES"/>
        </w:rPr>
      </w:pPr>
    </w:p>
    <w:p w:rsidR="00832C2B" w:rsidRPr="00291446" w:rsidRDefault="00690F04" w:rsidP="00832C2B">
      <w:pPr>
        <w:rPr>
          <w:rFonts w:cs="Arial"/>
          <w:lang w:val="es-ES"/>
        </w:rPr>
      </w:pPr>
      <w:r w:rsidRPr="00291446">
        <w:rPr>
          <w:rFonts w:cs="Arial"/>
          <w:lang w:val="es-ES"/>
        </w:rPr>
        <w:fldChar w:fldCharType="begin"/>
      </w:r>
      <w:r w:rsidR="00832C2B" w:rsidRPr="00291446">
        <w:rPr>
          <w:rFonts w:cs="Arial"/>
          <w:lang w:val="es-ES"/>
        </w:rPr>
        <w:instrText xml:space="preserve"> AUTONUM  </w:instrText>
      </w:r>
      <w:r w:rsidRPr="00291446">
        <w:rPr>
          <w:rFonts w:cs="Arial"/>
          <w:lang w:val="es-ES"/>
        </w:rPr>
        <w:fldChar w:fldCharType="end"/>
      </w:r>
      <w:r w:rsidR="00832C2B" w:rsidRPr="00291446">
        <w:rPr>
          <w:rFonts w:cs="Arial"/>
          <w:lang w:val="es-ES"/>
        </w:rPr>
        <w:tab/>
        <w:t xml:space="preserve">Se comunicó a los participantes que, a fin de permitir que los representantes o agentes locales puedan presentar solicitudes en nombre de diferentes obtentores, se </w:t>
      </w:r>
      <w:r w:rsidR="00F67968" w:rsidRPr="00291446">
        <w:rPr>
          <w:rFonts w:cs="Arial"/>
          <w:lang w:val="es-ES"/>
        </w:rPr>
        <w:t>ha propuesto</w:t>
      </w:r>
      <w:r w:rsidR="00832C2B" w:rsidRPr="00291446">
        <w:rPr>
          <w:rFonts w:cs="Arial"/>
          <w:lang w:val="es-ES"/>
        </w:rPr>
        <w:t xml:space="preserve"> actualizar la función del “agente” en UPOV PRISMA.</w:t>
      </w:r>
      <w:r w:rsidR="00D5180A" w:rsidRPr="00291446">
        <w:rPr>
          <w:rFonts w:cs="Arial"/>
          <w:lang w:val="es-ES"/>
        </w:rPr>
        <w:t xml:space="preserve"> </w:t>
      </w:r>
      <w:r w:rsidR="00832C2B" w:rsidRPr="00291446">
        <w:rPr>
          <w:rFonts w:cs="Arial"/>
          <w:lang w:val="es-ES"/>
        </w:rPr>
        <w:t>También se estudiará la posibilidad de facilitar información sobre los agentes por medio de UPOV PRISMA para que los obtentores puedan encontrar age</w:t>
      </w:r>
      <w:r w:rsidR="00805808">
        <w:rPr>
          <w:rFonts w:cs="Arial"/>
          <w:lang w:val="es-ES"/>
        </w:rPr>
        <w:t>ntes en los diferentes miembros </w:t>
      </w:r>
      <w:r w:rsidR="00832C2B" w:rsidRPr="00291446">
        <w:rPr>
          <w:rFonts w:cs="Arial"/>
          <w:lang w:val="es-ES"/>
        </w:rPr>
        <w:t>de la UPOV.</w:t>
      </w:r>
    </w:p>
    <w:p w:rsidR="00832C2B" w:rsidRPr="00291446" w:rsidRDefault="00832C2B" w:rsidP="00832C2B">
      <w:pPr>
        <w:rPr>
          <w:rFonts w:cs="Arial"/>
          <w:lang w:val="es-ES"/>
        </w:rPr>
      </w:pPr>
    </w:p>
    <w:p w:rsidR="00832C2B" w:rsidRPr="00291446" w:rsidRDefault="00832C2B" w:rsidP="00832C2B">
      <w:pPr>
        <w:pStyle w:val="Heading4"/>
        <w:rPr>
          <w:rFonts w:cs="Arial"/>
          <w:lang w:val="es-ES"/>
        </w:rPr>
      </w:pPr>
      <w:bookmarkStart w:id="65" w:name="_Toc509861993"/>
      <w:bookmarkStart w:id="66" w:name="_Toc461641458"/>
      <w:r w:rsidRPr="00291446">
        <w:rPr>
          <w:rFonts w:cs="Arial"/>
          <w:lang w:val="es-ES"/>
        </w:rPr>
        <w:t>Calendario de puesta en funcionamiento</w:t>
      </w:r>
      <w:bookmarkEnd w:id="65"/>
      <w:r w:rsidRPr="00291446">
        <w:rPr>
          <w:rFonts w:cs="Arial"/>
          <w:lang w:val="es-ES"/>
        </w:rPr>
        <w:t xml:space="preserve"> </w:t>
      </w:r>
      <w:bookmarkEnd w:id="66"/>
    </w:p>
    <w:p w:rsidR="00832C2B" w:rsidRPr="00291446" w:rsidRDefault="00832C2B" w:rsidP="00832C2B">
      <w:pPr>
        <w:jc w:val="left"/>
        <w:rPr>
          <w:rFonts w:cs="Arial"/>
          <w:color w:val="000000"/>
          <w:lang w:val="es-ES"/>
        </w:rPr>
      </w:pPr>
    </w:p>
    <w:p w:rsidR="00832C2B" w:rsidRPr="00291446" w:rsidRDefault="00690F04" w:rsidP="00832C2B">
      <w:pPr>
        <w:rPr>
          <w:rFonts w:cs="Arial"/>
          <w:lang w:val="es-ES"/>
        </w:rPr>
      </w:pPr>
      <w:r w:rsidRPr="00291446">
        <w:rPr>
          <w:rFonts w:cs="Arial"/>
          <w:color w:val="000000"/>
          <w:spacing w:val="-2"/>
          <w:lang w:val="es-ES"/>
        </w:rPr>
        <w:fldChar w:fldCharType="begin"/>
      </w:r>
      <w:r w:rsidR="00832C2B" w:rsidRPr="00291446">
        <w:rPr>
          <w:rFonts w:cs="Arial"/>
          <w:color w:val="000000"/>
          <w:spacing w:val="-2"/>
          <w:lang w:val="es-ES"/>
        </w:rPr>
        <w:instrText xml:space="preserve"> AUTONUM  </w:instrText>
      </w:r>
      <w:r w:rsidRPr="00291446">
        <w:rPr>
          <w:rFonts w:cs="Arial"/>
          <w:color w:val="000000"/>
          <w:spacing w:val="-2"/>
          <w:lang w:val="es-ES"/>
        </w:rPr>
        <w:fldChar w:fldCharType="end"/>
      </w:r>
      <w:r w:rsidR="00832C2B" w:rsidRPr="00291446">
        <w:rPr>
          <w:rFonts w:cs="Arial"/>
          <w:lang w:val="es-ES"/>
        </w:rPr>
        <w:tab/>
        <w:t>Los participantes tomaron nota de que se invitará a los miembros participantes en la elaboración de la versión 2.1 de UPOV PRISMA a que prueben el prototipo, por medio de diferentes ediciones, durante la campaña de pruebas que tendrá lugar entre julio y agosto de 2018.</w:t>
      </w:r>
      <w:r w:rsidR="00D5180A" w:rsidRPr="00291446">
        <w:rPr>
          <w:rFonts w:cs="Arial"/>
          <w:lang w:val="es-ES"/>
        </w:rPr>
        <w:t xml:space="preserve"> </w:t>
      </w:r>
      <w:r w:rsidR="00832C2B" w:rsidRPr="00291446">
        <w:rPr>
          <w:rFonts w:cs="Arial"/>
          <w:lang w:val="es-ES"/>
        </w:rPr>
        <w:t xml:space="preserve">Previa validación, la versión 2.1 se pondrá en funcionamiento en septiembre de 2018. </w:t>
      </w:r>
    </w:p>
    <w:p w:rsidR="00832C2B" w:rsidRPr="00291446" w:rsidRDefault="00832C2B" w:rsidP="00832C2B">
      <w:pPr>
        <w:spacing w:line="360" w:lineRule="auto"/>
        <w:rPr>
          <w:rFonts w:cs="Arial"/>
          <w:lang w:val="es-ES"/>
        </w:rPr>
      </w:pPr>
    </w:p>
    <w:p w:rsidR="00832C2B" w:rsidRPr="00291446" w:rsidRDefault="00832C2B" w:rsidP="00832C2B">
      <w:pPr>
        <w:pStyle w:val="Heading3"/>
        <w:rPr>
          <w:rFonts w:cs="Arial"/>
          <w:lang w:val="es-ES"/>
        </w:rPr>
      </w:pPr>
      <w:bookmarkStart w:id="67" w:name="_Toc509861994"/>
      <w:bookmarkStart w:id="68" w:name="_Toc485110117"/>
      <w:bookmarkStart w:id="69" w:name="_Toc514830942"/>
      <w:bookmarkStart w:id="70" w:name="_Toc519867340"/>
      <w:bookmarkStart w:id="71" w:name="_Toc520897117"/>
      <w:bookmarkStart w:id="72" w:name="_Toc521240824"/>
      <w:r w:rsidRPr="00291446">
        <w:rPr>
          <w:rFonts w:cs="Arial"/>
          <w:lang w:val="es-ES"/>
        </w:rPr>
        <w:t>Comunicación:</w:t>
      </w:r>
      <w:bookmarkEnd w:id="67"/>
      <w:bookmarkEnd w:id="68"/>
      <w:bookmarkEnd w:id="69"/>
      <w:bookmarkEnd w:id="70"/>
      <w:bookmarkEnd w:id="71"/>
      <w:bookmarkEnd w:id="72"/>
    </w:p>
    <w:p w:rsidR="00832C2B" w:rsidRPr="00291446" w:rsidRDefault="00832C2B" w:rsidP="00832C2B">
      <w:pPr>
        <w:pStyle w:val="Heading2"/>
        <w:rPr>
          <w:rFonts w:cs="Arial"/>
          <w:lang w:val="es-ES"/>
        </w:rPr>
      </w:pPr>
    </w:p>
    <w:p w:rsidR="00832C2B" w:rsidRPr="00291446" w:rsidRDefault="00690F04" w:rsidP="00832C2B">
      <w:pPr>
        <w:contextualSpacing/>
        <w:rPr>
          <w:rFonts w:eastAsia="MS Mincho" w:cs="Arial"/>
          <w:spacing w:val="-2"/>
          <w:lang w:val="es-ES"/>
        </w:rPr>
      </w:pPr>
      <w:r w:rsidRPr="00291446">
        <w:rPr>
          <w:rFonts w:cs="Arial"/>
          <w:lang w:val="es-ES"/>
        </w:rPr>
        <w:fldChar w:fldCharType="begin"/>
      </w:r>
      <w:r w:rsidR="00832C2B" w:rsidRPr="00291446">
        <w:rPr>
          <w:rFonts w:cs="Arial"/>
          <w:lang w:val="es-ES"/>
        </w:rPr>
        <w:instrText xml:space="preserve"> AUTONUM  </w:instrText>
      </w:r>
      <w:r w:rsidRPr="00291446">
        <w:rPr>
          <w:rFonts w:cs="Arial"/>
          <w:lang w:val="es-ES"/>
        </w:rPr>
        <w:fldChar w:fldCharType="end"/>
      </w:r>
      <w:r w:rsidR="00832C2B" w:rsidRPr="00291446">
        <w:rPr>
          <w:rFonts w:cs="Arial"/>
          <w:lang w:val="es-ES"/>
        </w:rPr>
        <w:tab/>
        <w:t>En la reunión EAF/11 se tomó nota de que en 2018 está previsto incorporar los siguientes elementos:</w:t>
      </w:r>
    </w:p>
    <w:p w:rsidR="00832C2B" w:rsidRPr="00291446" w:rsidRDefault="00832C2B" w:rsidP="00832C2B">
      <w:pPr>
        <w:contextualSpacing/>
        <w:rPr>
          <w:rFonts w:eastAsia="MS Mincho" w:cs="Arial"/>
          <w:spacing w:val="-2"/>
          <w:lang w:val="es-ES"/>
        </w:rPr>
      </w:pPr>
    </w:p>
    <w:p w:rsidR="00832C2B" w:rsidRPr="00291446" w:rsidRDefault="00832C2B" w:rsidP="00832C2B">
      <w:pPr>
        <w:pStyle w:val="ListParagraph"/>
        <w:numPr>
          <w:ilvl w:val="0"/>
          <w:numId w:val="5"/>
        </w:numPr>
        <w:ind w:left="993" w:hanging="426"/>
        <w:rPr>
          <w:rFonts w:cs="Arial"/>
          <w:lang w:val="es-ES"/>
        </w:rPr>
      </w:pPr>
      <w:r w:rsidRPr="00291446">
        <w:rPr>
          <w:rFonts w:cs="Arial"/>
          <w:lang w:val="es-ES"/>
        </w:rPr>
        <w:t>comunicación dirigida a posibles usuarios de UPOV PRISMA (p. ej. agentes, representantes, empresas dedicadas al fitomejoramiento y asociaciones de obtentores);</w:t>
      </w:r>
    </w:p>
    <w:p w:rsidR="00832C2B" w:rsidRPr="00291446" w:rsidRDefault="00832C2B" w:rsidP="00832C2B">
      <w:pPr>
        <w:pStyle w:val="ListParagraph"/>
        <w:numPr>
          <w:ilvl w:val="0"/>
          <w:numId w:val="5"/>
        </w:numPr>
        <w:ind w:left="993" w:hanging="426"/>
        <w:rPr>
          <w:rFonts w:cs="Arial"/>
          <w:lang w:val="es-ES"/>
        </w:rPr>
      </w:pPr>
      <w:r w:rsidRPr="00291446">
        <w:rPr>
          <w:rFonts w:cs="Arial"/>
          <w:lang w:val="es-ES"/>
        </w:rPr>
        <w:t>sesiones de formación (</w:t>
      </w:r>
      <w:r w:rsidRPr="00291446">
        <w:rPr>
          <w:rFonts w:cs="Arial"/>
          <w:i/>
          <w:lang w:val="es-ES"/>
        </w:rPr>
        <w:t>in situ</w:t>
      </w:r>
      <w:r w:rsidRPr="00291446">
        <w:rPr>
          <w:rFonts w:cs="Arial"/>
          <w:lang w:val="es-ES"/>
        </w:rPr>
        <w:t xml:space="preserve"> y por Internet);</w:t>
      </w:r>
    </w:p>
    <w:p w:rsidR="00832C2B" w:rsidRPr="00291446" w:rsidRDefault="00832C2B" w:rsidP="00832C2B">
      <w:pPr>
        <w:pStyle w:val="ListParagraph"/>
        <w:numPr>
          <w:ilvl w:val="0"/>
          <w:numId w:val="5"/>
        </w:numPr>
        <w:ind w:left="993" w:hanging="426"/>
        <w:rPr>
          <w:rFonts w:cs="Arial"/>
          <w:lang w:val="es-ES"/>
        </w:rPr>
      </w:pPr>
      <w:r w:rsidRPr="00291446">
        <w:rPr>
          <w:rFonts w:cs="Arial"/>
          <w:lang w:val="es-ES"/>
        </w:rPr>
        <w:t>participación en actividades internacionales de obtentores (p. ej. ISF, AOHE, CIOPORA y ASTA);</w:t>
      </w:r>
    </w:p>
    <w:p w:rsidR="00832C2B" w:rsidRPr="00291446" w:rsidRDefault="00832C2B" w:rsidP="00832C2B">
      <w:pPr>
        <w:pStyle w:val="ListParagraph"/>
        <w:numPr>
          <w:ilvl w:val="0"/>
          <w:numId w:val="5"/>
        </w:numPr>
        <w:ind w:left="993" w:hanging="426"/>
        <w:rPr>
          <w:rFonts w:cs="Arial"/>
          <w:lang w:val="es-ES"/>
        </w:rPr>
      </w:pPr>
      <w:r w:rsidRPr="00291446">
        <w:rPr>
          <w:rFonts w:cs="Arial"/>
          <w:lang w:val="es-ES"/>
        </w:rPr>
        <w:t>material de comunicación actualizado (carteles, folletos y guías) con el nuevo nombre y el logo y los nuevos cultivos y países que abarca;</w:t>
      </w:r>
    </w:p>
    <w:p w:rsidR="00832C2B" w:rsidRPr="00291446" w:rsidRDefault="00832C2B" w:rsidP="00832C2B">
      <w:pPr>
        <w:pStyle w:val="ListParagraph"/>
        <w:numPr>
          <w:ilvl w:val="0"/>
          <w:numId w:val="5"/>
        </w:numPr>
        <w:ind w:left="993" w:hanging="426"/>
        <w:rPr>
          <w:rFonts w:cs="Arial"/>
          <w:lang w:val="es-ES"/>
        </w:rPr>
      </w:pPr>
      <w:r w:rsidRPr="00291446">
        <w:rPr>
          <w:rFonts w:cs="Arial"/>
          <w:lang w:val="es-ES"/>
        </w:rPr>
        <w:t>artículos de prensa;</w:t>
      </w:r>
    </w:p>
    <w:p w:rsidR="00832C2B" w:rsidRPr="00291446" w:rsidRDefault="00832C2B" w:rsidP="00832C2B">
      <w:pPr>
        <w:pStyle w:val="ListParagraph"/>
        <w:numPr>
          <w:ilvl w:val="0"/>
          <w:numId w:val="5"/>
        </w:numPr>
        <w:ind w:left="993" w:hanging="426"/>
        <w:rPr>
          <w:rFonts w:cs="Arial"/>
          <w:lang w:val="es-ES"/>
        </w:rPr>
      </w:pPr>
      <w:r w:rsidRPr="00291446">
        <w:rPr>
          <w:rFonts w:cs="Arial"/>
          <w:lang w:val="es-ES"/>
        </w:rPr>
        <w:t>actualización del sitio web de UPOV PRISMA con nuevos testimonios de obtentores y oficinas de protección de las obtenciones vegetales;</w:t>
      </w:r>
    </w:p>
    <w:p w:rsidR="00832C2B" w:rsidRPr="00291446" w:rsidRDefault="00832C2B" w:rsidP="00832C2B">
      <w:pPr>
        <w:pStyle w:val="ListParagraph"/>
        <w:numPr>
          <w:ilvl w:val="0"/>
          <w:numId w:val="5"/>
        </w:numPr>
        <w:ind w:left="993" w:hanging="426"/>
        <w:rPr>
          <w:rFonts w:cs="Arial"/>
          <w:lang w:val="es-ES"/>
        </w:rPr>
      </w:pPr>
      <w:r w:rsidRPr="00291446">
        <w:rPr>
          <w:rFonts w:cs="Arial"/>
          <w:lang w:val="es-ES"/>
        </w:rPr>
        <w:t xml:space="preserve">inclusión de la información en programas de capacitación existentes de la UPOV y de miembros de la UPOV. </w:t>
      </w:r>
    </w:p>
    <w:p w:rsidR="00832C2B" w:rsidRPr="00291446" w:rsidRDefault="00832C2B" w:rsidP="00832C2B">
      <w:pPr>
        <w:contextualSpacing/>
        <w:rPr>
          <w:rFonts w:cs="Arial"/>
          <w:lang w:val="es-ES"/>
        </w:rPr>
      </w:pPr>
    </w:p>
    <w:p w:rsidR="00832C2B" w:rsidRPr="00291446" w:rsidRDefault="00690F04" w:rsidP="00832C2B">
      <w:pPr>
        <w:keepNext/>
        <w:contextualSpacing/>
        <w:rPr>
          <w:rFonts w:eastAsia="MS Mincho" w:cs="Arial"/>
          <w:spacing w:val="-2"/>
          <w:lang w:val="es-ES"/>
        </w:rPr>
      </w:pPr>
      <w:r w:rsidRPr="00291446">
        <w:rPr>
          <w:rFonts w:cs="Arial"/>
          <w:lang w:val="es-ES"/>
        </w:rPr>
        <w:fldChar w:fldCharType="begin"/>
      </w:r>
      <w:r w:rsidR="00832C2B" w:rsidRPr="00291446">
        <w:rPr>
          <w:rFonts w:cs="Arial"/>
          <w:lang w:val="es-ES"/>
        </w:rPr>
        <w:instrText xml:space="preserve"> AUTONUM  </w:instrText>
      </w:r>
      <w:r w:rsidRPr="00291446">
        <w:rPr>
          <w:rFonts w:cs="Arial"/>
          <w:lang w:val="es-ES"/>
        </w:rPr>
        <w:fldChar w:fldCharType="end"/>
      </w:r>
      <w:r w:rsidR="00832C2B" w:rsidRPr="00291446">
        <w:rPr>
          <w:rFonts w:cs="Arial"/>
          <w:lang w:val="es-ES"/>
        </w:rPr>
        <w:tab/>
        <w:t>En la reunión EAF/11 se tomó nota de que, desde la puesta en func</w:t>
      </w:r>
      <w:r w:rsidR="00805808">
        <w:rPr>
          <w:rFonts w:cs="Arial"/>
          <w:lang w:val="es-ES"/>
        </w:rPr>
        <w:t>ionamiento de la versión 2.0 de UPOV </w:t>
      </w:r>
      <w:r w:rsidR="00832C2B" w:rsidRPr="00291446">
        <w:rPr>
          <w:rFonts w:cs="Arial"/>
          <w:lang w:val="es-ES"/>
        </w:rPr>
        <w:t>PRISMA (9 de febrero de 2018), se han acometido las siguientes iniciativas:</w:t>
      </w:r>
    </w:p>
    <w:p w:rsidR="00832C2B" w:rsidRPr="00291446" w:rsidRDefault="00832C2B" w:rsidP="00832C2B">
      <w:pPr>
        <w:contextualSpacing/>
        <w:rPr>
          <w:rFonts w:eastAsia="MS Mincho" w:cs="Arial"/>
          <w:spacing w:val="-2"/>
          <w:lang w:val="es-ES"/>
        </w:rPr>
      </w:pPr>
    </w:p>
    <w:p w:rsidR="00832C2B" w:rsidRPr="00291446" w:rsidRDefault="00FD0767" w:rsidP="00C83FA4">
      <w:pPr>
        <w:ind w:firstLine="567"/>
        <w:rPr>
          <w:rFonts w:cs="Arial"/>
          <w:lang w:val="es-ES"/>
        </w:rPr>
      </w:pPr>
      <w:r w:rsidRPr="00291446">
        <w:rPr>
          <w:rFonts w:cs="Arial"/>
          <w:lang w:val="es-ES"/>
        </w:rPr>
        <w:t>a)</w:t>
      </w:r>
      <w:r w:rsidRPr="00291446">
        <w:rPr>
          <w:rFonts w:cs="Arial"/>
          <w:lang w:val="es-ES"/>
        </w:rPr>
        <w:tab/>
      </w:r>
      <w:r w:rsidR="00832C2B" w:rsidRPr="00291446">
        <w:rPr>
          <w:rFonts w:cs="Arial"/>
          <w:lang w:val="es-ES"/>
        </w:rPr>
        <w:t xml:space="preserve">la actualización de la página web propia alojada en el sitio web de la UPOV (disponible en </w:t>
      </w:r>
      <w:hyperlink r:id="rId10" w:history="1">
        <w:r w:rsidR="00291446" w:rsidRPr="00291446">
          <w:rPr>
            <w:rStyle w:val="Hyperlink"/>
            <w:rFonts w:cs="Arial"/>
            <w:lang w:val="es-ES"/>
          </w:rPr>
          <w:t>h</w:t>
        </w:r>
        <w:r w:rsidR="00291446" w:rsidRPr="00291446">
          <w:rPr>
            <w:rStyle w:val="Hyperlink"/>
            <w:rFonts w:cs="Arial"/>
          </w:rPr>
          <w:t>ttp://www.upov.int/upovprisma/es</w:t>
        </w:r>
        <w:r w:rsidR="00291446" w:rsidRPr="00291446">
          <w:rPr>
            <w:rStyle w:val="Hyperlink"/>
            <w:rFonts w:cs="Arial"/>
            <w:lang w:val="es-ES"/>
          </w:rPr>
          <w:t>)</w:t>
        </w:r>
      </w:hyperlink>
      <w:r w:rsidR="00832C2B" w:rsidRPr="00291446">
        <w:rPr>
          <w:rFonts w:cs="Arial"/>
          <w:lang w:val="es-ES"/>
        </w:rPr>
        <w:t>, en la que consta toda la información necesaria para acceder a UPOV PRISMA y utilizarlo;</w:t>
      </w:r>
    </w:p>
    <w:p w:rsidR="00832C2B" w:rsidRPr="00291446" w:rsidRDefault="00832C2B" w:rsidP="00291446">
      <w:pPr>
        <w:rPr>
          <w:rFonts w:cs="Arial"/>
          <w:lang w:val="es-ES"/>
        </w:rPr>
      </w:pPr>
    </w:p>
    <w:p w:rsidR="00832C2B" w:rsidRPr="00291446" w:rsidRDefault="00FD0767" w:rsidP="00C83FA4">
      <w:pPr>
        <w:ind w:firstLine="567"/>
        <w:rPr>
          <w:rFonts w:cs="Arial"/>
          <w:lang w:val="es-ES"/>
        </w:rPr>
      </w:pPr>
      <w:r w:rsidRPr="00291446">
        <w:rPr>
          <w:rFonts w:cs="Arial"/>
          <w:lang w:val="es-ES"/>
        </w:rPr>
        <w:t>b)</w:t>
      </w:r>
      <w:r w:rsidRPr="00291446">
        <w:rPr>
          <w:rFonts w:cs="Arial"/>
          <w:lang w:val="es-ES"/>
        </w:rPr>
        <w:tab/>
      </w:r>
      <w:r w:rsidR="00832C2B" w:rsidRPr="00291446">
        <w:rPr>
          <w:rFonts w:cs="Arial"/>
          <w:lang w:val="es-ES"/>
        </w:rPr>
        <w:t xml:space="preserve">el comunicado de prensa N.º 113 de la UPOV relativo a la puesta en funcionamiento de la versión 2.0 de UPOV PRISMA, enviado a todos los miembros de la UPOV y suscriptores de los resúmenes de noticias de la UPOV; </w:t>
      </w:r>
    </w:p>
    <w:p w:rsidR="00832C2B" w:rsidRPr="00291446" w:rsidRDefault="00832C2B" w:rsidP="00291446">
      <w:pPr>
        <w:rPr>
          <w:rFonts w:cs="Arial"/>
          <w:lang w:val="es-ES"/>
        </w:rPr>
      </w:pPr>
    </w:p>
    <w:p w:rsidR="00832C2B" w:rsidRPr="00291446" w:rsidRDefault="00FD0767" w:rsidP="00C83FA4">
      <w:pPr>
        <w:ind w:firstLine="567"/>
        <w:rPr>
          <w:rFonts w:cs="Arial"/>
          <w:lang w:val="es-ES"/>
        </w:rPr>
      </w:pPr>
      <w:r w:rsidRPr="00291446">
        <w:rPr>
          <w:rFonts w:cs="Arial"/>
          <w:lang w:val="es-ES"/>
        </w:rPr>
        <w:t>c)</w:t>
      </w:r>
      <w:r w:rsidRPr="00291446">
        <w:rPr>
          <w:rFonts w:cs="Arial"/>
          <w:lang w:val="es-ES"/>
        </w:rPr>
        <w:tab/>
      </w:r>
      <w:r w:rsidR="00832C2B" w:rsidRPr="00291446">
        <w:rPr>
          <w:rFonts w:cs="Arial"/>
          <w:lang w:val="es-ES"/>
        </w:rPr>
        <w:t>el 9 de febrero de 2018, la Oficina de la Unión informó sobre la disponibilidad del sistema a las organizaciones de obtentores y las oficinas de protección de las obtenciones vegetales y las invitó a que informaran a todos los sectores interesados pertinentes y posibles usuarios (p. ej. obtentores, representantes, agentes, etc.) y difundieran la información sobre l</w:t>
      </w:r>
      <w:r w:rsidR="00C83FA4" w:rsidRPr="00291446">
        <w:rPr>
          <w:rFonts w:cs="Arial"/>
          <w:lang w:val="es-ES"/>
        </w:rPr>
        <w:t>a oferta especial para utilizar </w:t>
      </w:r>
      <w:r w:rsidR="00832C2B" w:rsidRPr="00291446">
        <w:rPr>
          <w:rFonts w:cs="Arial"/>
          <w:lang w:val="es-ES"/>
        </w:rPr>
        <w:t>UPOV PRISMA gratuitamente hasta junio de 2018;</w:t>
      </w:r>
    </w:p>
    <w:p w:rsidR="00832C2B" w:rsidRPr="00291446" w:rsidRDefault="00832C2B" w:rsidP="00291446">
      <w:pPr>
        <w:rPr>
          <w:rFonts w:cs="Arial"/>
          <w:lang w:val="es-ES"/>
        </w:rPr>
      </w:pPr>
    </w:p>
    <w:p w:rsidR="00832C2B" w:rsidRPr="00291446" w:rsidRDefault="00FD0767" w:rsidP="00C83FA4">
      <w:pPr>
        <w:ind w:firstLine="567"/>
        <w:rPr>
          <w:rFonts w:cs="Arial"/>
          <w:lang w:val="es-ES"/>
        </w:rPr>
      </w:pPr>
      <w:r w:rsidRPr="00291446">
        <w:rPr>
          <w:rFonts w:cs="Arial"/>
          <w:lang w:val="es-ES"/>
        </w:rPr>
        <w:t>d)</w:t>
      </w:r>
      <w:r w:rsidRPr="00291446">
        <w:rPr>
          <w:rFonts w:cs="Arial"/>
          <w:lang w:val="es-ES"/>
        </w:rPr>
        <w:tab/>
      </w:r>
      <w:r w:rsidR="00832C2B" w:rsidRPr="00291446">
        <w:rPr>
          <w:rFonts w:cs="Arial"/>
          <w:lang w:val="es-ES"/>
        </w:rPr>
        <w:t>el 21 de febrero de 2018, la Oficina de la Unión envió a los posibles usuarios mensajes de correo electrónico sobre la disponibilidad de la versión 2.0 de UPOV PRISMA, con información acerca de la oferta promocional especial;</w:t>
      </w:r>
    </w:p>
    <w:p w:rsidR="00832C2B" w:rsidRPr="00291446" w:rsidRDefault="00832C2B" w:rsidP="00FD0767">
      <w:pPr>
        <w:contextualSpacing/>
        <w:rPr>
          <w:rFonts w:cs="Arial"/>
          <w:lang w:val="es-ES"/>
        </w:rPr>
      </w:pPr>
    </w:p>
    <w:p w:rsidR="00832C2B" w:rsidRPr="00291446" w:rsidRDefault="00FD0767" w:rsidP="00C83FA4">
      <w:pPr>
        <w:ind w:firstLine="567"/>
        <w:rPr>
          <w:rFonts w:cs="Arial"/>
          <w:lang w:val="es-ES"/>
        </w:rPr>
      </w:pPr>
      <w:r w:rsidRPr="00291446">
        <w:rPr>
          <w:rFonts w:cs="Arial"/>
          <w:lang w:val="es-ES"/>
        </w:rPr>
        <w:t>e)</w:t>
      </w:r>
      <w:r w:rsidRPr="00291446">
        <w:rPr>
          <w:rFonts w:cs="Arial"/>
          <w:lang w:val="es-ES"/>
        </w:rPr>
        <w:tab/>
      </w:r>
      <w:r w:rsidR="00832C2B" w:rsidRPr="00291446">
        <w:rPr>
          <w:rFonts w:cs="Arial"/>
          <w:lang w:val="es-ES"/>
        </w:rPr>
        <w:t>se ha actualizado el siguiente material de comunicación y se ha enviado a los miembros de la UPOV y las organizaciones de obtentores que lo solicitaron (aún se dispone de ejemplares para facilitarlos previa petición):</w:t>
      </w:r>
    </w:p>
    <w:p w:rsidR="00832C2B" w:rsidRPr="00291446" w:rsidRDefault="00832C2B" w:rsidP="00832C2B">
      <w:pPr>
        <w:contextualSpacing/>
        <w:rPr>
          <w:rFonts w:cs="Arial"/>
          <w:lang w:val="es-ES"/>
        </w:rPr>
      </w:pPr>
    </w:p>
    <w:p w:rsidR="00832C2B" w:rsidRPr="00291446" w:rsidRDefault="00832C2B" w:rsidP="00832C2B">
      <w:pPr>
        <w:pStyle w:val="ListParagraph"/>
        <w:numPr>
          <w:ilvl w:val="1"/>
          <w:numId w:val="6"/>
        </w:numPr>
        <w:ind w:left="1418" w:hanging="284"/>
        <w:rPr>
          <w:rFonts w:cs="Arial"/>
          <w:lang w:val="es-ES"/>
        </w:rPr>
      </w:pPr>
      <w:r w:rsidRPr="00291446">
        <w:rPr>
          <w:rFonts w:cs="Arial"/>
          <w:lang w:val="es-ES"/>
        </w:rPr>
        <w:t xml:space="preserve">carteles y expositores </w:t>
      </w:r>
      <w:r w:rsidR="00291446" w:rsidRPr="00291446">
        <w:rPr>
          <w:rFonts w:cs="Arial"/>
          <w:lang w:val="es-ES"/>
        </w:rPr>
        <w:t>enrollables en alemán, español, francés e inglés</w:t>
      </w:r>
      <w:r w:rsidRPr="00291446">
        <w:rPr>
          <w:rFonts w:cs="Arial"/>
          <w:lang w:val="es-ES"/>
        </w:rPr>
        <w:t>,</w:t>
      </w:r>
    </w:p>
    <w:p w:rsidR="00832C2B" w:rsidRPr="00291446" w:rsidRDefault="00832C2B" w:rsidP="00832C2B">
      <w:pPr>
        <w:pStyle w:val="ListParagraph"/>
        <w:numPr>
          <w:ilvl w:val="1"/>
          <w:numId w:val="6"/>
        </w:numPr>
        <w:ind w:left="1418" w:hanging="284"/>
        <w:rPr>
          <w:rFonts w:cs="Arial"/>
          <w:lang w:val="es-ES"/>
        </w:rPr>
      </w:pPr>
      <w:r w:rsidRPr="00291446">
        <w:rPr>
          <w:rFonts w:cs="Arial"/>
          <w:lang w:val="es-ES"/>
        </w:rPr>
        <w:t xml:space="preserve">folletos en alemán, </w:t>
      </w:r>
      <w:r w:rsidR="00291446" w:rsidRPr="00291446">
        <w:rPr>
          <w:rFonts w:cs="Arial"/>
          <w:lang w:val="es-ES"/>
        </w:rPr>
        <w:t xml:space="preserve">chino, </w:t>
      </w:r>
      <w:r w:rsidRPr="00291446">
        <w:rPr>
          <w:rFonts w:cs="Arial"/>
          <w:lang w:val="es-ES"/>
        </w:rPr>
        <w:t>español, francés e inglés</w:t>
      </w:r>
      <w:r w:rsidR="00291446" w:rsidRPr="00291446">
        <w:rPr>
          <w:rFonts w:cs="Arial"/>
          <w:lang w:val="es-ES"/>
        </w:rPr>
        <w:t>,</w:t>
      </w:r>
    </w:p>
    <w:p w:rsidR="00832C2B" w:rsidRPr="00291446" w:rsidRDefault="00832C2B" w:rsidP="00832C2B">
      <w:pPr>
        <w:pStyle w:val="ListParagraph"/>
        <w:numPr>
          <w:ilvl w:val="1"/>
          <w:numId w:val="6"/>
        </w:numPr>
        <w:ind w:left="1418" w:hanging="284"/>
        <w:rPr>
          <w:rFonts w:cs="Arial"/>
          <w:lang w:val="es-ES"/>
        </w:rPr>
      </w:pPr>
      <w:r w:rsidRPr="00291446">
        <w:rPr>
          <w:rFonts w:cs="Arial"/>
          <w:lang w:val="es-ES"/>
        </w:rPr>
        <w:t>se ha elaborado una serie de videos de corta duración (en inglés) que se ha publicado en el sitio web de la UPOV a fin de explicar el procedimiento para iniciar una solicitud y las funciones del sistema;</w:t>
      </w:r>
    </w:p>
    <w:p w:rsidR="00832C2B" w:rsidRPr="00291446" w:rsidRDefault="00832C2B" w:rsidP="00291446">
      <w:pPr>
        <w:rPr>
          <w:rFonts w:cs="Arial"/>
          <w:lang w:val="es-ES"/>
        </w:rPr>
      </w:pPr>
    </w:p>
    <w:p w:rsidR="00832C2B" w:rsidRPr="00291446" w:rsidRDefault="00FD0767" w:rsidP="00FD0767">
      <w:pPr>
        <w:ind w:firstLine="567"/>
        <w:rPr>
          <w:rFonts w:cs="Arial"/>
          <w:lang w:val="es-ES"/>
        </w:rPr>
      </w:pPr>
      <w:r w:rsidRPr="00291446">
        <w:rPr>
          <w:rFonts w:cs="Arial"/>
          <w:lang w:val="es-ES"/>
        </w:rPr>
        <w:t>f)</w:t>
      </w:r>
      <w:r w:rsidRPr="00291446">
        <w:rPr>
          <w:rFonts w:cs="Arial"/>
          <w:lang w:val="es-ES"/>
        </w:rPr>
        <w:tab/>
      </w:r>
      <w:r w:rsidR="00832C2B" w:rsidRPr="00291446">
        <w:rPr>
          <w:rFonts w:cs="Arial"/>
          <w:lang w:val="es-ES"/>
        </w:rPr>
        <w:t xml:space="preserve">desde enero de 2018 se han organizado tres reuniones (sesiones y seminarios por Internet), previa petición, para solicitantes individuales o grupos de solicitantes; </w:t>
      </w:r>
    </w:p>
    <w:p w:rsidR="00832C2B" w:rsidRPr="00291446" w:rsidRDefault="00832C2B" w:rsidP="00291446">
      <w:pPr>
        <w:contextualSpacing/>
        <w:rPr>
          <w:rFonts w:cs="Arial"/>
          <w:lang w:val="es-ES"/>
        </w:rPr>
      </w:pPr>
    </w:p>
    <w:p w:rsidR="00832C2B" w:rsidRPr="00291446" w:rsidRDefault="00FD0767" w:rsidP="00FD0767">
      <w:pPr>
        <w:ind w:firstLine="567"/>
        <w:rPr>
          <w:rFonts w:cs="Arial"/>
          <w:lang w:val="es-ES"/>
        </w:rPr>
      </w:pPr>
      <w:r w:rsidRPr="00291446">
        <w:rPr>
          <w:rFonts w:cs="Arial"/>
          <w:lang w:val="es-ES"/>
        </w:rPr>
        <w:t>g)</w:t>
      </w:r>
      <w:r w:rsidRPr="00291446">
        <w:rPr>
          <w:rFonts w:cs="Arial"/>
          <w:lang w:val="es-ES"/>
        </w:rPr>
        <w:tab/>
      </w:r>
      <w:r w:rsidR="00832C2B" w:rsidRPr="00291446">
        <w:rPr>
          <w:rFonts w:cs="Arial"/>
          <w:lang w:val="es-ES"/>
        </w:rPr>
        <w:t>se han presentado ponencias en las siguientes reuniones:</w:t>
      </w:r>
      <w:r w:rsidR="00D5180A" w:rsidRPr="00291446">
        <w:rPr>
          <w:rFonts w:cs="Arial"/>
          <w:lang w:val="es-ES"/>
        </w:rPr>
        <w:t xml:space="preserve"> </w:t>
      </w:r>
      <w:r w:rsidR="00832C2B" w:rsidRPr="00291446">
        <w:rPr>
          <w:rFonts w:cs="Arial"/>
          <w:lang w:val="es-ES"/>
        </w:rPr>
        <w:t>el congreso de la AFSTA y la reunión anual de la AOHE y el congreso sobre flores y hortalizas de la ASTA;</w:t>
      </w:r>
    </w:p>
    <w:p w:rsidR="00832C2B" w:rsidRPr="00291446" w:rsidRDefault="00832C2B" w:rsidP="00291446">
      <w:pPr>
        <w:contextualSpacing/>
        <w:rPr>
          <w:rFonts w:cs="Arial"/>
          <w:lang w:val="es-ES"/>
        </w:rPr>
      </w:pPr>
    </w:p>
    <w:p w:rsidR="00832C2B" w:rsidRPr="00291446" w:rsidRDefault="00FD0767" w:rsidP="00FD0767">
      <w:pPr>
        <w:ind w:firstLine="567"/>
        <w:rPr>
          <w:rFonts w:cs="Arial"/>
          <w:lang w:val="es-ES"/>
        </w:rPr>
      </w:pPr>
      <w:r w:rsidRPr="00291446">
        <w:rPr>
          <w:rFonts w:cs="Arial"/>
          <w:lang w:val="es-ES"/>
        </w:rPr>
        <w:t>h)</w:t>
      </w:r>
      <w:r w:rsidRPr="00291446">
        <w:rPr>
          <w:rFonts w:cs="Arial"/>
          <w:lang w:val="es-ES"/>
        </w:rPr>
        <w:tab/>
      </w:r>
      <w:r w:rsidR="00832C2B" w:rsidRPr="00291446">
        <w:rPr>
          <w:rFonts w:cs="Arial"/>
          <w:lang w:val="es-ES"/>
        </w:rPr>
        <w:t xml:space="preserve">la actualización periódica de la página de UPOV PRISMA en LinkedIn, que puede consultarse en: </w:t>
      </w:r>
      <w:hyperlink r:id="rId11">
        <w:r w:rsidR="00832C2B" w:rsidRPr="00291446">
          <w:rPr>
            <w:rStyle w:val="Hyperlink"/>
            <w:rFonts w:cs="Arial"/>
            <w:snapToGrid w:val="0"/>
            <w:lang w:val="es-ES"/>
          </w:rPr>
          <w:t>https://www.linkedin.com/showcase/24973258/</w:t>
        </w:r>
      </w:hyperlink>
      <w:r w:rsidR="00832C2B" w:rsidRPr="00291446">
        <w:rPr>
          <w:rFonts w:cs="Arial"/>
          <w:lang w:val="es-ES"/>
        </w:rPr>
        <w:t xml:space="preserve">; </w:t>
      </w:r>
    </w:p>
    <w:p w:rsidR="00832C2B" w:rsidRPr="00291446" w:rsidRDefault="00832C2B" w:rsidP="00291446">
      <w:pPr>
        <w:contextualSpacing/>
        <w:rPr>
          <w:rFonts w:cs="Arial"/>
          <w:lang w:val="es-ES"/>
        </w:rPr>
      </w:pPr>
    </w:p>
    <w:p w:rsidR="00832C2B" w:rsidRPr="00291446" w:rsidRDefault="00FD0767" w:rsidP="00291446">
      <w:pPr>
        <w:ind w:firstLine="567"/>
        <w:rPr>
          <w:rFonts w:cs="Arial"/>
          <w:lang w:val="es-ES"/>
        </w:rPr>
      </w:pPr>
      <w:r w:rsidRPr="00291446">
        <w:rPr>
          <w:rFonts w:cs="Arial"/>
          <w:lang w:val="es-ES"/>
        </w:rPr>
        <w:t>i)</w:t>
      </w:r>
      <w:r w:rsidRPr="00291446">
        <w:rPr>
          <w:rFonts w:cs="Arial"/>
          <w:lang w:val="es-ES"/>
        </w:rPr>
        <w:tab/>
      </w:r>
      <w:r w:rsidR="00832C2B" w:rsidRPr="00291446">
        <w:rPr>
          <w:rFonts w:cs="Arial"/>
          <w:lang w:val="es-ES"/>
        </w:rPr>
        <w:t xml:space="preserve">la creación de una cuenta de Twitter, disponible en: </w:t>
      </w:r>
      <w:hyperlink r:id="rId12">
        <w:r w:rsidR="00832C2B" w:rsidRPr="00291446">
          <w:rPr>
            <w:rStyle w:val="Hyperlink"/>
            <w:rFonts w:cs="Arial"/>
            <w:lang w:val="es-ES"/>
          </w:rPr>
          <w:t>https://twitter.com/upovprisma</w:t>
        </w:r>
      </w:hyperlink>
      <w:r w:rsidR="00832C2B" w:rsidRPr="00291446">
        <w:rPr>
          <w:rFonts w:cs="Arial"/>
          <w:lang w:val="es-ES"/>
        </w:rPr>
        <w:t>.</w:t>
      </w:r>
    </w:p>
    <w:p w:rsidR="00291446" w:rsidRPr="00291446" w:rsidRDefault="00291446" w:rsidP="00123332">
      <w:pPr>
        <w:spacing w:line="360" w:lineRule="auto"/>
        <w:rPr>
          <w:rFonts w:cs="Arial"/>
          <w:lang w:val="es-ES"/>
        </w:rPr>
      </w:pPr>
    </w:p>
    <w:p w:rsidR="00832C2B" w:rsidRPr="00291446" w:rsidRDefault="00832C2B" w:rsidP="00832C2B">
      <w:pPr>
        <w:pStyle w:val="Heading3"/>
        <w:rPr>
          <w:rFonts w:cs="Arial"/>
          <w:lang w:val="es-ES"/>
        </w:rPr>
      </w:pPr>
      <w:bookmarkStart w:id="73" w:name="_Toc509861995"/>
      <w:bookmarkStart w:id="74" w:name="_Toc514397864"/>
      <w:bookmarkStart w:id="75" w:name="_Toc520729984"/>
      <w:bookmarkStart w:id="76" w:name="_Toc520897118"/>
      <w:bookmarkStart w:id="77" w:name="_Toc521240825"/>
      <w:r w:rsidRPr="00291446">
        <w:rPr>
          <w:rFonts w:cs="Arial"/>
          <w:lang w:val="es-ES"/>
        </w:rPr>
        <w:t>Financiación de UPOV PRISMA</w:t>
      </w:r>
      <w:bookmarkEnd w:id="73"/>
      <w:bookmarkEnd w:id="74"/>
      <w:bookmarkEnd w:id="75"/>
      <w:bookmarkEnd w:id="76"/>
      <w:bookmarkEnd w:id="77"/>
    </w:p>
    <w:p w:rsidR="00832C2B" w:rsidRPr="00291446" w:rsidRDefault="00832C2B" w:rsidP="00832C2B">
      <w:pPr>
        <w:rPr>
          <w:rFonts w:cs="Arial"/>
          <w:lang w:val="es-ES"/>
        </w:rPr>
      </w:pPr>
    </w:p>
    <w:p w:rsidR="00832C2B" w:rsidRPr="00291446" w:rsidRDefault="00690F04" w:rsidP="00832C2B">
      <w:pPr>
        <w:rPr>
          <w:rFonts w:cs="Arial"/>
          <w:lang w:val="es-ES"/>
        </w:rPr>
      </w:pPr>
      <w:r w:rsidRPr="00291446">
        <w:rPr>
          <w:rFonts w:cs="Arial"/>
          <w:lang w:val="es-ES"/>
        </w:rPr>
        <w:fldChar w:fldCharType="begin"/>
      </w:r>
      <w:r w:rsidR="00832C2B" w:rsidRPr="00291446">
        <w:rPr>
          <w:rFonts w:cs="Arial"/>
          <w:lang w:val="es-ES"/>
        </w:rPr>
        <w:instrText xml:space="preserve"> AUTONUM  </w:instrText>
      </w:r>
      <w:r w:rsidRPr="00291446">
        <w:rPr>
          <w:rFonts w:cs="Arial"/>
          <w:lang w:val="es-ES"/>
        </w:rPr>
        <w:fldChar w:fldCharType="end"/>
      </w:r>
      <w:r w:rsidR="00832C2B" w:rsidRPr="00291446">
        <w:rPr>
          <w:rFonts w:cs="Arial"/>
          <w:lang w:val="es-ES"/>
        </w:rPr>
        <w:tab/>
        <w:t xml:space="preserve">En la reunión EAF/11 se tomó nota de que, desde la quincuagésima primera sesión ordinaria del Consejo, se han hecho las siguientes aportaciones para apoyar a UPOV PRISMA: </w:t>
      </w:r>
    </w:p>
    <w:p w:rsidR="00832C2B" w:rsidRPr="00291446" w:rsidRDefault="00832C2B" w:rsidP="00832C2B">
      <w:pPr>
        <w:rPr>
          <w:rFonts w:cs="Arial"/>
          <w:lang w:val="es-ES"/>
        </w:rPr>
      </w:pPr>
    </w:p>
    <w:p w:rsidR="00832C2B" w:rsidRPr="00291446" w:rsidRDefault="00832C2B" w:rsidP="00832C2B">
      <w:pPr>
        <w:pStyle w:val="ListParagraph"/>
        <w:numPr>
          <w:ilvl w:val="0"/>
          <w:numId w:val="7"/>
        </w:numPr>
        <w:ind w:left="714" w:hanging="357"/>
        <w:contextualSpacing w:val="0"/>
        <w:rPr>
          <w:rFonts w:cs="Arial"/>
          <w:lang w:val="es-ES"/>
        </w:rPr>
      </w:pPr>
      <w:r w:rsidRPr="00291446">
        <w:rPr>
          <w:rFonts w:cs="Arial"/>
          <w:lang w:val="es-ES"/>
        </w:rPr>
        <w:t>20.000 francos suizos de la ISF;</w:t>
      </w:r>
    </w:p>
    <w:p w:rsidR="00832C2B" w:rsidRPr="00291446" w:rsidRDefault="00832C2B" w:rsidP="00832C2B">
      <w:pPr>
        <w:pStyle w:val="ListParagraph"/>
        <w:numPr>
          <w:ilvl w:val="0"/>
          <w:numId w:val="7"/>
        </w:numPr>
        <w:ind w:left="714" w:hanging="357"/>
        <w:contextualSpacing w:val="0"/>
        <w:rPr>
          <w:rFonts w:cs="Arial"/>
          <w:lang w:val="es-ES"/>
        </w:rPr>
      </w:pPr>
      <w:r w:rsidRPr="00291446">
        <w:rPr>
          <w:rFonts w:cs="Arial"/>
          <w:lang w:val="es-ES"/>
        </w:rPr>
        <w:t>2.500 francos suizos de la CIOPORA;</w:t>
      </w:r>
    </w:p>
    <w:p w:rsidR="00832C2B" w:rsidRPr="00291446" w:rsidRDefault="00832C2B" w:rsidP="00832C2B">
      <w:pPr>
        <w:pStyle w:val="ListParagraph"/>
        <w:numPr>
          <w:ilvl w:val="0"/>
          <w:numId w:val="7"/>
        </w:numPr>
        <w:ind w:left="714" w:hanging="357"/>
        <w:contextualSpacing w:val="0"/>
        <w:rPr>
          <w:rFonts w:cs="Arial"/>
          <w:lang w:val="es-ES"/>
        </w:rPr>
      </w:pPr>
      <w:r w:rsidRPr="00291446">
        <w:rPr>
          <w:rFonts w:cs="Arial"/>
          <w:lang w:val="es-ES"/>
        </w:rPr>
        <w:t xml:space="preserve">10.000 francos suizos de </w:t>
      </w:r>
      <w:r w:rsidRPr="002A2591">
        <w:rPr>
          <w:rFonts w:cs="Arial"/>
          <w:lang w:val="es-ES"/>
        </w:rPr>
        <w:t>CropLife International</w:t>
      </w:r>
      <w:r w:rsidRPr="00291446">
        <w:rPr>
          <w:rFonts w:cs="Arial"/>
          <w:lang w:val="es-ES"/>
        </w:rPr>
        <w:t>.</w:t>
      </w:r>
    </w:p>
    <w:p w:rsidR="00832C2B" w:rsidRPr="00291446" w:rsidRDefault="00832C2B" w:rsidP="00832C2B">
      <w:pPr>
        <w:pStyle w:val="ListParagraph"/>
        <w:ind w:left="714"/>
        <w:contextualSpacing w:val="0"/>
        <w:rPr>
          <w:rFonts w:cs="Arial"/>
          <w:lang w:val="es-ES"/>
        </w:rPr>
      </w:pPr>
    </w:p>
    <w:bookmarkStart w:id="78" w:name="_GoBack"/>
    <w:p w:rsidR="00832C2B" w:rsidRPr="00291446" w:rsidRDefault="00690F04" w:rsidP="00832C2B">
      <w:pPr>
        <w:rPr>
          <w:rFonts w:cs="Arial"/>
          <w:lang w:val="es-ES"/>
        </w:rPr>
      </w:pPr>
      <w:r w:rsidRPr="00291446">
        <w:rPr>
          <w:rFonts w:cs="Arial"/>
          <w:lang w:val="es-ES"/>
        </w:rPr>
        <w:fldChar w:fldCharType="begin"/>
      </w:r>
      <w:r w:rsidR="00832C2B" w:rsidRPr="00291446">
        <w:rPr>
          <w:rFonts w:cs="Arial"/>
          <w:lang w:val="es-ES"/>
        </w:rPr>
        <w:instrText xml:space="preserve"> AUTONUM  </w:instrText>
      </w:r>
      <w:r w:rsidRPr="00291446">
        <w:rPr>
          <w:rFonts w:cs="Arial"/>
          <w:lang w:val="es-ES"/>
        </w:rPr>
        <w:fldChar w:fldCharType="end"/>
      </w:r>
      <w:r w:rsidR="00832C2B" w:rsidRPr="00291446">
        <w:rPr>
          <w:rFonts w:cs="Arial"/>
          <w:lang w:val="es-ES"/>
        </w:rPr>
        <w:tab/>
        <w:t>Cuando, en enero de 2018, se puso en funcionamiento la versión 2.0, UPOV PRISMA se ofreció gratuitamente durante un período inicial para que los usuarios se animaran a probar el sistema.</w:t>
      </w:r>
      <w:r w:rsidR="00D5180A" w:rsidRPr="00291446">
        <w:rPr>
          <w:rFonts w:cs="Arial"/>
          <w:lang w:val="es-ES"/>
        </w:rPr>
        <w:t xml:space="preserve"> </w:t>
      </w:r>
      <w:r w:rsidR="00832C2B" w:rsidRPr="00291446">
        <w:rPr>
          <w:rFonts w:cs="Arial"/>
          <w:lang w:val="es-ES"/>
        </w:rPr>
        <w:t>Se anunció que ese período inicial de uso gratuito duraría hasta junio de 2018, aunque se ampliará hasta diciembre de 2018.</w:t>
      </w:r>
      <w:bookmarkEnd w:id="78"/>
    </w:p>
    <w:p w:rsidR="00832C2B" w:rsidRPr="00291446" w:rsidRDefault="00832C2B" w:rsidP="00832C2B">
      <w:pPr>
        <w:rPr>
          <w:rFonts w:cs="Arial"/>
          <w:lang w:val="es-ES"/>
        </w:rPr>
      </w:pPr>
    </w:p>
    <w:p w:rsidR="00832C2B" w:rsidRPr="00291446" w:rsidRDefault="00832C2B" w:rsidP="00832C2B">
      <w:pPr>
        <w:pStyle w:val="Heading2"/>
        <w:rPr>
          <w:rFonts w:cs="Arial"/>
          <w:lang w:val="es-ES"/>
        </w:rPr>
      </w:pPr>
      <w:bookmarkStart w:id="79" w:name="_Toc519867343"/>
      <w:bookmarkStart w:id="80" w:name="_Toc520897119"/>
      <w:bookmarkStart w:id="81" w:name="_Toc521240826"/>
      <w:r w:rsidRPr="00291446">
        <w:rPr>
          <w:rFonts w:cs="Arial"/>
          <w:lang w:val="es-ES"/>
        </w:rPr>
        <w:t>Uso de UPOV PRISMA</w:t>
      </w:r>
      <w:bookmarkEnd w:id="79"/>
      <w:bookmarkEnd w:id="80"/>
      <w:bookmarkEnd w:id="81"/>
    </w:p>
    <w:p w:rsidR="00832C2B" w:rsidRPr="00291446" w:rsidRDefault="00832C2B" w:rsidP="00832C2B">
      <w:pPr>
        <w:keepNext/>
        <w:rPr>
          <w:rFonts w:cs="Arial"/>
          <w:lang w:val="es-ES"/>
        </w:rPr>
      </w:pPr>
    </w:p>
    <w:p w:rsidR="00832C2B" w:rsidRPr="00291446" w:rsidRDefault="00690F04" w:rsidP="00832C2B">
      <w:pPr>
        <w:keepNext/>
        <w:rPr>
          <w:rFonts w:cs="Arial"/>
          <w:lang w:val="es-ES"/>
        </w:rPr>
      </w:pPr>
      <w:r w:rsidRPr="00291446">
        <w:rPr>
          <w:rFonts w:cs="Arial"/>
          <w:lang w:val="es-ES"/>
        </w:rPr>
        <w:fldChar w:fldCharType="begin"/>
      </w:r>
      <w:r w:rsidR="00832C2B" w:rsidRPr="00291446">
        <w:rPr>
          <w:rFonts w:cs="Arial"/>
          <w:lang w:val="es-ES"/>
        </w:rPr>
        <w:instrText xml:space="preserve"> AUTONUM  </w:instrText>
      </w:r>
      <w:r w:rsidRPr="00291446">
        <w:rPr>
          <w:rFonts w:cs="Arial"/>
          <w:lang w:val="es-ES"/>
        </w:rPr>
        <w:fldChar w:fldCharType="end"/>
      </w:r>
      <w:r w:rsidR="00832C2B" w:rsidRPr="00291446">
        <w:rPr>
          <w:rFonts w:cs="Arial"/>
          <w:lang w:val="es-ES"/>
        </w:rPr>
        <w:tab/>
        <w:t>En la tabla siguiente se resume la evolución de UPOV PRISMA desde su puesta en funcionamien</w:t>
      </w:r>
      <w:r w:rsidR="00805808">
        <w:rPr>
          <w:rFonts w:cs="Arial"/>
          <w:lang w:val="es-ES"/>
        </w:rPr>
        <w:t>to en </w:t>
      </w:r>
      <w:r w:rsidR="002A2591">
        <w:rPr>
          <w:rFonts w:cs="Arial"/>
          <w:lang w:val="es-ES"/>
        </w:rPr>
        <w:t>2017, a 30 de jun</w:t>
      </w:r>
      <w:r w:rsidR="00832C2B" w:rsidRPr="00291446">
        <w:rPr>
          <w:rFonts w:cs="Arial"/>
          <w:lang w:val="es-ES"/>
        </w:rPr>
        <w:t>io de 2018:</w:t>
      </w:r>
    </w:p>
    <w:p w:rsidR="00832C2B" w:rsidRPr="00291446" w:rsidRDefault="00832C2B" w:rsidP="00832C2B">
      <w:pPr>
        <w:keepNext/>
        <w:rPr>
          <w:rFonts w:cs="Arial"/>
          <w:lang w:val="es-ES"/>
        </w:rPr>
      </w:pPr>
    </w:p>
    <w:tbl>
      <w:tblPr>
        <w:tblStyle w:val="TableGrid"/>
        <w:tblW w:w="10207" w:type="dxa"/>
        <w:tblInd w:w="-2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left w:w="57" w:type="dxa"/>
          <w:right w:w="57" w:type="dxa"/>
        </w:tblCellMar>
        <w:tblLook w:val="04A0" w:firstRow="1" w:lastRow="0" w:firstColumn="1" w:lastColumn="0" w:noHBand="0" w:noVBand="1"/>
      </w:tblPr>
      <w:tblGrid>
        <w:gridCol w:w="1559"/>
        <w:gridCol w:w="1339"/>
        <w:gridCol w:w="1214"/>
        <w:gridCol w:w="1842"/>
        <w:gridCol w:w="1534"/>
        <w:gridCol w:w="1727"/>
        <w:gridCol w:w="992"/>
      </w:tblGrid>
      <w:tr w:rsidR="00832C2B" w:rsidRPr="00F4077E" w:rsidTr="00123332">
        <w:trPr>
          <w:cantSplit/>
        </w:trPr>
        <w:tc>
          <w:tcPr>
            <w:tcW w:w="1559" w:type="dxa"/>
            <w:vMerge w:val="restart"/>
            <w:shd w:val="clear" w:color="auto" w:fill="F2F2F2" w:themeFill="background1" w:themeFillShade="F2"/>
            <w:vAlign w:val="center"/>
          </w:tcPr>
          <w:p w:rsidR="00832C2B" w:rsidRPr="00F4077E" w:rsidRDefault="00832C2B" w:rsidP="00FF37F1">
            <w:pPr>
              <w:pStyle w:val="pldetails"/>
              <w:keepLines w:val="0"/>
              <w:spacing w:before="0" w:after="0"/>
              <w:jc w:val="center"/>
              <w:rPr>
                <w:noProof w:val="0"/>
                <w:snapToGrid/>
                <w:sz w:val="17"/>
                <w:szCs w:val="17"/>
                <w:lang w:val="es-ES"/>
              </w:rPr>
            </w:pPr>
            <w:r w:rsidRPr="00F4077E">
              <w:rPr>
                <w:noProof w:val="0"/>
                <w:snapToGrid/>
                <w:sz w:val="17"/>
                <w:lang w:val="es-ES"/>
              </w:rPr>
              <w:t>Período o plazo</w:t>
            </w:r>
          </w:p>
        </w:tc>
        <w:tc>
          <w:tcPr>
            <w:tcW w:w="1339" w:type="dxa"/>
            <w:vMerge w:val="restart"/>
            <w:shd w:val="clear" w:color="auto" w:fill="F2F2F2" w:themeFill="background1" w:themeFillShade="F2"/>
            <w:vAlign w:val="center"/>
          </w:tcPr>
          <w:p w:rsidR="00832C2B" w:rsidRPr="00F4077E" w:rsidRDefault="00832C2B" w:rsidP="00F15183">
            <w:pPr>
              <w:jc w:val="center"/>
              <w:rPr>
                <w:sz w:val="17"/>
                <w:szCs w:val="17"/>
                <w:lang w:val="es-ES"/>
              </w:rPr>
            </w:pPr>
            <w:r w:rsidRPr="00F4077E">
              <w:rPr>
                <w:sz w:val="17"/>
                <w:lang w:val="es-ES"/>
              </w:rPr>
              <w:t>Número de miembros de la</w:t>
            </w:r>
            <w:r w:rsidR="00F15183" w:rsidRPr="00F4077E">
              <w:rPr>
                <w:sz w:val="17"/>
                <w:lang w:val="es-ES"/>
              </w:rPr>
              <w:t> </w:t>
            </w:r>
            <w:r w:rsidRPr="00F4077E">
              <w:rPr>
                <w:sz w:val="17"/>
                <w:lang w:val="es-ES"/>
              </w:rPr>
              <w:t>UPOV participantes</w:t>
            </w:r>
          </w:p>
        </w:tc>
        <w:tc>
          <w:tcPr>
            <w:tcW w:w="1214" w:type="dxa"/>
            <w:vMerge w:val="restart"/>
            <w:shd w:val="clear" w:color="auto" w:fill="F2F2F2" w:themeFill="background1" w:themeFillShade="F2"/>
            <w:vAlign w:val="center"/>
          </w:tcPr>
          <w:p w:rsidR="00832C2B" w:rsidRPr="00F4077E" w:rsidRDefault="00832C2B" w:rsidP="00FF37F1">
            <w:pPr>
              <w:pStyle w:val="Header"/>
              <w:rPr>
                <w:sz w:val="17"/>
                <w:szCs w:val="17"/>
                <w:lang w:val="es-ES"/>
              </w:rPr>
            </w:pPr>
            <w:r w:rsidRPr="00F4077E">
              <w:rPr>
                <w:sz w:val="17"/>
                <w:lang w:val="es-ES"/>
              </w:rPr>
              <w:t>Número de países abarcados</w:t>
            </w:r>
          </w:p>
        </w:tc>
        <w:tc>
          <w:tcPr>
            <w:tcW w:w="3376" w:type="dxa"/>
            <w:gridSpan w:val="2"/>
            <w:shd w:val="clear" w:color="auto" w:fill="F2F2F2" w:themeFill="background1" w:themeFillShade="F2"/>
            <w:vAlign w:val="center"/>
          </w:tcPr>
          <w:p w:rsidR="00832C2B" w:rsidRPr="00F4077E" w:rsidRDefault="00832C2B" w:rsidP="00FF37F1">
            <w:pPr>
              <w:jc w:val="center"/>
              <w:rPr>
                <w:sz w:val="17"/>
                <w:szCs w:val="17"/>
                <w:lang w:val="es-ES"/>
              </w:rPr>
            </w:pPr>
            <w:r w:rsidRPr="00F4077E">
              <w:rPr>
                <w:sz w:val="17"/>
                <w:lang w:val="es-ES"/>
              </w:rPr>
              <w:t>Cultivos admitidos por los miembros de la UPOV participantes</w:t>
            </w:r>
          </w:p>
        </w:tc>
        <w:tc>
          <w:tcPr>
            <w:tcW w:w="1727" w:type="dxa"/>
            <w:vMerge w:val="restart"/>
            <w:shd w:val="clear" w:color="auto" w:fill="F2F2F2" w:themeFill="background1" w:themeFillShade="F2"/>
            <w:vAlign w:val="center"/>
          </w:tcPr>
          <w:p w:rsidR="00832C2B" w:rsidRPr="00F4077E" w:rsidRDefault="00832C2B" w:rsidP="00FF37F1">
            <w:pPr>
              <w:jc w:val="center"/>
              <w:rPr>
                <w:sz w:val="17"/>
                <w:szCs w:val="17"/>
                <w:lang w:val="es-ES"/>
              </w:rPr>
            </w:pPr>
            <w:r w:rsidRPr="00F4077E">
              <w:rPr>
                <w:sz w:val="17"/>
                <w:lang w:val="es-ES"/>
              </w:rPr>
              <w:t>Número de entidades registradas (funciones)</w:t>
            </w:r>
          </w:p>
        </w:tc>
        <w:tc>
          <w:tcPr>
            <w:tcW w:w="992" w:type="dxa"/>
            <w:vMerge w:val="restart"/>
            <w:shd w:val="clear" w:color="auto" w:fill="F2F2F2" w:themeFill="background1" w:themeFillShade="F2"/>
            <w:vAlign w:val="center"/>
          </w:tcPr>
          <w:p w:rsidR="00832C2B" w:rsidRPr="00F4077E" w:rsidRDefault="00832C2B" w:rsidP="00FF37F1">
            <w:pPr>
              <w:jc w:val="center"/>
              <w:rPr>
                <w:sz w:val="17"/>
                <w:szCs w:val="17"/>
                <w:lang w:val="es-ES"/>
              </w:rPr>
            </w:pPr>
            <w:r w:rsidRPr="00F4077E">
              <w:rPr>
                <w:sz w:val="17"/>
                <w:lang w:val="es-ES"/>
              </w:rPr>
              <w:t>Número de solicitudes</w:t>
            </w:r>
          </w:p>
        </w:tc>
      </w:tr>
      <w:tr w:rsidR="00832C2B" w:rsidRPr="00F4077E" w:rsidTr="00123332">
        <w:trPr>
          <w:cantSplit/>
        </w:trPr>
        <w:tc>
          <w:tcPr>
            <w:tcW w:w="1559" w:type="dxa"/>
            <w:vMerge/>
            <w:shd w:val="clear" w:color="auto" w:fill="F2F2F2" w:themeFill="background1" w:themeFillShade="F2"/>
            <w:vAlign w:val="center"/>
          </w:tcPr>
          <w:p w:rsidR="00832C2B" w:rsidRPr="00F4077E" w:rsidRDefault="00832C2B" w:rsidP="00FF37F1">
            <w:pPr>
              <w:jc w:val="center"/>
              <w:rPr>
                <w:sz w:val="17"/>
                <w:szCs w:val="17"/>
                <w:lang w:val="es-ES"/>
              </w:rPr>
            </w:pPr>
          </w:p>
        </w:tc>
        <w:tc>
          <w:tcPr>
            <w:tcW w:w="1339" w:type="dxa"/>
            <w:vMerge/>
            <w:shd w:val="clear" w:color="auto" w:fill="F2F2F2" w:themeFill="background1" w:themeFillShade="F2"/>
            <w:vAlign w:val="center"/>
          </w:tcPr>
          <w:p w:rsidR="00832C2B" w:rsidRPr="00F4077E" w:rsidRDefault="00832C2B" w:rsidP="00FF37F1">
            <w:pPr>
              <w:pStyle w:val="EndnoteText"/>
              <w:jc w:val="center"/>
              <w:rPr>
                <w:sz w:val="17"/>
                <w:szCs w:val="17"/>
                <w:lang w:val="es-ES"/>
              </w:rPr>
            </w:pPr>
          </w:p>
        </w:tc>
        <w:tc>
          <w:tcPr>
            <w:tcW w:w="1214" w:type="dxa"/>
            <w:vMerge/>
            <w:shd w:val="clear" w:color="auto" w:fill="F2F2F2" w:themeFill="background1" w:themeFillShade="F2"/>
            <w:vAlign w:val="center"/>
          </w:tcPr>
          <w:p w:rsidR="00832C2B" w:rsidRPr="00F4077E" w:rsidRDefault="00832C2B" w:rsidP="00FF37F1">
            <w:pPr>
              <w:jc w:val="center"/>
              <w:rPr>
                <w:sz w:val="17"/>
                <w:szCs w:val="17"/>
                <w:lang w:val="es-ES"/>
              </w:rPr>
            </w:pPr>
          </w:p>
        </w:tc>
        <w:tc>
          <w:tcPr>
            <w:tcW w:w="1842" w:type="dxa"/>
            <w:shd w:val="clear" w:color="auto" w:fill="F2F2F2" w:themeFill="background1" w:themeFillShade="F2"/>
            <w:vAlign w:val="center"/>
          </w:tcPr>
          <w:p w:rsidR="00832C2B" w:rsidRPr="00F4077E" w:rsidRDefault="00832C2B" w:rsidP="00FF37F1">
            <w:pPr>
              <w:jc w:val="center"/>
              <w:rPr>
                <w:sz w:val="17"/>
                <w:szCs w:val="17"/>
                <w:lang w:val="es-ES"/>
              </w:rPr>
            </w:pPr>
            <w:r w:rsidRPr="00F4077E">
              <w:rPr>
                <w:sz w:val="17"/>
                <w:lang w:val="es-ES"/>
              </w:rPr>
              <w:t>Lista limitada</w:t>
            </w:r>
          </w:p>
        </w:tc>
        <w:tc>
          <w:tcPr>
            <w:tcW w:w="1534" w:type="dxa"/>
            <w:shd w:val="clear" w:color="auto" w:fill="F2F2F2" w:themeFill="background1" w:themeFillShade="F2"/>
            <w:vAlign w:val="center"/>
          </w:tcPr>
          <w:p w:rsidR="00832C2B" w:rsidRPr="00F4077E" w:rsidRDefault="00832C2B" w:rsidP="00FF37F1">
            <w:pPr>
              <w:jc w:val="center"/>
              <w:rPr>
                <w:sz w:val="17"/>
                <w:szCs w:val="17"/>
                <w:lang w:val="es-ES"/>
              </w:rPr>
            </w:pPr>
            <w:r w:rsidRPr="00F4077E">
              <w:rPr>
                <w:sz w:val="17"/>
                <w:lang w:val="es-ES"/>
              </w:rPr>
              <w:t>Todos los cultivos o especies</w:t>
            </w:r>
          </w:p>
        </w:tc>
        <w:tc>
          <w:tcPr>
            <w:tcW w:w="1727" w:type="dxa"/>
            <w:vMerge/>
            <w:shd w:val="clear" w:color="auto" w:fill="F2F2F2" w:themeFill="background1" w:themeFillShade="F2"/>
            <w:vAlign w:val="center"/>
          </w:tcPr>
          <w:p w:rsidR="00832C2B" w:rsidRPr="00F4077E" w:rsidRDefault="00832C2B" w:rsidP="00FF37F1">
            <w:pPr>
              <w:jc w:val="center"/>
              <w:rPr>
                <w:sz w:val="17"/>
                <w:szCs w:val="17"/>
                <w:lang w:val="es-ES"/>
              </w:rPr>
            </w:pPr>
          </w:p>
        </w:tc>
        <w:tc>
          <w:tcPr>
            <w:tcW w:w="992" w:type="dxa"/>
            <w:vMerge/>
            <w:shd w:val="clear" w:color="auto" w:fill="F2F2F2" w:themeFill="background1" w:themeFillShade="F2"/>
            <w:vAlign w:val="center"/>
          </w:tcPr>
          <w:p w:rsidR="00832C2B" w:rsidRPr="00F4077E" w:rsidRDefault="00832C2B" w:rsidP="00FF37F1">
            <w:pPr>
              <w:jc w:val="center"/>
              <w:rPr>
                <w:sz w:val="17"/>
                <w:szCs w:val="17"/>
                <w:lang w:val="es-ES"/>
              </w:rPr>
            </w:pPr>
          </w:p>
        </w:tc>
      </w:tr>
      <w:tr w:rsidR="00832C2B" w:rsidRPr="00F4077E" w:rsidTr="00123332">
        <w:trPr>
          <w:cantSplit/>
        </w:trPr>
        <w:tc>
          <w:tcPr>
            <w:tcW w:w="1559" w:type="dxa"/>
            <w:vAlign w:val="center"/>
          </w:tcPr>
          <w:p w:rsidR="00832C2B" w:rsidRPr="00F4077E" w:rsidRDefault="00F15183" w:rsidP="00FF37F1">
            <w:pPr>
              <w:jc w:val="center"/>
              <w:rPr>
                <w:sz w:val="17"/>
                <w:szCs w:val="17"/>
                <w:lang w:val="es-ES"/>
              </w:rPr>
            </w:pPr>
            <w:r w:rsidRPr="00F4077E">
              <w:rPr>
                <w:sz w:val="17"/>
                <w:lang w:val="es-ES"/>
              </w:rPr>
              <w:t>Enero a junio de </w:t>
            </w:r>
            <w:r w:rsidR="00832C2B" w:rsidRPr="00F4077E">
              <w:rPr>
                <w:sz w:val="17"/>
                <w:lang w:val="es-ES"/>
              </w:rPr>
              <w:t>2017</w:t>
            </w:r>
          </w:p>
        </w:tc>
        <w:tc>
          <w:tcPr>
            <w:tcW w:w="1339" w:type="dxa"/>
            <w:vAlign w:val="center"/>
          </w:tcPr>
          <w:p w:rsidR="00832C2B" w:rsidRPr="00F4077E" w:rsidRDefault="00832C2B" w:rsidP="00FF37F1">
            <w:pPr>
              <w:pStyle w:val="EndnoteText"/>
              <w:jc w:val="center"/>
              <w:rPr>
                <w:sz w:val="17"/>
                <w:szCs w:val="17"/>
                <w:lang w:val="es-ES"/>
              </w:rPr>
            </w:pPr>
            <w:r w:rsidRPr="00F4077E">
              <w:rPr>
                <w:sz w:val="17"/>
                <w:lang w:val="es-ES"/>
              </w:rPr>
              <w:t>12</w:t>
            </w:r>
          </w:p>
        </w:tc>
        <w:tc>
          <w:tcPr>
            <w:tcW w:w="1214" w:type="dxa"/>
            <w:vAlign w:val="center"/>
          </w:tcPr>
          <w:p w:rsidR="00832C2B" w:rsidRPr="00F4077E" w:rsidRDefault="00832C2B" w:rsidP="00FF37F1">
            <w:pPr>
              <w:jc w:val="center"/>
              <w:rPr>
                <w:sz w:val="17"/>
                <w:szCs w:val="17"/>
                <w:lang w:val="es-ES"/>
              </w:rPr>
            </w:pPr>
            <w:r w:rsidRPr="00F4077E">
              <w:rPr>
                <w:sz w:val="17"/>
                <w:lang w:val="es-ES"/>
              </w:rPr>
              <w:t>12</w:t>
            </w:r>
          </w:p>
        </w:tc>
        <w:tc>
          <w:tcPr>
            <w:tcW w:w="1842" w:type="dxa"/>
            <w:vAlign w:val="center"/>
          </w:tcPr>
          <w:p w:rsidR="00832C2B" w:rsidRPr="00F4077E" w:rsidRDefault="00832C2B" w:rsidP="00FF37F1">
            <w:pPr>
              <w:tabs>
                <w:tab w:val="left" w:pos="162"/>
              </w:tabs>
              <w:ind w:firstLine="147"/>
              <w:jc w:val="left"/>
              <w:rPr>
                <w:sz w:val="17"/>
                <w:szCs w:val="17"/>
                <w:lang w:val="es-ES"/>
              </w:rPr>
            </w:pPr>
            <w:r w:rsidRPr="00F4077E">
              <w:rPr>
                <w:sz w:val="17"/>
                <w:lang w:val="es-ES"/>
              </w:rPr>
              <w:t>12 (1 a 5 cultivos)</w:t>
            </w:r>
          </w:p>
        </w:tc>
        <w:tc>
          <w:tcPr>
            <w:tcW w:w="1534" w:type="dxa"/>
            <w:vAlign w:val="center"/>
          </w:tcPr>
          <w:p w:rsidR="00832C2B" w:rsidRPr="00F4077E" w:rsidRDefault="00832C2B" w:rsidP="00FF37F1">
            <w:pPr>
              <w:jc w:val="center"/>
              <w:rPr>
                <w:sz w:val="17"/>
                <w:szCs w:val="17"/>
                <w:lang w:val="es-ES"/>
              </w:rPr>
            </w:pPr>
            <w:r w:rsidRPr="00F4077E">
              <w:rPr>
                <w:sz w:val="17"/>
                <w:lang w:val="es-ES"/>
              </w:rPr>
              <w:t>-</w:t>
            </w:r>
          </w:p>
        </w:tc>
        <w:tc>
          <w:tcPr>
            <w:tcW w:w="1727" w:type="dxa"/>
            <w:vAlign w:val="center"/>
          </w:tcPr>
          <w:p w:rsidR="00832C2B" w:rsidRPr="00F4077E" w:rsidRDefault="00832C2B" w:rsidP="00FF37F1">
            <w:pPr>
              <w:jc w:val="center"/>
              <w:rPr>
                <w:sz w:val="17"/>
                <w:szCs w:val="17"/>
                <w:lang w:val="es-ES"/>
              </w:rPr>
            </w:pPr>
          </w:p>
        </w:tc>
        <w:tc>
          <w:tcPr>
            <w:tcW w:w="992" w:type="dxa"/>
            <w:vAlign w:val="center"/>
          </w:tcPr>
          <w:p w:rsidR="00832C2B" w:rsidRPr="00F4077E" w:rsidRDefault="00832C2B" w:rsidP="00FF37F1">
            <w:pPr>
              <w:jc w:val="center"/>
              <w:rPr>
                <w:sz w:val="17"/>
                <w:szCs w:val="17"/>
                <w:lang w:val="es-ES"/>
              </w:rPr>
            </w:pPr>
          </w:p>
        </w:tc>
      </w:tr>
      <w:tr w:rsidR="00832C2B" w:rsidRPr="00F4077E" w:rsidTr="00123332">
        <w:trPr>
          <w:cantSplit/>
        </w:trPr>
        <w:tc>
          <w:tcPr>
            <w:tcW w:w="1559" w:type="dxa"/>
            <w:vAlign w:val="center"/>
          </w:tcPr>
          <w:p w:rsidR="00832C2B" w:rsidRPr="00F4077E" w:rsidRDefault="00832C2B" w:rsidP="00FF37F1">
            <w:pPr>
              <w:jc w:val="center"/>
              <w:rPr>
                <w:sz w:val="17"/>
                <w:szCs w:val="17"/>
                <w:lang w:val="es-ES"/>
              </w:rPr>
            </w:pPr>
            <w:r w:rsidRPr="00F4077E">
              <w:rPr>
                <w:sz w:val="17"/>
                <w:lang w:val="es-ES"/>
              </w:rPr>
              <w:t>Julio a diciembre de 2017</w:t>
            </w:r>
          </w:p>
        </w:tc>
        <w:tc>
          <w:tcPr>
            <w:tcW w:w="1339" w:type="dxa"/>
            <w:vAlign w:val="center"/>
          </w:tcPr>
          <w:p w:rsidR="00832C2B" w:rsidRPr="00F4077E" w:rsidRDefault="00832C2B" w:rsidP="00FF37F1">
            <w:pPr>
              <w:jc w:val="center"/>
              <w:rPr>
                <w:sz w:val="17"/>
                <w:szCs w:val="17"/>
                <w:lang w:val="es-ES"/>
              </w:rPr>
            </w:pPr>
            <w:r w:rsidRPr="00F4077E">
              <w:rPr>
                <w:sz w:val="17"/>
                <w:lang w:val="es-ES"/>
              </w:rPr>
              <w:t>16</w:t>
            </w:r>
          </w:p>
        </w:tc>
        <w:tc>
          <w:tcPr>
            <w:tcW w:w="1214" w:type="dxa"/>
            <w:vAlign w:val="center"/>
          </w:tcPr>
          <w:p w:rsidR="00832C2B" w:rsidRPr="00F4077E" w:rsidRDefault="00832C2B" w:rsidP="00FF37F1">
            <w:pPr>
              <w:jc w:val="center"/>
              <w:rPr>
                <w:sz w:val="17"/>
                <w:szCs w:val="17"/>
                <w:lang w:val="es-ES"/>
              </w:rPr>
            </w:pPr>
            <w:r w:rsidRPr="00F4077E">
              <w:rPr>
                <w:sz w:val="17"/>
                <w:lang w:val="es-ES"/>
              </w:rPr>
              <w:t>16</w:t>
            </w:r>
          </w:p>
        </w:tc>
        <w:tc>
          <w:tcPr>
            <w:tcW w:w="1842" w:type="dxa"/>
            <w:vAlign w:val="center"/>
          </w:tcPr>
          <w:p w:rsidR="00832C2B" w:rsidRPr="00F4077E" w:rsidRDefault="00832C2B" w:rsidP="00FF37F1">
            <w:pPr>
              <w:tabs>
                <w:tab w:val="left" w:pos="162"/>
              </w:tabs>
              <w:ind w:firstLine="147"/>
              <w:jc w:val="left"/>
              <w:rPr>
                <w:sz w:val="17"/>
                <w:szCs w:val="17"/>
                <w:lang w:val="es-ES"/>
              </w:rPr>
            </w:pPr>
            <w:r w:rsidRPr="00F4077E">
              <w:rPr>
                <w:sz w:val="17"/>
                <w:lang w:val="es-ES"/>
              </w:rPr>
              <w:t>16 (1 a 5 cultivos)</w:t>
            </w:r>
          </w:p>
        </w:tc>
        <w:tc>
          <w:tcPr>
            <w:tcW w:w="1534" w:type="dxa"/>
            <w:vAlign w:val="center"/>
          </w:tcPr>
          <w:p w:rsidR="00832C2B" w:rsidRPr="00F4077E" w:rsidRDefault="00832C2B" w:rsidP="00FF37F1">
            <w:pPr>
              <w:jc w:val="center"/>
              <w:rPr>
                <w:sz w:val="17"/>
                <w:szCs w:val="17"/>
                <w:lang w:val="es-ES"/>
              </w:rPr>
            </w:pPr>
            <w:r w:rsidRPr="00F4077E">
              <w:rPr>
                <w:sz w:val="17"/>
                <w:lang w:val="es-ES"/>
              </w:rPr>
              <w:t>-</w:t>
            </w:r>
          </w:p>
        </w:tc>
        <w:tc>
          <w:tcPr>
            <w:tcW w:w="1727" w:type="dxa"/>
            <w:vAlign w:val="center"/>
          </w:tcPr>
          <w:p w:rsidR="00832C2B" w:rsidRPr="00F4077E" w:rsidRDefault="00832C2B" w:rsidP="00FF37F1">
            <w:pPr>
              <w:jc w:val="center"/>
              <w:rPr>
                <w:sz w:val="17"/>
                <w:szCs w:val="17"/>
                <w:lang w:val="es-ES"/>
              </w:rPr>
            </w:pPr>
            <w:r w:rsidRPr="00F4077E">
              <w:rPr>
                <w:sz w:val="17"/>
                <w:lang w:val="es-ES"/>
              </w:rPr>
              <w:t>7 (25)</w:t>
            </w:r>
          </w:p>
        </w:tc>
        <w:tc>
          <w:tcPr>
            <w:tcW w:w="992" w:type="dxa"/>
            <w:vAlign w:val="center"/>
          </w:tcPr>
          <w:p w:rsidR="00832C2B" w:rsidRPr="00F4077E" w:rsidRDefault="00832C2B" w:rsidP="00FF37F1">
            <w:pPr>
              <w:jc w:val="center"/>
              <w:rPr>
                <w:sz w:val="17"/>
                <w:szCs w:val="17"/>
                <w:lang w:val="es-ES"/>
              </w:rPr>
            </w:pPr>
            <w:r w:rsidRPr="00F4077E">
              <w:rPr>
                <w:sz w:val="17"/>
                <w:lang w:val="es-ES"/>
              </w:rPr>
              <w:t>14</w:t>
            </w:r>
          </w:p>
        </w:tc>
      </w:tr>
      <w:tr w:rsidR="00832C2B" w:rsidRPr="00F4077E" w:rsidTr="00123332">
        <w:trPr>
          <w:cantSplit/>
        </w:trPr>
        <w:tc>
          <w:tcPr>
            <w:tcW w:w="1559" w:type="dxa"/>
            <w:vAlign w:val="center"/>
          </w:tcPr>
          <w:p w:rsidR="00832C2B" w:rsidRPr="00F4077E" w:rsidRDefault="00F15183" w:rsidP="00FF37F1">
            <w:pPr>
              <w:jc w:val="center"/>
              <w:rPr>
                <w:sz w:val="17"/>
                <w:szCs w:val="17"/>
                <w:lang w:val="es-ES"/>
              </w:rPr>
            </w:pPr>
            <w:r w:rsidRPr="00F4077E">
              <w:rPr>
                <w:sz w:val="17"/>
                <w:lang w:val="es-ES"/>
              </w:rPr>
              <w:t>Enero a junio de </w:t>
            </w:r>
            <w:r w:rsidR="00832C2B" w:rsidRPr="00F4077E">
              <w:rPr>
                <w:sz w:val="17"/>
                <w:lang w:val="es-ES"/>
              </w:rPr>
              <w:t>2018</w:t>
            </w:r>
          </w:p>
        </w:tc>
        <w:tc>
          <w:tcPr>
            <w:tcW w:w="1339" w:type="dxa"/>
            <w:vAlign w:val="center"/>
          </w:tcPr>
          <w:p w:rsidR="00832C2B" w:rsidRPr="00F4077E" w:rsidRDefault="00832C2B" w:rsidP="00FF37F1">
            <w:pPr>
              <w:jc w:val="center"/>
              <w:rPr>
                <w:sz w:val="17"/>
                <w:szCs w:val="17"/>
                <w:lang w:val="es-ES"/>
              </w:rPr>
            </w:pPr>
            <w:r w:rsidRPr="00F4077E">
              <w:rPr>
                <w:sz w:val="17"/>
                <w:lang w:val="es-ES"/>
              </w:rPr>
              <w:t>22</w:t>
            </w:r>
          </w:p>
        </w:tc>
        <w:tc>
          <w:tcPr>
            <w:tcW w:w="1214" w:type="dxa"/>
            <w:vAlign w:val="center"/>
          </w:tcPr>
          <w:p w:rsidR="00832C2B" w:rsidRPr="00F4077E" w:rsidRDefault="00832C2B" w:rsidP="00FF37F1">
            <w:pPr>
              <w:jc w:val="center"/>
              <w:rPr>
                <w:sz w:val="17"/>
                <w:szCs w:val="17"/>
                <w:lang w:val="es-ES"/>
              </w:rPr>
            </w:pPr>
            <w:r w:rsidRPr="00F4077E">
              <w:rPr>
                <w:sz w:val="17"/>
                <w:lang w:val="es-ES"/>
              </w:rPr>
              <w:t>46</w:t>
            </w:r>
          </w:p>
        </w:tc>
        <w:tc>
          <w:tcPr>
            <w:tcW w:w="1842" w:type="dxa"/>
            <w:vAlign w:val="center"/>
          </w:tcPr>
          <w:p w:rsidR="00832C2B" w:rsidRPr="00F4077E" w:rsidRDefault="00832C2B" w:rsidP="00FF37F1">
            <w:pPr>
              <w:tabs>
                <w:tab w:val="left" w:pos="252"/>
              </w:tabs>
              <w:ind w:firstLine="147"/>
              <w:jc w:val="left"/>
              <w:rPr>
                <w:sz w:val="17"/>
                <w:szCs w:val="17"/>
                <w:lang w:val="es-ES"/>
              </w:rPr>
            </w:pPr>
            <w:r w:rsidRPr="00F4077E">
              <w:rPr>
                <w:sz w:val="17"/>
                <w:lang w:val="es-ES"/>
              </w:rPr>
              <w:t>11 (1 a 100 cultivos)</w:t>
            </w:r>
          </w:p>
        </w:tc>
        <w:tc>
          <w:tcPr>
            <w:tcW w:w="1534" w:type="dxa"/>
            <w:vAlign w:val="center"/>
          </w:tcPr>
          <w:p w:rsidR="00832C2B" w:rsidRPr="00F4077E" w:rsidRDefault="00832C2B" w:rsidP="00FF37F1">
            <w:pPr>
              <w:jc w:val="center"/>
              <w:rPr>
                <w:sz w:val="17"/>
                <w:szCs w:val="17"/>
                <w:lang w:val="es-ES"/>
              </w:rPr>
            </w:pPr>
            <w:r w:rsidRPr="00F4077E">
              <w:rPr>
                <w:sz w:val="17"/>
                <w:lang w:val="es-ES"/>
              </w:rPr>
              <w:t>12</w:t>
            </w:r>
          </w:p>
        </w:tc>
        <w:tc>
          <w:tcPr>
            <w:tcW w:w="1727" w:type="dxa"/>
            <w:vAlign w:val="center"/>
          </w:tcPr>
          <w:p w:rsidR="00832C2B" w:rsidRPr="00F4077E" w:rsidRDefault="002A2591" w:rsidP="00123332">
            <w:pPr>
              <w:jc w:val="center"/>
              <w:rPr>
                <w:sz w:val="17"/>
                <w:szCs w:val="17"/>
                <w:lang w:val="es-ES"/>
              </w:rPr>
            </w:pPr>
            <w:r>
              <w:rPr>
                <w:sz w:val="17"/>
                <w:lang w:val="es-ES"/>
              </w:rPr>
              <w:t xml:space="preserve">44 </w:t>
            </w:r>
            <w:r w:rsidR="00F15183" w:rsidRPr="00F4077E">
              <w:rPr>
                <w:sz w:val="17"/>
                <w:lang w:val="es-ES"/>
              </w:rPr>
              <w:t>(3</w:t>
            </w:r>
            <w:r>
              <w:rPr>
                <w:sz w:val="17"/>
                <w:lang w:val="es-ES"/>
              </w:rPr>
              <w:t xml:space="preserve">9 administradores de obtentores </w:t>
            </w:r>
            <w:r w:rsidR="00F15183" w:rsidRPr="00F4077E">
              <w:rPr>
                <w:sz w:val="17"/>
                <w:lang w:val="es-ES"/>
              </w:rPr>
              <w:t>y</w:t>
            </w:r>
            <w:r>
              <w:rPr>
                <w:sz w:val="17"/>
                <w:lang w:val="es-ES"/>
              </w:rPr>
              <w:t> </w:t>
            </w:r>
            <w:r w:rsidR="00832C2B" w:rsidRPr="00F4077E">
              <w:rPr>
                <w:sz w:val="17"/>
                <w:lang w:val="es-ES"/>
              </w:rPr>
              <w:t>5 agentes) (69)</w:t>
            </w:r>
          </w:p>
        </w:tc>
        <w:tc>
          <w:tcPr>
            <w:tcW w:w="992" w:type="dxa"/>
            <w:vAlign w:val="center"/>
          </w:tcPr>
          <w:p w:rsidR="00832C2B" w:rsidRPr="00F4077E" w:rsidRDefault="00832C2B" w:rsidP="00FF37F1">
            <w:pPr>
              <w:pStyle w:val="Header"/>
              <w:rPr>
                <w:sz w:val="17"/>
                <w:szCs w:val="17"/>
                <w:lang w:val="es-ES"/>
              </w:rPr>
            </w:pPr>
            <w:r w:rsidRPr="00F4077E">
              <w:rPr>
                <w:sz w:val="17"/>
                <w:lang w:val="es-ES"/>
              </w:rPr>
              <w:t xml:space="preserve">17 </w:t>
            </w:r>
          </w:p>
        </w:tc>
      </w:tr>
      <w:tr w:rsidR="00832C2B" w:rsidRPr="00F4077E" w:rsidTr="00123332">
        <w:trPr>
          <w:cantSplit/>
        </w:trPr>
        <w:tc>
          <w:tcPr>
            <w:tcW w:w="1559" w:type="dxa"/>
            <w:vAlign w:val="center"/>
          </w:tcPr>
          <w:p w:rsidR="00832C2B" w:rsidRPr="00F4077E" w:rsidRDefault="00F15183" w:rsidP="00FF37F1">
            <w:pPr>
              <w:jc w:val="center"/>
              <w:rPr>
                <w:sz w:val="17"/>
                <w:szCs w:val="17"/>
                <w:lang w:val="es-ES"/>
              </w:rPr>
            </w:pPr>
            <w:r w:rsidRPr="00F4077E">
              <w:rPr>
                <w:sz w:val="17"/>
                <w:lang w:val="es-ES"/>
              </w:rPr>
              <w:t>Septiembre de </w:t>
            </w:r>
            <w:r w:rsidR="00832C2B" w:rsidRPr="00F4077E">
              <w:rPr>
                <w:sz w:val="17"/>
                <w:lang w:val="es-ES"/>
              </w:rPr>
              <w:t>2018 (previsto)</w:t>
            </w:r>
          </w:p>
        </w:tc>
        <w:tc>
          <w:tcPr>
            <w:tcW w:w="1339" w:type="dxa"/>
            <w:vAlign w:val="center"/>
          </w:tcPr>
          <w:p w:rsidR="00832C2B" w:rsidRPr="00F4077E" w:rsidRDefault="00832C2B" w:rsidP="00FF37F1">
            <w:pPr>
              <w:jc w:val="center"/>
              <w:rPr>
                <w:sz w:val="17"/>
                <w:szCs w:val="17"/>
                <w:lang w:val="es-ES"/>
              </w:rPr>
            </w:pPr>
            <w:r w:rsidRPr="00F4077E">
              <w:rPr>
                <w:sz w:val="17"/>
                <w:lang w:val="es-ES"/>
              </w:rPr>
              <w:t>30</w:t>
            </w:r>
          </w:p>
        </w:tc>
        <w:tc>
          <w:tcPr>
            <w:tcW w:w="1214" w:type="dxa"/>
            <w:vAlign w:val="center"/>
          </w:tcPr>
          <w:p w:rsidR="00832C2B" w:rsidRPr="00F4077E" w:rsidRDefault="00832C2B" w:rsidP="00FF37F1">
            <w:pPr>
              <w:jc w:val="center"/>
              <w:rPr>
                <w:sz w:val="17"/>
                <w:szCs w:val="17"/>
                <w:lang w:val="es-ES"/>
              </w:rPr>
            </w:pPr>
            <w:r w:rsidRPr="00F4077E">
              <w:rPr>
                <w:sz w:val="17"/>
                <w:lang w:val="es-ES"/>
              </w:rPr>
              <w:t>69</w:t>
            </w:r>
          </w:p>
        </w:tc>
        <w:tc>
          <w:tcPr>
            <w:tcW w:w="1842" w:type="dxa"/>
            <w:vAlign w:val="center"/>
          </w:tcPr>
          <w:p w:rsidR="00832C2B" w:rsidRPr="00F4077E" w:rsidRDefault="00832C2B" w:rsidP="00FF37F1">
            <w:pPr>
              <w:ind w:firstLine="147"/>
              <w:jc w:val="left"/>
              <w:rPr>
                <w:sz w:val="17"/>
                <w:szCs w:val="17"/>
                <w:lang w:val="es-ES"/>
              </w:rPr>
            </w:pPr>
            <w:r w:rsidRPr="00F4077E">
              <w:rPr>
                <w:sz w:val="17"/>
                <w:lang w:val="es-ES"/>
              </w:rPr>
              <w:t>8 (1 a 100 cultivos)</w:t>
            </w:r>
          </w:p>
        </w:tc>
        <w:tc>
          <w:tcPr>
            <w:tcW w:w="1534" w:type="dxa"/>
            <w:vAlign w:val="center"/>
          </w:tcPr>
          <w:p w:rsidR="00832C2B" w:rsidRPr="00F4077E" w:rsidRDefault="00832C2B" w:rsidP="00FF37F1">
            <w:pPr>
              <w:jc w:val="center"/>
              <w:rPr>
                <w:sz w:val="17"/>
                <w:szCs w:val="17"/>
                <w:lang w:val="es-ES"/>
              </w:rPr>
            </w:pPr>
            <w:r w:rsidRPr="00F4077E">
              <w:rPr>
                <w:sz w:val="17"/>
                <w:lang w:val="es-ES"/>
              </w:rPr>
              <w:t>20</w:t>
            </w:r>
          </w:p>
        </w:tc>
        <w:tc>
          <w:tcPr>
            <w:tcW w:w="1727" w:type="dxa"/>
            <w:vAlign w:val="center"/>
          </w:tcPr>
          <w:p w:rsidR="00832C2B" w:rsidRPr="00F4077E" w:rsidRDefault="00832C2B" w:rsidP="00FF37F1">
            <w:pPr>
              <w:jc w:val="center"/>
              <w:rPr>
                <w:sz w:val="17"/>
                <w:szCs w:val="17"/>
                <w:lang w:val="es-ES"/>
              </w:rPr>
            </w:pPr>
          </w:p>
        </w:tc>
        <w:tc>
          <w:tcPr>
            <w:tcW w:w="992" w:type="dxa"/>
            <w:vAlign w:val="center"/>
          </w:tcPr>
          <w:p w:rsidR="00832C2B" w:rsidRPr="00F4077E" w:rsidRDefault="00832C2B" w:rsidP="00FF37F1">
            <w:pPr>
              <w:jc w:val="center"/>
              <w:rPr>
                <w:sz w:val="17"/>
                <w:szCs w:val="17"/>
                <w:lang w:val="es-ES"/>
              </w:rPr>
            </w:pPr>
          </w:p>
        </w:tc>
      </w:tr>
    </w:tbl>
    <w:p w:rsidR="00832C2B" w:rsidRPr="00291446" w:rsidRDefault="00832C2B" w:rsidP="00832C2B">
      <w:pPr>
        <w:rPr>
          <w:rFonts w:cs="Arial"/>
          <w:caps/>
          <w:lang w:val="es-ES"/>
        </w:rPr>
      </w:pPr>
    </w:p>
    <w:p w:rsidR="00832C2B" w:rsidRPr="00291446" w:rsidRDefault="00832C2B" w:rsidP="00832C2B">
      <w:pPr>
        <w:rPr>
          <w:rFonts w:cs="Arial"/>
          <w:caps/>
          <w:lang w:val="es-ES"/>
        </w:rPr>
      </w:pPr>
      <w:r w:rsidRPr="00291446">
        <w:rPr>
          <w:rFonts w:cs="Arial"/>
          <w:lang w:val="es-ES"/>
        </w:rPr>
        <w:t>En la septuagésima quinta sesión del CAJ se presentará un informe verbal sobre las novedades más recientes, entre ellas las últimas cifras de la utilización de UPOV PRISMA.</w:t>
      </w:r>
    </w:p>
    <w:p w:rsidR="00832C2B" w:rsidRDefault="00832C2B" w:rsidP="00832C2B">
      <w:pPr>
        <w:rPr>
          <w:rFonts w:cs="Arial"/>
          <w:caps/>
          <w:lang w:val="es-ES"/>
        </w:rPr>
      </w:pPr>
    </w:p>
    <w:p w:rsidR="00123332" w:rsidRDefault="00123332" w:rsidP="00832C2B">
      <w:pPr>
        <w:rPr>
          <w:rFonts w:cs="Arial"/>
          <w:caps/>
          <w:lang w:val="es-ES"/>
        </w:rPr>
      </w:pPr>
    </w:p>
    <w:p w:rsidR="00123332" w:rsidRPr="00291446" w:rsidRDefault="00123332" w:rsidP="00832C2B">
      <w:pPr>
        <w:rPr>
          <w:rFonts w:cs="Arial"/>
          <w:caps/>
          <w:lang w:val="es-ES"/>
        </w:rPr>
      </w:pPr>
    </w:p>
    <w:p w:rsidR="00832C2B" w:rsidRPr="00291446" w:rsidRDefault="00832C2B" w:rsidP="00832C2B">
      <w:pPr>
        <w:pStyle w:val="Heading1"/>
        <w:rPr>
          <w:rFonts w:cs="Arial"/>
          <w:lang w:val="es-ES"/>
        </w:rPr>
      </w:pPr>
      <w:bookmarkStart w:id="82" w:name="_Toc520897120"/>
      <w:bookmarkStart w:id="83" w:name="_Toc521240827"/>
      <w:r w:rsidRPr="00291446">
        <w:rPr>
          <w:rFonts w:cs="Arial"/>
          <w:lang w:val="es-ES"/>
        </w:rPr>
        <w:t>SIGUIENTES PASOS</w:t>
      </w:r>
      <w:bookmarkEnd w:id="82"/>
      <w:bookmarkEnd w:id="83"/>
    </w:p>
    <w:p w:rsidR="00832C2B" w:rsidRPr="00291446" w:rsidRDefault="00832C2B" w:rsidP="00832C2B">
      <w:pPr>
        <w:rPr>
          <w:rFonts w:cs="Arial"/>
          <w:caps/>
          <w:lang w:val="es-ES"/>
        </w:rPr>
      </w:pPr>
    </w:p>
    <w:p w:rsidR="00832C2B" w:rsidRPr="00291446" w:rsidRDefault="00832C2B" w:rsidP="00832C2B">
      <w:pPr>
        <w:pStyle w:val="Heading2"/>
        <w:rPr>
          <w:rFonts w:cs="Arial"/>
          <w:lang w:val="es-ES"/>
        </w:rPr>
      </w:pPr>
      <w:bookmarkStart w:id="84" w:name="_Toc520897121"/>
      <w:bookmarkStart w:id="85" w:name="_Toc521240828"/>
      <w:r w:rsidRPr="00291446">
        <w:rPr>
          <w:rFonts w:cs="Arial"/>
          <w:lang w:val="es-ES"/>
        </w:rPr>
        <w:t>Puesta en funcionamiento de la versión 2.1 de UPOV PRISMA</w:t>
      </w:r>
      <w:bookmarkEnd w:id="84"/>
      <w:bookmarkEnd w:id="85"/>
    </w:p>
    <w:p w:rsidR="00832C2B" w:rsidRPr="00291446" w:rsidRDefault="00832C2B" w:rsidP="00832C2B">
      <w:pPr>
        <w:rPr>
          <w:rFonts w:cs="Arial"/>
          <w:lang w:val="es-ES"/>
        </w:rPr>
      </w:pPr>
    </w:p>
    <w:p w:rsidR="00832C2B" w:rsidRPr="00291446" w:rsidRDefault="00690F04" w:rsidP="00832C2B">
      <w:pPr>
        <w:rPr>
          <w:rFonts w:cs="Arial"/>
          <w:caps/>
          <w:lang w:val="es-ES"/>
        </w:rPr>
      </w:pPr>
      <w:r w:rsidRPr="00291446">
        <w:rPr>
          <w:rFonts w:cs="Arial"/>
          <w:lang w:val="es-ES"/>
        </w:rPr>
        <w:fldChar w:fldCharType="begin"/>
      </w:r>
      <w:r w:rsidR="00832C2B" w:rsidRPr="00291446">
        <w:rPr>
          <w:rFonts w:cs="Arial"/>
          <w:lang w:val="es-ES"/>
        </w:rPr>
        <w:instrText xml:space="preserve"> AUTONUM  </w:instrText>
      </w:r>
      <w:r w:rsidRPr="00291446">
        <w:rPr>
          <w:rFonts w:cs="Arial"/>
          <w:lang w:val="es-ES"/>
        </w:rPr>
        <w:fldChar w:fldCharType="end"/>
      </w:r>
      <w:r w:rsidR="00832C2B" w:rsidRPr="00291446">
        <w:rPr>
          <w:rFonts w:cs="Arial"/>
          <w:lang w:val="es-ES"/>
        </w:rPr>
        <w:tab/>
      </w:r>
      <w:r w:rsidR="00832C2B" w:rsidRPr="007F1CA7">
        <w:rPr>
          <w:rFonts w:cs="Arial"/>
          <w:spacing w:val="-2"/>
          <w:lang w:val="es-ES"/>
        </w:rPr>
        <w:t>La puesta en funcionamiento de la versión 2.1 de UPOV PRISMA está prevista para el 3 de septiembre</w:t>
      </w:r>
      <w:r w:rsidR="00832C2B" w:rsidRPr="00291446">
        <w:rPr>
          <w:rFonts w:cs="Arial"/>
          <w:lang w:val="es-ES"/>
        </w:rPr>
        <w:t xml:space="preserve"> de 2018. En su septuagésima quinta sesión, el CAJ recibirá un informe verbal sobre la puesta en funcionamiento de la versión 2.1 de UPOV PRISMA.</w:t>
      </w:r>
    </w:p>
    <w:p w:rsidR="00832C2B" w:rsidRDefault="00832C2B" w:rsidP="00832C2B">
      <w:pPr>
        <w:rPr>
          <w:rFonts w:cs="Arial"/>
          <w:caps/>
          <w:lang w:val="es-ES"/>
        </w:rPr>
      </w:pPr>
    </w:p>
    <w:p w:rsidR="00123332" w:rsidRPr="00291446" w:rsidRDefault="00123332" w:rsidP="00832C2B">
      <w:pPr>
        <w:rPr>
          <w:rFonts w:cs="Arial"/>
          <w:caps/>
          <w:lang w:val="es-ES"/>
        </w:rPr>
      </w:pPr>
    </w:p>
    <w:p w:rsidR="00832C2B" w:rsidRPr="00291446" w:rsidRDefault="00832C2B" w:rsidP="00832C2B">
      <w:pPr>
        <w:pStyle w:val="Heading2"/>
        <w:rPr>
          <w:rFonts w:cs="Arial"/>
          <w:lang w:val="es-ES"/>
        </w:rPr>
      </w:pPr>
      <w:bookmarkStart w:id="86" w:name="_Toc520897122"/>
      <w:bookmarkStart w:id="87" w:name="_Toc521240829"/>
      <w:r w:rsidRPr="00291446">
        <w:rPr>
          <w:rFonts w:cs="Arial"/>
          <w:lang w:val="es-ES"/>
        </w:rPr>
        <w:t>Propuestas de futuras modificaciones</w:t>
      </w:r>
      <w:bookmarkEnd w:id="86"/>
      <w:bookmarkEnd w:id="87"/>
    </w:p>
    <w:p w:rsidR="00832C2B" w:rsidRPr="00291446" w:rsidRDefault="00832C2B" w:rsidP="00832C2B">
      <w:pPr>
        <w:rPr>
          <w:rFonts w:cs="Arial"/>
          <w:lang w:val="es-ES"/>
        </w:rPr>
      </w:pPr>
    </w:p>
    <w:p w:rsidR="00832C2B" w:rsidRPr="00291446" w:rsidRDefault="00690F04" w:rsidP="00832C2B">
      <w:pPr>
        <w:rPr>
          <w:rFonts w:cs="Arial"/>
          <w:caps/>
          <w:lang w:val="es-ES"/>
        </w:rPr>
      </w:pPr>
      <w:r w:rsidRPr="00291446">
        <w:rPr>
          <w:rFonts w:cs="Arial"/>
          <w:lang w:val="es-ES"/>
        </w:rPr>
        <w:fldChar w:fldCharType="begin"/>
      </w:r>
      <w:r w:rsidR="00832C2B" w:rsidRPr="00291446">
        <w:rPr>
          <w:rFonts w:cs="Arial"/>
          <w:lang w:val="es-ES"/>
        </w:rPr>
        <w:instrText xml:space="preserve"> AUTONUM  </w:instrText>
      </w:r>
      <w:r w:rsidRPr="00291446">
        <w:rPr>
          <w:rFonts w:cs="Arial"/>
          <w:lang w:val="es-ES"/>
        </w:rPr>
        <w:fldChar w:fldCharType="end"/>
      </w:r>
      <w:r w:rsidR="00832C2B" w:rsidRPr="00291446">
        <w:rPr>
          <w:rFonts w:cs="Arial"/>
          <w:lang w:val="es-ES"/>
        </w:rPr>
        <w:tab/>
        <w:t>Los planes para la puesta en funcionamiento de las futuras versiones de UPOV PRISMA se debatirán en la próxima reunión del EAF (reunión EAF/12) que se celebrará en Ginebra el 29 de octubre de 2018 por la noche. En su septuagésima quinta sesión</w:t>
      </w:r>
      <w:r w:rsidR="00F15183" w:rsidRPr="00291446">
        <w:rPr>
          <w:rFonts w:cs="Arial"/>
          <w:lang w:val="es-ES"/>
        </w:rPr>
        <w:t>,</w:t>
      </w:r>
      <w:r w:rsidR="00832C2B" w:rsidRPr="00291446">
        <w:rPr>
          <w:rFonts w:cs="Arial"/>
          <w:lang w:val="es-ES"/>
        </w:rPr>
        <w:t xml:space="preserve"> el CAJ recibirá un informe verbal sobre las conclusiones extraídas en la reunión EAF/12.</w:t>
      </w:r>
    </w:p>
    <w:bookmarkEnd w:id="33"/>
    <w:bookmarkEnd w:id="34"/>
    <w:p w:rsidR="00832C2B" w:rsidRDefault="00832C2B" w:rsidP="00123332">
      <w:pPr>
        <w:rPr>
          <w:lang w:val="es-ES"/>
        </w:rPr>
      </w:pPr>
    </w:p>
    <w:p w:rsidR="00123332" w:rsidRPr="00123332" w:rsidRDefault="00123332" w:rsidP="00123332">
      <w:pPr>
        <w:rPr>
          <w:lang w:val="es-ES"/>
        </w:rPr>
      </w:pPr>
    </w:p>
    <w:p w:rsidR="00832C2B" w:rsidRPr="00291446" w:rsidRDefault="00832C2B" w:rsidP="00832C2B">
      <w:pPr>
        <w:pStyle w:val="Heading2"/>
        <w:rPr>
          <w:rFonts w:cs="Arial"/>
          <w:lang w:val="es-ES"/>
        </w:rPr>
      </w:pPr>
      <w:bookmarkStart w:id="88" w:name="_Toc520897123"/>
      <w:bookmarkStart w:id="89" w:name="_Toc521240830"/>
      <w:r w:rsidRPr="00291446">
        <w:rPr>
          <w:rFonts w:cs="Arial"/>
          <w:lang w:val="es-ES"/>
        </w:rPr>
        <w:t>Financiación de UPOV PRISMA</w:t>
      </w:r>
      <w:bookmarkEnd w:id="88"/>
      <w:bookmarkEnd w:id="89"/>
    </w:p>
    <w:p w:rsidR="00832C2B" w:rsidRPr="00291446" w:rsidRDefault="00832C2B" w:rsidP="00832C2B">
      <w:pPr>
        <w:rPr>
          <w:rFonts w:cs="Arial"/>
          <w:lang w:val="es-ES"/>
        </w:rPr>
      </w:pPr>
    </w:p>
    <w:p w:rsidR="00832C2B" w:rsidRPr="00291446" w:rsidRDefault="00690F04" w:rsidP="00832C2B">
      <w:pPr>
        <w:rPr>
          <w:rFonts w:cs="Arial"/>
          <w:lang w:val="es-ES"/>
        </w:rPr>
      </w:pPr>
      <w:r w:rsidRPr="00291446">
        <w:rPr>
          <w:rFonts w:cs="Arial"/>
          <w:lang w:val="es-ES"/>
        </w:rPr>
        <w:fldChar w:fldCharType="begin"/>
      </w:r>
      <w:r w:rsidR="00832C2B" w:rsidRPr="00291446">
        <w:rPr>
          <w:rFonts w:cs="Arial"/>
          <w:lang w:val="es-ES"/>
        </w:rPr>
        <w:instrText xml:space="preserve"> AUTONUM  </w:instrText>
      </w:r>
      <w:r w:rsidRPr="00291446">
        <w:rPr>
          <w:rFonts w:cs="Arial"/>
          <w:lang w:val="es-ES"/>
        </w:rPr>
        <w:fldChar w:fldCharType="end"/>
      </w:r>
      <w:r w:rsidR="00832C2B" w:rsidRPr="00291446">
        <w:rPr>
          <w:rFonts w:cs="Arial"/>
          <w:lang w:val="es-ES"/>
        </w:rPr>
        <w:tab/>
        <w:t>Las propuestas relativas a los aspectos financieros de UPOV PR</w:t>
      </w:r>
      <w:r w:rsidR="00F15183" w:rsidRPr="00291446">
        <w:rPr>
          <w:rFonts w:cs="Arial"/>
          <w:lang w:val="es-ES"/>
        </w:rPr>
        <w:t>ISMA se someterán al examen del </w:t>
      </w:r>
      <w:r w:rsidR="00832C2B" w:rsidRPr="00291446">
        <w:rPr>
          <w:rFonts w:cs="Arial"/>
          <w:lang w:val="es-ES"/>
        </w:rPr>
        <w:t xml:space="preserve">Comité Consultivo en su nonagésima quinta sesión que se celebrará en Ginebra el 1 de noviembre de 2018 y, si procede, </w:t>
      </w:r>
      <w:r w:rsidR="00F15183" w:rsidRPr="00291446">
        <w:rPr>
          <w:rFonts w:cs="Arial"/>
          <w:lang w:val="es-ES"/>
        </w:rPr>
        <w:t>d</w:t>
      </w:r>
      <w:r w:rsidR="00832C2B" w:rsidRPr="00291446">
        <w:rPr>
          <w:rFonts w:cs="Arial"/>
          <w:lang w:val="es-ES"/>
        </w:rPr>
        <w:t xml:space="preserve">el Consejo en su quincuagésima segunda sesión ordinaria que se celebrará en Ginebra el 2 de noviembre de 2018. </w:t>
      </w:r>
    </w:p>
    <w:p w:rsidR="00832C2B" w:rsidRPr="00291446" w:rsidRDefault="00832C2B" w:rsidP="00832C2B">
      <w:pPr>
        <w:pStyle w:val="DecisionParagraphs"/>
        <w:keepNext/>
        <w:ind w:left="4824"/>
        <w:rPr>
          <w:rFonts w:cs="Arial"/>
          <w:snapToGrid w:val="0"/>
          <w:lang w:val="es-ES"/>
        </w:rPr>
      </w:pPr>
    </w:p>
    <w:p w:rsidR="00832C2B" w:rsidRPr="00291446" w:rsidRDefault="00690F04" w:rsidP="00832C2B">
      <w:pPr>
        <w:pStyle w:val="DecisionParagraphs"/>
        <w:keepNext/>
        <w:ind w:left="4824"/>
        <w:rPr>
          <w:rFonts w:cs="Arial"/>
          <w:snapToGrid w:val="0"/>
          <w:lang w:val="es-ES"/>
        </w:rPr>
      </w:pPr>
      <w:r w:rsidRPr="00291446">
        <w:rPr>
          <w:rFonts w:cs="Arial"/>
          <w:snapToGrid w:val="0"/>
          <w:lang w:val="es-ES"/>
        </w:rPr>
        <w:fldChar w:fldCharType="begin"/>
      </w:r>
      <w:r w:rsidR="00832C2B" w:rsidRPr="00291446">
        <w:rPr>
          <w:rFonts w:cs="Arial"/>
          <w:snapToGrid w:val="0"/>
          <w:lang w:val="es-ES"/>
        </w:rPr>
        <w:instrText xml:space="preserve"> AUTONUM  </w:instrText>
      </w:r>
      <w:r w:rsidRPr="00291446">
        <w:rPr>
          <w:rFonts w:cs="Arial"/>
          <w:snapToGrid w:val="0"/>
          <w:lang w:val="es-ES"/>
        </w:rPr>
        <w:fldChar w:fldCharType="end"/>
      </w:r>
      <w:r w:rsidR="00832C2B" w:rsidRPr="00291446">
        <w:rPr>
          <w:rFonts w:cs="Arial"/>
          <w:lang w:val="es-ES"/>
        </w:rPr>
        <w:tab/>
        <w:t>Se invita al CAJ a tomar nota de:</w:t>
      </w:r>
    </w:p>
    <w:p w:rsidR="00832C2B" w:rsidRPr="00291446" w:rsidRDefault="00832C2B" w:rsidP="00832C2B">
      <w:pPr>
        <w:pStyle w:val="DecisionParagraphs"/>
        <w:keepNext/>
        <w:ind w:left="4824"/>
        <w:rPr>
          <w:rFonts w:cs="Arial"/>
          <w:snapToGrid w:val="0"/>
          <w:lang w:val="es-ES"/>
        </w:rPr>
      </w:pPr>
    </w:p>
    <w:p w:rsidR="00832C2B" w:rsidRPr="00291446" w:rsidRDefault="00097267" w:rsidP="00097267">
      <w:pPr>
        <w:pStyle w:val="DecisionParagraphs"/>
        <w:keepNext/>
        <w:tabs>
          <w:tab w:val="clear" w:pos="5954"/>
        </w:tabs>
        <w:rPr>
          <w:rFonts w:cs="Arial"/>
          <w:snapToGrid w:val="0"/>
          <w:lang w:val="es-ES"/>
        </w:rPr>
      </w:pPr>
      <w:r w:rsidRPr="00291446">
        <w:rPr>
          <w:rFonts w:cs="Arial"/>
          <w:lang w:val="es-ES"/>
        </w:rPr>
        <w:tab/>
        <w:t>a)</w:t>
      </w:r>
      <w:r w:rsidRPr="00291446">
        <w:rPr>
          <w:rFonts w:cs="Arial"/>
          <w:lang w:val="es-ES"/>
        </w:rPr>
        <w:tab/>
      </w:r>
      <w:r w:rsidR="00832C2B" w:rsidRPr="00291446">
        <w:rPr>
          <w:rFonts w:cs="Arial"/>
          <w:lang w:val="es-ES"/>
        </w:rPr>
        <w:t>las novedades relativas a UPOV PRISMA, que se exponen en el presente documento;</w:t>
      </w:r>
      <w:r w:rsidR="00D5180A" w:rsidRPr="00291446">
        <w:rPr>
          <w:rFonts w:cs="Arial"/>
          <w:lang w:val="es-ES"/>
        </w:rPr>
        <w:t xml:space="preserve"> </w:t>
      </w:r>
    </w:p>
    <w:p w:rsidR="00832C2B" w:rsidRPr="00291446" w:rsidRDefault="00832C2B" w:rsidP="00097267">
      <w:pPr>
        <w:pStyle w:val="DecisionParagraphs"/>
        <w:keepNext/>
        <w:tabs>
          <w:tab w:val="clear" w:pos="5387"/>
          <w:tab w:val="clear" w:pos="5954"/>
          <w:tab w:val="left" w:pos="5812"/>
        </w:tabs>
        <w:ind w:left="5387"/>
        <w:rPr>
          <w:rFonts w:cs="Arial"/>
          <w:snapToGrid w:val="0"/>
          <w:lang w:val="es-ES"/>
        </w:rPr>
      </w:pPr>
    </w:p>
    <w:p w:rsidR="00832C2B" w:rsidRPr="00291446" w:rsidRDefault="00097267" w:rsidP="00097267">
      <w:pPr>
        <w:pStyle w:val="DecisionParagraphs"/>
        <w:keepNext/>
        <w:tabs>
          <w:tab w:val="clear" w:pos="5954"/>
        </w:tabs>
        <w:rPr>
          <w:rFonts w:cs="Arial"/>
          <w:snapToGrid w:val="0"/>
          <w:lang w:val="es-ES"/>
        </w:rPr>
      </w:pPr>
      <w:r w:rsidRPr="00291446">
        <w:rPr>
          <w:rFonts w:cs="Arial"/>
          <w:lang w:val="es-ES"/>
        </w:rPr>
        <w:tab/>
        <w:t>b)</w:t>
      </w:r>
      <w:r w:rsidRPr="00291446">
        <w:rPr>
          <w:rFonts w:cs="Arial"/>
          <w:lang w:val="es-ES"/>
        </w:rPr>
        <w:tab/>
      </w:r>
      <w:r w:rsidR="00832C2B" w:rsidRPr="00291446">
        <w:rPr>
          <w:rFonts w:cs="Arial"/>
          <w:lang w:val="es-ES"/>
        </w:rPr>
        <w:t>que se comunicarán más novedades producidas en relación con UPOV PRISMA en la septuagésima quinta sesión del CAJ; y</w:t>
      </w:r>
    </w:p>
    <w:p w:rsidR="00832C2B" w:rsidRPr="007F1CA7" w:rsidRDefault="00832C2B" w:rsidP="00097267">
      <w:pPr>
        <w:pStyle w:val="DecisionParagraphs"/>
        <w:keepNext/>
        <w:tabs>
          <w:tab w:val="clear" w:pos="5387"/>
          <w:tab w:val="clear" w:pos="5954"/>
          <w:tab w:val="left" w:pos="5812"/>
        </w:tabs>
        <w:ind w:left="0"/>
        <w:rPr>
          <w:rFonts w:cs="Arial"/>
          <w:snapToGrid w:val="0"/>
          <w:spacing w:val="-2"/>
          <w:lang w:val="es-ES"/>
        </w:rPr>
      </w:pPr>
    </w:p>
    <w:p w:rsidR="00832C2B" w:rsidRPr="007F1CA7" w:rsidRDefault="00097267" w:rsidP="00097267">
      <w:pPr>
        <w:pStyle w:val="DecisionParagraphs"/>
        <w:keepNext/>
        <w:tabs>
          <w:tab w:val="clear" w:pos="5954"/>
        </w:tabs>
        <w:rPr>
          <w:rFonts w:cs="Arial"/>
          <w:snapToGrid w:val="0"/>
          <w:spacing w:val="-2"/>
          <w:lang w:val="es-ES"/>
        </w:rPr>
      </w:pPr>
      <w:r w:rsidRPr="007F1CA7">
        <w:rPr>
          <w:rFonts w:cs="Arial"/>
          <w:spacing w:val="-2"/>
          <w:lang w:val="es-ES"/>
        </w:rPr>
        <w:tab/>
        <w:t>c)</w:t>
      </w:r>
      <w:r w:rsidRPr="007F1CA7">
        <w:rPr>
          <w:rFonts w:cs="Arial"/>
          <w:spacing w:val="-2"/>
          <w:lang w:val="es-ES"/>
        </w:rPr>
        <w:tab/>
      </w:r>
      <w:r w:rsidR="00832C2B" w:rsidRPr="007F1CA7">
        <w:rPr>
          <w:rFonts w:cs="Arial"/>
          <w:spacing w:val="-2"/>
          <w:lang w:val="es-ES"/>
        </w:rPr>
        <w:t xml:space="preserve">que las propuestas relativas a los aspectos financieros de UPOV PRISMA se someterán al examen del Comité Consultivo en su nonagésima quinta sesión y, si procede, </w:t>
      </w:r>
      <w:r w:rsidR="00F15183" w:rsidRPr="007F1CA7">
        <w:rPr>
          <w:rFonts w:cs="Arial"/>
          <w:spacing w:val="-2"/>
          <w:lang w:val="es-ES"/>
        </w:rPr>
        <w:t>d</w:t>
      </w:r>
      <w:r w:rsidR="00832C2B" w:rsidRPr="007F1CA7">
        <w:rPr>
          <w:rFonts w:cs="Arial"/>
          <w:spacing w:val="-2"/>
          <w:lang w:val="es-ES"/>
        </w:rPr>
        <w:t>el Consejo en su quincuagésima segunda sesión ordinaria.</w:t>
      </w:r>
    </w:p>
    <w:p w:rsidR="00123332" w:rsidRDefault="00123332" w:rsidP="00097267">
      <w:pPr>
        <w:jc w:val="right"/>
        <w:rPr>
          <w:rFonts w:cs="Arial"/>
          <w:lang w:val="es-ES"/>
        </w:rPr>
      </w:pPr>
      <w:r w:rsidRPr="00123332">
        <w:rPr>
          <w:rFonts w:cs="Arial"/>
          <w:noProof/>
          <w:lang w:val="es-ES"/>
        </w:rPr>
        <mc:AlternateContent>
          <mc:Choice Requires="wps">
            <w:drawing>
              <wp:anchor distT="0" distB="0" distL="114300" distR="114300" simplePos="0" relativeHeight="251659264" behindDoc="0" locked="0" layoutInCell="0" allowOverlap="1">
                <wp:simplePos x="0" y="0"/>
                <wp:positionH relativeFrom="column">
                  <wp:posOffset>4294505</wp:posOffset>
                </wp:positionH>
                <wp:positionV relativeFrom="paragraph">
                  <wp:posOffset>340591</wp:posOffset>
                </wp:positionV>
                <wp:extent cx="1920875" cy="228600"/>
                <wp:effectExtent l="0" t="0"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332" w:rsidRPr="009929A5" w:rsidRDefault="00123332">
                            <w:pPr>
                              <w:ind w:right="53"/>
                              <w:jc w:val="right"/>
                              <w:rPr>
                                <w:rFonts w:cs="Arial"/>
                              </w:rPr>
                            </w:pPr>
                            <w:r w:rsidRPr="00291446">
                              <w:rPr>
                                <w:rFonts w:cs="Arial"/>
                                <w:lang w:val="es-ES"/>
                              </w:rPr>
                              <w:t>[Fin del documento]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8.15pt;margin-top:26.8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jbgLDd8AAAAJ&#10;AQAADwAAAGRycy9kb3ducmV2LnhtbEyPwU7DMBBE70j8g7WVuFGnVLhJyKaqEJyQEGk4cHRiN7Ea&#10;r0PstuHvMadyXO3TzJtiO9uBnfXkjSOE1TIBpql1ylCH8Fm/3qfAfJCk5OBII/xoD9vy9qaQuXIX&#10;qvR5HzoWQ8jnEqEPYcw5922vrfRLN2qKv4ObrAzxnDquJnmJ4XbgD0kiuJWGYkMvR/3c6/a4P1mE&#10;3RdVL+b7vfmoDpWp6yyhN3FEvFvMuydgQc/hCsOfflSHMjo17kTKswFBbMQ6ogiPawEsAtkmjVsa&#10;hDQTwMuC/19Q/gIAAP//AwBQSwECLQAUAAYACAAAACEAtoM4kv4AAADhAQAAEwAAAAAAAAAAAAAA&#10;AAAAAAAAW0NvbnRlbnRfVHlwZXNdLnhtbFBLAQItABQABgAIAAAAIQA4/SH/1gAAAJQBAAALAAAA&#10;AAAAAAAAAAAAAC8BAABfcmVscy8ucmVsc1BLAQItABQABgAIAAAAIQCeqR7UrgIAAKkFAAAOAAAA&#10;AAAAAAAAAAAAAC4CAABkcnMvZTJvRG9jLnhtbFBLAQItABQABgAIAAAAIQCNuAsN3wAAAAkBAAAP&#10;AAAAAAAAAAAAAAAAAAgFAABkcnMvZG93bnJldi54bWxQSwUGAAAAAAQABADzAAAAFAYAAAAA&#10;" o:allowincell="f" filled="f" stroked="f">
                <v:textbox inset="0,0,0,0">
                  <w:txbxContent>
                    <w:p w:rsidR="00123332" w:rsidRPr="009929A5" w:rsidRDefault="00123332">
                      <w:pPr>
                        <w:ind w:right="53"/>
                        <w:jc w:val="right"/>
                        <w:rPr>
                          <w:rFonts w:cs="Arial"/>
                        </w:rPr>
                      </w:pPr>
                      <w:r w:rsidRPr="00291446">
                        <w:rPr>
                          <w:rFonts w:cs="Arial"/>
                          <w:lang w:val="es-ES"/>
                        </w:rPr>
                        <w:t>[Fin del documento]</w:t>
                      </w:r>
                    </w:p>
                  </w:txbxContent>
                </v:textbox>
              </v:shape>
            </w:pict>
          </mc:Fallback>
        </mc:AlternateContent>
      </w:r>
    </w:p>
    <w:sectPr w:rsidR="00123332" w:rsidSect="00906DDC">
      <w:headerReference w:type="default" r:id="rId1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E23" w:rsidRDefault="00786E23" w:rsidP="006655D3">
      <w:r>
        <w:separator/>
      </w:r>
    </w:p>
    <w:p w:rsidR="00786E23" w:rsidRDefault="00786E23" w:rsidP="006655D3"/>
    <w:p w:rsidR="00786E23" w:rsidRDefault="00786E23" w:rsidP="006655D3"/>
  </w:endnote>
  <w:endnote w:type="continuationSeparator" w:id="0">
    <w:p w:rsidR="00786E23" w:rsidRDefault="00786E23" w:rsidP="006655D3">
      <w:r>
        <w:separator/>
      </w:r>
    </w:p>
    <w:p w:rsidR="00786E23" w:rsidRPr="00294751" w:rsidRDefault="00786E23">
      <w:pPr>
        <w:pStyle w:val="Footer"/>
        <w:spacing w:after="60"/>
        <w:rPr>
          <w:sz w:val="18"/>
          <w:lang w:val="fr-FR"/>
        </w:rPr>
      </w:pPr>
      <w:r w:rsidRPr="00294751">
        <w:rPr>
          <w:sz w:val="18"/>
          <w:lang w:val="fr-FR"/>
        </w:rPr>
        <w:t>[Suite de la note de la page précédente]</w:t>
      </w:r>
    </w:p>
    <w:p w:rsidR="00786E23" w:rsidRPr="00294751" w:rsidRDefault="00786E23" w:rsidP="006655D3">
      <w:pPr>
        <w:rPr>
          <w:lang w:val="fr-FR"/>
        </w:rPr>
      </w:pPr>
    </w:p>
    <w:p w:rsidR="00786E23" w:rsidRPr="00294751" w:rsidRDefault="00786E23" w:rsidP="006655D3">
      <w:pPr>
        <w:rPr>
          <w:lang w:val="fr-FR"/>
        </w:rPr>
      </w:pPr>
    </w:p>
  </w:endnote>
  <w:endnote w:type="continuationNotice" w:id="1">
    <w:p w:rsidR="00786E23" w:rsidRPr="00294751" w:rsidRDefault="00786E23" w:rsidP="006655D3">
      <w:pPr>
        <w:rPr>
          <w:lang w:val="fr-FR"/>
        </w:rPr>
      </w:pPr>
      <w:r w:rsidRPr="00294751">
        <w:rPr>
          <w:lang w:val="fr-FR"/>
        </w:rPr>
        <w:t>[Suite de la note page suivante]</w:t>
      </w:r>
    </w:p>
    <w:p w:rsidR="00786E23" w:rsidRPr="00294751" w:rsidRDefault="00786E23" w:rsidP="006655D3">
      <w:pPr>
        <w:rPr>
          <w:lang w:val="fr-FR"/>
        </w:rPr>
      </w:pPr>
    </w:p>
    <w:p w:rsidR="00786E23" w:rsidRPr="00294751" w:rsidRDefault="00786E2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E23" w:rsidRDefault="00786E23" w:rsidP="006655D3">
      <w:r>
        <w:separator/>
      </w:r>
    </w:p>
  </w:footnote>
  <w:footnote w:type="continuationSeparator" w:id="0">
    <w:p w:rsidR="00786E23" w:rsidRDefault="00786E23" w:rsidP="006655D3">
      <w:r>
        <w:separator/>
      </w:r>
    </w:p>
  </w:footnote>
  <w:footnote w:type="continuationNotice" w:id="1">
    <w:p w:rsidR="00786E23" w:rsidRPr="00AB530F" w:rsidRDefault="00786E23"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E23" w:rsidRPr="000A23DC" w:rsidRDefault="00786E23" w:rsidP="000A23DC">
    <w:pPr>
      <w:pStyle w:val="Header"/>
      <w:rPr>
        <w:rStyle w:val="PageNumber"/>
      </w:rPr>
    </w:pPr>
    <w:r>
      <w:rPr>
        <w:rStyle w:val="PageNumber"/>
      </w:rPr>
      <w:t>CAJ/75/8</w:t>
    </w:r>
  </w:p>
  <w:p w:rsidR="00786E23" w:rsidRPr="00202E38" w:rsidRDefault="00786E23" w:rsidP="008B3D8D">
    <w:pPr>
      <w:pStyle w:val="Header"/>
    </w:pPr>
    <w:r>
      <w:t xml:space="preserve">página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123332">
      <w:rPr>
        <w:rStyle w:val="PageNumber"/>
        <w:noProof/>
      </w:rPr>
      <w:t>8</w:t>
    </w:r>
    <w:r w:rsidRPr="00202E38">
      <w:rPr>
        <w:rStyle w:val="PageNumber"/>
      </w:rPr>
      <w:fldChar w:fldCharType="end"/>
    </w:r>
  </w:p>
  <w:p w:rsidR="00786E23" w:rsidRPr="00202E38" w:rsidRDefault="00786E23"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76A0E"/>
    <w:multiLevelType w:val="hybridMultilevel"/>
    <w:tmpl w:val="92986D92"/>
    <w:lvl w:ilvl="0" w:tplc="FF866FAC">
      <w:start w:val="1"/>
      <w:numFmt w:val="lowerLetter"/>
      <w:lvlText w:val="(%1)"/>
      <w:lvlJc w:val="left"/>
      <w:pPr>
        <w:ind w:left="5954" w:hanging="560"/>
      </w:pPr>
      <w:rPr>
        <w:rFonts w:hint="default"/>
      </w:rPr>
    </w:lvl>
    <w:lvl w:ilvl="1" w:tplc="04090019" w:tentative="1">
      <w:start w:val="1"/>
      <w:numFmt w:val="lowerLetter"/>
      <w:lvlText w:val="%2."/>
      <w:lvlJc w:val="left"/>
      <w:pPr>
        <w:ind w:left="6474" w:hanging="360"/>
      </w:pPr>
    </w:lvl>
    <w:lvl w:ilvl="2" w:tplc="0409001B" w:tentative="1">
      <w:start w:val="1"/>
      <w:numFmt w:val="lowerRoman"/>
      <w:lvlText w:val="%3."/>
      <w:lvlJc w:val="right"/>
      <w:pPr>
        <w:ind w:left="7194" w:hanging="180"/>
      </w:pPr>
    </w:lvl>
    <w:lvl w:ilvl="3" w:tplc="0409000F" w:tentative="1">
      <w:start w:val="1"/>
      <w:numFmt w:val="decimal"/>
      <w:lvlText w:val="%4."/>
      <w:lvlJc w:val="left"/>
      <w:pPr>
        <w:ind w:left="7914" w:hanging="360"/>
      </w:pPr>
    </w:lvl>
    <w:lvl w:ilvl="4" w:tplc="04090019" w:tentative="1">
      <w:start w:val="1"/>
      <w:numFmt w:val="lowerLetter"/>
      <w:lvlText w:val="%5."/>
      <w:lvlJc w:val="left"/>
      <w:pPr>
        <w:ind w:left="8634" w:hanging="360"/>
      </w:pPr>
    </w:lvl>
    <w:lvl w:ilvl="5" w:tplc="0409001B" w:tentative="1">
      <w:start w:val="1"/>
      <w:numFmt w:val="lowerRoman"/>
      <w:lvlText w:val="%6."/>
      <w:lvlJc w:val="right"/>
      <w:pPr>
        <w:ind w:left="9354" w:hanging="180"/>
      </w:pPr>
    </w:lvl>
    <w:lvl w:ilvl="6" w:tplc="0409000F" w:tentative="1">
      <w:start w:val="1"/>
      <w:numFmt w:val="decimal"/>
      <w:lvlText w:val="%7."/>
      <w:lvlJc w:val="left"/>
      <w:pPr>
        <w:ind w:left="10074" w:hanging="360"/>
      </w:pPr>
    </w:lvl>
    <w:lvl w:ilvl="7" w:tplc="04090019" w:tentative="1">
      <w:start w:val="1"/>
      <w:numFmt w:val="lowerLetter"/>
      <w:lvlText w:val="%8."/>
      <w:lvlJc w:val="left"/>
      <w:pPr>
        <w:ind w:left="10794" w:hanging="360"/>
      </w:pPr>
    </w:lvl>
    <w:lvl w:ilvl="8" w:tplc="0409001B" w:tentative="1">
      <w:start w:val="1"/>
      <w:numFmt w:val="lowerRoman"/>
      <w:lvlText w:val="%9."/>
      <w:lvlJc w:val="right"/>
      <w:pPr>
        <w:ind w:left="11514" w:hanging="180"/>
      </w:pPr>
    </w:lvl>
  </w:abstractNum>
  <w:abstractNum w:abstractNumId="1">
    <w:nsid w:val="105376DC"/>
    <w:multiLevelType w:val="hybridMultilevel"/>
    <w:tmpl w:val="57BA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778D5"/>
    <w:multiLevelType w:val="hybridMultilevel"/>
    <w:tmpl w:val="C68A25C4"/>
    <w:lvl w:ilvl="0" w:tplc="17101ADC">
      <w:start w:val="1"/>
      <w:numFmt w:val="lowerLetter"/>
      <w:lvlText w:val="(%1)"/>
      <w:lvlJc w:val="right"/>
      <w:pPr>
        <w:ind w:left="720" w:hanging="360"/>
      </w:pPr>
      <w:rPr>
        <w:rFonts w:hint="default"/>
      </w:rPr>
    </w:lvl>
    <w:lvl w:ilvl="1" w:tplc="BD9A55EC">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37364C9E"/>
    <w:multiLevelType w:val="hybridMultilevel"/>
    <w:tmpl w:val="CE9497EC"/>
    <w:lvl w:ilvl="0" w:tplc="21BEDE7A">
      <w:start w:val="1"/>
      <w:numFmt w:val="lowerLetter"/>
      <w:lvlText w:val="(%1)"/>
      <w:lvlJc w:val="left"/>
      <w:pPr>
        <w:ind w:left="927" w:hanging="360"/>
      </w:pPr>
    </w:lvl>
    <w:lvl w:ilvl="1" w:tplc="04090003">
      <w:start w:val="1"/>
      <w:numFmt w:val="bullet"/>
      <w:lvlText w:val="o"/>
      <w:lvlJc w:val="left"/>
      <w:pPr>
        <w:ind w:left="1647" w:hanging="360"/>
      </w:pPr>
      <w:rPr>
        <w:rFonts w:ascii="Courier New" w:hAnsi="Courier New" w:cs="Courier New" w:hint="default"/>
      </w:r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nsid w:val="44CB5227"/>
    <w:multiLevelType w:val="hybridMultilevel"/>
    <w:tmpl w:val="20409604"/>
    <w:lvl w:ilvl="0" w:tplc="83E67BC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6081083E"/>
    <w:multiLevelType w:val="hybridMultilevel"/>
    <w:tmpl w:val="E32CB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3E32D84"/>
    <w:multiLevelType w:val="hybridMultilevel"/>
    <w:tmpl w:val="C994CF74"/>
    <w:lvl w:ilvl="0" w:tplc="17101ADC">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5"/>
  </w:num>
  <w:num w:numId="5">
    <w:abstractNumId w:val="6"/>
  </w:num>
  <w:num w:numId="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9FD"/>
    <w:rsid w:val="00010CF3"/>
    <w:rsid w:val="00011E27"/>
    <w:rsid w:val="000148BC"/>
    <w:rsid w:val="00024AB8"/>
    <w:rsid w:val="00030854"/>
    <w:rsid w:val="00036028"/>
    <w:rsid w:val="00044642"/>
    <w:rsid w:val="000446B9"/>
    <w:rsid w:val="00047E21"/>
    <w:rsid w:val="00050E16"/>
    <w:rsid w:val="000638A9"/>
    <w:rsid w:val="00085505"/>
    <w:rsid w:val="00097267"/>
    <w:rsid w:val="000A23DC"/>
    <w:rsid w:val="000C4E25"/>
    <w:rsid w:val="000C7021"/>
    <w:rsid w:val="000D6BBC"/>
    <w:rsid w:val="000D7780"/>
    <w:rsid w:val="000E636A"/>
    <w:rsid w:val="000F2F11"/>
    <w:rsid w:val="00105929"/>
    <w:rsid w:val="00110C36"/>
    <w:rsid w:val="001131D5"/>
    <w:rsid w:val="00123332"/>
    <w:rsid w:val="00141DB8"/>
    <w:rsid w:val="00172084"/>
    <w:rsid w:val="0017474A"/>
    <w:rsid w:val="001758C6"/>
    <w:rsid w:val="00182B99"/>
    <w:rsid w:val="00194FD2"/>
    <w:rsid w:val="001F64BF"/>
    <w:rsid w:val="00200B86"/>
    <w:rsid w:val="00202E38"/>
    <w:rsid w:val="0021332C"/>
    <w:rsid w:val="00213982"/>
    <w:rsid w:val="0024416D"/>
    <w:rsid w:val="002464A3"/>
    <w:rsid w:val="00271911"/>
    <w:rsid w:val="002800A0"/>
    <w:rsid w:val="002801B3"/>
    <w:rsid w:val="00281060"/>
    <w:rsid w:val="00291446"/>
    <w:rsid w:val="002940E8"/>
    <w:rsid w:val="00294751"/>
    <w:rsid w:val="002A2591"/>
    <w:rsid w:val="002A6E50"/>
    <w:rsid w:val="002B4298"/>
    <w:rsid w:val="002C206D"/>
    <w:rsid w:val="002C256A"/>
    <w:rsid w:val="002E08FF"/>
    <w:rsid w:val="002E5944"/>
    <w:rsid w:val="00305A7F"/>
    <w:rsid w:val="003152FE"/>
    <w:rsid w:val="00327436"/>
    <w:rsid w:val="00344BD6"/>
    <w:rsid w:val="0035528D"/>
    <w:rsid w:val="00361821"/>
    <w:rsid w:val="00361E9E"/>
    <w:rsid w:val="003B031A"/>
    <w:rsid w:val="003C7FBE"/>
    <w:rsid w:val="003D227C"/>
    <w:rsid w:val="003D2B4D"/>
    <w:rsid w:val="003D5DCC"/>
    <w:rsid w:val="00404329"/>
    <w:rsid w:val="0040557F"/>
    <w:rsid w:val="00444A88"/>
    <w:rsid w:val="00474DA4"/>
    <w:rsid w:val="00476B4D"/>
    <w:rsid w:val="004805FA"/>
    <w:rsid w:val="004935D2"/>
    <w:rsid w:val="004A240D"/>
    <w:rsid w:val="004B1215"/>
    <w:rsid w:val="004D047D"/>
    <w:rsid w:val="004D2B1A"/>
    <w:rsid w:val="004F0B1C"/>
    <w:rsid w:val="004F1E9E"/>
    <w:rsid w:val="004F305A"/>
    <w:rsid w:val="00512164"/>
    <w:rsid w:val="00520297"/>
    <w:rsid w:val="005338F9"/>
    <w:rsid w:val="0054281C"/>
    <w:rsid w:val="00544581"/>
    <w:rsid w:val="00545E42"/>
    <w:rsid w:val="0055268D"/>
    <w:rsid w:val="00566C7E"/>
    <w:rsid w:val="00576BE4"/>
    <w:rsid w:val="005A400A"/>
    <w:rsid w:val="005B27D5"/>
    <w:rsid w:val="005B3D06"/>
    <w:rsid w:val="005F7B92"/>
    <w:rsid w:val="006059FD"/>
    <w:rsid w:val="00612379"/>
    <w:rsid w:val="006153B6"/>
    <w:rsid w:val="0061555F"/>
    <w:rsid w:val="00636CA6"/>
    <w:rsid w:val="00637EDD"/>
    <w:rsid w:val="00641200"/>
    <w:rsid w:val="00645CA8"/>
    <w:rsid w:val="006655D3"/>
    <w:rsid w:val="00667404"/>
    <w:rsid w:val="006818F4"/>
    <w:rsid w:val="00687EB4"/>
    <w:rsid w:val="00690EA9"/>
    <w:rsid w:val="00690F04"/>
    <w:rsid w:val="00695C56"/>
    <w:rsid w:val="006A32E5"/>
    <w:rsid w:val="006A5CDE"/>
    <w:rsid w:val="006A644A"/>
    <w:rsid w:val="006B17D2"/>
    <w:rsid w:val="006C224E"/>
    <w:rsid w:val="006D780A"/>
    <w:rsid w:val="0071271E"/>
    <w:rsid w:val="0072320B"/>
    <w:rsid w:val="00732DEC"/>
    <w:rsid w:val="00735BD5"/>
    <w:rsid w:val="00750AA6"/>
    <w:rsid w:val="00751613"/>
    <w:rsid w:val="00752334"/>
    <w:rsid w:val="007556F6"/>
    <w:rsid w:val="00760EEF"/>
    <w:rsid w:val="00777EE5"/>
    <w:rsid w:val="00783722"/>
    <w:rsid w:val="00784836"/>
    <w:rsid w:val="00786E23"/>
    <w:rsid w:val="0079023E"/>
    <w:rsid w:val="007A2854"/>
    <w:rsid w:val="007C1D92"/>
    <w:rsid w:val="007C4CB9"/>
    <w:rsid w:val="007D0B9D"/>
    <w:rsid w:val="007D19B0"/>
    <w:rsid w:val="007F1CA7"/>
    <w:rsid w:val="007F498F"/>
    <w:rsid w:val="00803DAD"/>
    <w:rsid w:val="00805808"/>
    <w:rsid w:val="0080679D"/>
    <w:rsid w:val="008108B0"/>
    <w:rsid w:val="00811B20"/>
    <w:rsid w:val="008211B5"/>
    <w:rsid w:val="0082296E"/>
    <w:rsid w:val="00824099"/>
    <w:rsid w:val="00832C2B"/>
    <w:rsid w:val="00846D7C"/>
    <w:rsid w:val="008574A4"/>
    <w:rsid w:val="00864C55"/>
    <w:rsid w:val="00867AC1"/>
    <w:rsid w:val="00890DF8"/>
    <w:rsid w:val="008A29E7"/>
    <w:rsid w:val="008A345E"/>
    <w:rsid w:val="008A5B22"/>
    <w:rsid w:val="008A743F"/>
    <w:rsid w:val="008B3D8D"/>
    <w:rsid w:val="008C0970"/>
    <w:rsid w:val="008C1CF5"/>
    <w:rsid w:val="008D0BC5"/>
    <w:rsid w:val="008D2CF7"/>
    <w:rsid w:val="00900C26"/>
    <w:rsid w:val="0090197F"/>
    <w:rsid w:val="00906DDC"/>
    <w:rsid w:val="00934E09"/>
    <w:rsid w:val="00936253"/>
    <w:rsid w:val="00940D46"/>
    <w:rsid w:val="00943983"/>
    <w:rsid w:val="00952DD4"/>
    <w:rsid w:val="0096175D"/>
    <w:rsid w:val="00965AE7"/>
    <w:rsid w:val="00970FED"/>
    <w:rsid w:val="00992D82"/>
    <w:rsid w:val="00997029"/>
    <w:rsid w:val="009A7339"/>
    <w:rsid w:val="009B440E"/>
    <w:rsid w:val="009D690D"/>
    <w:rsid w:val="009E65B6"/>
    <w:rsid w:val="00A24C10"/>
    <w:rsid w:val="00A42AC3"/>
    <w:rsid w:val="00A430CF"/>
    <w:rsid w:val="00A54309"/>
    <w:rsid w:val="00A706D3"/>
    <w:rsid w:val="00AB2B93"/>
    <w:rsid w:val="00AB530F"/>
    <w:rsid w:val="00AB7E5B"/>
    <w:rsid w:val="00AC2883"/>
    <w:rsid w:val="00AE0EF1"/>
    <w:rsid w:val="00AE2937"/>
    <w:rsid w:val="00B07301"/>
    <w:rsid w:val="00B11F3E"/>
    <w:rsid w:val="00B224DE"/>
    <w:rsid w:val="00B324D4"/>
    <w:rsid w:val="00B46575"/>
    <w:rsid w:val="00B61777"/>
    <w:rsid w:val="00B84BBD"/>
    <w:rsid w:val="00BA044A"/>
    <w:rsid w:val="00BA43FB"/>
    <w:rsid w:val="00BC0BD4"/>
    <w:rsid w:val="00BC127D"/>
    <w:rsid w:val="00BC1FE6"/>
    <w:rsid w:val="00C061B6"/>
    <w:rsid w:val="00C130B2"/>
    <w:rsid w:val="00C2446C"/>
    <w:rsid w:val="00C36AE5"/>
    <w:rsid w:val="00C41F17"/>
    <w:rsid w:val="00C527FA"/>
    <w:rsid w:val="00C5280D"/>
    <w:rsid w:val="00C53EB3"/>
    <w:rsid w:val="00C5791C"/>
    <w:rsid w:val="00C66290"/>
    <w:rsid w:val="00C72B7A"/>
    <w:rsid w:val="00C807B6"/>
    <w:rsid w:val="00C83FA4"/>
    <w:rsid w:val="00C973F2"/>
    <w:rsid w:val="00CA304C"/>
    <w:rsid w:val="00CA774A"/>
    <w:rsid w:val="00CC11B0"/>
    <w:rsid w:val="00CC2841"/>
    <w:rsid w:val="00CF1330"/>
    <w:rsid w:val="00CF7E36"/>
    <w:rsid w:val="00D10E76"/>
    <w:rsid w:val="00D3708D"/>
    <w:rsid w:val="00D40426"/>
    <w:rsid w:val="00D5180A"/>
    <w:rsid w:val="00D57C96"/>
    <w:rsid w:val="00D57D18"/>
    <w:rsid w:val="00D708A8"/>
    <w:rsid w:val="00D80388"/>
    <w:rsid w:val="00D91203"/>
    <w:rsid w:val="00D95174"/>
    <w:rsid w:val="00DA4973"/>
    <w:rsid w:val="00DA6F36"/>
    <w:rsid w:val="00DB596E"/>
    <w:rsid w:val="00DB60E8"/>
    <w:rsid w:val="00DB7773"/>
    <w:rsid w:val="00DC00EA"/>
    <w:rsid w:val="00DC3802"/>
    <w:rsid w:val="00E07D87"/>
    <w:rsid w:val="00E32F7E"/>
    <w:rsid w:val="00E434A8"/>
    <w:rsid w:val="00E5267B"/>
    <w:rsid w:val="00E63C0E"/>
    <w:rsid w:val="00E72D49"/>
    <w:rsid w:val="00E7593C"/>
    <w:rsid w:val="00E7678A"/>
    <w:rsid w:val="00E935F1"/>
    <w:rsid w:val="00E94A81"/>
    <w:rsid w:val="00EA1FFB"/>
    <w:rsid w:val="00EB048E"/>
    <w:rsid w:val="00EB4E9C"/>
    <w:rsid w:val="00EB7224"/>
    <w:rsid w:val="00EB7A13"/>
    <w:rsid w:val="00EC2265"/>
    <w:rsid w:val="00EE1979"/>
    <w:rsid w:val="00EE34DF"/>
    <w:rsid w:val="00EF2F89"/>
    <w:rsid w:val="00F03E98"/>
    <w:rsid w:val="00F1237A"/>
    <w:rsid w:val="00F15183"/>
    <w:rsid w:val="00F22CBD"/>
    <w:rsid w:val="00F272F1"/>
    <w:rsid w:val="00F4077E"/>
    <w:rsid w:val="00F45372"/>
    <w:rsid w:val="00F560F7"/>
    <w:rsid w:val="00F6334D"/>
    <w:rsid w:val="00F67968"/>
    <w:rsid w:val="00FA49AB"/>
    <w:rsid w:val="00FC1EE5"/>
    <w:rsid w:val="00FD0767"/>
    <w:rsid w:val="00FD3F87"/>
    <w:rsid w:val="00FD6B05"/>
    <w:rsid w:val="00FE39C7"/>
    <w:rsid w:val="00FF37F1"/>
    <w:rsid w:val="00FF4D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D2B1A"/>
    <w:pPr>
      <w:tabs>
        <w:tab w:val="left" w:pos="5387"/>
        <w:tab w:val="left" w:pos="5954"/>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6818F4"/>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qFormat/>
    <w:rsid w:val="006818F4"/>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818F4"/>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786E23"/>
    <w:pPr>
      <w:tabs>
        <w:tab w:val="right" w:leader="dot" w:pos="9639"/>
      </w:tabs>
      <w:spacing w:before="60" w:after="60"/>
      <w:ind w:right="1418"/>
    </w:pPr>
    <w:rPr>
      <w:rFonts w:ascii="Arial" w:hAnsi="Arial"/>
      <w:caps/>
    </w:rPr>
  </w:style>
  <w:style w:type="paragraph" w:styleId="TOC5">
    <w:name w:val="toc 5"/>
    <w:next w:val="Normal"/>
    <w:autoRedefine/>
    <w:rsid w:val="006818F4"/>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832C2B"/>
    <w:rPr>
      <w:rFonts w:ascii="Arial" w:hAnsi="Arial"/>
      <w:sz w:val="16"/>
      <w:lang w:val="es-ES_tradnl"/>
    </w:rPr>
  </w:style>
  <w:style w:type="character" w:customStyle="1" w:styleId="Heading1Char">
    <w:name w:val="Heading 1 Char"/>
    <w:basedOn w:val="DefaultParagraphFont"/>
    <w:link w:val="Heading1"/>
    <w:rsid w:val="00832C2B"/>
    <w:rPr>
      <w:rFonts w:ascii="Arial" w:hAnsi="Arial"/>
      <w:caps/>
    </w:rPr>
  </w:style>
  <w:style w:type="character" w:customStyle="1" w:styleId="Heading2Char">
    <w:name w:val="Heading 2 Char"/>
    <w:basedOn w:val="DefaultParagraphFont"/>
    <w:link w:val="Heading2"/>
    <w:rsid w:val="00832C2B"/>
    <w:rPr>
      <w:rFonts w:ascii="Arial" w:hAnsi="Arial"/>
      <w:u w:val="single"/>
    </w:rPr>
  </w:style>
  <w:style w:type="character" w:customStyle="1" w:styleId="Heading3Char">
    <w:name w:val="Heading 3 Char"/>
    <w:basedOn w:val="DefaultParagraphFont"/>
    <w:link w:val="Heading3"/>
    <w:rsid w:val="00832C2B"/>
    <w:rPr>
      <w:rFonts w:ascii="Arial" w:hAnsi="Arial"/>
      <w:i/>
    </w:rPr>
  </w:style>
  <w:style w:type="character" w:customStyle="1" w:styleId="Heading4Char">
    <w:name w:val="Heading 4 Char"/>
    <w:basedOn w:val="DefaultParagraphFont"/>
    <w:link w:val="Heading4"/>
    <w:rsid w:val="00832C2B"/>
    <w:rPr>
      <w:rFonts w:ascii="Arial" w:hAnsi="Arial"/>
      <w:u w:val="single"/>
      <w:lang w:val="fr-FR"/>
    </w:rPr>
  </w:style>
  <w:style w:type="paragraph" w:styleId="ListParagraph">
    <w:name w:val="List Paragraph"/>
    <w:basedOn w:val="Normal"/>
    <w:uiPriority w:val="34"/>
    <w:qFormat/>
    <w:rsid w:val="00832C2B"/>
    <w:pPr>
      <w:ind w:left="720"/>
      <w:contextualSpacing/>
    </w:pPr>
    <w:rPr>
      <w:lang w:val="en-US"/>
    </w:rPr>
  </w:style>
  <w:style w:type="table" w:customStyle="1" w:styleId="TableGrid1">
    <w:name w:val="Table Grid1"/>
    <w:basedOn w:val="TableNormal"/>
    <w:next w:val="TableGrid"/>
    <w:rsid w:val="00832C2B"/>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32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832C2B"/>
    <w:rPr>
      <w:rFonts w:ascii="Arial" w:hAnsi="Arial"/>
      <w:i/>
    </w:rPr>
  </w:style>
  <w:style w:type="paragraph" w:styleId="CommentText">
    <w:name w:val="annotation text"/>
    <w:basedOn w:val="Normal"/>
    <w:link w:val="CommentTextChar"/>
    <w:unhideWhenUsed/>
    <w:rsid w:val="00832C2B"/>
    <w:rPr>
      <w:sz w:val="22"/>
    </w:rPr>
  </w:style>
  <w:style w:type="character" w:customStyle="1" w:styleId="CommentTextChar">
    <w:name w:val="Comment Text Char"/>
    <w:basedOn w:val="DefaultParagraphFont"/>
    <w:link w:val="CommentText"/>
    <w:rsid w:val="00832C2B"/>
    <w:rPr>
      <w:rFonts w:ascii="Arial" w:hAnsi="Arial"/>
      <w:sz w:val="22"/>
      <w:lang w:val="es-ES_tradnl"/>
    </w:rPr>
  </w:style>
  <w:style w:type="table" w:customStyle="1" w:styleId="TableGrid11">
    <w:name w:val="Table Grid11"/>
    <w:basedOn w:val="TableNormal"/>
    <w:next w:val="TableGrid"/>
    <w:rsid w:val="00832C2B"/>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32C2B"/>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D2B1A"/>
    <w:pPr>
      <w:tabs>
        <w:tab w:val="left" w:pos="5387"/>
        <w:tab w:val="left" w:pos="5954"/>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6818F4"/>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qFormat/>
    <w:rsid w:val="006818F4"/>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818F4"/>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786E23"/>
    <w:pPr>
      <w:tabs>
        <w:tab w:val="right" w:leader="dot" w:pos="9639"/>
      </w:tabs>
      <w:spacing w:before="60" w:after="60"/>
      <w:ind w:right="1418"/>
    </w:pPr>
    <w:rPr>
      <w:rFonts w:ascii="Arial" w:hAnsi="Arial"/>
      <w:caps/>
    </w:rPr>
  </w:style>
  <w:style w:type="paragraph" w:styleId="TOC5">
    <w:name w:val="toc 5"/>
    <w:next w:val="Normal"/>
    <w:autoRedefine/>
    <w:rsid w:val="006818F4"/>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832C2B"/>
    <w:rPr>
      <w:rFonts w:ascii="Arial" w:hAnsi="Arial"/>
      <w:sz w:val="16"/>
      <w:lang w:val="es-ES_tradnl"/>
    </w:rPr>
  </w:style>
  <w:style w:type="character" w:customStyle="1" w:styleId="Heading1Char">
    <w:name w:val="Heading 1 Char"/>
    <w:basedOn w:val="DefaultParagraphFont"/>
    <w:link w:val="Heading1"/>
    <w:rsid w:val="00832C2B"/>
    <w:rPr>
      <w:rFonts w:ascii="Arial" w:hAnsi="Arial"/>
      <w:caps/>
    </w:rPr>
  </w:style>
  <w:style w:type="character" w:customStyle="1" w:styleId="Heading2Char">
    <w:name w:val="Heading 2 Char"/>
    <w:basedOn w:val="DefaultParagraphFont"/>
    <w:link w:val="Heading2"/>
    <w:rsid w:val="00832C2B"/>
    <w:rPr>
      <w:rFonts w:ascii="Arial" w:hAnsi="Arial"/>
      <w:u w:val="single"/>
    </w:rPr>
  </w:style>
  <w:style w:type="character" w:customStyle="1" w:styleId="Heading3Char">
    <w:name w:val="Heading 3 Char"/>
    <w:basedOn w:val="DefaultParagraphFont"/>
    <w:link w:val="Heading3"/>
    <w:rsid w:val="00832C2B"/>
    <w:rPr>
      <w:rFonts w:ascii="Arial" w:hAnsi="Arial"/>
      <w:i/>
    </w:rPr>
  </w:style>
  <w:style w:type="character" w:customStyle="1" w:styleId="Heading4Char">
    <w:name w:val="Heading 4 Char"/>
    <w:basedOn w:val="DefaultParagraphFont"/>
    <w:link w:val="Heading4"/>
    <w:rsid w:val="00832C2B"/>
    <w:rPr>
      <w:rFonts w:ascii="Arial" w:hAnsi="Arial"/>
      <w:u w:val="single"/>
      <w:lang w:val="fr-FR"/>
    </w:rPr>
  </w:style>
  <w:style w:type="paragraph" w:styleId="ListParagraph">
    <w:name w:val="List Paragraph"/>
    <w:basedOn w:val="Normal"/>
    <w:uiPriority w:val="34"/>
    <w:qFormat/>
    <w:rsid w:val="00832C2B"/>
    <w:pPr>
      <w:ind w:left="720"/>
      <w:contextualSpacing/>
    </w:pPr>
    <w:rPr>
      <w:lang w:val="en-US"/>
    </w:rPr>
  </w:style>
  <w:style w:type="table" w:customStyle="1" w:styleId="TableGrid1">
    <w:name w:val="Table Grid1"/>
    <w:basedOn w:val="TableNormal"/>
    <w:next w:val="TableGrid"/>
    <w:rsid w:val="00832C2B"/>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32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832C2B"/>
    <w:rPr>
      <w:rFonts w:ascii="Arial" w:hAnsi="Arial"/>
      <w:i/>
    </w:rPr>
  </w:style>
  <w:style w:type="paragraph" w:styleId="CommentText">
    <w:name w:val="annotation text"/>
    <w:basedOn w:val="Normal"/>
    <w:link w:val="CommentTextChar"/>
    <w:unhideWhenUsed/>
    <w:rsid w:val="00832C2B"/>
    <w:rPr>
      <w:sz w:val="22"/>
    </w:rPr>
  </w:style>
  <w:style w:type="character" w:customStyle="1" w:styleId="CommentTextChar">
    <w:name w:val="Comment Text Char"/>
    <w:basedOn w:val="DefaultParagraphFont"/>
    <w:link w:val="CommentText"/>
    <w:rsid w:val="00832C2B"/>
    <w:rPr>
      <w:rFonts w:ascii="Arial" w:hAnsi="Arial"/>
      <w:sz w:val="22"/>
      <w:lang w:val="es-ES_tradnl"/>
    </w:rPr>
  </w:style>
  <w:style w:type="table" w:customStyle="1" w:styleId="TableGrid11">
    <w:name w:val="Table Grid11"/>
    <w:basedOn w:val="TableNormal"/>
    <w:next w:val="TableGrid"/>
    <w:rsid w:val="00832C2B"/>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32C2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witter.com/upovpris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linkedin.com/showcase/2497325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pov.int/upovprisma/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8</Pages>
  <Words>3813</Words>
  <Characters>21743</Characters>
  <Application>Microsoft Office Word</Application>
  <DocSecurity>0</DocSecurity>
  <Lines>181</Lines>
  <Paragraphs>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CAJ/75</vt:lpstr>
      <vt:lpstr>CAJ/75</vt:lpstr>
    </vt:vector>
  </TitlesOfParts>
  <Company>UPOV</Company>
  <LinksUpToDate>false</LinksUpToDate>
  <CharactersWithSpaces>25505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CAJ/75</dc:title>
  <dc:creator>CEVALLOS DUQUE Nilo</dc:creator>
  <cp:lastModifiedBy>BESSE Ariane</cp:lastModifiedBy>
  <cp:revision>14</cp:revision>
  <cp:lastPrinted>2016-11-22T15:41:00Z</cp:lastPrinted>
  <dcterms:created xsi:type="dcterms:W3CDTF">2018-08-10T13:01:00Z</dcterms:created>
  <dcterms:modified xsi:type="dcterms:W3CDTF">2018-08-16T16:13:00Z</dcterms:modified>
</cp:coreProperties>
</file>