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C50A7" w:rsidTr="00EB4E9C">
        <w:tc>
          <w:tcPr>
            <w:tcW w:w="6522" w:type="dxa"/>
          </w:tcPr>
          <w:p w:rsidR="00DC3802" w:rsidRPr="000C50A7" w:rsidRDefault="00DC3802" w:rsidP="00AC2883">
            <w:pPr>
              <w:rPr>
                <w:dstrike/>
              </w:rPr>
            </w:pPr>
            <w:r w:rsidRPr="00FD3B6F">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FD3B6F" w:rsidRDefault="002E5944" w:rsidP="00AC2883">
            <w:pPr>
              <w:pStyle w:val="Lettrine"/>
            </w:pPr>
            <w:r w:rsidRPr="00FD3B6F">
              <w:t>S</w:t>
            </w:r>
          </w:p>
        </w:tc>
      </w:tr>
      <w:tr w:rsidR="00DC3802" w:rsidRPr="000C50A7" w:rsidTr="00645CA8">
        <w:trPr>
          <w:trHeight w:val="219"/>
        </w:trPr>
        <w:tc>
          <w:tcPr>
            <w:tcW w:w="6522" w:type="dxa"/>
          </w:tcPr>
          <w:p w:rsidR="00DC3802" w:rsidRPr="000C50A7" w:rsidRDefault="002E5944" w:rsidP="00BC0BD4">
            <w:pPr>
              <w:pStyle w:val="upove"/>
              <w:rPr>
                <w:dstrike/>
              </w:rPr>
            </w:pPr>
            <w:r w:rsidRPr="00FD3B6F">
              <w:t>Unión Internacional para la Protección de las Obtenciones Vegetales</w:t>
            </w:r>
          </w:p>
        </w:tc>
        <w:tc>
          <w:tcPr>
            <w:tcW w:w="3117" w:type="dxa"/>
          </w:tcPr>
          <w:p w:rsidR="00DC3802" w:rsidRPr="00FD3B6F" w:rsidRDefault="00DC3802" w:rsidP="00DA4973"/>
        </w:tc>
      </w:tr>
    </w:tbl>
    <w:p w:rsidR="00DC3802" w:rsidRPr="00FD3B6F" w:rsidRDefault="00DC3802" w:rsidP="00DC3802"/>
    <w:p w:rsidR="00DA4973" w:rsidRPr="00FD3B6F"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C50A7" w:rsidTr="00EB4E9C">
        <w:tc>
          <w:tcPr>
            <w:tcW w:w="6512" w:type="dxa"/>
          </w:tcPr>
          <w:p w:rsidR="00EB4E9C" w:rsidRPr="00326C92" w:rsidRDefault="002E5944" w:rsidP="00AC2883">
            <w:pPr>
              <w:pStyle w:val="Sessiontc"/>
              <w:spacing w:line="240" w:lineRule="auto"/>
            </w:pPr>
            <w:r w:rsidRPr="00326C92">
              <w:t xml:space="preserve">Comité </w:t>
            </w:r>
            <w:r w:rsidR="00752334" w:rsidRPr="00326C92">
              <w:t>Administrativo y Jurídico</w:t>
            </w:r>
          </w:p>
          <w:p w:rsidR="00EB4E9C" w:rsidRPr="00326C92" w:rsidRDefault="00943983" w:rsidP="00404329">
            <w:pPr>
              <w:pStyle w:val="Sessiontcplacedate"/>
              <w:rPr>
                <w:dstrike/>
                <w:sz w:val="22"/>
              </w:rPr>
            </w:pPr>
            <w:r w:rsidRPr="00326C92">
              <w:t xml:space="preserve">Septuagésima </w:t>
            </w:r>
            <w:r w:rsidR="00404329" w:rsidRPr="00326C92">
              <w:t>quinta</w:t>
            </w:r>
            <w:r w:rsidR="002E5944" w:rsidRPr="00326C92">
              <w:t xml:space="preserve"> sesión</w:t>
            </w:r>
            <w:r w:rsidR="00EB4E9C" w:rsidRPr="00326C92">
              <w:br/>
            </w:r>
            <w:r w:rsidR="002E5944" w:rsidRPr="00326C92">
              <w:t>Ginebra</w:t>
            </w:r>
            <w:r w:rsidR="005C43E7" w:rsidRPr="00326C92">
              <w:t>, 3</w:t>
            </w:r>
            <w:r w:rsidR="00404329" w:rsidRPr="00326C92">
              <w:t>1</w:t>
            </w:r>
            <w:r w:rsidR="00A706D3" w:rsidRPr="00326C92">
              <w:t xml:space="preserve"> </w:t>
            </w:r>
            <w:r w:rsidR="002E5944" w:rsidRPr="00326C92">
              <w:t xml:space="preserve">de </w:t>
            </w:r>
            <w:r w:rsidR="00752334" w:rsidRPr="00326C92">
              <w:t xml:space="preserve">octubre </w:t>
            </w:r>
            <w:r w:rsidR="002E5944" w:rsidRPr="00326C92">
              <w:t>de</w:t>
            </w:r>
            <w:r w:rsidR="009231A1" w:rsidRPr="00326C92">
              <w:t> 2</w:t>
            </w:r>
            <w:r w:rsidR="00404329" w:rsidRPr="00326C92">
              <w:t>018</w:t>
            </w:r>
          </w:p>
        </w:tc>
        <w:tc>
          <w:tcPr>
            <w:tcW w:w="3127" w:type="dxa"/>
          </w:tcPr>
          <w:p w:rsidR="00EB4E9C" w:rsidRPr="00326C92" w:rsidRDefault="00404329" w:rsidP="003C7FBE">
            <w:pPr>
              <w:pStyle w:val="Doccode"/>
              <w:rPr>
                <w:lang w:val="es-ES"/>
              </w:rPr>
            </w:pPr>
            <w:r w:rsidRPr="00326C92">
              <w:rPr>
                <w:lang w:val="es-ES"/>
              </w:rPr>
              <w:t>CAJ/75</w:t>
            </w:r>
            <w:r w:rsidR="00EB4E9C" w:rsidRPr="00326C92">
              <w:rPr>
                <w:lang w:val="es-ES"/>
              </w:rPr>
              <w:t>/</w:t>
            </w:r>
            <w:r w:rsidR="00A1638F" w:rsidRPr="00326C92">
              <w:rPr>
                <w:lang w:val="es-ES"/>
              </w:rPr>
              <w:t>11</w:t>
            </w:r>
          </w:p>
          <w:p w:rsidR="00EB4E9C" w:rsidRPr="00326C92" w:rsidRDefault="00EB4E9C" w:rsidP="003C7FBE">
            <w:pPr>
              <w:pStyle w:val="Docoriginal"/>
            </w:pPr>
            <w:r w:rsidRPr="00326C92">
              <w:t>Original:</w:t>
            </w:r>
            <w:r w:rsidRPr="00326C92">
              <w:rPr>
                <w:b w:val="0"/>
                <w:spacing w:val="0"/>
              </w:rPr>
              <w:t xml:space="preserve"> </w:t>
            </w:r>
            <w:r w:rsidR="002E5944" w:rsidRPr="00326C92">
              <w:rPr>
                <w:b w:val="0"/>
                <w:spacing w:val="0"/>
              </w:rPr>
              <w:t>Inglés</w:t>
            </w:r>
          </w:p>
          <w:p w:rsidR="00EB4E9C" w:rsidRPr="00FD3B6F" w:rsidRDefault="002E5944" w:rsidP="00326C92">
            <w:pPr>
              <w:pStyle w:val="Docoriginal"/>
            </w:pPr>
            <w:r w:rsidRPr="00326C92">
              <w:t>Fecha</w:t>
            </w:r>
            <w:r w:rsidR="00EB4E9C" w:rsidRPr="00326C92">
              <w:t>:</w:t>
            </w:r>
            <w:r w:rsidR="005C43E7" w:rsidRPr="00326C92">
              <w:rPr>
                <w:b w:val="0"/>
                <w:spacing w:val="0"/>
              </w:rPr>
              <w:t xml:space="preserve"> 1</w:t>
            </w:r>
            <w:r w:rsidR="00326C92" w:rsidRPr="00326C92">
              <w:rPr>
                <w:b w:val="0"/>
                <w:spacing w:val="0"/>
              </w:rPr>
              <w:t>9</w:t>
            </w:r>
            <w:r w:rsidR="00A1638F" w:rsidRPr="00326C92">
              <w:rPr>
                <w:b w:val="0"/>
                <w:spacing w:val="0"/>
              </w:rPr>
              <w:t xml:space="preserve"> de octubre</w:t>
            </w:r>
            <w:r w:rsidR="00EB4E9C" w:rsidRPr="00326C92">
              <w:rPr>
                <w:b w:val="0"/>
                <w:spacing w:val="0"/>
              </w:rPr>
              <w:t xml:space="preserve"> </w:t>
            </w:r>
            <w:r w:rsidRPr="00326C92">
              <w:rPr>
                <w:b w:val="0"/>
                <w:spacing w:val="0"/>
              </w:rPr>
              <w:t>de</w:t>
            </w:r>
            <w:r w:rsidR="009231A1" w:rsidRPr="00326C92">
              <w:rPr>
                <w:b w:val="0"/>
                <w:spacing w:val="0"/>
              </w:rPr>
              <w:t> 2</w:t>
            </w:r>
            <w:r w:rsidR="00EB4E9C" w:rsidRPr="00326C92">
              <w:rPr>
                <w:b w:val="0"/>
                <w:spacing w:val="0"/>
              </w:rPr>
              <w:t>01</w:t>
            </w:r>
            <w:r w:rsidR="00404329" w:rsidRPr="00326C92">
              <w:rPr>
                <w:b w:val="0"/>
                <w:spacing w:val="0"/>
              </w:rPr>
              <w:t>8</w:t>
            </w:r>
          </w:p>
        </w:tc>
      </w:tr>
    </w:tbl>
    <w:p w:rsidR="00A1638F" w:rsidRPr="006A644A" w:rsidRDefault="003041FD" w:rsidP="003C4B61">
      <w:pPr>
        <w:pStyle w:val="Titleofdoc0"/>
      </w:pPr>
      <w:bookmarkStart w:id="0" w:name="TitleOfDoc"/>
      <w:bookmarkStart w:id="1" w:name="Prepared"/>
      <w:bookmarkEnd w:id="0"/>
      <w:bookmarkEnd w:id="1"/>
      <w:r w:rsidRPr="003C4B61">
        <w:t>TÉCNICAS MOLECULARES</w:t>
      </w:r>
    </w:p>
    <w:p w:rsidR="006A644A" w:rsidRPr="00FD3B6F" w:rsidRDefault="000638A9" w:rsidP="006A644A">
      <w:pPr>
        <w:pStyle w:val="preparedby1"/>
        <w:jc w:val="left"/>
      </w:pPr>
      <w:r w:rsidRPr="00FD3B6F">
        <w:t>Documento preparado por la Oficina de la Unión</w:t>
      </w:r>
    </w:p>
    <w:p w:rsidR="00050E16" w:rsidRPr="00FD3B6F" w:rsidRDefault="000638A9" w:rsidP="006A644A">
      <w:pPr>
        <w:pStyle w:val="Disclaimer"/>
      </w:pPr>
      <w:r w:rsidRPr="00FD3B6F">
        <w:t>Descargo de responsabilidad: el presente documento no constituye un documento de política u orientación de la UPOV</w:t>
      </w:r>
    </w:p>
    <w:p w:rsidR="00A1638F" w:rsidRPr="00587654" w:rsidRDefault="003041FD" w:rsidP="00A1638F">
      <w:pPr>
        <w:pStyle w:val="Heading1"/>
        <w:rPr>
          <w:lang w:val="es-ES"/>
        </w:rPr>
      </w:pPr>
      <w:bookmarkStart w:id="2" w:name="_Toc528688643"/>
      <w:r w:rsidRPr="003C4B61">
        <w:rPr>
          <w:lang w:val="es-ES_tradnl"/>
        </w:rPr>
        <w:t>RESUMEN</w:t>
      </w:r>
      <w:bookmarkEnd w:id="2"/>
    </w:p>
    <w:p w:rsidR="00A1638F" w:rsidRPr="00587654" w:rsidRDefault="00A1638F" w:rsidP="00A1638F">
      <w:pPr>
        <w:rPr>
          <w:lang w:val="es-ES" w:eastAsia="ja-JP"/>
        </w:rPr>
      </w:pPr>
    </w:p>
    <w:p w:rsidR="00A1638F" w:rsidRPr="00587654" w:rsidRDefault="00093304" w:rsidP="00A1638F">
      <w:pPr>
        <w:rPr>
          <w:lang w:val="es-ES"/>
        </w:rPr>
      </w:pPr>
      <w:r w:rsidRPr="00FB197B">
        <w:fldChar w:fldCharType="begin"/>
      </w:r>
      <w:r w:rsidR="00A1638F" w:rsidRPr="00587654">
        <w:rPr>
          <w:lang w:val="es-ES"/>
        </w:rPr>
        <w:instrText xml:space="preserve"> AUTONUM  </w:instrText>
      </w:r>
      <w:r w:rsidRPr="00FB197B">
        <w:fldChar w:fldCharType="end"/>
      </w:r>
      <w:r w:rsidR="00A1638F" w:rsidRPr="00587654">
        <w:rPr>
          <w:lang w:val="es-ES"/>
        </w:rPr>
        <w:tab/>
      </w:r>
      <w:r w:rsidR="003041FD" w:rsidRPr="003C4B61">
        <w:t>El presente documento tiene por finalidad informar acerca de las novedades que se han producido en el ámbito de las técnicas moleculares desde la septuagésima cuarta sesión del CAJ.</w:t>
      </w:r>
    </w:p>
    <w:p w:rsidR="00A1638F" w:rsidRPr="00587654" w:rsidRDefault="00A1638F" w:rsidP="00A1638F">
      <w:pPr>
        <w:tabs>
          <w:tab w:val="left" w:pos="567"/>
          <w:tab w:val="left" w:pos="1134"/>
        </w:tabs>
        <w:rPr>
          <w:lang w:val="es-ES" w:eastAsia="ja-JP"/>
        </w:rPr>
      </w:pPr>
    </w:p>
    <w:p w:rsidR="00A1638F" w:rsidRPr="00587654" w:rsidRDefault="00093304" w:rsidP="00A1638F">
      <w:pPr>
        <w:rPr>
          <w:lang w:val="es-ES" w:eastAsia="ja-JP"/>
        </w:rPr>
      </w:pPr>
      <w:r w:rsidRPr="007C25BD">
        <w:fldChar w:fldCharType="begin"/>
      </w:r>
      <w:r w:rsidR="00A1638F" w:rsidRPr="00587654">
        <w:rPr>
          <w:lang w:val="es-ES"/>
        </w:rPr>
        <w:instrText xml:space="preserve"> AUTONUM  </w:instrText>
      </w:r>
      <w:r w:rsidRPr="007C25BD">
        <w:fldChar w:fldCharType="end"/>
      </w:r>
      <w:r w:rsidR="00A1638F" w:rsidRPr="00587654">
        <w:rPr>
          <w:lang w:val="es-ES"/>
        </w:rPr>
        <w:tab/>
      </w:r>
      <w:r w:rsidR="003041FD" w:rsidRPr="003C4B61">
        <w:rPr>
          <w:lang w:eastAsia="ja-JP"/>
        </w:rPr>
        <w:t>Se invita al CAJ a tomar nota de que:</w:t>
      </w:r>
    </w:p>
    <w:p w:rsidR="00A1638F" w:rsidRPr="00587654" w:rsidRDefault="00A1638F" w:rsidP="00A1638F">
      <w:pPr>
        <w:pStyle w:val="DecisionParagraphs"/>
        <w:tabs>
          <w:tab w:val="left" w:pos="567"/>
          <w:tab w:val="left" w:pos="1134"/>
        </w:tabs>
        <w:ind w:left="0"/>
        <w:rPr>
          <w:i w:val="0"/>
          <w:lang w:val="es-ES"/>
        </w:rPr>
      </w:pPr>
    </w:p>
    <w:p w:rsidR="00A1638F" w:rsidRPr="00326C92" w:rsidRDefault="00A1638F" w:rsidP="00A1638F">
      <w:pPr>
        <w:pStyle w:val="DecisionParagraphs"/>
        <w:tabs>
          <w:tab w:val="left" w:pos="567"/>
          <w:tab w:val="left" w:pos="1134"/>
        </w:tabs>
        <w:ind w:left="0"/>
        <w:rPr>
          <w:i w:val="0"/>
          <w:lang w:val="es-ES"/>
        </w:rPr>
      </w:pPr>
      <w:r w:rsidRPr="00587654">
        <w:rPr>
          <w:i w:val="0"/>
          <w:lang w:val="es-ES"/>
        </w:rPr>
        <w:tab/>
      </w:r>
      <w:r w:rsidR="003041FD" w:rsidRPr="003C4B61">
        <w:rPr>
          <w:i w:val="0"/>
        </w:rPr>
        <w:t>a)</w:t>
      </w:r>
      <w:r w:rsidRPr="00587654">
        <w:rPr>
          <w:i w:val="0"/>
          <w:lang w:val="es-ES"/>
        </w:rPr>
        <w:tab/>
      </w:r>
      <w:r w:rsidR="00B51BE5" w:rsidRPr="003C4B61">
        <w:rPr>
          <w:i w:val="0"/>
        </w:rPr>
        <w:t>en su quincuagésima cuarta sesión</w:t>
      </w:r>
      <w:r w:rsidR="005C43E7">
        <w:rPr>
          <w:i w:val="0"/>
        </w:rPr>
        <w:t xml:space="preserve">, </w:t>
      </w:r>
      <w:r w:rsidR="00B51BE5" w:rsidRPr="003C4B61">
        <w:rPr>
          <w:i w:val="0"/>
        </w:rPr>
        <w:t>se invitará al TC a acordar que el modelo denominado “Combinación de distancias fenotípicas y moleculares en la gestión de las colecciones de variedades”</w:t>
      </w:r>
      <w:r w:rsidR="005C43E7">
        <w:rPr>
          <w:i w:val="0"/>
        </w:rPr>
        <w:t xml:space="preserve">, </w:t>
      </w:r>
      <w:r w:rsidR="00B51BE5" w:rsidRPr="003C4B61">
        <w:rPr>
          <w:i w:val="0"/>
        </w:rPr>
        <w:t>que figura en la sección 2.2 del documento TGP/15 “Orientación sobre el uso de marcadores bioquímicos y moleculares en el examen de la distinción</w:t>
      </w:r>
      <w:r w:rsidR="005C43E7">
        <w:rPr>
          <w:i w:val="0"/>
        </w:rPr>
        <w:t xml:space="preserve">, </w:t>
      </w:r>
      <w:r w:rsidR="00B51BE5" w:rsidRPr="003C4B61">
        <w:rPr>
          <w:i w:val="0"/>
        </w:rPr>
        <w:t>la homogeneidad y la estabilidad (DHE)”</w:t>
      </w:r>
      <w:r w:rsidR="005C43E7">
        <w:rPr>
          <w:i w:val="0"/>
        </w:rPr>
        <w:t xml:space="preserve">, </w:t>
      </w:r>
      <w:r w:rsidR="00B51BE5" w:rsidRPr="003C4B61">
        <w:rPr>
          <w:i w:val="0"/>
        </w:rPr>
        <w:t>se revise más adelante</w:t>
      </w:r>
      <w:r w:rsidR="005C43E7">
        <w:rPr>
          <w:i w:val="0"/>
        </w:rPr>
        <w:t xml:space="preserve">, </w:t>
      </w:r>
      <w:r w:rsidR="00B51BE5" w:rsidRPr="00326C92">
        <w:rPr>
          <w:i w:val="0"/>
        </w:rPr>
        <w:t>una vez que Francia haya aplicado un nivel adicional de umbral</w:t>
      </w:r>
      <w:r w:rsidR="005C43E7" w:rsidRPr="00326C92">
        <w:rPr>
          <w:i w:val="0"/>
        </w:rPr>
        <w:t xml:space="preserve">, </w:t>
      </w:r>
      <w:r w:rsidR="00B51BE5" w:rsidRPr="00326C92">
        <w:rPr>
          <w:i w:val="0"/>
        </w:rPr>
        <w:t>según se expone en el párrafo 18 del presente documento;</w:t>
      </w:r>
      <w:r w:rsidRPr="00326C92">
        <w:rPr>
          <w:i w:val="0"/>
          <w:lang w:val="es-ES"/>
        </w:rPr>
        <w:t xml:space="preserve"> </w:t>
      </w:r>
    </w:p>
    <w:p w:rsidR="00A1638F" w:rsidRPr="00326C92" w:rsidRDefault="00A1638F" w:rsidP="00A1638F">
      <w:pPr>
        <w:pStyle w:val="DecisionParagraphs"/>
        <w:tabs>
          <w:tab w:val="left" w:pos="567"/>
          <w:tab w:val="left" w:pos="1134"/>
        </w:tabs>
        <w:ind w:left="0"/>
        <w:rPr>
          <w:i w:val="0"/>
          <w:lang w:val="es-ES"/>
        </w:rPr>
      </w:pPr>
    </w:p>
    <w:p w:rsidR="00A1638F" w:rsidRPr="00326C92" w:rsidRDefault="00A1638F" w:rsidP="00A1638F">
      <w:pPr>
        <w:pStyle w:val="DecisionParagraphs"/>
        <w:tabs>
          <w:tab w:val="left" w:pos="567"/>
          <w:tab w:val="left" w:pos="1134"/>
        </w:tabs>
        <w:ind w:left="0"/>
        <w:rPr>
          <w:i w:val="0"/>
          <w:lang w:val="es-ES"/>
        </w:rPr>
      </w:pPr>
      <w:r w:rsidRPr="00326C92">
        <w:rPr>
          <w:i w:val="0"/>
          <w:lang w:val="es-ES"/>
        </w:rPr>
        <w:tab/>
      </w:r>
      <w:r w:rsidR="00B51BE5" w:rsidRPr="00326C92">
        <w:rPr>
          <w:i w:val="0"/>
        </w:rPr>
        <w:t>b)</w:t>
      </w:r>
      <w:r w:rsidRPr="00326C92">
        <w:rPr>
          <w:i w:val="0"/>
          <w:lang w:val="es-ES"/>
        </w:rPr>
        <w:tab/>
      </w:r>
      <w:r w:rsidR="00B51BE5" w:rsidRPr="00326C92">
        <w:rPr>
          <w:i w:val="0"/>
        </w:rPr>
        <w:t>en su quincuagésima cuarta sesión</w:t>
      </w:r>
      <w:r w:rsidR="005C43E7" w:rsidRPr="00326C92">
        <w:rPr>
          <w:i w:val="0"/>
        </w:rPr>
        <w:t xml:space="preserve">, </w:t>
      </w:r>
      <w:r w:rsidR="00B51BE5" w:rsidRPr="00326C92">
        <w:rPr>
          <w:i w:val="0"/>
        </w:rPr>
        <w:t>se invitará al TC a considerar la posibilidad de que en el documento TGP/15 se incluya un nuevo modelo denominado “Selección genética de variedades similares para el primer ciclo de cultivo”</w:t>
      </w:r>
      <w:r w:rsidR="005C43E7" w:rsidRPr="00326C92">
        <w:rPr>
          <w:i w:val="0"/>
        </w:rPr>
        <w:t xml:space="preserve">, </w:t>
      </w:r>
      <w:r w:rsidR="00B51BE5" w:rsidRPr="00326C92">
        <w:rPr>
          <w:i w:val="0"/>
        </w:rPr>
        <w:t>con el ejemplo de la judía común</w:t>
      </w:r>
      <w:r w:rsidR="005C43E7" w:rsidRPr="00326C92">
        <w:rPr>
          <w:i w:val="0"/>
        </w:rPr>
        <w:t xml:space="preserve">, </w:t>
      </w:r>
      <w:r w:rsidR="00B51BE5" w:rsidRPr="00326C92">
        <w:rPr>
          <w:i w:val="0"/>
        </w:rPr>
        <w:t>sobre la base del documento TGP/15/2 Draft 1</w:t>
      </w:r>
      <w:r w:rsidR="005C43E7" w:rsidRPr="00326C92">
        <w:rPr>
          <w:i w:val="0"/>
        </w:rPr>
        <w:t xml:space="preserve">, </w:t>
      </w:r>
      <w:r w:rsidR="00B51BE5" w:rsidRPr="00326C92">
        <w:rPr>
          <w:i w:val="0"/>
        </w:rPr>
        <w:t>con sujeción a las revisiones que proponga el TC</w:t>
      </w:r>
      <w:r w:rsidR="00846D08" w:rsidRPr="00326C92">
        <w:rPr>
          <w:i w:val="0"/>
        </w:rPr>
        <w:t>-</w:t>
      </w:r>
      <w:r w:rsidR="00B51BE5" w:rsidRPr="00326C92">
        <w:rPr>
          <w:i w:val="0"/>
        </w:rPr>
        <w:t>EDC para reflejar los comentarios del BMT y el TWV</w:t>
      </w:r>
      <w:r w:rsidR="005C43E7" w:rsidRPr="00326C92">
        <w:rPr>
          <w:i w:val="0"/>
        </w:rPr>
        <w:t xml:space="preserve">, </w:t>
      </w:r>
      <w:r w:rsidR="00B51BE5" w:rsidRPr="00326C92">
        <w:rPr>
          <w:i w:val="0"/>
        </w:rPr>
        <w:t>según se expone en el párrafo 28 del presente documento;</w:t>
      </w:r>
      <w:r w:rsidRPr="00326C92">
        <w:rPr>
          <w:i w:val="0"/>
          <w:lang w:val="es-ES"/>
        </w:rPr>
        <w:t xml:space="preserve"> </w:t>
      </w:r>
    </w:p>
    <w:p w:rsidR="00A1638F" w:rsidRPr="00326C92" w:rsidRDefault="00A1638F" w:rsidP="00A1638F">
      <w:pPr>
        <w:pStyle w:val="DecisionParagraphs"/>
        <w:tabs>
          <w:tab w:val="left" w:pos="567"/>
          <w:tab w:val="left" w:pos="1134"/>
        </w:tabs>
        <w:ind w:left="0"/>
        <w:rPr>
          <w:i w:val="0"/>
          <w:lang w:val="es-ES"/>
        </w:rPr>
      </w:pPr>
    </w:p>
    <w:p w:rsidR="00A1638F" w:rsidRPr="00326C92" w:rsidRDefault="00A1638F" w:rsidP="00A1638F">
      <w:pPr>
        <w:pStyle w:val="DecisionParagraphs"/>
        <w:tabs>
          <w:tab w:val="left" w:pos="567"/>
          <w:tab w:val="left" w:pos="1134"/>
        </w:tabs>
        <w:ind w:left="0"/>
        <w:rPr>
          <w:i w:val="0"/>
          <w:lang w:val="es-ES"/>
        </w:rPr>
      </w:pPr>
      <w:r w:rsidRPr="00326C92">
        <w:rPr>
          <w:i w:val="0"/>
          <w:lang w:val="es-ES"/>
        </w:rPr>
        <w:tab/>
      </w:r>
      <w:r w:rsidR="00B51BE5" w:rsidRPr="00326C92">
        <w:rPr>
          <w:i w:val="0"/>
        </w:rPr>
        <w:t>c)</w:t>
      </w:r>
      <w:r w:rsidRPr="00326C92">
        <w:rPr>
          <w:i w:val="0"/>
          <w:lang w:val="es-ES"/>
        </w:rPr>
        <w:tab/>
      </w:r>
      <w:r w:rsidR="00B51BE5" w:rsidRPr="00326C92">
        <w:rPr>
          <w:i w:val="0"/>
        </w:rPr>
        <w:t>en su quincuagésima cuarta sesión</w:t>
      </w:r>
      <w:r w:rsidR="005C43E7" w:rsidRPr="00326C92">
        <w:rPr>
          <w:i w:val="0"/>
        </w:rPr>
        <w:t xml:space="preserve">, </w:t>
      </w:r>
      <w:r w:rsidR="00B51BE5" w:rsidRPr="00326C92">
        <w:rPr>
          <w:i w:val="0"/>
        </w:rPr>
        <w:t xml:space="preserve">se invitará al TC </w:t>
      </w:r>
      <w:r w:rsidR="008B24C4" w:rsidRPr="00326C92">
        <w:rPr>
          <w:i w:val="0"/>
        </w:rPr>
        <w:t>a solicitar a Francia</w:t>
      </w:r>
      <w:r w:rsidR="005C43E7" w:rsidRPr="00326C92">
        <w:rPr>
          <w:i w:val="0"/>
        </w:rPr>
        <w:t xml:space="preserve">, </w:t>
      </w:r>
      <w:r w:rsidR="008B24C4" w:rsidRPr="00326C92">
        <w:rPr>
          <w:i w:val="0"/>
        </w:rPr>
        <w:t xml:space="preserve">los Países Bajos y la Unión Europea que elaboren un nuevo proyecto </w:t>
      </w:r>
      <w:r w:rsidR="00B51BE5" w:rsidRPr="00326C92">
        <w:rPr>
          <w:i w:val="0"/>
        </w:rPr>
        <w:t xml:space="preserve">del documento UPOV/INF/17 “Directrices para los perfiles de ADN: selección de marcadores moleculares y creación de una base de datos (“Directrices BMT”)” </w:t>
      </w:r>
      <w:r w:rsidR="008B24C4" w:rsidRPr="00326C92">
        <w:rPr>
          <w:i w:val="0"/>
        </w:rPr>
        <w:t>para su examen en la decimoctava sesión del BMT</w:t>
      </w:r>
      <w:r w:rsidR="00B51BE5" w:rsidRPr="00326C92">
        <w:rPr>
          <w:i w:val="0"/>
        </w:rPr>
        <w:t>;</w:t>
      </w:r>
    </w:p>
    <w:p w:rsidR="00A1638F" w:rsidRPr="00326C92" w:rsidRDefault="00A1638F" w:rsidP="00A1638F">
      <w:pPr>
        <w:pStyle w:val="DecisionParagraphs"/>
        <w:tabs>
          <w:tab w:val="left" w:pos="567"/>
          <w:tab w:val="left" w:pos="1134"/>
        </w:tabs>
        <w:ind w:left="0"/>
        <w:rPr>
          <w:i w:val="0"/>
          <w:lang w:val="es-ES"/>
        </w:rPr>
      </w:pPr>
    </w:p>
    <w:p w:rsidR="00A1638F" w:rsidRPr="00326C92" w:rsidRDefault="00A1638F" w:rsidP="00A1638F">
      <w:pPr>
        <w:pStyle w:val="DecisionParagraphs"/>
        <w:tabs>
          <w:tab w:val="left" w:pos="567"/>
          <w:tab w:val="left" w:pos="1134"/>
        </w:tabs>
        <w:ind w:left="0"/>
        <w:rPr>
          <w:i w:val="0"/>
          <w:lang w:val="es-ES"/>
        </w:rPr>
      </w:pPr>
      <w:r w:rsidRPr="00326C92">
        <w:rPr>
          <w:i w:val="0"/>
          <w:lang w:val="es-ES"/>
        </w:rPr>
        <w:tab/>
      </w:r>
      <w:r w:rsidR="008B24C4" w:rsidRPr="00326C92">
        <w:rPr>
          <w:i w:val="0"/>
        </w:rPr>
        <w:t>d)</w:t>
      </w:r>
      <w:r w:rsidRPr="00326C92">
        <w:rPr>
          <w:i w:val="0"/>
          <w:lang w:val="es-ES"/>
        </w:rPr>
        <w:tab/>
      </w:r>
      <w:r w:rsidR="008B24C4" w:rsidRPr="00326C92">
        <w:rPr>
          <w:i w:val="0"/>
        </w:rPr>
        <w:t>en su quincuagésima cuarta sesión</w:t>
      </w:r>
      <w:r w:rsidR="005C43E7" w:rsidRPr="00326C92">
        <w:rPr>
          <w:i w:val="0"/>
        </w:rPr>
        <w:t xml:space="preserve">, </w:t>
      </w:r>
      <w:r w:rsidR="008B24C4" w:rsidRPr="00326C92">
        <w:rPr>
          <w:i w:val="0"/>
        </w:rPr>
        <w:t>se invitará al TC a solicitar a Francia</w:t>
      </w:r>
      <w:r w:rsidR="005C43E7" w:rsidRPr="00326C92">
        <w:rPr>
          <w:i w:val="0"/>
        </w:rPr>
        <w:t xml:space="preserve">, </w:t>
      </w:r>
      <w:r w:rsidR="008B24C4" w:rsidRPr="00326C92">
        <w:rPr>
          <w:i w:val="0"/>
        </w:rPr>
        <w:t>los Países Bajos y la Unión Europea que elaboren un nuevo proyecto del documento UPOV/INF/17 “Directrices para los perfiles de ADN: selección de marcadores moleculares y creación de una base de datos (“Directrices BMT”)” para su examen en la decimoctava sesión del BMT;</w:t>
      </w:r>
    </w:p>
    <w:p w:rsidR="00A1638F" w:rsidRPr="00326C92" w:rsidRDefault="00A1638F" w:rsidP="00A1638F">
      <w:pPr>
        <w:pStyle w:val="DecisionParagraphs"/>
        <w:tabs>
          <w:tab w:val="left" w:pos="567"/>
          <w:tab w:val="left" w:pos="1134"/>
        </w:tabs>
        <w:ind w:left="0"/>
        <w:rPr>
          <w:i w:val="0"/>
          <w:lang w:val="es-ES"/>
        </w:rPr>
      </w:pPr>
    </w:p>
    <w:p w:rsidR="00A1638F" w:rsidRPr="00326C92" w:rsidRDefault="00A1638F" w:rsidP="00A1638F">
      <w:pPr>
        <w:pStyle w:val="DecisionParagraphs"/>
        <w:tabs>
          <w:tab w:val="left" w:pos="567"/>
          <w:tab w:val="left" w:pos="1134"/>
        </w:tabs>
        <w:ind w:left="0"/>
        <w:rPr>
          <w:i w:val="0"/>
          <w:lang w:val="es-ES"/>
        </w:rPr>
      </w:pPr>
      <w:r w:rsidRPr="00326C92">
        <w:rPr>
          <w:i w:val="0"/>
          <w:lang w:val="es-ES"/>
        </w:rPr>
        <w:tab/>
      </w:r>
      <w:r w:rsidR="00CF7A75" w:rsidRPr="00326C92">
        <w:rPr>
          <w:i w:val="0"/>
        </w:rPr>
        <w:t>e)</w:t>
      </w:r>
      <w:r w:rsidRPr="00326C92">
        <w:rPr>
          <w:i w:val="0"/>
          <w:lang w:val="es-ES"/>
        </w:rPr>
        <w:tab/>
      </w:r>
      <w:r w:rsidR="00CF7A75" w:rsidRPr="00326C92">
        <w:rPr>
          <w:i w:val="0"/>
        </w:rPr>
        <w:t>previsiblemente</w:t>
      </w:r>
      <w:r w:rsidR="005C43E7" w:rsidRPr="00326C92">
        <w:rPr>
          <w:i w:val="0"/>
        </w:rPr>
        <w:t xml:space="preserve">, </w:t>
      </w:r>
      <w:r w:rsidR="00CF7A75" w:rsidRPr="00326C92">
        <w:rPr>
          <w:i w:val="0"/>
        </w:rPr>
        <w:t>se invitará al CAJ en su septuagésima sexta sesión</w:t>
      </w:r>
      <w:r w:rsidR="005C43E7" w:rsidRPr="00326C92">
        <w:rPr>
          <w:i w:val="0"/>
        </w:rPr>
        <w:t xml:space="preserve">, </w:t>
      </w:r>
      <w:r w:rsidR="00CF7A75" w:rsidRPr="00326C92">
        <w:rPr>
          <w:i w:val="0"/>
        </w:rPr>
        <w:t>que se celebrará el</w:t>
      </w:r>
      <w:r w:rsidR="00326C92">
        <w:rPr>
          <w:i w:val="0"/>
        </w:rPr>
        <w:br/>
      </w:r>
      <w:r w:rsidR="009231A1" w:rsidRPr="00326C92">
        <w:rPr>
          <w:i w:val="0"/>
        </w:rPr>
        <w:t>3</w:t>
      </w:r>
      <w:r w:rsidR="00CF7A75" w:rsidRPr="00326C92">
        <w:rPr>
          <w:i w:val="0"/>
        </w:rPr>
        <w:t>0 de octubre de</w:t>
      </w:r>
      <w:r w:rsidR="009231A1" w:rsidRPr="00326C92">
        <w:rPr>
          <w:i w:val="0"/>
        </w:rPr>
        <w:t> 2</w:t>
      </w:r>
      <w:r w:rsidR="00CF7A75" w:rsidRPr="00326C92">
        <w:rPr>
          <w:i w:val="0"/>
        </w:rPr>
        <w:t>019</w:t>
      </w:r>
      <w:r w:rsidR="005C43E7" w:rsidRPr="00326C92">
        <w:rPr>
          <w:i w:val="0"/>
        </w:rPr>
        <w:t xml:space="preserve">, </w:t>
      </w:r>
      <w:r w:rsidR="00CF7A75" w:rsidRPr="00326C92">
        <w:rPr>
          <w:i w:val="0"/>
        </w:rPr>
        <w:t>a considerar la posibilidad de que en el documento TGP/15 se incluya un nuevo modelo denominado “Selección genética de variedades similares para el primer ciclo de cultivo”</w:t>
      </w:r>
      <w:r w:rsidR="005C43E7" w:rsidRPr="00326C92">
        <w:rPr>
          <w:i w:val="0"/>
        </w:rPr>
        <w:t xml:space="preserve">, </w:t>
      </w:r>
      <w:r w:rsidR="00CF7A75" w:rsidRPr="00326C92">
        <w:rPr>
          <w:i w:val="0"/>
        </w:rPr>
        <w:t>con el ejemplo de la judía común</w:t>
      </w:r>
      <w:r w:rsidR="005C43E7" w:rsidRPr="00326C92">
        <w:rPr>
          <w:i w:val="0"/>
        </w:rPr>
        <w:t xml:space="preserve">, </w:t>
      </w:r>
      <w:r w:rsidR="00CF7A75" w:rsidRPr="00326C92">
        <w:rPr>
          <w:i w:val="0"/>
        </w:rPr>
        <w:t>a reserva de la aprobación del TC en su quincuagésima cuarta sesión</w:t>
      </w:r>
      <w:r w:rsidR="005C43E7" w:rsidRPr="00326C92">
        <w:rPr>
          <w:i w:val="0"/>
        </w:rPr>
        <w:t xml:space="preserve">, </w:t>
      </w:r>
      <w:r w:rsidR="00CF7A75" w:rsidRPr="00326C92">
        <w:rPr>
          <w:i w:val="0"/>
        </w:rPr>
        <w:t>según se expone en el párrafo 29 del presente documento;</w:t>
      </w:r>
    </w:p>
    <w:p w:rsidR="00A1638F" w:rsidRPr="00326C92" w:rsidRDefault="00A1638F" w:rsidP="00A1638F">
      <w:pPr>
        <w:pStyle w:val="DecisionParagraphs"/>
        <w:tabs>
          <w:tab w:val="left" w:pos="567"/>
          <w:tab w:val="left" w:pos="1134"/>
        </w:tabs>
        <w:ind w:left="0"/>
        <w:rPr>
          <w:i w:val="0"/>
          <w:lang w:val="es-ES"/>
        </w:rPr>
      </w:pPr>
    </w:p>
    <w:p w:rsidR="00A1638F" w:rsidRPr="00326C92" w:rsidRDefault="00A1638F" w:rsidP="00A1638F">
      <w:pPr>
        <w:pStyle w:val="DecisionParagraphs"/>
        <w:tabs>
          <w:tab w:val="left" w:pos="567"/>
          <w:tab w:val="left" w:pos="1134"/>
        </w:tabs>
        <w:ind w:left="0"/>
        <w:rPr>
          <w:i w:val="0"/>
          <w:lang w:val="es-ES"/>
        </w:rPr>
      </w:pPr>
      <w:r w:rsidRPr="00326C92">
        <w:rPr>
          <w:i w:val="0"/>
          <w:lang w:val="es-ES"/>
        </w:rPr>
        <w:tab/>
      </w:r>
      <w:r w:rsidR="00CF7A75" w:rsidRPr="00326C92">
        <w:rPr>
          <w:i w:val="0"/>
        </w:rPr>
        <w:t>f)</w:t>
      </w:r>
      <w:r w:rsidRPr="00326C92">
        <w:rPr>
          <w:i w:val="0"/>
          <w:lang w:val="es-ES"/>
        </w:rPr>
        <w:tab/>
      </w:r>
      <w:r w:rsidR="00CF7A75" w:rsidRPr="00326C92">
        <w:rPr>
          <w:i w:val="0"/>
        </w:rPr>
        <w:t xml:space="preserve">en la decimosexta y la decimoséptima sesiones del </w:t>
      </w:r>
      <w:r w:rsidR="00A84C60" w:rsidRPr="00326C92">
        <w:rPr>
          <w:i w:val="0"/>
        </w:rPr>
        <w:t xml:space="preserve">BMT se crearon grupos de debate con objeto de que los asistentes </w:t>
      </w:r>
      <w:r w:rsidR="00CF7A75" w:rsidRPr="00326C92">
        <w:rPr>
          <w:i w:val="0"/>
        </w:rPr>
        <w:t>intercambiaran información sobre su labor y definieran ámbitos de cooperación</w:t>
      </w:r>
      <w:r w:rsidR="005C43E7" w:rsidRPr="00326C92">
        <w:rPr>
          <w:i w:val="0"/>
        </w:rPr>
        <w:t xml:space="preserve">, </w:t>
      </w:r>
      <w:r w:rsidR="00CF7A75" w:rsidRPr="00326C92">
        <w:rPr>
          <w:i w:val="0"/>
        </w:rPr>
        <w:t>según se expone en los párrafos 46 y</w:t>
      </w:r>
      <w:r w:rsidR="009231A1" w:rsidRPr="00326C92">
        <w:rPr>
          <w:i w:val="0"/>
        </w:rPr>
        <w:t> 4</w:t>
      </w:r>
      <w:r w:rsidR="00CF7A75" w:rsidRPr="00326C92">
        <w:rPr>
          <w:i w:val="0"/>
        </w:rPr>
        <w:t>8 del presente documento;</w:t>
      </w:r>
    </w:p>
    <w:p w:rsidR="00A1638F" w:rsidRPr="00326C92" w:rsidRDefault="00A1638F" w:rsidP="00A1638F">
      <w:pPr>
        <w:pStyle w:val="DecisionParagraphs"/>
        <w:tabs>
          <w:tab w:val="left" w:pos="567"/>
          <w:tab w:val="left" w:pos="1134"/>
        </w:tabs>
        <w:ind w:left="0"/>
        <w:rPr>
          <w:i w:val="0"/>
          <w:lang w:val="es-ES"/>
        </w:rPr>
      </w:pPr>
    </w:p>
    <w:p w:rsidR="00A1638F" w:rsidRPr="00587654" w:rsidRDefault="00A1638F" w:rsidP="00A1638F">
      <w:pPr>
        <w:pStyle w:val="DecisionParagraphs"/>
        <w:tabs>
          <w:tab w:val="left" w:pos="567"/>
          <w:tab w:val="left" w:pos="1134"/>
        </w:tabs>
        <w:ind w:left="0"/>
        <w:rPr>
          <w:i w:val="0"/>
          <w:lang w:val="es-ES"/>
        </w:rPr>
      </w:pPr>
      <w:r w:rsidRPr="00326C92">
        <w:rPr>
          <w:i w:val="0"/>
          <w:lang w:val="es-ES"/>
        </w:rPr>
        <w:tab/>
      </w:r>
      <w:r w:rsidR="000005D2" w:rsidRPr="00326C92">
        <w:rPr>
          <w:i w:val="0"/>
        </w:rPr>
        <w:t>g)</w:t>
      </w:r>
      <w:r w:rsidRPr="00326C92">
        <w:rPr>
          <w:i w:val="0"/>
          <w:lang w:val="es-ES"/>
        </w:rPr>
        <w:tab/>
      </w:r>
      <w:r w:rsidR="000005D2" w:rsidRPr="00326C92">
        <w:rPr>
          <w:i w:val="0"/>
        </w:rPr>
        <w:t>en su decimoctava sesión</w:t>
      </w:r>
      <w:r w:rsidR="005C43E7" w:rsidRPr="00326C92">
        <w:rPr>
          <w:i w:val="0"/>
        </w:rPr>
        <w:t xml:space="preserve">, </w:t>
      </w:r>
      <w:r w:rsidR="000005D2" w:rsidRPr="00326C92">
        <w:rPr>
          <w:i w:val="0"/>
        </w:rPr>
        <w:t xml:space="preserve">el BMT tiene </w:t>
      </w:r>
      <w:r w:rsidR="00B73CCB" w:rsidRPr="00326C92">
        <w:rPr>
          <w:i w:val="0"/>
          <w:iCs/>
        </w:rPr>
        <w:t>previsto tratar las cuestiones de cooperación entre asociados y proveedores de servicios</w:t>
      </w:r>
      <w:r w:rsidR="005C43E7" w:rsidRPr="00326C92">
        <w:rPr>
          <w:i w:val="0"/>
          <w:iCs/>
        </w:rPr>
        <w:t xml:space="preserve">, </w:t>
      </w:r>
      <w:r w:rsidR="00B73CCB" w:rsidRPr="00326C92">
        <w:rPr>
          <w:i w:val="0"/>
          <w:iCs/>
        </w:rPr>
        <w:t>incluida la confidencialidad</w:t>
      </w:r>
      <w:r w:rsidR="005C43E7" w:rsidRPr="00326C92">
        <w:rPr>
          <w:i w:val="0"/>
          <w:iCs/>
        </w:rPr>
        <w:t xml:space="preserve">, </w:t>
      </w:r>
      <w:r w:rsidR="00B73CCB" w:rsidRPr="00326C92">
        <w:rPr>
          <w:i w:val="0"/>
          <w:iCs/>
        </w:rPr>
        <w:t>el acceso a los datos y el material</w:t>
      </w:r>
      <w:r w:rsidR="005C43E7" w:rsidRPr="00326C92">
        <w:rPr>
          <w:i w:val="0"/>
          <w:iCs/>
        </w:rPr>
        <w:t xml:space="preserve">, </w:t>
      </w:r>
      <w:r w:rsidR="00B73CCB" w:rsidRPr="00326C92">
        <w:rPr>
          <w:i w:val="0"/>
          <w:iCs/>
        </w:rPr>
        <w:t>la autorización para que se realicen trabajos y la disponibilidad de resultados e información para los asociados</w:t>
      </w:r>
      <w:r w:rsidR="005C43E7" w:rsidRPr="00326C92">
        <w:rPr>
          <w:i w:val="0"/>
        </w:rPr>
        <w:t xml:space="preserve">, </w:t>
      </w:r>
      <w:r w:rsidR="000005D2" w:rsidRPr="00326C92">
        <w:rPr>
          <w:i w:val="0"/>
        </w:rPr>
        <w:t>según se expone en el párrafo</w:t>
      </w:r>
      <w:r w:rsidR="009231A1" w:rsidRPr="00326C92">
        <w:rPr>
          <w:i w:val="0"/>
        </w:rPr>
        <w:t> 4</w:t>
      </w:r>
      <w:r w:rsidR="000005D2" w:rsidRPr="00326C92">
        <w:rPr>
          <w:i w:val="0"/>
        </w:rPr>
        <w:t>9 del presente documento; y</w:t>
      </w:r>
    </w:p>
    <w:p w:rsidR="00A1638F" w:rsidRPr="00587654" w:rsidRDefault="00A1638F" w:rsidP="00A1638F">
      <w:pPr>
        <w:pStyle w:val="DecisionParagraphs"/>
        <w:tabs>
          <w:tab w:val="left" w:pos="567"/>
          <w:tab w:val="left" w:pos="1134"/>
        </w:tabs>
        <w:ind w:left="0"/>
        <w:rPr>
          <w:i w:val="0"/>
          <w:lang w:val="es-ES"/>
        </w:rPr>
      </w:pPr>
    </w:p>
    <w:p w:rsidR="00A1638F" w:rsidRPr="00587654" w:rsidRDefault="00A1638F" w:rsidP="00A1638F">
      <w:pPr>
        <w:pStyle w:val="DecisionParagraphs"/>
        <w:tabs>
          <w:tab w:val="left" w:pos="567"/>
          <w:tab w:val="left" w:pos="1134"/>
        </w:tabs>
        <w:ind w:left="0"/>
        <w:rPr>
          <w:i w:val="0"/>
          <w:lang w:val="es-ES"/>
        </w:rPr>
      </w:pPr>
      <w:r w:rsidRPr="00587654">
        <w:rPr>
          <w:i w:val="0"/>
          <w:lang w:val="es-ES"/>
        </w:rPr>
        <w:lastRenderedPageBreak/>
        <w:tab/>
      </w:r>
      <w:r w:rsidR="00AD770D" w:rsidRPr="003C4B61">
        <w:rPr>
          <w:i w:val="0"/>
        </w:rPr>
        <w:t>h)</w:t>
      </w:r>
      <w:r w:rsidRPr="00587654">
        <w:rPr>
          <w:i w:val="0"/>
          <w:lang w:val="es-ES"/>
        </w:rPr>
        <w:tab/>
      </w:r>
      <w:r w:rsidR="00AD770D" w:rsidRPr="003C4B61">
        <w:rPr>
          <w:i w:val="0"/>
        </w:rPr>
        <w:t>en su quincuagésima cuarta sesión</w:t>
      </w:r>
      <w:r w:rsidR="005C43E7">
        <w:rPr>
          <w:i w:val="0"/>
        </w:rPr>
        <w:t xml:space="preserve">, </w:t>
      </w:r>
      <w:r w:rsidR="00AD770D" w:rsidRPr="003C4B61">
        <w:rPr>
          <w:i w:val="0"/>
        </w:rPr>
        <w:t xml:space="preserve">se invitará al TC a considerar </w:t>
      </w:r>
      <w:r w:rsidR="008F08CF" w:rsidRPr="003C4B61">
        <w:rPr>
          <w:i w:val="0"/>
          <w:iCs/>
        </w:rPr>
        <w:t xml:space="preserve">si </w:t>
      </w:r>
      <w:r w:rsidR="00A84C60" w:rsidRPr="003C4B61">
        <w:rPr>
          <w:i w:val="0"/>
          <w:iCs/>
        </w:rPr>
        <w:t xml:space="preserve">procede comunicar </w:t>
      </w:r>
      <w:r w:rsidR="008F08CF" w:rsidRPr="003C4B61">
        <w:rPr>
          <w:i w:val="0"/>
          <w:iCs/>
        </w:rPr>
        <w:t xml:space="preserve">a los demás TWP los resultados de la sesión de coordinación del BMT </w:t>
      </w:r>
      <w:r w:rsidR="00A84C60" w:rsidRPr="003C4B61">
        <w:rPr>
          <w:i w:val="0"/>
          <w:iCs/>
        </w:rPr>
        <w:t xml:space="preserve">e invitar </w:t>
      </w:r>
      <w:r w:rsidR="008F08CF" w:rsidRPr="003C4B61">
        <w:rPr>
          <w:i w:val="0"/>
          <w:iCs/>
        </w:rPr>
        <w:t xml:space="preserve">a los TWP </w:t>
      </w:r>
      <w:r w:rsidR="00A84C60" w:rsidRPr="003C4B61">
        <w:rPr>
          <w:i w:val="0"/>
          <w:iCs/>
        </w:rPr>
        <w:t xml:space="preserve">a que lleven a cabo una sesión </w:t>
      </w:r>
      <w:r w:rsidR="008F08CF" w:rsidRPr="003C4B61">
        <w:rPr>
          <w:i w:val="0"/>
          <w:iCs/>
        </w:rPr>
        <w:t xml:space="preserve">similar </w:t>
      </w:r>
      <w:r w:rsidR="00320AC4" w:rsidRPr="003C4B61">
        <w:rPr>
          <w:i w:val="0"/>
          <w:iCs/>
        </w:rPr>
        <w:t xml:space="preserve">para </w:t>
      </w:r>
      <w:r w:rsidR="003C4B61" w:rsidRPr="003C4B61">
        <w:rPr>
          <w:i w:val="0"/>
          <w:iCs/>
        </w:rPr>
        <w:t xml:space="preserve">reflexionar sobre </w:t>
      </w:r>
      <w:r w:rsidR="00320AC4" w:rsidRPr="003C4B61">
        <w:rPr>
          <w:i w:val="0"/>
          <w:iCs/>
        </w:rPr>
        <w:t>dichos resultados y contribuir</w:t>
      </w:r>
      <w:r w:rsidR="008F08CF" w:rsidRPr="003C4B61">
        <w:rPr>
          <w:i w:val="0"/>
          <w:iCs/>
        </w:rPr>
        <w:t xml:space="preserve"> a la labor futura del BMT</w:t>
      </w:r>
      <w:r w:rsidR="005C43E7">
        <w:rPr>
          <w:i w:val="0"/>
        </w:rPr>
        <w:t xml:space="preserve">, </w:t>
      </w:r>
      <w:r w:rsidR="00AD770D" w:rsidRPr="003C4B61">
        <w:rPr>
          <w:i w:val="0"/>
        </w:rPr>
        <w:t xml:space="preserve">según se </w:t>
      </w:r>
      <w:r w:rsidR="00AD770D" w:rsidRPr="00326C92">
        <w:rPr>
          <w:i w:val="0"/>
        </w:rPr>
        <w:t>expone en el párrafo</w:t>
      </w:r>
      <w:r w:rsidR="009231A1" w:rsidRPr="00326C92">
        <w:rPr>
          <w:i w:val="0"/>
        </w:rPr>
        <w:t> 5</w:t>
      </w:r>
      <w:r w:rsidR="00AD770D" w:rsidRPr="00326C92">
        <w:rPr>
          <w:i w:val="0"/>
        </w:rPr>
        <w:t>0 del presente documento.</w:t>
      </w:r>
    </w:p>
    <w:p w:rsidR="00A1638F" w:rsidRPr="00587654" w:rsidRDefault="00A1638F" w:rsidP="00A1638F">
      <w:pPr>
        <w:rPr>
          <w:lang w:val="es-ES" w:eastAsia="ja-JP"/>
        </w:rPr>
      </w:pPr>
    </w:p>
    <w:p w:rsidR="00A1638F" w:rsidRPr="00587654" w:rsidRDefault="00093304" w:rsidP="00A1638F">
      <w:pPr>
        <w:keepNext/>
        <w:keepLines/>
        <w:rPr>
          <w:lang w:val="es-ES"/>
        </w:rPr>
      </w:pPr>
      <w:r w:rsidRPr="00FB197B">
        <w:fldChar w:fldCharType="begin"/>
      </w:r>
      <w:r w:rsidR="00A1638F" w:rsidRPr="00587654">
        <w:rPr>
          <w:lang w:val="es-ES"/>
        </w:rPr>
        <w:instrText xml:space="preserve"> AUTONUM  </w:instrText>
      </w:r>
      <w:r w:rsidRPr="00FB197B">
        <w:fldChar w:fldCharType="end"/>
      </w:r>
      <w:r w:rsidR="00A1638F" w:rsidRPr="00587654">
        <w:rPr>
          <w:lang w:val="es-ES"/>
        </w:rPr>
        <w:tab/>
      </w:r>
      <w:r w:rsidR="00AD770D" w:rsidRPr="003C4B61">
        <w:t>En el presente documento se utilizan las abreviaturas siguientes:</w:t>
      </w:r>
    </w:p>
    <w:p w:rsidR="00A1638F" w:rsidRPr="00587654" w:rsidRDefault="00A1638F" w:rsidP="00A1638F">
      <w:pPr>
        <w:keepNext/>
        <w:keepLines/>
        <w:rPr>
          <w:lang w:val="es-ES"/>
        </w:rPr>
      </w:pPr>
    </w:p>
    <w:p w:rsidR="00A1638F" w:rsidRPr="00587654" w:rsidRDefault="00AD770D" w:rsidP="00A1638F">
      <w:pPr>
        <w:keepNext/>
        <w:keepLines/>
        <w:tabs>
          <w:tab w:val="left" w:pos="567"/>
        </w:tabs>
        <w:ind w:left="1701" w:hanging="1134"/>
        <w:rPr>
          <w:sz w:val="18"/>
          <w:lang w:val="es-ES"/>
        </w:rPr>
      </w:pPr>
      <w:r w:rsidRPr="003C4B61">
        <w:rPr>
          <w:sz w:val="18"/>
        </w:rPr>
        <w:t>BMT:</w:t>
      </w:r>
      <w:r w:rsidR="00A1638F" w:rsidRPr="00587654">
        <w:rPr>
          <w:sz w:val="18"/>
          <w:lang w:val="es-ES"/>
        </w:rPr>
        <w:tab/>
      </w:r>
      <w:r w:rsidRPr="003C4B61">
        <w:rPr>
          <w:sz w:val="18"/>
        </w:rPr>
        <w:t>Grupo de Trabajo sobre Técnicas Bioquímicas y Moleculares</w:t>
      </w:r>
      <w:r w:rsidR="005C43E7">
        <w:rPr>
          <w:sz w:val="18"/>
        </w:rPr>
        <w:t xml:space="preserve">, </w:t>
      </w:r>
      <w:r w:rsidRPr="003C4B61">
        <w:rPr>
          <w:sz w:val="18"/>
        </w:rPr>
        <w:t>y Perfiles de ADN en particular</w:t>
      </w:r>
      <w:r w:rsidR="00A1638F" w:rsidRPr="00587654">
        <w:rPr>
          <w:sz w:val="18"/>
          <w:lang w:val="es-ES"/>
        </w:rPr>
        <w:t xml:space="preserve"> </w:t>
      </w:r>
    </w:p>
    <w:p w:rsidR="00A1638F" w:rsidRPr="00587654" w:rsidRDefault="00AD770D" w:rsidP="00A1638F">
      <w:pPr>
        <w:keepNext/>
        <w:keepLines/>
        <w:tabs>
          <w:tab w:val="left" w:pos="567"/>
        </w:tabs>
        <w:ind w:left="1701" w:hanging="1134"/>
        <w:rPr>
          <w:b/>
          <w:bCs/>
          <w:sz w:val="18"/>
          <w:lang w:val="es-ES"/>
        </w:rPr>
      </w:pPr>
      <w:r w:rsidRPr="003C4B61">
        <w:rPr>
          <w:sz w:val="18"/>
        </w:rPr>
        <w:t>CAJ:</w:t>
      </w:r>
      <w:r w:rsidR="00A1638F" w:rsidRPr="00587654">
        <w:rPr>
          <w:sz w:val="18"/>
          <w:lang w:val="es-ES"/>
        </w:rPr>
        <w:tab/>
      </w:r>
      <w:r w:rsidRPr="003C4B61">
        <w:rPr>
          <w:bCs/>
          <w:sz w:val="18"/>
        </w:rPr>
        <w:t>Comité Administrativo y Jurídico</w:t>
      </w:r>
    </w:p>
    <w:p w:rsidR="00A1638F" w:rsidRPr="00587654" w:rsidRDefault="00AD770D" w:rsidP="00A1638F">
      <w:pPr>
        <w:keepNext/>
        <w:keepLines/>
        <w:tabs>
          <w:tab w:val="left" w:pos="567"/>
        </w:tabs>
        <w:ind w:left="1701" w:hanging="1134"/>
        <w:rPr>
          <w:sz w:val="18"/>
          <w:lang w:val="es-ES"/>
        </w:rPr>
      </w:pPr>
      <w:r w:rsidRPr="003C4B61">
        <w:rPr>
          <w:sz w:val="18"/>
        </w:rPr>
        <w:t>TC:</w:t>
      </w:r>
      <w:r w:rsidR="00A1638F" w:rsidRPr="00587654">
        <w:rPr>
          <w:sz w:val="18"/>
          <w:lang w:val="es-ES"/>
        </w:rPr>
        <w:tab/>
      </w:r>
      <w:r w:rsidRPr="003C4B61">
        <w:rPr>
          <w:sz w:val="18"/>
        </w:rPr>
        <w:t>Comité Técnico</w:t>
      </w:r>
    </w:p>
    <w:p w:rsidR="00A1638F" w:rsidRPr="00587654" w:rsidRDefault="00AD770D" w:rsidP="00A1638F">
      <w:pPr>
        <w:keepNext/>
        <w:keepLines/>
        <w:tabs>
          <w:tab w:val="left" w:pos="567"/>
        </w:tabs>
        <w:ind w:left="1701" w:hanging="1134"/>
        <w:rPr>
          <w:sz w:val="18"/>
          <w:lang w:val="es-ES"/>
        </w:rPr>
      </w:pPr>
      <w:r w:rsidRPr="003C4B61">
        <w:rPr>
          <w:sz w:val="18"/>
        </w:rPr>
        <w:t>TC-EDC:</w:t>
      </w:r>
      <w:r w:rsidR="00A1638F" w:rsidRPr="00587654">
        <w:rPr>
          <w:sz w:val="18"/>
          <w:lang w:val="es-ES"/>
        </w:rPr>
        <w:tab/>
      </w:r>
      <w:r w:rsidRPr="003C4B61">
        <w:rPr>
          <w:sz w:val="18"/>
        </w:rPr>
        <w:t>Comité de Redacción Ampliado</w:t>
      </w:r>
    </w:p>
    <w:p w:rsidR="00A1638F" w:rsidRPr="00587654" w:rsidRDefault="00AD770D" w:rsidP="00A1638F">
      <w:pPr>
        <w:keepNext/>
        <w:keepLines/>
        <w:ind w:left="1701" w:hanging="1134"/>
        <w:rPr>
          <w:rFonts w:eastAsia="PMingLiU" w:cs="Arial"/>
          <w:sz w:val="18"/>
          <w:szCs w:val="24"/>
          <w:lang w:val="es-ES"/>
        </w:rPr>
      </w:pPr>
      <w:r w:rsidRPr="003C4B61">
        <w:rPr>
          <w:rFonts w:eastAsia="PMingLiU" w:cs="Arial"/>
          <w:sz w:val="18"/>
          <w:szCs w:val="24"/>
        </w:rPr>
        <w:t>TWA:</w:t>
      </w:r>
      <w:r w:rsidR="00A1638F" w:rsidRPr="00587654">
        <w:rPr>
          <w:rFonts w:eastAsia="PMingLiU" w:cs="Arial"/>
          <w:sz w:val="18"/>
          <w:szCs w:val="24"/>
          <w:lang w:val="es-ES"/>
        </w:rPr>
        <w:tab/>
      </w:r>
      <w:r w:rsidRPr="003C4B61">
        <w:rPr>
          <w:rFonts w:eastAsia="PMingLiU" w:cs="Arial"/>
          <w:sz w:val="18"/>
          <w:szCs w:val="24"/>
        </w:rPr>
        <w:t>Grupo de Trabajo Técnico sobre Plantas Agrícolas</w:t>
      </w:r>
    </w:p>
    <w:p w:rsidR="00A1638F" w:rsidRPr="00587654" w:rsidRDefault="00AD770D" w:rsidP="00A1638F">
      <w:pPr>
        <w:keepNext/>
        <w:keepLines/>
        <w:ind w:left="1701" w:hanging="1134"/>
        <w:rPr>
          <w:rFonts w:eastAsia="PMingLiU" w:cs="Arial"/>
          <w:sz w:val="18"/>
          <w:szCs w:val="24"/>
          <w:lang w:val="es-ES"/>
        </w:rPr>
      </w:pPr>
      <w:r w:rsidRPr="003C4B61">
        <w:rPr>
          <w:rFonts w:eastAsia="PMingLiU" w:cs="Arial"/>
          <w:sz w:val="18"/>
          <w:szCs w:val="24"/>
        </w:rPr>
        <w:t>TWV:</w:t>
      </w:r>
      <w:r w:rsidR="00A1638F" w:rsidRPr="00587654">
        <w:rPr>
          <w:rFonts w:eastAsia="PMingLiU" w:cs="Arial"/>
          <w:sz w:val="18"/>
          <w:szCs w:val="24"/>
          <w:lang w:val="es-ES"/>
        </w:rPr>
        <w:tab/>
      </w:r>
      <w:r w:rsidRPr="003C4B61">
        <w:rPr>
          <w:rFonts w:eastAsia="PMingLiU" w:cs="Arial"/>
          <w:sz w:val="18"/>
          <w:szCs w:val="24"/>
        </w:rPr>
        <w:t>Grupo de Trabajo Técnico sobre Hortalizas</w:t>
      </w:r>
    </w:p>
    <w:p w:rsidR="00A1638F" w:rsidRPr="00587654" w:rsidRDefault="00AD770D" w:rsidP="003C4B61">
      <w:pPr>
        <w:keepNext/>
        <w:keepLines/>
        <w:spacing w:after="120"/>
        <w:ind w:left="1701" w:hanging="1134"/>
        <w:rPr>
          <w:rFonts w:eastAsia="PMingLiU" w:cs="Arial"/>
          <w:sz w:val="18"/>
          <w:szCs w:val="24"/>
          <w:lang w:val="es-ES"/>
        </w:rPr>
      </w:pPr>
      <w:r w:rsidRPr="003C4B61">
        <w:rPr>
          <w:rFonts w:eastAsia="PMingLiU" w:cs="Arial"/>
          <w:sz w:val="18"/>
          <w:szCs w:val="24"/>
        </w:rPr>
        <w:t>TWP:</w:t>
      </w:r>
      <w:r w:rsidR="00A1638F" w:rsidRPr="00587654">
        <w:rPr>
          <w:rFonts w:eastAsia="PMingLiU" w:cs="Arial"/>
          <w:sz w:val="18"/>
          <w:szCs w:val="24"/>
          <w:lang w:val="es-ES"/>
        </w:rPr>
        <w:tab/>
      </w:r>
      <w:r w:rsidRPr="003C4B61">
        <w:rPr>
          <w:rFonts w:eastAsia="PMingLiU" w:cs="Arial"/>
          <w:sz w:val="18"/>
          <w:szCs w:val="24"/>
        </w:rPr>
        <w:t>Grupos de Trabajo Técnico</w:t>
      </w:r>
    </w:p>
    <w:p w:rsidR="00A1638F" w:rsidRPr="00587654" w:rsidRDefault="00AD770D" w:rsidP="00A1638F">
      <w:pPr>
        <w:keepNext/>
        <w:keepLines/>
        <w:ind w:left="1701" w:hanging="1134"/>
        <w:rPr>
          <w:rFonts w:eastAsia="PMingLiU" w:cs="Arial"/>
          <w:snapToGrid w:val="0"/>
          <w:sz w:val="18"/>
          <w:szCs w:val="24"/>
          <w:lang w:val="es-ES"/>
        </w:rPr>
      </w:pPr>
      <w:r w:rsidRPr="003C4B61">
        <w:rPr>
          <w:rFonts w:eastAsia="PMingLiU" w:cs="Arial"/>
          <w:sz w:val="18"/>
          <w:szCs w:val="24"/>
        </w:rPr>
        <w:t>OCDE:</w:t>
      </w:r>
      <w:r w:rsidR="00A1638F" w:rsidRPr="00587654">
        <w:rPr>
          <w:rFonts w:eastAsia="PMingLiU" w:cs="Arial"/>
          <w:sz w:val="18"/>
          <w:szCs w:val="24"/>
          <w:lang w:val="es-ES"/>
        </w:rPr>
        <w:tab/>
      </w:r>
      <w:r w:rsidRPr="003C4B61">
        <w:rPr>
          <w:rFonts w:eastAsia="PMingLiU" w:cs="Arial"/>
          <w:snapToGrid w:val="0"/>
          <w:sz w:val="18"/>
          <w:szCs w:val="24"/>
        </w:rPr>
        <w:t>Organización de Cooperación y Desarrollo Económicos</w:t>
      </w:r>
    </w:p>
    <w:p w:rsidR="00A1638F" w:rsidRPr="00587654" w:rsidRDefault="00AD770D" w:rsidP="00A1638F">
      <w:pPr>
        <w:ind w:left="1701" w:hanging="1134"/>
        <w:rPr>
          <w:rFonts w:cs="Arial"/>
          <w:snapToGrid w:val="0"/>
          <w:sz w:val="18"/>
          <w:szCs w:val="24"/>
          <w:lang w:val="es-ES" w:eastAsia="ja-JP"/>
        </w:rPr>
      </w:pPr>
      <w:r w:rsidRPr="003C4B61">
        <w:rPr>
          <w:rFonts w:eastAsia="PMingLiU" w:cs="Arial"/>
          <w:snapToGrid w:val="0"/>
          <w:sz w:val="18"/>
          <w:szCs w:val="24"/>
          <w:lang w:eastAsia="fr-FR"/>
        </w:rPr>
        <w:t>ISTA:</w:t>
      </w:r>
      <w:r w:rsidR="00A1638F" w:rsidRPr="00587654">
        <w:rPr>
          <w:rFonts w:eastAsia="PMingLiU" w:cs="Arial"/>
          <w:snapToGrid w:val="0"/>
          <w:sz w:val="18"/>
          <w:szCs w:val="24"/>
          <w:lang w:val="es-ES" w:eastAsia="fr-FR"/>
        </w:rPr>
        <w:t xml:space="preserve"> </w:t>
      </w:r>
      <w:r w:rsidR="00A1638F" w:rsidRPr="00587654">
        <w:rPr>
          <w:rFonts w:eastAsia="PMingLiU" w:cs="Arial"/>
          <w:snapToGrid w:val="0"/>
          <w:sz w:val="18"/>
          <w:szCs w:val="24"/>
          <w:lang w:val="es-ES" w:eastAsia="fr-FR"/>
        </w:rPr>
        <w:tab/>
      </w:r>
      <w:r w:rsidRPr="00587654">
        <w:rPr>
          <w:rFonts w:eastAsia="PMingLiU" w:cs="Arial"/>
          <w:i/>
          <w:snapToGrid w:val="0"/>
          <w:sz w:val="18"/>
          <w:szCs w:val="24"/>
          <w:lang w:val="es-ES" w:eastAsia="fr-FR"/>
        </w:rPr>
        <w:t>International Seed Testing Association</w:t>
      </w:r>
      <w:r w:rsidRPr="003C4B61">
        <w:rPr>
          <w:rFonts w:eastAsia="PMingLiU" w:cs="Arial"/>
          <w:snapToGrid w:val="0"/>
          <w:sz w:val="18"/>
          <w:szCs w:val="24"/>
          <w:lang w:eastAsia="fr-FR"/>
        </w:rPr>
        <w:t xml:space="preserve"> (Asociación Internacional para el Ensayo de Semillas)</w:t>
      </w:r>
    </w:p>
    <w:p w:rsidR="00A1638F" w:rsidRPr="00587654" w:rsidRDefault="00A1638F" w:rsidP="00A1638F">
      <w:pPr>
        <w:ind w:left="1701" w:hanging="1134"/>
        <w:rPr>
          <w:rFonts w:eastAsia="PMingLiU" w:cs="Arial"/>
          <w:sz w:val="18"/>
          <w:szCs w:val="24"/>
          <w:lang w:val="es-ES"/>
        </w:rPr>
      </w:pPr>
    </w:p>
    <w:p w:rsidR="00A1638F" w:rsidRPr="00587654" w:rsidRDefault="00A1638F" w:rsidP="00A1638F">
      <w:pPr>
        <w:ind w:left="1701" w:hanging="1134"/>
        <w:rPr>
          <w:rFonts w:cs="Arial"/>
          <w:snapToGrid w:val="0"/>
          <w:sz w:val="18"/>
          <w:szCs w:val="24"/>
          <w:lang w:val="es-ES" w:eastAsia="ja-JP"/>
        </w:rPr>
      </w:pPr>
    </w:p>
    <w:p w:rsidR="00A1638F" w:rsidRPr="00587654" w:rsidRDefault="00093304" w:rsidP="00A1638F">
      <w:pPr>
        <w:keepNext/>
        <w:rPr>
          <w:lang w:val="es-ES"/>
        </w:rPr>
      </w:pPr>
      <w:r w:rsidRPr="00FB197B">
        <w:fldChar w:fldCharType="begin"/>
      </w:r>
      <w:r w:rsidR="00A1638F" w:rsidRPr="00587654">
        <w:rPr>
          <w:lang w:val="es-ES"/>
        </w:rPr>
        <w:instrText xml:space="preserve"> AUTONUM  </w:instrText>
      </w:r>
      <w:r w:rsidRPr="00FB197B">
        <w:fldChar w:fldCharType="end"/>
      </w:r>
      <w:r w:rsidR="00A1638F" w:rsidRPr="00587654">
        <w:rPr>
          <w:lang w:val="es-ES"/>
        </w:rPr>
        <w:tab/>
      </w:r>
      <w:r w:rsidR="00AD770D" w:rsidRPr="003C4B61">
        <w:t>El presente documento se estructura del modo siguiente:</w:t>
      </w:r>
    </w:p>
    <w:p w:rsidR="00A1638F" w:rsidRPr="00587654" w:rsidRDefault="00A1638F" w:rsidP="00A1638F">
      <w:pPr>
        <w:rPr>
          <w:lang w:val="es-ES"/>
        </w:rPr>
      </w:pPr>
    </w:p>
    <w:bookmarkStart w:id="3" w:name="_Toc460313637"/>
    <w:bookmarkStart w:id="4" w:name="_Toc410822402"/>
    <w:bookmarkStart w:id="5" w:name="_Toc410822806"/>
    <w:bookmarkStart w:id="6" w:name="_Toc410823313"/>
    <w:bookmarkStart w:id="7" w:name="_Toc410899581"/>
    <w:p w:rsidR="00326C92" w:rsidRDefault="00093304" w:rsidP="00326C92">
      <w:pPr>
        <w:pStyle w:val="TOC1"/>
        <w:rPr>
          <w:rFonts w:asciiTheme="minorHAnsi" w:eastAsiaTheme="minorEastAsia" w:hAnsiTheme="minorHAnsi" w:cstheme="minorBidi"/>
          <w:noProof/>
          <w:sz w:val="22"/>
          <w:szCs w:val="22"/>
        </w:rPr>
      </w:pPr>
      <w:r>
        <w:rPr>
          <w:rFonts w:eastAsiaTheme="minorEastAsia" w:cs="Arial"/>
          <w:bCs/>
          <w:noProof/>
          <w:lang w:eastAsia="ja-JP"/>
        </w:rPr>
        <w:fldChar w:fldCharType="begin"/>
      </w:r>
      <w:r w:rsidR="00A1638F" w:rsidRPr="0092724F">
        <w:rPr>
          <w:lang w:val="es-ES"/>
        </w:rPr>
        <w:instrText xml:space="preserve"> TOC \o "1-2" \u </w:instrText>
      </w:r>
      <w:r>
        <w:rPr>
          <w:rFonts w:eastAsiaTheme="minorEastAsia" w:cs="Arial"/>
          <w:bCs/>
          <w:noProof/>
          <w:lang w:eastAsia="ja-JP"/>
        </w:rPr>
        <w:fldChar w:fldCharType="separate"/>
      </w:r>
      <w:r w:rsidR="00326C92" w:rsidRPr="00FA063F">
        <w:rPr>
          <w:noProof/>
          <w:lang w:val="es-ES_tradnl"/>
        </w:rPr>
        <w:t>RESUMEN</w:t>
      </w:r>
      <w:r w:rsidR="00326C92">
        <w:rPr>
          <w:noProof/>
        </w:rPr>
        <w:tab/>
      </w:r>
      <w:r w:rsidR="00326C92">
        <w:rPr>
          <w:noProof/>
        </w:rPr>
        <w:fldChar w:fldCharType="begin"/>
      </w:r>
      <w:r w:rsidR="00326C92">
        <w:rPr>
          <w:noProof/>
        </w:rPr>
        <w:instrText xml:space="preserve"> PAGEREF _Toc528688643 \h </w:instrText>
      </w:r>
      <w:r w:rsidR="00326C92">
        <w:rPr>
          <w:noProof/>
        </w:rPr>
      </w:r>
      <w:r w:rsidR="00326C92">
        <w:rPr>
          <w:noProof/>
        </w:rPr>
        <w:fldChar w:fldCharType="separate"/>
      </w:r>
      <w:r w:rsidR="00326C92">
        <w:rPr>
          <w:noProof/>
        </w:rPr>
        <w:t>1</w:t>
      </w:r>
      <w:r w:rsidR="00326C92">
        <w:rPr>
          <w:noProof/>
        </w:rPr>
        <w:fldChar w:fldCharType="end"/>
      </w:r>
    </w:p>
    <w:p w:rsidR="00326C92" w:rsidRDefault="00326C92" w:rsidP="00326C92">
      <w:pPr>
        <w:pStyle w:val="TOC1"/>
        <w:rPr>
          <w:rFonts w:asciiTheme="minorHAnsi" w:eastAsiaTheme="minorEastAsia" w:hAnsiTheme="minorHAnsi" w:cstheme="minorBidi"/>
          <w:noProof/>
          <w:sz w:val="22"/>
          <w:szCs w:val="22"/>
        </w:rPr>
      </w:pPr>
      <w:r w:rsidRPr="00FA063F">
        <w:rPr>
          <w:noProof/>
          <w:lang w:val="es-ES_tradnl"/>
        </w:rPr>
        <w:t>ANTECEDENTES</w:t>
      </w:r>
      <w:r>
        <w:rPr>
          <w:noProof/>
        </w:rPr>
        <w:tab/>
      </w:r>
      <w:r>
        <w:rPr>
          <w:noProof/>
        </w:rPr>
        <w:fldChar w:fldCharType="begin"/>
      </w:r>
      <w:r>
        <w:rPr>
          <w:noProof/>
        </w:rPr>
        <w:instrText xml:space="preserve"> PAGEREF _Toc528688644 \h </w:instrText>
      </w:r>
      <w:r>
        <w:rPr>
          <w:noProof/>
        </w:rPr>
      </w:r>
      <w:r>
        <w:rPr>
          <w:noProof/>
        </w:rPr>
        <w:fldChar w:fldCharType="separate"/>
      </w:r>
      <w:r>
        <w:rPr>
          <w:noProof/>
        </w:rPr>
        <w:t>2</w:t>
      </w:r>
      <w:r>
        <w:rPr>
          <w:noProof/>
        </w:rPr>
        <w:fldChar w:fldCharType="end"/>
      </w:r>
    </w:p>
    <w:p w:rsidR="00326C92" w:rsidRDefault="00326C92" w:rsidP="00326C92">
      <w:pPr>
        <w:pStyle w:val="TOC1"/>
        <w:rPr>
          <w:rFonts w:asciiTheme="minorHAnsi" w:eastAsiaTheme="minorEastAsia" w:hAnsiTheme="minorHAnsi" w:cstheme="minorBidi"/>
          <w:noProof/>
          <w:sz w:val="22"/>
          <w:szCs w:val="22"/>
        </w:rPr>
      </w:pPr>
      <w:r w:rsidRPr="00FA063F">
        <w:rPr>
          <w:noProof/>
        </w:rPr>
        <w:t>REVISIÓN DEL DOCUMENTO TGP/15 “ORIENTACIÓN SOBRE EL USO DE MARCADORES BIOQUÍMICOS Y MOLECULARES EN EL EXAMEN DE LA DISTINCIÓN, LA HOMOGENEIDAD Y LA ESTABILIDAD (DHE)”</w:t>
      </w:r>
      <w:r>
        <w:rPr>
          <w:noProof/>
        </w:rPr>
        <w:tab/>
      </w:r>
      <w:r>
        <w:rPr>
          <w:noProof/>
        </w:rPr>
        <w:fldChar w:fldCharType="begin"/>
      </w:r>
      <w:r>
        <w:rPr>
          <w:noProof/>
        </w:rPr>
        <w:instrText xml:space="preserve"> PAGEREF _Toc528688645 \h </w:instrText>
      </w:r>
      <w:r>
        <w:rPr>
          <w:noProof/>
        </w:rPr>
      </w:r>
      <w:r>
        <w:rPr>
          <w:noProof/>
        </w:rPr>
        <w:fldChar w:fldCharType="separate"/>
      </w:r>
      <w:r>
        <w:rPr>
          <w:noProof/>
        </w:rPr>
        <w:t>3</w:t>
      </w:r>
      <w:r>
        <w:rPr>
          <w:noProof/>
        </w:rPr>
        <w:fldChar w:fldCharType="end"/>
      </w:r>
    </w:p>
    <w:p w:rsidR="00326C92" w:rsidRDefault="00326C92" w:rsidP="00326C92">
      <w:pPr>
        <w:pStyle w:val="TOC2"/>
        <w:rPr>
          <w:rFonts w:asciiTheme="minorHAnsi" w:eastAsiaTheme="minorEastAsia" w:hAnsiTheme="minorHAnsi" w:cstheme="minorBidi"/>
          <w:smallCaps/>
          <w:noProof/>
          <w:sz w:val="22"/>
          <w:szCs w:val="22"/>
        </w:rPr>
      </w:pPr>
      <w:r w:rsidRPr="00FA063F">
        <w:rPr>
          <w:noProof/>
          <w:lang w:eastAsia="ja-JP"/>
        </w:rPr>
        <w:t>Revisión del modelo “Combinación de distancias fenotípicas y moleculares en la gestión de las colecciones de variedades”</w:t>
      </w:r>
      <w:r>
        <w:rPr>
          <w:noProof/>
        </w:rPr>
        <w:tab/>
      </w:r>
      <w:r>
        <w:rPr>
          <w:noProof/>
        </w:rPr>
        <w:fldChar w:fldCharType="begin"/>
      </w:r>
      <w:r>
        <w:rPr>
          <w:noProof/>
        </w:rPr>
        <w:instrText xml:space="preserve"> PAGEREF _Toc528688646 \h </w:instrText>
      </w:r>
      <w:r>
        <w:rPr>
          <w:noProof/>
        </w:rPr>
      </w:r>
      <w:r>
        <w:rPr>
          <w:noProof/>
        </w:rPr>
        <w:fldChar w:fldCharType="separate"/>
      </w:r>
      <w:r>
        <w:rPr>
          <w:noProof/>
        </w:rPr>
        <w:t>3</w:t>
      </w:r>
      <w:r>
        <w:rPr>
          <w:noProof/>
        </w:rPr>
        <w:fldChar w:fldCharType="end"/>
      </w:r>
    </w:p>
    <w:p w:rsidR="00326C92" w:rsidRDefault="00326C92" w:rsidP="00326C92">
      <w:pPr>
        <w:pStyle w:val="TOC2"/>
        <w:rPr>
          <w:rFonts w:asciiTheme="minorHAnsi" w:eastAsiaTheme="minorEastAsia" w:hAnsiTheme="minorHAnsi" w:cstheme="minorBidi"/>
          <w:smallCaps/>
          <w:noProof/>
          <w:sz w:val="22"/>
          <w:szCs w:val="22"/>
        </w:rPr>
      </w:pPr>
      <w:r w:rsidRPr="00FA063F">
        <w:rPr>
          <w:noProof/>
          <w:lang w:eastAsia="ja-JP"/>
        </w:rPr>
        <w:t>Propuesta de inclusión del nuevo modelo “Selección genética de variedades similares para el primer ciclo de cultivo”</w:t>
      </w:r>
      <w:r>
        <w:rPr>
          <w:noProof/>
        </w:rPr>
        <w:tab/>
      </w:r>
      <w:r>
        <w:rPr>
          <w:noProof/>
        </w:rPr>
        <w:fldChar w:fldCharType="begin"/>
      </w:r>
      <w:r>
        <w:rPr>
          <w:noProof/>
        </w:rPr>
        <w:instrText xml:space="preserve"> PAGEREF _Toc528688647 \h </w:instrText>
      </w:r>
      <w:r>
        <w:rPr>
          <w:noProof/>
        </w:rPr>
      </w:r>
      <w:r>
        <w:rPr>
          <w:noProof/>
        </w:rPr>
        <w:fldChar w:fldCharType="separate"/>
      </w:r>
      <w:r>
        <w:rPr>
          <w:noProof/>
        </w:rPr>
        <w:t>5</w:t>
      </w:r>
      <w:r>
        <w:rPr>
          <w:noProof/>
        </w:rPr>
        <w:fldChar w:fldCharType="end"/>
      </w:r>
    </w:p>
    <w:p w:rsidR="00326C92" w:rsidRDefault="00326C92" w:rsidP="00326C92">
      <w:pPr>
        <w:pStyle w:val="TOC1"/>
        <w:rPr>
          <w:rFonts w:asciiTheme="minorHAnsi" w:eastAsiaTheme="minorEastAsia" w:hAnsiTheme="minorHAnsi" w:cstheme="minorBidi"/>
          <w:noProof/>
          <w:sz w:val="22"/>
          <w:szCs w:val="22"/>
        </w:rPr>
      </w:pPr>
      <w:r w:rsidRPr="00FA063F">
        <w:rPr>
          <w:noProof/>
        </w:rPr>
        <w:t>REVISIÓN DEL DOCUMENTO UPOV/INF/17 “DIRECTRICES PARA LOS PERFILES DE ADN:</w:t>
      </w:r>
      <w:r w:rsidRPr="00FA063F">
        <w:rPr>
          <w:noProof/>
          <w:lang w:val="es-ES"/>
        </w:rPr>
        <w:t xml:space="preserve"> </w:t>
      </w:r>
      <w:r w:rsidRPr="00FA063F">
        <w:rPr>
          <w:noProof/>
        </w:rPr>
        <w:t>SELECCIÓN DE MARCADORES MOLECULARES Y CREACIÓN DE UNA BASE DE DATOS (“DIRECTRICES BMT”)”</w:t>
      </w:r>
      <w:r>
        <w:rPr>
          <w:noProof/>
        </w:rPr>
        <w:tab/>
      </w:r>
      <w:r>
        <w:rPr>
          <w:noProof/>
        </w:rPr>
        <w:fldChar w:fldCharType="begin"/>
      </w:r>
      <w:r>
        <w:rPr>
          <w:noProof/>
        </w:rPr>
        <w:instrText xml:space="preserve"> PAGEREF _Toc528688648 \h </w:instrText>
      </w:r>
      <w:r>
        <w:rPr>
          <w:noProof/>
        </w:rPr>
      </w:r>
      <w:r>
        <w:rPr>
          <w:noProof/>
        </w:rPr>
        <w:fldChar w:fldCharType="separate"/>
      </w:r>
      <w:r>
        <w:rPr>
          <w:noProof/>
        </w:rPr>
        <w:t>7</w:t>
      </w:r>
      <w:r>
        <w:rPr>
          <w:noProof/>
        </w:rPr>
        <w:fldChar w:fldCharType="end"/>
      </w:r>
    </w:p>
    <w:p w:rsidR="00326C92" w:rsidRDefault="00326C92" w:rsidP="00326C92">
      <w:pPr>
        <w:pStyle w:val="TOC2"/>
        <w:rPr>
          <w:rFonts w:asciiTheme="minorHAnsi" w:eastAsiaTheme="minorEastAsia" w:hAnsiTheme="minorHAnsi" w:cstheme="minorBidi"/>
          <w:smallCaps/>
          <w:noProof/>
          <w:sz w:val="22"/>
          <w:szCs w:val="22"/>
        </w:rPr>
      </w:pPr>
      <w:r w:rsidRPr="00FA063F">
        <w:rPr>
          <w:noProof/>
          <w:lang w:val="es-ES_tradnl" w:eastAsia="ja-JP"/>
        </w:rPr>
        <w:t>Antecedentes</w:t>
      </w:r>
      <w:r>
        <w:rPr>
          <w:noProof/>
        </w:rPr>
        <w:tab/>
      </w:r>
      <w:r>
        <w:rPr>
          <w:noProof/>
        </w:rPr>
        <w:fldChar w:fldCharType="begin"/>
      </w:r>
      <w:r>
        <w:rPr>
          <w:noProof/>
        </w:rPr>
        <w:instrText xml:space="preserve"> PAGEREF _Toc528688649 \h </w:instrText>
      </w:r>
      <w:r>
        <w:rPr>
          <w:noProof/>
        </w:rPr>
      </w:r>
      <w:r>
        <w:rPr>
          <w:noProof/>
        </w:rPr>
        <w:fldChar w:fldCharType="separate"/>
      </w:r>
      <w:r>
        <w:rPr>
          <w:noProof/>
        </w:rPr>
        <w:t>7</w:t>
      </w:r>
      <w:r>
        <w:rPr>
          <w:noProof/>
        </w:rPr>
        <w:fldChar w:fldCharType="end"/>
      </w:r>
    </w:p>
    <w:p w:rsidR="00326C92" w:rsidRDefault="00326C92" w:rsidP="00326C92">
      <w:pPr>
        <w:pStyle w:val="TOC2"/>
        <w:rPr>
          <w:rFonts w:asciiTheme="minorHAnsi" w:eastAsiaTheme="minorEastAsia" w:hAnsiTheme="minorHAnsi" w:cstheme="minorBidi"/>
          <w:smallCaps/>
          <w:noProof/>
          <w:sz w:val="22"/>
          <w:szCs w:val="22"/>
        </w:rPr>
      </w:pPr>
      <w:r w:rsidRPr="00FA063F">
        <w:rPr>
          <w:noProof/>
        </w:rPr>
        <w:t>Novedades acaecidas en el BMT en 2018</w:t>
      </w:r>
      <w:r>
        <w:rPr>
          <w:noProof/>
        </w:rPr>
        <w:tab/>
      </w:r>
      <w:r>
        <w:rPr>
          <w:noProof/>
        </w:rPr>
        <w:fldChar w:fldCharType="begin"/>
      </w:r>
      <w:r>
        <w:rPr>
          <w:noProof/>
        </w:rPr>
        <w:instrText xml:space="preserve"> PAGEREF _Toc528688650 \h </w:instrText>
      </w:r>
      <w:r>
        <w:rPr>
          <w:noProof/>
        </w:rPr>
      </w:r>
      <w:r>
        <w:rPr>
          <w:noProof/>
        </w:rPr>
        <w:fldChar w:fldCharType="separate"/>
      </w:r>
      <w:r>
        <w:rPr>
          <w:noProof/>
        </w:rPr>
        <w:t>7</w:t>
      </w:r>
      <w:r>
        <w:rPr>
          <w:noProof/>
        </w:rPr>
        <w:fldChar w:fldCharType="end"/>
      </w:r>
    </w:p>
    <w:p w:rsidR="00326C92" w:rsidRDefault="00326C92" w:rsidP="00326C92">
      <w:pPr>
        <w:pStyle w:val="TOC1"/>
        <w:rPr>
          <w:rFonts w:asciiTheme="minorHAnsi" w:eastAsiaTheme="minorEastAsia" w:hAnsiTheme="minorHAnsi" w:cstheme="minorBidi"/>
          <w:noProof/>
          <w:sz w:val="22"/>
          <w:szCs w:val="22"/>
        </w:rPr>
      </w:pPr>
      <w:r w:rsidRPr="00FA063F">
        <w:rPr>
          <w:noProof/>
        </w:rPr>
        <w:t>COOPERACIÓN ENTRE LAS ORGANIZACIONES INTERNACIONALES</w:t>
      </w:r>
      <w:r>
        <w:rPr>
          <w:noProof/>
        </w:rPr>
        <w:tab/>
      </w:r>
      <w:r>
        <w:rPr>
          <w:noProof/>
        </w:rPr>
        <w:fldChar w:fldCharType="begin"/>
      </w:r>
      <w:r>
        <w:rPr>
          <w:noProof/>
        </w:rPr>
        <w:instrText xml:space="preserve"> PAGEREF _Toc528688651 \h </w:instrText>
      </w:r>
      <w:r>
        <w:rPr>
          <w:noProof/>
        </w:rPr>
      </w:r>
      <w:r>
        <w:rPr>
          <w:noProof/>
        </w:rPr>
        <w:fldChar w:fldCharType="separate"/>
      </w:r>
      <w:r>
        <w:rPr>
          <w:noProof/>
        </w:rPr>
        <w:t>8</w:t>
      </w:r>
      <w:r>
        <w:rPr>
          <w:noProof/>
        </w:rPr>
        <w:fldChar w:fldCharType="end"/>
      </w:r>
    </w:p>
    <w:p w:rsidR="00326C92" w:rsidRDefault="00326C92" w:rsidP="00326C92">
      <w:pPr>
        <w:pStyle w:val="TOC2"/>
        <w:rPr>
          <w:rFonts w:asciiTheme="minorHAnsi" w:eastAsiaTheme="minorEastAsia" w:hAnsiTheme="minorHAnsi" w:cstheme="minorBidi"/>
          <w:smallCaps/>
          <w:noProof/>
          <w:sz w:val="22"/>
          <w:szCs w:val="22"/>
        </w:rPr>
      </w:pPr>
      <w:r w:rsidRPr="00FA063F">
        <w:rPr>
          <w:noProof/>
          <w:lang w:val="es-ES_tradnl" w:eastAsia="ja-JP"/>
        </w:rPr>
        <w:t>Antecedentes</w:t>
      </w:r>
      <w:r>
        <w:rPr>
          <w:noProof/>
        </w:rPr>
        <w:tab/>
      </w:r>
      <w:r>
        <w:rPr>
          <w:noProof/>
        </w:rPr>
        <w:fldChar w:fldCharType="begin"/>
      </w:r>
      <w:r>
        <w:rPr>
          <w:noProof/>
        </w:rPr>
        <w:instrText xml:space="preserve"> PAGEREF _Toc528688652 \h </w:instrText>
      </w:r>
      <w:r>
        <w:rPr>
          <w:noProof/>
        </w:rPr>
      </w:r>
      <w:r>
        <w:rPr>
          <w:noProof/>
        </w:rPr>
        <w:fldChar w:fldCharType="separate"/>
      </w:r>
      <w:r>
        <w:rPr>
          <w:noProof/>
        </w:rPr>
        <w:t>8</w:t>
      </w:r>
      <w:r>
        <w:rPr>
          <w:noProof/>
        </w:rPr>
        <w:fldChar w:fldCharType="end"/>
      </w:r>
    </w:p>
    <w:p w:rsidR="00326C92" w:rsidRDefault="00326C92" w:rsidP="00326C92">
      <w:pPr>
        <w:pStyle w:val="TOC2"/>
        <w:rPr>
          <w:rFonts w:asciiTheme="minorHAnsi" w:eastAsiaTheme="minorEastAsia" w:hAnsiTheme="minorHAnsi" w:cstheme="minorBidi"/>
          <w:smallCaps/>
          <w:noProof/>
          <w:sz w:val="22"/>
          <w:szCs w:val="22"/>
        </w:rPr>
      </w:pPr>
      <w:r w:rsidRPr="00FA063F">
        <w:rPr>
          <w:noProof/>
        </w:rPr>
        <w:t>Novedades acaecidas en el BMT en 2018</w:t>
      </w:r>
      <w:r>
        <w:rPr>
          <w:noProof/>
        </w:rPr>
        <w:tab/>
      </w:r>
      <w:r>
        <w:rPr>
          <w:noProof/>
        </w:rPr>
        <w:fldChar w:fldCharType="begin"/>
      </w:r>
      <w:r>
        <w:rPr>
          <w:noProof/>
        </w:rPr>
        <w:instrText xml:space="preserve"> PAGEREF _Toc528688653 \h </w:instrText>
      </w:r>
      <w:r>
        <w:rPr>
          <w:noProof/>
        </w:rPr>
      </w:r>
      <w:r>
        <w:rPr>
          <w:noProof/>
        </w:rPr>
        <w:fldChar w:fldCharType="separate"/>
      </w:r>
      <w:r>
        <w:rPr>
          <w:noProof/>
        </w:rPr>
        <w:t>8</w:t>
      </w:r>
      <w:r>
        <w:rPr>
          <w:noProof/>
        </w:rPr>
        <w:fldChar w:fldCharType="end"/>
      </w:r>
    </w:p>
    <w:p w:rsidR="00326C92" w:rsidRDefault="00326C92" w:rsidP="00326C92">
      <w:pPr>
        <w:pStyle w:val="TOC1"/>
        <w:rPr>
          <w:rFonts w:asciiTheme="minorHAnsi" w:eastAsiaTheme="minorEastAsia" w:hAnsiTheme="minorHAnsi" w:cstheme="minorBidi"/>
          <w:noProof/>
          <w:sz w:val="22"/>
          <w:szCs w:val="22"/>
        </w:rPr>
      </w:pPr>
      <w:r w:rsidRPr="00FA063F">
        <w:rPr>
          <w:noProof/>
        </w:rPr>
        <w:t>SESIÓN PARA FACILITAR LA COOPERACIÓN en EL BMT</w:t>
      </w:r>
      <w:r>
        <w:rPr>
          <w:noProof/>
        </w:rPr>
        <w:tab/>
      </w:r>
      <w:r>
        <w:rPr>
          <w:noProof/>
        </w:rPr>
        <w:fldChar w:fldCharType="begin"/>
      </w:r>
      <w:r>
        <w:rPr>
          <w:noProof/>
        </w:rPr>
        <w:instrText xml:space="preserve"> PAGEREF _Toc528688654 \h </w:instrText>
      </w:r>
      <w:r>
        <w:rPr>
          <w:noProof/>
        </w:rPr>
      </w:r>
      <w:r>
        <w:rPr>
          <w:noProof/>
        </w:rPr>
        <w:fldChar w:fldCharType="separate"/>
      </w:r>
      <w:r>
        <w:rPr>
          <w:noProof/>
        </w:rPr>
        <w:t>9</w:t>
      </w:r>
      <w:r>
        <w:rPr>
          <w:noProof/>
        </w:rPr>
        <w:fldChar w:fldCharType="end"/>
      </w:r>
    </w:p>
    <w:p w:rsidR="00A1638F" w:rsidRPr="0092724F" w:rsidRDefault="00093304" w:rsidP="000666BC">
      <w:pPr>
        <w:rPr>
          <w:sz w:val="16"/>
          <w:lang w:val="es-ES"/>
        </w:rPr>
      </w:pPr>
      <w:r>
        <w:fldChar w:fldCharType="end"/>
      </w:r>
    </w:p>
    <w:p w:rsidR="00A1638F" w:rsidRPr="000666BC" w:rsidRDefault="00AD770D" w:rsidP="000666BC">
      <w:pPr>
        <w:ind w:left="851" w:right="283" w:hanging="851"/>
        <w:jc w:val="left"/>
        <w:rPr>
          <w:snapToGrid w:val="0"/>
          <w:sz w:val="18"/>
          <w:szCs w:val="18"/>
          <w:lang w:val="es-ES" w:eastAsia="ja-JP"/>
        </w:rPr>
      </w:pPr>
      <w:r w:rsidRPr="000666BC">
        <w:rPr>
          <w:snapToGrid w:val="0"/>
          <w:sz w:val="18"/>
          <w:szCs w:val="18"/>
          <w:lang w:eastAsia="ja-JP"/>
        </w:rPr>
        <w:t>ANEXO</w:t>
      </w:r>
      <w:r w:rsidR="00A1638F" w:rsidRPr="000666BC">
        <w:rPr>
          <w:rFonts w:hint="eastAsia"/>
          <w:snapToGrid w:val="0"/>
          <w:sz w:val="18"/>
          <w:szCs w:val="18"/>
          <w:lang w:val="es-ES" w:eastAsia="ja-JP"/>
        </w:rPr>
        <w:tab/>
      </w:r>
      <w:r w:rsidRPr="000666BC">
        <w:rPr>
          <w:snapToGrid w:val="0"/>
          <w:sz w:val="18"/>
          <w:szCs w:val="18"/>
          <w:lang w:eastAsia="ja-JP"/>
        </w:rPr>
        <w:t>FUNCIÓN DEL GRUPO DE TRABAJO SOBRE TÉCNICAS BIOQUÍMICAS Y MOLECULARES</w:t>
      </w:r>
      <w:r w:rsidR="005C43E7" w:rsidRPr="000666BC">
        <w:rPr>
          <w:snapToGrid w:val="0"/>
          <w:sz w:val="18"/>
          <w:szCs w:val="18"/>
          <w:lang w:eastAsia="ja-JP"/>
        </w:rPr>
        <w:t xml:space="preserve">, </w:t>
      </w:r>
      <w:r w:rsidRPr="000666BC">
        <w:rPr>
          <w:snapToGrid w:val="0"/>
          <w:sz w:val="18"/>
          <w:szCs w:val="18"/>
          <w:lang w:eastAsia="ja-JP"/>
        </w:rPr>
        <w:t>Y PERFILES DE ADN EN PARTICULAR (BMT)</w:t>
      </w:r>
    </w:p>
    <w:p w:rsidR="00A1638F" w:rsidRPr="00587654" w:rsidRDefault="00A1638F" w:rsidP="00A1638F">
      <w:pPr>
        <w:rPr>
          <w:snapToGrid w:val="0"/>
          <w:lang w:val="es-ES" w:eastAsia="ja-JP"/>
        </w:rPr>
      </w:pPr>
    </w:p>
    <w:bookmarkEnd w:id="3"/>
    <w:p w:rsidR="00A1638F" w:rsidRPr="00587654" w:rsidRDefault="00A1638F" w:rsidP="00A1638F">
      <w:pPr>
        <w:rPr>
          <w:lang w:val="es-ES" w:eastAsia="ja-JP"/>
        </w:rPr>
      </w:pPr>
    </w:p>
    <w:p w:rsidR="00A1638F" w:rsidRPr="00587654" w:rsidRDefault="00AD770D" w:rsidP="00A1638F">
      <w:pPr>
        <w:pStyle w:val="Heading1"/>
        <w:rPr>
          <w:lang w:val="es-ES"/>
        </w:rPr>
      </w:pPr>
      <w:bookmarkStart w:id="8" w:name="_Toc528688644"/>
      <w:r w:rsidRPr="003C4B61">
        <w:rPr>
          <w:lang w:val="es-ES_tradnl"/>
        </w:rPr>
        <w:t>ANTECEDENTES</w:t>
      </w:r>
      <w:bookmarkEnd w:id="8"/>
      <w:r w:rsidR="00A1638F" w:rsidRPr="00587654">
        <w:rPr>
          <w:lang w:val="es-ES"/>
        </w:rPr>
        <w:t xml:space="preserve"> </w:t>
      </w:r>
    </w:p>
    <w:p w:rsidR="00A1638F" w:rsidRPr="00587654" w:rsidRDefault="00A1638F" w:rsidP="00A1638F">
      <w:pPr>
        <w:keepNext/>
        <w:rPr>
          <w:lang w:val="es-ES" w:eastAsia="ja-JP"/>
        </w:rPr>
      </w:pPr>
    </w:p>
    <w:p w:rsidR="00A1638F" w:rsidRPr="00587654" w:rsidRDefault="00093304" w:rsidP="00A1638F">
      <w:pPr>
        <w:rPr>
          <w:lang w:val="es-ES"/>
        </w:rPr>
      </w:pPr>
      <w:r w:rsidRPr="00482E07">
        <w:fldChar w:fldCharType="begin"/>
      </w:r>
      <w:r w:rsidR="00A1638F" w:rsidRPr="00587654">
        <w:rPr>
          <w:lang w:val="es-ES"/>
        </w:rPr>
        <w:instrText xml:space="preserve"> AUTONUM  </w:instrText>
      </w:r>
      <w:r w:rsidRPr="00482E07">
        <w:fldChar w:fldCharType="end"/>
      </w:r>
      <w:r w:rsidR="00A1638F" w:rsidRPr="00587654">
        <w:rPr>
          <w:lang w:val="es-ES"/>
        </w:rPr>
        <w:tab/>
      </w:r>
      <w:r w:rsidR="00AD770D" w:rsidRPr="003C4B61">
        <w:t>La función del BMT se reproduce en el Anexo del presente documento.</w:t>
      </w:r>
    </w:p>
    <w:p w:rsidR="00A1638F" w:rsidRPr="00587654" w:rsidRDefault="00A1638F" w:rsidP="00A1638F">
      <w:pPr>
        <w:rPr>
          <w:lang w:val="es-ES"/>
        </w:rPr>
      </w:pPr>
    </w:p>
    <w:p w:rsidR="00A1638F" w:rsidRPr="00587654" w:rsidRDefault="00A1638F" w:rsidP="00A1638F">
      <w:pPr>
        <w:rPr>
          <w:lang w:val="es-ES" w:eastAsia="ja-JP"/>
        </w:rPr>
      </w:pPr>
    </w:p>
    <w:p w:rsidR="00A1638F" w:rsidRPr="00587654" w:rsidRDefault="00AD770D" w:rsidP="00A1638F">
      <w:pPr>
        <w:pStyle w:val="Heading1"/>
        <w:rPr>
          <w:lang w:val="es-ES"/>
        </w:rPr>
      </w:pPr>
      <w:bookmarkStart w:id="9" w:name="_Toc525748535"/>
      <w:bookmarkStart w:id="10" w:name="_Toc528688645"/>
      <w:r w:rsidRPr="003C4B61">
        <w:rPr>
          <w:lang w:val="es-ES_tradnl"/>
        </w:rPr>
        <w:t>REVISIÓN DEL DOCUMENTO TGP/15 “ORIENTACIÓN SOBRE EL USO DE MARCADORES BIOQUÍMICOS Y MOLECULARES EN EL EXAMEN DE LA DISTINCIÓN</w:t>
      </w:r>
      <w:r w:rsidR="005C43E7">
        <w:rPr>
          <w:lang w:val="es-ES_tradnl"/>
        </w:rPr>
        <w:t xml:space="preserve">, </w:t>
      </w:r>
      <w:r w:rsidRPr="003C4B61">
        <w:rPr>
          <w:lang w:val="es-ES_tradnl"/>
        </w:rPr>
        <w:t>LA HOMOGENEIDAD Y LA ESTABILIDAD (DHE)”</w:t>
      </w:r>
      <w:bookmarkEnd w:id="10"/>
      <w:r w:rsidR="00A1638F" w:rsidRPr="00587654">
        <w:rPr>
          <w:lang w:val="es-ES"/>
        </w:rPr>
        <w:t xml:space="preserve"> </w:t>
      </w:r>
      <w:bookmarkEnd w:id="9"/>
    </w:p>
    <w:p w:rsidR="00A1638F" w:rsidRPr="00587654" w:rsidRDefault="00A1638F" w:rsidP="00A1638F">
      <w:pPr>
        <w:keepNext/>
        <w:rPr>
          <w:lang w:val="es-ES" w:eastAsia="ja-JP"/>
        </w:rPr>
      </w:pPr>
    </w:p>
    <w:p w:rsidR="00A1638F" w:rsidRPr="00587654" w:rsidRDefault="00AD770D" w:rsidP="00A1638F">
      <w:pPr>
        <w:pStyle w:val="Heading2"/>
        <w:rPr>
          <w:lang w:val="es-ES" w:eastAsia="ja-JP"/>
        </w:rPr>
      </w:pPr>
      <w:bookmarkStart w:id="11" w:name="_Toc528688646"/>
      <w:r w:rsidRPr="003C4B61">
        <w:rPr>
          <w:lang w:val="es-ES_tradnl" w:eastAsia="ja-JP"/>
        </w:rPr>
        <w:t>Revisión del modelo “Combinación de distancias fenotípicas y moleculares en la gestión de las colecciones de variedades”</w:t>
      </w:r>
      <w:bookmarkEnd w:id="11"/>
      <w:r w:rsidR="004D5BB8" w:rsidRPr="00587654">
        <w:rPr>
          <w:lang w:val="es-ES" w:eastAsia="ja-JP"/>
        </w:rPr>
        <w:t xml:space="preserve"> </w:t>
      </w:r>
    </w:p>
    <w:p w:rsidR="00A1638F" w:rsidRPr="00587654" w:rsidRDefault="00A1638F" w:rsidP="00126BF6">
      <w:pPr>
        <w:keepNext/>
        <w:rPr>
          <w:lang w:val="es-ES" w:eastAsia="ja-JP"/>
        </w:rPr>
      </w:pPr>
    </w:p>
    <w:p w:rsidR="00A1638F" w:rsidRPr="00587654" w:rsidRDefault="00AD770D" w:rsidP="00A1638F">
      <w:pPr>
        <w:pStyle w:val="Heading3"/>
        <w:rPr>
          <w:lang w:val="es-ES" w:eastAsia="ja-JP"/>
        </w:rPr>
      </w:pPr>
      <w:r w:rsidRPr="003C4B61">
        <w:rPr>
          <w:lang w:val="es-ES_tradnl" w:eastAsia="ja-JP"/>
        </w:rPr>
        <w:t>Antecedentes</w:t>
      </w:r>
      <w:r w:rsidR="00A1638F" w:rsidRPr="00587654">
        <w:rPr>
          <w:lang w:val="es-ES" w:eastAsia="ja-JP"/>
        </w:rPr>
        <w:t xml:space="preserve"> </w:t>
      </w:r>
    </w:p>
    <w:p w:rsidR="00A1638F" w:rsidRPr="00587654" w:rsidRDefault="00A1638F" w:rsidP="00126BF6">
      <w:pPr>
        <w:keepNext/>
        <w:rPr>
          <w:lang w:val="es-ES" w:eastAsia="ja-JP"/>
        </w:rPr>
      </w:pPr>
    </w:p>
    <w:p w:rsidR="00A1638F" w:rsidRPr="00587654" w:rsidRDefault="00093304" w:rsidP="00A1638F">
      <w:pPr>
        <w:rPr>
          <w:lang w:val="es-ES"/>
        </w:rPr>
      </w:pPr>
      <w:r w:rsidRPr="00FB197B">
        <w:fldChar w:fldCharType="begin"/>
      </w:r>
      <w:r w:rsidR="00A1638F" w:rsidRPr="00587654">
        <w:rPr>
          <w:lang w:val="es-ES"/>
        </w:rPr>
        <w:instrText xml:space="preserve"> AUTONUM  </w:instrText>
      </w:r>
      <w:r w:rsidRPr="00FB197B">
        <w:fldChar w:fldCharType="end"/>
      </w:r>
      <w:r w:rsidR="00A1638F" w:rsidRPr="00587654">
        <w:rPr>
          <w:lang w:val="es-ES"/>
        </w:rPr>
        <w:tab/>
      </w:r>
      <w:r w:rsidR="0011066B" w:rsidRPr="003C4B61">
        <w:t>En su decimosexta sesión,</w:t>
      </w:r>
      <w:r w:rsidR="0011066B" w:rsidRPr="003C4B61">
        <w:rPr>
          <w:rStyle w:val="FootnoteReference"/>
          <w:rFonts w:cs="Arial"/>
        </w:rPr>
        <w:footnoteReference w:id="2"/>
      </w:r>
      <w:r w:rsidR="0011066B" w:rsidRPr="003C4B61">
        <w:t xml:space="preserve"> el BMT examinó el documento BMT/16/8 “</w:t>
      </w:r>
      <w:r w:rsidR="0011066B" w:rsidRPr="00587654">
        <w:rPr>
          <w:i/>
          <w:lang w:val="es-ES"/>
        </w:rPr>
        <w:t>The use of molecular markers (SNP) for maize DUS testing in France (2013 to</w:t>
      </w:r>
      <w:r w:rsidR="009231A1" w:rsidRPr="00587654">
        <w:rPr>
          <w:i/>
          <w:lang w:val="es-ES"/>
        </w:rPr>
        <w:t> 2</w:t>
      </w:r>
      <w:r w:rsidR="0011066B" w:rsidRPr="00587654">
        <w:rPr>
          <w:i/>
          <w:lang w:val="es-ES"/>
        </w:rPr>
        <w:t>016)</w:t>
      </w:r>
      <w:r w:rsidR="0011066B" w:rsidRPr="003C4B61">
        <w:t>” (Utilización de marcadores moleculares (SNP) para el examen DHE del maíz en Francia (de 2013 a 2016)) y el documento BMT/16/8 Add.</w:t>
      </w:r>
      <w:r w:rsidR="005C43E7">
        <w:t xml:space="preserve">, </w:t>
      </w:r>
      <w:r w:rsidR="0011066B" w:rsidRPr="003C4B61">
        <w:t xml:space="preserve">y asistió a una </w:t>
      </w:r>
      <w:r w:rsidR="0011066B" w:rsidRPr="003C4B61">
        <w:lastRenderedPageBreak/>
        <w:t>ponencia a cargo de un experto de Francia (véanse los párrafos</w:t>
      </w:r>
      <w:r w:rsidR="009231A1" w:rsidRPr="003C4B61">
        <w:t> 8</w:t>
      </w:r>
      <w:r w:rsidR="0011066B" w:rsidRPr="003C4B61">
        <w:t xml:space="preserve"> a</w:t>
      </w:r>
      <w:r w:rsidR="009231A1" w:rsidRPr="003C4B61">
        <w:t> 1</w:t>
      </w:r>
      <w:r w:rsidR="0011066B" w:rsidRPr="003C4B61">
        <w:t>0 del documento BMT/16/29 “</w:t>
      </w:r>
      <w:r w:rsidR="0011066B" w:rsidRPr="00587654">
        <w:rPr>
          <w:i/>
          <w:lang w:val="es-ES"/>
        </w:rPr>
        <w:t>Report</w:t>
      </w:r>
      <w:r w:rsidR="0011066B" w:rsidRPr="003C4B61">
        <w:t>” (Informe)).</w:t>
      </w:r>
    </w:p>
    <w:p w:rsidR="00A1638F" w:rsidRPr="00587654" w:rsidRDefault="00A1638F" w:rsidP="00A1638F">
      <w:pPr>
        <w:rPr>
          <w:lang w:val="es-ES"/>
        </w:rPr>
      </w:pPr>
    </w:p>
    <w:p w:rsidR="00A1638F" w:rsidRPr="00587654" w:rsidRDefault="00093304" w:rsidP="00A1638F">
      <w:pPr>
        <w:keepLines/>
        <w:rPr>
          <w:lang w:val="es-ES"/>
        </w:rPr>
      </w:pPr>
      <w:r>
        <w:fldChar w:fldCharType="begin"/>
      </w:r>
      <w:r w:rsidR="00A1638F" w:rsidRPr="00587654">
        <w:rPr>
          <w:lang w:val="es-ES"/>
        </w:rPr>
        <w:instrText xml:space="preserve"> AUTONUM  </w:instrText>
      </w:r>
      <w:r>
        <w:fldChar w:fldCharType="end"/>
      </w:r>
      <w:r w:rsidR="00A1638F" w:rsidRPr="00587654">
        <w:rPr>
          <w:lang w:val="es-ES"/>
        </w:rPr>
        <w:tab/>
      </w:r>
      <w:r w:rsidR="00C57CB9" w:rsidRPr="003C4B61">
        <w:t>El BMT convino en que Francia proponga una revisión del “Ejemplo: líneas parentales en el maíz” que figura en el Anexo II del documento TGP/15 “Orientación sobre el uso de marcadores bioquímicos y moleculares en el examen de la distinción</w:t>
      </w:r>
      <w:r w:rsidR="005C43E7">
        <w:t xml:space="preserve">, </w:t>
      </w:r>
      <w:r w:rsidR="00C57CB9" w:rsidRPr="003C4B61">
        <w:t>la homogeneidad y la estabilidad (DHE)” para reflejar las mejoras introducidas por Francia a partir de su experiencia en la aplicación del modelo denominado “Combinación de distancias fenotípicas y moleculares en la gestión de las colecciones de variedades”</w:t>
      </w:r>
      <w:r w:rsidR="005C43E7">
        <w:t xml:space="preserve">, </w:t>
      </w:r>
      <w:r w:rsidR="00C57CB9" w:rsidRPr="003C4B61">
        <w:t>a fin de someterla al examen del TC en su quincuagésima cuarta sesión.</w:t>
      </w:r>
      <w:r w:rsidR="00A1638F" w:rsidRPr="00664020">
        <w:rPr>
          <w:rStyle w:val="FootnoteReference"/>
          <w:rFonts w:cs="Arial"/>
        </w:rPr>
        <w:footnoteReference w:id="3"/>
      </w:r>
    </w:p>
    <w:p w:rsidR="00A1638F" w:rsidRPr="00587654" w:rsidRDefault="00A1638F" w:rsidP="00A1638F">
      <w:pPr>
        <w:rPr>
          <w:lang w:val="es-ES"/>
        </w:rPr>
      </w:pPr>
    </w:p>
    <w:p w:rsidR="00A1638F" w:rsidRPr="00587654" w:rsidRDefault="00093304" w:rsidP="00A1638F">
      <w:pPr>
        <w:rPr>
          <w:lang w:val="es-ES"/>
        </w:rPr>
      </w:pPr>
      <w:r>
        <w:fldChar w:fldCharType="begin"/>
      </w:r>
      <w:r w:rsidR="00A1638F" w:rsidRPr="00587654">
        <w:rPr>
          <w:lang w:val="es-ES"/>
        </w:rPr>
        <w:instrText xml:space="preserve"> AUTONUM  </w:instrText>
      </w:r>
      <w:r>
        <w:fldChar w:fldCharType="end"/>
      </w:r>
      <w:r w:rsidR="00A1638F" w:rsidRPr="00587654">
        <w:rPr>
          <w:lang w:val="es-ES"/>
        </w:rPr>
        <w:tab/>
      </w:r>
      <w:r w:rsidR="0063356A" w:rsidRPr="003C4B61">
        <w:t>El BMT convino en que sería conveniente que el proyecto de revisión del documento TGP/15</w:t>
      </w:r>
      <w:r w:rsidR="005C43E7">
        <w:t xml:space="preserve">, </w:t>
      </w:r>
      <w:r w:rsidR="0063356A" w:rsidRPr="003C4B61">
        <w:t>que será examinado por el TC en su quincuagésima cuarta sesión</w:t>
      </w:r>
      <w:r w:rsidR="005C43E7">
        <w:t xml:space="preserve">, </w:t>
      </w:r>
      <w:r w:rsidR="0063356A" w:rsidRPr="003C4B61">
        <w:t>se publicara con suficiente antelación a la cuadragésima séptima sesión del TWA</w:t>
      </w:r>
      <w:r w:rsidR="0063356A" w:rsidRPr="003C4B61">
        <w:rPr>
          <w:vertAlign w:val="superscript"/>
        </w:rPr>
        <w:footnoteReference w:id="4"/>
      </w:r>
      <w:r w:rsidR="0063356A" w:rsidRPr="003C4B61">
        <w:t xml:space="preserve"> y a la decimoséptima sesión del BMT</w:t>
      </w:r>
      <w:r w:rsidR="005C43E7">
        <w:t xml:space="preserve">, </w:t>
      </w:r>
      <w:r w:rsidR="0063356A" w:rsidRPr="003C4B61">
        <w:t xml:space="preserve">de modo que los eventuales comentarios del TWA y el BMT sobre el proyecto de revisión </w:t>
      </w:r>
      <w:r w:rsidR="00E431E2" w:rsidRPr="003C4B61">
        <w:t>puedan comunicarse</w:t>
      </w:r>
      <w:r w:rsidR="0063356A" w:rsidRPr="003C4B61">
        <w:t xml:space="preserve"> al TC en su quincuagésima cuarta sesión.</w:t>
      </w:r>
    </w:p>
    <w:p w:rsidR="00A1638F" w:rsidRPr="00587654" w:rsidRDefault="00A1638F" w:rsidP="00A1638F">
      <w:pPr>
        <w:rPr>
          <w:lang w:val="es-ES"/>
        </w:rPr>
      </w:pPr>
    </w:p>
    <w:p w:rsidR="00A1638F" w:rsidRPr="00587654" w:rsidRDefault="00093304" w:rsidP="00A1638F">
      <w:pPr>
        <w:rPr>
          <w:lang w:val="es-ES" w:eastAsia="ja-JP"/>
        </w:rPr>
      </w:pPr>
      <w:r w:rsidRPr="006641C1">
        <w:rPr>
          <w:lang w:eastAsia="ja-JP"/>
        </w:rPr>
        <w:fldChar w:fldCharType="begin"/>
      </w:r>
      <w:r w:rsidR="00A1638F" w:rsidRPr="00587654">
        <w:rPr>
          <w:lang w:val="es-ES" w:eastAsia="ja-JP"/>
        </w:rPr>
        <w:instrText xml:space="preserve"> AUTONUM  </w:instrText>
      </w:r>
      <w:r w:rsidRPr="006641C1">
        <w:rPr>
          <w:lang w:eastAsia="ja-JP"/>
        </w:rPr>
        <w:fldChar w:fldCharType="end"/>
      </w:r>
      <w:r w:rsidR="00A1638F" w:rsidRPr="00587654">
        <w:rPr>
          <w:lang w:val="es-ES" w:eastAsia="ja-JP"/>
        </w:rPr>
        <w:tab/>
      </w:r>
      <w:r w:rsidR="004A707D" w:rsidRPr="003C4B61">
        <w:rPr>
          <w:lang w:eastAsia="ja-JP"/>
        </w:rPr>
        <w:t>Se elaboró el documento TGP/15/2 Draft 1 a fin de que el TWA</w:t>
      </w:r>
      <w:r w:rsidR="005C43E7">
        <w:rPr>
          <w:lang w:eastAsia="ja-JP"/>
        </w:rPr>
        <w:t xml:space="preserve">, </w:t>
      </w:r>
      <w:r w:rsidR="004A707D" w:rsidRPr="003C4B61">
        <w:rPr>
          <w:lang w:eastAsia="ja-JP"/>
        </w:rPr>
        <w:t>el BMT</w:t>
      </w:r>
      <w:r w:rsidR="005C43E7">
        <w:rPr>
          <w:lang w:eastAsia="ja-JP"/>
        </w:rPr>
        <w:t xml:space="preserve">, </w:t>
      </w:r>
      <w:r w:rsidR="004A707D" w:rsidRPr="003C4B61">
        <w:rPr>
          <w:lang w:eastAsia="ja-JP"/>
        </w:rPr>
        <w:t>el TWV y el TC lo examinen en sus sesiones de</w:t>
      </w:r>
      <w:r w:rsidR="009231A1" w:rsidRPr="003C4B61">
        <w:rPr>
          <w:lang w:eastAsia="ja-JP"/>
        </w:rPr>
        <w:t> 2</w:t>
      </w:r>
      <w:r w:rsidR="004A707D" w:rsidRPr="003C4B61">
        <w:rPr>
          <w:lang w:eastAsia="ja-JP"/>
        </w:rPr>
        <w:t>018.</w:t>
      </w:r>
    </w:p>
    <w:p w:rsidR="00A1638F" w:rsidRPr="00587654" w:rsidRDefault="00A1638F" w:rsidP="00A1638F">
      <w:pPr>
        <w:rPr>
          <w:lang w:val="es-ES"/>
        </w:rPr>
      </w:pPr>
    </w:p>
    <w:p w:rsidR="00A1638F" w:rsidRPr="00587654" w:rsidRDefault="004A707D" w:rsidP="00A1638F">
      <w:pPr>
        <w:pStyle w:val="Heading3"/>
        <w:rPr>
          <w:lang w:val="es-ES" w:eastAsia="ja-JP"/>
        </w:rPr>
      </w:pPr>
      <w:r w:rsidRPr="003C4B61">
        <w:rPr>
          <w:lang w:val="es-ES_tradnl" w:eastAsia="ja-JP"/>
        </w:rPr>
        <w:t>Comentarios formulados por el TWA en</w:t>
      </w:r>
      <w:r w:rsidR="009231A1" w:rsidRPr="003C4B61">
        <w:rPr>
          <w:lang w:val="es-ES_tradnl" w:eastAsia="ja-JP"/>
        </w:rPr>
        <w:t> 2</w:t>
      </w:r>
      <w:r w:rsidRPr="003C4B61">
        <w:rPr>
          <w:lang w:val="es-ES_tradnl" w:eastAsia="ja-JP"/>
        </w:rPr>
        <w:t>018</w:t>
      </w:r>
    </w:p>
    <w:p w:rsidR="00A1638F" w:rsidRPr="00587654" w:rsidRDefault="00A1638F" w:rsidP="00A1638F">
      <w:pPr>
        <w:autoSpaceDE w:val="0"/>
        <w:autoSpaceDN w:val="0"/>
        <w:adjustRightInd w:val="0"/>
        <w:rPr>
          <w:rFonts w:cs="Arial"/>
          <w:lang w:val="es-ES" w:eastAsia="ja-JP"/>
        </w:rPr>
      </w:pPr>
    </w:p>
    <w:p w:rsidR="00A1638F" w:rsidRPr="00587654" w:rsidRDefault="00093304" w:rsidP="00A1638F">
      <w:pPr>
        <w:rPr>
          <w:snapToGrid w:val="0"/>
          <w:color w:val="000000"/>
          <w:lang w:val="es-ES"/>
        </w:rPr>
      </w:pPr>
      <w:r w:rsidRPr="00F709D5">
        <w:rPr>
          <w:rFonts w:cs="Arial"/>
        </w:rPr>
        <w:fldChar w:fldCharType="begin"/>
      </w:r>
      <w:r w:rsidR="00A1638F" w:rsidRPr="00587654">
        <w:rPr>
          <w:rFonts w:cs="Arial"/>
          <w:lang w:val="es-ES"/>
        </w:rPr>
        <w:instrText xml:space="preserve"> AUTONUM  </w:instrText>
      </w:r>
      <w:r w:rsidRPr="00F709D5">
        <w:rPr>
          <w:rFonts w:cs="Arial"/>
        </w:rPr>
        <w:fldChar w:fldCharType="end"/>
      </w:r>
      <w:r w:rsidR="00A1638F" w:rsidRPr="00587654">
        <w:rPr>
          <w:rFonts w:cs="Arial"/>
          <w:lang w:val="es-ES"/>
        </w:rPr>
        <w:tab/>
      </w:r>
      <w:r w:rsidR="004A707D" w:rsidRPr="003C4B61">
        <w:rPr>
          <w:color w:val="000000"/>
          <w:lang w:eastAsia="ja-JP"/>
        </w:rPr>
        <w:t>En su cuadragésima séptima sesión</w:t>
      </w:r>
      <w:r w:rsidR="004A707D" w:rsidRPr="003C4B61">
        <w:t>,</w:t>
      </w:r>
      <w:r w:rsidR="004A707D" w:rsidRPr="003C4B61">
        <w:rPr>
          <w:rStyle w:val="FootnoteReference"/>
          <w:rFonts w:cs="Arial"/>
        </w:rPr>
        <w:footnoteReference w:id="5"/>
      </w:r>
      <w:r w:rsidR="004A707D" w:rsidRPr="003C4B61">
        <w:t xml:space="preserve"> </w:t>
      </w:r>
      <w:r w:rsidR="004A707D" w:rsidRPr="003C4B61">
        <w:rPr>
          <w:color w:val="000000"/>
          <w:lang w:eastAsia="ja-JP"/>
        </w:rPr>
        <w:t xml:space="preserve">el TWA </w:t>
      </w:r>
      <w:r w:rsidR="004A707D" w:rsidRPr="003C4B61">
        <w:rPr>
          <w:snapToGrid w:val="0"/>
          <w:color w:val="000000"/>
        </w:rPr>
        <w:t xml:space="preserve">examinó el documento </w:t>
      </w:r>
      <w:r w:rsidR="007631A8" w:rsidRPr="003C4B61">
        <w:rPr>
          <w:color w:val="000000"/>
          <w:lang w:eastAsia="ja-JP"/>
        </w:rPr>
        <w:t xml:space="preserve">TWP/2/7 </w:t>
      </w:r>
      <w:r w:rsidR="004A707D" w:rsidRPr="003C4B61">
        <w:rPr>
          <w:color w:val="000000"/>
          <w:lang w:eastAsia="ja-JP"/>
        </w:rPr>
        <w:t>“</w:t>
      </w:r>
      <w:r w:rsidR="004A707D" w:rsidRPr="00587654">
        <w:rPr>
          <w:i/>
          <w:color w:val="000000"/>
          <w:lang w:val="es-ES" w:eastAsia="ja-JP"/>
        </w:rPr>
        <w:t>Molecular Techniques</w:t>
      </w:r>
      <w:r w:rsidR="004A707D" w:rsidRPr="003C4B61">
        <w:rPr>
          <w:color w:val="000000"/>
          <w:lang w:eastAsia="ja-JP"/>
        </w:rPr>
        <w:t>” (Técnicas moleculares) y el documento TGP/15/2 Draft 1.</w:t>
      </w:r>
    </w:p>
    <w:p w:rsidR="00A1638F" w:rsidRPr="00587654" w:rsidRDefault="00A1638F" w:rsidP="00A1638F">
      <w:pPr>
        <w:rPr>
          <w:lang w:val="es-ES"/>
        </w:rPr>
      </w:pPr>
    </w:p>
    <w:p w:rsidR="00A1638F" w:rsidRPr="00587654" w:rsidRDefault="00093304" w:rsidP="00A1638F">
      <w:pPr>
        <w:rPr>
          <w:lang w:val="es-ES"/>
        </w:rPr>
      </w:pPr>
      <w:r w:rsidRPr="005B65E3">
        <w:fldChar w:fldCharType="begin"/>
      </w:r>
      <w:r w:rsidR="00A1638F" w:rsidRPr="00587654">
        <w:rPr>
          <w:lang w:val="es-ES"/>
        </w:rPr>
        <w:instrText xml:space="preserve"> AUTONUM  </w:instrText>
      </w:r>
      <w:r w:rsidRPr="005B65E3">
        <w:fldChar w:fldCharType="end"/>
      </w:r>
      <w:r w:rsidR="00A1638F" w:rsidRPr="00587654">
        <w:rPr>
          <w:lang w:val="es-ES"/>
        </w:rPr>
        <w:tab/>
      </w:r>
      <w:r w:rsidR="008C7179" w:rsidRPr="003C4B61">
        <w:t>El TWA asistió a una ponencia a cargo de un experto de Francia sobre las mejoras introducidas a partir de la experiencia adquirida en la aplicación del modelo denominado “Combinación de distancias fenotípicas y moleculares en la gestión de las colecciones de variedades”.</w:t>
      </w:r>
      <w:r w:rsidR="004D5BB8" w:rsidRPr="00587654">
        <w:rPr>
          <w:lang w:val="es-ES"/>
        </w:rPr>
        <w:t xml:space="preserve"> </w:t>
      </w:r>
      <w:r w:rsidR="008C7179" w:rsidRPr="003C4B61">
        <w:t>El documento BMT/16/8 Add. “</w:t>
      </w:r>
      <w:r w:rsidR="008C7179" w:rsidRPr="00587654">
        <w:rPr>
          <w:i/>
          <w:lang w:val="es-ES"/>
        </w:rPr>
        <w:t>Addendum to the use of molecular markers (SNP) for maize DUS testing in France (2013 to</w:t>
      </w:r>
      <w:r w:rsidR="009231A1" w:rsidRPr="00587654">
        <w:rPr>
          <w:i/>
          <w:lang w:val="es-ES"/>
        </w:rPr>
        <w:t> 2</w:t>
      </w:r>
      <w:r w:rsidR="008C7179" w:rsidRPr="00587654">
        <w:rPr>
          <w:i/>
          <w:lang w:val="es-ES"/>
        </w:rPr>
        <w:t>016)</w:t>
      </w:r>
      <w:r w:rsidR="008C7179" w:rsidRPr="003C4B61">
        <w:t>” (Adición a la utilización de marcadores moleculares (SNP) para el examen DHE del maíz en Francia (de 2013 a 2016)) contiene una copia de dicha ponencia.</w:t>
      </w:r>
      <w:r w:rsidR="00A1638F" w:rsidRPr="00587654">
        <w:rPr>
          <w:rStyle w:val="FootnoteReference"/>
          <w:lang w:val="es-ES"/>
        </w:rPr>
        <w:t xml:space="preserve"> </w:t>
      </w:r>
      <w:r w:rsidR="00A1638F" w:rsidRPr="00CC3FCF">
        <w:rPr>
          <w:rStyle w:val="FootnoteReference"/>
        </w:rPr>
        <w:footnoteReference w:id="6"/>
      </w:r>
    </w:p>
    <w:p w:rsidR="00A1638F" w:rsidRPr="00587654" w:rsidRDefault="00A1638F" w:rsidP="00A1638F">
      <w:pPr>
        <w:rPr>
          <w:lang w:val="es-ES"/>
        </w:rPr>
      </w:pPr>
    </w:p>
    <w:p w:rsidR="00A1638F" w:rsidRPr="00587654" w:rsidRDefault="00093304" w:rsidP="00A1638F">
      <w:pPr>
        <w:rPr>
          <w:lang w:val="es-ES"/>
        </w:rPr>
      </w:pPr>
      <w:r w:rsidRPr="002E42C1">
        <w:fldChar w:fldCharType="begin"/>
      </w:r>
      <w:r w:rsidR="00A1638F" w:rsidRPr="00587654">
        <w:rPr>
          <w:lang w:val="es-ES"/>
        </w:rPr>
        <w:instrText xml:space="preserve"> AUTONUM  </w:instrText>
      </w:r>
      <w:r w:rsidRPr="002E42C1">
        <w:fldChar w:fldCharType="end"/>
      </w:r>
      <w:r w:rsidR="00A1638F" w:rsidRPr="00587654">
        <w:rPr>
          <w:lang w:val="es-ES"/>
        </w:rPr>
        <w:tab/>
      </w:r>
      <w:r w:rsidR="008C7179" w:rsidRPr="003C4B61">
        <w:t>El TWA tomó nota de que los estudios para la mejora del modelo empleado por Francia continúan en curso y aún no se ha alcanzado una conclusión definitiva sobre el nivel de umbral que se ha de utilizar (por ejemplo</w:t>
      </w:r>
      <w:r w:rsidR="005C43E7">
        <w:t xml:space="preserve">, </w:t>
      </w:r>
      <w:r w:rsidR="008C7179" w:rsidRPr="003C4B61">
        <w:t>distancia de Rogers = 0,2).</w:t>
      </w:r>
      <w:r w:rsidR="004D5BB8" w:rsidRPr="00587654">
        <w:rPr>
          <w:lang w:val="es-ES"/>
        </w:rPr>
        <w:t xml:space="preserve"> </w:t>
      </w:r>
      <w:r w:rsidR="008C7179" w:rsidRPr="003C4B61">
        <w:t>El TWA observó que ello implica que</w:t>
      </w:r>
      <w:r w:rsidR="005C43E7">
        <w:t xml:space="preserve">, </w:t>
      </w:r>
      <w:r w:rsidR="008C7179" w:rsidRPr="003C4B61">
        <w:t>en futuras sesiones del BMT y el TWA</w:t>
      </w:r>
      <w:r w:rsidR="005C43E7">
        <w:t xml:space="preserve">, </w:t>
      </w:r>
      <w:r w:rsidR="008C7179" w:rsidRPr="003C4B61">
        <w:t>habrá de presentarse una nueva propuesta que sirva de base para una revisión del documento TGP/15 en lo que atañe a este modelo.</w:t>
      </w:r>
    </w:p>
    <w:p w:rsidR="00A1638F" w:rsidRPr="00587654" w:rsidRDefault="00A1638F" w:rsidP="00A1638F">
      <w:pPr>
        <w:rPr>
          <w:lang w:val="es-ES"/>
        </w:rPr>
      </w:pPr>
    </w:p>
    <w:p w:rsidR="00A1638F" w:rsidRPr="00587654" w:rsidRDefault="00093304" w:rsidP="00A1638F">
      <w:pPr>
        <w:keepNext/>
        <w:rPr>
          <w:lang w:val="es-ES"/>
        </w:rPr>
      </w:pPr>
      <w:r w:rsidRPr="002E42C1">
        <w:lastRenderedPageBreak/>
        <w:fldChar w:fldCharType="begin"/>
      </w:r>
      <w:r w:rsidR="00A1638F" w:rsidRPr="00587654">
        <w:rPr>
          <w:lang w:val="es-ES"/>
        </w:rPr>
        <w:instrText xml:space="preserve"> AUTONUM  </w:instrText>
      </w:r>
      <w:r w:rsidRPr="002E42C1">
        <w:fldChar w:fldCharType="end"/>
      </w:r>
      <w:r w:rsidR="00A1638F" w:rsidRPr="00587654">
        <w:rPr>
          <w:lang w:val="es-ES"/>
        </w:rPr>
        <w:tab/>
      </w:r>
      <w:r w:rsidR="008C7179" w:rsidRPr="0028577B">
        <w:t>El TWA tomó nota de que la nueva diapositiva incorporada al documento TGP/15/2 Draft 1 con objeto de ilustrar la mejora del método empleado por Francia no refleja la decisión final sobre el umbral de distancia genética que se ha de utilizar en las líneas parentales del maíz (véase a continuación).</w:t>
      </w:r>
      <w:r w:rsidR="004D5BB8" w:rsidRPr="00587654">
        <w:rPr>
          <w:lang w:val="es-ES"/>
        </w:rPr>
        <w:t xml:space="preserve"> </w:t>
      </w:r>
    </w:p>
    <w:p w:rsidR="00A1638F" w:rsidRPr="00587654" w:rsidRDefault="00A1638F" w:rsidP="00A1638F">
      <w:pPr>
        <w:keepNext/>
        <w:rPr>
          <w:lang w:val="es-ES"/>
        </w:rPr>
      </w:pPr>
    </w:p>
    <w:p w:rsidR="00A1638F" w:rsidRDefault="001E7B20" w:rsidP="00A1638F">
      <w:pPr>
        <w:jc w:val="center"/>
      </w:pPr>
      <w:r w:rsidRPr="009371BB">
        <w:rPr>
          <w:rFonts w:cs="Arial"/>
          <w:snapToGrid w:val="0"/>
          <w:lang w:val="fr-FR"/>
        </w:rPr>
        <w:object w:dxaOrig="6815" w:dyaOrig="5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1pt;height:200.95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PowerPoint.Slide.12" ShapeID="_x0000_i1025" DrawAspect="Content" ObjectID="_1602430860" r:id="rId10"/>
        </w:object>
      </w:r>
    </w:p>
    <w:p w:rsidR="00A1638F" w:rsidRDefault="00A1638F" w:rsidP="00A1638F">
      <w:pPr>
        <w:jc w:val="center"/>
      </w:pPr>
    </w:p>
    <w:p w:rsidR="00A1638F" w:rsidRDefault="00A1638F" w:rsidP="00A1638F"/>
    <w:p w:rsidR="00A1638F" w:rsidRPr="00587654" w:rsidRDefault="00093304" w:rsidP="00A1638F">
      <w:pPr>
        <w:keepNext/>
        <w:rPr>
          <w:lang w:val="es-ES"/>
        </w:rPr>
      </w:pPr>
      <w:r w:rsidRPr="002E42C1">
        <w:fldChar w:fldCharType="begin"/>
      </w:r>
      <w:r w:rsidR="00A1638F" w:rsidRPr="00587654">
        <w:rPr>
          <w:lang w:val="es-ES"/>
        </w:rPr>
        <w:instrText xml:space="preserve"> AUTONUM  </w:instrText>
      </w:r>
      <w:r w:rsidRPr="002E42C1">
        <w:fldChar w:fldCharType="end"/>
      </w:r>
      <w:r w:rsidR="00A1638F" w:rsidRPr="00587654">
        <w:rPr>
          <w:lang w:val="es-ES"/>
        </w:rPr>
        <w:tab/>
      </w:r>
      <w:r w:rsidR="008C7179" w:rsidRPr="0028577B">
        <w:t>El TWA convino en que</w:t>
      </w:r>
      <w:r w:rsidR="005C43E7" w:rsidRPr="0028577B">
        <w:t xml:space="preserve">, </w:t>
      </w:r>
      <w:r w:rsidR="008C7179" w:rsidRPr="0028577B">
        <w:t>en la revisión propuesta del documento TGP/15</w:t>
      </w:r>
      <w:r w:rsidR="005C43E7" w:rsidRPr="0028577B">
        <w:t xml:space="preserve">, </w:t>
      </w:r>
      <w:r w:rsidR="008C7179" w:rsidRPr="0028577B">
        <w:t>debería incluirse el siguiente extracto de la diapositiva</w:t>
      </w:r>
      <w:r w:rsidR="009231A1" w:rsidRPr="0028577B">
        <w:t> 1</w:t>
      </w:r>
      <w:r w:rsidR="008C7179" w:rsidRPr="0028577B">
        <w:t xml:space="preserve">6 del documento </w:t>
      </w:r>
      <w:r w:rsidR="000124AD" w:rsidRPr="0028577B">
        <w:t>BMT/16/8 Add</w:t>
      </w:r>
      <w:r w:rsidR="008C7179" w:rsidRPr="0028577B">
        <w:t>.:</w:t>
      </w:r>
    </w:p>
    <w:p w:rsidR="00A1638F" w:rsidRPr="00587654" w:rsidRDefault="00A1638F" w:rsidP="00A1638F">
      <w:pPr>
        <w:keepNext/>
        <w:rPr>
          <w:lang w:val="es-ES"/>
        </w:rPr>
      </w:pPr>
    </w:p>
    <w:p w:rsidR="00A1638F" w:rsidRDefault="002E14D8" w:rsidP="00A1638F">
      <w:pPr>
        <w:jc w:val="center"/>
      </w:pPr>
      <w:r w:rsidRPr="002E14D8">
        <w:rPr>
          <w:noProof/>
          <w:lang w:val="en-US"/>
        </w:rPr>
        <w:drawing>
          <wp:inline distT="0" distB="0" distL="0" distR="0">
            <wp:extent cx="3087765" cy="2260800"/>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t="18333" r="37718"/>
                    <a:stretch>
                      <a:fillRect/>
                    </a:stretch>
                  </pic:blipFill>
                  <pic:spPr bwMode="auto">
                    <a:xfrm>
                      <a:off x="0" y="0"/>
                      <a:ext cx="3087765" cy="2260800"/>
                    </a:xfrm>
                    <a:prstGeom prst="rect">
                      <a:avLst/>
                    </a:prstGeom>
                    <a:noFill/>
                  </pic:spPr>
                </pic:pic>
              </a:graphicData>
            </a:graphic>
          </wp:inline>
        </w:drawing>
      </w:r>
    </w:p>
    <w:p w:rsidR="00A1638F" w:rsidRDefault="00A1638F" w:rsidP="00A1638F"/>
    <w:p w:rsidR="00A1638F" w:rsidRPr="00587654" w:rsidRDefault="00093304" w:rsidP="00A1638F">
      <w:pPr>
        <w:keepNext/>
        <w:keepLines/>
        <w:rPr>
          <w:lang w:val="es-ES"/>
        </w:rPr>
      </w:pPr>
      <w:r w:rsidRPr="002E42C1">
        <w:fldChar w:fldCharType="begin"/>
      </w:r>
      <w:r w:rsidR="00A1638F" w:rsidRPr="00587654">
        <w:rPr>
          <w:lang w:val="es-ES"/>
        </w:rPr>
        <w:instrText xml:space="preserve"> AUTONUM  </w:instrText>
      </w:r>
      <w:r w:rsidRPr="002E42C1">
        <w:fldChar w:fldCharType="end"/>
      </w:r>
      <w:r w:rsidR="00A1638F" w:rsidRPr="00587654">
        <w:rPr>
          <w:lang w:val="es-ES"/>
        </w:rPr>
        <w:tab/>
      </w:r>
      <w:r w:rsidR="000124AD" w:rsidRPr="0028577B">
        <w:t>El TWA tomó nota de las mejoras que se están introduciendo en el modelo empleado en Francia con arreglo a lo siguiente:</w:t>
      </w:r>
    </w:p>
    <w:p w:rsidR="00A1638F" w:rsidRPr="00587654" w:rsidRDefault="00A1638F" w:rsidP="00A1638F">
      <w:pPr>
        <w:keepNext/>
        <w:keepLines/>
        <w:rPr>
          <w:lang w:val="es-ES"/>
        </w:rPr>
      </w:pPr>
    </w:p>
    <w:p w:rsidR="00A1638F" w:rsidRPr="00587654" w:rsidRDefault="000124AD" w:rsidP="00A1638F">
      <w:pPr>
        <w:keepNext/>
        <w:keepLines/>
        <w:numPr>
          <w:ilvl w:val="0"/>
          <w:numId w:val="2"/>
        </w:numPr>
        <w:shd w:val="clear" w:color="auto" w:fill="FFFFFF"/>
        <w:tabs>
          <w:tab w:val="clear" w:pos="720"/>
        </w:tabs>
        <w:spacing w:line="233" w:lineRule="atLeast"/>
        <w:ind w:left="1134" w:hanging="567"/>
        <w:jc w:val="left"/>
        <w:rPr>
          <w:lang w:val="es-ES"/>
        </w:rPr>
      </w:pPr>
      <w:r w:rsidRPr="0028577B">
        <w:t>se está aplicando una “fase de establecimiento de parámetros” en la que se analizan varios ciclos de cultivo para determinar el valor del umbral;</w:t>
      </w:r>
    </w:p>
    <w:p w:rsidR="00A1638F" w:rsidRPr="00587654" w:rsidRDefault="00A1638F" w:rsidP="00A1638F">
      <w:pPr>
        <w:keepNext/>
        <w:keepLines/>
        <w:shd w:val="clear" w:color="auto" w:fill="FFFFFF"/>
        <w:spacing w:line="233" w:lineRule="atLeast"/>
        <w:ind w:left="1134" w:hanging="567"/>
        <w:jc w:val="left"/>
        <w:rPr>
          <w:lang w:val="es-ES"/>
        </w:rPr>
      </w:pPr>
    </w:p>
    <w:p w:rsidR="00A1638F" w:rsidRPr="00587654" w:rsidRDefault="000124AD" w:rsidP="00A1638F">
      <w:pPr>
        <w:numPr>
          <w:ilvl w:val="0"/>
          <w:numId w:val="2"/>
        </w:numPr>
        <w:shd w:val="clear" w:color="auto" w:fill="FFFFFF"/>
        <w:tabs>
          <w:tab w:val="clear" w:pos="720"/>
        </w:tabs>
        <w:ind w:left="1134" w:hanging="567"/>
        <w:jc w:val="left"/>
        <w:rPr>
          <w:lang w:val="es-ES"/>
        </w:rPr>
      </w:pPr>
      <w:r w:rsidRPr="0028577B">
        <w:t>todos los umbrales serán específicos para cada cultivo y deberán determinarlos expertos en los cultivos.</w:t>
      </w:r>
    </w:p>
    <w:p w:rsidR="00A1638F" w:rsidRPr="00587654" w:rsidRDefault="00A1638F" w:rsidP="00A1638F">
      <w:pPr>
        <w:rPr>
          <w:lang w:val="es-ES"/>
        </w:rPr>
      </w:pPr>
    </w:p>
    <w:p w:rsidR="00A1638F" w:rsidRPr="00587654" w:rsidRDefault="00093304" w:rsidP="00A1638F">
      <w:pPr>
        <w:rPr>
          <w:lang w:val="es-ES"/>
        </w:rPr>
      </w:pPr>
      <w:r w:rsidRPr="002E42C1">
        <w:fldChar w:fldCharType="begin"/>
      </w:r>
      <w:r w:rsidR="00A1638F" w:rsidRPr="00587654">
        <w:rPr>
          <w:lang w:val="es-ES"/>
        </w:rPr>
        <w:instrText xml:space="preserve"> AUTONUM  </w:instrText>
      </w:r>
      <w:r w:rsidRPr="002E42C1">
        <w:fldChar w:fldCharType="end"/>
      </w:r>
      <w:r w:rsidR="00A1638F" w:rsidRPr="00587654">
        <w:rPr>
          <w:lang w:val="es-ES"/>
        </w:rPr>
        <w:tab/>
      </w:r>
      <w:r w:rsidR="000124AD" w:rsidRPr="0028577B">
        <w:t>El TWA tomó nota de que</w:t>
      </w:r>
      <w:r w:rsidR="005C43E7" w:rsidRPr="0028577B">
        <w:t xml:space="preserve">, </w:t>
      </w:r>
      <w:r w:rsidR="000124AD" w:rsidRPr="0028577B">
        <w:t>con el método empleado por Francia</w:t>
      </w:r>
      <w:r w:rsidR="005C43E7" w:rsidRPr="0028577B">
        <w:t xml:space="preserve">, </w:t>
      </w:r>
      <w:r w:rsidR="000124AD" w:rsidRPr="0028577B">
        <w:t>una variedad candidata solo puede ser rechazada tras el tercer ciclo de cultivo.</w:t>
      </w:r>
    </w:p>
    <w:p w:rsidR="00A1638F" w:rsidRPr="00587654" w:rsidRDefault="00A1638F" w:rsidP="00A1638F">
      <w:pPr>
        <w:rPr>
          <w:lang w:val="es-ES"/>
        </w:rPr>
      </w:pPr>
    </w:p>
    <w:p w:rsidR="00A1638F" w:rsidRPr="00587654" w:rsidRDefault="000124AD" w:rsidP="00A1638F">
      <w:pPr>
        <w:pStyle w:val="Heading3"/>
        <w:rPr>
          <w:lang w:val="es-ES"/>
        </w:rPr>
      </w:pPr>
      <w:r w:rsidRPr="0028577B">
        <w:rPr>
          <w:lang w:val="es-ES_tradnl"/>
        </w:rPr>
        <w:lastRenderedPageBreak/>
        <w:t>Comentarios formulados por el BMT en</w:t>
      </w:r>
      <w:r w:rsidR="009231A1" w:rsidRPr="0028577B">
        <w:rPr>
          <w:lang w:val="es-ES_tradnl"/>
        </w:rPr>
        <w:t> 2</w:t>
      </w:r>
      <w:r w:rsidRPr="0028577B">
        <w:rPr>
          <w:lang w:val="es-ES_tradnl"/>
        </w:rPr>
        <w:t>018</w:t>
      </w:r>
    </w:p>
    <w:p w:rsidR="00A1638F" w:rsidRPr="00587654" w:rsidRDefault="00A1638F" w:rsidP="00652034">
      <w:pPr>
        <w:keepNext/>
        <w:rPr>
          <w:lang w:val="es-ES"/>
        </w:rPr>
      </w:pPr>
    </w:p>
    <w:p w:rsidR="00A1638F" w:rsidRPr="00587654" w:rsidRDefault="00093304" w:rsidP="00652034">
      <w:pPr>
        <w:keepLines/>
        <w:rPr>
          <w:lang w:val="es-ES"/>
        </w:rPr>
      </w:pPr>
      <w:r w:rsidRPr="00DF4DE6">
        <w:fldChar w:fldCharType="begin"/>
      </w:r>
      <w:r w:rsidR="00A1638F" w:rsidRPr="00587654">
        <w:rPr>
          <w:lang w:val="es-ES"/>
        </w:rPr>
        <w:instrText xml:space="preserve"> AUTONUM  </w:instrText>
      </w:r>
      <w:r w:rsidRPr="00DF4DE6">
        <w:fldChar w:fldCharType="end"/>
      </w:r>
      <w:r w:rsidR="00A1638F" w:rsidRPr="00587654">
        <w:rPr>
          <w:lang w:val="es-ES"/>
        </w:rPr>
        <w:tab/>
      </w:r>
      <w:r w:rsidR="000124AD" w:rsidRPr="0028577B">
        <w:t>En su decimoséptima sesión,</w:t>
      </w:r>
      <w:r w:rsidR="000124AD" w:rsidRPr="0028577B">
        <w:rPr>
          <w:vertAlign w:val="superscript"/>
        </w:rPr>
        <w:footnoteReference w:id="7"/>
      </w:r>
      <w:r w:rsidR="000124AD" w:rsidRPr="0028577B">
        <w:t xml:space="preserve"> el BMT examinó el documento BMT/17/7 “</w:t>
      </w:r>
      <w:r w:rsidR="000124AD" w:rsidRPr="00587654">
        <w:rPr>
          <w:i/>
          <w:lang w:val="es-ES"/>
        </w:rPr>
        <w:t>Revision of document TGP/15 ‘Guidance on the Use of Biochemical and Molecular Markers in the Examination of Distinctness</w:t>
      </w:r>
      <w:r w:rsidR="005C43E7" w:rsidRPr="00587654">
        <w:rPr>
          <w:i/>
          <w:lang w:val="es-ES"/>
        </w:rPr>
        <w:t xml:space="preserve">, </w:t>
      </w:r>
      <w:r w:rsidR="000124AD" w:rsidRPr="00587654">
        <w:rPr>
          <w:i/>
          <w:lang w:val="es-ES"/>
        </w:rPr>
        <w:t>Uniformity and Stability (DUS)’</w:t>
      </w:r>
      <w:r w:rsidR="000124AD" w:rsidRPr="0028577B">
        <w:t>” (Revisión del documento TGP/15 “Orientación sobre el uso de marcadores bioquímicos y moleculares en el examen de la distinción</w:t>
      </w:r>
      <w:r w:rsidR="005C43E7" w:rsidRPr="0028577B">
        <w:t xml:space="preserve">, </w:t>
      </w:r>
      <w:r w:rsidR="000124AD" w:rsidRPr="0028577B">
        <w:t>la homogeneidad y la estabilidad (DHE)”) y el documento TGP/15/2 Draft 1.</w:t>
      </w:r>
      <w:r w:rsidR="004D5BB8" w:rsidRPr="00587654">
        <w:rPr>
          <w:lang w:val="es-ES"/>
        </w:rPr>
        <w:t xml:space="preserve"> </w:t>
      </w:r>
      <w:r w:rsidR="00364F24" w:rsidRPr="0028577B">
        <w:t>El documento BMT/17/7 contiene una propuesta de Francia de revisión de la sección 2.2 del documento TGP/15</w:t>
      </w:r>
      <w:r w:rsidR="005C43E7" w:rsidRPr="0028577B">
        <w:t xml:space="preserve">, </w:t>
      </w:r>
      <w:r w:rsidR="00364F24" w:rsidRPr="0028577B">
        <w:t>revisada con arreglo a los comentarios formulados por el TWA en su cuadragésima séptima sesión.</w:t>
      </w:r>
    </w:p>
    <w:p w:rsidR="00A1638F" w:rsidRPr="00587654" w:rsidRDefault="00A1638F" w:rsidP="00A1638F">
      <w:pPr>
        <w:rPr>
          <w:lang w:val="es-ES"/>
        </w:rPr>
      </w:pPr>
    </w:p>
    <w:p w:rsidR="00A1638F" w:rsidRPr="00587654" w:rsidRDefault="00093304" w:rsidP="00A1638F">
      <w:pPr>
        <w:rPr>
          <w:lang w:val="es-ES"/>
        </w:rPr>
      </w:pPr>
      <w:r w:rsidRPr="00DF4DE6">
        <w:fldChar w:fldCharType="begin"/>
      </w:r>
      <w:r w:rsidR="00A1638F" w:rsidRPr="00587654">
        <w:rPr>
          <w:lang w:val="es-ES"/>
        </w:rPr>
        <w:instrText xml:space="preserve"> AUTONUM  </w:instrText>
      </w:r>
      <w:r w:rsidRPr="00DF4DE6">
        <w:fldChar w:fldCharType="end"/>
      </w:r>
      <w:r w:rsidR="00A1638F" w:rsidRPr="00587654">
        <w:rPr>
          <w:lang w:val="es-ES"/>
        </w:rPr>
        <w:tab/>
      </w:r>
      <w:r w:rsidR="004844EF" w:rsidRPr="0028577B">
        <w:t>El BMT examinó la revisión del ejemplo de líneas parentales del maíz preparada por los expertos de Francia.</w:t>
      </w:r>
      <w:r w:rsidR="004D5BB8" w:rsidRPr="00587654">
        <w:rPr>
          <w:lang w:val="es-ES"/>
        </w:rPr>
        <w:t xml:space="preserve"> </w:t>
      </w:r>
      <w:r w:rsidR="004844EF" w:rsidRPr="0028577B">
        <w:t>El BMT tomó nota de que Francia aún no ha determinado un umbral adicional de distancia genética inferior a una distancia GAIA de 2.</w:t>
      </w:r>
      <w:r w:rsidR="004D5BB8" w:rsidRPr="00587654">
        <w:rPr>
          <w:lang w:val="es-ES"/>
        </w:rPr>
        <w:t xml:space="preserve"> </w:t>
      </w:r>
      <w:r w:rsidR="004844EF" w:rsidRPr="0028577B">
        <w:t>El BMT observó que en el documento TGP/15 se presentan ejemplos de la utilización de marcadores moleculares en el examen DHE entre los miembros de la UPOV.</w:t>
      </w:r>
      <w:r w:rsidR="004D5BB8" w:rsidRPr="00587654">
        <w:rPr>
          <w:lang w:val="es-ES"/>
        </w:rPr>
        <w:t xml:space="preserve"> </w:t>
      </w:r>
      <w:r w:rsidR="004844EF" w:rsidRPr="0028577B">
        <w:t>El BMT acordó recomendar que el ejemplo que figura en la sección 2.2 del documento TGP/15 se revise más adelante</w:t>
      </w:r>
      <w:r w:rsidR="005C43E7" w:rsidRPr="0028577B">
        <w:t xml:space="preserve">, </w:t>
      </w:r>
      <w:r w:rsidR="004844EF" w:rsidRPr="0028577B">
        <w:t>una vez que Francia haya aplicado un nivel adicional de umbral.</w:t>
      </w:r>
      <w:r w:rsidR="00A1638F" w:rsidRPr="00CC3FCF">
        <w:rPr>
          <w:rStyle w:val="FootnoteReference"/>
        </w:rPr>
        <w:footnoteReference w:id="8"/>
      </w:r>
    </w:p>
    <w:p w:rsidR="00A1638F" w:rsidRPr="00587654" w:rsidRDefault="00A1638F" w:rsidP="00A1638F">
      <w:pPr>
        <w:pStyle w:val="DecisionParagraphs"/>
        <w:rPr>
          <w:snapToGrid w:val="0"/>
          <w:lang w:val="es-ES" w:eastAsia="ja-JP"/>
        </w:rPr>
      </w:pPr>
    </w:p>
    <w:p w:rsidR="00A1638F" w:rsidRPr="00587654" w:rsidRDefault="00093304" w:rsidP="00A1638F">
      <w:pPr>
        <w:pStyle w:val="DecisionParagraphs"/>
        <w:rPr>
          <w:lang w:val="es-ES"/>
        </w:rPr>
      </w:pPr>
      <w:r w:rsidRPr="00E6568F">
        <w:fldChar w:fldCharType="begin"/>
      </w:r>
      <w:r w:rsidR="00A1638F" w:rsidRPr="00587654">
        <w:rPr>
          <w:lang w:val="es-ES"/>
        </w:rPr>
        <w:instrText xml:space="preserve"> AUTONUM  </w:instrText>
      </w:r>
      <w:r w:rsidRPr="00E6568F">
        <w:fldChar w:fldCharType="end"/>
      </w:r>
      <w:r w:rsidR="00A1638F" w:rsidRPr="00587654">
        <w:rPr>
          <w:lang w:val="es-ES"/>
        </w:rPr>
        <w:tab/>
      </w:r>
      <w:r w:rsidR="000D03E8" w:rsidRPr="0028577B">
        <w:t>Se invita al CAJ a tomar nota de que se invitará al TC</w:t>
      </w:r>
      <w:r w:rsidR="005C43E7" w:rsidRPr="0028577B">
        <w:t xml:space="preserve">, </w:t>
      </w:r>
      <w:r w:rsidR="000D03E8" w:rsidRPr="0028577B">
        <w:t>en su quincuagésima cuarta sesión</w:t>
      </w:r>
      <w:r w:rsidR="005C43E7" w:rsidRPr="0028577B">
        <w:t xml:space="preserve">, </w:t>
      </w:r>
      <w:r w:rsidR="000D03E8" w:rsidRPr="0028577B">
        <w:t>a acordar que el modelo denominado “Combinación de distancias fenotípicas y moleculares en la gestión de las colecciones de variedades”</w:t>
      </w:r>
      <w:r w:rsidR="005C43E7" w:rsidRPr="0028577B">
        <w:t xml:space="preserve">, </w:t>
      </w:r>
      <w:r w:rsidR="000D03E8" w:rsidRPr="0028577B">
        <w:t>que figura en la sección 2.2 del documento TGP/15 “Orientación sobre el uso de marcadores bioquímicos y moleculares en el examen de la distinción</w:t>
      </w:r>
      <w:r w:rsidR="005C43E7" w:rsidRPr="0028577B">
        <w:t xml:space="preserve">, </w:t>
      </w:r>
      <w:r w:rsidR="000D03E8" w:rsidRPr="0028577B">
        <w:t>la homogeneidad y la estabilidad (DHE)”</w:t>
      </w:r>
      <w:r w:rsidR="005C43E7" w:rsidRPr="0028577B">
        <w:t xml:space="preserve">, </w:t>
      </w:r>
      <w:r w:rsidR="000D03E8" w:rsidRPr="0028577B">
        <w:t>se revise más adelante</w:t>
      </w:r>
      <w:r w:rsidR="005C43E7" w:rsidRPr="0028577B">
        <w:t xml:space="preserve">, </w:t>
      </w:r>
      <w:r w:rsidR="000D03E8" w:rsidRPr="0028577B">
        <w:t>una vez que Francia haya aplicado un nivel adicional de umbral</w:t>
      </w:r>
      <w:r w:rsidR="005C43E7" w:rsidRPr="0028577B">
        <w:t xml:space="preserve">, </w:t>
      </w:r>
      <w:r w:rsidR="000D03E8" w:rsidRPr="0028577B">
        <w:t xml:space="preserve">según se expone en el </w:t>
      </w:r>
      <w:r w:rsidR="000D03E8" w:rsidRPr="000666BC">
        <w:t>párrafo 18 del presente documento.</w:t>
      </w:r>
    </w:p>
    <w:p w:rsidR="00A1638F" w:rsidRPr="00587654" w:rsidRDefault="00A1638F" w:rsidP="00A1638F">
      <w:pPr>
        <w:rPr>
          <w:highlight w:val="yellow"/>
          <w:lang w:val="es-ES"/>
        </w:rPr>
      </w:pPr>
    </w:p>
    <w:p w:rsidR="00A1638F" w:rsidRPr="00587654" w:rsidRDefault="000D03E8" w:rsidP="00A1638F">
      <w:pPr>
        <w:pStyle w:val="Heading2"/>
        <w:rPr>
          <w:lang w:val="es-ES" w:eastAsia="ja-JP"/>
        </w:rPr>
      </w:pPr>
      <w:bookmarkStart w:id="12" w:name="_Toc528688647"/>
      <w:r w:rsidRPr="0028577B">
        <w:rPr>
          <w:lang w:val="es-ES_tradnl" w:eastAsia="ja-JP"/>
        </w:rPr>
        <w:t>Propuesta de inclusión del nuevo modelo “Selección genética de variedades similares para el primer ciclo de cultivo”</w:t>
      </w:r>
      <w:bookmarkEnd w:id="12"/>
      <w:r w:rsidR="004D5BB8" w:rsidRPr="00587654">
        <w:rPr>
          <w:lang w:val="es-ES" w:eastAsia="ja-JP"/>
        </w:rPr>
        <w:t xml:space="preserve"> </w:t>
      </w:r>
    </w:p>
    <w:p w:rsidR="00A1638F" w:rsidRPr="00587654" w:rsidRDefault="00A1638F" w:rsidP="00A1638F">
      <w:pPr>
        <w:keepNext/>
        <w:rPr>
          <w:lang w:val="es-ES" w:eastAsia="ja-JP"/>
        </w:rPr>
      </w:pPr>
    </w:p>
    <w:p w:rsidR="00A1638F" w:rsidRPr="00587654" w:rsidRDefault="000D03E8" w:rsidP="00A1638F">
      <w:pPr>
        <w:pStyle w:val="Heading3"/>
        <w:rPr>
          <w:lang w:val="es-ES" w:eastAsia="ja-JP"/>
        </w:rPr>
      </w:pPr>
      <w:r w:rsidRPr="0028577B">
        <w:rPr>
          <w:lang w:val="es-ES_tradnl" w:eastAsia="ja-JP"/>
        </w:rPr>
        <w:t>Antecedentes</w:t>
      </w:r>
      <w:r w:rsidR="00A1638F" w:rsidRPr="00587654">
        <w:rPr>
          <w:lang w:val="es-ES" w:eastAsia="ja-JP"/>
        </w:rPr>
        <w:t xml:space="preserve"> </w:t>
      </w:r>
    </w:p>
    <w:p w:rsidR="00A1638F" w:rsidRPr="00587654" w:rsidRDefault="00A1638F" w:rsidP="00A1638F">
      <w:pPr>
        <w:pStyle w:val="Heading2"/>
        <w:rPr>
          <w:lang w:val="es-ES" w:eastAsia="ja-JP"/>
        </w:rPr>
      </w:pPr>
    </w:p>
    <w:p w:rsidR="00A1638F" w:rsidRPr="00587654" w:rsidRDefault="00093304" w:rsidP="00A1638F">
      <w:pPr>
        <w:rPr>
          <w:rFonts w:cs="Arial"/>
          <w:iCs/>
          <w:lang w:val="es-ES"/>
        </w:rPr>
      </w:pPr>
      <w:r w:rsidRPr="00EF49DE">
        <w:fldChar w:fldCharType="begin"/>
      </w:r>
      <w:r w:rsidR="00A1638F" w:rsidRPr="00587654">
        <w:rPr>
          <w:lang w:val="es-ES"/>
        </w:rPr>
        <w:instrText xml:space="preserve"> AUTONUM  </w:instrText>
      </w:r>
      <w:r w:rsidRPr="00EF49DE">
        <w:fldChar w:fldCharType="end"/>
      </w:r>
      <w:r w:rsidR="00A1638F" w:rsidRPr="00587654">
        <w:rPr>
          <w:lang w:val="es-ES"/>
        </w:rPr>
        <w:tab/>
      </w:r>
      <w:r w:rsidR="000D03E8" w:rsidRPr="0028577B">
        <w:rPr>
          <w:rFonts w:cs="Arial"/>
          <w:iCs/>
        </w:rPr>
        <w:t>En su decimosexta sesión</w:t>
      </w:r>
      <w:r w:rsidR="005C43E7" w:rsidRPr="0028577B">
        <w:rPr>
          <w:rFonts w:cs="Arial"/>
          <w:iCs/>
        </w:rPr>
        <w:t xml:space="preserve">, </w:t>
      </w:r>
      <w:r w:rsidR="000D03E8" w:rsidRPr="0028577B">
        <w:rPr>
          <w:rFonts w:cs="Arial"/>
          <w:iCs/>
        </w:rPr>
        <w:t>el BMT examinó el documento BMT/16/19 “</w:t>
      </w:r>
      <w:r w:rsidR="000D03E8" w:rsidRPr="00587654">
        <w:rPr>
          <w:rFonts w:cs="Arial"/>
          <w:i/>
          <w:iCs/>
          <w:lang w:val="es-ES"/>
        </w:rPr>
        <w:t>Genetic selection of similar varieties for the first growing cycle: example French Bean</w:t>
      </w:r>
      <w:r w:rsidR="000D03E8" w:rsidRPr="0028577B">
        <w:rPr>
          <w:rFonts w:cs="Arial"/>
          <w:iCs/>
        </w:rPr>
        <w:t>” (Selección genética de variedades similares para el primer ciclo de cultivo: el ejemplo de la judía común) y el documento BMT/16/19 Add.</w:t>
      </w:r>
      <w:r w:rsidR="005C43E7" w:rsidRPr="0028577B">
        <w:rPr>
          <w:rFonts w:cs="Arial"/>
          <w:iCs/>
        </w:rPr>
        <w:t xml:space="preserve">, </w:t>
      </w:r>
      <w:r w:rsidR="000D03E8" w:rsidRPr="0028577B">
        <w:rPr>
          <w:rFonts w:cs="Arial"/>
          <w:iCs/>
        </w:rPr>
        <w:t>y asistió a una ponencia a cargo de un experto de los Países Bajos.</w:t>
      </w:r>
      <w:r w:rsidR="00A1638F" w:rsidRPr="00CC3FCF">
        <w:rPr>
          <w:rStyle w:val="FootnoteReference"/>
        </w:rPr>
        <w:footnoteReference w:id="9"/>
      </w:r>
    </w:p>
    <w:p w:rsidR="00A1638F" w:rsidRPr="00587654" w:rsidRDefault="00A1638F" w:rsidP="00A1638F">
      <w:pPr>
        <w:rPr>
          <w:lang w:val="es-ES" w:eastAsia="ja-JP"/>
        </w:rPr>
      </w:pPr>
    </w:p>
    <w:p w:rsidR="00A1638F" w:rsidRPr="00587654" w:rsidRDefault="00093304" w:rsidP="00A1638F">
      <w:pPr>
        <w:rPr>
          <w:rFonts w:cs="Arial"/>
          <w:iCs/>
          <w:lang w:val="es-ES"/>
        </w:rPr>
      </w:pPr>
      <w:r w:rsidRPr="00B653EC">
        <w:fldChar w:fldCharType="begin"/>
      </w:r>
      <w:r w:rsidR="00A1638F" w:rsidRPr="00587654">
        <w:rPr>
          <w:lang w:val="es-ES"/>
        </w:rPr>
        <w:instrText xml:space="preserve"> AUTONUM  </w:instrText>
      </w:r>
      <w:r w:rsidRPr="00B653EC">
        <w:fldChar w:fldCharType="end"/>
      </w:r>
      <w:r w:rsidR="00A1638F" w:rsidRPr="00587654">
        <w:rPr>
          <w:lang w:val="es-ES"/>
        </w:rPr>
        <w:tab/>
      </w:r>
      <w:r w:rsidR="000D03E8" w:rsidRPr="0028577B">
        <w:t>El BMT convino en que el método expuesto en los documentos BMT/16/19 “</w:t>
      </w:r>
      <w:r w:rsidR="000D03E8" w:rsidRPr="00587654">
        <w:rPr>
          <w:i/>
          <w:lang w:val="es-ES"/>
        </w:rPr>
        <w:t>Genetic selection of similar varieties for the first growing cycle: example French Bean</w:t>
      </w:r>
      <w:r w:rsidR="000D03E8" w:rsidRPr="0028577B">
        <w:t>” y BMT/16/19 Add. “</w:t>
      </w:r>
      <w:r w:rsidR="000D03E8" w:rsidRPr="00587654">
        <w:rPr>
          <w:i/>
          <w:lang w:val="es-ES"/>
        </w:rPr>
        <w:t>Addendum to Genetic selection of similar varieties for the first growing cycle: example French Bean</w:t>
      </w:r>
      <w:r w:rsidR="000D03E8" w:rsidRPr="0028577B">
        <w:t>” constituye un uso adecuado de técnicas moleculares en el examen DHE y debe proponerse su inclusión en el documento TGP/15.</w:t>
      </w:r>
      <w:r w:rsidR="004D5BB8" w:rsidRPr="00587654">
        <w:rPr>
          <w:rFonts w:cs="Arial"/>
          <w:iCs/>
          <w:lang w:val="es-ES"/>
        </w:rPr>
        <w:t xml:space="preserve"> </w:t>
      </w:r>
      <w:r w:rsidR="00E431E2" w:rsidRPr="0028577B">
        <w:rPr>
          <w:rFonts w:cs="Arial"/>
          <w:iCs/>
        </w:rPr>
        <w:t>Por consiguiente</w:t>
      </w:r>
      <w:r w:rsidR="005C43E7" w:rsidRPr="0028577B">
        <w:rPr>
          <w:rFonts w:cs="Arial"/>
          <w:iCs/>
        </w:rPr>
        <w:t xml:space="preserve">, </w:t>
      </w:r>
      <w:r w:rsidR="00E431E2" w:rsidRPr="0028577B">
        <w:rPr>
          <w:rFonts w:cs="Arial"/>
          <w:iCs/>
        </w:rPr>
        <w:t>se acordó que los Países Bajos elaboren una explicación del método que sirva de base a una revisión del documento TGP/15</w:t>
      </w:r>
      <w:r w:rsidR="005C43E7" w:rsidRPr="0028577B">
        <w:rPr>
          <w:rFonts w:cs="Arial"/>
          <w:iCs/>
        </w:rPr>
        <w:t xml:space="preserve">, </w:t>
      </w:r>
      <w:r w:rsidR="00E431E2" w:rsidRPr="0028577B">
        <w:rPr>
          <w:rFonts w:cs="Arial"/>
          <w:iCs/>
        </w:rPr>
        <w:t>que se someterá al examen del Comité Técnico en su quincuagésima cuarta sesión.</w:t>
      </w:r>
    </w:p>
    <w:p w:rsidR="00A1638F" w:rsidRPr="00587654" w:rsidRDefault="00A1638F" w:rsidP="00A1638F">
      <w:pPr>
        <w:rPr>
          <w:rFonts w:cs="Arial"/>
          <w:iCs/>
          <w:lang w:val="es-ES"/>
        </w:rPr>
      </w:pPr>
    </w:p>
    <w:p w:rsidR="00A1638F" w:rsidRPr="00587654" w:rsidRDefault="00093304" w:rsidP="00A1638F">
      <w:pPr>
        <w:rPr>
          <w:lang w:val="es-ES"/>
        </w:rPr>
      </w:pPr>
      <w:r>
        <w:fldChar w:fldCharType="begin"/>
      </w:r>
      <w:r w:rsidR="00A1638F" w:rsidRPr="00587654">
        <w:rPr>
          <w:lang w:val="es-ES"/>
        </w:rPr>
        <w:instrText xml:space="preserve"> AUTONUM  </w:instrText>
      </w:r>
      <w:r>
        <w:fldChar w:fldCharType="end"/>
      </w:r>
      <w:r w:rsidR="00A1638F" w:rsidRPr="00587654">
        <w:rPr>
          <w:lang w:val="es-ES"/>
        </w:rPr>
        <w:tab/>
      </w:r>
      <w:r w:rsidR="00E431E2" w:rsidRPr="0028577B">
        <w:t>El BMT convino en que sería conveniente que el proyecto de revisión del documento TGP/15</w:t>
      </w:r>
      <w:r w:rsidR="005C43E7" w:rsidRPr="0028577B">
        <w:t xml:space="preserve">, </w:t>
      </w:r>
      <w:r w:rsidR="00E431E2" w:rsidRPr="0028577B">
        <w:t>que será examinado por el TC en su quincuagésima cuarta sesión</w:t>
      </w:r>
      <w:r w:rsidR="005C43E7" w:rsidRPr="0028577B">
        <w:t xml:space="preserve">, </w:t>
      </w:r>
      <w:r w:rsidR="00E431E2" w:rsidRPr="0028577B">
        <w:t>se publicara con suficiente antelación a la quincuagésima segunda sesión del Grupo de Trabajo Técnico sobre Hortalizas (TWV)</w:t>
      </w:r>
      <w:r w:rsidR="005C43E7" w:rsidRPr="0028577B">
        <w:t xml:space="preserve">, </w:t>
      </w:r>
      <w:r w:rsidR="00E431E2" w:rsidRPr="0028577B">
        <w:t>que se celebró en Beijing (China) del 17 al 21 de septiembre de 2018</w:t>
      </w:r>
      <w:r w:rsidR="005C43E7" w:rsidRPr="0028577B">
        <w:t xml:space="preserve">, </w:t>
      </w:r>
      <w:r w:rsidR="00E431E2" w:rsidRPr="0028577B">
        <w:t>y a la decimoséptima sesión del BMT</w:t>
      </w:r>
      <w:r w:rsidR="005C43E7" w:rsidRPr="0028577B">
        <w:t xml:space="preserve">, </w:t>
      </w:r>
      <w:r w:rsidR="00E431E2" w:rsidRPr="0028577B">
        <w:t>de modo que los eventuales comentarios del TWV y el BMT sobre el proyecto de revisión puedan comunicarse al TC en su quincuagésima cuarta sesión.</w:t>
      </w:r>
    </w:p>
    <w:p w:rsidR="00A1638F" w:rsidRPr="00587654" w:rsidRDefault="00A1638F" w:rsidP="00A1638F">
      <w:pPr>
        <w:rPr>
          <w:lang w:val="es-ES" w:eastAsia="ja-JP"/>
        </w:rPr>
      </w:pPr>
    </w:p>
    <w:p w:rsidR="00A1638F" w:rsidRPr="00587654" w:rsidRDefault="00E431E2" w:rsidP="00652034">
      <w:pPr>
        <w:pStyle w:val="Heading3"/>
        <w:rPr>
          <w:lang w:val="es-ES" w:eastAsia="ja-JP"/>
        </w:rPr>
      </w:pPr>
      <w:r w:rsidRPr="0028577B">
        <w:rPr>
          <w:lang w:val="es-ES_tradnl" w:eastAsia="ja-JP"/>
        </w:rPr>
        <w:lastRenderedPageBreak/>
        <w:t>Comentarios formulados por el BMT en</w:t>
      </w:r>
      <w:r w:rsidR="009231A1" w:rsidRPr="0028577B">
        <w:rPr>
          <w:lang w:val="es-ES_tradnl" w:eastAsia="ja-JP"/>
        </w:rPr>
        <w:t> 2</w:t>
      </w:r>
      <w:r w:rsidRPr="0028577B">
        <w:rPr>
          <w:lang w:val="es-ES_tradnl" w:eastAsia="ja-JP"/>
        </w:rPr>
        <w:t>018</w:t>
      </w:r>
    </w:p>
    <w:p w:rsidR="00A1638F" w:rsidRPr="00587654" w:rsidRDefault="00A1638F" w:rsidP="00652034">
      <w:pPr>
        <w:keepNext/>
        <w:rPr>
          <w:lang w:val="es-ES" w:eastAsia="ja-JP"/>
        </w:rPr>
      </w:pPr>
    </w:p>
    <w:p w:rsidR="00A1638F" w:rsidRPr="00A1638F" w:rsidRDefault="00093304" w:rsidP="00A1638F">
      <w:pPr>
        <w:rPr>
          <w:lang w:val="en-US" w:eastAsia="ja-JP"/>
        </w:rPr>
      </w:pPr>
      <w:r w:rsidRPr="00C14829">
        <w:rPr>
          <w:lang w:eastAsia="ja-JP"/>
        </w:rPr>
        <w:fldChar w:fldCharType="begin"/>
      </w:r>
      <w:r w:rsidR="00A1638F" w:rsidRPr="00A1638F">
        <w:rPr>
          <w:lang w:val="en-US" w:eastAsia="ja-JP"/>
        </w:rPr>
        <w:instrText xml:space="preserve"> AUTONUM  </w:instrText>
      </w:r>
      <w:r w:rsidRPr="00C14829">
        <w:rPr>
          <w:lang w:eastAsia="ja-JP"/>
        </w:rPr>
        <w:fldChar w:fldCharType="end"/>
      </w:r>
      <w:r w:rsidR="00A1638F" w:rsidRPr="00A1638F">
        <w:rPr>
          <w:lang w:val="en-US" w:eastAsia="ja-JP"/>
        </w:rPr>
        <w:tab/>
      </w:r>
      <w:r w:rsidR="00E431E2" w:rsidRPr="00587654">
        <w:rPr>
          <w:lang w:val="en-US" w:eastAsia="ja-JP"/>
        </w:rPr>
        <w:t>En su decimoséptima sesión</w:t>
      </w:r>
      <w:r w:rsidR="005C43E7" w:rsidRPr="00587654">
        <w:rPr>
          <w:lang w:val="en-US" w:eastAsia="ja-JP"/>
        </w:rPr>
        <w:t xml:space="preserve">, </w:t>
      </w:r>
      <w:r w:rsidR="00E431E2" w:rsidRPr="00587654">
        <w:rPr>
          <w:lang w:val="en-US" w:eastAsia="ja-JP"/>
        </w:rPr>
        <w:t>el BMT examinó el documento BMT/17/7 “</w:t>
      </w:r>
      <w:r w:rsidR="00E431E2" w:rsidRPr="00363565">
        <w:rPr>
          <w:i/>
          <w:lang w:val="en-US" w:eastAsia="ja-JP"/>
        </w:rPr>
        <w:t>Revision of document TGP/15 ‘Guidance on the Use of Biochemical and Molecular Markers in the Examination of Distinctness</w:t>
      </w:r>
      <w:r w:rsidR="005C43E7" w:rsidRPr="00363565">
        <w:rPr>
          <w:i/>
          <w:lang w:val="en-US" w:eastAsia="ja-JP"/>
        </w:rPr>
        <w:t xml:space="preserve">, </w:t>
      </w:r>
      <w:r w:rsidR="00E431E2" w:rsidRPr="00363565">
        <w:rPr>
          <w:i/>
          <w:lang w:val="en-US" w:eastAsia="ja-JP"/>
        </w:rPr>
        <w:t>Uniformity and Stability (DUS)’</w:t>
      </w:r>
      <w:r w:rsidR="00E431E2" w:rsidRPr="00587654">
        <w:rPr>
          <w:lang w:val="en-US" w:eastAsia="ja-JP"/>
        </w:rPr>
        <w:t>” y el documento TGP/15/2 Draft 1.</w:t>
      </w:r>
    </w:p>
    <w:p w:rsidR="00A1638F" w:rsidRPr="00A1638F" w:rsidRDefault="00A1638F" w:rsidP="00A1638F">
      <w:pPr>
        <w:rPr>
          <w:lang w:val="en-US" w:eastAsia="ja-JP"/>
        </w:rPr>
      </w:pPr>
    </w:p>
    <w:p w:rsidR="00A1638F" w:rsidRPr="00587654" w:rsidRDefault="00093304" w:rsidP="00A1638F">
      <w:pPr>
        <w:keepLines/>
        <w:rPr>
          <w:lang w:val="es-ES" w:eastAsia="ja-JP"/>
        </w:rPr>
      </w:pPr>
      <w:r w:rsidRPr="00C14829">
        <w:rPr>
          <w:lang w:eastAsia="ja-JP"/>
        </w:rPr>
        <w:fldChar w:fldCharType="begin"/>
      </w:r>
      <w:r w:rsidR="00A1638F" w:rsidRPr="00587654">
        <w:rPr>
          <w:lang w:val="es-ES" w:eastAsia="ja-JP"/>
        </w:rPr>
        <w:instrText xml:space="preserve"> AUTONUM  </w:instrText>
      </w:r>
      <w:r w:rsidRPr="00C14829">
        <w:rPr>
          <w:lang w:eastAsia="ja-JP"/>
        </w:rPr>
        <w:fldChar w:fldCharType="end"/>
      </w:r>
      <w:r w:rsidR="00A1638F" w:rsidRPr="00587654">
        <w:rPr>
          <w:lang w:val="es-ES" w:eastAsia="ja-JP"/>
        </w:rPr>
        <w:tab/>
      </w:r>
      <w:r w:rsidR="00E431E2" w:rsidRPr="0028577B">
        <w:rPr>
          <w:lang w:eastAsia="ja-JP"/>
        </w:rPr>
        <w:t>El BMT examinó el nuevo modelo de aplicación denominado “Selección genética de variedades similares para el primer ciclo de cultivo” y acordó proponer que se incluya en el documento TGP/15 conforme a una versión simplificada del borrador que figura en el documento TGP/15/2 Draft 1.</w:t>
      </w:r>
      <w:r w:rsidR="004D5BB8" w:rsidRPr="00587654">
        <w:rPr>
          <w:lang w:val="es-ES" w:eastAsia="ja-JP"/>
        </w:rPr>
        <w:t xml:space="preserve"> </w:t>
      </w:r>
      <w:r w:rsidR="00E431E2" w:rsidRPr="0028577B">
        <w:rPr>
          <w:lang w:eastAsia="ja-JP"/>
        </w:rPr>
        <w:t>El BMT convino en que la propuesta que se someta a la aprobación del TC deberá constar de la descripción del método sin comparaciones con otros métodos.</w:t>
      </w:r>
      <w:r w:rsidR="004D5BB8" w:rsidRPr="00587654">
        <w:rPr>
          <w:lang w:val="es-ES" w:eastAsia="ja-JP"/>
        </w:rPr>
        <w:t xml:space="preserve"> </w:t>
      </w:r>
      <w:r w:rsidR="00E431E2" w:rsidRPr="0028577B">
        <w:rPr>
          <w:lang w:eastAsia="ja-JP"/>
        </w:rPr>
        <w:t>Asimismo</w:t>
      </w:r>
      <w:r w:rsidR="005C43E7" w:rsidRPr="0028577B">
        <w:rPr>
          <w:lang w:eastAsia="ja-JP"/>
        </w:rPr>
        <w:t xml:space="preserve">, </w:t>
      </w:r>
      <w:r w:rsidR="00E431E2" w:rsidRPr="0028577B">
        <w:rPr>
          <w:lang w:eastAsia="ja-JP"/>
        </w:rPr>
        <w:t>el BMT acordó invitar a los Países Bajos a que analicen si el esquema que explica el proceso es necesario o puede simplificarse.</w:t>
      </w:r>
      <w:r w:rsidR="00A1638F" w:rsidRPr="00E431E2">
        <w:rPr>
          <w:rStyle w:val="FootnoteReference"/>
        </w:rPr>
        <w:footnoteReference w:id="10"/>
      </w:r>
    </w:p>
    <w:p w:rsidR="00A1638F" w:rsidRPr="00587654" w:rsidRDefault="00A1638F" w:rsidP="00A1638F">
      <w:pPr>
        <w:rPr>
          <w:lang w:val="es-ES" w:eastAsia="ja-JP"/>
        </w:rPr>
      </w:pPr>
    </w:p>
    <w:p w:rsidR="00A1638F" w:rsidRPr="00587654" w:rsidRDefault="00E431E2" w:rsidP="00A1638F">
      <w:pPr>
        <w:pStyle w:val="Heading3"/>
        <w:rPr>
          <w:lang w:val="es-ES" w:eastAsia="ja-JP"/>
        </w:rPr>
      </w:pPr>
      <w:r w:rsidRPr="0028577B">
        <w:rPr>
          <w:lang w:val="es-ES_tradnl" w:eastAsia="ja-JP"/>
        </w:rPr>
        <w:t>Comentarios formulados por el TWV en</w:t>
      </w:r>
      <w:r w:rsidR="009231A1" w:rsidRPr="0028577B">
        <w:rPr>
          <w:lang w:val="es-ES_tradnl" w:eastAsia="ja-JP"/>
        </w:rPr>
        <w:t> 2</w:t>
      </w:r>
      <w:r w:rsidRPr="0028577B">
        <w:rPr>
          <w:lang w:val="es-ES_tradnl" w:eastAsia="ja-JP"/>
        </w:rPr>
        <w:t>018</w:t>
      </w:r>
    </w:p>
    <w:p w:rsidR="00A1638F" w:rsidRPr="00587654" w:rsidRDefault="00A1638F" w:rsidP="00A1638F">
      <w:pPr>
        <w:keepNext/>
        <w:rPr>
          <w:lang w:val="es-ES" w:eastAsia="ja-JP"/>
        </w:rPr>
      </w:pPr>
    </w:p>
    <w:p w:rsidR="00A1638F" w:rsidRPr="00587654" w:rsidRDefault="00093304" w:rsidP="00A1638F">
      <w:pPr>
        <w:keepNext/>
        <w:rPr>
          <w:lang w:val="es-ES" w:eastAsia="ja-JP"/>
        </w:rPr>
      </w:pPr>
      <w:r w:rsidRPr="00C14829">
        <w:rPr>
          <w:lang w:eastAsia="ja-JP"/>
        </w:rPr>
        <w:fldChar w:fldCharType="begin"/>
      </w:r>
      <w:r w:rsidR="00A1638F" w:rsidRPr="00587654">
        <w:rPr>
          <w:lang w:val="es-ES" w:eastAsia="ja-JP"/>
        </w:rPr>
        <w:instrText xml:space="preserve"> AUTONUM  </w:instrText>
      </w:r>
      <w:r w:rsidRPr="00C14829">
        <w:rPr>
          <w:lang w:eastAsia="ja-JP"/>
        </w:rPr>
        <w:fldChar w:fldCharType="end"/>
      </w:r>
      <w:r w:rsidR="00A1638F" w:rsidRPr="00587654">
        <w:rPr>
          <w:lang w:val="es-ES" w:eastAsia="ja-JP"/>
        </w:rPr>
        <w:tab/>
      </w:r>
      <w:r w:rsidR="00BF4338" w:rsidRPr="0028577B">
        <w:rPr>
          <w:lang w:eastAsia="ja-JP"/>
        </w:rPr>
        <w:t>En su quincuagésima segunda sesión,</w:t>
      </w:r>
      <w:r w:rsidR="00BF4338" w:rsidRPr="0028577B">
        <w:rPr>
          <w:rStyle w:val="FootnoteReference"/>
        </w:rPr>
        <w:footnoteReference w:id="11"/>
      </w:r>
      <w:r w:rsidR="00BF4338" w:rsidRPr="0028577B">
        <w:rPr>
          <w:iCs/>
          <w:lang w:eastAsia="ja-JP"/>
        </w:rPr>
        <w:t xml:space="preserve"> </w:t>
      </w:r>
      <w:r w:rsidR="00BF4338" w:rsidRPr="0028577B">
        <w:rPr>
          <w:lang w:eastAsia="ja-JP"/>
        </w:rPr>
        <w:t>el TWV examinó el documento TWP/2/7 Rev. “</w:t>
      </w:r>
      <w:r w:rsidR="00BF4338" w:rsidRPr="00587654">
        <w:rPr>
          <w:i/>
          <w:lang w:val="es-ES" w:eastAsia="ja-JP"/>
        </w:rPr>
        <w:t>Molecular Techniques</w:t>
      </w:r>
      <w:r w:rsidR="00BF4338" w:rsidRPr="0028577B">
        <w:rPr>
          <w:lang w:eastAsia="ja-JP"/>
        </w:rPr>
        <w:t>” y el documento TGP/15/2 Draft 1 y tomó nota del informe sobre las novedades acaecidas en los TWP y el BMT</w:t>
      </w:r>
      <w:r w:rsidR="005C43E7" w:rsidRPr="0028577B">
        <w:rPr>
          <w:lang w:eastAsia="ja-JP"/>
        </w:rPr>
        <w:t xml:space="preserve">, </w:t>
      </w:r>
      <w:r w:rsidR="00BF4338" w:rsidRPr="0028577B">
        <w:rPr>
          <w:lang w:eastAsia="ja-JP"/>
        </w:rPr>
        <w:t>según se expone en los párrafos</w:t>
      </w:r>
      <w:r w:rsidR="009231A1" w:rsidRPr="0028577B">
        <w:rPr>
          <w:lang w:eastAsia="ja-JP"/>
        </w:rPr>
        <w:t> 6</w:t>
      </w:r>
      <w:r w:rsidR="00BF4338" w:rsidRPr="0028577B">
        <w:rPr>
          <w:lang w:eastAsia="ja-JP"/>
        </w:rPr>
        <w:t xml:space="preserve"> a</w:t>
      </w:r>
      <w:r w:rsidR="009231A1" w:rsidRPr="0028577B">
        <w:rPr>
          <w:lang w:eastAsia="ja-JP"/>
        </w:rPr>
        <w:t> 3</w:t>
      </w:r>
      <w:r w:rsidR="00BF4338" w:rsidRPr="0028577B">
        <w:rPr>
          <w:lang w:eastAsia="ja-JP"/>
        </w:rPr>
        <w:t>7 del documento TWP/2/7 Rev. y en el documento TWV/52/18.</w:t>
      </w:r>
    </w:p>
    <w:p w:rsidR="00A1638F" w:rsidRPr="00587654" w:rsidRDefault="00A1638F" w:rsidP="00A1638F">
      <w:pPr>
        <w:keepNext/>
        <w:rPr>
          <w:lang w:val="es-ES" w:eastAsia="ja-JP"/>
        </w:rPr>
      </w:pPr>
    </w:p>
    <w:p w:rsidR="00A1638F" w:rsidRPr="00587654" w:rsidRDefault="00093304" w:rsidP="00A1638F">
      <w:pPr>
        <w:rPr>
          <w:lang w:val="es-ES" w:eastAsia="ja-JP"/>
        </w:rPr>
      </w:pPr>
      <w:r w:rsidRPr="00C14829">
        <w:rPr>
          <w:lang w:eastAsia="ja-JP"/>
        </w:rPr>
        <w:fldChar w:fldCharType="begin"/>
      </w:r>
      <w:r w:rsidR="00A1638F" w:rsidRPr="00587654">
        <w:rPr>
          <w:lang w:val="es-ES" w:eastAsia="ja-JP"/>
        </w:rPr>
        <w:instrText xml:space="preserve"> AUTONUM  </w:instrText>
      </w:r>
      <w:r w:rsidRPr="00C14829">
        <w:rPr>
          <w:lang w:eastAsia="ja-JP"/>
        </w:rPr>
        <w:fldChar w:fldCharType="end"/>
      </w:r>
      <w:r w:rsidR="00A1638F" w:rsidRPr="00587654">
        <w:rPr>
          <w:lang w:val="es-ES" w:eastAsia="ja-JP"/>
        </w:rPr>
        <w:tab/>
      </w:r>
      <w:r w:rsidR="00846D08" w:rsidRPr="0028577B">
        <w:rPr>
          <w:lang w:eastAsia="ja-JP"/>
        </w:rPr>
        <w:t>El TWV suscribió la propuesta</w:t>
      </w:r>
      <w:r w:rsidR="005C43E7" w:rsidRPr="0028577B">
        <w:rPr>
          <w:lang w:eastAsia="ja-JP"/>
        </w:rPr>
        <w:t xml:space="preserve">, </w:t>
      </w:r>
      <w:r w:rsidR="00846D08" w:rsidRPr="0028577B">
        <w:rPr>
          <w:lang w:eastAsia="ja-JP"/>
        </w:rPr>
        <w:t>formulada por el BMT en su decimoséptima sesión</w:t>
      </w:r>
      <w:r w:rsidR="005C43E7" w:rsidRPr="0028577B">
        <w:rPr>
          <w:lang w:eastAsia="ja-JP"/>
        </w:rPr>
        <w:t xml:space="preserve">, </w:t>
      </w:r>
      <w:r w:rsidR="00846D08" w:rsidRPr="0028577B">
        <w:rPr>
          <w:lang w:eastAsia="ja-JP"/>
        </w:rPr>
        <w:t>de que en el documento TGP/15 se incluya un nuevo modelo de aplicación denominado “Selección genética de variedades similares para el primer ciclo de cultivo” conforme a una versión simplificada del borrador que figura en el documento TGP/15/2 Draft 1.</w:t>
      </w:r>
      <w:r w:rsidR="004D5BB8" w:rsidRPr="00587654">
        <w:rPr>
          <w:lang w:val="es-ES" w:eastAsia="ja-JP"/>
        </w:rPr>
        <w:t xml:space="preserve"> </w:t>
      </w:r>
      <w:r w:rsidR="00846D08" w:rsidRPr="0028577B">
        <w:rPr>
          <w:lang w:eastAsia="ja-JP"/>
        </w:rPr>
        <w:t>El TWV acordó proponer que los Países Bajos revisen y simplifiquen el esquema que explica el proceso</w:t>
      </w:r>
      <w:r w:rsidR="005C43E7" w:rsidRPr="0028577B">
        <w:rPr>
          <w:lang w:eastAsia="ja-JP"/>
        </w:rPr>
        <w:t xml:space="preserve">, </w:t>
      </w:r>
      <w:r w:rsidR="00846D08" w:rsidRPr="0028577B">
        <w:rPr>
          <w:lang w:eastAsia="ja-JP"/>
        </w:rPr>
        <w:t>y recomendó que en la orientación se aclaren los criterios que sustentan la selección genética de las variedades de comparación.</w:t>
      </w:r>
      <w:r w:rsidR="004D5BB8" w:rsidRPr="00587654">
        <w:rPr>
          <w:lang w:val="es-ES" w:eastAsia="ja-JP"/>
        </w:rPr>
        <w:t xml:space="preserve"> </w:t>
      </w:r>
      <w:r w:rsidR="00846D08" w:rsidRPr="0028577B">
        <w:rPr>
          <w:lang w:eastAsia="ja-JP"/>
        </w:rPr>
        <w:t>El TWV coincidió con el BMT en que el nuevo modelo de aplicación que se ha de someter a la aprobación del TC deberá constar de la descripción del método sin comparaciones con otros métodos.</w:t>
      </w:r>
      <w:r w:rsidR="004D5BB8" w:rsidRPr="00587654">
        <w:rPr>
          <w:lang w:val="es-ES" w:eastAsia="ja-JP"/>
        </w:rPr>
        <w:t xml:space="preserve"> </w:t>
      </w:r>
    </w:p>
    <w:p w:rsidR="00A1638F" w:rsidRPr="00587654" w:rsidRDefault="00A1638F" w:rsidP="00A1638F">
      <w:pPr>
        <w:rPr>
          <w:lang w:val="es-ES" w:eastAsia="ja-JP"/>
        </w:rPr>
      </w:pPr>
    </w:p>
    <w:p w:rsidR="00A1638F" w:rsidRPr="00587654" w:rsidRDefault="00093304" w:rsidP="00A1638F">
      <w:pPr>
        <w:keepLines/>
        <w:rPr>
          <w:lang w:val="es-ES" w:eastAsia="ja-JP"/>
        </w:rPr>
      </w:pPr>
      <w:r w:rsidRPr="00C14829">
        <w:rPr>
          <w:lang w:eastAsia="ja-JP"/>
        </w:rPr>
        <w:fldChar w:fldCharType="begin"/>
      </w:r>
      <w:r w:rsidR="00A1638F" w:rsidRPr="00587654">
        <w:rPr>
          <w:lang w:val="es-ES" w:eastAsia="ja-JP"/>
        </w:rPr>
        <w:instrText xml:space="preserve"> AUTONUM  </w:instrText>
      </w:r>
      <w:r w:rsidRPr="00C14829">
        <w:rPr>
          <w:lang w:eastAsia="ja-JP"/>
        </w:rPr>
        <w:fldChar w:fldCharType="end"/>
      </w:r>
      <w:r w:rsidR="00A1638F" w:rsidRPr="00587654">
        <w:rPr>
          <w:lang w:val="es-ES" w:eastAsia="ja-JP"/>
        </w:rPr>
        <w:tab/>
      </w:r>
      <w:r w:rsidR="00846D08" w:rsidRPr="0028577B">
        <w:rPr>
          <w:lang w:eastAsia="ja-JP"/>
        </w:rPr>
        <w:t>Los Países Bajos se han ofrecido a proporcionar un borrador revisado del nuevo modelo denominado “Selección genética de variedades similares para el primer ciclo de cultivo” y del ejemplo de la judía común en el documento TGP/15</w:t>
      </w:r>
      <w:r w:rsidR="005C43E7" w:rsidRPr="0028577B">
        <w:rPr>
          <w:lang w:eastAsia="ja-JP"/>
        </w:rPr>
        <w:t xml:space="preserve">, </w:t>
      </w:r>
      <w:r w:rsidR="00846D08" w:rsidRPr="0028577B">
        <w:rPr>
          <w:lang w:eastAsia="ja-JP"/>
        </w:rPr>
        <w:t>a fin de que el TC-EDC lo examine antes de que se presente al TC en su quincuagésima cuarta sesión.</w:t>
      </w:r>
    </w:p>
    <w:p w:rsidR="00A1638F" w:rsidRPr="00587654" w:rsidRDefault="00A1638F" w:rsidP="00A1638F">
      <w:pPr>
        <w:keepNext/>
        <w:rPr>
          <w:lang w:val="es-ES" w:eastAsia="ja-JP"/>
        </w:rPr>
      </w:pPr>
    </w:p>
    <w:p w:rsidR="00A1638F" w:rsidRPr="00587654" w:rsidRDefault="00093304" w:rsidP="00A1638F">
      <w:pPr>
        <w:keepNext/>
        <w:keepLines/>
        <w:rPr>
          <w:lang w:val="es-ES" w:eastAsia="ja-JP"/>
        </w:rPr>
      </w:pPr>
      <w:r w:rsidRPr="00C14829">
        <w:rPr>
          <w:lang w:eastAsia="ja-JP"/>
        </w:rPr>
        <w:fldChar w:fldCharType="begin"/>
      </w:r>
      <w:r w:rsidR="00A1638F" w:rsidRPr="00587654">
        <w:rPr>
          <w:lang w:val="es-ES" w:eastAsia="ja-JP"/>
        </w:rPr>
        <w:instrText xml:space="preserve"> AUTONUM  </w:instrText>
      </w:r>
      <w:r w:rsidRPr="00C14829">
        <w:rPr>
          <w:lang w:eastAsia="ja-JP"/>
        </w:rPr>
        <w:fldChar w:fldCharType="end"/>
      </w:r>
      <w:r w:rsidR="00A1638F" w:rsidRPr="00587654">
        <w:rPr>
          <w:lang w:val="es-ES" w:eastAsia="ja-JP"/>
        </w:rPr>
        <w:tab/>
      </w:r>
      <w:r w:rsidR="00846D08" w:rsidRPr="0028577B">
        <w:rPr>
          <w:lang w:eastAsia="ja-JP"/>
        </w:rPr>
        <w:t>En su quincuagésima cuarta sesión</w:t>
      </w:r>
      <w:r w:rsidR="005C43E7" w:rsidRPr="0028577B">
        <w:rPr>
          <w:lang w:eastAsia="ja-JP"/>
        </w:rPr>
        <w:t xml:space="preserve">, </w:t>
      </w:r>
      <w:r w:rsidR="00846D08" w:rsidRPr="0028577B">
        <w:rPr>
          <w:lang w:eastAsia="ja-JP"/>
        </w:rPr>
        <w:t>se invitará al TC a considerar la posibilidad de que en el documento TGP/15 se incluya un nuevo modelo denominado “Selección genética de variedades similares para el primer ciclo de cultivo”</w:t>
      </w:r>
      <w:r w:rsidR="005C43E7" w:rsidRPr="0028577B">
        <w:rPr>
          <w:lang w:eastAsia="ja-JP"/>
        </w:rPr>
        <w:t xml:space="preserve">, </w:t>
      </w:r>
      <w:r w:rsidR="00846D08" w:rsidRPr="0028577B">
        <w:rPr>
          <w:lang w:eastAsia="ja-JP"/>
        </w:rPr>
        <w:t>con el ejemplo de la judía común</w:t>
      </w:r>
      <w:r w:rsidR="005C43E7" w:rsidRPr="0028577B">
        <w:rPr>
          <w:lang w:eastAsia="ja-JP"/>
        </w:rPr>
        <w:t xml:space="preserve">, </w:t>
      </w:r>
      <w:r w:rsidR="00846D08" w:rsidRPr="0028577B">
        <w:rPr>
          <w:lang w:eastAsia="ja-JP"/>
        </w:rPr>
        <w:t>sobre la base del documento TGP/15/2 Draft 1</w:t>
      </w:r>
      <w:r w:rsidR="005C43E7" w:rsidRPr="0028577B">
        <w:rPr>
          <w:lang w:eastAsia="ja-JP"/>
        </w:rPr>
        <w:t xml:space="preserve">, </w:t>
      </w:r>
      <w:r w:rsidR="00846D08" w:rsidRPr="0028577B">
        <w:rPr>
          <w:lang w:eastAsia="ja-JP"/>
        </w:rPr>
        <w:t>con sujeción a las revisiones que proponga el TC-EDC para reflejar los comentarios del BMT y el TWV.</w:t>
      </w:r>
      <w:r w:rsidR="004D5BB8" w:rsidRPr="00587654">
        <w:rPr>
          <w:lang w:val="es-ES" w:eastAsia="ja-JP"/>
        </w:rPr>
        <w:t xml:space="preserve"> </w:t>
      </w:r>
    </w:p>
    <w:p w:rsidR="00A1638F" w:rsidRPr="00587654" w:rsidRDefault="00A1638F" w:rsidP="00A1638F">
      <w:pPr>
        <w:keepNext/>
        <w:rPr>
          <w:lang w:val="es-ES" w:eastAsia="ja-JP"/>
        </w:rPr>
      </w:pPr>
    </w:p>
    <w:p w:rsidR="00A1638F" w:rsidRPr="000666BC" w:rsidRDefault="00093304" w:rsidP="00A1638F">
      <w:pPr>
        <w:keepNext/>
        <w:rPr>
          <w:lang w:val="es-ES" w:eastAsia="ja-JP"/>
        </w:rPr>
      </w:pPr>
      <w:r w:rsidRPr="00C14829">
        <w:rPr>
          <w:lang w:eastAsia="ja-JP"/>
        </w:rPr>
        <w:fldChar w:fldCharType="begin"/>
      </w:r>
      <w:r w:rsidR="00A1638F" w:rsidRPr="00587654">
        <w:rPr>
          <w:lang w:val="es-ES" w:eastAsia="ja-JP"/>
        </w:rPr>
        <w:instrText xml:space="preserve"> AUTONUM  </w:instrText>
      </w:r>
      <w:r w:rsidRPr="00C14829">
        <w:rPr>
          <w:lang w:eastAsia="ja-JP"/>
        </w:rPr>
        <w:fldChar w:fldCharType="end"/>
      </w:r>
      <w:r w:rsidR="00A1638F" w:rsidRPr="00587654">
        <w:rPr>
          <w:lang w:val="es-ES" w:eastAsia="ja-JP"/>
        </w:rPr>
        <w:tab/>
      </w:r>
      <w:r w:rsidR="00846D08" w:rsidRPr="0028577B">
        <w:rPr>
          <w:lang w:eastAsia="ja-JP"/>
        </w:rPr>
        <w:t>Con arreglo a lo anterior</w:t>
      </w:r>
      <w:r w:rsidR="005C43E7" w:rsidRPr="0028577B">
        <w:rPr>
          <w:lang w:eastAsia="ja-JP"/>
        </w:rPr>
        <w:t xml:space="preserve">, </w:t>
      </w:r>
      <w:r w:rsidR="00846D08" w:rsidRPr="0028577B">
        <w:rPr>
          <w:lang w:eastAsia="ja-JP"/>
        </w:rPr>
        <w:t>previsiblemente se invitará al CAJ en su septuagésima sexta sesión</w:t>
      </w:r>
      <w:r w:rsidR="005C43E7" w:rsidRPr="0028577B">
        <w:rPr>
          <w:lang w:eastAsia="ja-JP"/>
        </w:rPr>
        <w:t xml:space="preserve">, </w:t>
      </w:r>
      <w:r w:rsidR="00846D08" w:rsidRPr="0028577B">
        <w:rPr>
          <w:lang w:eastAsia="ja-JP"/>
        </w:rPr>
        <w:t>que se celebrará el</w:t>
      </w:r>
      <w:r w:rsidR="009231A1" w:rsidRPr="0028577B">
        <w:rPr>
          <w:lang w:eastAsia="ja-JP"/>
        </w:rPr>
        <w:t> 3</w:t>
      </w:r>
      <w:r w:rsidR="00846D08" w:rsidRPr="0028577B">
        <w:rPr>
          <w:lang w:eastAsia="ja-JP"/>
        </w:rPr>
        <w:t>0 de octubre de</w:t>
      </w:r>
      <w:r w:rsidR="009231A1" w:rsidRPr="0028577B">
        <w:rPr>
          <w:lang w:eastAsia="ja-JP"/>
        </w:rPr>
        <w:t> 2</w:t>
      </w:r>
      <w:r w:rsidR="00846D08" w:rsidRPr="0028577B">
        <w:rPr>
          <w:lang w:eastAsia="ja-JP"/>
        </w:rPr>
        <w:t>019</w:t>
      </w:r>
      <w:r w:rsidR="005C43E7" w:rsidRPr="0028577B">
        <w:rPr>
          <w:lang w:eastAsia="ja-JP"/>
        </w:rPr>
        <w:t xml:space="preserve">, </w:t>
      </w:r>
      <w:r w:rsidR="00846D08" w:rsidRPr="0028577B">
        <w:rPr>
          <w:lang w:eastAsia="ja-JP"/>
        </w:rPr>
        <w:t xml:space="preserve">a considerar la posibilidad de que en el documento TGP/15 se incluya un nuevo modelo denominado “Selección genética de variedades similares para el primer ciclo de </w:t>
      </w:r>
      <w:r w:rsidR="00846D08" w:rsidRPr="000666BC">
        <w:rPr>
          <w:lang w:eastAsia="ja-JP"/>
        </w:rPr>
        <w:t>cultivo”</w:t>
      </w:r>
      <w:r w:rsidR="005C43E7" w:rsidRPr="000666BC">
        <w:rPr>
          <w:lang w:eastAsia="ja-JP"/>
        </w:rPr>
        <w:t xml:space="preserve">, </w:t>
      </w:r>
      <w:r w:rsidR="00846D08" w:rsidRPr="000666BC">
        <w:rPr>
          <w:lang w:eastAsia="ja-JP"/>
        </w:rPr>
        <w:t xml:space="preserve">con el ejemplo de la judía común </w:t>
      </w:r>
      <w:r w:rsidR="00846D08" w:rsidRPr="000666BC">
        <w:rPr>
          <w:iCs/>
          <w:lang w:eastAsia="ja-JP"/>
        </w:rPr>
        <w:t>(véanse los párrafos</w:t>
      </w:r>
      <w:r w:rsidR="009231A1" w:rsidRPr="000666BC">
        <w:rPr>
          <w:iCs/>
          <w:lang w:eastAsia="ja-JP"/>
        </w:rPr>
        <w:t> 2</w:t>
      </w:r>
      <w:r w:rsidR="00846D08" w:rsidRPr="000666BC">
        <w:rPr>
          <w:iCs/>
          <w:lang w:eastAsia="ja-JP"/>
        </w:rPr>
        <w:t>0 a</w:t>
      </w:r>
      <w:r w:rsidR="009231A1" w:rsidRPr="000666BC">
        <w:rPr>
          <w:iCs/>
          <w:lang w:eastAsia="ja-JP"/>
        </w:rPr>
        <w:t> 2</w:t>
      </w:r>
      <w:r w:rsidR="00846D08" w:rsidRPr="000666BC">
        <w:rPr>
          <w:iCs/>
          <w:lang w:eastAsia="ja-JP"/>
        </w:rPr>
        <w:t>2 anteriores)</w:t>
      </w:r>
      <w:r w:rsidR="005C43E7" w:rsidRPr="000666BC">
        <w:rPr>
          <w:lang w:eastAsia="ja-JP"/>
        </w:rPr>
        <w:t xml:space="preserve">, </w:t>
      </w:r>
      <w:r w:rsidR="00846D08" w:rsidRPr="000666BC">
        <w:rPr>
          <w:lang w:eastAsia="ja-JP"/>
        </w:rPr>
        <w:t>a reserva de la aprobación del TC en su quincuagésima cuarta sesión.</w:t>
      </w:r>
      <w:r w:rsidR="004D5BB8" w:rsidRPr="000666BC">
        <w:rPr>
          <w:lang w:val="es-ES" w:eastAsia="ja-JP"/>
        </w:rPr>
        <w:t xml:space="preserve"> </w:t>
      </w:r>
      <w:r w:rsidR="004D1279" w:rsidRPr="000666BC">
        <w:rPr>
          <w:lang w:eastAsia="ja-JP"/>
        </w:rPr>
        <w:t>El programa para la elaboración de los documentos TGP figura en el Anexo III del documento CAJ/75/2 “Documentos TGP”.</w:t>
      </w:r>
    </w:p>
    <w:p w:rsidR="00A1638F" w:rsidRPr="000666BC" w:rsidRDefault="00A1638F" w:rsidP="00A1638F">
      <w:pPr>
        <w:rPr>
          <w:lang w:val="es-ES" w:eastAsia="ja-JP"/>
        </w:rPr>
      </w:pPr>
    </w:p>
    <w:p w:rsidR="00A1638F" w:rsidRPr="000666BC" w:rsidRDefault="00093304" w:rsidP="00A1638F">
      <w:pPr>
        <w:pStyle w:val="DecisionParagraphs"/>
        <w:rPr>
          <w:lang w:val="es-ES"/>
        </w:rPr>
      </w:pPr>
      <w:r w:rsidRPr="000666BC">
        <w:fldChar w:fldCharType="begin"/>
      </w:r>
      <w:r w:rsidR="00A1638F" w:rsidRPr="000666BC">
        <w:rPr>
          <w:lang w:val="es-ES"/>
        </w:rPr>
        <w:instrText xml:space="preserve"> AUTONUM  </w:instrText>
      </w:r>
      <w:r w:rsidRPr="000666BC">
        <w:fldChar w:fldCharType="end"/>
      </w:r>
      <w:r w:rsidR="00A1638F" w:rsidRPr="000666BC">
        <w:rPr>
          <w:lang w:val="es-ES"/>
        </w:rPr>
        <w:tab/>
      </w:r>
      <w:r w:rsidR="004D1279" w:rsidRPr="000666BC">
        <w:t>Se invita al CAJ a tomar nota de que:</w:t>
      </w:r>
      <w:r w:rsidR="00A1638F" w:rsidRPr="000666BC">
        <w:rPr>
          <w:lang w:val="es-ES"/>
        </w:rPr>
        <w:t xml:space="preserve"> </w:t>
      </w:r>
    </w:p>
    <w:p w:rsidR="00A1638F" w:rsidRPr="000666BC" w:rsidRDefault="00A1638F" w:rsidP="00A6069B">
      <w:pPr>
        <w:tabs>
          <w:tab w:val="left" w:pos="5387"/>
        </w:tabs>
        <w:ind w:left="4820"/>
        <w:rPr>
          <w:i/>
          <w:lang w:val="es-ES"/>
        </w:rPr>
      </w:pPr>
    </w:p>
    <w:p w:rsidR="00A1638F" w:rsidRPr="00587654" w:rsidRDefault="00A1638F" w:rsidP="00A6069B">
      <w:pPr>
        <w:keepLines/>
        <w:tabs>
          <w:tab w:val="left" w:pos="5103"/>
          <w:tab w:val="left" w:pos="5670"/>
        </w:tabs>
        <w:ind w:left="4820"/>
        <w:rPr>
          <w:i/>
          <w:lang w:val="es-ES"/>
        </w:rPr>
      </w:pPr>
      <w:r w:rsidRPr="000666BC">
        <w:rPr>
          <w:i/>
          <w:snapToGrid w:val="0"/>
          <w:lang w:val="es-ES"/>
        </w:rPr>
        <w:tab/>
      </w:r>
      <w:r w:rsidR="004D1279" w:rsidRPr="000666BC">
        <w:rPr>
          <w:i/>
          <w:snapToGrid w:val="0"/>
        </w:rPr>
        <w:t>a)</w:t>
      </w:r>
      <w:r w:rsidRPr="000666BC">
        <w:rPr>
          <w:i/>
          <w:snapToGrid w:val="0"/>
          <w:lang w:val="es-ES"/>
        </w:rPr>
        <w:tab/>
      </w:r>
      <w:r w:rsidR="004D1279" w:rsidRPr="000666BC">
        <w:rPr>
          <w:i/>
          <w:snapToGrid w:val="0"/>
        </w:rPr>
        <w:t>en su quincuagésima cuarta sesión</w:t>
      </w:r>
      <w:r w:rsidR="005C43E7" w:rsidRPr="000666BC">
        <w:rPr>
          <w:i/>
          <w:snapToGrid w:val="0"/>
        </w:rPr>
        <w:t xml:space="preserve">, </w:t>
      </w:r>
      <w:r w:rsidR="004D1279" w:rsidRPr="000666BC">
        <w:rPr>
          <w:i/>
          <w:snapToGrid w:val="0"/>
        </w:rPr>
        <w:t>se invitará al TC a considerar la posibilidad de que en el documento TGP/15 se incluya un nuevo modelo denominado “Selección genética de variedades similares para el primer ciclo de cultivo”</w:t>
      </w:r>
      <w:r w:rsidR="005C43E7" w:rsidRPr="000666BC">
        <w:rPr>
          <w:i/>
          <w:snapToGrid w:val="0"/>
        </w:rPr>
        <w:t xml:space="preserve">, </w:t>
      </w:r>
      <w:r w:rsidR="004D1279" w:rsidRPr="000666BC">
        <w:rPr>
          <w:i/>
          <w:snapToGrid w:val="0"/>
        </w:rPr>
        <w:t>con el ejemplo de la judía común</w:t>
      </w:r>
      <w:r w:rsidR="005C43E7" w:rsidRPr="000666BC">
        <w:rPr>
          <w:i/>
          <w:snapToGrid w:val="0"/>
        </w:rPr>
        <w:t xml:space="preserve">, </w:t>
      </w:r>
      <w:r w:rsidR="004D1279" w:rsidRPr="000666BC">
        <w:rPr>
          <w:i/>
          <w:snapToGrid w:val="0"/>
        </w:rPr>
        <w:t>sobre la base del documento TGP/15/2 Draft 1</w:t>
      </w:r>
      <w:r w:rsidR="005C43E7" w:rsidRPr="000666BC">
        <w:rPr>
          <w:i/>
          <w:snapToGrid w:val="0"/>
        </w:rPr>
        <w:t xml:space="preserve">, </w:t>
      </w:r>
      <w:r w:rsidR="004D1279" w:rsidRPr="000666BC">
        <w:rPr>
          <w:i/>
          <w:snapToGrid w:val="0"/>
        </w:rPr>
        <w:t>con sujeción a las revisiones que proponga el TC</w:t>
      </w:r>
      <w:r w:rsidR="003F5830" w:rsidRPr="000666BC">
        <w:rPr>
          <w:i/>
          <w:snapToGrid w:val="0"/>
        </w:rPr>
        <w:t>-</w:t>
      </w:r>
      <w:r w:rsidR="004D1279" w:rsidRPr="000666BC">
        <w:rPr>
          <w:i/>
          <w:snapToGrid w:val="0"/>
        </w:rPr>
        <w:t>EDC para reflejar los comentarios del BMT y el TWV</w:t>
      </w:r>
      <w:r w:rsidR="005C43E7" w:rsidRPr="000666BC">
        <w:rPr>
          <w:i/>
          <w:snapToGrid w:val="0"/>
        </w:rPr>
        <w:t xml:space="preserve">, </w:t>
      </w:r>
      <w:r w:rsidR="004D1279" w:rsidRPr="000666BC">
        <w:rPr>
          <w:i/>
          <w:snapToGrid w:val="0"/>
        </w:rPr>
        <w:t>según se expone en el párrafo</w:t>
      </w:r>
      <w:r w:rsidR="009231A1" w:rsidRPr="000666BC">
        <w:rPr>
          <w:i/>
          <w:snapToGrid w:val="0"/>
        </w:rPr>
        <w:t> 2</w:t>
      </w:r>
      <w:r w:rsidR="004D1279" w:rsidRPr="000666BC">
        <w:rPr>
          <w:i/>
          <w:snapToGrid w:val="0"/>
        </w:rPr>
        <w:t>8 del presente documento</w:t>
      </w:r>
      <w:r w:rsidR="004D1279" w:rsidRPr="000666BC">
        <w:rPr>
          <w:i/>
        </w:rPr>
        <w:t>; y</w:t>
      </w:r>
    </w:p>
    <w:p w:rsidR="00A1638F" w:rsidRPr="00587654" w:rsidRDefault="00A1638F" w:rsidP="00A6069B">
      <w:pPr>
        <w:tabs>
          <w:tab w:val="left" w:pos="5103"/>
          <w:tab w:val="left" w:pos="5670"/>
        </w:tabs>
        <w:ind w:left="4820"/>
        <w:rPr>
          <w:i/>
          <w:snapToGrid w:val="0"/>
          <w:lang w:val="es-ES"/>
        </w:rPr>
      </w:pPr>
    </w:p>
    <w:p w:rsidR="00A1638F" w:rsidRPr="00587654" w:rsidRDefault="00A1638F" w:rsidP="00A1638F">
      <w:pPr>
        <w:keepNext/>
        <w:keepLines/>
        <w:tabs>
          <w:tab w:val="left" w:pos="5103"/>
          <w:tab w:val="left" w:pos="5670"/>
        </w:tabs>
        <w:ind w:left="4820"/>
        <w:rPr>
          <w:i/>
          <w:lang w:val="es-ES"/>
        </w:rPr>
      </w:pPr>
      <w:r w:rsidRPr="00587654">
        <w:rPr>
          <w:i/>
          <w:snapToGrid w:val="0"/>
          <w:lang w:val="es-ES"/>
        </w:rPr>
        <w:lastRenderedPageBreak/>
        <w:tab/>
      </w:r>
      <w:r w:rsidR="008615D0" w:rsidRPr="0028577B">
        <w:rPr>
          <w:i/>
          <w:snapToGrid w:val="0"/>
        </w:rPr>
        <w:t>b)</w:t>
      </w:r>
      <w:r w:rsidRPr="00587654">
        <w:rPr>
          <w:i/>
          <w:snapToGrid w:val="0"/>
          <w:lang w:val="es-ES"/>
        </w:rPr>
        <w:tab/>
      </w:r>
      <w:r w:rsidR="008615D0" w:rsidRPr="0028577B">
        <w:rPr>
          <w:i/>
          <w:snapToGrid w:val="0"/>
        </w:rPr>
        <w:t>previsiblemente</w:t>
      </w:r>
      <w:r w:rsidR="005C43E7" w:rsidRPr="0028577B">
        <w:rPr>
          <w:i/>
          <w:snapToGrid w:val="0"/>
        </w:rPr>
        <w:t xml:space="preserve">, </w:t>
      </w:r>
      <w:r w:rsidR="008615D0" w:rsidRPr="0028577B">
        <w:rPr>
          <w:i/>
          <w:snapToGrid w:val="0"/>
        </w:rPr>
        <w:t>se invitará al CAJ en su septuagésima sexta sesión</w:t>
      </w:r>
      <w:r w:rsidR="005C43E7" w:rsidRPr="0028577B">
        <w:rPr>
          <w:i/>
          <w:snapToGrid w:val="0"/>
        </w:rPr>
        <w:t xml:space="preserve">, </w:t>
      </w:r>
      <w:r w:rsidR="008615D0" w:rsidRPr="0028577B">
        <w:rPr>
          <w:i/>
          <w:snapToGrid w:val="0"/>
        </w:rPr>
        <w:t>que se celebrará el</w:t>
      </w:r>
      <w:r w:rsidR="009231A1" w:rsidRPr="0028577B">
        <w:rPr>
          <w:i/>
          <w:snapToGrid w:val="0"/>
        </w:rPr>
        <w:t> 3</w:t>
      </w:r>
      <w:r w:rsidR="008615D0" w:rsidRPr="0028577B">
        <w:rPr>
          <w:i/>
          <w:snapToGrid w:val="0"/>
        </w:rPr>
        <w:t>0 de octubre de</w:t>
      </w:r>
      <w:r w:rsidR="009231A1" w:rsidRPr="0028577B">
        <w:rPr>
          <w:i/>
          <w:snapToGrid w:val="0"/>
        </w:rPr>
        <w:t> 2</w:t>
      </w:r>
      <w:r w:rsidR="008615D0" w:rsidRPr="0028577B">
        <w:rPr>
          <w:i/>
          <w:snapToGrid w:val="0"/>
        </w:rPr>
        <w:t>019</w:t>
      </w:r>
      <w:r w:rsidR="005C43E7" w:rsidRPr="0028577B">
        <w:rPr>
          <w:i/>
          <w:snapToGrid w:val="0"/>
        </w:rPr>
        <w:t xml:space="preserve">, </w:t>
      </w:r>
      <w:r w:rsidR="008615D0" w:rsidRPr="0028577B">
        <w:rPr>
          <w:i/>
          <w:snapToGrid w:val="0"/>
        </w:rPr>
        <w:t>a considerar la posibilidad de que en el documento TGP/15 se incluya un nuevo modelo denominado “Selección genética de variedades similares para el primer ciclo de cultivo”</w:t>
      </w:r>
      <w:r w:rsidR="005C43E7" w:rsidRPr="0028577B">
        <w:rPr>
          <w:i/>
          <w:snapToGrid w:val="0"/>
        </w:rPr>
        <w:t xml:space="preserve">, </w:t>
      </w:r>
      <w:r w:rsidR="008615D0" w:rsidRPr="0028577B">
        <w:rPr>
          <w:i/>
          <w:snapToGrid w:val="0"/>
        </w:rPr>
        <w:t>con el ejemplo de la judía común</w:t>
      </w:r>
      <w:r w:rsidR="005C43E7" w:rsidRPr="0028577B">
        <w:rPr>
          <w:i/>
          <w:snapToGrid w:val="0"/>
        </w:rPr>
        <w:t xml:space="preserve">, </w:t>
      </w:r>
      <w:r w:rsidR="008615D0" w:rsidRPr="0028577B">
        <w:rPr>
          <w:i/>
          <w:snapToGrid w:val="0"/>
        </w:rPr>
        <w:t>a reserva de la aprobación del TC en su quincuagésima cuarta sesión</w:t>
      </w:r>
      <w:r w:rsidR="005C43E7" w:rsidRPr="0028577B">
        <w:rPr>
          <w:i/>
          <w:snapToGrid w:val="0"/>
        </w:rPr>
        <w:t xml:space="preserve">, </w:t>
      </w:r>
      <w:r w:rsidR="008615D0" w:rsidRPr="0028577B">
        <w:rPr>
          <w:i/>
          <w:snapToGrid w:val="0"/>
        </w:rPr>
        <w:t xml:space="preserve">según se </w:t>
      </w:r>
      <w:r w:rsidR="008615D0" w:rsidRPr="000666BC">
        <w:rPr>
          <w:i/>
          <w:snapToGrid w:val="0"/>
        </w:rPr>
        <w:t>expone en el párrafo 29 del presente documento.</w:t>
      </w:r>
    </w:p>
    <w:p w:rsidR="00A1638F" w:rsidRPr="00587654" w:rsidRDefault="00A1638F" w:rsidP="00A1638F">
      <w:pPr>
        <w:autoSpaceDE w:val="0"/>
        <w:autoSpaceDN w:val="0"/>
        <w:adjustRightInd w:val="0"/>
        <w:rPr>
          <w:rFonts w:cs="Arial"/>
          <w:lang w:val="es-ES" w:eastAsia="ja-JP"/>
        </w:rPr>
      </w:pPr>
    </w:p>
    <w:p w:rsidR="00A1638F" w:rsidRPr="00587654" w:rsidRDefault="00A1638F" w:rsidP="00A1638F">
      <w:pPr>
        <w:autoSpaceDE w:val="0"/>
        <w:autoSpaceDN w:val="0"/>
        <w:adjustRightInd w:val="0"/>
        <w:rPr>
          <w:rFonts w:cs="Arial"/>
          <w:lang w:val="es-ES" w:eastAsia="ja-JP"/>
        </w:rPr>
      </w:pPr>
    </w:p>
    <w:p w:rsidR="00A1638F" w:rsidRPr="00587654" w:rsidRDefault="008615D0" w:rsidP="00A1638F">
      <w:pPr>
        <w:pStyle w:val="Heading1"/>
        <w:rPr>
          <w:lang w:val="es-ES"/>
        </w:rPr>
      </w:pPr>
      <w:bookmarkStart w:id="13" w:name="_Toc527366638"/>
      <w:bookmarkStart w:id="14" w:name="_Toc528688648"/>
      <w:r w:rsidRPr="0028577B">
        <w:rPr>
          <w:lang w:val="es-ES_tradnl"/>
        </w:rPr>
        <w:t>REVISIÓN DEL DOCUMENTO UPOV/INF/17 “DIRECTRICES PARA LOS PERFILES DE ADN:</w:t>
      </w:r>
      <w:r w:rsidR="004D5BB8" w:rsidRPr="00587654">
        <w:rPr>
          <w:lang w:val="es-ES"/>
        </w:rPr>
        <w:t xml:space="preserve"> </w:t>
      </w:r>
      <w:bookmarkEnd w:id="13"/>
      <w:r w:rsidRPr="0028577B">
        <w:rPr>
          <w:lang w:val="es-ES_tradnl"/>
        </w:rPr>
        <w:t>SELECCIÓN DE MARCADORES MOLECULARES Y CREACIÓN DE UNA BASE DE DATOS (“DIRECTRICES BMT”)”</w:t>
      </w:r>
      <w:bookmarkEnd w:id="14"/>
    </w:p>
    <w:p w:rsidR="00A1638F" w:rsidRPr="00587654" w:rsidRDefault="00A1638F" w:rsidP="00A1638F">
      <w:pPr>
        <w:rPr>
          <w:lang w:val="es-ES" w:eastAsia="ja-JP"/>
        </w:rPr>
      </w:pPr>
    </w:p>
    <w:p w:rsidR="00A1638F" w:rsidRPr="00587654" w:rsidRDefault="008615D0" w:rsidP="00A1638F">
      <w:pPr>
        <w:pStyle w:val="Heading2"/>
        <w:rPr>
          <w:lang w:val="es-ES" w:eastAsia="ja-JP"/>
        </w:rPr>
      </w:pPr>
      <w:bookmarkStart w:id="15" w:name="_Toc528688649"/>
      <w:r w:rsidRPr="0028577B">
        <w:rPr>
          <w:lang w:val="es-ES_tradnl" w:eastAsia="ja-JP"/>
        </w:rPr>
        <w:t>Antecedentes</w:t>
      </w:r>
      <w:bookmarkEnd w:id="15"/>
      <w:r w:rsidR="00A1638F" w:rsidRPr="00587654">
        <w:rPr>
          <w:lang w:val="es-ES" w:eastAsia="ja-JP"/>
        </w:rPr>
        <w:t xml:space="preserve"> </w:t>
      </w:r>
    </w:p>
    <w:p w:rsidR="00A1638F" w:rsidRPr="00587654" w:rsidRDefault="00A1638F" w:rsidP="00A1638F">
      <w:pPr>
        <w:keepNext/>
        <w:rPr>
          <w:lang w:val="es-ES"/>
        </w:rPr>
      </w:pPr>
    </w:p>
    <w:p w:rsidR="00A1638F" w:rsidRPr="00587654" w:rsidRDefault="00093304" w:rsidP="00A1638F">
      <w:pPr>
        <w:keepNext/>
        <w:rPr>
          <w:lang w:val="es-ES"/>
        </w:rPr>
      </w:pPr>
      <w:r>
        <w:fldChar w:fldCharType="begin"/>
      </w:r>
      <w:r w:rsidR="00A1638F" w:rsidRPr="00587654">
        <w:rPr>
          <w:lang w:val="es-ES"/>
        </w:rPr>
        <w:instrText xml:space="preserve"> AUTONUM  </w:instrText>
      </w:r>
      <w:r>
        <w:fldChar w:fldCharType="end"/>
      </w:r>
      <w:r w:rsidR="00A1638F" w:rsidRPr="00587654">
        <w:rPr>
          <w:lang w:val="es-ES"/>
        </w:rPr>
        <w:tab/>
      </w:r>
      <w:r w:rsidR="008615D0" w:rsidRPr="0086698A">
        <w:t>En su decimosexta sesión</w:t>
      </w:r>
      <w:r w:rsidR="005C43E7" w:rsidRPr="0086698A">
        <w:t xml:space="preserve">, </w:t>
      </w:r>
      <w:r w:rsidR="008615D0" w:rsidRPr="0086698A">
        <w:t>el BMT examinó los documentos BMT/16/4 “</w:t>
      </w:r>
      <w:r w:rsidR="008615D0" w:rsidRPr="00587654">
        <w:rPr>
          <w:i/>
          <w:lang w:val="es-ES"/>
        </w:rPr>
        <w:t>Review of document UPOV/INF/17 “Guidelines for DNA-profiling: Molecular Marker Selection and Database Construction (‘BMT Guidelines’)”</w:t>
      </w:r>
      <w:r w:rsidR="008615D0" w:rsidRPr="0086698A">
        <w:t>” (Revisión del documento UPOV/INF/17 “Directrices para los perfiles de ADN: selección de marcadores moleculares y creación de una base de datos (“Directrices BMT”)) y BMT/16/5 “</w:t>
      </w:r>
      <w:r w:rsidR="008615D0" w:rsidRPr="00587654">
        <w:rPr>
          <w:i/>
          <w:lang w:val="es-ES"/>
        </w:rPr>
        <w:t>Standards for Databases containing Molecular Information</w:t>
      </w:r>
      <w:r w:rsidR="008615D0" w:rsidRPr="0086698A">
        <w:t>” (Normas para las bases de datos que contienen información molecular)</w:t>
      </w:r>
      <w:r w:rsidR="005C43E7" w:rsidRPr="0086698A">
        <w:t xml:space="preserve">, </w:t>
      </w:r>
      <w:r w:rsidR="008615D0" w:rsidRPr="0086698A">
        <w:t>y asistió a una ponencia de la Oficina de la Unión</w:t>
      </w:r>
      <w:r w:rsidR="005C43E7" w:rsidRPr="0086698A">
        <w:t xml:space="preserve">, </w:t>
      </w:r>
      <w:r w:rsidR="008615D0" w:rsidRPr="0086698A">
        <w:t>de la cual figura una copia en el documento BMT/16/5 Add.</w:t>
      </w:r>
      <w:r w:rsidR="00A1638F" w:rsidRPr="00CC3FCF">
        <w:rPr>
          <w:rStyle w:val="FootnoteReference"/>
        </w:rPr>
        <w:footnoteReference w:id="12"/>
      </w:r>
    </w:p>
    <w:p w:rsidR="00A1638F" w:rsidRPr="00587654" w:rsidRDefault="00A1638F" w:rsidP="00A1638F">
      <w:pPr>
        <w:rPr>
          <w:rFonts w:cs="Arial"/>
          <w:iCs/>
          <w:lang w:val="es-ES"/>
        </w:rPr>
      </w:pPr>
    </w:p>
    <w:p w:rsidR="00A1638F" w:rsidRPr="00587654" w:rsidRDefault="00093304" w:rsidP="00A1638F">
      <w:pPr>
        <w:rPr>
          <w:rFonts w:cs="Arial"/>
          <w:lang w:val="es-ES"/>
        </w:rPr>
      </w:pPr>
      <w:r w:rsidRPr="00F24932">
        <w:fldChar w:fldCharType="begin"/>
      </w:r>
      <w:r w:rsidR="00A1638F" w:rsidRPr="00587654">
        <w:rPr>
          <w:lang w:val="es-ES"/>
        </w:rPr>
        <w:instrText xml:space="preserve"> AUTONUM  </w:instrText>
      </w:r>
      <w:r w:rsidRPr="00F24932">
        <w:fldChar w:fldCharType="end"/>
      </w:r>
      <w:r w:rsidR="00A1638F" w:rsidRPr="00587654">
        <w:rPr>
          <w:lang w:val="es-ES"/>
        </w:rPr>
        <w:tab/>
      </w:r>
      <w:r w:rsidR="009550B4" w:rsidRPr="0086698A">
        <w:t>El BMT acordó invitar a sus miembros y observadores a que formulen comentarios sobre el documento UPOV/INF/17 “Directrices para los perfiles de ADN: selección de marcadores moleculares y creación de una base de datos (“Directrices BMT”)”.</w:t>
      </w:r>
      <w:r w:rsidR="004D5BB8" w:rsidRPr="00587654">
        <w:rPr>
          <w:lang w:val="es-ES" w:eastAsia="ja-JP"/>
        </w:rPr>
        <w:t xml:space="preserve"> </w:t>
      </w:r>
      <w:r w:rsidR="009550B4" w:rsidRPr="0086698A">
        <w:rPr>
          <w:lang w:eastAsia="ja-JP"/>
        </w:rPr>
        <w:t>La Oficina de la Unión recopilará los comentarios en un documento que servirá de base para la revisión del documento UPOV/INF/17 por el BMT en su decimoséptima sesión.</w:t>
      </w:r>
      <w:r w:rsidR="004D5BB8" w:rsidRPr="00587654">
        <w:rPr>
          <w:lang w:val="es-ES"/>
        </w:rPr>
        <w:t xml:space="preserve"> </w:t>
      </w:r>
      <w:r w:rsidR="009550B4" w:rsidRPr="0086698A">
        <w:t>Asimismo</w:t>
      </w:r>
      <w:r w:rsidR="005C43E7" w:rsidRPr="0086698A">
        <w:t xml:space="preserve">, </w:t>
      </w:r>
      <w:r w:rsidR="009550B4" w:rsidRPr="0086698A">
        <w:t>el BMT decidió proponer que se introduzca un nuevo capítulo relativo a la cooperación en el intercambio de datos y la creación de bases de datos en el documento UPOV/INF/17</w:t>
      </w:r>
      <w:r w:rsidR="005C43E7" w:rsidRPr="0086698A">
        <w:t xml:space="preserve">, </w:t>
      </w:r>
      <w:r w:rsidR="009550B4" w:rsidRPr="0086698A">
        <w:t>conforme al documento BMT/16/5.</w:t>
      </w:r>
    </w:p>
    <w:bookmarkEnd w:id="4"/>
    <w:bookmarkEnd w:id="5"/>
    <w:bookmarkEnd w:id="6"/>
    <w:bookmarkEnd w:id="7"/>
    <w:p w:rsidR="00A1638F" w:rsidRPr="00587654" w:rsidRDefault="00A1638F" w:rsidP="00A1638F">
      <w:pPr>
        <w:rPr>
          <w:lang w:val="es-ES"/>
        </w:rPr>
      </w:pPr>
    </w:p>
    <w:p w:rsidR="00A1638F" w:rsidRPr="00587654" w:rsidRDefault="009550B4" w:rsidP="00A1638F">
      <w:pPr>
        <w:pStyle w:val="Heading2"/>
        <w:rPr>
          <w:lang w:val="es-ES"/>
        </w:rPr>
      </w:pPr>
      <w:bookmarkStart w:id="16" w:name="_Toc528688650"/>
      <w:r w:rsidRPr="0086698A">
        <w:rPr>
          <w:lang w:val="es-ES_tradnl"/>
        </w:rPr>
        <w:t>Novedades acaecidas en el BMT en</w:t>
      </w:r>
      <w:r w:rsidR="009231A1" w:rsidRPr="0086698A">
        <w:rPr>
          <w:lang w:val="es-ES_tradnl"/>
        </w:rPr>
        <w:t> 2</w:t>
      </w:r>
      <w:r w:rsidRPr="0086698A">
        <w:rPr>
          <w:lang w:val="es-ES_tradnl"/>
        </w:rPr>
        <w:t>018</w:t>
      </w:r>
      <w:bookmarkEnd w:id="16"/>
    </w:p>
    <w:p w:rsidR="00A1638F" w:rsidRPr="00587654" w:rsidRDefault="00A1638F" w:rsidP="00A1638F">
      <w:pPr>
        <w:rPr>
          <w:lang w:val="es-ES"/>
        </w:rPr>
      </w:pPr>
    </w:p>
    <w:p w:rsidR="00A1638F" w:rsidRPr="00587654" w:rsidRDefault="00093304" w:rsidP="00A1638F">
      <w:pPr>
        <w:keepNext/>
        <w:keepLines/>
        <w:rPr>
          <w:rFonts w:cs="Arial"/>
          <w:iCs/>
          <w:lang w:val="es-ES"/>
        </w:rPr>
      </w:pPr>
      <w:r w:rsidRPr="009C4FDE">
        <w:rPr>
          <w:rFonts w:cs="Arial"/>
          <w:iCs/>
        </w:rPr>
        <w:fldChar w:fldCharType="begin"/>
      </w:r>
      <w:r w:rsidR="00A1638F" w:rsidRPr="00587654">
        <w:rPr>
          <w:rFonts w:cs="Arial"/>
          <w:iCs/>
          <w:lang w:val="es-ES"/>
        </w:rPr>
        <w:instrText xml:space="preserve"> AUTONUM  </w:instrText>
      </w:r>
      <w:r w:rsidRPr="009C4FDE">
        <w:rPr>
          <w:rFonts w:cs="Arial"/>
          <w:iCs/>
        </w:rPr>
        <w:fldChar w:fldCharType="end"/>
      </w:r>
      <w:r w:rsidR="00A1638F" w:rsidRPr="00587654">
        <w:rPr>
          <w:rFonts w:cs="Arial"/>
          <w:iCs/>
          <w:lang w:val="es-ES"/>
        </w:rPr>
        <w:tab/>
      </w:r>
      <w:r w:rsidR="00566372" w:rsidRPr="0086698A">
        <w:rPr>
          <w:rFonts w:cs="Arial"/>
          <w:iCs/>
        </w:rPr>
        <w:t>En su decimoséptima sesión</w:t>
      </w:r>
      <w:r w:rsidR="005C43E7" w:rsidRPr="0086698A">
        <w:rPr>
          <w:rFonts w:cs="Arial"/>
          <w:iCs/>
        </w:rPr>
        <w:t xml:space="preserve">, </w:t>
      </w:r>
      <w:r w:rsidR="00566372" w:rsidRPr="0086698A">
        <w:rPr>
          <w:rFonts w:cs="Arial"/>
          <w:iCs/>
        </w:rPr>
        <w:t>el BMT examinó los documentos BMT/17/10 y BMT/17/10 Add. “</w:t>
      </w:r>
      <w:r w:rsidR="00566372" w:rsidRPr="00587654">
        <w:rPr>
          <w:rFonts w:cs="Arial"/>
          <w:i/>
          <w:iCs/>
          <w:lang w:val="es-ES"/>
        </w:rPr>
        <w:t>Review of document UPOV/INF/17 “Guidelines for DNA-profiling: Molecular Marker Selection and Database Construction (‘BMT Guidelines’)”</w:t>
      </w:r>
      <w:r w:rsidR="00566372" w:rsidRPr="0086698A">
        <w:rPr>
          <w:rFonts w:cs="Arial"/>
          <w:iCs/>
        </w:rPr>
        <w:t>” y el documento UPOV/INF/17/2 Draft 1 “</w:t>
      </w:r>
      <w:r w:rsidR="003F3859" w:rsidRPr="0086698A">
        <w:rPr>
          <w:rFonts w:cs="Arial"/>
          <w:iCs/>
        </w:rPr>
        <w:t>Directrices para los perfiles de ADN: selección de marcadores moleculares y creación de una base de datos (“Directrices BMT”)</w:t>
      </w:r>
      <w:r w:rsidR="00566372" w:rsidRPr="0086698A">
        <w:rPr>
          <w:rFonts w:cs="Arial"/>
          <w:iCs/>
        </w:rPr>
        <w:t>”.</w:t>
      </w:r>
      <w:r w:rsidR="00A1638F" w:rsidRPr="009C4FDE">
        <w:rPr>
          <w:rFonts w:cs="Arial"/>
          <w:iCs/>
          <w:vertAlign w:val="superscript"/>
        </w:rPr>
        <w:footnoteReference w:id="13"/>
      </w:r>
    </w:p>
    <w:p w:rsidR="00A1638F" w:rsidRPr="00587654" w:rsidRDefault="00A1638F" w:rsidP="00A1638F">
      <w:pPr>
        <w:rPr>
          <w:lang w:val="es-ES"/>
        </w:rPr>
      </w:pPr>
    </w:p>
    <w:p w:rsidR="00A1638F" w:rsidRPr="00587654" w:rsidRDefault="00093304" w:rsidP="00A1638F">
      <w:pPr>
        <w:rPr>
          <w:lang w:val="es-ES"/>
        </w:rPr>
      </w:pPr>
      <w:r w:rsidRPr="003C7ECE">
        <w:fldChar w:fldCharType="begin"/>
      </w:r>
      <w:r w:rsidR="00A1638F" w:rsidRPr="00587654">
        <w:rPr>
          <w:lang w:val="es-ES"/>
        </w:rPr>
        <w:instrText xml:space="preserve"> AUTONUM  </w:instrText>
      </w:r>
      <w:r w:rsidRPr="003C7ECE">
        <w:fldChar w:fldCharType="end"/>
      </w:r>
      <w:r w:rsidR="00A1638F" w:rsidRPr="00587654">
        <w:rPr>
          <w:lang w:val="es-ES"/>
        </w:rPr>
        <w:tab/>
      </w:r>
      <w:r w:rsidR="003F3859" w:rsidRPr="0086698A">
        <w:t>El BMT acordó proponer al TC que Francia</w:t>
      </w:r>
      <w:r w:rsidR="005C43E7" w:rsidRPr="0086698A">
        <w:t xml:space="preserve">, </w:t>
      </w:r>
      <w:r w:rsidR="003F3859" w:rsidRPr="0086698A">
        <w:t>los Países Bajos y la Unión Europea elaboren un nuevo proyecto del documento UPOV/INF/17 para que sea examinado en la decimoctava sesión del BMT.</w:t>
      </w:r>
      <w:r w:rsidR="00A1638F" w:rsidRPr="00587654">
        <w:rPr>
          <w:lang w:val="es-ES"/>
        </w:rPr>
        <w:t xml:space="preserve"> </w:t>
      </w:r>
    </w:p>
    <w:p w:rsidR="00A1638F" w:rsidRPr="00587654" w:rsidRDefault="00A1638F" w:rsidP="00A1638F">
      <w:pPr>
        <w:pStyle w:val="DecisionParagraphs"/>
        <w:rPr>
          <w:snapToGrid w:val="0"/>
          <w:lang w:val="es-ES" w:eastAsia="ja-JP"/>
        </w:rPr>
      </w:pPr>
    </w:p>
    <w:p w:rsidR="00A1638F" w:rsidRPr="00587654" w:rsidRDefault="00093304" w:rsidP="00A1638F">
      <w:pPr>
        <w:pStyle w:val="DecisionParagraphs"/>
        <w:keepLines/>
        <w:rPr>
          <w:lang w:val="es-ES"/>
        </w:rPr>
      </w:pPr>
      <w:r w:rsidRPr="00324EF0">
        <w:fldChar w:fldCharType="begin"/>
      </w:r>
      <w:r w:rsidR="00A1638F" w:rsidRPr="00587654">
        <w:rPr>
          <w:lang w:val="es-ES"/>
        </w:rPr>
        <w:instrText xml:space="preserve"> AUTONUM  </w:instrText>
      </w:r>
      <w:r w:rsidRPr="00324EF0">
        <w:fldChar w:fldCharType="end"/>
      </w:r>
      <w:r w:rsidR="00A1638F" w:rsidRPr="00587654">
        <w:rPr>
          <w:lang w:val="es-ES"/>
        </w:rPr>
        <w:tab/>
      </w:r>
      <w:r w:rsidR="003F3859" w:rsidRPr="0086698A">
        <w:t>Se invita al CAJ a tomar nota de que se invitará al TC</w:t>
      </w:r>
      <w:r w:rsidR="005C43E7" w:rsidRPr="0086698A">
        <w:t xml:space="preserve">, </w:t>
      </w:r>
      <w:r w:rsidR="003F3859" w:rsidRPr="0086698A">
        <w:t>en su quincuagésima cuarta sesión</w:t>
      </w:r>
      <w:r w:rsidR="005C43E7" w:rsidRPr="0086698A">
        <w:t xml:space="preserve">, </w:t>
      </w:r>
      <w:r w:rsidR="003F3859" w:rsidRPr="0086698A">
        <w:t>a solicitar a Francia</w:t>
      </w:r>
      <w:r w:rsidR="005C43E7" w:rsidRPr="0086698A">
        <w:t xml:space="preserve">, </w:t>
      </w:r>
      <w:r w:rsidR="003F3859" w:rsidRPr="0086698A">
        <w:t>los Países Bajos y la Unión Europea que elaboren un nuevo proyecto del documento UPOV/INF/17 “Directrices para los perfiles de ADN: selección de marcadores moleculares y creación de una base de datos (“Directrices BMT”)” para su examen en la decimoctava sesión del BMT.</w:t>
      </w:r>
    </w:p>
    <w:p w:rsidR="00A1638F" w:rsidRPr="00587654" w:rsidRDefault="00A1638F" w:rsidP="00A1638F">
      <w:pPr>
        <w:rPr>
          <w:lang w:val="es-ES"/>
        </w:rPr>
      </w:pPr>
    </w:p>
    <w:p w:rsidR="00A1638F" w:rsidRPr="00587654" w:rsidRDefault="003F3859" w:rsidP="00A1638F">
      <w:pPr>
        <w:pStyle w:val="Heading1"/>
        <w:rPr>
          <w:lang w:val="es-ES"/>
        </w:rPr>
      </w:pPr>
      <w:bookmarkStart w:id="17" w:name="_Toc528688651"/>
      <w:r w:rsidRPr="0086698A">
        <w:rPr>
          <w:caps w:val="0"/>
          <w:lang w:val="es-ES_tradnl"/>
        </w:rPr>
        <w:lastRenderedPageBreak/>
        <w:t>COOPERACIÓN</w:t>
      </w:r>
      <w:r w:rsidRPr="0086698A">
        <w:rPr>
          <w:lang w:val="es-ES_tradnl"/>
        </w:rPr>
        <w:t xml:space="preserve"> </w:t>
      </w:r>
      <w:r w:rsidR="00856C21" w:rsidRPr="0086698A">
        <w:rPr>
          <w:caps w:val="0"/>
          <w:lang w:val="es-ES_tradnl"/>
        </w:rPr>
        <w:t>ENTRE LAS ORGANIZACIONES INTERNACIONALES</w:t>
      </w:r>
      <w:bookmarkEnd w:id="17"/>
    </w:p>
    <w:p w:rsidR="00A1638F" w:rsidRPr="00587654" w:rsidRDefault="00A1638F" w:rsidP="00A1638F">
      <w:pPr>
        <w:keepNext/>
        <w:rPr>
          <w:lang w:val="es-ES" w:eastAsia="ja-JP"/>
        </w:rPr>
      </w:pPr>
    </w:p>
    <w:p w:rsidR="00A1638F" w:rsidRPr="00587654" w:rsidRDefault="003F3859" w:rsidP="00A1638F">
      <w:pPr>
        <w:pStyle w:val="Heading2"/>
        <w:rPr>
          <w:lang w:val="es-ES" w:eastAsia="ja-JP"/>
        </w:rPr>
      </w:pPr>
      <w:bookmarkStart w:id="18" w:name="_Toc528688652"/>
      <w:r w:rsidRPr="0086698A">
        <w:rPr>
          <w:lang w:val="es-ES_tradnl" w:eastAsia="ja-JP"/>
        </w:rPr>
        <w:t>Antecedentes</w:t>
      </w:r>
      <w:bookmarkEnd w:id="18"/>
      <w:r w:rsidR="00A1638F" w:rsidRPr="00587654">
        <w:rPr>
          <w:lang w:val="es-ES" w:eastAsia="ja-JP"/>
        </w:rPr>
        <w:t xml:space="preserve"> </w:t>
      </w:r>
    </w:p>
    <w:p w:rsidR="00A1638F" w:rsidRPr="00587654" w:rsidRDefault="00A1638F" w:rsidP="00A6069B">
      <w:pPr>
        <w:keepNext/>
        <w:rPr>
          <w:lang w:val="es-ES"/>
        </w:rPr>
      </w:pPr>
    </w:p>
    <w:p w:rsidR="00A1638F" w:rsidRPr="00587654" w:rsidRDefault="00093304" w:rsidP="00A6069B">
      <w:pPr>
        <w:keepNext/>
        <w:rPr>
          <w:rFonts w:cs="Arial"/>
          <w:iCs/>
          <w:lang w:val="es-ES"/>
        </w:rPr>
      </w:pPr>
      <w:r>
        <w:fldChar w:fldCharType="begin"/>
      </w:r>
      <w:r w:rsidR="00A1638F" w:rsidRPr="00587654">
        <w:rPr>
          <w:lang w:val="es-ES"/>
        </w:rPr>
        <w:instrText xml:space="preserve"> AUTONUM  </w:instrText>
      </w:r>
      <w:r>
        <w:fldChar w:fldCharType="end"/>
      </w:r>
      <w:r w:rsidR="00A1638F" w:rsidRPr="00587654">
        <w:rPr>
          <w:lang w:val="es-ES"/>
        </w:rPr>
        <w:tab/>
      </w:r>
      <w:r w:rsidR="003F3859" w:rsidRPr="0086698A">
        <w:t>En su decimosexta sesión</w:t>
      </w:r>
      <w:r w:rsidR="005C43E7" w:rsidRPr="0086698A">
        <w:t xml:space="preserve">, </w:t>
      </w:r>
      <w:r w:rsidR="003F3859" w:rsidRPr="0086698A">
        <w:t>el BMT examinó el documento BMT/16/3.</w:t>
      </w:r>
      <w:r w:rsidR="00A1638F" w:rsidRPr="00BD6B46">
        <w:rPr>
          <w:rFonts w:cs="Arial"/>
          <w:iCs/>
          <w:vertAlign w:val="superscript"/>
        </w:rPr>
        <w:footnoteReference w:id="14"/>
      </w:r>
    </w:p>
    <w:p w:rsidR="00A1638F" w:rsidRPr="00587654" w:rsidRDefault="00A1638F" w:rsidP="00A6069B">
      <w:pPr>
        <w:keepNext/>
        <w:rPr>
          <w:lang w:val="es-ES"/>
        </w:rPr>
      </w:pPr>
    </w:p>
    <w:p w:rsidR="00A1638F" w:rsidRPr="00587654" w:rsidRDefault="00093304" w:rsidP="00A1638F">
      <w:pPr>
        <w:keepLines/>
        <w:rPr>
          <w:lang w:val="es-ES"/>
        </w:rPr>
      </w:pPr>
      <w:r w:rsidRPr="00D6236C">
        <w:fldChar w:fldCharType="begin"/>
      </w:r>
      <w:r w:rsidR="00A1638F" w:rsidRPr="00587654">
        <w:rPr>
          <w:lang w:val="es-ES"/>
        </w:rPr>
        <w:instrText xml:space="preserve"> AUTONUM  </w:instrText>
      </w:r>
      <w:r w:rsidRPr="00D6236C">
        <w:fldChar w:fldCharType="end"/>
      </w:r>
      <w:r w:rsidR="00A1638F" w:rsidRPr="00587654">
        <w:rPr>
          <w:lang w:val="es-ES"/>
        </w:rPr>
        <w:tab/>
      </w:r>
      <w:r w:rsidR="007A1208" w:rsidRPr="0086698A">
        <w:t>El BMT tomó nota de que el TC</w:t>
      </w:r>
      <w:r w:rsidR="005C43E7" w:rsidRPr="0086698A">
        <w:t xml:space="preserve">, </w:t>
      </w:r>
      <w:r w:rsidR="007A1208" w:rsidRPr="0086698A">
        <w:t>en su quincuagésima tercera sesión</w:t>
      </w:r>
      <w:r w:rsidR="005C43E7" w:rsidRPr="0086698A">
        <w:t xml:space="preserve">, </w:t>
      </w:r>
      <w:r w:rsidR="007A1208" w:rsidRPr="0086698A">
        <w:t>había convenido en que la eventual colaboración entre la UPOV</w:t>
      </w:r>
      <w:r w:rsidR="005C43E7" w:rsidRPr="0086698A">
        <w:t xml:space="preserve">, </w:t>
      </w:r>
      <w:r w:rsidR="007A1208" w:rsidRPr="0086698A">
        <w:t>la OCDE y la ISTA en el futuro podría incluir</w:t>
      </w:r>
      <w:r w:rsidR="005C43E7" w:rsidRPr="0086698A">
        <w:t xml:space="preserve">, </w:t>
      </w:r>
      <w:r w:rsidR="007A1208" w:rsidRPr="0086698A">
        <w:t xml:space="preserve">previo acuerdo de </w:t>
      </w:r>
      <w:r w:rsidR="00124C6D" w:rsidRPr="0086698A">
        <w:t>esas</w:t>
      </w:r>
      <w:r w:rsidR="007A1208" w:rsidRPr="0086698A">
        <w:t xml:space="preserve"> organizaciones</w:t>
      </w:r>
      <w:r w:rsidR="005C43E7" w:rsidRPr="0086698A">
        <w:t xml:space="preserve">, </w:t>
      </w:r>
      <w:r w:rsidR="007A1208" w:rsidRPr="0086698A">
        <w:t>la armonización de los términos y métodos empleados en distintos cultivos y la elaboración de normas.</w:t>
      </w:r>
    </w:p>
    <w:p w:rsidR="00A1638F" w:rsidRPr="00587654" w:rsidRDefault="00A1638F" w:rsidP="00A1638F">
      <w:pPr>
        <w:rPr>
          <w:lang w:val="es-ES"/>
        </w:rPr>
      </w:pPr>
    </w:p>
    <w:p w:rsidR="00A1638F" w:rsidRPr="00587654" w:rsidRDefault="00093304" w:rsidP="00A1638F">
      <w:pPr>
        <w:rPr>
          <w:lang w:val="es-ES"/>
        </w:rPr>
      </w:pPr>
      <w:r w:rsidRPr="00D6236C">
        <w:fldChar w:fldCharType="begin"/>
      </w:r>
      <w:r w:rsidR="00A1638F" w:rsidRPr="00587654">
        <w:rPr>
          <w:lang w:val="es-ES"/>
        </w:rPr>
        <w:instrText xml:space="preserve"> AUTONUM  </w:instrText>
      </w:r>
      <w:r w:rsidRPr="00D6236C">
        <w:fldChar w:fldCharType="end"/>
      </w:r>
      <w:r w:rsidR="00A1638F" w:rsidRPr="00587654">
        <w:rPr>
          <w:lang w:val="es-ES"/>
        </w:rPr>
        <w:tab/>
      </w:r>
      <w:r w:rsidR="00124C6D" w:rsidRPr="0086698A">
        <w:t>El BMT tomó nota de que</w:t>
      </w:r>
      <w:r w:rsidR="005C43E7" w:rsidRPr="0086698A">
        <w:t xml:space="preserve">, </w:t>
      </w:r>
      <w:r w:rsidR="00124C6D" w:rsidRPr="0086698A">
        <w:t>del</w:t>
      </w:r>
      <w:r w:rsidR="009231A1" w:rsidRPr="0086698A">
        <w:t> 8</w:t>
      </w:r>
      <w:r w:rsidR="00124C6D" w:rsidRPr="0086698A">
        <w:t xml:space="preserve"> al</w:t>
      </w:r>
      <w:r w:rsidR="009231A1" w:rsidRPr="0086698A">
        <w:t> 1</w:t>
      </w:r>
      <w:r w:rsidR="00124C6D" w:rsidRPr="0086698A">
        <w:t>0 de mayo de</w:t>
      </w:r>
      <w:r w:rsidR="009231A1" w:rsidRPr="0086698A">
        <w:t> 2</w:t>
      </w:r>
      <w:r w:rsidR="00124C6D" w:rsidRPr="0086698A">
        <w:t>017 y del</w:t>
      </w:r>
      <w:r w:rsidR="009231A1" w:rsidRPr="0086698A">
        <w:t> 2</w:t>
      </w:r>
      <w:r w:rsidR="00124C6D" w:rsidRPr="0086698A">
        <w:t>0 al</w:t>
      </w:r>
      <w:r w:rsidR="009231A1" w:rsidRPr="0086698A">
        <w:t> 2</w:t>
      </w:r>
      <w:r w:rsidR="00124C6D" w:rsidRPr="0086698A">
        <w:t>2 de septiembre de</w:t>
      </w:r>
      <w:r w:rsidR="009231A1" w:rsidRPr="0086698A">
        <w:t> 2</w:t>
      </w:r>
      <w:r w:rsidR="00124C6D" w:rsidRPr="0086698A">
        <w:t>017</w:t>
      </w:r>
      <w:r w:rsidR="005C43E7" w:rsidRPr="0086698A">
        <w:t xml:space="preserve">, </w:t>
      </w:r>
      <w:r w:rsidR="00124C6D" w:rsidRPr="0086698A">
        <w:t>se llevaron a cabo talleres prácticos sobre técnicas de ADN e identificación de variedades en Roelofarendsveen (Países Bajos).</w:t>
      </w:r>
    </w:p>
    <w:p w:rsidR="00A1638F" w:rsidRPr="00587654" w:rsidRDefault="00A1638F" w:rsidP="00A1638F">
      <w:pPr>
        <w:rPr>
          <w:lang w:val="es-ES"/>
        </w:rPr>
      </w:pPr>
    </w:p>
    <w:p w:rsidR="00A1638F" w:rsidRPr="00587654" w:rsidRDefault="00093304" w:rsidP="00A1638F">
      <w:pPr>
        <w:rPr>
          <w:lang w:val="es-ES"/>
        </w:rPr>
      </w:pPr>
      <w:r w:rsidRPr="00D6236C">
        <w:fldChar w:fldCharType="begin"/>
      </w:r>
      <w:r w:rsidR="00A1638F" w:rsidRPr="00587654">
        <w:rPr>
          <w:lang w:val="es-ES"/>
        </w:rPr>
        <w:instrText xml:space="preserve"> AUTONUM  </w:instrText>
      </w:r>
      <w:r w:rsidRPr="00D6236C">
        <w:fldChar w:fldCharType="end"/>
      </w:r>
      <w:r w:rsidR="00A1638F" w:rsidRPr="00587654">
        <w:rPr>
          <w:lang w:val="es-ES"/>
        </w:rPr>
        <w:tab/>
      </w:r>
      <w:r w:rsidR="00124C6D" w:rsidRPr="0086698A">
        <w:t>El BMT tomó nota de que el TC había convenido en que la UPOV y la OCDE deben considerar la posibilidad de avanzar en las cuestiones que se mencionan en el presente documento si la ISTA no fuera capaz de participar en breve.</w:t>
      </w:r>
    </w:p>
    <w:p w:rsidR="00A1638F" w:rsidRPr="00587654" w:rsidRDefault="00A1638F" w:rsidP="00A1638F">
      <w:pPr>
        <w:rPr>
          <w:lang w:val="es-ES"/>
        </w:rPr>
      </w:pPr>
    </w:p>
    <w:p w:rsidR="00A1638F" w:rsidRPr="00587654" w:rsidRDefault="00093304" w:rsidP="00A1638F">
      <w:pPr>
        <w:keepNext/>
        <w:rPr>
          <w:lang w:val="es-ES"/>
        </w:rPr>
      </w:pPr>
      <w:r w:rsidRPr="00D6236C">
        <w:fldChar w:fldCharType="begin"/>
      </w:r>
      <w:r w:rsidR="00A1638F" w:rsidRPr="00587654">
        <w:rPr>
          <w:lang w:val="es-ES"/>
        </w:rPr>
        <w:instrText xml:space="preserve"> AUTONUM  </w:instrText>
      </w:r>
      <w:r w:rsidRPr="00D6236C">
        <w:fldChar w:fldCharType="end"/>
      </w:r>
      <w:r w:rsidR="00A1638F" w:rsidRPr="00587654">
        <w:rPr>
          <w:lang w:val="es-ES"/>
        </w:rPr>
        <w:tab/>
      </w:r>
      <w:r w:rsidR="00124C6D" w:rsidRPr="0086698A">
        <w:t>El BMT recordó que el TC</w:t>
      </w:r>
      <w:r w:rsidR="005C43E7" w:rsidRPr="0086698A">
        <w:t xml:space="preserve">, </w:t>
      </w:r>
      <w:r w:rsidR="00124C6D" w:rsidRPr="0086698A">
        <w:t>en su quincuagésima primera sesión</w:t>
      </w:r>
      <w:r w:rsidR="005C43E7" w:rsidRPr="0086698A">
        <w:t xml:space="preserve">, </w:t>
      </w:r>
      <w:r w:rsidR="00124C6D" w:rsidRPr="0086698A">
        <w:t>había acordado:</w:t>
      </w:r>
      <w:r w:rsidR="00A1638F" w:rsidRPr="00BD6B46">
        <w:rPr>
          <w:rFonts w:cs="Arial"/>
          <w:iCs/>
          <w:vertAlign w:val="superscript"/>
        </w:rPr>
        <w:footnoteReference w:id="15"/>
      </w:r>
    </w:p>
    <w:p w:rsidR="00A1638F" w:rsidRPr="00587654" w:rsidRDefault="00A1638F" w:rsidP="00A1638F">
      <w:pPr>
        <w:keepNext/>
        <w:rPr>
          <w:lang w:val="es-ES"/>
        </w:rPr>
      </w:pPr>
    </w:p>
    <w:p w:rsidR="00A1638F" w:rsidRPr="00587654" w:rsidRDefault="00124C6D" w:rsidP="0086698A">
      <w:pPr>
        <w:keepNext/>
        <w:spacing w:after="120"/>
        <w:ind w:firstLine="567"/>
        <w:rPr>
          <w:rFonts w:cs="Arial"/>
          <w:lang w:val="es-ES" w:eastAsia="ja-JP"/>
        </w:rPr>
      </w:pPr>
      <w:r w:rsidRPr="0086698A">
        <w:rPr>
          <w:rFonts w:cs="Arial"/>
          <w:lang w:eastAsia="ja-JP"/>
        </w:rPr>
        <w:t>a)</w:t>
      </w:r>
      <w:r w:rsidR="00A1638F" w:rsidRPr="00587654">
        <w:rPr>
          <w:rFonts w:cs="Arial"/>
          <w:lang w:val="es-ES" w:eastAsia="ja-JP"/>
        </w:rPr>
        <w:tab/>
      </w:r>
      <w:r w:rsidRPr="0086698A">
        <w:rPr>
          <w:rFonts w:cs="Arial"/>
          <w:lang w:eastAsia="ja-JP"/>
        </w:rPr>
        <w:t>elaborar un documento conjunto en el que se expliquen las características principales de los sistemas de la OCDE</w:t>
      </w:r>
      <w:r w:rsidR="005C43E7" w:rsidRPr="0086698A">
        <w:rPr>
          <w:rFonts w:cs="Arial"/>
          <w:lang w:eastAsia="ja-JP"/>
        </w:rPr>
        <w:t xml:space="preserve">, </w:t>
      </w:r>
      <w:r w:rsidRPr="0086698A">
        <w:rPr>
          <w:rFonts w:cs="Arial"/>
          <w:lang w:eastAsia="ja-JP"/>
        </w:rPr>
        <w:t>la UPOV y la ISTA;</w:t>
      </w:r>
    </w:p>
    <w:p w:rsidR="00A1638F" w:rsidRPr="00587654" w:rsidRDefault="00B11EAF" w:rsidP="0086698A">
      <w:pPr>
        <w:keepNext/>
        <w:keepLines/>
        <w:spacing w:after="120"/>
        <w:ind w:firstLine="567"/>
        <w:rPr>
          <w:rFonts w:cs="Arial"/>
          <w:lang w:val="es-ES" w:eastAsia="ja-JP"/>
        </w:rPr>
      </w:pPr>
      <w:r w:rsidRPr="0086698A">
        <w:rPr>
          <w:rFonts w:cs="Arial"/>
          <w:lang w:eastAsia="ja-JP"/>
        </w:rPr>
        <w:t>b)</w:t>
      </w:r>
      <w:r w:rsidR="00A1638F" w:rsidRPr="00587654">
        <w:rPr>
          <w:rFonts w:cs="Arial"/>
          <w:lang w:val="es-ES" w:eastAsia="ja-JP"/>
        </w:rPr>
        <w:tab/>
      </w:r>
      <w:r w:rsidRPr="0086698A">
        <w:rPr>
          <w:rFonts w:cs="Arial"/>
          <w:lang w:eastAsia="ja-JP"/>
        </w:rPr>
        <w:t>realizar un inventario sobre la utilización de técnicas basadas en marcadores moleculares</w:t>
      </w:r>
      <w:r w:rsidR="005C43E7" w:rsidRPr="0086698A">
        <w:rPr>
          <w:rFonts w:cs="Arial"/>
          <w:lang w:eastAsia="ja-JP"/>
        </w:rPr>
        <w:t xml:space="preserve">, </w:t>
      </w:r>
      <w:r w:rsidRPr="0086698A">
        <w:rPr>
          <w:rFonts w:cs="Arial"/>
          <w:lang w:eastAsia="ja-JP"/>
        </w:rPr>
        <w:t>por cultivos</w:t>
      </w:r>
      <w:r w:rsidR="005C43E7" w:rsidRPr="0086698A">
        <w:rPr>
          <w:rFonts w:cs="Arial"/>
          <w:lang w:eastAsia="ja-JP"/>
        </w:rPr>
        <w:t xml:space="preserve">, </w:t>
      </w:r>
      <w:r w:rsidRPr="0086698A">
        <w:rPr>
          <w:rFonts w:cs="Arial"/>
          <w:lang w:eastAsia="ja-JP"/>
        </w:rPr>
        <w:t>con objeto de elaborar un documento conjunto de la UPOV</w:t>
      </w:r>
      <w:r w:rsidR="005C43E7" w:rsidRPr="0086698A">
        <w:rPr>
          <w:rFonts w:cs="Arial"/>
          <w:lang w:eastAsia="ja-JP"/>
        </w:rPr>
        <w:t xml:space="preserve">, </w:t>
      </w:r>
      <w:r w:rsidRPr="0086698A">
        <w:rPr>
          <w:rFonts w:cs="Arial"/>
          <w:lang w:eastAsia="ja-JP"/>
        </w:rPr>
        <w:t>la OCDE y la ISTA en el que figure dicha información en un formato similar al del documento UPOV/INF/16 “Programas informáticos para intercambio”</w:t>
      </w:r>
      <w:r w:rsidR="005C43E7" w:rsidRPr="0086698A">
        <w:rPr>
          <w:rFonts w:cs="Arial"/>
          <w:lang w:eastAsia="ja-JP"/>
        </w:rPr>
        <w:t xml:space="preserve">, </w:t>
      </w:r>
      <w:r w:rsidRPr="0086698A">
        <w:rPr>
          <w:rFonts w:cs="Arial"/>
          <w:lang w:eastAsia="ja-JP"/>
        </w:rPr>
        <w:t>con sujeción a la aprobación por el Consejo y en coordinación con la OCDE y la ISTA; y</w:t>
      </w:r>
      <w:r w:rsidR="00A1638F" w:rsidRPr="00587654">
        <w:rPr>
          <w:rFonts w:cs="Arial"/>
          <w:lang w:val="es-ES" w:eastAsia="ja-JP"/>
        </w:rPr>
        <w:t xml:space="preserve"> </w:t>
      </w:r>
    </w:p>
    <w:p w:rsidR="00A1638F" w:rsidRPr="00587654" w:rsidRDefault="00B11EAF" w:rsidP="00A1638F">
      <w:pPr>
        <w:ind w:firstLine="567"/>
        <w:rPr>
          <w:rFonts w:cs="Arial"/>
          <w:lang w:val="es-ES" w:eastAsia="ja-JP"/>
        </w:rPr>
      </w:pPr>
      <w:r w:rsidRPr="0086698A">
        <w:rPr>
          <w:rFonts w:cs="Arial"/>
          <w:lang w:eastAsia="ja-JP"/>
        </w:rPr>
        <w:t>c)</w:t>
      </w:r>
      <w:r w:rsidR="00A1638F" w:rsidRPr="00587654">
        <w:rPr>
          <w:rFonts w:cs="Arial"/>
          <w:lang w:val="es-ES" w:eastAsia="ja-JP"/>
        </w:rPr>
        <w:tab/>
      </w:r>
      <w:r w:rsidRPr="0086698A">
        <w:rPr>
          <w:rFonts w:cs="Arial"/>
          <w:lang w:eastAsia="ja-JP"/>
        </w:rPr>
        <w:t>aprobar la propuesta de que</w:t>
      </w:r>
      <w:r w:rsidR="005C43E7" w:rsidRPr="0086698A">
        <w:rPr>
          <w:rFonts w:cs="Arial"/>
          <w:lang w:eastAsia="ja-JP"/>
        </w:rPr>
        <w:t xml:space="preserve">, </w:t>
      </w:r>
      <w:r w:rsidRPr="0086698A">
        <w:rPr>
          <w:rFonts w:cs="Arial"/>
          <w:lang w:eastAsia="ja-JP"/>
        </w:rPr>
        <w:t>en su decimoquinta reunión</w:t>
      </w:r>
      <w:r w:rsidR="005C43E7" w:rsidRPr="0086698A">
        <w:rPr>
          <w:rFonts w:cs="Arial"/>
          <w:lang w:eastAsia="ja-JP"/>
        </w:rPr>
        <w:t xml:space="preserve">, </w:t>
      </w:r>
      <w:r w:rsidRPr="0086698A">
        <w:rPr>
          <w:rFonts w:cs="Arial"/>
          <w:lang w:eastAsia="ja-JP"/>
        </w:rPr>
        <w:t>el BMT elabore listas de posibles iniciativas conjuntas con la OCDE y la ISTA relacionadas con las técnicas moleculares a fin de que las examine el TC</w:t>
      </w:r>
      <w:r w:rsidR="005C43E7" w:rsidRPr="0086698A">
        <w:rPr>
          <w:rFonts w:cs="Arial"/>
          <w:lang w:eastAsia="ja-JP"/>
        </w:rPr>
        <w:t xml:space="preserve">, </w:t>
      </w:r>
      <w:r w:rsidRPr="0086698A">
        <w:rPr>
          <w:rFonts w:cs="Arial"/>
          <w:lang w:eastAsia="ja-JP"/>
        </w:rPr>
        <w:t>las cuales se presentarán al TC en su quincuagésima tercera sesión;</w:t>
      </w:r>
    </w:p>
    <w:p w:rsidR="00A1638F" w:rsidRPr="00587654" w:rsidRDefault="00A1638F" w:rsidP="00A1638F">
      <w:pPr>
        <w:rPr>
          <w:lang w:val="es-ES"/>
        </w:rPr>
      </w:pPr>
    </w:p>
    <w:p w:rsidR="00A1638F" w:rsidRPr="00587654" w:rsidRDefault="00093304" w:rsidP="00A1638F">
      <w:pPr>
        <w:keepNext/>
        <w:keepLines/>
        <w:rPr>
          <w:lang w:val="es-ES"/>
        </w:rPr>
      </w:pPr>
      <w:r w:rsidRPr="00D6236C">
        <w:fldChar w:fldCharType="begin"/>
      </w:r>
      <w:r w:rsidR="00A1638F" w:rsidRPr="00587654">
        <w:rPr>
          <w:lang w:val="es-ES"/>
        </w:rPr>
        <w:instrText xml:space="preserve"> AUTONUM  </w:instrText>
      </w:r>
      <w:r w:rsidRPr="00D6236C">
        <w:fldChar w:fldCharType="end"/>
      </w:r>
      <w:r w:rsidR="00A1638F" w:rsidRPr="00587654">
        <w:rPr>
          <w:lang w:val="es-ES"/>
        </w:rPr>
        <w:tab/>
      </w:r>
      <w:r w:rsidR="00B11EAF" w:rsidRPr="0086698A">
        <w:t>El BMT convino en que las iniciativas reseñadas más arriba y el estudio de la posibilidad de armonizar los términos y métodos empleados en distintos cultivos y elaborar normas podrían impulsarse mediante otro taller práctico internacional</w:t>
      </w:r>
      <w:r w:rsidR="005C43E7" w:rsidRPr="0086698A">
        <w:t xml:space="preserve">, </w:t>
      </w:r>
      <w:r w:rsidR="00B11EAF" w:rsidRPr="0086698A">
        <w:t>que sería coordinado conjuntamente por la OCDE</w:t>
      </w:r>
      <w:r w:rsidR="005C43E7" w:rsidRPr="0086698A">
        <w:t xml:space="preserve">, </w:t>
      </w:r>
      <w:r w:rsidR="00B11EAF" w:rsidRPr="0086698A">
        <w:t>la UPOV y la ISTA y al que el Naktuinbouw y/u otro asociado contribuirían con las instalaciones pertinentes.</w:t>
      </w:r>
    </w:p>
    <w:p w:rsidR="00A1638F" w:rsidRPr="00587654" w:rsidRDefault="00A1638F" w:rsidP="00A1638F">
      <w:pPr>
        <w:pStyle w:val="Heading2"/>
        <w:rPr>
          <w:lang w:val="es-ES"/>
        </w:rPr>
      </w:pPr>
    </w:p>
    <w:p w:rsidR="00A1638F" w:rsidRPr="00587654" w:rsidRDefault="00B11EAF" w:rsidP="00A1638F">
      <w:pPr>
        <w:pStyle w:val="Heading2"/>
        <w:rPr>
          <w:lang w:val="es-ES"/>
        </w:rPr>
      </w:pPr>
      <w:bookmarkStart w:id="19" w:name="_Toc528688653"/>
      <w:r w:rsidRPr="0086698A">
        <w:rPr>
          <w:lang w:val="es-ES_tradnl"/>
        </w:rPr>
        <w:t>Novedades acaecidas en el BMT en</w:t>
      </w:r>
      <w:r w:rsidR="009231A1" w:rsidRPr="0086698A">
        <w:rPr>
          <w:lang w:val="es-ES_tradnl"/>
        </w:rPr>
        <w:t> 2</w:t>
      </w:r>
      <w:r w:rsidRPr="0086698A">
        <w:rPr>
          <w:lang w:val="es-ES_tradnl"/>
        </w:rPr>
        <w:t>018</w:t>
      </w:r>
      <w:bookmarkEnd w:id="19"/>
    </w:p>
    <w:p w:rsidR="00A1638F" w:rsidRPr="00587654" w:rsidRDefault="00A1638F" w:rsidP="00A1638F">
      <w:pPr>
        <w:rPr>
          <w:lang w:val="es-ES"/>
        </w:rPr>
      </w:pPr>
    </w:p>
    <w:p w:rsidR="00A1638F" w:rsidRPr="00587654" w:rsidRDefault="00093304" w:rsidP="00A1638F">
      <w:pPr>
        <w:rPr>
          <w:rFonts w:cs="Arial"/>
          <w:iCs/>
          <w:lang w:val="es-ES"/>
        </w:rPr>
      </w:pPr>
      <w:r w:rsidRPr="00537D36">
        <w:fldChar w:fldCharType="begin"/>
      </w:r>
      <w:r w:rsidR="00A1638F" w:rsidRPr="00587654">
        <w:rPr>
          <w:lang w:val="es-ES"/>
        </w:rPr>
        <w:instrText xml:space="preserve"> AUTONUM  </w:instrText>
      </w:r>
      <w:r w:rsidRPr="00537D36">
        <w:fldChar w:fldCharType="end"/>
      </w:r>
      <w:r w:rsidR="00A1638F" w:rsidRPr="00587654">
        <w:rPr>
          <w:lang w:val="es-ES"/>
        </w:rPr>
        <w:tab/>
      </w:r>
      <w:r w:rsidR="00B11EAF" w:rsidRPr="0086698A">
        <w:t>En su decimoséptima sesión</w:t>
      </w:r>
      <w:r w:rsidR="005C43E7" w:rsidRPr="0086698A">
        <w:t xml:space="preserve">, </w:t>
      </w:r>
      <w:r w:rsidR="00B11EAF" w:rsidRPr="0086698A">
        <w:t>el BMT examinó el documento BMT/17/3</w:t>
      </w:r>
      <w:r w:rsidR="00B11EAF" w:rsidRPr="0086698A">
        <w:rPr>
          <w:rFonts w:cs="Arial"/>
          <w:iCs/>
        </w:rPr>
        <w:t xml:space="preserve"> “</w:t>
      </w:r>
      <w:r w:rsidR="00B11EAF" w:rsidRPr="00587654">
        <w:rPr>
          <w:rFonts w:cs="Arial"/>
          <w:i/>
          <w:iCs/>
          <w:lang w:val="es-ES"/>
        </w:rPr>
        <w:t>Cooperation between International Organizations</w:t>
      </w:r>
      <w:r w:rsidR="00B11EAF" w:rsidRPr="0086698A">
        <w:rPr>
          <w:rFonts w:cs="Arial"/>
          <w:iCs/>
        </w:rPr>
        <w:t xml:space="preserve">” (Cooperación </w:t>
      </w:r>
      <w:r w:rsidR="00856C21" w:rsidRPr="0086698A">
        <w:rPr>
          <w:rFonts w:cs="Arial"/>
          <w:iCs/>
        </w:rPr>
        <w:t>entre las organizaciones internacionales</w:t>
      </w:r>
      <w:r w:rsidR="00B11EAF" w:rsidRPr="0086698A">
        <w:rPr>
          <w:rFonts w:cs="Arial"/>
          <w:iCs/>
        </w:rPr>
        <w:t>).</w:t>
      </w:r>
      <w:r w:rsidR="00A1638F" w:rsidRPr="00BD6B46">
        <w:rPr>
          <w:rFonts w:cs="Arial"/>
          <w:iCs/>
          <w:vertAlign w:val="superscript"/>
        </w:rPr>
        <w:footnoteReference w:id="16"/>
      </w:r>
    </w:p>
    <w:p w:rsidR="00A1638F" w:rsidRPr="00587654" w:rsidRDefault="00A1638F" w:rsidP="00A1638F">
      <w:pPr>
        <w:rPr>
          <w:rFonts w:cs="Arial"/>
          <w:iCs/>
          <w:lang w:val="es-ES"/>
        </w:rPr>
      </w:pPr>
    </w:p>
    <w:p w:rsidR="00A1638F" w:rsidRPr="00587654" w:rsidRDefault="00093304" w:rsidP="00A1638F">
      <w:pPr>
        <w:keepNext/>
        <w:rPr>
          <w:rFonts w:cs="Arial"/>
          <w:iCs/>
          <w:lang w:val="es-ES"/>
        </w:rPr>
      </w:pPr>
      <w:r w:rsidRPr="00537D36">
        <w:fldChar w:fldCharType="begin"/>
      </w:r>
      <w:r w:rsidR="00A1638F" w:rsidRPr="00587654">
        <w:rPr>
          <w:lang w:val="es-ES"/>
        </w:rPr>
        <w:instrText xml:space="preserve"> AUTONUM  </w:instrText>
      </w:r>
      <w:r w:rsidRPr="00537D36">
        <w:fldChar w:fldCharType="end"/>
      </w:r>
      <w:r w:rsidR="00A1638F" w:rsidRPr="00587654">
        <w:rPr>
          <w:lang w:val="es-ES"/>
        </w:rPr>
        <w:tab/>
      </w:r>
      <w:r w:rsidR="00B11EAF" w:rsidRPr="0086698A">
        <w:rPr>
          <w:rFonts w:cs="Arial"/>
          <w:iCs/>
        </w:rPr>
        <w:t xml:space="preserve">El BMT </w:t>
      </w:r>
      <w:r w:rsidR="00856C21" w:rsidRPr="0086698A">
        <w:rPr>
          <w:rFonts w:cs="Arial"/>
          <w:iCs/>
        </w:rPr>
        <w:t>tomó nota de que la</w:t>
      </w:r>
      <w:r w:rsidR="00B11EAF" w:rsidRPr="0086698A">
        <w:rPr>
          <w:rFonts w:cs="Arial"/>
          <w:iCs/>
        </w:rPr>
        <w:t xml:space="preserve"> ISTA </w:t>
      </w:r>
      <w:r w:rsidR="00856C21" w:rsidRPr="0086698A">
        <w:rPr>
          <w:rFonts w:cs="Arial"/>
          <w:iCs/>
        </w:rPr>
        <w:t xml:space="preserve">no estaba en disposición de aprobar la propuesta de actividades conjuntas con la UPOV y la OCDE en ese momento y convino en proponer al TC que la UPOV y la OCDE avancen en los asuntos convenidos con anterioridad </w:t>
      </w:r>
      <w:r w:rsidR="006F4962" w:rsidRPr="0086698A">
        <w:rPr>
          <w:rFonts w:cs="Arial"/>
          <w:iCs/>
        </w:rPr>
        <w:t>por el TC</w:t>
      </w:r>
      <w:r w:rsidR="005C43E7" w:rsidRPr="0086698A">
        <w:rPr>
          <w:rFonts w:cs="Arial"/>
          <w:iCs/>
        </w:rPr>
        <w:t xml:space="preserve">, </w:t>
      </w:r>
      <w:r w:rsidR="00856C21" w:rsidRPr="0086698A">
        <w:rPr>
          <w:rFonts w:cs="Arial"/>
          <w:iCs/>
        </w:rPr>
        <w:t>a saber</w:t>
      </w:r>
      <w:r w:rsidR="00B11EAF" w:rsidRPr="0086698A">
        <w:rPr>
          <w:rFonts w:cs="Arial"/>
          <w:iCs/>
        </w:rPr>
        <w:t>:</w:t>
      </w:r>
    </w:p>
    <w:p w:rsidR="00A1638F" w:rsidRPr="00587654" w:rsidRDefault="00A1638F" w:rsidP="00A1638F">
      <w:pPr>
        <w:keepNext/>
        <w:rPr>
          <w:rFonts w:cs="Arial"/>
          <w:iCs/>
          <w:lang w:val="es-ES"/>
        </w:rPr>
      </w:pPr>
    </w:p>
    <w:p w:rsidR="00A1638F" w:rsidRPr="00587654" w:rsidRDefault="00856C21" w:rsidP="00A1638F">
      <w:pPr>
        <w:keepNext/>
        <w:ind w:firstLine="567"/>
        <w:rPr>
          <w:lang w:val="es-ES"/>
        </w:rPr>
      </w:pPr>
      <w:r w:rsidRPr="0086698A">
        <w:t>a)</w:t>
      </w:r>
      <w:r w:rsidR="00A1638F" w:rsidRPr="00587654">
        <w:rPr>
          <w:lang w:val="es-ES"/>
        </w:rPr>
        <w:tab/>
      </w:r>
      <w:r w:rsidRPr="0086698A">
        <w:t>elaborar un documento conjunto en el que se expliquen las características principales de los sistemas de la OCDE</w:t>
      </w:r>
      <w:r w:rsidR="005C43E7" w:rsidRPr="0086698A">
        <w:t xml:space="preserve">, </w:t>
      </w:r>
      <w:r w:rsidRPr="0086698A">
        <w:t>la UPOV y la ISTA;</w:t>
      </w:r>
      <w:r w:rsidR="00A1638F" w:rsidRPr="00587654">
        <w:rPr>
          <w:lang w:val="es-ES"/>
        </w:rPr>
        <w:t xml:space="preserve"> </w:t>
      </w:r>
    </w:p>
    <w:p w:rsidR="00A1638F" w:rsidRPr="00587654" w:rsidRDefault="00A1638F" w:rsidP="00A1638F">
      <w:pPr>
        <w:keepNext/>
        <w:ind w:firstLine="567"/>
        <w:rPr>
          <w:lang w:val="es-ES"/>
        </w:rPr>
      </w:pPr>
    </w:p>
    <w:p w:rsidR="00A1638F" w:rsidRPr="00587654" w:rsidRDefault="00856C21" w:rsidP="00A1638F">
      <w:pPr>
        <w:keepNext/>
        <w:keepLines/>
        <w:ind w:firstLine="567"/>
        <w:rPr>
          <w:lang w:val="es-ES"/>
        </w:rPr>
      </w:pPr>
      <w:r w:rsidRPr="0086698A">
        <w:t>b)</w:t>
      </w:r>
      <w:r w:rsidR="00A1638F" w:rsidRPr="00587654">
        <w:rPr>
          <w:lang w:val="es-ES"/>
        </w:rPr>
        <w:tab/>
      </w:r>
      <w:r w:rsidRPr="0086698A">
        <w:t>realizar un inventario sobre la utilización de técnicas basadas en marcadores moleculares</w:t>
      </w:r>
      <w:r w:rsidR="005C43E7" w:rsidRPr="0086698A">
        <w:t xml:space="preserve">, </w:t>
      </w:r>
      <w:r w:rsidRPr="0086698A">
        <w:t>por cultivos</w:t>
      </w:r>
      <w:r w:rsidR="005C43E7" w:rsidRPr="0086698A">
        <w:t xml:space="preserve">, </w:t>
      </w:r>
      <w:r w:rsidRPr="0086698A">
        <w:t>con objeto de elaborar un documento conjunto de la UPOV</w:t>
      </w:r>
      <w:r w:rsidR="005C43E7" w:rsidRPr="0086698A">
        <w:t xml:space="preserve">, </w:t>
      </w:r>
      <w:r w:rsidRPr="0086698A">
        <w:t>la OCDE y la ISTA en el que figure dicha información en un formato similar al del documento UPOV/INF/16 “Programas informáticos para intercambio”</w:t>
      </w:r>
      <w:r w:rsidR="005C43E7" w:rsidRPr="0086698A">
        <w:t xml:space="preserve">, </w:t>
      </w:r>
      <w:r w:rsidRPr="0086698A">
        <w:t>con sujeción a la aprobación por el Consejo y en coordinación con la OCDE y la ISTA; y</w:t>
      </w:r>
      <w:r w:rsidR="00A1638F" w:rsidRPr="00587654">
        <w:rPr>
          <w:lang w:val="es-ES"/>
        </w:rPr>
        <w:t xml:space="preserve"> </w:t>
      </w:r>
    </w:p>
    <w:p w:rsidR="00A1638F" w:rsidRPr="00587654" w:rsidRDefault="00A1638F" w:rsidP="00A1638F">
      <w:pPr>
        <w:ind w:firstLine="567"/>
        <w:rPr>
          <w:lang w:val="es-ES"/>
        </w:rPr>
      </w:pPr>
    </w:p>
    <w:p w:rsidR="00A1638F" w:rsidRPr="00587654" w:rsidRDefault="00856C21" w:rsidP="00A1638F">
      <w:pPr>
        <w:ind w:firstLine="567"/>
        <w:rPr>
          <w:lang w:val="es-ES"/>
        </w:rPr>
      </w:pPr>
      <w:r w:rsidRPr="0086698A">
        <w:t>c)</w:t>
      </w:r>
      <w:r w:rsidR="00A1638F" w:rsidRPr="00587654">
        <w:rPr>
          <w:lang w:val="es-ES"/>
        </w:rPr>
        <w:tab/>
      </w:r>
      <w:r w:rsidRPr="0086698A">
        <w:t>aprobar la propuesta de que</w:t>
      </w:r>
      <w:r w:rsidR="005C43E7" w:rsidRPr="0086698A">
        <w:t xml:space="preserve">, </w:t>
      </w:r>
      <w:r w:rsidRPr="0086698A">
        <w:t>en su decimoquinta reunión</w:t>
      </w:r>
      <w:r w:rsidR="005C43E7" w:rsidRPr="0086698A">
        <w:t xml:space="preserve">, </w:t>
      </w:r>
      <w:r w:rsidRPr="0086698A">
        <w:t>el BMT elabore listas de posibles iniciativas conjuntas con la OCDE y la ISTA relacionadas con las técnicas moleculares a fin de que las examine el TC</w:t>
      </w:r>
      <w:r w:rsidR="005C43E7" w:rsidRPr="0086698A">
        <w:t xml:space="preserve">, </w:t>
      </w:r>
      <w:r w:rsidRPr="0086698A">
        <w:t>las cuales se presentarán al TC en su quincuagésima tercera sesión;</w:t>
      </w:r>
    </w:p>
    <w:p w:rsidR="00A1638F" w:rsidRPr="00587654" w:rsidRDefault="00A1638F" w:rsidP="00A1638F">
      <w:pPr>
        <w:rPr>
          <w:lang w:val="es-ES"/>
        </w:rPr>
      </w:pPr>
    </w:p>
    <w:p w:rsidR="00A1638F" w:rsidRPr="00587654" w:rsidRDefault="00093304" w:rsidP="00A1638F">
      <w:pPr>
        <w:rPr>
          <w:lang w:val="es-ES"/>
        </w:rPr>
      </w:pPr>
      <w:r w:rsidRPr="00537D36">
        <w:lastRenderedPageBreak/>
        <w:fldChar w:fldCharType="begin"/>
      </w:r>
      <w:r w:rsidR="00A1638F" w:rsidRPr="00587654">
        <w:rPr>
          <w:lang w:val="es-ES"/>
        </w:rPr>
        <w:instrText xml:space="preserve"> AUTONUM  </w:instrText>
      </w:r>
      <w:r w:rsidRPr="00537D36">
        <w:fldChar w:fldCharType="end"/>
      </w:r>
      <w:r w:rsidR="00A1638F" w:rsidRPr="00587654">
        <w:rPr>
          <w:lang w:val="es-ES"/>
        </w:rPr>
        <w:tab/>
      </w:r>
      <w:r w:rsidR="00856C21" w:rsidRPr="0086698A">
        <w:t>El BMT convino en que la ISTA sea bienvenida a sumarse a las iniciativas mencionadas de la manera y en el momento en que lo disponga.</w:t>
      </w:r>
    </w:p>
    <w:p w:rsidR="00A1638F" w:rsidRPr="00587654" w:rsidRDefault="00A1638F" w:rsidP="00A1638F">
      <w:pPr>
        <w:pStyle w:val="DecisionParagraphs"/>
        <w:rPr>
          <w:snapToGrid w:val="0"/>
          <w:lang w:val="es-ES" w:eastAsia="ja-JP"/>
        </w:rPr>
      </w:pPr>
    </w:p>
    <w:p w:rsidR="00A1638F" w:rsidRPr="00587654" w:rsidRDefault="00093304" w:rsidP="00A1638F">
      <w:pPr>
        <w:pStyle w:val="DecisionParagraphs"/>
        <w:keepLines/>
        <w:rPr>
          <w:lang w:val="es-ES"/>
        </w:rPr>
      </w:pPr>
      <w:r w:rsidRPr="00324EF0">
        <w:fldChar w:fldCharType="begin"/>
      </w:r>
      <w:r w:rsidR="00A1638F" w:rsidRPr="00587654">
        <w:rPr>
          <w:lang w:val="es-ES"/>
        </w:rPr>
        <w:instrText xml:space="preserve"> AUTONUM  </w:instrText>
      </w:r>
      <w:r w:rsidRPr="00324EF0">
        <w:fldChar w:fldCharType="end"/>
      </w:r>
      <w:r w:rsidR="00A1638F" w:rsidRPr="00587654">
        <w:rPr>
          <w:lang w:val="es-ES"/>
        </w:rPr>
        <w:tab/>
      </w:r>
      <w:r w:rsidR="00856C21" w:rsidRPr="0086698A">
        <w:t>Se invita al CAJ a tomar nota de que se invitará al TC</w:t>
      </w:r>
      <w:r w:rsidR="005C43E7" w:rsidRPr="0086698A">
        <w:t xml:space="preserve">, </w:t>
      </w:r>
      <w:r w:rsidR="00856C21" w:rsidRPr="0086698A">
        <w:t>en su quincuagésima cuarta sesión</w:t>
      </w:r>
      <w:r w:rsidR="005C43E7" w:rsidRPr="0086698A">
        <w:t xml:space="preserve">, </w:t>
      </w:r>
      <w:r w:rsidR="00856C21" w:rsidRPr="0086698A">
        <w:t xml:space="preserve">a considerar </w:t>
      </w:r>
      <w:r w:rsidR="006F4962" w:rsidRPr="0086698A">
        <w:rPr>
          <w:iCs/>
        </w:rPr>
        <w:t>la posibilidad de que la UPOV y la OCDE avancen en los asuntos convenidos con anterioridad por el TC</w:t>
      </w:r>
      <w:r w:rsidR="005C43E7" w:rsidRPr="0086698A">
        <w:t xml:space="preserve">, </w:t>
      </w:r>
      <w:r w:rsidR="00856C21" w:rsidRPr="0086698A">
        <w:t>según se expone en el pár</w:t>
      </w:r>
      <w:r w:rsidR="006F4962" w:rsidRPr="0086698A">
        <w:t>rafo</w:t>
      </w:r>
      <w:r w:rsidR="009231A1" w:rsidRPr="0086698A">
        <w:t> 4</w:t>
      </w:r>
      <w:r w:rsidR="006F4962" w:rsidRPr="0086698A">
        <w:t>3 del presente documento.</w:t>
      </w:r>
    </w:p>
    <w:p w:rsidR="00A1638F" w:rsidRPr="00587654" w:rsidRDefault="00A1638F" w:rsidP="00A1638F">
      <w:pPr>
        <w:pStyle w:val="Heading1"/>
        <w:rPr>
          <w:lang w:val="es-ES"/>
        </w:rPr>
      </w:pPr>
      <w:bookmarkStart w:id="20" w:name="_Toc525647216"/>
      <w:bookmarkStart w:id="21" w:name="_Toc526175656"/>
      <w:bookmarkStart w:id="22" w:name="_Toc527366644"/>
    </w:p>
    <w:p w:rsidR="00A1638F" w:rsidRPr="00587654" w:rsidRDefault="00A1638F" w:rsidP="00A1638F">
      <w:pPr>
        <w:pStyle w:val="Heading1"/>
        <w:rPr>
          <w:lang w:val="es-ES"/>
        </w:rPr>
      </w:pPr>
    </w:p>
    <w:p w:rsidR="00A1638F" w:rsidRPr="00587654" w:rsidRDefault="00E23568" w:rsidP="00A1638F">
      <w:pPr>
        <w:pStyle w:val="Heading1"/>
        <w:rPr>
          <w:lang w:val="es-ES"/>
        </w:rPr>
      </w:pPr>
      <w:bookmarkStart w:id="23" w:name="_Toc528688654"/>
      <w:bookmarkEnd w:id="20"/>
      <w:bookmarkEnd w:id="21"/>
      <w:bookmarkEnd w:id="22"/>
      <w:r w:rsidRPr="0086698A">
        <w:rPr>
          <w:caps w:val="0"/>
          <w:lang w:val="es-ES_tradnl"/>
        </w:rPr>
        <w:t xml:space="preserve">SESIÓN PARA FACILITAR LA COOPERACIÓN </w:t>
      </w:r>
      <w:r w:rsidRPr="0086698A">
        <w:rPr>
          <w:lang w:val="es-ES_tradnl"/>
        </w:rPr>
        <w:t xml:space="preserve">en </w:t>
      </w:r>
      <w:r w:rsidRPr="0086698A">
        <w:rPr>
          <w:caps w:val="0"/>
          <w:lang w:val="es-ES_tradnl"/>
        </w:rPr>
        <w:t>EL BMT</w:t>
      </w:r>
      <w:bookmarkEnd w:id="23"/>
    </w:p>
    <w:p w:rsidR="00A1638F" w:rsidRPr="00587654" w:rsidRDefault="00A1638F" w:rsidP="00A1638F">
      <w:pPr>
        <w:keepNext/>
        <w:rPr>
          <w:lang w:val="es-ES" w:eastAsia="ja-JP"/>
        </w:rPr>
      </w:pPr>
    </w:p>
    <w:p w:rsidR="00A1638F" w:rsidRPr="00587654" w:rsidRDefault="00093304" w:rsidP="00A1638F">
      <w:pPr>
        <w:rPr>
          <w:rFonts w:cs="Arial"/>
          <w:iCs/>
          <w:lang w:val="es-ES"/>
        </w:rPr>
      </w:pPr>
      <w:r>
        <w:fldChar w:fldCharType="begin"/>
      </w:r>
      <w:r w:rsidR="00A1638F" w:rsidRPr="00587654">
        <w:rPr>
          <w:lang w:val="es-ES"/>
        </w:rPr>
        <w:instrText xml:space="preserve"> AUTONUM  </w:instrText>
      </w:r>
      <w:r>
        <w:fldChar w:fldCharType="end"/>
      </w:r>
      <w:r w:rsidR="00A1638F" w:rsidRPr="00587654">
        <w:rPr>
          <w:lang w:val="es-ES"/>
        </w:rPr>
        <w:tab/>
      </w:r>
      <w:r w:rsidR="00E23568" w:rsidRPr="0086698A">
        <w:t>En la decimosexta sesión del BMT</w:t>
      </w:r>
      <w:r w:rsidR="005C43E7" w:rsidRPr="0086698A">
        <w:t xml:space="preserve">, </w:t>
      </w:r>
      <w:r w:rsidR="00E23568" w:rsidRPr="0086698A">
        <w:t>se crearon grupos de debate respecto de:</w:t>
      </w:r>
      <w:r w:rsidR="004D5BB8" w:rsidRPr="00587654">
        <w:rPr>
          <w:iCs/>
          <w:lang w:val="es-ES"/>
        </w:rPr>
        <w:t xml:space="preserve"> </w:t>
      </w:r>
      <w:r w:rsidR="00E23568" w:rsidRPr="0086698A">
        <w:rPr>
          <w:iCs/>
        </w:rPr>
        <w:t>las plantas agrícolas; las plantas frutales; las plantas ornamentales y los árboles forestales; y las hortalizas</w:t>
      </w:r>
      <w:r w:rsidR="005C43E7" w:rsidRPr="0086698A">
        <w:rPr>
          <w:iCs/>
        </w:rPr>
        <w:t xml:space="preserve">, </w:t>
      </w:r>
      <w:r w:rsidR="00E23568" w:rsidRPr="0086698A">
        <w:rPr>
          <w:iCs/>
        </w:rPr>
        <w:t>con objeto de que los asistentes a la sesión del BMT intercambiaran información sobre su labor y definieran ámbitos de cooperación.</w:t>
      </w:r>
      <w:r w:rsidR="00A1638F" w:rsidRPr="00BD6B46">
        <w:rPr>
          <w:rFonts w:cs="Arial"/>
          <w:iCs/>
          <w:vertAlign w:val="superscript"/>
        </w:rPr>
        <w:footnoteReference w:id="17"/>
      </w:r>
    </w:p>
    <w:p w:rsidR="00A1638F" w:rsidRPr="00587654" w:rsidRDefault="00A1638F" w:rsidP="00A1638F">
      <w:pPr>
        <w:keepNext/>
        <w:rPr>
          <w:rFonts w:cs="Arial"/>
          <w:iCs/>
          <w:snapToGrid w:val="0"/>
          <w:lang w:val="es-ES"/>
        </w:rPr>
      </w:pPr>
    </w:p>
    <w:p w:rsidR="00A1638F" w:rsidRPr="00587654" w:rsidRDefault="00093304" w:rsidP="00A1638F">
      <w:pPr>
        <w:rPr>
          <w:lang w:val="es-ES"/>
        </w:rPr>
      </w:pPr>
      <w:r w:rsidRPr="006D4C12">
        <w:fldChar w:fldCharType="begin"/>
      </w:r>
      <w:r w:rsidR="00A1638F" w:rsidRPr="00587654">
        <w:rPr>
          <w:lang w:val="es-ES"/>
        </w:rPr>
        <w:instrText xml:space="preserve"> AUTONUM  </w:instrText>
      </w:r>
      <w:r w:rsidRPr="006D4C12">
        <w:fldChar w:fldCharType="end"/>
      </w:r>
      <w:r w:rsidR="00A1638F" w:rsidRPr="00587654">
        <w:rPr>
          <w:lang w:val="es-ES"/>
        </w:rPr>
        <w:tab/>
      </w:r>
      <w:r w:rsidR="00E23568" w:rsidRPr="0086698A">
        <w:t>En su decimoséptima sesión</w:t>
      </w:r>
      <w:r w:rsidR="005C43E7" w:rsidRPr="0086698A">
        <w:t xml:space="preserve">, </w:t>
      </w:r>
      <w:r w:rsidR="00E23568" w:rsidRPr="0086698A">
        <w:t>el BMT examinó el documento BMT/17/5 “</w:t>
      </w:r>
      <w:r w:rsidR="00E23568" w:rsidRPr="00587654">
        <w:rPr>
          <w:i/>
          <w:lang w:val="es-ES"/>
        </w:rPr>
        <w:t>Session to facilitate cooperation in relation to the use of molecular techniques</w:t>
      </w:r>
      <w:r w:rsidR="00E23568" w:rsidRPr="0086698A">
        <w:t>” (</w:t>
      </w:r>
      <w:r w:rsidR="00E23568" w:rsidRPr="0086698A">
        <w:rPr>
          <w:iCs/>
        </w:rPr>
        <w:t>Sesión para facilitar la cooperación en el uso de técnicas moleculares</w:t>
      </w:r>
      <w:r w:rsidR="00E23568" w:rsidRPr="0086698A">
        <w:t>).</w:t>
      </w:r>
      <w:r w:rsidR="00A1638F" w:rsidRPr="00BD6B46">
        <w:rPr>
          <w:rFonts w:cs="Arial"/>
          <w:iCs/>
          <w:vertAlign w:val="superscript"/>
        </w:rPr>
        <w:footnoteReference w:id="18"/>
      </w:r>
    </w:p>
    <w:p w:rsidR="00A1638F" w:rsidRPr="00587654" w:rsidRDefault="00A1638F" w:rsidP="00A1638F">
      <w:pPr>
        <w:rPr>
          <w:lang w:val="es-ES"/>
        </w:rPr>
      </w:pPr>
    </w:p>
    <w:p w:rsidR="00A1638F" w:rsidRPr="00587654" w:rsidRDefault="00093304" w:rsidP="00A1638F">
      <w:pPr>
        <w:rPr>
          <w:lang w:val="es-ES"/>
        </w:rPr>
      </w:pPr>
      <w:r w:rsidRPr="006D4C12">
        <w:fldChar w:fldCharType="begin"/>
      </w:r>
      <w:r w:rsidR="00A1638F" w:rsidRPr="00587654">
        <w:rPr>
          <w:lang w:val="es-ES"/>
        </w:rPr>
        <w:instrText xml:space="preserve"> AUTONUM  </w:instrText>
      </w:r>
      <w:r w:rsidRPr="006D4C12">
        <w:fldChar w:fldCharType="end"/>
      </w:r>
      <w:r w:rsidR="00A1638F" w:rsidRPr="00587654">
        <w:rPr>
          <w:lang w:val="es-ES"/>
        </w:rPr>
        <w:tab/>
      </w:r>
      <w:r w:rsidR="00E23568" w:rsidRPr="0086698A">
        <w:t>Se crearon grupos de debate respecto de:</w:t>
      </w:r>
      <w:r w:rsidR="004D5BB8" w:rsidRPr="00587654">
        <w:rPr>
          <w:lang w:val="es-ES"/>
        </w:rPr>
        <w:t xml:space="preserve"> </w:t>
      </w:r>
      <w:r w:rsidR="00E23568" w:rsidRPr="0086698A">
        <w:t>el maíz y la soja; otr</w:t>
      </w:r>
      <w:r w:rsidR="00B84DC7" w:rsidRPr="0086698A">
        <w:t>as</w:t>
      </w:r>
      <w:r w:rsidR="00E23568" w:rsidRPr="0086698A">
        <w:t xml:space="preserve"> plantas agrícolas; </w:t>
      </w:r>
      <w:r w:rsidR="00B84DC7" w:rsidRPr="0086698A">
        <w:t xml:space="preserve">las </w:t>
      </w:r>
      <w:r w:rsidR="00E23568" w:rsidRPr="0086698A">
        <w:t xml:space="preserve">plantas frutales y </w:t>
      </w:r>
      <w:r w:rsidR="00B84DC7" w:rsidRPr="0086698A">
        <w:t xml:space="preserve">los </w:t>
      </w:r>
      <w:r w:rsidR="00E23568" w:rsidRPr="0086698A">
        <w:t xml:space="preserve">árboles forestales; </w:t>
      </w:r>
      <w:r w:rsidR="00B84DC7" w:rsidRPr="0086698A">
        <w:t xml:space="preserve">las </w:t>
      </w:r>
      <w:r w:rsidR="00E23568" w:rsidRPr="0086698A">
        <w:t xml:space="preserve">plantas ornamentales; y </w:t>
      </w:r>
      <w:r w:rsidR="00B84DC7" w:rsidRPr="0086698A">
        <w:t xml:space="preserve">las </w:t>
      </w:r>
      <w:r w:rsidR="00E23568" w:rsidRPr="0086698A">
        <w:t>hortalizas</w:t>
      </w:r>
      <w:r w:rsidR="005C43E7" w:rsidRPr="0086698A">
        <w:t xml:space="preserve">, </w:t>
      </w:r>
      <w:r w:rsidR="00E23568" w:rsidRPr="0086698A">
        <w:t>con objeto de que los asistentes a la sesión del BMT intercambiaran información sobre su labor y definieran ámbitos de cooperación.</w:t>
      </w:r>
      <w:r w:rsidR="00A1638F" w:rsidRPr="00587654">
        <w:rPr>
          <w:lang w:val="es-ES"/>
        </w:rPr>
        <w:t xml:space="preserve"> </w:t>
      </w:r>
    </w:p>
    <w:p w:rsidR="00A1638F" w:rsidRPr="00587654" w:rsidRDefault="00A1638F" w:rsidP="00A1638F">
      <w:pPr>
        <w:ind w:left="567" w:hanging="567"/>
        <w:rPr>
          <w:lang w:val="es-ES"/>
        </w:rPr>
      </w:pPr>
    </w:p>
    <w:p w:rsidR="00A1638F" w:rsidRPr="00587654" w:rsidRDefault="00093304" w:rsidP="00A1638F">
      <w:pPr>
        <w:rPr>
          <w:rFonts w:cs="Arial"/>
          <w:lang w:val="es-ES"/>
        </w:rPr>
      </w:pPr>
      <w:r w:rsidRPr="006D4C12">
        <w:rPr>
          <w:rFonts w:cs="Arial"/>
        </w:rPr>
        <w:fldChar w:fldCharType="begin"/>
      </w:r>
      <w:r w:rsidR="00A1638F" w:rsidRPr="00587654">
        <w:rPr>
          <w:rFonts w:cs="Arial"/>
          <w:lang w:val="es-ES"/>
        </w:rPr>
        <w:instrText xml:space="preserve"> AUTONUM  </w:instrText>
      </w:r>
      <w:r w:rsidRPr="006D4C12">
        <w:rPr>
          <w:rFonts w:cs="Arial"/>
        </w:rPr>
        <w:fldChar w:fldCharType="end"/>
      </w:r>
      <w:r w:rsidR="00A1638F" w:rsidRPr="00587654">
        <w:rPr>
          <w:rFonts w:cs="Arial"/>
          <w:lang w:val="es-ES"/>
        </w:rPr>
        <w:tab/>
      </w:r>
      <w:r w:rsidR="00B84DC7" w:rsidRPr="0086698A">
        <w:rPr>
          <w:rFonts w:cs="Arial"/>
        </w:rPr>
        <w:t>Teniendo en cuenta los informes de las sesiones de cooperación</w:t>
      </w:r>
      <w:r w:rsidR="005C43E7" w:rsidRPr="0086698A">
        <w:rPr>
          <w:rFonts w:cs="Arial"/>
        </w:rPr>
        <w:t xml:space="preserve">, </w:t>
      </w:r>
      <w:r w:rsidR="00B84DC7" w:rsidRPr="0086698A">
        <w:rPr>
          <w:rFonts w:cs="Arial"/>
        </w:rPr>
        <w:t>el BMT tomó nota del interés común en tratar las cuestiones de cooperación entre asociados y proveedores de servicios</w:t>
      </w:r>
      <w:r w:rsidR="005C43E7" w:rsidRPr="0086698A">
        <w:rPr>
          <w:rFonts w:cs="Arial"/>
        </w:rPr>
        <w:t xml:space="preserve">, </w:t>
      </w:r>
      <w:r w:rsidR="00B84DC7" w:rsidRPr="0086698A">
        <w:rPr>
          <w:rFonts w:cs="Arial"/>
        </w:rPr>
        <w:t>incluida la confidencialidad</w:t>
      </w:r>
      <w:r w:rsidR="005C43E7" w:rsidRPr="0086698A">
        <w:rPr>
          <w:rFonts w:cs="Arial"/>
        </w:rPr>
        <w:t xml:space="preserve">, </w:t>
      </w:r>
      <w:r w:rsidR="00B84DC7" w:rsidRPr="0086698A">
        <w:rPr>
          <w:rFonts w:cs="Arial"/>
        </w:rPr>
        <w:t>el acceso a los datos y el material</w:t>
      </w:r>
      <w:r w:rsidR="005C43E7" w:rsidRPr="0086698A">
        <w:rPr>
          <w:rFonts w:cs="Arial"/>
        </w:rPr>
        <w:t xml:space="preserve">, </w:t>
      </w:r>
      <w:r w:rsidR="00B84DC7" w:rsidRPr="0086698A">
        <w:rPr>
          <w:rFonts w:cs="Arial"/>
        </w:rPr>
        <w:t>la autorización para que se realicen trabajos y la disponibilidad de resultados e información para los asociados</w:t>
      </w:r>
      <w:r w:rsidR="0086698A" w:rsidRPr="0086698A">
        <w:rPr>
          <w:rFonts w:cs="Arial"/>
        </w:rPr>
        <w:t>,</w:t>
      </w:r>
      <w:r w:rsidR="00B84DC7" w:rsidRPr="0086698A">
        <w:rPr>
          <w:rFonts w:cs="Arial"/>
        </w:rPr>
        <w:t xml:space="preserve"> y convino en añadirlo como un punto del orden de día de su decimoctava sesión para que los expertos</w:t>
      </w:r>
      <w:r w:rsidR="005C43E7" w:rsidRPr="0086698A">
        <w:rPr>
          <w:rFonts w:cs="Arial"/>
        </w:rPr>
        <w:t xml:space="preserve">, </w:t>
      </w:r>
      <w:r w:rsidR="00B84DC7" w:rsidRPr="0086698A">
        <w:rPr>
          <w:rFonts w:cs="Arial"/>
        </w:rPr>
        <w:t>entre ellos los obtentores</w:t>
      </w:r>
      <w:r w:rsidR="005C43E7" w:rsidRPr="0086698A">
        <w:rPr>
          <w:rFonts w:cs="Arial"/>
        </w:rPr>
        <w:t xml:space="preserve">, </w:t>
      </w:r>
      <w:r w:rsidR="00B84DC7" w:rsidRPr="0086698A">
        <w:rPr>
          <w:rFonts w:cs="Arial"/>
        </w:rPr>
        <w:t>presenten información sobre sus experiencias (véase el punto 8 del orden del día propuesto “Gestión de bases de datos e intercambio de datos y material” de la decimoctava sesión del BMT).</w:t>
      </w:r>
      <w:r w:rsidR="00A1638F" w:rsidRPr="00BD6B46">
        <w:rPr>
          <w:rFonts w:cs="Arial"/>
          <w:iCs/>
          <w:vertAlign w:val="superscript"/>
        </w:rPr>
        <w:footnoteReference w:id="19"/>
      </w:r>
    </w:p>
    <w:p w:rsidR="00A1638F" w:rsidRPr="00587654" w:rsidRDefault="00A1638F" w:rsidP="00A1638F">
      <w:pPr>
        <w:rPr>
          <w:rFonts w:cs="Arial"/>
          <w:lang w:val="es-ES"/>
        </w:rPr>
      </w:pPr>
    </w:p>
    <w:p w:rsidR="00A1638F" w:rsidRPr="00587654" w:rsidRDefault="00093304" w:rsidP="00A1638F">
      <w:pPr>
        <w:rPr>
          <w:rFonts w:cs="Arial"/>
          <w:lang w:val="es-ES"/>
        </w:rPr>
      </w:pPr>
      <w:r w:rsidRPr="006D4C12">
        <w:rPr>
          <w:rFonts w:cs="Arial"/>
        </w:rPr>
        <w:fldChar w:fldCharType="begin"/>
      </w:r>
      <w:r w:rsidR="00A1638F" w:rsidRPr="00587654">
        <w:rPr>
          <w:rFonts w:cs="Arial"/>
          <w:lang w:val="es-ES"/>
        </w:rPr>
        <w:instrText xml:space="preserve"> AUTONUM  </w:instrText>
      </w:r>
      <w:r w:rsidRPr="006D4C12">
        <w:rPr>
          <w:rFonts w:cs="Arial"/>
        </w:rPr>
        <w:fldChar w:fldCharType="end"/>
      </w:r>
      <w:r w:rsidR="00A1638F" w:rsidRPr="00587654">
        <w:rPr>
          <w:rFonts w:cs="Arial"/>
          <w:lang w:val="es-ES"/>
        </w:rPr>
        <w:tab/>
      </w:r>
      <w:r w:rsidR="00B84DC7" w:rsidRPr="0086698A">
        <w:rPr>
          <w:rFonts w:cs="Arial"/>
        </w:rPr>
        <w:t>El BMT convino en proponer al TC que se comunique</w:t>
      </w:r>
      <w:r w:rsidR="00A84C60" w:rsidRPr="0086698A">
        <w:rPr>
          <w:rFonts w:cs="Arial"/>
        </w:rPr>
        <w:t>n</w:t>
      </w:r>
      <w:r w:rsidR="00B84DC7" w:rsidRPr="0086698A">
        <w:rPr>
          <w:rFonts w:cs="Arial"/>
        </w:rPr>
        <w:t xml:space="preserve"> a los demás TWP los resultados de la sesión de coordinación del BMT y que se invite a los TWP a llevar a cabo una sesión similar para que reflexionen sobre dichos resultados y contribuyan a la labor futura del BMT.</w:t>
      </w:r>
      <w:r w:rsidR="004D5BB8" w:rsidRPr="00587654">
        <w:rPr>
          <w:rFonts w:cs="Arial"/>
          <w:lang w:val="es-ES"/>
        </w:rPr>
        <w:t xml:space="preserve"> </w:t>
      </w:r>
      <w:r w:rsidR="00B84DC7" w:rsidRPr="0086698A">
        <w:rPr>
          <w:rFonts w:cs="Arial"/>
        </w:rPr>
        <w:t>El BMT convino en que la información sobre el interés de los participantes en los cultivos</w:t>
      </w:r>
      <w:r w:rsidR="005C43E7" w:rsidRPr="0086698A">
        <w:rPr>
          <w:rFonts w:cs="Arial"/>
        </w:rPr>
        <w:t xml:space="preserve">, </w:t>
      </w:r>
      <w:r w:rsidR="00B84DC7" w:rsidRPr="0086698A">
        <w:rPr>
          <w:rFonts w:cs="Arial"/>
        </w:rPr>
        <w:t>manifestado en la decimosexta sesión del BMT</w:t>
      </w:r>
      <w:r w:rsidR="005C43E7" w:rsidRPr="0086698A">
        <w:rPr>
          <w:rFonts w:cs="Arial"/>
        </w:rPr>
        <w:t xml:space="preserve">, </w:t>
      </w:r>
      <w:r w:rsidR="00B84DC7" w:rsidRPr="0086698A">
        <w:rPr>
          <w:rFonts w:cs="Arial"/>
        </w:rPr>
        <w:t>debe añadirse a lo antes expuesto en el documento que se ha de preparar para los TWP y la decimoctava sesión de BMT.</w:t>
      </w:r>
    </w:p>
    <w:p w:rsidR="00A1638F" w:rsidRPr="00587654" w:rsidRDefault="00A1638F" w:rsidP="00A1638F">
      <w:pPr>
        <w:autoSpaceDE w:val="0"/>
        <w:autoSpaceDN w:val="0"/>
        <w:adjustRightInd w:val="0"/>
        <w:rPr>
          <w:rFonts w:cs="Arial"/>
          <w:lang w:val="es-ES" w:eastAsia="ja-JP"/>
        </w:rPr>
      </w:pPr>
    </w:p>
    <w:p w:rsidR="00A1638F" w:rsidRPr="00587654" w:rsidRDefault="00093304" w:rsidP="00A1638F">
      <w:pPr>
        <w:keepNext/>
        <w:tabs>
          <w:tab w:val="left" w:pos="5103"/>
        </w:tabs>
        <w:ind w:left="4820"/>
        <w:rPr>
          <w:i/>
          <w:lang w:val="es-ES"/>
        </w:rPr>
      </w:pPr>
      <w:r w:rsidRPr="00485CD1">
        <w:rPr>
          <w:i/>
        </w:rPr>
        <w:fldChar w:fldCharType="begin"/>
      </w:r>
      <w:r w:rsidR="00A1638F" w:rsidRPr="00587654">
        <w:rPr>
          <w:i/>
          <w:lang w:val="es-ES"/>
        </w:rPr>
        <w:instrText xml:space="preserve"> AUTONUM  </w:instrText>
      </w:r>
      <w:r w:rsidRPr="00485CD1">
        <w:rPr>
          <w:i/>
        </w:rPr>
        <w:fldChar w:fldCharType="end"/>
      </w:r>
      <w:r w:rsidR="00A1638F" w:rsidRPr="00587654">
        <w:rPr>
          <w:i/>
          <w:lang w:val="es-ES"/>
        </w:rPr>
        <w:tab/>
      </w:r>
      <w:r w:rsidR="000666BC">
        <w:rPr>
          <w:i/>
          <w:lang w:val="es-ES"/>
        </w:rPr>
        <w:tab/>
      </w:r>
      <w:r w:rsidR="00A84C60" w:rsidRPr="0086698A">
        <w:rPr>
          <w:i/>
        </w:rPr>
        <w:t>Se invita al CAJ a tomar nota de que:</w:t>
      </w:r>
    </w:p>
    <w:p w:rsidR="00A1638F" w:rsidRPr="00587654" w:rsidRDefault="00A1638F" w:rsidP="00A1638F">
      <w:pPr>
        <w:keepNext/>
        <w:tabs>
          <w:tab w:val="left" w:pos="5387"/>
        </w:tabs>
        <w:ind w:left="4820"/>
        <w:rPr>
          <w:i/>
          <w:lang w:val="es-ES"/>
        </w:rPr>
      </w:pPr>
    </w:p>
    <w:p w:rsidR="00A1638F" w:rsidRPr="000666BC" w:rsidRDefault="00A1638F" w:rsidP="00A1638F">
      <w:pPr>
        <w:keepNext/>
        <w:keepLines/>
        <w:tabs>
          <w:tab w:val="left" w:pos="5103"/>
          <w:tab w:val="left" w:pos="5670"/>
        </w:tabs>
        <w:ind w:left="4820"/>
        <w:rPr>
          <w:i/>
          <w:lang w:val="es-ES"/>
        </w:rPr>
      </w:pPr>
      <w:r w:rsidRPr="00587654">
        <w:rPr>
          <w:i/>
          <w:snapToGrid w:val="0"/>
          <w:lang w:val="es-ES"/>
        </w:rPr>
        <w:tab/>
      </w:r>
      <w:r w:rsidR="00A84C60" w:rsidRPr="0086698A">
        <w:rPr>
          <w:i/>
          <w:snapToGrid w:val="0"/>
        </w:rPr>
        <w:t>a)</w:t>
      </w:r>
      <w:r w:rsidRPr="00587654">
        <w:rPr>
          <w:i/>
          <w:snapToGrid w:val="0"/>
          <w:lang w:val="es-ES"/>
        </w:rPr>
        <w:tab/>
      </w:r>
      <w:r w:rsidR="00A84C60" w:rsidRPr="0086698A">
        <w:rPr>
          <w:i/>
        </w:rPr>
        <w:t xml:space="preserve">en la decimosexta y la decimoséptima sesiones del BMT se crearon grupos de debate con objeto de que los asistentes intercambiaran información sobre su labor y definieran ámbitos de </w:t>
      </w:r>
      <w:r w:rsidR="00A84C60" w:rsidRPr="000666BC">
        <w:rPr>
          <w:i/>
        </w:rPr>
        <w:t>cooperación</w:t>
      </w:r>
      <w:r w:rsidR="005C43E7" w:rsidRPr="000666BC">
        <w:rPr>
          <w:i/>
        </w:rPr>
        <w:t xml:space="preserve">, </w:t>
      </w:r>
      <w:r w:rsidR="00A84C60" w:rsidRPr="000666BC">
        <w:rPr>
          <w:i/>
        </w:rPr>
        <w:t>según se expone en los párrafos 46 y</w:t>
      </w:r>
      <w:r w:rsidR="009231A1" w:rsidRPr="000666BC">
        <w:rPr>
          <w:i/>
        </w:rPr>
        <w:t> 4</w:t>
      </w:r>
      <w:r w:rsidR="00A84C60" w:rsidRPr="000666BC">
        <w:rPr>
          <w:i/>
        </w:rPr>
        <w:t>8 del presente documento;</w:t>
      </w:r>
    </w:p>
    <w:p w:rsidR="00A1638F" w:rsidRPr="000666BC" w:rsidRDefault="00A1638F" w:rsidP="00A1638F">
      <w:pPr>
        <w:keepNext/>
        <w:tabs>
          <w:tab w:val="left" w:pos="5103"/>
          <w:tab w:val="left" w:pos="5670"/>
        </w:tabs>
        <w:ind w:left="4820" w:firstLine="567"/>
        <w:rPr>
          <w:i/>
          <w:snapToGrid w:val="0"/>
          <w:lang w:val="es-ES"/>
        </w:rPr>
      </w:pPr>
    </w:p>
    <w:p w:rsidR="00A1638F" w:rsidRPr="00587654" w:rsidRDefault="00A1638F" w:rsidP="00A1638F">
      <w:pPr>
        <w:keepNext/>
        <w:keepLines/>
        <w:tabs>
          <w:tab w:val="left" w:pos="5103"/>
          <w:tab w:val="left" w:pos="5670"/>
        </w:tabs>
        <w:ind w:left="4820"/>
        <w:rPr>
          <w:i/>
          <w:lang w:val="es-ES"/>
        </w:rPr>
      </w:pPr>
      <w:r w:rsidRPr="000666BC">
        <w:rPr>
          <w:i/>
          <w:snapToGrid w:val="0"/>
          <w:lang w:val="es-ES"/>
        </w:rPr>
        <w:tab/>
      </w:r>
      <w:r w:rsidR="00A84C60" w:rsidRPr="000666BC">
        <w:rPr>
          <w:i/>
          <w:snapToGrid w:val="0"/>
        </w:rPr>
        <w:t>b)</w:t>
      </w:r>
      <w:r w:rsidRPr="000666BC">
        <w:rPr>
          <w:i/>
          <w:snapToGrid w:val="0"/>
          <w:lang w:val="es-ES"/>
        </w:rPr>
        <w:tab/>
      </w:r>
      <w:r w:rsidR="00A84C60" w:rsidRPr="000666BC">
        <w:rPr>
          <w:i/>
        </w:rPr>
        <w:t>en su decimoctava sesión</w:t>
      </w:r>
      <w:r w:rsidR="005C43E7" w:rsidRPr="000666BC">
        <w:rPr>
          <w:i/>
        </w:rPr>
        <w:t xml:space="preserve">, </w:t>
      </w:r>
      <w:r w:rsidR="00A84C60" w:rsidRPr="000666BC">
        <w:rPr>
          <w:i/>
        </w:rPr>
        <w:t>el BMT tiene previsto tratar las cuestiones de cooperación entre asociados y proveedores de servicios</w:t>
      </w:r>
      <w:r w:rsidR="005C43E7" w:rsidRPr="000666BC">
        <w:rPr>
          <w:i/>
        </w:rPr>
        <w:t xml:space="preserve">, </w:t>
      </w:r>
      <w:r w:rsidR="00A84C60" w:rsidRPr="000666BC">
        <w:rPr>
          <w:i/>
        </w:rPr>
        <w:t>incluida la confidencialidad</w:t>
      </w:r>
      <w:r w:rsidR="005C43E7" w:rsidRPr="000666BC">
        <w:rPr>
          <w:i/>
        </w:rPr>
        <w:t xml:space="preserve">, </w:t>
      </w:r>
      <w:r w:rsidR="00A84C60" w:rsidRPr="000666BC">
        <w:rPr>
          <w:i/>
        </w:rPr>
        <w:t>el acceso a los datos y el material</w:t>
      </w:r>
      <w:r w:rsidR="005C43E7" w:rsidRPr="000666BC">
        <w:rPr>
          <w:i/>
        </w:rPr>
        <w:t xml:space="preserve">, </w:t>
      </w:r>
      <w:r w:rsidR="00A84C60" w:rsidRPr="000666BC">
        <w:rPr>
          <w:i/>
        </w:rPr>
        <w:t>la autorización para que se realicen trabajos y la disponibilidad de resultados e información para los asociados</w:t>
      </w:r>
      <w:r w:rsidR="005C43E7" w:rsidRPr="000666BC">
        <w:rPr>
          <w:i/>
        </w:rPr>
        <w:t xml:space="preserve">, </w:t>
      </w:r>
      <w:r w:rsidR="00A84C60" w:rsidRPr="000666BC">
        <w:rPr>
          <w:i/>
        </w:rPr>
        <w:t>según se expone en el párrafo</w:t>
      </w:r>
      <w:r w:rsidR="009231A1" w:rsidRPr="000666BC">
        <w:rPr>
          <w:i/>
        </w:rPr>
        <w:t> 4</w:t>
      </w:r>
      <w:r w:rsidR="00A84C60" w:rsidRPr="000666BC">
        <w:rPr>
          <w:i/>
        </w:rPr>
        <w:t>9 del presente documento; y</w:t>
      </w:r>
    </w:p>
    <w:p w:rsidR="00A1638F" w:rsidRPr="00587654" w:rsidRDefault="00A1638F" w:rsidP="00A1638F">
      <w:pPr>
        <w:tabs>
          <w:tab w:val="left" w:pos="5387"/>
        </w:tabs>
        <w:ind w:left="4820"/>
        <w:rPr>
          <w:i/>
          <w:lang w:val="es-ES"/>
        </w:rPr>
      </w:pPr>
    </w:p>
    <w:p w:rsidR="00A1638F" w:rsidRPr="00587654" w:rsidRDefault="00A1638F" w:rsidP="00A1638F">
      <w:pPr>
        <w:keepLines/>
        <w:tabs>
          <w:tab w:val="left" w:pos="5103"/>
          <w:tab w:val="left" w:pos="5670"/>
        </w:tabs>
        <w:ind w:left="4820"/>
        <w:rPr>
          <w:i/>
          <w:lang w:val="es-ES"/>
        </w:rPr>
      </w:pPr>
      <w:r w:rsidRPr="00587654">
        <w:rPr>
          <w:i/>
          <w:snapToGrid w:val="0"/>
          <w:lang w:val="es-ES"/>
        </w:rPr>
        <w:lastRenderedPageBreak/>
        <w:tab/>
      </w:r>
      <w:r w:rsidR="00A84C60" w:rsidRPr="0086698A">
        <w:rPr>
          <w:i/>
          <w:snapToGrid w:val="0"/>
        </w:rPr>
        <w:t>c)</w:t>
      </w:r>
      <w:r w:rsidRPr="00587654">
        <w:rPr>
          <w:i/>
          <w:snapToGrid w:val="0"/>
          <w:lang w:val="es-ES"/>
        </w:rPr>
        <w:tab/>
      </w:r>
      <w:r w:rsidR="00A84C60" w:rsidRPr="00633162">
        <w:rPr>
          <w:i/>
          <w:snapToGrid w:val="0"/>
        </w:rPr>
        <w:t>en su quincuagésima cuarta sesión</w:t>
      </w:r>
      <w:r w:rsidR="005C43E7" w:rsidRPr="00633162">
        <w:rPr>
          <w:i/>
          <w:snapToGrid w:val="0"/>
        </w:rPr>
        <w:t xml:space="preserve">, </w:t>
      </w:r>
      <w:r w:rsidR="00A84C60" w:rsidRPr="00633162">
        <w:rPr>
          <w:i/>
          <w:snapToGrid w:val="0"/>
        </w:rPr>
        <w:t xml:space="preserve">se invitará al TC a considerar si procede comunicar a los demás TWP los resultados de la sesión de coordinación del BMT e invitar a los TWP a que lleven a cabo una sesión similar </w:t>
      </w:r>
      <w:r w:rsidR="00320AC4" w:rsidRPr="00633162">
        <w:rPr>
          <w:i/>
          <w:snapToGrid w:val="0"/>
        </w:rPr>
        <w:t xml:space="preserve">para </w:t>
      </w:r>
      <w:r w:rsidR="003C4B61" w:rsidRPr="00633162">
        <w:rPr>
          <w:i/>
          <w:snapToGrid w:val="0"/>
        </w:rPr>
        <w:t xml:space="preserve">reflexionar sobre </w:t>
      </w:r>
      <w:r w:rsidR="00320AC4" w:rsidRPr="00633162">
        <w:rPr>
          <w:i/>
          <w:snapToGrid w:val="0"/>
        </w:rPr>
        <w:t>dichos resultados y contribuir</w:t>
      </w:r>
      <w:r w:rsidR="00A84C60" w:rsidRPr="00633162">
        <w:rPr>
          <w:i/>
          <w:snapToGrid w:val="0"/>
        </w:rPr>
        <w:t xml:space="preserve"> a la labor futura </w:t>
      </w:r>
      <w:r w:rsidR="00A84C60" w:rsidRPr="000666BC">
        <w:rPr>
          <w:i/>
          <w:snapToGrid w:val="0"/>
        </w:rPr>
        <w:t>del BMT</w:t>
      </w:r>
      <w:r w:rsidR="005C43E7" w:rsidRPr="000666BC">
        <w:rPr>
          <w:i/>
          <w:snapToGrid w:val="0"/>
        </w:rPr>
        <w:t xml:space="preserve">, </w:t>
      </w:r>
      <w:r w:rsidR="00A84C60" w:rsidRPr="000666BC">
        <w:rPr>
          <w:i/>
          <w:snapToGrid w:val="0"/>
        </w:rPr>
        <w:t>según se expone en el párrafo</w:t>
      </w:r>
      <w:r w:rsidR="009231A1" w:rsidRPr="000666BC">
        <w:rPr>
          <w:i/>
          <w:snapToGrid w:val="0"/>
        </w:rPr>
        <w:t> 5</w:t>
      </w:r>
      <w:r w:rsidR="00A84C60" w:rsidRPr="000666BC">
        <w:rPr>
          <w:i/>
          <w:snapToGrid w:val="0"/>
        </w:rPr>
        <w:t>0 del</w:t>
      </w:r>
      <w:r w:rsidR="00A84C60" w:rsidRPr="00633162">
        <w:rPr>
          <w:i/>
          <w:snapToGrid w:val="0"/>
        </w:rPr>
        <w:t xml:space="preserve"> presente documento.</w:t>
      </w:r>
    </w:p>
    <w:p w:rsidR="00A1638F" w:rsidRPr="00587654" w:rsidRDefault="00A1638F" w:rsidP="00A1638F">
      <w:pPr>
        <w:rPr>
          <w:lang w:val="es-ES"/>
        </w:rPr>
      </w:pPr>
    </w:p>
    <w:p w:rsidR="00A1638F" w:rsidRPr="00587654" w:rsidRDefault="00A1638F" w:rsidP="00A1638F">
      <w:pPr>
        <w:rPr>
          <w:rFonts w:cs="Arial"/>
          <w:iCs/>
          <w:lang w:val="es-ES"/>
        </w:rPr>
      </w:pPr>
    </w:p>
    <w:p w:rsidR="00A1638F" w:rsidRPr="00587654" w:rsidRDefault="00A1638F" w:rsidP="00A1638F">
      <w:pPr>
        <w:rPr>
          <w:lang w:val="es-ES"/>
        </w:rPr>
      </w:pPr>
    </w:p>
    <w:p w:rsidR="00A1638F" w:rsidRPr="00FB197B" w:rsidRDefault="00320AC4" w:rsidP="00A1638F">
      <w:pPr>
        <w:jc w:val="right"/>
      </w:pPr>
      <w:r w:rsidRPr="00633162">
        <w:t>[Sigue el Anexo]</w:t>
      </w:r>
    </w:p>
    <w:p w:rsidR="00A1638F" w:rsidRPr="00FB197B" w:rsidRDefault="00A1638F" w:rsidP="00A1638F">
      <w:pPr>
        <w:jc w:val="left"/>
        <w:sectPr w:rsidR="00A1638F" w:rsidRPr="00FB197B" w:rsidSect="00D64A31">
          <w:headerReference w:type="default" r:id="rId12"/>
          <w:pgSz w:w="11907" w:h="16840" w:code="9"/>
          <w:pgMar w:top="510" w:right="1134" w:bottom="851" w:left="1134" w:header="510" w:footer="680" w:gutter="0"/>
          <w:cols w:space="720"/>
          <w:titlePg/>
        </w:sectPr>
      </w:pPr>
    </w:p>
    <w:p w:rsidR="002332AA" w:rsidRPr="00587654" w:rsidRDefault="002332AA" w:rsidP="002332AA">
      <w:pPr>
        <w:jc w:val="center"/>
        <w:rPr>
          <w:lang w:val="es-ES"/>
        </w:rPr>
      </w:pPr>
      <w:r w:rsidRPr="00FD3B6F">
        <w:lastRenderedPageBreak/>
        <w:t>FUNCIÓN DEL GRUPO DE TRABAJO SOBRE TÉCNICAS BIOQUÍMICAS Y MOLECULARES</w:t>
      </w:r>
      <w:r w:rsidR="005C43E7" w:rsidRPr="00FD3B6F">
        <w:t xml:space="preserve">, </w:t>
      </w:r>
      <w:r w:rsidRPr="00587654">
        <w:rPr>
          <w:lang w:val="es-ES"/>
        </w:rPr>
        <w:br/>
      </w:r>
      <w:r w:rsidRPr="00FD3B6F">
        <w:t>Y PERFILES DE ADN EN PARTICULAR (BMT)</w:t>
      </w:r>
    </w:p>
    <w:p w:rsidR="002332AA" w:rsidRPr="00587654" w:rsidRDefault="002332AA" w:rsidP="00383E52">
      <w:pPr>
        <w:spacing w:before="120" w:after="60"/>
        <w:jc w:val="center"/>
        <w:rPr>
          <w:i/>
          <w:lang w:val="es-ES"/>
        </w:rPr>
      </w:pPr>
      <w:r w:rsidRPr="00FD3B6F">
        <w:rPr>
          <w:i/>
        </w:rPr>
        <w:t>(Tal como acordó el Comité Técnico en su trigésima octava sesión</w:t>
      </w:r>
      <w:r w:rsidR="005C43E7" w:rsidRPr="00FD3B6F">
        <w:rPr>
          <w:i/>
        </w:rPr>
        <w:t xml:space="preserve">, </w:t>
      </w:r>
      <w:r w:rsidRPr="00FD3B6F">
        <w:rPr>
          <w:i/>
        </w:rPr>
        <w:t>celebrada en Ginebra</w:t>
      </w:r>
      <w:r w:rsidRPr="00587654">
        <w:rPr>
          <w:i/>
          <w:lang w:val="es-ES"/>
        </w:rPr>
        <w:t xml:space="preserve"> </w:t>
      </w:r>
      <w:r w:rsidRPr="00587654">
        <w:rPr>
          <w:i/>
          <w:lang w:val="es-ES"/>
        </w:rPr>
        <w:br/>
      </w:r>
      <w:r w:rsidRPr="00FD3B6F">
        <w:rPr>
          <w:i/>
        </w:rPr>
        <w:t>del 15 al 17 de abril de 2002 (véase el documento TC/38/16</w:t>
      </w:r>
      <w:r w:rsidR="005C43E7" w:rsidRPr="00FD3B6F">
        <w:rPr>
          <w:i/>
        </w:rPr>
        <w:t xml:space="preserve">, </w:t>
      </w:r>
      <w:r w:rsidRPr="00FD3B6F">
        <w:rPr>
          <w:i/>
        </w:rPr>
        <w:t>párrafo 204))</w:t>
      </w:r>
    </w:p>
    <w:p w:rsidR="002332AA" w:rsidRPr="00587654" w:rsidRDefault="002332AA" w:rsidP="002332AA">
      <w:pPr>
        <w:spacing w:before="60" w:after="60"/>
        <w:rPr>
          <w:lang w:val="es-ES"/>
        </w:rPr>
      </w:pPr>
    </w:p>
    <w:p w:rsidR="002332AA" w:rsidRPr="00587654" w:rsidRDefault="002332AA" w:rsidP="002332AA">
      <w:pPr>
        <w:spacing w:before="60" w:after="60"/>
        <w:rPr>
          <w:lang w:val="es-ES"/>
        </w:rPr>
      </w:pPr>
      <w:r w:rsidRPr="00FD3B6F">
        <w:t>El BMT es un grupo compuesto por expertos en el examen DHE</w:t>
      </w:r>
      <w:r w:rsidR="005C43E7" w:rsidRPr="00FD3B6F">
        <w:t xml:space="preserve">, </w:t>
      </w:r>
      <w:r w:rsidRPr="00FD3B6F">
        <w:t>especialistas en técnicas bioquímicas y moleculares y obtentores cuya función consiste en:</w:t>
      </w:r>
      <w:bookmarkStart w:id="28" w:name="_GoBack"/>
      <w:bookmarkEnd w:id="28"/>
    </w:p>
    <w:p w:rsidR="002332AA" w:rsidRPr="00587654" w:rsidRDefault="002332AA" w:rsidP="002332AA">
      <w:pPr>
        <w:spacing w:before="60" w:after="60"/>
        <w:rPr>
          <w:lang w:val="es-ES"/>
        </w:rPr>
      </w:pPr>
    </w:p>
    <w:p w:rsidR="002332AA" w:rsidRPr="00587654" w:rsidRDefault="002332AA" w:rsidP="002332AA">
      <w:pPr>
        <w:numPr>
          <w:ilvl w:val="0"/>
          <w:numId w:val="1"/>
        </w:numPr>
        <w:tabs>
          <w:tab w:val="left" w:pos="1134"/>
        </w:tabs>
        <w:spacing w:before="60" w:after="60"/>
        <w:ind w:left="1134" w:hanging="708"/>
        <w:contextualSpacing/>
        <w:rPr>
          <w:rFonts w:eastAsiaTheme="minorEastAsia"/>
          <w:lang w:val="es-ES"/>
        </w:rPr>
      </w:pPr>
      <w:r w:rsidRPr="00FD3B6F">
        <w:rPr>
          <w:rFonts w:eastAsiaTheme="minorEastAsia"/>
        </w:rPr>
        <w:t>examinar la evolución general de las técnicas bioquímicas y moleculares;</w:t>
      </w:r>
    </w:p>
    <w:p w:rsidR="002332AA" w:rsidRPr="00587654" w:rsidRDefault="002332AA" w:rsidP="002332AA">
      <w:pPr>
        <w:tabs>
          <w:tab w:val="left" w:pos="1134"/>
        </w:tabs>
        <w:spacing w:before="60" w:after="60"/>
        <w:ind w:left="1134" w:hanging="708"/>
        <w:contextualSpacing/>
        <w:rPr>
          <w:rFonts w:eastAsiaTheme="minorEastAsia"/>
          <w:lang w:val="es-ES"/>
        </w:rPr>
      </w:pPr>
    </w:p>
    <w:p w:rsidR="002332AA" w:rsidRPr="00587654" w:rsidRDefault="002332AA" w:rsidP="002332AA">
      <w:pPr>
        <w:numPr>
          <w:ilvl w:val="0"/>
          <w:numId w:val="1"/>
        </w:numPr>
        <w:tabs>
          <w:tab w:val="left" w:pos="1134"/>
        </w:tabs>
        <w:spacing w:before="60" w:after="60"/>
        <w:ind w:left="1134" w:hanging="708"/>
        <w:contextualSpacing/>
        <w:rPr>
          <w:rFonts w:eastAsiaTheme="minorEastAsia"/>
          <w:lang w:val="es-ES"/>
        </w:rPr>
      </w:pPr>
      <w:r w:rsidRPr="00FD3B6F">
        <w:rPr>
          <w:rFonts w:eastAsiaTheme="minorEastAsia"/>
        </w:rPr>
        <w:t>informar acerca de las aplicaciones pertinentes de las técnicas bioquímicas y moleculares al fitomejoramiento;</w:t>
      </w:r>
      <w:r w:rsidRPr="00587654">
        <w:rPr>
          <w:rFonts w:eastAsiaTheme="minorEastAsia"/>
          <w:lang w:val="es-ES"/>
        </w:rPr>
        <w:t xml:space="preserve"> </w:t>
      </w:r>
    </w:p>
    <w:p w:rsidR="002332AA" w:rsidRPr="00587654" w:rsidRDefault="002332AA" w:rsidP="002332AA">
      <w:pPr>
        <w:tabs>
          <w:tab w:val="left" w:pos="1134"/>
        </w:tabs>
        <w:ind w:left="1134" w:hanging="708"/>
        <w:contextualSpacing/>
        <w:rPr>
          <w:rFonts w:eastAsiaTheme="minorEastAsia"/>
          <w:lang w:val="es-ES"/>
        </w:rPr>
      </w:pPr>
    </w:p>
    <w:p w:rsidR="002332AA" w:rsidRPr="00587654" w:rsidRDefault="002332AA" w:rsidP="002332AA">
      <w:pPr>
        <w:numPr>
          <w:ilvl w:val="0"/>
          <w:numId w:val="1"/>
        </w:numPr>
        <w:tabs>
          <w:tab w:val="left" w:pos="1134"/>
        </w:tabs>
        <w:spacing w:before="60" w:after="60"/>
        <w:ind w:left="1134" w:hanging="708"/>
        <w:contextualSpacing/>
        <w:rPr>
          <w:rFonts w:eastAsiaTheme="minorEastAsia"/>
          <w:lang w:val="es-ES"/>
        </w:rPr>
      </w:pPr>
      <w:r w:rsidRPr="00FD3B6F">
        <w:rPr>
          <w:rFonts w:eastAsiaTheme="minorEastAsia"/>
        </w:rPr>
        <w:t>estudiar la posible aplicación de técnicas bioquímicas y moleculares al examen DHE e informar sobre sus conclusiones al Comité Técnico;</w:t>
      </w:r>
    </w:p>
    <w:p w:rsidR="002332AA" w:rsidRPr="00587654" w:rsidRDefault="002332AA" w:rsidP="002332AA">
      <w:pPr>
        <w:tabs>
          <w:tab w:val="left" w:pos="1134"/>
        </w:tabs>
        <w:spacing w:before="60" w:after="60"/>
        <w:ind w:left="1134" w:hanging="708"/>
        <w:contextualSpacing/>
        <w:rPr>
          <w:rFonts w:eastAsiaTheme="minorEastAsia"/>
          <w:lang w:val="es-ES"/>
        </w:rPr>
      </w:pPr>
    </w:p>
    <w:p w:rsidR="002332AA" w:rsidRPr="00587654" w:rsidRDefault="002332AA" w:rsidP="002332AA">
      <w:pPr>
        <w:numPr>
          <w:ilvl w:val="0"/>
          <w:numId w:val="1"/>
        </w:numPr>
        <w:tabs>
          <w:tab w:val="left" w:pos="1134"/>
        </w:tabs>
        <w:spacing w:before="60" w:after="60"/>
        <w:ind w:left="1134" w:hanging="708"/>
        <w:contextualSpacing/>
        <w:rPr>
          <w:rFonts w:eastAsiaTheme="minorEastAsia"/>
          <w:lang w:val="es-ES"/>
        </w:rPr>
      </w:pPr>
      <w:r w:rsidRPr="00FD3B6F">
        <w:rPr>
          <w:rFonts w:eastAsiaTheme="minorEastAsia"/>
        </w:rPr>
        <w:t>si procede</w:t>
      </w:r>
      <w:r w:rsidR="005C43E7" w:rsidRPr="00FD3B6F">
        <w:rPr>
          <w:rFonts w:eastAsiaTheme="minorEastAsia"/>
        </w:rPr>
        <w:t xml:space="preserve">, </w:t>
      </w:r>
      <w:r w:rsidRPr="00FD3B6F">
        <w:rPr>
          <w:rFonts w:eastAsiaTheme="minorEastAsia"/>
        </w:rPr>
        <w:t>elaborar directrices para metodologías bioquímicas y moleculares y su armonización y</w:t>
      </w:r>
      <w:r w:rsidR="005C43E7" w:rsidRPr="00FD3B6F">
        <w:rPr>
          <w:rFonts w:eastAsiaTheme="minorEastAsia"/>
        </w:rPr>
        <w:t xml:space="preserve">, </w:t>
      </w:r>
      <w:r w:rsidRPr="00FD3B6F">
        <w:rPr>
          <w:rFonts w:eastAsiaTheme="minorEastAsia"/>
        </w:rPr>
        <w:t>en particular</w:t>
      </w:r>
      <w:r w:rsidR="005C43E7" w:rsidRPr="00FD3B6F">
        <w:rPr>
          <w:rFonts w:eastAsiaTheme="minorEastAsia"/>
        </w:rPr>
        <w:t xml:space="preserve">, </w:t>
      </w:r>
      <w:r w:rsidRPr="00FD3B6F">
        <w:rPr>
          <w:rFonts w:eastAsiaTheme="minorEastAsia"/>
        </w:rPr>
        <w:t>contribuir a la elaboración del documento TGP/15</w:t>
      </w:r>
      <w:r w:rsidR="005C43E7" w:rsidRPr="00FD3B6F">
        <w:rPr>
          <w:rFonts w:eastAsiaTheme="minorEastAsia"/>
        </w:rPr>
        <w:t xml:space="preserve">, </w:t>
      </w:r>
      <w:r w:rsidRPr="00FD3B6F">
        <w:rPr>
          <w:rFonts w:eastAsiaTheme="minorEastAsia"/>
        </w:rPr>
        <w:t>“Nuevos tipos de caracteres.”</w:t>
      </w:r>
      <w:r w:rsidRPr="00587654">
        <w:rPr>
          <w:rFonts w:eastAsiaTheme="minorEastAsia"/>
          <w:lang w:val="es-ES"/>
        </w:rPr>
        <w:t xml:space="preserve"> </w:t>
      </w:r>
      <w:r w:rsidRPr="00FD3B6F">
        <w:rPr>
          <w:rFonts w:eastAsiaTheme="minorEastAsia"/>
        </w:rPr>
        <w:t>Estas directrices se elaborarán en colaboración con los Grupos de Trabajo Técnico;</w:t>
      </w:r>
      <w:r w:rsidRPr="00587654">
        <w:rPr>
          <w:rFonts w:eastAsiaTheme="minorEastAsia"/>
          <w:lang w:val="es-ES"/>
        </w:rPr>
        <w:t xml:space="preserve"> </w:t>
      </w:r>
    </w:p>
    <w:p w:rsidR="002332AA" w:rsidRPr="00587654" w:rsidRDefault="002332AA" w:rsidP="002332AA">
      <w:pPr>
        <w:tabs>
          <w:tab w:val="left" w:pos="1134"/>
        </w:tabs>
        <w:spacing w:before="60" w:after="60"/>
        <w:ind w:left="1134" w:hanging="708"/>
        <w:rPr>
          <w:lang w:val="es-ES"/>
        </w:rPr>
      </w:pPr>
    </w:p>
    <w:p w:rsidR="002332AA" w:rsidRPr="00587654" w:rsidRDefault="002332AA" w:rsidP="002332AA">
      <w:pPr>
        <w:numPr>
          <w:ilvl w:val="0"/>
          <w:numId w:val="1"/>
        </w:numPr>
        <w:tabs>
          <w:tab w:val="left" w:pos="1134"/>
        </w:tabs>
        <w:spacing w:before="60" w:after="60"/>
        <w:ind w:left="1134" w:hanging="708"/>
        <w:contextualSpacing/>
        <w:rPr>
          <w:rFonts w:eastAsiaTheme="minorEastAsia"/>
          <w:lang w:val="es-ES"/>
        </w:rPr>
      </w:pPr>
      <w:r w:rsidRPr="00FD3B6F">
        <w:rPr>
          <w:rFonts w:eastAsiaTheme="minorEastAsia"/>
        </w:rPr>
        <w:t>examinar las iniciativas de los TWP sobre el establecimiento de subgrupos sobre cultivos específicos</w:t>
      </w:r>
      <w:r w:rsidR="005C43E7" w:rsidRPr="00FD3B6F">
        <w:rPr>
          <w:rFonts w:eastAsiaTheme="minorEastAsia"/>
        </w:rPr>
        <w:t xml:space="preserve">, </w:t>
      </w:r>
      <w:r w:rsidRPr="00FD3B6F">
        <w:rPr>
          <w:rFonts w:eastAsiaTheme="minorEastAsia"/>
        </w:rPr>
        <w:t>tomando en consideración la información disponible y la necesidad de métodos bioquímicos y moleculares;</w:t>
      </w:r>
    </w:p>
    <w:p w:rsidR="002332AA" w:rsidRPr="00587654" w:rsidRDefault="002332AA" w:rsidP="002332AA">
      <w:pPr>
        <w:tabs>
          <w:tab w:val="left" w:pos="1134"/>
        </w:tabs>
        <w:ind w:left="1134" w:hanging="708"/>
        <w:contextualSpacing/>
        <w:rPr>
          <w:rFonts w:eastAsiaTheme="minorEastAsia"/>
          <w:lang w:val="es-ES"/>
        </w:rPr>
      </w:pPr>
    </w:p>
    <w:p w:rsidR="002332AA" w:rsidRPr="00587654" w:rsidRDefault="002332AA" w:rsidP="002332AA">
      <w:pPr>
        <w:numPr>
          <w:ilvl w:val="0"/>
          <w:numId w:val="1"/>
        </w:numPr>
        <w:tabs>
          <w:tab w:val="left" w:pos="1134"/>
        </w:tabs>
        <w:spacing w:before="60" w:after="60"/>
        <w:ind w:left="1134" w:hanging="708"/>
        <w:contextualSpacing/>
        <w:rPr>
          <w:rFonts w:eastAsiaTheme="minorEastAsia"/>
          <w:lang w:val="es-ES"/>
        </w:rPr>
      </w:pPr>
      <w:r w:rsidRPr="00FD3B6F">
        <w:rPr>
          <w:rFonts w:eastAsiaTheme="minorEastAsia"/>
        </w:rPr>
        <w:t>elaborar directrices en relación con la gestión y la armonización de bases de datos sobre información bioquímica y molecular</w:t>
      </w:r>
      <w:r w:rsidR="005C43E7" w:rsidRPr="00FD3B6F">
        <w:rPr>
          <w:rFonts w:eastAsiaTheme="minorEastAsia"/>
        </w:rPr>
        <w:t xml:space="preserve">, </w:t>
      </w:r>
      <w:r w:rsidRPr="00FD3B6F">
        <w:rPr>
          <w:rFonts w:eastAsiaTheme="minorEastAsia"/>
        </w:rPr>
        <w:t>en colaboración con el TWC;</w:t>
      </w:r>
    </w:p>
    <w:p w:rsidR="002332AA" w:rsidRPr="00587654" w:rsidRDefault="002332AA" w:rsidP="002332AA">
      <w:pPr>
        <w:tabs>
          <w:tab w:val="left" w:pos="1134"/>
        </w:tabs>
        <w:spacing w:before="60" w:after="60"/>
        <w:ind w:left="1134" w:hanging="708"/>
        <w:contextualSpacing/>
        <w:rPr>
          <w:rFonts w:eastAsiaTheme="minorEastAsia"/>
          <w:lang w:val="es-ES"/>
        </w:rPr>
      </w:pPr>
    </w:p>
    <w:p w:rsidR="002332AA" w:rsidRPr="00587654" w:rsidRDefault="002332AA" w:rsidP="002332AA">
      <w:pPr>
        <w:numPr>
          <w:ilvl w:val="0"/>
          <w:numId w:val="1"/>
        </w:numPr>
        <w:tabs>
          <w:tab w:val="left" w:pos="1134"/>
        </w:tabs>
        <w:spacing w:before="60" w:after="60"/>
        <w:ind w:left="1134" w:hanging="708"/>
        <w:contextualSpacing/>
        <w:rPr>
          <w:rFonts w:eastAsiaTheme="minorEastAsia"/>
          <w:lang w:val="es-ES"/>
        </w:rPr>
      </w:pPr>
      <w:r w:rsidRPr="00FD3B6F">
        <w:rPr>
          <w:rFonts w:eastAsiaTheme="minorEastAsia"/>
        </w:rPr>
        <w:t>recibir informes de los subgrupos sobre cultivos y del Grupo de Consulta del BMT;</w:t>
      </w:r>
    </w:p>
    <w:p w:rsidR="002332AA" w:rsidRPr="00587654" w:rsidRDefault="002332AA" w:rsidP="002332AA">
      <w:pPr>
        <w:tabs>
          <w:tab w:val="left" w:pos="1134"/>
        </w:tabs>
        <w:spacing w:before="60" w:after="60"/>
        <w:ind w:left="1134" w:hanging="708"/>
        <w:rPr>
          <w:lang w:val="es-ES"/>
        </w:rPr>
      </w:pPr>
    </w:p>
    <w:p w:rsidR="002332AA" w:rsidRPr="00587654" w:rsidRDefault="002332AA" w:rsidP="002332AA">
      <w:pPr>
        <w:numPr>
          <w:ilvl w:val="0"/>
          <w:numId w:val="1"/>
        </w:numPr>
        <w:tabs>
          <w:tab w:val="left" w:pos="1134"/>
        </w:tabs>
        <w:spacing w:before="60" w:after="60"/>
        <w:ind w:left="1134" w:hanging="708"/>
        <w:contextualSpacing/>
        <w:rPr>
          <w:rFonts w:eastAsiaTheme="minorEastAsia"/>
          <w:lang w:val="es-ES"/>
        </w:rPr>
      </w:pPr>
      <w:r w:rsidRPr="00FD3B6F">
        <w:rPr>
          <w:rFonts w:eastAsiaTheme="minorEastAsia"/>
        </w:rPr>
        <w:t>constituir un foro para debatir la utilización de técnicas bioquímicas y moleculares en el examen de las variedades esencialmente derivadas y la identificación de variedades.</w:t>
      </w:r>
    </w:p>
    <w:p w:rsidR="00A1638F" w:rsidRPr="00587654" w:rsidRDefault="00A1638F" w:rsidP="00A1638F">
      <w:pPr>
        <w:jc w:val="right"/>
        <w:rPr>
          <w:lang w:val="es-ES"/>
        </w:rPr>
      </w:pPr>
    </w:p>
    <w:p w:rsidR="00E21E44" w:rsidRPr="00587654" w:rsidRDefault="00E21E44" w:rsidP="00A1638F">
      <w:pPr>
        <w:jc w:val="right"/>
        <w:rPr>
          <w:lang w:val="es-ES"/>
        </w:rPr>
      </w:pPr>
    </w:p>
    <w:p w:rsidR="00A1638F" w:rsidRPr="00587654" w:rsidRDefault="00A1638F" w:rsidP="00A1638F">
      <w:pPr>
        <w:jc w:val="right"/>
        <w:rPr>
          <w:lang w:val="es-ES"/>
        </w:rPr>
      </w:pPr>
    </w:p>
    <w:p w:rsidR="009B440E" w:rsidRPr="00FD3B6F" w:rsidRDefault="007F0661" w:rsidP="00050E16">
      <w:pPr>
        <w:jc w:val="right"/>
      </w:pPr>
      <w:r w:rsidRPr="00FD3B6F">
        <w:t xml:space="preserve"> </w:t>
      </w:r>
      <w:r w:rsidR="00050E16" w:rsidRPr="00FD3B6F">
        <w:t>[</w:t>
      </w:r>
      <w:r w:rsidR="000638A9" w:rsidRPr="00FD3B6F">
        <w:t xml:space="preserve">Fin </w:t>
      </w:r>
      <w:r w:rsidRPr="00FD3B6F">
        <w:t xml:space="preserve">del Anexo y </w:t>
      </w:r>
      <w:r w:rsidR="000638A9" w:rsidRPr="00FD3B6F">
        <w:t>del documento</w:t>
      </w:r>
      <w:r w:rsidR="00050E16" w:rsidRPr="00FD3B6F">
        <w:t>]</w:t>
      </w:r>
    </w:p>
    <w:p w:rsidR="00202E38" w:rsidRDefault="00202E38">
      <w:pPr>
        <w:jc w:val="left"/>
      </w:pPr>
    </w:p>
    <w:p w:rsidR="008B3D8D" w:rsidRDefault="008B3D8D">
      <w:pPr>
        <w:jc w:val="left"/>
      </w:pPr>
    </w:p>
    <w:p w:rsidR="00050E16" w:rsidRPr="00C5280D" w:rsidRDefault="00050E16" w:rsidP="009B440E">
      <w:pPr>
        <w:jc w:val="left"/>
      </w:pPr>
    </w:p>
    <w:sectPr w:rsidR="00050E16" w:rsidRPr="00C5280D" w:rsidSect="00906DDC">
      <w:headerReference w:type="default" r:id="rId13"/>
      <w:headerReference w:type="first" r:id="rId1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98A" w:rsidRDefault="0086698A" w:rsidP="006655D3">
      <w:r>
        <w:separator/>
      </w:r>
    </w:p>
    <w:p w:rsidR="0086698A" w:rsidRDefault="0086698A" w:rsidP="006655D3"/>
    <w:p w:rsidR="0086698A" w:rsidRDefault="0086698A" w:rsidP="006655D3"/>
  </w:endnote>
  <w:endnote w:type="continuationSeparator" w:id="0">
    <w:p w:rsidR="0086698A" w:rsidRDefault="0086698A" w:rsidP="006655D3">
      <w:r>
        <w:separator/>
      </w:r>
    </w:p>
    <w:p w:rsidR="0086698A" w:rsidRPr="00294751" w:rsidRDefault="0086698A">
      <w:pPr>
        <w:pStyle w:val="Footer"/>
        <w:spacing w:after="60"/>
        <w:rPr>
          <w:sz w:val="18"/>
          <w:lang w:val="fr-FR"/>
        </w:rPr>
      </w:pPr>
      <w:r w:rsidRPr="00294751">
        <w:rPr>
          <w:sz w:val="18"/>
          <w:lang w:val="fr-FR"/>
        </w:rPr>
        <w:t>[Suite de la note de la page précédente]</w:t>
      </w:r>
    </w:p>
    <w:p w:rsidR="0086698A" w:rsidRPr="00294751" w:rsidRDefault="0086698A" w:rsidP="006655D3">
      <w:pPr>
        <w:rPr>
          <w:lang w:val="fr-FR"/>
        </w:rPr>
      </w:pPr>
    </w:p>
    <w:p w:rsidR="0086698A" w:rsidRPr="00294751" w:rsidRDefault="0086698A" w:rsidP="006655D3">
      <w:pPr>
        <w:rPr>
          <w:lang w:val="fr-FR"/>
        </w:rPr>
      </w:pPr>
    </w:p>
  </w:endnote>
  <w:endnote w:type="continuationNotice" w:id="1">
    <w:p w:rsidR="0086698A" w:rsidRPr="00294751" w:rsidRDefault="0086698A" w:rsidP="006655D3">
      <w:pPr>
        <w:rPr>
          <w:lang w:val="fr-FR"/>
        </w:rPr>
      </w:pPr>
      <w:r w:rsidRPr="00294751">
        <w:rPr>
          <w:lang w:val="fr-FR"/>
        </w:rPr>
        <w:t>[Suite de la note page suivante]</w:t>
      </w:r>
    </w:p>
    <w:p w:rsidR="0086698A" w:rsidRPr="00294751" w:rsidRDefault="0086698A" w:rsidP="006655D3">
      <w:pPr>
        <w:rPr>
          <w:lang w:val="fr-FR"/>
        </w:rPr>
      </w:pPr>
    </w:p>
    <w:p w:rsidR="0086698A" w:rsidRPr="00294751" w:rsidRDefault="0086698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98A" w:rsidRDefault="0086698A" w:rsidP="006655D3">
      <w:r>
        <w:separator/>
      </w:r>
    </w:p>
  </w:footnote>
  <w:footnote w:type="continuationSeparator" w:id="0">
    <w:p w:rsidR="0086698A" w:rsidRDefault="0086698A" w:rsidP="006655D3">
      <w:r>
        <w:separator/>
      </w:r>
    </w:p>
  </w:footnote>
  <w:footnote w:type="continuationNotice" w:id="1">
    <w:p w:rsidR="0086698A" w:rsidRPr="00AB530F" w:rsidRDefault="0086698A" w:rsidP="00AB530F">
      <w:pPr>
        <w:pStyle w:val="Footer"/>
      </w:pPr>
    </w:p>
  </w:footnote>
  <w:footnote w:id="2">
    <w:p w:rsidR="0086698A" w:rsidRPr="00587654" w:rsidRDefault="0086698A" w:rsidP="00A1638F">
      <w:pPr>
        <w:pStyle w:val="FootnoteText"/>
        <w:rPr>
          <w:lang w:val="es-ES" w:eastAsia="ja-JP"/>
        </w:rPr>
      </w:pPr>
      <w:r>
        <w:rPr>
          <w:rStyle w:val="FootnoteReference"/>
        </w:rPr>
        <w:footnoteRef/>
      </w:r>
      <w:r w:rsidRPr="00587654">
        <w:rPr>
          <w:lang w:val="es-ES"/>
        </w:rPr>
        <w:t xml:space="preserve"> </w:t>
      </w:r>
      <w:r w:rsidRPr="00587654">
        <w:rPr>
          <w:rFonts w:hint="eastAsia"/>
          <w:lang w:val="es-ES" w:eastAsia="ja-JP"/>
        </w:rPr>
        <w:tab/>
      </w:r>
      <w:r w:rsidRPr="00F35F18">
        <w:rPr>
          <w:lang w:eastAsia="ja-JP"/>
        </w:rPr>
        <w:t xml:space="preserve">Celebrada </w:t>
      </w:r>
      <w:r w:rsidRPr="00F35F18">
        <w:rPr>
          <w:szCs w:val="16"/>
          <w:lang w:eastAsia="ja-JP"/>
        </w:rPr>
        <w:t xml:space="preserve">en </w:t>
      </w:r>
      <w:r w:rsidRPr="00F35F18">
        <w:rPr>
          <w:rFonts w:cs="Arial"/>
          <w:szCs w:val="16"/>
        </w:rPr>
        <w:t>La Rochelle (Francia) del</w:t>
      </w:r>
      <w:r>
        <w:rPr>
          <w:rFonts w:cs="Arial"/>
          <w:szCs w:val="16"/>
        </w:rPr>
        <w:t> </w:t>
      </w:r>
      <w:r w:rsidRPr="00F35F18">
        <w:rPr>
          <w:rFonts w:cs="Arial"/>
          <w:szCs w:val="16"/>
        </w:rPr>
        <w:t>7 al</w:t>
      </w:r>
      <w:r>
        <w:rPr>
          <w:rFonts w:cs="Arial"/>
          <w:szCs w:val="16"/>
        </w:rPr>
        <w:t> </w:t>
      </w:r>
      <w:r w:rsidRPr="00F35F18">
        <w:rPr>
          <w:rFonts w:cs="Arial"/>
          <w:szCs w:val="16"/>
        </w:rPr>
        <w:t>10 de noviembre de 2017.</w:t>
      </w:r>
    </w:p>
  </w:footnote>
  <w:footnote w:id="3">
    <w:p w:rsidR="0086698A" w:rsidRPr="00587654" w:rsidRDefault="0086698A" w:rsidP="00A1638F">
      <w:pPr>
        <w:pStyle w:val="FootnoteText"/>
        <w:rPr>
          <w:lang w:val="es-ES" w:eastAsia="ja-JP"/>
        </w:rPr>
      </w:pPr>
      <w:r>
        <w:rPr>
          <w:rStyle w:val="FootnoteReference"/>
        </w:rPr>
        <w:footnoteRef/>
      </w:r>
      <w:r w:rsidRPr="00587654">
        <w:rPr>
          <w:lang w:val="es-ES"/>
        </w:rPr>
        <w:t xml:space="preserve"> </w:t>
      </w:r>
      <w:r w:rsidRPr="00587654">
        <w:rPr>
          <w:rFonts w:hint="eastAsia"/>
          <w:lang w:val="es-ES" w:eastAsia="ja-JP"/>
        </w:rPr>
        <w:tab/>
      </w:r>
      <w:r w:rsidRPr="001642AB">
        <w:rPr>
          <w:lang w:eastAsia="ja-JP"/>
        </w:rPr>
        <w:t>Prevista en Ginebra del</w:t>
      </w:r>
      <w:r>
        <w:rPr>
          <w:lang w:eastAsia="ja-JP"/>
        </w:rPr>
        <w:t> </w:t>
      </w:r>
      <w:r w:rsidRPr="001642AB">
        <w:rPr>
          <w:lang w:eastAsia="ja-JP"/>
        </w:rPr>
        <w:t>29 al</w:t>
      </w:r>
      <w:r>
        <w:rPr>
          <w:lang w:eastAsia="ja-JP"/>
        </w:rPr>
        <w:t> </w:t>
      </w:r>
      <w:r w:rsidRPr="001642AB">
        <w:rPr>
          <w:lang w:eastAsia="ja-JP"/>
        </w:rPr>
        <w:t>30 de octubre de</w:t>
      </w:r>
      <w:r>
        <w:rPr>
          <w:lang w:eastAsia="ja-JP"/>
        </w:rPr>
        <w:t> </w:t>
      </w:r>
      <w:r w:rsidRPr="001642AB">
        <w:rPr>
          <w:lang w:eastAsia="ja-JP"/>
        </w:rPr>
        <w:t>2018</w:t>
      </w:r>
      <w:r w:rsidRPr="001642AB">
        <w:rPr>
          <w:szCs w:val="16"/>
          <w:lang w:eastAsia="ja-JP"/>
        </w:rPr>
        <w:t>.</w:t>
      </w:r>
    </w:p>
  </w:footnote>
  <w:footnote w:id="4">
    <w:p w:rsidR="0086698A" w:rsidRPr="00A43D76" w:rsidRDefault="0086698A" w:rsidP="008329D0">
      <w:pPr>
        <w:pStyle w:val="FootnoteText"/>
        <w:rPr>
          <w:lang w:eastAsia="ja-JP"/>
        </w:rPr>
      </w:pPr>
      <w:r w:rsidRPr="00A43D76">
        <w:rPr>
          <w:rStyle w:val="FootnoteReference"/>
        </w:rPr>
        <w:footnoteRef/>
      </w:r>
      <w:r w:rsidRPr="00A43D76">
        <w:t xml:space="preserve"> </w:t>
      </w:r>
      <w:r w:rsidRPr="00A43D76">
        <w:rPr>
          <w:rFonts w:hint="eastAsia"/>
          <w:lang w:eastAsia="ja-JP"/>
        </w:rPr>
        <w:tab/>
      </w:r>
      <w:r w:rsidRPr="00FB6C97">
        <w:rPr>
          <w:lang w:eastAsia="ja-JP"/>
        </w:rPr>
        <w:t>Prevista en Naivasha (Kenya) del</w:t>
      </w:r>
      <w:r>
        <w:rPr>
          <w:lang w:eastAsia="ja-JP"/>
        </w:rPr>
        <w:t> </w:t>
      </w:r>
      <w:r w:rsidRPr="00FB6C97">
        <w:rPr>
          <w:lang w:eastAsia="ja-JP"/>
        </w:rPr>
        <w:t>21 al</w:t>
      </w:r>
      <w:r>
        <w:rPr>
          <w:lang w:eastAsia="ja-JP"/>
        </w:rPr>
        <w:t> </w:t>
      </w:r>
      <w:r w:rsidRPr="00FB6C97">
        <w:rPr>
          <w:lang w:eastAsia="ja-JP"/>
        </w:rPr>
        <w:t>25 de mayo de</w:t>
      </w:r>
      <w:r>
        <w:rPr>
          <w:lang w:eastAsia="ja-JP"/>
        </w:rPr>
        <w:t> </w:t>
      </w:r>
      <w:r w:rsidRPr="00FB6C97">
        <w:rPr>
          <w:lang w:eastAsia="ja-JP"/>
        </w:rPr>
        <w:t>2018.</w:t>
      </w:r>
    </w:p>
  </w:footnote>
  <w:footnote w:id="5">
    <w:p w:rsidR="0086698A" w:rsidRPr="00587654" w:rsidRDefault="0086698A" w:rsidP="00A1638F">
      <w:pPr>
        <w:pStyle w:val="FootnoteText"/>
        <w:rPr>
          <w:lang w:val="es-ES" w:eastAsia="ja-JP"/>
        </w:rPr>
      </w:pPr>
      <w:r w:rsidRPr="00A43D76">
        <w:rPr>
          <w:rStyle w:val="FootnoteReference"/>
        </w:rPr>
        <w:footnoteRef/>
      </w:r>
      <w:r w:rsidRPr="00587654">
        <w:rPr>
          <w:lang w:val="es-ES"/>
        </w:rPr>
        <w:t xml:space="preserve"> </w:t>
      </w:r>
      <w:r w:rsidRPr="00587654">
        <w:rPr>
          <w:rFonts w:hint="eastAsia"/>
          <w:lang w:val="es-ES" w:eastAsia="ja-JP"/>
        </w:rPr>
        <w:tab/>
      </w:r>
      <w:r w:rsidRPr="000D4CDA">
        <w:rPr>
          <w:rFonts w:cs="Arial"/>
          <w:szCs w:val="16"/>
        </w:rPr>
        <w:t>Celebrada en Naivasha (Kenya) del</w:t>
      </w:r>
      <w:r>
        <w:rPr>
          <w:rFonts w:cs="Arial"/>
          <w:szCs w:val="16"/>
        </w:rPr>
        <w:t> </w:t>
      </w:r>
      <w:r w:rsidRPr="000D4CDA">
        <w:rPr>
          <w:rFonts w:cs="Arial"/>
          <w:szCs w:val="16"/>
        </w:rPr>
        <w:t>21 al</w:t>
      </w:r>
      <w:r>
        <w:rPr>
          <w:rFonts w:cs="Arial"/>
          <w:szCs w:val="16"/>
        </w:rPr>
        <w:t> </w:t>
      </w:r>
      <w:r w:rsidRPr="000D4CDA">
        <w:rPr>
          <w:rFonts w:cs="Arial"/>
          <w:szCs w:val="16"/>
        </w:rPr>
        <w:t>25 de mayo de</w:t>
      </w:r>
      <w:r>
        <w:rPr>
          <w:rFonts w:cs="Arial"/>
          <w:szCs w:val="16"/>
        </w:rPr>
        <w:t> </w:t>
      </w:r>
      <w:r w:rsidRPr="000D4CDA">
        <w:rPr>
          <w:rFonts w:cs="Arial"/>
          <w:szCs w:val="16"/>
        </w:rPr>
        <w:t>2018.</w:t>
      </w:r>
    </w:p>
  </w:footnote>
  <w:footnote w:id="6">
    <w:p w:rsidR="0086698A" w:rsidRPr="00587654" w:rsidRDefault="0086698A" w:rsidP="00A1638F">
      <w:pPr>
        <w:pStyle w:val="FootnoteText"/>
        <w:rPr>
          <w:lang w:val="es-ES" w:eastAsia="ja-JP"/>
        </w:rPr>
      </w:pPr>
      <w:r>
        <w:rPr>
          <w:rStyle w:val="FootnoteReference"/>
        </w:rPr>
        <w:footnoteRef/>
      </w:r>
      <w:r w:rsidRPr="00587654">
        <w:rPr>
          <w:lang w:val="es-ES"/>
        </w:rPr>
        <w:t xml:space="preserve"> </w:t>
      </w:r>
      <w:r w:rsidRPr="00587654">
        <w:rPr>
          <w:rFonts w:hint="eastAsia"/>
          <w:lang w:val="es-ES" w:eastAsia="ja-JP"/>
        </w:rPr>
        <w:tab/>
      </w:r>
      <w:r w:rsidRPr="00904B41">
        <w:rPr>
          <w:lang w:eastAsia="ja-JP"/>
        </w:rPr>
        <w:t>Véanse los párrafos</w:t>
      </w:r>
      <w:r>
        <w:rPr>
          <w:lang w:eastAsia="ja-JP"/>
        </w:rPr>
        <w:t> </w:t>
      </w:r>
      <w:r w:rsidRPr="00904B41">
        <w:rPr>
          <w:lang w:eastAsia="ja-JP"/>
        </w:rPr>
        <w:t>44 a</w:t>
      </w:r>
      <w:r>
        <w:rPr>
          <w:lang w:eastAsia="ja-JP"/>
        </w:rPr>
        <w:t> </w:t>
      </w:r>
      <w:r w:rsidRPr="00904B41">
        <w:rPr>
          <w:lang w:eastAsia="ja-JP"/>
        </w:rPr>
        <w:t>49 del documento TWA/47/7 “</w:t>
      </w:r>
      <w:r w:rsidRPr="008911F5">
        <w:rPr>
          <w:i/>
          <w:lang w:eastAsia="ja-JP"/>
        </w:rPr>
        <w:t>Report</w:t>
      </w:r>
      <w:r w:rsidRPr="00904B41">
        <w:rPr>
          <w:lang w:eastAsia="ja-JP"/>
        </w:rPr>
        <w:t>”.</w:t>
      </w:r>
    </w:p>
  </w:footnote>
  <w:footnote w:id="7">
    <w:p w:rsidR="0086698A" w:rsidRPr="00DA760B" w:rsidRDefault="0086698A" w:rsidP="000124AD">
      <w:pPr>
        <w:pStyle w:val="FootnoteText"/>
        <w:rPr>
          <w:lang w:eastAsia="ja-JP"/>
        </w:rPr>
      </w:pPr>
      <w:r>
        <w:rPr>
          <w:rStyle w:val="FootnoteReference"/>
        </w:rPr>
        <w:footnoteRef/>
      </w:r>
      <w:r>
        <w:t xml:space="preserve"> </w:t>
      </w:r>
      <w:r>
        <w:rPr>
          <w:rFonts w:hint="eastAsia"/>
          <w:lang w:eastAsia="ja-JP"/>
        </w:rPr>
        <w:tab/>
      </w:r>
      <w:r w:rsidRPr="00333A20">
        <w:rPr>
          <w:iCs/>
          <w:lang w:eastAsia="ja-JP"/>
        </w:rPr>
        <w:t>Celebrada en Montevideo</w:t>
      </w:r>
      <w:r w:rsidRPr="00333A20">
        <w:rPr>
          <w:lang w:eastAsia="ja-JP"/>
        </w:rPr>
        <w:t xml:space="preserve"> (Uruguay) del</w:t>
      </w:r>
      <w:r>
        <w:rPr>
          <w:lang w:eastAsia="ja-JP"/>
        </w:rPr>
        <w:t> </w:t>
      </w:r>
      <w:r w:rsidRPr="00333A20">
        <w:rPr>
          <w:lang w:eastAsia="ja-JP"/>
        </w:rPr>
        <w:t>10 al</w:t>
      </w:r>
      <w:r>
        <w:rPr>
          <w:lang w:eastAsia="ja-JP"/>
        </w:rPr>
        <w:t> </w:t>
      </w:r>
      <w:r w:rsidRPr="00333A20">
        <w:rPr>
          <w:lang w:eastAsia="ja-JP"/>
        </w:rPr>
        <w:t>13 de septiembre de</w:t>
      </w:r>
      <w:r>
        <w:rPr>
          <w:lang w:eastAsia="ja-JP"/>
        </w:rPr>
        <w:t> </w:t>
      </w:r>
      <w:r w:rsidRPr="00333A20">
        <w:rPr>
          <w:lang w:eastAsia="ja-JP"/>
        </w:rPr>
        <w:t>2018.</w:t>
      </w:r>
    </w:p>
  </w:footnote>
  <w:footnote w:id="8">
    <w:p w:rsidR="0086698A" w:rsidRPr="00587654" w:rsidRDefault="0086698A" w:rsidP="00A1638F">
      <w:pPr>
        <w:pStyle w:val="FootnoteText"/>
        <w:rPr>
          <w:lang w:val="es-ES" w:eastAsia="ja-JP"/>
        </w:rPr>
      </w:pPr>
      <w:r>
        <w:rPr>
          <w:rStyle w:val="FootnoteReference"/>
        </w:rPr>
        <w:footnoteRef/>
      </w:r>
      <w:r w:rsidRPr="00587654">
        <w:rPr>
          <w:lang w:val="es-ES"/>
        </w:rPr>
        <w:t xml:space="preserve"> </w:t>
      </w:r>
      <w:r w:rsidRPr="00587654">
        <w:rPr>
          <w:rFonts w:hint="eastAsia"/>
          <w:lang w:val="es-ES" w:eastAsia="ja-JP"/>
        </w:rPr>
        <w:tab/>
      </w:r>
      <w:r w:rsidRPr="000D03E8">
        <w:t>Véase el párrafo 58 del documento BMT/17/25 “</w:t>
      </w:r>
      <w:r w:rsidRPr="000D03E8">
        <w:rPr>
          <w:i/>
        </w:rPr>
        <w:t>Report</w:t>
      </w:r>
      <w:r w:rsidRPr="000D03E8">
        <w:t>”.</w:t>
      </w:r>
    </w:p>
  </w:footnote>
  <w:footnote w:id="9">
    <w:p w:rsidR="0086698A" w:rsidRPr="00587654" w:rsidRDefault="0086698A" w:rsidP="00A1638F">
      <w:pPr>
        <w:pStyle w:val="FootnoteText"/>
        <w:rPr>
          <w:lang w:val="es-ES" w:eastAsia="ja-JP"/>
        </w:rPr>
      </w:pPr>
      <w:r>
        <w:rPr>
          <w:rStyle w:val="FootnoteReference"/>
        </w:rPr>
        <w:footnoteRef/>
      </w:r>
      <w:r w:rsidRPr="00587654">
        <w:rPr>
          <w:lang w:val="es-ES"/>
        </w:rPr>
        <w:t xml:space="preserve"> </w:t>
      </w:r>
      <w:r w:rsidRPr="00587654">
        <w:rPr>
          <w:rFonts w:hint="eastAsia"/>
          <w:lang w:val="es-ES" w:eastAsia="ja-JP"/>
        </w:rPr>
        <w:tab/>
      </w:r>
      <w:r w:rsidRPr="000D03E8">
        <w:rPr>
          <w:lang w:eastAsia="ja-JP"/>
        </w:rPr>
        <w:t>Véanse los párrafos</w:t>
      </w:r>
      <w:r>
        <w:rPr>
          <w:lang w:eastAsia="ja-JP"/>
        </w:rPr>
        <w:t> </w:t>
      </w:r>
      <w:r w:rsidRPr="000D03E8">
        <w:rPr>
          <w:lang w:eastAsia="ja-JP"/>
        </w:rPr>
        <w:t>18 a</w:t>
      </w:r>
      <w:r>
        <w:rPr>
          <w:lang w:eastAsia="ja-JP"/>
        </w:rPr>
        <w:t> </w:t>
      </w:r>
      <w:r w:rsidRPr="000D03E8">
        <w:rPr>
          <w:lang w:eastAsia="ja-JP"/>
        </w:rPr>
        <w:t>20 del documento BMT/16/29 “</w:t>
      </w:r>
      <w:r w:rsidRPr="000D03E8">
        <w:rPr>
          <w:i/>
          <w:lang w:eastAsia="ja-JP"/>
        </w:rPr>
        <w:t>Report</w:t>
      </w:r>
      <w:r w:rsidRPr="000D03E8">
        <w:rPr>
          <w:lang w:eastAsia="ja-JP"/>
        </w:rPr>
        <w:t>”.</w:t>
      </w:r>
    </w:p>
  </w:footnote>
  <w:footnote w:id="10">
    <w:p w:rsidR="0086698A" w:rsidRPr="00587654" w:rsidRDefault="0086698A" w:rsidP="00A1638F">
      <w:pPr>
        <w:pStyle w:val="FootnoteText"/>
        <w:rPr>
          <w:lang w:val="es-ES" w:eastAsia="ja-JP"/>
        </w:rPr>
      </w:pPr>
      <w:r>
        <w:rPr>
          <w:rStyle w:val="FootnoteReference"/>
        </w:rPr>
        <w:footnoteRef/>
      </w:r>
      <w:r w:rsidRPr="00587654">
        <w:rPr>
          <w:lang w:val="es-ES"/>
        </w:rPr>
        <w:t xml:space="preserve"> </w:t>
      </w:r>
      <w:r w:rsidRPr="00587654">
        <w:rPr>
          <w:rFonts w:hint="eastAsia"/>
          <w:lang w:val="es-ES" w:eastAsia="ja-JP"/>
        </w:rPr>
        <w:tab/>
      </w:r>
      <w:r w:rsidRPr="007A735B">
        <w:rPr>
          <w:lang w:eastAsia="ja-JP"/>
        </w:rPr>
        <w:t>Véase el párrafo 59 del documento BMT/17/25 “</w:t>
      </w:r>
      <w:r w:rsidRPr="007A735B">
        <w:rPr>
          <w:i/>
          <w:lang w:eastAsia="ja-JP"/>
        </w:rPr>
        <w:t>Report</w:t>
      </w:r>
      <w:r w:rsidRPr="007A735B">
        <w:rPr>
          <w:lang w:eastAsia="ja-JP"/>
        </w:rPr>
        <w:t>”.</w:t>
      </w:r>
    </w:p>
  </w:footnote>
  <w:footnote w:id="11">
    <w:p w:rsidR="0086698A" w:rsidRPr="00587654" w:rsidRDefault="0086698A" w:rsidP="00A1638F">
      <w:pPr>
        <w:pStyle w:val="FootnoteText"/>
        <w:rPr>
          <w:lang w:val="es-ES" w:eastAsia="ja-JP"/>
        </w:rPr>
      </w:pPr>
      <w:r>
        <w:rPr>
          <w:rStyle w:val="FootnoteReference"/>
        </w:rPr>
        <w:footnoteRef/>
      </w:r>
      <w:r w:rsidRPr="00587654">
        <w:rPr>
          <w:lang w:val="es-ES"/>
        </w:rPr>
        <w:t xml:space="preserve"> </w:t>
      </w:r>
      <w:r w:rsidRPr="00587654">
        <w:rPr>
          <w:rFonts w:hint="eastAsia"/>
          <w:lang w:val="es-ES" w:eastAsia="ja-JP"/>
        </w:rPr>
        <w:tab/>
      </w:r>
      <w:r w:rsidRPr="00BF4338">
        <w:rPr>
          <w:iCs/>
          <w:lang w:eastAsia="ja-JP"/>
        </w:rPr>
        <w:t xml:space="preserve">Celebrada </w:t>
      </w:r>
      <w:r w:rsidRPr="00BF4338">
        <w:rPr>
          <w:lang w:eastAsia="ja-JP"/>
        </w:rPr>
        <w:t>en Beijing (China) del 17 al 21 de septiembre de 2018</w:t>
      </w:r>
      <w:r w:rsidRPr="00BF4338">
        <w:rPr>
          <w:iCs/>
          <w:lang w:eastAsia="ja-JP"/>
        </w:rPr>
        <w:t>.</w:t>
      </w:r>
    </w:p>
  </w:footnote>
  <w:footnote w:id="12">
    <w:p w:rsidR="0086698A" w:rsidRPr="00587654" w:rsidRDefault="0086698A" w:rsidP="00A1638F">
      <w:pPr>
        <w:pStyle w:val="FootnoteText"/>
        <w:rPr>
          <w:lang w:val="es-ES" w:eastAsia="ja-JP"/>
        </w:rPr>
      </w:pPr>
      <w:r>
        <w:rPr>
          <w:rStyle w:val="FootnoteReference"/>
        </w:rPr>
        <w:footnoteRef/>
      </w:r>
      <w:r w:rsidRPr="00587654">
        <w:rPr>
          <w:lang w:val="es-ES"/>
        </w:rPr>
        <w:t xml:space="preserve"> </w:t>
      </w:r>
      <w:r w:rsidRPr="00587654">
        <w:rPr>
          <w:rFonts w:hint="eastAsia"/>
          <w:lang w:val="es-ES" w:eastAsia="ja-JP"/>
        </w:rPr>
        <w:tab/>
      </w:r>
      <w:r w:rsidRPr="009D065B">
        <w:rPr>
          <w:lang w:eastAsia="ja-JP"/>
        </w:rPr>
        <w:t>Véanse los párrafos</w:t>
      </w:r>
      <w:r>
        <w:rPr>
          <w:lang w:eastAsia="ja-JP"/>
        </w:rPr>
        <w:t> </w:t>
      </w:r>
      <w:r w:rsidRPr="009D065B">
        <w:rPr>
          <w:lang w:eastAsia="ja-JP"/>
        </w:rPr>
        <w:t>44 y</w:t>
      </w:r>
      <w:r>
        <w:rPr>
          <w:lang w:eastAsia="ja-JP"/>
        </w:rPr>
        <w:t> </w:t>
      </w:r>
      <w:r w:rsidRPr="009D065B">
        <w:rPr>
          <w:lang w:eastAsia="ja-JP"/>
        </w:rPr>
        <w:t>45 del documento BMT/16/29 “</w:t>
      </w:r>
      <w:r w:rsidRPr="009D065B">
        <w:rPr>
          <w:i/>
          <w:lang w:eastAsia="ja-JP"/>
        </w:rPr>
        <w:t>Report</w:t>
      </w:r>
      <w:r w:rsidRPr="009D065B">
        <w:rPr>
          <w:lang w:eastAsia="ja-JP"/>
        </w:rPr>
        <w:t>”.</w:t>
      </w:r>
    </w:p>
  </w:footnote>
  <w:footnote w:id="13">
    <w:p w:rsidR="0086698A" w:rsidRPr="00587654" w:rsidRDefault="0086698A" w:rsidP="00A1638F">
      <w:pPr>
        <w:pStyle w:val="FootnoteText"/>
        <w:rPr>
          <w:lang w:val="es-ES" w:eastAsia="ja-JP"/>
        </w:rPr>
      </w:pPr>
      <w:r>
        <w:rPr>
          <w:rStyle w:val="FootnoteReference"/>
        </w:rPr>
        <w:footnoteRef/>
      </w:r>
      <w:r w:rsidRPr="00587654">
        <w:rPr>
          <w:lang w:val="es-ES"/>
        </w:rPr>
        <w:t xml:space="preserve"> </w:t>
      </w:r>
      <w:r w:rsidRPr="00587654">
        <w:rPr>
          <w:rFonts w:hint="eastAsia"/>
          <w:lang w:val="es-ES" w:eastAsia="ja-JP"/>
        </w:rPr>
        <w:tab/>
      </w:r>
      <w:r w:rsidRPr="00770C05">
        <w:rPr>
          <w:lang w:eastAsia="ja-JP"/>
        </w:rPr>
        <w:t>Véanse los párrafos</w:t>
      </w:r>
      <w:r>
        <w:rPr>
          <w:lang w:eastAsia="ja-JP"/>
        </w:rPr>
        <w:t> </w:t>
      </w:r>
      <w:r w:rsidRPr="00770C05">
        <w:rPr>
          <w:lang w:eastAsia="ja-JP"/>
        </w:rPr>
        <w:t>15 y</w:t>
      </w:r>
      <w:r>
        <w:rPr>
          <w:lang w:eastAsia="ja-JP"/>
        </w:rPr>
        <w:t> </w:t>
      </w:r>
      <w:r w:rsidRPr="00770C05">
        <w:rPr>
          <w:lang w:eastAsia="ja-JP"/>
        </w:rPr>
        <w:t>50 del documento BMT/17/25 “</w:t>
      </w:r>
      <w:r w:rsidRPr="00770C05">
        <w:rPr>
          <w:i/>
          <w:lang w:eastAsia="ja-JP"/>
        </w:rPr>
        <w:t>Report</w:t>
      </w:r>
      <w:r w:rsidRPr="00770C05">
        <w:rPr>
          <w:lang w:eastAsia="ja-JP"/>
        </w:rPr>
        <w:t>”.</w:t>
      </w:r>
    </w:p>
  </w:footnote>
  <w:footnote w:id="14">
    <w:p w:rsidR="0086698A" w:rsidRPr="00587654" w:rsidRDefault="0086698A" w:rsidP="00A1638F">
      <w:pPr>
        <w:pStyle w:val="FootnoteText"/>
        <w:rPr>
          <w:lang w:val="es-ES" w:eastAsia="ja-JP"/>
        </w:rPr>
      </w:pPr>
      <w:r>
        <w:rPr>
          <w:rStyle w:val="FootnoteReference"/>
        </w:rPr>
        <w:footnoteRef/>
      </w:r>
      <w:r w:rsidRPr="00587654">
        <w:rPr>
          <w:lang w:val="es-ES"/>
        </w:rPr>
        <w:t xml:space="preserve"> </w:t>
      </w:r>
      <w:r w:rsidRPr="00587654">
        <w:rPr>
          <w:rFonts w:hint="eastAsia"/>
          <w:lang w:val="es-ES" w:eastAsia="ja-JP"/>
        </w:rPr>
        <w:tab/>
      </w:r>
      <w:r w:rsidRPr="00F933B8">
        <w:rPr>
          <w:lang w:eastAsia="ja-JP"/>
        </w:rPr>
        <w:t>Véanse los párrafos</w:t>
      </w:r>
      <w:r>
        <w:rPr>
          <w:lang w:eastAsia="ja-JP"/>
        </w:rPr>
        <w:t> </w:t>
      </w:r>
      <w:r w:rsidRPr="00F933B8">
        <w:rPr>
          <w:lang w:eastAsia="ja-JP"/>
        </w:rPr>
        <w:t>24 y</w:t>
      </w:r>
      <w:r>
        <w:rPr>
          <w:lang w:eastAsia="ja-JP"/>
        </w:rPr>
        <w:t> </w:t>
      </w:r>
      <w:r w:rsidRPr="00F933B8">
        <w:rPr>
          <w:lang w:eastAsia="ja-JP"/>
        </w:rPr>
        <w:t>30 del documento BMT/16/29 “</w:t>
      </w:r>
      <w:r w:rsidRPr="00F933B8">
        <w:rPr>
          <w:i/>
          <w:lang w:eastAsia="ja-JP"/>
        </w:rPr>
        <w:t>Report</w:t>
      </w:r>
      <w:r w:rsidRPr="00F933B8">
        <w:rPr>
          <w:lang w:eastAsia="ja-JP"/>
        </w:rPr>
        <w:t>”.</w:t>
      </w:r>
    </w:p>
  </w:footnote>
  <w:footnote w:id="15">
    <w:p w:rsidR="0086698A" w:rsidRPr="00587654" w:rsidRDefault="0086698A" w:rsidP="00A1638F">
      <w:pPr>
        <w:pStyle w:val="FootnoteText"/>
        <w:rPr>
          <w:lang w:val="es-ES" w:eastAsia="ja-JP"/>
        </w:rPr>
      </w:pPr>
      <w:r>
        <w:rPr>
          <w:rStyle w:val="FootnoteReference"/>
        </w:rPr>
        <w:footnoteRef/>
      </w:r>
      <w:r w:rsidRPr="00587654">
        <w:rPr>
          <w:lang w:val="es-ES"/>
        </w:rPr>
        <w:t xml:space="preserve"> </w:t>
      </w:r>
      <w:r w:rsidRPr="00587654">
        <w:rPr>
          <w:rFonts w:hint="eastAsia"/>
          <w:lang w:val="es-ES" w:eastAsia="ja-JP"/>
        </w:rPr>
        <w:tab/>
      </w:r>
      <w:r w:rsidRPr="001D4AC8">
        <w:rPr>
          <w:lang w:eastAsia="ja-JP"/>
        </w:rPr>
        <w:t>Véase el párrafo</w:t>
      </w:r>
      <w:r>
        <w:rPr>
          <w:lang w:eastAsia="ja-JP"/>
        </w:rPr>
        <w:t> </w:t>
      </w:r>
      <w:r w:rsidRPr="001D4AC8">
        <w:rPr>
          <w:lang w:eastAsia="ja-JP"/>
        </w:rPr>
        <w:t>129 del documento TC/52/29 Rev. “Informe revisado”.</w:t>
      </w:r>
    </w:p>
  </w:footnote>
  <w:footnote w:id="16">
    <w:p w:rsidR="0086698A" w:rsidRPr="00587654" w:rsidRDefault="0086698A" w:rsidP="00A1638F">
      <w:pPr>
        <w:pStyle w:val="FootnoteText"/>
        <w:rPr>
          <w:lang w:val="es-ES" w:eastAsia="ja-JP"/>
        </w:rPr>
      </w:pPr>
      <w:r>
        <w:rPr>
          <w:rStyle w:val="FootnoteReference"/>
        </w:rPr>
        <w:footnoteRef/>
      </w:r>
      <w:r w:rsidRPr="00587654">
        <w:rPr>
          <w:lang w:val="es-ES"/>
        </w:rPr>
        <w:t xml:space="preserve"> </w:t>
      </w:r>
      <w:r w:rsidRPr="00587654">
        <w:rPr>
          <w:rFonts w:hint="eastAsia"/>
          <w:lang w:val="es-ES" w:eastAsia="ja-JP"/>
        </w:rPr>
        <w:tab/>
      </w:r>
      <w:r w:rsidRPr="00765117">
        <w:rPr>
          <w:lang w:eastAsia="ja-JP"/>
        </w:rPr>
        <w:t>Véanse los párrafos</w:t>
      </w:r>
      <w:r>
        <w:rPr>
          <w:lang w:eastAsia="ja-JP"/>
        </w:rPr>
        <w:t> </w:t>
      </w:r>
      <w:r w:rsidRPr="00765117">
        <w:rPr>
          <w:lang w:eastAsia="ja-JP"/>
        </w:rPr>
        <w:t>54 y</w:t>
      </w:r>
      <w:r>
        <w:rPr>
          <w:lang w:eastAsia="ja-JP"/>
        </w:rPr>
        <w:t> </w:t>
      </w:r>
      <w:r w:rsidRPr="00765117">
        <w:rPr>
          <w:lang w:eastAsia="ja-JP"/>
        </w:rPr>
        <w:t>55 del documento BMT/17/25 “</w:t>
      </w:r>
      <w:r w:rsidRPr="00765117">
        <w:rPr>
          <w:i/>
          <w:lang w:eastAsia="ja-JP"/>
        </w:rPr>
        <w:t>Report</w:t>
      </w:r>
      <w:r w:rsidRPr="00765117">
        <w:rPr>
          <w:lang w:eastAsia="ja-JP"/>
        </w:rPr>
        <w:t>”.</w:t>
      </w:r>
    </w:p>
  </w:footnote>
  <w:footnote w:id="17">
    <w:p w:rsidR="0086698A" w:rsidRPr="00DA760B" w:rsidRDefault="0086698A" w:rsidP="00A1638F">
      <w:pPr>
        <w:pStyle w:val="FootnoteText"/>
        <w:rPr>
          <w:lang w:eastAsia="ja-JP"/>
        </w:rPr>
      </w:pPr>
      <w:r>
        <w:rPr>
          <w:rStyle w:val="FootnoteReference"/>
        </w:rPr>
        <w:footnoteRef/>
      </w:r>
      <w:r>
        <w:t xml:space="preserve"> </w:t>
      </w:r>
      <w:r>
        <w:rPr>
          <w:rFonts w:hint="eastAsia"/>
          <w:lang w:eastAsia="ja-JP"/>
        </w:rPr>
        <w:tab/>
      </w:r>
      <w:r w:rsidRPr="00584002">
        <w:rPr>
          <w:lang w:eastAsia="ja-JP"/>
        </w:rPr>
        <w:t>Véase el párrafo</w:t>
      </w:r>
      <w:r>
        <w:rPr>
          <w:lang w:eastAsia="ja-JP"/>
        </w:rPr>
        <w:t> </w:t>
      </w:r>
      <w:r w:rsidRPr="00584002">
        <w:rPr>
          <w:lang w:eastAsia="ja-JP"/>
        </w:rPr>
        <w:t>48 del documento BMT/16/29 “</w:t>
      </w:r>
      <w:r w:rsidRPr="00584002">
        <w:rPr>
          <w:i/>
          <w:lang w:eastAsia="ja-JP"/>
        </w:rPr>
        <w:t>Report</w:t>
      </w:r>
      <w:r w:rsidRPr="00584002">
        <w:rPr>
          <w:lang w:eastAsia="ja-JP"/>
        </w:rPr>
        <w:t>”.</w:t>
      </w:r>
    </w:p>
  </w:footnote>
  <w:footnote w:id="18">
    <w:p w:rsidR="0086698A" w:rsidRPr="00DA760B" w:rsidRDefault="0086698A" w:rsidP="00A1638F">
      <w:pPr>
        <w:pStyle w:val="FootnoteText"/>
        <w:rPr>
          <w:lang w:eastAsia="ja-JP"/>
        </w:rPr>
      </w:pPr>
      <w:r>
        <w:rPr>
          <w:rStyle w:val="FootnoteReference"/>
        </w:rPr>
        <w:footnoteRef/>
      </w:r>
      <w:r>
        <w:t xml:space="preserve"> </w:t>
      </w:r>
      <w:r>
        <w:rPr>
          <w:rFonts w:hint="eastAsia"/>
          <w:lang w:eastAsia="ja-JP"/>
        </w:rPr>
        <w:tab/>
      </w:r>
      <w:r w:rsidRPr="00266C88">
        <w:rPr>
          <w:lang w:eastAsia="ja-JP"/>
        </w:rPr>
        <w:t>Véanse los párrafos</w:t>
      </w:r>
      <w:r>
        <w:rPr>
          <w:lang w:eastAsia="ja-JP"/>
        </w:rPr>
        <w:t> </w:t>
      </w:r>
      <w:r w:rsidRPr="00266C88">
        <w:rPr>
          <w:lang w:eastAsia="ja-JP"/>
        </w:rPr>
        <w:t>68 y</w:t>
      </w:r>
      <w:r>
        <w:rPr>
          <w:lang w:eastAsia="ja-JP"/>
        </w:rPr>
        <w:t> </w:t>
      </w:r>
      <w:r w:rsidRPr="00266C88">
        <w:rPr>
          <w:lang w:eastAsia="ja-JP"/>
        </w:rPr>
        <w:t>69 del documento BMT/17/25 “</w:t>
      </w:r>
      <w:r w:rsidRPr="00266C88">
        <w:rPr>
          <w:i/>
          <w:lang w:eastAsia="ja-JP"/>
        </w:rPr>
        <w:t>Report</w:t>
      </w:r>
      <w:r w:rsidRPr="00266C88">
        <w:rPr>
          <w:lang w:eastAsia="ja-JP"/>
        </w:rPr>
        <w:t>”.</w:t>
      </w:r>
    </w:p>
  </w:footnote>
  <w:footnote w:id="19">
    <w:p w:rsidR="0086698A" w:rsidRPr="00DA760B" w:rsidRDefault="0086698A" w:rsidP="00A1638F">
      <w:pPr>
        <w:pStyle w:val="FootnoteText"/>
        <w:rPr>
          <w:lang w:eastAsia="ja-JP"/>
        </w:rPr>
      </w:pPr>
      <w:r>
        <w:rPr>
          <w:rStyle w:val="FootnoteReference"/>
        </w:rPr>
        <w:footnoteRef/>
      </w:r>
      <w:r>
        <w:t xml:space="preserve"> </w:t>
      </w:r>
      <w:r>
        <w:rPr>
          <w:rFonts w:hint="eastAsia"/>
          <w:lang w:eastAsia="ja-JP"/>
        </w:rPr>
        <w:tab/>
      </w:r>
      <w:r w:rsidRPr="00266C88">
        <w:rPr>
          <w:lang w:eastAsia="ja-JP"/>
        </w:rPr>
        <w:t>Véanse los párrafos</w:t>
      </w:r>
      <w:r>
        <w:rPr>
          <w:lang w:eastAsia="ja-JP"/>
        </w:rPr>
        <w:t> </w:t>
      </w:r>
      <w:r w:rsidRPr="00266C88">
        <w:rPr>
          <w:lang w:eastAsia="ja-JP"/>
        </w:rPr>
        <w:t>77 y</w:t>
      </w:r>
      <w:r>
        <w:rPr>
          <w:lang w:eastAsia="ja-JP"/>
        </w:rPr>
        <w:t> </w:t>
      </w:r>
      <w:r w:rsidRPr="00266C88">
        <w:rPr>
          <w:lang w:eastAsia="ja-JP"/>
        </w:rPr>
        <w:t>78 del documento BMT/17/25 “</w:t>
      </w:r>
      <w:r w:rsidRPr="00266C88">
        <w:rPr>
          <w:i/>
          <w:lang w:eastAsia="ja-JP"/>
        </w:rPr>
        <w:t>Report</w:t>
      </w:r>
      <w:r w:rsidRPr="00266C88">
        <w:rPr>
          <w:lang w:eastAsia="ja-JP"/>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98A" w:rsidRPr="00C5280D" w:rsidRDefault="0086698A" w:rsidP="00D64A31">
    <w:pPr>
      <w:pStyle w:val="Header"/>
      <w:rPr>
        <w:rStyle w:val="PageNumber"/>
        <w:lang w:val="en-US"/>
      </w:rPr>
    </w:pPr>
    <w:r>
      <w:rPr>
        <w:rStyle w:val="PageNumber"/>
        <w:lang w:val="en-US"/>
      </w:rPr>
      <w:t>CAJ/75/11</w:t>
    </w:r>
  </w:p>
  <w:p w:rsidR="0086698A" w:rsidRPr="00C5280D" w:rsidRDefault="0086698A" w:rsidP="00EB048E">
    <w:pPr>
      <w:pStyle w:val="Header"/>
      <w:rPr>
        <w:lang w:val="en-US"/>
      </w:rPr>
    </w:pPr>
    <w:r>
      <w:rPr>
        <w:lang w:val="en-US"/>
      </w:rPr>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666BC">
      <w:rPr>
        <w:rStyle w:val="PageNumber"/>
        <w:noProof/>
        <w:lang w:val="en-US"/>
      </w:rPr>
      <w:t>10</w:t>
    </w:r>
    <w:r w:rsidRPr="00C5280D">
      <w:rPr>
        <w:rStyle w:val="PageNumber"/>
        <w:lang w:val="en-US"/>
      </w:rPr>
      <w:fldChar w:fldCharType="end"/>
    </w:r>
    <w:bookmarkStart w:id="24" w:name="_Toc410822398"/>
    <w:bookmarkStart w:id="25" w:name="_Toc410822802"/>
  </w:p>
  <w:p w:rsidR="0086698A" w:rsidRPr="00C5280D" w:rsidRDefault="0086698A" w:rsidP="006655D3">
    <w:bookmarkStart w:id="26" w:name="_Toc441145847"/>
    <w:bookmarkStart w:id="27" w:name="_Toc374716168"/>
    <w:bookmarkEnd w:id="24"/>
    <w:bookmarkEnd w:id="25"/>
    <w:bookmarkEnd w:id="26"/>
    <w:bookmarkEnd w:id="27"/>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98A" w:rsidRPr="000A23DC" w:rsidRDefault="0086698A" w:rsidP="000A23DC">
    <w:pPr>
      <w:pStyle w:val="Header"/>
      <w:rPr>
        <w:rStyle w:val="PageNumber"/>
      </w:rPr>
    </w:pPr>
    <w:r>
      <w:rPr>
        <w:rStyle w:val="PageNumber"/>
      </w:rPr>
      <w:t>CAJ/75</w:t>
    </w:r>
    <w:r w:rsidRPr="000A23DC">
      <w:rPr>
        <w:rStyle w:val="PageNumber"/>
      </w:rPr>
      <w:t>/</w:t>
    </w:r>
  </w:p>
  <w:p w:rsidR="0086698A" w:rsidRPr="00202E38" w:rsidRDefault="0086698A" w:rsidP="008B3D8D">
    <w:pPr>
      <w:pStyle w:val="Header"/>
      <w:rPr>
        <w:lang w:val="de-DE"/>
      </w:rPr>
    </w:pP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Pr>
        <w:rStyle w:val="PageNumber"/>
        <w:noProof/>
        <w:lang w:val="de-DE"/>
      </w:rPr>
      <w:t>2</w:t>
    </w:r>
    <w:r w:rsidRPr="00202E38">
      <w:rPr>
        <w:rStyle w:val="PageNumber"/>
        <w:lang w:val="de-DE"/>
      </w:rPr>
      <w:fldChar w:fldCharType="end"/>
    </w:r>
  </w:p>
  <w:p w:rsidR="0086698A" w:rsidRPr="00202E38" w:rsidRDefault="0086698A"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98A" w:rsidRDefault="0086698A">
    <w:pPr>
      <w:pStyle w:val="Header"/>
    </w:pPr>
    <w:r>
      <w:t>CAJ/75/11</w:t>
    </w:r>
  </w:p>
  <w:p w:rsidR="0086698A" w:rsidRDefault="0086698A">
    <w:pPr>
      <w:pStyle w:val="Header"/>
    </w:pPr>
  </w:p>
  <w:p w:rsidR="0086698A" w:rsidRDefault="0086698A">
    <w:pPr>
      <w:pStyle w:val="Header"/>
    </w:pPr>
    <w:r>
      <w:t>ANEXO</w:t>
    </w:r>
  </w:p>
  <w:p w:rsidR="0086698A" w:rsidRDefault="0086698A">
    <w:pPr>
      <w:pStyle w:val="Header"/>
    </w:pPr>
  </w:p>
  <w:p w:rsidR="0086698A" w:rsidRDefault="00866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23DA3"/>
    <w:multiLevelType w:val="hybridMultilevel"/>
    <w:tmpl w:val="1BC25912"/>
    <w:lvl w:ilvl="0" w:tplc="B5EA482C">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 w15:restartNumberingAfterBreak="0">
    <w:nsid w:val="32076F1C"/>
    <w:multiLevelType w:val="multilevel"/>
    <w:tmpl w:val="C958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tBookmark" w:val="00003"/>
  </w:docVars>
  <w:rsids>
    <w:rsidRoot w:val="00554366"/>
    <w:rsid w:val="000005D2"/>
    <w:rsid w:val="00010CF3"/>
    <w:rsid w:val="00011E27"/>
    <w:rsid w:val="000124AD"/>
    <w:rsid w:val="000148BC"/>
    <w:rsid w:val="00024AB8"/>
    <w:rsid w:val="00026828"/>
    <w:rsid w:val="00030854"/>
    <w:rsid w:val="00036028"/>
    <w:rsid w:val="00044642"/>
    <w:rsid w:val="000446B9"/>
    <w:rsid w:val="00047E21"/>
    <w:rsid w:val="00050E16"/>
    <w:rsid w:val="000638A9"/>
    <w:rsid w:val="000666BC"/>
    <w:rsid w:val="00085505"/>
    <w:rsid w:val="00093304"/>
    <w:rsid w:val="000A23DC"/>
    <w:rsid w:val="000C4E25"/>
    <w:rsid w:val="000C50A7"/>
    <w:rsid w:val="000C7021"/>
    <w:rsid w:val="000D03E8"/>
    <w:rsid w:val="000D2EC3"/>
    <w:rsid w:val="000D4CDA"/>
    <w:rsid w:val="000D6BBC"/>
    <w:rsid w:val="000D7780"/>
    <w:rsid w:val="000E636A"/>
    <w:rsid w:val="000F2F11"/>
    <w:rsid w:val="00105929"/>
    <w:rsid w:val="0011066B"/>
    <w:rsid w:val="00110C36"/>
    <w:rsid w:val="00112516"/>
    <w:rsid w:val="001131D5"/>
    <w:rsid w:val="00124C6D"/>
    <w:rsid w:val="00126BF6"/>
    <w:rsid w:val="00131888"/>
    <w:rsid w:val="00141DB8"/>
    <w:rsid w:val="00146DFA"/>
    <w:rsid w:val="001642AB"/>
    <w:rsid w:val="00172084"/>
    <w:rsid w:val="0017474A"/>
    <w:rsid w:val="001758C6"/>
    <w:rsid w:val="00182B99"/>
    <w:rsid w:val="001D4AC8"/>
    <w:rsid w:val="001E4EDB"/>
    <w:rsid w:val="001E7B20"/>
    <w:rsid w:val="001F64BF"/>
    <w:rsid w:val="00202E38"/>
    <w:rsid w:val="0021332C"/>
    <w:rsid w:val="00213982"/>
    <w:rsid w:val="002332AA"/>
    <w:rsid w:val="0024416D"/>
    <w:rsid w:val="002464A3"/>
    <w:rsid w:val="00266C88"/>
    <w:rsid w:val="00271911"/>
    <w:rsid w:val="002800A0"/>
    <w:rsid w:val="002801B3"/>
    <w:rsid w:val="00281060"/>
    <w:rsid w:val="0028577B"/>
    <w:rsid w:val="002930E1"/>
    <w:rsid w:val="002940E8"/>
    <w:rsid w:val="00294751"/>
    <w:rsid w:val="002A6E50"/>
    <w:rsid w:val="002B4298"/>
    <w:rsid w:val="002C256A"/>
    <w:rsid w:val="002E14D8"/>
    <w:rsid w:val="002E5944"/>
    <w:rsid w:val="003041FD"/>
    <w:rsid w:val="00305A7F"/>
    <w:rsid w:val="003152FE"/>
    <w:rsid w:val="00320AC4"/>
    <w:rsid w:val="00324BE9"/>
    <w:rsid w:val="00326C92"/>
    <w:rsid w:val="00327353"/>
    <w:rsid w:val="00327436"/>
    <w:rsid w:val="0033326B"/>
    <w:rsid w:val="00333A20"/>
    <w:rsid w:val="00344BD6"/>
    <w:rsid w:val="0035528D"/>
    <w:rsid w:val="00361821"/>
    <w:rsid w:val="00361E9E"/>
    <w:rsid w:val="00363565"/>
    <w:rsid w:val="00364F24"/>
    <w:rsid w:val="00374FEE"/>
    <w:rsid w:val="00383E52"/>
    <w:rsid w:val="003B031A"/>
    <w:rsid w:val="003C4B61"/>
    <w:rsid w:val="003C7FBE"/>
    <w:rsid w:val="003D227C"/>
    <w:rsid w:val="003D2B4D"/>
    <w:rsid w:val="003D5DCC"/>
    <w:rsid w:val="003F3859"/>
    <w:rsid w:val="003F5830"/>
    <w:rsid w:val="00404329"/>
    <w:rsid w:val="0040557F"/>
    <w:rsid w:val="00436946"/>
    <w:rsid w:val="00444A88"/>
    <w:rsid w:val="00474DA4"/>
    <w:rsid w:val="00476B4D"/>
    <w:rsid w:val="004805FA"/>
    <w:rsid w:val="004844EF"/>
    <w:rsid w:val="004935D2"/>
    <w:rsid w:val="004A707D"/>
    <w:rsid w:val="004B1215"/>
    <w:rsid w:val="004B27CE"/>
    <w:rsid w:val="004C5E4F"/>
    <w:rsid w:val="004D047D"/>
    <w:rsid w:val="004D1279"/>
    <w:rsid w:val="004D2B1A"/>
    <w:rsid w:val="004D5BB8"/>
    <w:rsid w:val="004F1E9E"/>
    <w:rsid w:val="004F305A"/>
    <w:rsid w:val="00512164"/>
    <w:rsid w:val="00520297"/>
    <w:rsid w:val="005338F9"/>
    <w:rsid w:val="0054072A"/>
    <w:rsid w:val="0054281C"/>
    <w:rsid w:val="00544581"/>
    <w:rsid w:val="00545E42"/>
    <w:rsid w:val="0055268D"/>
    <w:rsid w:val="00554366"/>
    <w:rsid w:val="00566372"/>
    <w:rsid w:val="00566C7E"/>
    <w:rsid w:val="00576BE4"/>
    <w:rsid w:val="00583424"/>
    <w:rsid w:val="00584002"/>
    <w:rsid w:val="00587654"/>
    <w:rsid w:val="005A400A"/>
    <w:rsid w:val="005C43E7"/>
    <w:rsid w:val="005F7B92"/>
    <w:rsid w:val="00612379"/>
    <w:rsid w:val="006153B6"/>
    <w:rsid w:val="0061555F"/>
    <w:rsid w:val="00624F67"/>
    <w:rsid w:val="00633162"/>
    <w:rsid w:val="0063356A"/>
    <w:rsid w:val="00636CA6"/>
    <w:rsid w:val="00637EDD"/>
    <w:rsid w:val="00641200"/>
    <w:rsid w:val="00644FEB"/>
    <w:rsid w:val="00645CA8"/>
    <w:rsid w:val="00652034"/>
    <w:rsid w:val="006655D3"/>
    <w:rsid w:val="00667404"/>
    <w:rsid w:val="006818F4"/>
    <w:rsid w:val="00682A92"/>
    <w:rsid w:val="00687EB4"/>
    <w:rsid w:val="00690475"/>
    <w:rsid w:val="00695C56"/>
    <w:rsid w:val="006A32E5"/>
    <w:rsid w:val="006A5CDE"/>
    <w:rsid w:val="006A644A"/>
    <w:rsid w:val="006B17D2"/>
    <w:rsid w:val="006C224E"/>
    <w:rsid w:val="006D780A"/>
    <w:rsid w:val="006F4962"/>
    <w:rsid w:val="0071271E"/>
    <w:rsid w:val="00732DEC"/>
    <w:rsid w:val="00735BD5"/>
    <w:rsid w:val="00750AA6"/>
    <w:rsid w:val="00751613"/>
    <w:rsid w:val="00752334"/>
    <w:rsid w:val="007556F6"/>
    <w:rsid w:val="00760EEF"/>
    <w:rsid w:val="007631A8"/>
    <w:rsid w:val="00765117"/>
    <w:rsid w:val="00770C05"/>
    <w:rsid w:val="00777EE5"/>
    <w:rsid w:val="00783722"/>
    <w:rsid w:val="00784836"/>
    <w:rsid w:val="0079023E"/>
    <w:rsid w:val="007A1208"/>
    <w:rsid w:val="007A12FE"/>
    <w:rsid w:val="007A2854"/>
    <w:rsid w:val="007A735B"/>
    <w:rsid w:val="007B1369"/>
    <w:rsid w:val="007C05A7"/>
    <w:rsid w:val="007C1D92"/>
    <w:rsid w:val="007C4CB9"/>
    <w:rsid w:val="007D0B9D"/>
    <w:rsid w:val="007D19B0"/>
    <w:rsid w:val="007E1E6A"/>
    <w:rsid w:val="007F0661"/>
    <w:rsid w:val="007F498F"/>
    <w:rsid w:val="0080679D"/>
    <w:rsid w:val="008108B0"/>
    <w:rsid w:val="00811B20"/>
    <w:rsid w:val="008211B5"/>
    <w:rsid w:val="0082296E"/>
    <w:rsid w:val="00824099"/>
    <w:rsid w:val="008329D0"/>
    <w:rsid w:val="00846D08"/>
    <w:rsid w:val="00846D7C"/>
    <w:rsid w:val="00856C21"/>
    <w:rsid w:val="008574A4"/>
    <w:rsid w:val="008615D0"/>
    <w:rsid w:val="00864C55"/>
    <w:rsid w:val="0086698A"/>
    <w:rsid w:val="00867AC1"/>
    <w:rsid w:val="0087288A"/>
    <w:rsid w:val="00890DF8"/>
    <w:rsid w:val="008911F5"/>
    <w:rsid w:val="00892A65"/>
    <w:rsid w:val="008A743F"/>
    <w:rsid w:val="008B24C4"/>
    <w:rsid w:val="008B3D8D"/>
    <w:rsid w:val="008C0970"/>
    <w:rsid w:val="008C7179"/>
    <w:rsid w:val="008D0BC5"/>
    <w:rsid w:val="008D2CF7"/>
    <w:rsid w:val="008F08CF"/>
    <w:rsid w:val="00900C26"/>
    <w:rsid w:val="0090197F"/>
    <w:rsid w:val="00904B41"/>
    <w:rsid w:val="00906DDC"/>
    <w:rsid w:val="009115DB"/>
    <w:rsid w:val="009231A1"/>
    <w:rsid w:val="0092724F"/>
    <w:rsid w:val="00934E09"/>
    <w:rsid w:val="00936253"/>
    <w:rsid w:val="00940D46"/>
    <w:rsid w:val="00943983"/>
    <w:rsid w:val="00952DD4"/>
    <w:rsid w:val="009550B4"/>
    <w:rsid w:val="00960EE8"/>
    <w:rsid w:val="0096175D"/>
    <w:rsid w:val="00964A94"/>
    <w:rsid w:val="00965AE7"/>
    <w:rsid w:val="00970FED"/>
    <w:rsid w:val="0098315C"/>
    <w:rsid w:val="00992D82"/>
    <w:rsid w:val="00997029"/>
    <w:rsid w:val="009A7339"/>
    <w:rsid w:val="009B440E"/>
    <w:rsid w:val="009D065B"/>
    <w:rsid w:val="009D690D"/>
    <w:rsid w:val="009E65B6"/>
    <w:rsid w:val="00A15867"/>
    <w:rsid w:val="00A1638F"/>
    <w:rsid w:val="00A24C10"/>
    <w:rsid w:val="00A42AC3"/>
    <w:rsid w:val="00A430CF"/>
    <w:rsid w:val="00A54309"/>
    <w:rsid w:val="00A6069B"/>
    <w:rsid w:val="00A706D3"/>
    <w:rsid w:val="00A84C60"/>
    <w:rsid w:val="00A94973"/>
    <w:rsid w:val="00AB2B93"/>
    <w:rsid w:val="00AB530F"/>
    <w:rsid w:val="00AB7E5B"/>
    <w:rsid w:val="00AC2883"/>
    <w:rsid w:val="00AC2F55"/>
    <w:rsid w:val="00AD770D"/>
    <w:rsid w:val="00AE0EF1"/>
    <w:rsid w:val="00AE2937"/>
    <w:rsid w:val="00B07301"/>
    <w:rsid w:val="00B11EAF"/>
    <w:rsid w:val="00B11F3E"/>
    <w:rsid w:val="00B224DE"/>
    <w:rsid w:val="00B324D4"/>
    <w:rsid w:val="00B46575"/>
    <w:rsid w:val="00B51BE5"/>
    <w:rsid w:val="00B61777"/>
    <w:rsid w:val="00B73CCB"/>
    <w:rsid w:val="00B84643"/>
    <w:rsid w:val="00B84BBD"/>
    <w:rsid w:val="00B84DC7"/>
    <w:rsid w:val="00B92832"/>
    <w:rsid w:val="00BA43FB"/>
    <w:rsid w:val="00BC0BD4"/>
    <w:rsid w:val="00BC127D"/>
    <w:rsid w:val="00BC1FE6"/>
    <w:rsid w:val="00BF4338"/>
    <w:rsid w:val="00C05583"/>
    <w:rsid w:val="00C061B6"/>
    <w:rsid w:val="00C2446C"/>
    <w:rsid w:val="00C36AE5"/>
    <w:rsid w:val="00C41F17"/>
    <w:rsid w:val="00C527FA"/>
    <w:rsid w:val="00C5280D"/>
    <w:rsid w:val="00C53EB3"/>
    <w:rsid w:val="00C5791C"/>
    <w:rsid w:val="00C57CB9"/>
    <w:rsid w:val="00C66290"/>
    <w:rsid w:val="00C72B7A"/>
    <w:rsid w:val="00C973F2"/>
    <w:rsid w:val="00CA304C"/>
    <w:rsid w:val="00CA774A"/>
    <w:rsid w:val="00CC11B0"/>
    <w:rsid w:val="00CC2841"/>
    <w:rsid w:val="00CF1330"/>
    <w:rsid w:val="00CF293E"/>
    <w:rsid w:val="00CF7A75"/>
    <w:rsid w:val="00CF7E36"/>
    <w:rsid w:val="00D3269A"/>
    <w:rsid w:val="00D3708D"/>
    <w:rsid w:val="00D40426"/>
    <w:rsid w:val="00D57C96"/>
    <w:rsid w:val="00D57D18"/>
    <w:rsid w:val="00D64A31"/>
    <w:rsid w:val="00D659AE"/>
    <w:rsid w:val="00D84BE6"/>
    <w:rsid w:val="00D91203"/>
    <w:rsid w:val="00D95174"/>
    <w:rsid w:val="00DA4973"/>
    <w:rsid w:val="00DA6F36"/>
    <w:rsid w:val="00DB596E"/>
    <w:rsid w:val="00DB7773"/>
    <w:rsid w:val="00DC00EA"/>
    <w:rsid w:val="00DC3802"/>
    <w:rsid w:val="00DE2432"/>
    <w:rsid w:val="00E02EA5"/>
    <w:rsid w:val="00E07D87"/>
    <w:rsid w:val="00E21E44"/>
    <w:rsid w:val="00E23568"/>
    <w:rsid w:val="00E32F7E"/>
    <w:rsid w:val="00E431E2"/>
    <w:rsid w:val="00E44872"/>
    <w:rsid w:val="00E5267B"/>
    <w:rsid w:val="00E63C0E"/>
    <w:rsid w:val="00E72D49"/>
    <w:rsid w:val="00E7593C"/>
    <w:rsid w:val="00E7678A"/>
    <w:rsid w:val="00E935F1"/>
    <w:rsid w:val="00E94A81"/>
    <w:rsid w:val="00EA1FFB"/>
    <w:rsid w:val="00EB048E"/>
    <w:rsid w:val="00EB4E9C"/>
    <w:rsid w:val="00EB7224"/>
    <w:rsid w:val="00EC2265"/>
    <w:rsid w:val="00EE34DF"/>
    <w:rsid w:val="00EF2F89"/>
    <w:rsid w:val="00F01832"/>
    <w:rsid w:val="00F03E98"/>
    <w:rsid w:val="00F1237A"/>
    <w:rsid w:val="00F22CBD"/>
    <w:rsid w:val="00F272F1"/>
    <w:rsid w:val="00F35F18"/>
    <w:rsid w:val="00F45372"/>
    <w:rsid w:val="00F560F7"/>
    <w:rsid w:val="00F60BBC"/>
    <w:rsid w:val="00F6334D"/>
    <w:rsid w:val="00F933B8"/>
    <w:rsid w:val="00FA49AB"/>
    <w:rsid w:val="00FB6C97"/>
    <w:rsid w:val="00FD3B6F"/>
    <w:rsid w:val="00FD3F87"/>
    <w:rsid w:val="00FE39C7"/>
    <w:rsid w:val="00FF4D07"/>
    <w:rsid w:val="00FF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BD1351E"/>
  <w15:docId w15:val="{1139DA6B-4613-446E-9813-C6632B9D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4D2B1A"/>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0666BC"/>
    <w:pPr>
      <w:tabs>
        <w:tab w:val="right" w:leader="dot" w:pos="9639"/>
      </w:tabs>
      <w:spacing w:after="120"/>
      <w:ind w:left="284" w:right="851"/>
      <w:contextualSpacing/>
    </w:pPr>
    <w:rPr>
      <w:rFonts w:ascii="Arial" w:hAnsi="Arial"/>
      <w:sz w:val="18"/>
    </w:rPr>
  </w:style>
  <w:style w:type="paragraph" w:styleId="TOC3">
    <w:name w:val="toc 3"/>
    <w:next w:val="Normal"/>
    <w:autoRedefine/>
    <w:rsid w:val="006818F4"/>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0666BC"/>
    <w:pPr>
      <w:tabs>
        <w:tab w:val="right" w:leader="dot" w:pos="9639"/>
      </w:tabs>
      <w:spacing w:after="120"/>
    </w:pPr>
    <w:rPr>
      <w:rFonts w:ascii="Arial" w:hAnsi="Arial"/>
      <w:caps/>
      <w:sz w:val="18"/>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A1638F"/>
    <w:rPr>
      <w:rFonts w:ascii="Arial" w:hAnsi="Arial"/>
      <w:caps/>
    </w:rPr>
  </w:style>
  <w:style w:type="character" w:customStyle="1" w:styleId="HeaderChar">
    <w:name w:val="Header Char"/>
    <w:basedOn w:val="DefaultParagraphFont"/>
    <w:link w:val="Header"/>
    <w:rsid w:val="00A1638F"/>
    <w:rPr>
      <w:rFonts w:ascii="Arial" w:hAnsi="Arial"/>
      <w:lang w:val="es-ES_tradnl"/>
    </w:rPr>
  </w:style>
  <w:style w:type="character" w:customStyle="1" w:styleId="FootnoteTextChar">
    <w:name w:val="Footnote Text Char"/>
    <w:basedOn w:val="DefaultParagraphFont"/>
    <w:link w:val="FootnoteText"/>
    <w:rsid w:val="00A1638F"/>
    <w:rPr>
      <w:rFonts w:ascii="Arial" w:hAnsi="Arial"/>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PowerPoint_Slide.sl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5F647-A5AC-4016-8A94-07F717DC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4385</Words>
  <Characters>24997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CAJ/75</vt:lpstr>
    </vt:vector>
  </TitlesOfParts>
  <Company>UPOV</Company>
  <LinksUpToDate>false</LinksUpToDate>
  <CharactersWithSpaces>29324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CAJ/75</dc:title>
  <dc:creator>CEVALLOS DUQUE Nilo</dc:creator>
  <cp:lastModifiedBy>SANCHEZ VIZCAINO GOMEZ Rosa Maria</cp:lastModifiedBy>
  <cp:revision>7</cp:revision>
  <cp:lastPrinted>2016-11-22T15:41:00Z</cp:lastPrinted>
  <dcterms:created xsi:type="dcterms:W3CDTF">2018-10-25T08:46:00Z</dcterms:created>
  <dcterms:modified xsi:type="dcterms:W3CDTF">2018-10-30T17:54:00Z</dcterms:modified>
</cp:coreProperties>
</file>