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 w:type="dxa"/>
        <w:tblLayout w:type="fixed"/>
        <w:tblCellMar>
          <w:left w:w="0" w:type="dxa"/>
          <w:right w:w="0" w:type="dxa"/>
        </w:tblCellMar>
        <w:tblLook w:val="0000" w:firstRow="0" w:lastRow="0" w:firstColumn="0" w:lastColumn="0" w:noHBand="0" w:noVBand="0"/>
      </w:tblPr>
      <w:tblGrid>
        <w:gridCol w:w="4243"/>
        <w:gridCol w:w="1646"/>
        <w:gridCol w:w="4242"/>
      </w:tblGrid>
      <w:tr w:rsidR="00C557CB" w:rsidRPr="00F431EA">
        <w:trPr>
          <w:trHeight w:val="1760"/>
        </w:trPr>
        <w:tc>
          <w:tcPr>
            <w:tcW w:w="4243" w:type="dxa"/>
          </w:tcPr>
          <w:p w:rsidR="00C557CB" w:rsidRPr="00F431EA" w:rsidRDefault="00C557CB" w:rsidP="007D0B9D">
            <w:pPr>
              <w:rPr>
                <w:dstrike/>
              </w:rPr>
            </w:pPr>
          </w:p>
        </w:tc>
        <w:tc>
          <w:tcPr>
            <w:tcW w:w="1646" w:type="dxa"/>
            <w:vAlign w:val="center"/>
          </w:tcPr>
          <w:p w:rsidR="00C557CB" w:rsidRPr="00F431EA" w:rsidRDefault="00BB639F" w:rsidP="00576BE4">
            <w:pPr>
              <w:pStyle w:val="LogoUPOV"/>
              <w:rPr>
                <w:dstrike/>
              </w:rPr>
            </w:pPr>
            <w:r>
              <w:rPr>
                <w:noProof/>
                <w:lang w:val="en-US"/>
              </w:rPr>
              <w:drawing>
                <wp:inline distT="0" distB="0" distL="0" distR="0">
                  <wp:extent cx="982980" cy="480060"/>
                  <wp:effectExtent l="0" t="0" r="762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980" cy="480060"/>
                          </a:xfrm>
                          <a:prstGeom prst="rect">
                            <a:avLst/>
                          </a:prstGeom>
                          <a:noFill/>
                          <a:ln>
                            <a:noFill/>
                          </a:ln>
                        </pic:spPr>
                      </pic:pic>
                    </a:graphicData>
                  </a:graphic>
                </wp:inline>
              </w:drawing>
            </w:r>
          </w:p>
        </w:tc>
        <w:tc>
          <w:tcPr>
            <w:tcW w:w="4242" w:type="dxa"/>
            <w:vAlign w:val="center"/>
          </w:tcPr>
          <w:p w:rsidR="00C557CB" w:rsidRPr="004D1B94" w:rsidRDefault="00C557CB" w:rsidP="00576BE4">
            <w:pPr>
              <w:pStyle w:val="Lettrine"/>
            </w:pPr>
            <w:r w:rsidRPr="004D1B94">
              <w:t>S</w:t>
            </w:r>
          </w:p>
          <w:p w:rsidR="00C557CB" w:rsidRPr="004D1B94" w:rsidRDefault="00C557CB" w:rsidP="00124936">
            <w:pPr>
              <w:pStyle w:val="Docoriginal"/>
              <w:ind w:left="1050"/>
              <w:jc w:val="left"/>
            </w:pPr>
            <w:r w:rsidRPr="004D1B94">
              <w:t>CAJ/73/</w:t>
            </w:r>
            <w:bookmarkStart w:id="0" w:name="Code"/>
            <w:bookmarkEnd w:id="0"/>
            <w:r w:rsidRPr="004D1B94">
              <w:t>9</w:t>
            </w:r>
          </w:p>
          <w:p w:rsidR="00C557CB" w:rsidRPr="004D1B94" w:rsidRDefault="00C557CB" w:rsidP="00124936">
            <w:pPr>
              <w:pStyle w:val="Docoriginal"/>
              <w:ind w:left="1050"/>
              <w:jc w:val="left"/>
            </w:pPr>
            <w:r w:rsidRPr="004D1B94">
              <w:rPr>
                <w:rStyle w:val="StyleDoclangBold"/>
                <w:b/>
                <w:bCs/>
                <w:spacing w:val="0"/>
                <w:lang w:val="es-ES_tradnl"/>
              </w:rPr>
              <w:t>ORIGINAL:</w:t>
            </w:r>
            <w:r w:rsidRPr="004D1B94">
              <w:rPr>
                <w:rStyle w:val="StyleDocoriginalNotBold1"/>
                <w:spacing w:val="0"/>
                <w:lang w:val="es-ES_tradnl"/>
              </w:rPr>
              <w:t xml:space="preserve">  </w:t>
            </w:r>
            <w:bookmarkStart w:id="1" w:name="Original"/>
            <w:bookmarkEnd w:id="1"/>
            <w:r w:rsidRPr="004D1B94">
              <w:rPr>
                <w:b w:val="0"/>
                <w:bCs w:val="0"/>
                <w:spacing w:val="0"/>
              </w:rPr>
              <w:t>Inglés</w:t>
            </w:r>
          </w:p>
          <w:p w:rsidR="00C557CB" w:rsidRPr="00F431EA" w:rsidRDefault="00C557CB" w:rsidP="003133B2">
            <w:pPr>
              <w:pStyle w:val="Docoriginal"/>
              <w:ind w:left="1050"/>
              <w:jc w:val="left"/>
              <w:rPr>
                <w:dstrike/>
              </w:rPr>
            </w:pPr>
            <w:r w:rsidRPr="004D1B94">
              <w:rPr>
                <w:spacing w:val="0"/>
              </w:rPr>
              <w:t>FECHA:</w:t>
            </w:r>
            <w:r w:rsidRPr="004D1B94">
              <w:rPr>
                <w:b w:val="0"/>
                <w:bCs w:val="0"/>
                <w:spacing w:val="0"/>
              </w:rPr>
              <w:t xml:space="preserve"> </w:t>
            </w:r>
            <w:r w:rsidRPr="004D1B94">
              <w:rPr>
                <w:rStyle w:val="StyleDocoriginalNotBold1"/>
                <w:spacing w:val="0"/>
                <w:lang w:val="es-ES_tradnl"/>
              </w:rPr>
              <w:t xml:space="preserve"> 1</w:t>
            </w:r>
            <w:r w:rsidR="003133B2">
              <w:rPr>
                <w:rStyle w:val="StyleDocoriginalNotBold1"/>
                <w:spacing w:val="0"/>
                <w:lang w:val="es-ES_tradnl"/>
              </w:rPr>
              <w:t>9</w:t>
            </w:r>
            <w:r w:rsidRPr="004D1B94">
              <w:rPr>
                <w:rStyle w:val="StyleDocoriginalNotBold1"/>
                <w:spacing w:val="0"/>
                <w:lang w:val="es-ES_tradnl"/>
              </w:rPr>
              <w:t xml:space="preserve"> de septiembre de </w:t>
            </w:r>
            <w:r w:rsidRPr="004D1B94">
              <w:rPr>
                <w:b w:val="0"/>
                <w:bCs w:val="0"/>
                <w:spacing w:val="0"/>
              </w:rPr>
              <w:t>2016</w:t>
            </w:r>
          </w:p>
        </w:tc>
      </w:tr>
      <w:tr w:rsidR="00C557CB" w:rsidRPr="00F431EA">
        <w:tc>
          <w:tcPr>
            <w:tcW w:w="10131" w:type="dxa"/>
            <w:gridSpan w:val="3"/>
          </w:tcPr>
          <w:p w:rsidR="00C557CB" w:rsidRPr="00F431EA" w:rsidRDefault="00C557CB" w:rsidP="0080679D">
            <w:pPr>
              <w:pStyle w:val="upove"/>
              <w:rPr>
                <w:dstrike/>
                <w:spacing w:val="2"/>
                <w:sz w:val="28"/>
                <w:szCs w:val="28"/>
              </w:rPr>
            </w:pPr>
            <w:r w:rsidRPr="004D1B94">
              <w:rPr>
                <w:spacing w:val="2"/>
              </w:rPr>
              <w:t>UNIÓN INTERNACIONAL PARA LA PROTECCIÓN DE LAS OBTENCIONES VEGETALES</w:t>
            </w:r>
          </w:p>
        </w:tc>
      </w:tr>
      <w:tr w:rsidR="00C557CB" w:rsidRPr="004D1B94">
        <w:tc>
          <w:tcPr>
            <w:tcW w:w="10131" w:type="dxa"/>
            <w:gridSpan w:val="3"/>
          </w:tcPr>
          <w:p w:rsidR="00C557CB" w:rsidRPr="004D1B94" w:rsidRDefault="00C557CB" w:rsidP="0080679D">
            <w:pPr>
              <w:pStyle w:val="Country"/>
            </w:pPr>
            <w:r w:rsidRPr="004D1B94">
              <w:t>Ginebra</w:t>
            </w:r>
          </w:p>
        </w:tc>
      </w:tr>
    </w:tbl>
    <w:p w:rsidR="00C557CB" w:rsidRPr="004D1B94" w:rsidRDefault="00C557CB" w:rsidP="0080679D">
      <w:pPr>
        <w:pStyle w:val="Sessiontc"/>
      </w:pPr>
      <w:r w:rsidRPr="004D1B94">
        <w:t>Comité Administrativo y Jurídico</w:t>
      </w:r>
    </w:p>
    <w:p w:rsidR="00C557CB" w:rsidRPr="004D1B94" w:rsidRDefault="00C557CB" w:rsidP="0080679D">
      <w:pPr>
        <w:pStyle w:val="Sessiontcplacedate"/>
      </w:pPr>
      <w:r w:rsidRPr="004D1B94">
        <w:t>Septuagésima tercera sesión</w:t>
      </w:r>
      <w:r w:rsidRPr="004D1B94">
        <w:br/>
        <w:t>Ginebra,</w:t>
      </w:r>
      <w:r>
        <w:t xml:space="preserve"> </w:t>
      </w:r>
      <w:r w:rsidRPr="004D1B94">
        <w:t>25 de octubre de 2016</w:t>
      </w:r>
    </w:p>
    <w:p w:rsidR="00C557CB" w:rsidRPr="0032069A" w:rsidRDefault="00C557CB" w:rsidP="00801E87">
      <w:pPr>
        <w:pStyle w:val="Titleofdoc0"/>
      </w:pPr>
      <w:bookmarkStart w:id="2" w:name="TitleOfDoc"/>
      <w:bookmarkEnd w:id="2"/>
      <w:r w:rsidRPr="004D1B94">
        <w:t>TÉCNICAS MOLECULARES</w:t>
      </w:r>
    </w:p>
    <w:p w:rsidR="00C557CB" w:rsidRPr="004D1B94" w:rsidRDefault="00C557CB" w:rsidP="0080679D">
      <w:pPr>
        <w:pStyle w:val="preparedby1"/>
      </w:pPr>
      <w:bookmarkStart w:id="3" w:name="Prepared"/>
      <w:bookmarkEnd w:id="3"/>
      <w:r w:rsidRPr="004D1B94">
        <w:t>Documento preparado por la Oficina de la Unión</w:t>
      </w:r>
      <w:r w:rsidRPr="004D1B94">
        <w:br/>
      </w:r>
      <w:r w:rsidRPr="004D1B94">
        <w:br/>
      </w:r>
      <w:r w:rsidRPr="004D1B94">
        <w:rPr>
          <w:color w:val="A6A6A6"/>
        </w:rPr>
        <w:t>Descargo de responsabilidad:  el presente documento no constituye</w:t>
      </w:r>
      <w:r w:rsidRPr="004D1B94">
        <w:rPr>
          <w:color w:val="A6A6A6"/>
        </w:rPr>
        <w:br/>
        <w:t>un documento de política u orientación de la UPOV</w:t>
      </w:r>
    </w:p>
    <w:p w:rsidR="00C557CB" w:rsidRPr="009D77D3" w:rsidRDefault="00C557CB" w:rsidP="0032069A">
      <w:pPr>
        <w:pStyle w:val="Heading1"/>
      </w:pPr>
      <w:bookmarkStart w:id="4" w:name="_Toc462843788"/>
      <w:bookmarkStart w:id="5" w:name="_Toc374716168"/>
      <w:r w:rsidRPr="004D1B94">
        <w:rPr>
          <w:lang w:val="es-ES_tradnl"/>
        </w:rPr>
        <w:t>RESUMEN</w:t>
      </w:r>
      <w:bookmarkEnd w:id="4"/>
    </w:p>
    <w:p w:rsidR="00C557CB" w:rsidRPr="0032069A" w:rsidRDefault="00C557CB" w:rsidP="0032069A">
      <w:pPr>
        <w:rPr>
          <w:lang w:val="en-US" w:eastAsia="ja-JP"/>
        </w:rPr>
      </w:pPr>
    </w:p>
    <w:p w:rsidR="00C557CB" w:rsidRPr="0032069A" w:rsidRDefault="00C557CB" w:rsidP="0032069A">
      <w:pPr>
        <w:rPr>
          <w:lang w:val="en-US" w:eastAsia="ja-JP"/>
        </w:rPr>
      </w:pPr>
      <w:r w:rsidRPr="0032069A">
        <w:rPr>
          <w:lang w:val="en-US"/>
        </w:rPr>
        <w:fldChar w:fldCharType="begin"/>
      </w:r>
      <w:r w:rsidRPr="0032069A">
        <w:rPr>
          <w:lang w:val="en-US"/>
        </w:rPr>
        <w:instrText xml:space="preserve"> AUTONUM  </w:instrText>
      </w:r>
      <w:r w:rsidRPr="0032069A">
        <w:rPr>
          <w:lang w:val="en-US"/>
        </w:rPr>
        <w:fldChar w:fldCharType="end"/>
      </w:r>
      <w:r w:rsidRPr="0032069A">
        <w:rPr>
          <w:lang w:val="en-US"/>
        </w:rPr>
        <w:tab/>
      </w:r>
      <w:r w:rsidRPr="00BC190B">
        <w:t xml:space="preserve">El presente documento tiene por finalidad informar acerca de las novedades que se han producido en el ámbito de las técnicas moleculares desde la septuagésima </w:t>
      </w:r>
      <w:r w:rsidRPr="00BC190B">
        <w:rPr>
          <w:lang w:eastAsia="ja-JP"/>
        </w:rPr>
        <w:t>segunda</w:t>
      </w:r>
      <w:r w:rsidRPr="00BC190B">
        <w:t xml:space="preserve"> sesión del Comité Administrativo y Jurídico (CAJ) en relación con:</w:t>
      </w:r>
      <w:r w:rsidRPr="0032069A">
        <w:rPr>
          <w:lang w:val="en-US"/>
        </w:rPr>
        <w:t xml:space="preserve"> </w:t>
      </w:r>
    </w:p>
    <w:p w:rsidR="00C557CB" w:rsidRPr="0032069A" w:rsidRDefault="00C557CB" w:rsidP="0032069A">
      <w:pPr>
        <w:rPr>
          <w:lang w:val="en-US" w:eastAsia="ja-JP"/>
        </w:rPr>
      </w:pPr>
    </w:p>
    <w:p w:rsidR="00C557CB" w:rsidRPr="0032069A" w:rsidRDefault="00C557CB" w:rsidP="0032069A">
      <w:pPr>
        <w:ind w:left="1170" w:hanging="603"/>
        <w:rPr>
          <w:lang w:val="en-US" w:eastAsia="ja-JP"/>
        </w:rPr>
      </w:pPr>
      <w:r w:rsidRPr="004D1B94">
        <w:rPr>
          <w:lang w:val="en-US" w:eastAsia="ja-JP"/>
        </w:rPr>
        <w:t>a)</w:t>
      </w:r>
      <w:r w:rsidRPr="004D1B94">
        <w:rPr>
          <w:lang w:val="en-US" w:eastAsia="ja-JP"/>
        </w:rPr>
        <w:tab/>
      </w:r>
      <w:r w:rsidRPr="004D1B94">
        <w:rPr>
          <w:lang w:eastAsia="ja-JP"/>
        </w:rPr>
        <w:t>el Grupo de Trabajo sobre Técnicas Bioquímicas y Moleculares, y Perfiles de ADN en particular (BMT);</w:t>
      </w:r>
    </w:p>
    <w:p w:rsidR="00C557CB" w:rsidRPr="0032069A" w:rsidRDefault="00C557CB" w:rsidP="0032069A">
      <w:pPr>
        <w:ind w:left="1170" w:hanging="603"/>
        <w:rPr>
          <w:lang w:val="en-US" w:eastAsia="ja-JP"/>
        </w:rPr>
      </w:pPr>
    </w:p>
    <w:p w:rsidR="00C557CB" w:rsidRPr="0032069A" w:rsidRDefault="00C557CB" w:rsidP="0032069A">
      <w:pPr>
        <w:ind w:left="1170" w:hanging="603"/>
        <w:rPr>
          <w:lang w:val="en-US" w:eastAsia="ja-JP"/>
        </w:rPr>
      </w:pPr>
      <w:r w:rsidRPr="004D1B94">
        <w:rPr>
          <w:lang w:val="en-US" w:eastAsia="ja-JP"/>
        </w:rPr>
        <w:t>b)</w:t>
      </w:r>
      <w:r w:rsidRPr="004D1B94">
        <w:rPr>
          <w:lang w:val="en-US" w:eastAsia="ja-JP"/>
        </w:rPr>
        <w:tab/>
      </w:r>
      <w:r w:rsidRPr="00BC190B">
        <w:rPr>
          <w:lang w:eastAsia="ja-JP"/>
        </w:rPr>
        <w:t>el Taller conjunto OCDE</w:t>
      </w:r>
      <w:r w:rsidRPr="00BC190B">
        <w:rPr>
          <w:lang w:eastAsia="ja-JP"/>
        </w:rPr>
        <w:noBreakHyphen/>
        <w:t>UPOV</w:t>
      </w:r>
      <w:r w:rsidRPr="00BC190B">
        <w:rPr>
          <w:lang w:eastAsia="ja-JP"/>
        </w:rPr>
        <w:noBreakHyphen/>
        <w:t>ISTA sobre técnicas moleculares;</w:t>
      </w:r>
      <w:r w:rsidRPr="00801E87">
        <w:rPr>
          <w:lang w:val="en-US" w:eastAsia="ja-JP"/>
        </w:rPr>
        <w:t xml:space="preserve">  </w:t>
      </w:r>
      <w:r w:rsidRPr="004D1B94">
        <w:rPr>
          <w:lang w:eastAsia="ja-JP"/>
        </w:rPr>
        <w:t>y</w:t>
      </w:r>
    </w:p>
    <w:p w:rsidR="00C557CB" w:rsidRPr="0032069A" w:rsidRDefault="00C557CB" w:rsidP="0032069A">
      <w:pPr>
        <w:ind w:left="1170" w:hanging="603"/>
        <w:rPr>
          <w:lang w:val="en-US" w:eastAsia="ja-JP"/>
        </w:rPr>
      </w:pPr>
    </w:p>
    <w:p w:rsidR="00C557CB" w:rsidRPr="0032069A" w:rsidRDefault="00C557CB" w:rsidP="0032069A">
      <w:pPr>
        <w:ind w:left="1170" w:hanging="603"/>
        <w:rPr>
          <w:lang w:val="en-US" w:eastAsia="ja-JP"/>
        </w:rPr>
      </w:pPr>
      <w:r w:rsidRPr="004D1B94">
        <w:rPr>
          <w:lang w:val="en-US" w:eastAsia="ja-JP"/>
        </w:rPr>
        <w:t>c)</w:t>
      </w:r>
      <w:r w:rsidRPr="004D1B94">
        <w:rPr>
          <w:lang w:val="en-US" w:eastAsia="ja-JP"/>
        </w:rPr>
        <w:tab/>
      </w:r>
      <w:r w:rsidRPr="00BC190B">
        <w:rPr>
          <w:lang w:eastAsia="ja-JP"/>
        </w:rPr>
        <w:t>la presentación de información sobre la situación en la UPOV en lo que respecta al uso de técnicas moleculares.</w:t>
      </w:r>
    </w:p>
    <w:p w:rsidR="00C557CB" w:rsidRPr="0032069A" w:rsidRDefault="00C557CB" w:rsidP="0032069A">
      <w:pPr>
        <w:rPr>
          <w:lang w:val="en-US" w:eastAsia="ja-JP"/>
        </w:rPr>
      </w:pPr>
    </w:p>
    <w:p w:rsidR="00C557CB" w:rsidRPr="0032069A" w:rsidRDefault="00C557CB" w:rsidP="0032069A">
      <w:pPr>
        <w:pStyle w:val="DecisionParagraphs"/>
        <w:tabs>
          <w:tab w:val="clear" w:pos="5387"/>
          <w:tab w:val="left" w:pos="540"/>
        </w:tabs>
        <w:ind w:left="0"/>
        <w:rPr>
          <w:i w:val="0"/>
          <w:iCs w:val="0"/>
          <w:lang w:val="en-US"/>
        </w:rPr>
      </w:pPr>
      <w:r w:rsidRPr="0032069A">
        <w:rPr>
          <w:i w:val="0"/>
          <w:iCs w:val="0"/>
          <w:lang w:val="en-US"/>
        </w:rPr>
        <w:fldChar w:fldCharType="begin"/>
      </w:r>
      <w:r w:rsidRPr="0032069A">
        <w:rPr>
          <w:i w:val="0"/>
          <w:iCs w:val="0"/>
          <w:lang w:val="en-US"/>
        </w:rPr>
        <w:instrText xml:space="preserve"> AUTONUM  </w:instrText>
      </w:r>
      <w:r w:rsidRPr="0032069A">
        <w:rPr>
          <w:i w:val="0"/>
          <w:iCs w:val="0"/>
          <w:lang w:val="en-US"/>
        </w:rPr>
        <w:fldChar w:fldCharType="end"/>
      </w:r>
      <w:r w:rsidRPr="0032069A">
        <w:rPr>
          <w:i w:val="0"/>
          <w:iCs w:val="0"/>
          <w:lang w:val="en-US"/>
        </w:rPr>
        <w:tab/>
      </w:r>
      <w:r w:rsidRPr="00BC190B">
        <w:rPr>
          <w:i w:val="0"/>
          <w:iCs w:val="0"/>
        </w:rPr>
        <w:t>Se invita al CAJ a:</w:t>
      </w:r>
    </w:p>
    <w:p w:rsidR="00C557CB" w:rsidRPr="0032069A" w:rsidRDefault="00C557CB" w:rsidP="0032069A">
      <w:pPr>
        <w:rPr>
          <w:lang w:val="en-US" w:eastAsia="ja-JP"/>
        </w:rPr>
      </w:pPr>
    </w:p>
    <w:p w:rsidR="00C557CB" w:rsidRPr="0032069A" w:rsidRDefault="00C557CB" w:rsidP="0032069A">
      <w:pPr>
        <w:rPr>
          <w:lang w:val="en-US"/>
        </w:rPr>
      </w:pPr>
      <w:r w:rsidRPr="0032069A">
        <w:rPr>
          <w:lang w:val="en-US"/>
        </w:rPr>
        <w:tab/>
      </w:r>
      <w:r w:rsidRPr="004D1B94">
        <w:rPr>
          <w:lang w:val="en-US"/>
        </w:rPr>
        <w:t>a)</w:t>
      </w:r>
      <w:r w:rsidRPr="004D1B94">
        <w:rPr>
          <w:lang w:val="en-US"/>
        </w:rPr>
        <w:tab/>
      </w:r>
      <w:r w:rsidRPr="004D1B94">
        <w:t>tomar nota del informe sobre las novedades acaecidas en el BMT, según consta en los párrafos 6 a 9 del presente documento;</w:t>
      </w:r>
    </w:p>
    <w:p w:rsidR="00C557CB" w:rsidRPr="0032069A" w:rsidRDefault="00C557CB" w:rsidP="0032069A">
      <w:pPr>
        <w:rPr>
          <w:lang w:val="en-US"/>
        </w:rPr>
      </w:pPr>
    </w:p>
    <w:p w:rsidR="00C557CB" w:rsidRPr="0032069A" w:rsidRDefault="00C557CB" w:rsidP="0032069A">
      <w:pPr>
        <w:ind w:firstLine="567"/>
        <w:rPr>
          <w:lang w:val="en-US"/>
        </w:rPr>
      </w:pPr>
      <w:r w:rsidRPr="004D1B94">
        <w:rPr>
          <w:lang w:val="en-US"/>
        </w:rPr>
        <w:t>b)</w:t>
      </w:r>
      <w:r w:rsidRPr="004D1B94">
        <w:rPr>
          <w:lang w:val="en-US"/>
        </w:rPr>
        <w:tab/>
      </w:r>
      <w:r w:rsidRPr="00BC190B">
        <w:t>tomar nota de que el Comité Técnico (TC) examinará</w:t>
      </w:r>
      <w:r>
        <w:t xml:space="preserve">, </w:t>
      </w:r>
      <w:r w:rsidRPr="00BC190B">
        <w:t>en su quincuagésima tercera sesión</w:t>
      </w:r>
      <w:r>
        <w:t xml:space="preserve">, </w:t>
      </w:r>
      <w:r w:rsidRPr="00BC190B">
        <w:t>las novedades relativas al Taller conjunto OCDE</w:t>
      </w:r>
      <w:r w:rsidRPr="00BC190B">
        <w:noBreakHyphen/>
        <w:t>UPOV</w:t>
      </w:r>
      <w:r w:rsidRPr="00BC190B">
        <w:noBreakHyphen/>
        <w:t>ISTA sobre técnicas moleculares</w:t>
      </w:r>
      <w:r>
        <w:t xml:space="preserve">, </w:t>
      </w:r>
      <w:r w:rsidRPr="00BC190B">
        <w:t>que se exponen en los párrafos</w:t>
      </w:r>
      <w:r>
        <w:t> </w:t>
      </w:r>
      <w:r w:rsidRPr="00BC190B">
        <w:t>11 a</w:t>
      </w:r>
      <w:r>
        <w:t> </w:t>
      </w:r>
      <w:r w:rsidRPr="00BC190B">
        <w:t>19 del presente documento;</w:t>
      </w:r>
    </w:p>
    <w:p w:rsidR="00C557CB" w:rsidRPr="0032069A" w:rsidRDefault="00C557CB" w:rsidP="0032069A">
      <w:pPr>
        <w:ind w:left="1170" w:hanging="603"/>
        <w:rPr>
          <w:lang w:val="en-US"/>
        </w:rPr>
      </w:pPr>
    </w:p>
    <w:p w:rsidR="00C557CB" w:rsidRPr="0032069A" w:rsidRDefault="00C557CB" w:rsidP="0032069A">
      <w:pPr>
        <w:rPr>
          <w:lang w:val="en-US"/>
        </w:rPr>
      </w:pPr>
      <w:r w:rsidRPr="0032069A">
        <w:rPr>
          <w:lang w:val="en-US"/>
        </w:rPr>
        <w:tab/>
      </w:r>
      <w:r w:rsidRPr="004D1B94">
        <w:rPr>
          <w:lang w:val="en-US"/>
        </w:rPr>
        <w:t>c)</w:t>
      </w:r>
      <w:r w:rsidRPr="004D1B94">
        <w:rPr>
          <w:lang w:val="en-US"/>
        </w:rPr>
        <w:tab/>
      </w:r>
      <w:r w:rsidRPr="00BC190B">
        <w:t>examinar una propuesta de pregunta y respuesta relativa a la información sobre la situación en la UPOV en lo que respecta al uso de técnicas moleculares</w:t>
      </w:r>
      <w:r>
        <w:t xml:space="preserve">, </w:t>
      </w:r>
      <w:r w:rsidRPr="00BC190B">
        <w:t>para un público más amplio</w:t>
      </w:r>
      <w:r>
        <w:t xml:space="preserve">, </w:t>
      </w:r>
      <w:r w:rsidRPr="00BC190B">
        <w:t>que incluya al público en general</w:t>
      </w:r>
      <w:r>
        <w:t xml:space="preserve">, </w:t>
      </w:r>
      <w:r w:rsidRPr="00BC190B">
        <w:t>según consta en el párrafo</w:t>
      </w:r>
      <w:r>
        <w:t> </w:t>
      </w:r>
      <w:r w:rsidRPr="00BC190B">
        <w:t>22 del presente documento;</w:t>
      </w:r>
      <w:r>
        <w:rPr>
          <w:lang w:val="en-US"/>
        </w:rPr>
        <w:t xml:space="preserve"> </w:t>
      </w:r>
      <w:r w:rsidRPr="0044777B">
        <w:rPr>
          <w:lang w:val="en-US"/>
        </w:rPr>
        <w:t xml:space="preserve"> </w:t>
      </w:r>
      <w:r w:rsidRPr="004D1B94">
        <w:t>y</w:t>
      </w:r>
    </w:p>
    <w:p w:rsidR="00C557CB" w:rsidRPr="0032069A" w:rsidRDefault="00C557CB" w:rsidP="0032069A">
      <w:pPr>
        <w:ind w:left="1170" w:hanging="603"/>
        <w:rPr>
          <w:lang w:val="en-US"/>
        </w:rPr>
      </w:pPr>
    </w:p>
    <w:p w:rsidR="00C557CB" w:rsidRPr="0032069A" w:rsidRDefault="00C557CB" w:rsidP="0032069A">
      <w:pPr>
        <w:ind w:firstLine="567"/>
        <w:rPr>
          <w:lang w:val="en-US" w:eastAsia="ja-JP"/>
        </w:rPr>
      </w:pPr>
      <w:r w:rsidRPr="004D1B94">
        <w:rPr>
          <w:lang w:val="en-US"/>
        </w:rPr>
        <w:t>d)</w:t>
      </w:r>
      <w:r w:rsidRPr="004D1B94">
        <w:rPr>
          <w:lang w:val="en-US"/>
        </w:rPr>
        <w:tab/>
      </w:r>
      <w:r w:rsidRPr="00BC190B">
        <w:t>tomar nota de que</w:t>
      </w:r>
      <w:r>
        <w:t xml:space="preserve">, </w:t>
      </w:r>
      <w:r w:rsidRPr="00BC190B">
        <w:t>previo acuerdo del CAJ</w:t>
      </w:r>
      <w:r>
        <w:t xml:space="preserve">, </w:t>
      </w:r>
      <w:r w:rsidRPr="00BC190B">
        <w:t>se someterá a la aprobación del Consejo en su quincuagésima sesión ordinaria</w:t>
      </w:r>
      <w:r>
        <w:t xml:space="preserve">, </w:t>
      </w:r>
      <w:r w:rsidRPr="00BC190B">
        <w:t>que se celebrará el</w:t>
      </w:r>
      <w:r>
        <w:t> </w:t>
      </w:r>
      <w:r w:rsidRPr="00BC190B">
        <w:t>28 de octubre de</w:t>
      </w:r>
      <w:r>
        <w:t> </w:t>
      </w:r>
      <w:r w:rsidRPr="00BC190B">
        <w:t>2016</w:t>
      </w:r>
      <w:r>
        <w:t xml:space="preserve">, </w:t>
      </w:r>
      <w:r w:rsidRPr="00BC190B">
        <w:t>una propuesta de pregunta y respuesta relativa a la información sobre la situación en la UPOV en lo que respecta al uso de técnicas moleculares</w:t>
      </w:r>
      <w:r>
        <w:t xml:space="preserve">, </w:t>
      </w:r>
      <w:r w:rsidRPr="00BC190B">
        <w:t>para un público más amplio</w:t>
      </w:r>
      <w:r>
        <w:t xml:space="preserve">, </w:t>
      </w:r>
      <w:r w:rsidRPr="00BC190B">
        <w:t>que incluya al público en general.</w:t>
      </w:r>
    </w:p>
    <w:p w:rsidR="00C557CB" w:rsidRPr="0032069A" w:rsidRDefault="00C557CB" w:rsidP="0032069A">
      <w:pPr>
        <w:ind w:left="1170" w:hanging="603"/>
        <w:rPr>
          <w:lang w:val="en-US" w:eastAsia="ja-JP"/>
        </w:rPr>
      </w:pPr>
    </w:p>
    <w:bookmarkEnd w:id="5"/>
    <w:p w:rsidR="00C557CB" w:rsidRPr="0032069A" w:rsidRDefault="00C557CB" w:rsidP="0032069A">
      <w:pPr>
        <w:keepNext/>
        <w:rPr>
          <w:color w:val="000000"/>
          <w:lang w:val="en-US"/>
        </w:rPr>
      </w:pPr>
      <w:r w:rsidRPr="0032069A">
        <w:rPr>
          <w:lang w:val="en-US"/>
        </w:rPr>
        <w:lastRenderedPageBreak/>
        <w:fldChar w:fldCharType="begin"/>
      </w:r>
      <w:r w:rsidRPr="0032069A">
        <w:rPr>
          <w:lang w:val="en-US"/>
        </w:rPr>
        <w:instrText xml:space="preserve"> AUTONUM  </w:instrText>
      </w:r>
      <w:r w:rsidRPr="0032069A">
        <w:rPr>
          <w:lang w:val="en-US"/>
        </w:rPr>
        <w:fldChar w:fldCharType="end"/>
      </w:r>
      <w:r w:rsidRPr="0032069A">
        <w:rPr>
          <w:lang w:val="en-US"/>
        </w:rPr>
        <w:tab/>
      </w:r>
      <w:r w:rsidRPr="004D1B94">
        <w:t>En el presente documento se utilizan las abreviaturas siguientes:</w:t>
      </w:r>
    </w:p>
    <w:p w:rsidR="00C557CB" w:rsidRPr="0032069A" w:rsidRDefault="00C557CB" w:rsidP="0032069A">
      <w:pPr>
        <w:keepNext/>
        <w:ind w:left="1692" w:hanging="1125"/>
        <w:jc w:val="left"/>
        <w:rPr>
          <w:color w:val="000000"/>
          <w:lang w:val="en-US"/>
        </w:rPr>
      </w:pPr>
    </w:p>
    <w:p w:rsidR="00C557CB" w:rsidRPr="0032069A" w:rsidRDefault="00C557CB" w:rsidP="0032069A">
      <w:pPr>
        <w:keepNext/>
        <w:ind w:left="1418" w:hanging="851"/>
        <w:rPr>
          <w:lang w:val="en-US"/>
        </w:rPr>
      </w:pPr>
      <w:r w:rsidRPr="004D1B94">
        <w:t>BMT:</w:t>
      </w:r>
      <w:r w:rsidRPr="0032069A">
        <w:rPr>
          <w:lang w:val="en-US"/>
        </w:rPr>
        <w:tab/>
      </w:r>
      <w:r w:rsidRPr="004D1B94">
        <w:rPr>
          <w:spacing w:val="-2"/>
        </w:rPr>
        <w:t>Grupo de Trabajo sobre Técnicas Bioquímicas y Moleculares, y Perfiles de ADN en particular</w:t>
      </w:r>
      <w:r w:rsidRPr="0032069A">
        <w:rPr>
          <w:spacing w:val="-2"/>
          <w:lang w:val="en-US"/>
        </w:rPr>
        <w:t xml:space="preserve"> </w:t>
      </w:r>
    </w:p>
    <w:p w:rsidR="00C557CB" w:rsidRPr="0032069A" w:rsidRDefault="00C557CB" w:rsidP="0032069A">
      <w:pPr>
        <w:keepNext/>
        <w:ind w:left="1418" w:hanging="851"/>
        <w:rPr>
          <w:lang w:val="en-US"/>
        </w:rPr>
      </w:pPr>
      <w:r w:rsidRPr="004D1B94">
        <w:t>CAJ:</w:t>
      </w:r>
      <w:r w:rsidRPr="0032069A">
        <w:rPr>
          <w:lang w:val="en-US"/>
        </w:rPr>
        <w:tab/>
      </w:r>
      <w:r w:rsidRPr="004D1B94">
        <w:t>Comité Administrativo y Jurídico</w:t>
      </w:r>
    </w:p>
    <w:p w:rsidR="00C557CB" w:rsidRPr="0032069A" w:rsidRDefault="00C557CB" w:rsidP="0032069A">
      <w:pPr>
        <w:keepNext/>
        <w:ind w:left="1418" w:hanging="851"/>
        <w:rPr>
          <w:lang w:val="en-US"/>
        </w:rPr>
      </w:pPr>
      <w:r w:rsidRPr="004D1B94">
        <w:t>TC:</w:t>
      </w:r>
      <w:r w:rsidRPr="0032069A">
        <w:rPr>
          <w:lang w:val="en-US"/>
        </w:rPr>
        <w:tab/>
      </w:r>
      <w:r w:rsidRPr="004D1B94">
        <w:t>Comité Técnico</w:t>
      </w:r>
    </w:p>
    <w:p w:rsidR="00C557CB" w:rsidRPr="0032069A" w:rsidRDefault="00C557CB" w:rsidP="0032069A">
      <w:pPr>
        <w:ind w:left="1418" w:hanging="851"/>
        <w:rPr>
          <w:rFonts w:eastAsia="PMingLiU"/>
          <w:lang w:val="en-US"/>
        </w:rPr>
      </w:pPr>
      <w:r w:rsidRPr="004D1B94">
        <w:rPr>
          <w:rFonts w:eastAsia="PMingLiU"/>
        </w:rPr>
        <w:t>TWP:</w:t>
      </w:r>
      <w:r w:rsidRPr="0032069A">
        <w:rPr>
          <w:rFonts w:eastAsia="PMingLiU"/>
          <w:lang w:val="en-US"/>
        </w:rPr>
        <w:tab/>
      </w:r>
      <w:r w:rsidRPr="004D1B94">
        <w:rPr>
          <w:rFonts w:eastAsia="PMingLiU"/>
        </w:rPr>
        <w:t>Grupos de Trabajo Técnico</w:t>
      </w:r>
    </w:p>
    <w:p w:rsidR="00C557CB" w:rsidRPr="0032069A" w:rsidRDefault="00C557CB" w:rsidP="0032069A">
      <w:pPr>
        <w:ind w:left="1418" w:hanging="851"/>
        <w:rPr>
          <w:lang w:val="en-US" w:eastAsia="ja-JP"/>
        </w:rPr>
      </w:pPr>
      <w:r w:rsidRPr="00BC190B">
        <w:rPr>
          <w:lang w:eastAsia="ja-JP"/>
        </w:rPr>
        <w:t>AOSA:</w:t>
      </w:r>
      <w:r w:rsidRPr="0032069A">
        <w:rPr>
          <w:lang w:val="en-US" w:eastAsia="ja-JP"/>
        </w:rPr>
        <w:tab/>
      </w:r>
      <w:r w:rsidRPr="00BC190B">
        <w:rPr>
          <w:lang w:eastAsia="ja-JP"/>
        </w:rPr>
        <w:t>Asociación de Analistas Oficiales de Semillas</w:t>
      </w:r>
    </w:p>
    <w:p w:rsidR="00C557CB" w:rsidRPr="0032069A" w:rsidRDefault="00C557CB" w:rsidP="0032069A">
      <w:pPr>
        <w:ind w:left="1418" w:hanging="851"/>
        <w:rPr>
          <w:lang w:val="en-US" w:eastAsia="ja-JP"/>
        </w:rPr>
      </w:pPr>
      <w:r w:rsidRPr="004D1B94">
        <w:rPr>
          <w:lang w:eastAsia="ja-JP"/>
        </w:rPr>
        <w:t>OCDE:</w:t>
      </w:r>
      <w:r w:rsidRPr="0032069A">
        <w:rPr>
          <w:lang w:val="en-US" w:eastAsia="ja-JP"/>
        </w:rPr>
        <w:tab/>
      </w:r>
      <w:r w:rsidRPr="004D1B94">
        <w:rPr>
          <w:snapToGrid w:val="0"/>
          <w:lang w:eastAsia="ja-JP"/>
        </w:rPr>
        <w:t>Organización de Cooperación y Desarrollo Económicos</w:t>
      </w:r>
    </w:p>
    <w:p w:rsidR="00C557CB" w:rsidRPr="0032069A" w:rsidRDefault="00C557CB" w:rsidP="0032069A">
      <w:pPr>
        <w:ind w:left="1418" w:hanging="851"/>
        <w:rPr>
          <w:lang w:val="en-US" w:eastAsia="ja-JP"/>
        </w:rPr>
      </w:pPr>
      <w:r w:rsidRPr="00BC190B">
        <w:rPr>
          <w:lang w:eastAsia="ja-JP"/>
        </w:rPr>
        <w:t>ISO:</w:t>
      </w:r>
      <w:r w:rsidRPr="0032069A">
        <w:rPr>
          <w:lang w:val="en-US" w:eastAsia="ja-JP"/>
        </w:rPr>
        <w:tab/>
      </w:r>
      <w:r w:rsidRPr="00BC190B">
        <w:rPr>
          <w:lang w:eastAsia="ja-JP"/>
        </w:rPr>
        <w:t>Organización Internacional de Normalización</w:t>
      </w:r>
    </w:p>
    <w:p w:rsidR="00C557CB" w:rsidRPr="0032069A" w:rsidRDefault="00C557CB" w:rsidP="0032069A">
      <w:pPr>
        <w:ind w:left="1418" w:hanging="851"/>
        <w:rPr>
          <w:snapToGrid w:val="0"/>
          <w:lang w:val="en-US" w:eastAsia="ja-JP"/>
        </w:rPr>
      </w:pPr>
      <w:r w:rsidRPr="004D1B94">
        <w:rPr>
          <w:snapToGrid w:val="0"/>
          <w:lang w:eastAsia="ja-JP"/>
        </w:rPr>
        <w:t>ISTA:</w:t>
      </w:r>
      <w:r w:rsidRPr="0032069A">
        <w:rPr>
          <w:snapToGrid w:val="0"/>
          <w:lang w:val="en-US" w:eastAsia="ja-JP"/>
        </w:rPr>
        <w:tab/>
      </w:r>
      <w:r w:rsidRPr="004D1B94">
        <w:rPr>
          <w:snapToGrid w:val="0"/>
          <w:lang w:eastAsia="fr-FR"/>
        </w:rPr>
        <w:t>Asociación Internacional para el Ensayo de Semillas</w:t>
      </w:r>
    </w:p>
    <w:p w:rsidR="00C557CB" w:rsidRPr="0032069A" w:rsidRDefault="00C557CB" w:rsidP="0032069A">
      <w:pPr>
        <w:ind w:left="1418" w:hanging="851"/>
        <w:rPr>
          <w:lang w:val="en-US" w:eastAsia="ja-JP"/>
        </w:rPr>
      </w:pPr>
    </w:p>
    <w:p w:rsidR="00C557CB" w:rsidRPr="0032069A" w:rsidRDefault="00C557CB" w:rsidP="0032069A">
      <w:pPr>
        <w:keepNext/>
        <w:rPr>
          <w:lang w:val="en-US"/>
        </w:rPr>
      </w:pPr>
      <w:r w:rsidRPr="0032069A">
        <w:rPr>
          <w:lang w:val="en-US"/>
        </w:rPr>
        <w:fldChar w:fldCharType="begin"/>
      </w:r>
      <w:r w:rsidRPr="0032069A">
        <w:rPr>
          <w:lang w:val="en-US"/>
        </w:rPr>
        <w:instrText xml:space="preserve"> AUTONUM  </w:instrText>
      </w:r>
      <w:r w:rsidRPr="0032069A">
        <w:rPr>
          <w:lang w:val="en-US"/>
        </w:rPr>
        <w:fldChar w:fldCharType="end"/>
      </w:r>
      <w:r w:rsidRPr="0032069A">
        <w:rPr>
          <w:lang w:val="en-US"/>
        </w:rPr>
        <w:tab/>
      </w:r>
      <w:r w:rsidRPr="004D1B94">
        <w:t>El presente documento se estructura del modo siguiente:</w:t>
      </w:r>
    </w:p>
    <w:p w:rsidR="00C557CB" w:rsidRPr="00F11BFD" w:rsidRDefault="00C557CB" w:rsidP="0032069A">
      <w:pPr>
        <w:keepNext/>
        <w:rPr>
          <w:b/>
          <w:bCs/>
        </w:rPr>
      </w:pPr>
    </w:p>
    <w:p w:rsidR="00C557CB" w:rsidRDefault="00C557CB" w:rsidP="007332D0">
      <w:pPr>
        <w:pStyle w:val="TOC1"/>
        <w:rPr>
          <w:rFonts w:ascii="Times New Roman" w:hAnsi="Times New Roman"/>
          <w:sz w:val="24"/>
          <w:szCs w:val="24"/>
          <w:lang w:val="es-ES_tradnl" w:eastAsia="es-ES_tradnl"/>
        </w:rPr>
      </w:pPr>
      <w:r>
        <w:fldChar w:fldCharType="begin"/>
      </w:r>
      <w:r>
        <w:instrText xml:space="preserve"> TOC \o "1-3" \h \z \u </w:instrText>
      </w:r>
      <w:r>
        <w:fldChar w:fldCharType="separate"/>
      </w:r>
      <w:hyperlink w:anchor="_Toc462843788" w:history="1">
        <w:r w:rsidRPr="00E468C5">
          <w:rPr>
            <w:rStyle w:val="Hyperlink"/>
            <w:lang w:val="es-ES_tradnl"/>
          </w:rPr>
          <w:t>RESUMEN</w:t>
        </w:r>
        <w:r>
          <w:rPr>
            <w:webHidden/>
          </w:rPr>
          <w:tab/>
        </w:r>
        <w:r>
          <w:rPr>
            <w:webHidden/>
          </w:rPr>
          <w:fldChar w:fldCharType="begin"/>
        </w:r>
        <w:r>
          <w:rPr>
            <w:webHidden/>
          </w:rPr>
          <w:instrText xml:space="preserve"> PAGEREF _Toc462843788 \h </w:instrText>
        </w:r>
        <w:r>
          <w:rPr>
            <w:webHidden/>
          </w:rPr>
        </w:r>
        <w:r>
          <w:rPr>
            <w:webHidden/>
          </w:rPr>
          <w:fldChar w:fldCharType="separate"/>
        </w:r>
        <w:r w:rsidR="00BB138A">
          <w:rPr>
            <w:webHidden/>
          </w:rPr>
          <w:t>1</w:t>
        </w:r>
        <w:r>
          <w:rPr>
            <w:webHidden/>
          </w:rPr>
          <w:fldChar w:fldCharType="end"/>
        </w:r>
      </w:hyperlink>
    </w:p>
    <w:p w:rsidR="00C557CB" w:rsidRDefault="00BB138A" w:rsidP="007332D0">
      <w:pPr>
        <w:pStyle w:val="TOC1"/>
        <w:rPr>
          <w:rFonts w:ascii="Times New Roman" w:hAnsi="Times New Roman"/>
          <w:sz w:val="24"/>
          <w:szCs w:val="24"/>
          <w:lang w:val="es-ES_tradnl" w:eastAsia="es-ES_tradnl"/>
        </w:rPr>
      </w:pPr>
      <w:hyperlink w:anchor="_Toc462843789" w:history="1">
        <w:r w:rsidR="00C557CB" w:rsidRPr="00E468C5">
          <w:rPr>
            <w:rStyle w:val="Hyperlink"/>
            <w:lang w:val="es-ES_tradnl"/>
          </w:rPr>
          <w:t>FINALIDAD</w:t>
        </w:r>
        <w:r w:rsidR="00C557CB">
          <w:rPr>
            <w:webHidden/>
          </w:rPr>
          <w:tab/>
        </w:r>
        <w:r w:rsidR="00C557CB">
          <w:rPr>
            <w:webHidden/>
          </w:rPr>
          <w:fldChar w:fldCharType="begin"/>
        </w:r>
        <w:r w:rsidR="00C557CB">
          <w:rPr>
            <w:webHidden/>
          </w:rPr>
          <w:instrText xml:space="preserve"> PAGEREF _Toc462843789 \h </w:instrText>
        </w:r>
        <w:r w:rsidR="00C557CB">
          <w:rPr>
            <w:webHidden/>
          </w:rPr>
        </w:r>
        <w:r w:rsidR="00C557CB">
          <w:rPr>
            <w:webHidden/>
          </w:rPr>
          <w:fldChar w:fldCharType="separate"/>
        </w:r>
        <w:r>
          <w:rPr>
            <w:webHidden/>
          </w:rPr>
          <w:t>2</w:t>
        </w:r>
        <w:r w:rsidR="00C557CB">
          <w:rPr>
            <w:webHidden/>
          </w:rPr>
          <w:fldChar w:fldCharType="end"/>
        </w:r>
      </w:hyperlink>
    </w:p>
    <w:p w:rsidR="00C557CB" w:rsidRDefault="00BB138A" w:rsidP="007332D0">
      <w:pPr>
        <w:pStyle w:val="TOC1"/>
        <w:rPr>
          <w:rFonts w:ascii="Times New Roman" w:hAnsi="Times New Roman"/>
          <w:sz w:val="24"/>
          <w:szCs w:val="24"/>
          <w:lang w:eastAsia="es-ES_tradnl"/>
        </w:rPr>
      </w:pPr>
      <w:hyperlink w:anchor="_Toc462843790" w:history="1">
        <w:r w:rsidR="00C557CB" w:rsidRPr="00E468C5">
          <w:rPr>
            <w:rStyle w:val="Hyperlink"/>
            <w:lang w:val="es-ES_tradnl"/>
          </w:rPr>
          <w:t>DECIMOQUINTA reunión DEL GRUPO DE TRABAJO SOBRE TÉCNICAS BIOQUÍMICAS Y MOLECULARES, Y PERFILES DE ADN EN PARTICULAR (BMT)</w:t>
        </w:r>
        <w:r w:rsidR="00C557CB">
          <w:rPr>
            <w:webHidden/>
          </w:rPr>
          <w:tab/>
        </w:r>
        <w:r w:rsidR="00C557CB">
          <w:rPr>
            <w:webHidden/>
          </w:rPr>
          <w:fldChar w:fldCharType="begin"/>
        </w:r>
        <w:r w:rsidR="00C557CB">
          <w:rPr>
            <w:webHidden/>
          </w:rPr>
          <w:instrText xml:space="preserve"> PAGEREF _Toc462843790 \h </w:instrText>
        </w:r>
        <w:r w:rsidR="00C557CB">
          <w:rPr>
            <w:webHidden/>
          </w:rPr>
        </w:r>
        <w:r w:rsidR="00C557CB">
          <w:rPr>
            <w:webHidden/>
          </w:rPr>
          <w:fldChar w:fldCharType="separate"/>
        </w:r>
        <w:r>
          <w:rPr>
            <w:webHidden/>
          </w:rPr>
          <w:t>2</w:t>
        </w:r>
        <w:r w:rsidR="00C557CB">
          <w:rPr>
            <w:webHidden/>
          </w:rPr>
          <w:fldChar w:fldCharType="end"/>
        </w:r>
      </w:hyperlink>
    </w:p>
    <w:p w:rsidR="00C557CB" w:rsidRDefault="00BB138A" w:rsidP="007332D0">
      <w:pPr>
        <w:pStyle w:val="TOC1"/>
        <w:rPr>
          <w:rFonts w:ascii="Times New Roman" w:hAnsi="Times New Roman"/>
          <w:sz w:val="24"/>
          <w:szCs w:val="24"/>
          <w:lang w:val="es-ES_tradnl" w:eastAsia="es-ES_tradnl"/>
        </w:rPr>
      </w:pPr>
      <w:hyperlink w:anchor="_Toc462843791" w:history="1">
        <w:r w:rsidR="00C557CB" w:rsidRPr="00E468C5">
          <w:rPr>
            <w:rStyle w:val="Hyperlink"/>
            <w:lang w:val="es-ES_tradnl"/>
          </w:rPr>
          <w:t>TALLER CONJUNTO OCDE</w:t>
        </w:r>
        <w:r w:rsidR="00C557CB" w:rsidRPr="00E468C5">
          <w:rPr>
            <w:rStyle w:val="Hyperlink"/>
            <w:lang w:val="es-ES_tradnl"/>
          </w:rPr>
          <w:noBreakHyphen/>
          <w:t>UPOV</w:t>
        </w:r>
        <w:r w:rsidR="00C557CB" w:rsidRPr="00E468C5">
          <w:rPr>
            <w:rStyle w:val="Hyperlink"/>
            <w:lang w:val="es-ES_tradnl"/>
          </w:rPr>
          <w:noBreakHyphen/>
          <w:t>ISTA SOBRE TÉCNICAS MOLECULARES</w:t>
        </w:r>
        <w:r w:rsidR="00C557CB">
          <w:rPr>
            <w:webHidden/>
          </w:rPr>
          <w:tab/>
        </w:r>
        <w:r w:rsidR="00C557CB">
          <w:rPr>
            <w:webHidden/>
          </w:rPr>
          <w:fldChar w:fldCharType="begin"/>
        </w:r>
        <w:r w:rsidR="00C557CB">
          <w:rPr>
            <w:webHidden/>
          </w:rPr>
          <w:instrText xml:space="preserve"> PAGEREF _Toc462843791 \h </w:instrText>
        </w:r>
        <w:r w:rsidR="00C557CB">
          <w:rPr>
            <w:webHidden/>
          </w:rPr>
        </w:r>
        <w:r w:rsidR="00C557CB">
          <w:rPr>
            <w:webHidden/>
          </w:rPr>
          <w:fldChar w:fldCharType="separate"/>
        </w:r>
        <w:r>
          <w:rPr>
            <w:webHidden/>
          </w:rPr>
          <w:t>5</w:t>
        </w:r>
        <w:r w:rsidR="00C557CB">
          <w:rPr>
            <w:webHidden/>
          </w:rPr>
          <w:fldChar w:fldCharType="end"/>
        </w:r>
      </w:hyperlink>
    </w:p>
    <w:p w:rsidR="00C557CB" w:rsidRDefault="00BB138A" w:rsidP="007332D0">
      <w:pPr>
        <w:pStyle w:val="TOC1"/>
        <w:rPr>
          <w:rFonts w:ascii="Times New Roman" w:hAnsi="Times New Roman"/>
          <w:sz w:val="24"/>
          <w:szCs w:val="24"/>
          <w:lang w:eastAsia="es-ES_tradnl"/>
        </w:rPr>
      </w:pPr>
      <w:hyperlink w:anchor="_Toc462843792" w:history="1">
        <w:r w:rsidR="00C557CB" w:rsidRPr="00E468C5">
          <w:rPr>
            <w:rStyle w:val="Hyperlink"/>
            <w:lang w:val="es-ES_tradnl"/>
          </w:rPr>
          <w:t>PRESENTACIÓN DE INFORMACIÓN SOBRE LA SITUACIÓN EN LA UPOV EN LO QUE RESPECTA AL USO DE TÉCNICAS MOLECULARES</w:t>
        </w:r>
        <w:r w:rsidR="00C557CB">
          <w:rPr>
            <w:webHidden/>
          </w:rPr>
          <w:tab/>
        </w:r>
        <w:r w:rsidR="00C557CB">
          <w:rPr>
            <w:webHidden/>
          </w:rPr>
          <w:fldChar w:fldCharType="begin"/>
        </w:r>
        <w:r w:rsidR="00C557CB">
          <w:rPr>
            <w:webHidden/>
          </w:rPr>
          <w:instrText xml:space="preserve"> PAGEREF _Toc462843792 \h </w:instrText>
        </w:r>
        <w:r w:rsidR="00C557CB">
          <w:rPr>
            <w:webHidden/>
          </w:rPr>
        </w:r>
        <w:r w:rsidR="00C557CB">
          <w:rPr>
            <w:webHidden/>
          </w:rPr>
          <w:fldChar w:fldCharType="separate"/>
        </w:r>
        <w:r>
          <w:rPr>
            <w:webHidden/>
          </w:rPr>
          <w:t>6</w:t>
        </w:r>
        <w:r w:rsidR="00C557CB">
          <w:rPr>
            <w:webHidden/>
          </w:rPr>
          <w:fldChar w:fldCharType="end"/>
        </w:r>
      </w:hyperlink>
    </w:p>
    <w:p w:rsidR="00C557CB" w:rsidRDefault="00C557CB" w:rsidP="0032069A">
      <w:pPr>
        <w:keepNext/>
      </w:pPr>
      <w:r>
        <w:fldChar w:fldCharType="end"/>
      </w:r>
    </w:p>
    <w:p w:rsidR="00C557CB" w:rsidRDefault="00C557CB" w:rsidP="0032069A">
      <w:pPr>
        <w:pStyle w:val="Heading1"/>
      </w:pPr>
    </w:p>
    <w:p w:rsidR="00C557CB" w:rsidRPr="009A3C1D" w:rsidRDefault="00C557CB" w:rsidP="0032069A">
      <w:pPr>
        <w:pStyle w:val="Heading1"/>
      </w:pPr>
      <w:bookmarkStart w:id="6" w:name="_Toc462843789"/>
      <w:r w:rsidRPr="004D1B94">
        <w:rPr>
          <w:lang w:val="es-ES_tradnl"/>
        </w:rPr>
        <w:t>FINALIDAD</w:t>
      </w:r>
      <w:bookmarkEnd w:id="6"/>
    </w:p>
    <w:p w:rsidR="00C557CB" w:rsidRDefault="00C557CB" w:rsidP="0032069A">
      <w:pPr>
        <w:pStyle w:val="Heading1"/>
      </w:pPr>
      <w:bookmarkStart w:id="7" w:name="_Toc410822401"/>
      <w:bookmarkStart w:id="8" w:name="_Toc410822805"/>
      <w:bookmarkStart w:id="9" w:name="_Toc410823312"/>
      <w:bookmarkStart w:id="10" w:name="_Toc410899580"/>
    </w:p>
    <w:p w:rsidR="00C557CB" w:rsidRPr="0032069A" w:rsidRDefault="00C557CB" w:rsidP="0032069A">
      <w:pPr>
        <w:rPr>
          <w:lang w:val="en-US" w:eastAsia="ja-JP"/>
        </w:rPr>
      </w:pPr>
      <w:r w:rsidRPr="0032069A">
        <w:rPr>
          <w:lang w:val="en-US"/>
        </w:rPr>
        <w:fldChar w:fldCharType="begin"/>
      </w:r>
      <w:r w:rsidRPr="0032069A">
        <w:rPr>
          <w:lang w:val="en-US"/>
        </w:rPr>
        <w:instrText xml:space="preserve"> AUTONUM  </w:instrText>
      </w:r>
      <w:r w:rsidRPr="0032069A">
        <w:rPr>
          <w:lang w:val="en-US"/>
        </w:rPr>
        <w:fldChar w:fldCharType="end"/>
      </w:r>
      <w:r w:rsidRPr="0032069A">
        <w:rPr>
          <w:lang w:val="en-US"/>
        </w:rPr>
        <w:tab/>
      </w:r>
      <w:r w:rsidRPr="00A71A76">
        <w:t>El presente documento tiene por finalidad informar acerca de las novedades que se han producido en el ámbito de las técnicas moleculares desde la septuagésima segunda sesión del CAJ en relación con:</w:t>
      </w:r>
      <w:r w:rsidRPr="0032069A">
        <w:rPr>
          <w:lang w:val="en-US"/>
        </w:rPr>
        <w:t xml:space="preserve"> </w:t>
      </w:r>
    </w:p>
    <w:p w:rsidR="00C557CB" w:rsidRPr="0032069A" w:rsidRDefault="00C557CB" w:rsidP="0032069A">
      <w:pPr>
        <w:rPr>
          <w:lang w:val="en-US" w:eastAsia="ja-JP"/>
        </w:rPr>
      </w:pPr>
    </w:p>
    <w:p w:rsidR="00C557CB" w:rsidRPr="0032069A" w:rsidRDefault="00C557CB" w:rsidP="0032069A">
      <w:pPr>
        <w:ind w:left="1170" w:hanging="603"/>
        <w:rPr>
          <w:lang w:val="en-US" w:eastAsia="ja-JP"/>
        </w:rPr>
      </w:pPr>
      <w:r w:rsidRPr="004D1B94">
        <w:rPr>
          <w:lang w:val="en-US" w:eastAsia="ja-JP"/>
        </w:rPr>
        <w:t>a)</w:t>
      </w:r>
      <w:r w:rsidRPr="004D1B94">
        <w:rPr>
          <w:lang w:val="en-US" w:eastAsia="ja-JP"/>
        </w:rPr>
        <w:tab/>
      </w:r>
      <w:r w:rsidRPr="004D1B94">
        <w:rPr>
          <w:lang w:eastAsia="ja-JP"/>
        </w:rPr>
        <w:t>el Grupo de Trabajo sobre Técnicas Bioquímicas y Moleculares, y Perfiles de ADN en particular (BMT);</w:t>
      </w:r>
    </w:p>
    <w:p w:rsidR="00C557CB" w:rsidRPr="0032069A" w:rsidRDefault="00C557CB" w:rsidP="0032069A">
      <w:pPr>
        <w:ind w:left="1170" w:hanging="603"/>
        <w:rPr>
          <w:lang w:val="en-US" w:eastAsia="ja-JP"/>
        </w:rPr>
      </w:pPr>
    </w:p>
    <w:p w:rsidR="00C557CB" w:rsidRPr="0032069A" w:rsidRDefault="00C557CB" w:rsidP="0032069A">
      <w:pPr>
        <w:ind w:left="1170" w:hanging="603"/>
        <w:rPr>
          <w:lang w:val="en-US" w:eastAsia="ja-JP"/>
        </w:rPr>
      </w:pPr>
      <w:r w:rsidRPr="004D1B94">
        <w:rPr>
          <w:lang w:val="en-US" w:eastAsia="ja-JP"/>
        </w:rPr>
        <w:t>b)</w:t>
      </w:r>
      <w:r w:rsidRPr="004D1B94">
        <w:rPr>
          <w:lang w:val="en-US" w:eastAsia="ja-JP"/>
        </w:rPr>
        <w:tab/>
      </w:r>
      <w:r w:rsidRPr="004D1B94">
        <w:rPr>
          <w:lang w:eastAsia="ja-JP"/>
        </w:rPr>
        <w:t>el Taller conjunto OCDE</w:t>
      </w:r>
      <w:r w:rsidRPr="004D1B94">
        <w:rPr>
          <w:lang w:eastAsia="ja-JP"/>
        </w:rPr>
        <w:noBreakHyphen/>
        <w:t>UPOV</w:t>
      </w:r>
      <w:r w:rsidRPr="004D1B94">
        <w:rPr>
          <w:lang w:eastAsia="ja-JP"/>
        </w:rPr>
        <w:noBreakHyphen/>
        <w:t>ISTA sobre técnicas moleculares;</w:t>
      </w:r>
      <w:r w:rsidRPr="0032069A">
        <w:rPr>
          <w:lang w:val="en-US" w:eastAsia="ja-JP"/>
        </w:rPr>
        <w:t xml:space="preserve"> </w:t>
      </w:r>
      <w:r>
        <w:rPr>
          <w:lang w:val="en-US" w:eastAsia="ja-JP"/>
        </w:rPr>
        <w:t xml:space="preserve"> </w:t>
      </w:r>
      <w:r w:rsidRPr="004D1B94">
        <w:rPr>
          <w:lang w:eastAsia="ja-JP"/>
        </w:rPr>
        <w:t>y</w:t>
      </w:r>
    </w:p>
    <w:p w:rsidR="00C557CB" w:rsidRPr="0032069A" w:rsidRDefault="00C557CB" w:rsidP="0032069A">
      <w:pPr>
        <w:ind w:left="1170" w:hanging="603"/>
        <w:rPr>
          <w:lang w:val="en-US" w:eastAsia="ja-JP"/>
        </w:rPr>
      </w:pPr>
    </w:p>
    <w:p w:rsidR="00C557CB" w:rsidRPr="0032069A" w:rsidRDefault="00C557CB" w:rsidP="0032069A">
      <w:pPr>
        <w:ind w:left="1170" w:hanging="603"/>
        <w:rPr>
          <w:lang w:val="en-US" w:eastAsia="ja-JP"/>
        </w:rPr>
      </w:pPr>
      <w:r w:rsidRPr="004D1B94">
        <w:rPr>
          <w:lang w:val="en-US" w:eastAsia="ja-JP"/>
        </w:rPr>
        <w:t>c)</w:t>
      </w:r>
      <w:r w:rsidRPr="004D1B94">
        <w:rPr>
          <w:lang w:val="en-US" w:eastAsia="ja-JP"/>
        </w:rPr>
        <w:tab/>
      </w:r>
      <w:r w:rsidRPr="004D1B94">
        <w:rPr>
          <w:lang w:eastAsia="ja-JP"/>
        </w:rPr>
        <w:t>la presentación de información sobre la situación en la UPOV en lo que respecta al uso de técnicas moleculares.</w:t>
      </w:r>
    </w:p>
    <w:p w:rsidR="00C557CB" w:rsidRPr="0032069A" w:rsidRDefault="00C557CB" w:rsidP="0032069A">
      <w:pPr>
        <w:rPr>
          <w:lang w:val="en-US" w:eastAsia="ja-JP"/>
        </w:rPr>
      </w:pPr>
    </w:p>
    <w:p w:rsidR="00C557CB" w:rsidRPr="0032069A" w:rsidRDefault="00C557CB" w:rsidP="0032069A">
      <w:pPr>
        <w:rPr>
          <w:lang w:val="en-US" w:eastAsia="ja-JP"/>
        </w:rPr>
      </w:pPr>
    </w:p>
    <w:p w:rsidR="00C557CB" w:rsidRDefault="00C557CB" w:rsidP="0032069A">
      <w:pPr>
        <w:pStyle w:val="Heading1"/>
      </w:pPr>
      <w:bookmarkStart w:id="11" w:name="_Toc462843790"/>
      <w:bookmarkEnd w:id="7"/>
      <w:bookmarkEnd w:id="8"/>
      <w:bookmarkEnd w:id="9"/>
      <w:bookmarkEnd w:id="10"/>
      <w:r w:rsidRPr="00A71A76">
        <w:rPr>
          <w:caps w:val="0"/>
          <w:lang w:val="es-ES_tradnl"/>
        </w:rPr>
        <w:t>DECIMOQUINTA</w:t>
      </w:r>
      <w:r w:rsidRPr="00A71A76">
        <w:rPr>
          <w:lang w:val="es-ES_tradnl"/>
        </w:rPr>
        <w:t xml:space="preserve"> reunión</w:t>
      </w:r>
      <w:r w:rsidRPr="00A71A76">
        <w:rPr>
          <w:color w:val="008000"/>
          <w:lang w:val="es-ES_tradnl"/>
        </w:rPr>
        <w:t xml:space="preserve"> </w:t>
      </w:r>
      <w:r w:rsidRPr="00A71A76">
        <w:rPr>
          <w:lang w:val="es-ES_tradnl"/>
        </w:rPr>
        <w:t xml:space="preserve">DEL </w:t>
      </w:r>
      <w:r w:rsidRPr="00A71A76">
        <w:rPr>
          <w:caps w:val="0"/>
          <w:lang w:val="es-ES_tradnl"/>
        </w:rPr>
        <w:t>GRUPO DE TRABAJO SOBRE TÉCNICAS BIOQUÍMICAS Y MOLECULARES</w:t>
      </w:r>
      <w:r>
        <w:rPr>
          <w:caps w:val="0"/>
          <w:lang w:val="es-ES_tradnl"/>
        </w:rPr>
        <w:t xml:space="preserve">, </w:t>
      </w:r>
      <w:r w:rsidRPr="00A71A76">
        <w:rPr>
          <w:caps w:val="0"/>
          <w:lang w:val="es-ES_tradnl"/>
        </w:rPr>
        <w:t>Y PERFILES DE ADN EN PARTICULAR (BMT)</w:t>
      </w:r>
      <w:bookmarkEnd w:id="11"/>
    </w:p>
    <w:p w:rsidR="00C557CB" w:rsidRPr="0032069A" w:rsidRDefault="00C557CB" w:rsidP="0032069A">
      <w:pPr>
        <w:rPr>
          <w:lang w:val="en-US" w:eastAsia="ja-JP"/>
        </w:rPr>
      </w:pPr>
    </w:p>
    <w:p w:rsidR="00C557CB" w:rsidRPr="0032069A" w:rsidRDefault="00C557CB" w:rsidP="0032069A">
      <w:pPr>
        <w:rPr>
          <w:lang w:val="en-US" w:eastAsia="ja-JP"/>
        </w:rPr>
      </w:pPr>
      <w:r w:rsidRPr="0032069A">
        <w:rPr>
          <w:lang w:val="en-US"/>
        </w:rPr>
        <w:fldChar w:fldCharType="begin"/>
      </w:r>
      <w:r w:rsidRPr="0032069A">
        <w:rPr>
          <w:lang w:val="en-US"/>
        </w:rPr>
        <w:instrText xml:space="preserve"> AUTONUM  </w:instrText>
      </w:r>
      <w:r w:rsidRPr="0032069A">
        <w:rPr>
          <w:lang w:val="en-US"/>
        </w:rPr>
        <w:fldChar w:fldCharType="end"/>
      </w:r>
      <w:r w:rsidRPr="0032069A">
        <w:rPr>
          <w:lang w:val="en-US"/>
        </w:rPr>
        <w:tab/>
      </w:r>
      <w:r w:rsidRPr="00A71A76">
        <w:t>La función del BMT se reproduce en el Anexo del presente documento.</w:t>
      </w:r>
    </w:p>
    <w:p w:rsidR="00C557CB" w:rsidRPr="0032069A" w:rsidRDefault="00C557CB" w:rsidP="0032069A">
      <w:pPr>
        <w:rPr>
          <w:lang w:val="en-US" w:eastAsia="ja-JP"/>
        </w:rPr>
      </w:pPr>
    </w:p>
    <w:p w:rsidR="00C557CB" w:rsidRPr="0032069A" w:rsidRDefault="00C557CB" w:rsidP="0032069A">
      <w:pPr>
        <w:rPr>
          <w:lang w:val="en-US"/>
        </w:rPr>
      </w:pPr>
      <w:r w:rsidRPr="0032069A">
        <w:rPr>
          <w:color w:val="000000"/>
          <w:lang w:val="en-US"/>
        </w:rPr>
        <w:fldChar w:fldCharType="begin"/>
      </w:r>
      <w:r w:rsidRPr="0032069A">
        <w:rPr>
          <w:color w:val="000000"/>
          <w:lang w:val="en-US"/>
        </w:rPr>
        <w:instrText xml:space="preserve"> AUTONUM  </w:instrText>
      </w:r>
      <w:r w:rsidRPr="0032069A">
        <w:rPr>
          <w:color w:val="000000"/>
          <w:lang w:val="en-US"/>
        </w:rPr>
        <w:fldChar w:fldCharType="end"/>
      </w:r>
      <w:r w:rsidRPr="0032069A">
        <w:rPr>
          <w:color w:val="000000"/>
          <w:lang w:val="en-US"/>
        </w:rPr>
        <w:tab/>
      </w:r>
      <w:r w:rsidRPr="00A71A76">
        <w:t xml:space="preserve">La </w:t>
      </w:r>
      <w:r w:rsidRPr="00A71A76">
        <w:rPr>
          <w:lang w:eastAsia="ja-JP"/>
        </w:rPr>
        <w:t>decimoquinta</w:t>
      </w:r>
      <w:r w:rsidRPr="00A71A76">
        <w:t xml:space="preserve"> reunión del BMT se celebró en </w:t>
      </w:r>
      <w:r w:rsidRPr="00A71A76">
        <w:rPr>
          <w:lang w:eastAsia="ja-JP"/>
        </w:rPr>
        <w:t>Moscú (Federación de Rusia)</w:t>
      </w:r>
      <w:r w:rsidRPr="00A71A76">
        <w:t xml:space="preserve"> del</w:t>
      </w:r>
      <w:r>
        <w:t> </w:t>
      </w:r>
      <w:r w:rsidRPr="00A71A76">
        <w:t>24 al</w:t>
      </w:r>
      <w:r>
        <w:t> </w:t>
      </w:r>
      <w:r w:rsidRPr="00A71A76">
        <w:t>27 de mayo de</w:t>
      </w:r>
      <w:r>
        <w:t> </w:t>
      </w:r>
      <w:r w:rsidRPr="00A71A76">
        <w:t>2016</w:t>
      </w:r>
      <w:r>
        <w:t xml:space="preserve">, </w:t>
      </w:r>
      <w:r w:rsidRPr="00A71A76">
        <w:t>y el taller preparatorio</w:t>
      </w:r>
      <w:r>
        <w:t xml:space="preserve">, </w:t>
      </w:r>
      <w:r w:rsidRPr="00A71A76">
        <w:t>el</w:t>
      </w:r>
      <w:r>
        <w:t> </w:t>
      </w:r>
      <w:r w:rsidRPr="00A71A76">
        <w:t>23 de mayo de</w:t>
      </w:r>
      <w:r>
        <w:t> </w:t>
      </w:r>
      <w:r w:rsidRPr="00A71A76">
        <w:t>2016.</w:t>
      </w:r>
      <w:r w:rsidRPr="00AF2275">
        <w:rPr>
          <w:lang w:val="en-US" w:eastAsia="ja-JP"/>
        </w:rPr>
        <w:t xml:space="preserve"> </w:t>
      </w:r>
      <w:r w:rsidRPr="00AF2275">
        <w:rPr>
          <w:lang w:val="en-US"/>
        </w:rPr>
        <w:t xml:space="preserve"> </w:t>
      </w:r>
      <w:r w:rsidRPr="00A71A76">
        <w:t>El día específico dedicado a los puntos del orden del día “Informe sobre la labor relativa a las técnicas moleculares en relación con el examen DHE” y “La utilización de técnicas moleculares en la identificación de variedades” (el “Día del obtentor”) fue el </w:t>
      </w:r>
      <w:r w:rsidRPr="00A71A76">
        <w:rPr>
          <w:lang w:eastAsia="ja-JP"/>
        </w:rPr>
        <w:t>25 de mayo de</w:t>
      </w:r>
      <w:r>
        <w:rPr>
          <w:lang w:eastAsia="ja-JP"/>
        </w:rPr>
        <w:t> </w:t>
      </w:r>
      <w:r w:rsidRPr="00A71A76">
        <w:rPr>
          <w:lang w:eastAsia="ja-JP"/>
        </w:rPr>
        <w:t>2016.</w:t>
      </w:r>
    </w:p>
    <w:p w:rsidR="00C557CB" w:rsidRPr="0032069A" w:rsidRDefault="00C557CB" w:rsidP="0032069A">
      <w:pPr>
        <w:rPr>
          <w:lang w:val="en-US"/>
        </w:rPr>
      </w:pPr>
    </w:p>
    <w:p w:rsidR="00C557CB" w:rsidRPr="0032069A" w:rsidRDefault="00C557CB" w:rsidP="0032069A">
      <w:pPr>
        <w:autoSpaceDE w:val="0"/>
        <w:autoSpaceDN w:val="0"/>
        <w:adjustRightInd w:val="0"/>
        <w:rPr>
          <w:lang w:val="en-US" w:eastAsia="ja-JP"/>
        </w:rPr>
      </w:pPr>
      <w:r w:rsidRPr="0032069A">
        <w:rPr>
          <w:lang w:val="en-US" w:eastAsia="ja-JP"/>
        </w:rPr>
        <w:fldChar w:fldCharType="begin"/>
      </w:r>
      <w:r w:rsidRPr="0032069A">
        <w:rPr>
          <w:lang w:val="en-US" w:eastAsia="ja-JP"/>
        </w:rPr>
        <w:instrText xml:space="preserve"> AUTONUM  </w:instrText>
      </w:r>
      <w:r w:rsidRPr="0032069A">
        <w:rPr>
          <w:lang w:val="en-US" w:eastAsia="ja-JP"/>
        </w:rPr>
        <w:fldChar w:fldCharType="end"/>
      </w:r>
      <w:r w:rsidRPr="0032069A">
        <w:rPr>
          <w:lang w:val="en-US" w:eastAsia="ja-JP"/>
        </w:rPr>
        <w:tab/>
      </w:r>
      <w:r w:rsidRPr="00A71A76">
        <w:rPr>
          <w:lang w:eastAsia="ja-JP"/>
        </w:rPr>
        <w:t>A continuación se indican los documentos presentados en cada uno de los puntos del orden del día de la decimoquinta reunión del BMT:</w:t>
      </w:r>
      <w:r w:rsidRPr="0032069A">
        <w:rPr>
          <w:lang w:val="en-US" w:eastAsia="ja-JP"/>
        </w:rPr>
        <w:t xml:space="preserve"> </w:t>
      </w:r>
    </w:p>
    <w:p w:rsidR="00C557CB" w:rsidRPr="0032069A" w:rsidRDefault="00C557CB" w:rsidP="0032069A">
      <w:pPr>
        <w:autoSpaceDE w:val="0"/>
        <w:autoSpaceDN w:val="0"/>
        <w:adjustRightInd w:val="0"/>
        <w:rPr>
          <w:lang w:val="en-US" w:eastAsia="ja-JP"/>
        </w:rPr>
      </w:pPr>
    </w:p>
    <w:p w:rsidR="00C557CB" w:rsidRPr="0032069A" w:rsidRDefault="00C557CB" w:rsidP="0032069A">
      <w:pPr>
        <w:autoSpaceDE w:val="0"/>
        <w:autoSpaceDN w:val="0"/>
        <w:adjustRightInd w:val="0"/>
        <w:ind w:left="540"/>
        <w:rPr>
          <w:i/>
          <w:iCs/>
          <w:lang w:val="en-US" w:eastAsia="ja-JP"/>
        </w:rPr>
      </w:pPr>
      <w:r w:rsidRPr="004D1B94">
        <w:rPr>
          <w:i/>
          <w:iCs/>
          <w:lang w:eastAsia="ja-JP"/>
        </w:rPr>
        <w:t>Breves ponencias sobre los avances en las técnicas bioquímicas y moleculares a cargo de expertos en el examen DHE, especialistas en técnicas bioquímicas y moleculares, y obtentores y organizaciones internacionales pertinentes</w:t>
      </w:r>
    </w:p>
    <w:p w:rsidR="00C557CB" w:rsidRPr="0032069A" w:rsidRDefault="00C557CB" w:rsidP="0032069A">
      <w:pPr>
        <w:autoSpaceDE w:val="0"/>
        <w:autoSpaceDN w:val="0"/>
        <w:adjustRightInd w:val="0"/>
        <w:ind w:left="540"/>
        <w:rPr>
          <w:i/>
          <w:iCs/>
          <w:lang w:val="en-US" w:eastAsia="ja-JP"/>
        </w:rPr>
      </w:pPr>
    </w:p>
    <w:p w:rsidR="00C557CB" w:rsidRPr="0032069A" w:rsidRDefault="00C557CB" w:rsidP="0032069A">
      <w:pPr>
        <w:autoSpaceDE w:val="0"/>
        <w:autoSpaceDN w:val="0"/>
        <w:adjustRightInd w:val="0"/>
        <w:ind w:left="1080"/>
        <w:rPr>
          <w:i/>
          <w:iCs/>
          <w:lang w:val="en-US" w:eastAsia="ja-JP"/>
        </w:rPr>
      </w:pPr>
      <w:r w:rsidRPr="00A71A76">
        <w:rPr>
          <w:i/>
          <w:iCs/>
          <w:lang w:eastAsia="ja-JP"/>
        </w:rPr>
        <w:t>Informe de la OCVV dirigido al BMT de la UPOV (documento BMT/15/27)</w:t>
      </w:r>
    </w:p>
    <w:p w:rsidR="00C557CB" w:rsidRPr="0032069A" w:rsidRDefault="00C557CB" w:rsidP="0032069A">
      <w:pPr>
        <w:autoSpaceDE w:val="0"/>
        <w:autoSpaceDN w:val="0"/>
        <w:adjustRightInd w:val="0"/>
        <w:ind w:left="540"/>
        <w:rPr>
          <w:i/>
          <w:iCs/>
          <w:lang w:val="en-US" w:eastAsia="ja-JP"/>
        </w:rPr>
      </w:pPr>
    </w:p>
    <w:p w:rsidR="00C557CB" w:rsidRPr="0032069A" w:rsidRDefault="00C557CB" w:rsidP="0032069A">
      <w:pPr>
        <w:autoSpaceDE w:val="0"/>
        <w:autoSpaceDN w:val="0"/>
        <w:adjustRightInd w:val="0"/>
        <w:ind w:left="540"/>
        <w:rPr>
          <w:i/>
          <w:iCs/>
          <w:lang w:val="en-US" w:eastAsia="ja-JP"/>
        </w:rPr>
      </w:pPr>
      <w:r w:rsidRPr="00A71A76">
        <w:rPr>
          <w:i/>
          <w:iCs/>
          <w:lang w:eastAsia="ja-JP"/>
        </w:rPr>
        <w:t>Informe sobre la labor relativa a las técnicas moleculares en relación con el examen DHE</w:t>
      </w:r>
    </w:p>
    <w:p w:rsidR="00C557CB" w:rsidRPr="0032069A" w:rsidRDefault="00C557CB" w:rsidP="0032069A">
      <w:pPr>
        <w:autoSpaceDE w:val="0"/>
        <w:autoSpaceDN w:val="0"/>
        <w:adjustRightInd w:val="0"/>
        <w:ind w:left="540"/>
        <w:rPr>
          <w:i/>
          <w:iCs/>
          <w:lang w:val="en-US" w:eastAsia="ja-JP"/>
        </w:rPr>
      </w:pPr>
    </w:p>
    <w:p w:rsidR="00C557CB" w:rsidRPr="0032069A" w:rsidRDefault="00C557CB" w:rsidP="0032069A">
      <w:pPr>
        <w:autoSpaceDE w:val="0"/>
        <w:autoSpaceDN w:val="0"/>
        <w:adjustRightInd w:val="0"/>
        <w:ind w:left="1080"/>
        <w:rPr>
          <w:i/>
          <w:iCs/>
          <w:lang w:val="en-US" w:eastAsia="ja-JP"/>
        </w:rPr>
      </w:pPr>
      <w:r w:rsidRPr="00A71A76">
        <w:rPr>
          <w:i/>
          <w:iCs/>
          <w:lang w:eastAsia="ja-JP"/>
        </w:rPr>
        <w:t>Labor sobre las técnicas moleculares aplicadas al examen DHE de diferentes especies frutales (documento BMT/15/11)</w:t>
      </w:r>
    </w:p>
    <w:p w:rsidR="00C557CB" w:rsidRPr="0032069A" w:rsidRDefault="00C557CB" w:rsidP="0032069A">
      <w:pPr>
        <w:autoSpaceDE w:val="0"/>
        <w:autoSpaceDN w:val="0"/>
        <w:adjustRightInd w:val="0"/>
        <w:ind w:left="1080"/>
        <w:rPr>
          <w:i/>
          <w:iCs/>
          <w:lang w:val="en-US" w:eastAsia="ja-JP"/>
        </w:rPr>
      </w:pPr>
    </w:p>
    <w:p w:rsidR="00C557CB" w:rsidRPr="0032069A" w:rsidRDefault="00C557CB" w:rsidP="0032069A">
      <w:pPr>
        <w:autoSpaceDE w:val="0"/>
        <w:autoSpaceDN w:val="0"/>
        <w:adjustRightInd w:val="0"/>
        <w:ind w:left="1080"/>
        <w:rPr>
          <w:i/>
          <w:iCs/>
          <w:lang w:val="en-US" w:eastAsia="ja-JP"/>
        </w:rPr>
      </w:pPr>
      <w:r w:rsidRPr="00A71A76">
        <w:rPr>
          <w:i/>
          <w:iCs/>
          <w:lang w:eastAsia="ja-JP"/>
        </w:rPr>
        <w:t>Utilización de marcadores moleculares en el proceso de solicitud de derechos de obtentor:  un proyecto conjunto de la Oficina de Protección de las Obtenciones Vegetales de los Estados Unidos de América y la Asociación Estadounidense de Comercio de Semillas (ASTA) (</w:t>
      </w:r>
      <w:r w:rsidRPr="007C2259">
        <w:rPr>
          <w:i/>
          <w:iCs/>
          <w:lang w:eastAsia="ja-JP"/>
        </w:rPr>
        <w:t>documento BMT/15/12</w:t>
      </w:r>
      <w:r w:rsidRPr="00A71A76">
        <w:rPr>
          <w:i/>
          <w:iCs/>
          <w:lang w:eastAsia="ja-JP"/>
        </w:rPr>
        <w:t>)</w:t>
      </w:r>
    </w:p>
    <w:p w:rsidR="00C557CB" w:rsidRPr="0032069A" w:rsidRDefault="00C557CB" w:rsidP="0032069A">
      <w:pPr>
        <w:autoSpaceDE w:val="0"/>
        <w:autoSpaceDN w:val="0"/>
        <w:adjustRightInd w:val="0"/>
        <w:ind w:left="1080"/>
        <w:rPr>
          <w:i/>
          <w:iCs/>
          <w:lang w:val="en-US" w:eastAsia="ja-JP"/>
        </w:rPr>
      </w:pPr>
    </w:p>
    <w:p w:rsidR="00C557CB" w:rsidRPr="0032069A" w:rsidRDefault="00C557CB" w:rsidP="0032069A">
      <w:pPr>
        <w:autoSpaceDE w:val="0"/>
        <w:autoSpaceDN w:val="0"/>
        <w:adjustRightInd w:val="0"/>
        <w:ind w:left="1080"/>
        <w:rPr>
          <w:i/>
          <w:iCs/>
          <w:lang w:val="en-US" w:eastAsia="ja-JP"/>
        </w:rPr>
      </w:pPr>
      <w:r w:rsidRPr="00A71A76">
        <w:rPr>
          <w:i/>
          <w:iCs/>
          <w:lang w:eastAsia="ja-JP"/>
        </w:rPr>
        <w:t>Evaluación de marcadores moleculares de la soja de uso público para su posible aplicación en la protección de las obtenciones vegetales (documento BMT/15/13)</w:t>
      </w:r>
    </w:p>
    <w:p w:rsidR="00C557CB" w:rsidRPr="0032069A" w:rsidRDefault="00C557CB" w:rsidP="0032069A">
      <w:pPr>
        <w:autoSpaceDE w:val="0"/>
        <w:autoSpaceDN w:val="0"/>
        <w:adjustRightInd w:val="0"/>
        <w:ind w:left="1080"/>
        <w:rPr>
          <w:i/>
          <w:iCs/>
          <w:lang w:val="en-US" w:eastAsia="ja-JP"/>
        </w:rPr>
      </w:pPr>
    </w:p>
    <w:p w:rsidR="00C557CB" w:rsidRPr="0032069A" w:rsidRDefault="00C557CB" w:rsidP="0032069A">
      <w:pPr>
        <w:autoSpaceDE w:val="0"/>
        <w:autoSpaceDN w:val="0"/>
        <w:adjustRightInd w:val="0"/>
        <w:ind w:left="1080"/>
        <w:rPr>
          <w:i/>
          <w:iCs/>
          <w:lang w:val="en-US" w:eastAsia="ja-JP"/>
        </w:rPr>
      </w:pPr>
      <w:r w:rsidRPr="00A71A76">
        <w:rPr>
          <w:i/>
          <w:iCs/>
          <w:lang w:eastAsia="ja-JP"/>
        </w:rPr>
        <w:t>Comparación de datos genotípicos y fenotípicos para determinar la distinción de líneas endógamas de maíz a efectos de la concesión de derechos de obtentor (documento BMT/15/14)</w:t>
      </w:r>
    </w:p>
    <w:p w:rsidR="00C557CB" w:rsidRPr="0032069A" w:rsidRDefault="00C557CB" w:rsidP="0032069A">
      <w:pPr>
        <w:autoSpaceDE w:val="0"/>
        <w:autoSpaceDN w:val="0"/>
        <w:adjustRightInd w:val="0"/>
        <w:ind w:left="1080"/>
        <w:rPr>
          <w:i/>
          <w:iCs/>
          <w:lang w:val="en-US" w:eastAsia="ja-JP"/>
        </w:rPr>
      </w:pPr>
    </w:p>
    <w:p w:rsidR="00C557CB" w:rsidRPr="0032069A" w:rsidRDefault="00C557CB" w:rsidP="0032069A">
      <w:pPr>
        <w:autoSpaceDE w:val="0"/>
        <w:autoSpaceDN w:val="0"/>
        <w:adjustRightInd w:val="0"/>
        <w:ind w:left="1080"/>
        <w:rPr>
          <w:i/>
          <w:iCs/>
          <w:lang w:val="en-US" w:eastAsia="ja-JP"/>
        </w:rPr>
      </w:pPr>
      <w:r w:rsidRPr="00A71A76">
        <w:rPr>
          <w:i/>
          <w:iCs/>
          <w:lang w:eastAsia="ja-JP"/>
        </w:rPr>
        <w:t>Un eficiente examen DHE de la judía común gracias al empleo de datos moleculares (documento BMT/15/21)</w:t>
      </w:r>
    </w:p>
    <w:p w:rsidR="00C557CB" w:rsidRPr="0032069A" w:rsidRDefault="00C557CB" w:rsidP="0032069A">
      <w:pPr>
        <w:autoSpaceDE w:val="0"/>
        <w:autoSpaceDN w:val="0"/>
        <w:adjustRightInd w:val="0"/>
        <w:ind w:left="1080"/>
        <w:rPr>
          <w:i/>
          <w:iCs/>
          <w:lang w:val="en-US" w:eastAsia="ja-JP"/>
        </w:rPr>
      </w:pPr>
    </w:p>
    <w:p w:rsidR="00C557CB" w:rsidRPr="0032069A" w:rsidRDefault="00C557CB" w:rsidP="0032069A">
      <w:pPr>
        <w:autoSpaceDE w:val="0"/>
        <w:autoSpaceDN w:val="0"/>
        <w:adjustRightInd w:val="0"/>
        <w:ind w:left="1080"/>
        <w:rPr>
          <w:i/>
          <w:iCs/>
          <w:lang w:val="en-US" w:eastAsia="ja-JP"/>
        </w:rPr>
      </w:pPr>
      <w:r w:rsidRPr="00A71A76">
        <w:rPr>
          <w:i/>
          <w:iCs/>
          <w:lang w:eastAsia="ja-JP"/>
        </w:rPr>
        <w:t>¿Puede utilizarse la distancia molecular como un carácter?</w:t>
      </w:r>
      <w:r w:rsidRPr="0032069A">
        <w:rPr>
          <w:i/>
          <w:iCs/>
          <w:lang w:val="en-US" w:eastAsia="ja-JP"/>
        </w:rPr>
        <w:t xml:space="preserve"> </w:t>
      </w:r>
      <w:r w:rsidRPr="004D1B94">
        <w:rPr>
          <w:i/>
          <w:iCs/>
          <w:lang w:eastAsia="ja-JP"/>
        </w:rPr>
        <w:t>(documento BMT/15/22)</w:t>
      </w:r>
    </w:p>
    <w:p w:rsidR="00C557CB" w:rsidRPr="0032069A" w:rsidRDefault="00C557CB" w:rsidP="0032069A">
      <w:pPr>
        <w:autoSpaceDE w:val="0"/>
        <w:autoSpaceDN w:val="0"/>
        <w:adjustRightInd w:val="0"/>
        <w:ind w:left="1080"/>
        <w:rPr>
          <w:i/>
          <w:iCs/>
          <w:lang w:val="en-US" w:eastAsia="ja-JP"/>
        </w:rPr>
      </w:pPr>
    </w:p>
    <w:p w:rsidR="00C557CB" w:rsidRPr="0032069A" w:rsidRDefault="00C557CB" w:rsidP="0032069A">
      <w:pPr>
        <w:autoSpaceDE w:val="0"/>
        <w:autoSpaceDN w:val="0"/>
        <w:adjustRightInd w:val="0"/>
        <w:ind w:left="540"/>
        <w:rPr>
          <w:i/>
          <w:iCs/>
          <w:lang w:val="en-US" w:eastAsia="ja-JP"/>
        </w:rPr>
      </w:pPr>
      <w:r w:rsidRPr="004D1B94">
        <w:rPr>
          <w:i/>
          <w:iCs/>
          <w:lang w:eastAsia="ja-JP"/>
        </w:rPr>
        <w:t>Directrices internacionales</w:t>
      </w:r>
    </w:p>
    <w:p w:rsidR="00C557CB" w:rsidRPr="0032069A" w:rsidRDefault="00C557CB" w:rsidP="0032069A">
      <w:pPr>
        <w:autoSpaceDE w:val="0"/>
        <w:autoSpaceDN w:val="0"/>
        <w:adjustRightInd w:val="0"/>
        <w:ind w:left="1080"/>
        <w:rPr>
          <w:i/>
          <w:iCs/>
          <w:lang w:val="en-US" w:eastAsia="ja-JP"/>
        </w:rPr>
      </w:pPr>
      <w:r w:rsidRPr="00A71A76">
        <w:rPr>
          <w:i/>
          <w:iCs/>
          <w:lang w:eastAsia="ja-JP"/>
        </w:rPr>
        <w:t>Directrices internacionales sobre metodologías moleculares (documento BMT/15/3 Rev.)</w:t>
      </w:r>
    </w:p>
    <w:p w:rsidR="00C557CB" w:rsidRPr="0032069A" w:rsidRDefault="00C557CB" w:rsidP="0032069A">
      <w:pPr>
        <w:autoSpaceDE w:val="0"/>
        <w:autoSpaceDN w:val="0"/>
        <w:adjustRightInd w:val="0"/>
        <w:ind w:left="540"/>
        <w:rPr>
          <w:i/>
          <w:iCs/>
          <w:lang w:val="en-US" w:eastAsia="ja-JP"/>
        </w:rPr>
      </w:pPr>
    </w:p>
    <w:p w:rsidR="00C557CB" w:rsidRPr="0032069A" w:rsidRDefault="00C557CB" w:rsidP="0032069A">
      <w:pPr>
        <w:autoSpaceDE w:val="0"/>
        <w:autoSpaceDN w:val="0"/>
        <w:adjustRightInd w:val="0"/>
        <w:ind w:left="1080"/>
        <w:rPr>
          <w:i/>
          <w:iCs/>
          <w:lang w:val="en-US" w:eastAsia="ja-JP"/>
        </w:rPr>
      </w:pPr>
      <w:r w:rsidRPr="00A71A76">
        <w:rPr>
          <w:i/>
          <w:iCs/>
          <w:lang w:eastAsia="ja-JP"/>
        </w:rPr>
        <w:t>La UPOV y el TC</w:t>
      </w:r>
      <w:r>
        <w:rPr>
          <w:i/>
          <w:iCs/>
          <w:lang w:eastAsia="ja-JP"/>
        </w:rPr>
        <w:t> </w:t>
      </w:r>
      <w:r w:rsidRPr="00A71A76">
        <w:rPr>
          <w:i/>
          <w:iCs/>
          <w:lang w:eastAsia="ja-JP"/>
        </w:rPr>
        <w:t>34/SC</w:t>
      </w:r>
      <w:r>
        <w:rPr>
          <w:i/>
          <w:iCs/>
          <w:lang w:eastAsia="ja-JP"/>
        </w:rPr>
        <w:t> </w:t>
      </w:r>
      <w:r w:rsidRPr="00A71A76">
        <w:rPr>
          <w:i/>
          <w:iCs/>
          <w:lang w:eastAsia="ja-JP"/>
        </w:rPr>
        <w:t>16 de la ISO (administrado por el Grupo Asesor Técnico (TAG) de los Estados Unidos de América y el ANSI):  Productos alimenticios;  métodos horizontales para el análisis de biomarcadores moleculares (documento BMT/15/7)</w:t>
      </w:r>
    </w:p>
    <w:p w:rsidR="00C557CB" w:rsidRPr="0032069A" w:rsidRDefault="00C557CB" w:rsidP="0032069A">
      <w:pPr>
        <w:autoSpaceDE w:val="0"/>
        <w:autoSpaceDN w:val="0"/>
        <w:adjustRightInd w:val="0"/>
        <w:ind w:left="1080"/>
        <w:rPr>
          <w:i/>
          <w:iCs/>
          <w:lang w:val="en-US" w:eastAsia="ja-JP"/>
        </w:rPr>
      </w:pPr>
    </w:p>
    <w:p w:rsidR="00C557CB" w:rsidRPr="0032069A" w:rsidRDefault="00C557CB" w:rsidP="0032069A">
      <w:pPr>
        <w:autoSpaceDE w:val="0"/>
        <w:autoSpaceDN w:val="0"/>
        <w:adjustRightInd w:val="0"/>
        <w:ind w:left="1080"/>
        <w:rPr>
          <w:i/>
          <w:iCs/>
          <w:lang w:val="en-US" w:eastAsia="ja-JP"/>
        </w:rPr>
      </w:pPr>
      <w:r w:rsidRPr="00A71A76">
        <w:rPr>
          <w:i/>
          <w:iCs/>
          <w:lang w:eastAsia="ja-JP"/>
        </w:rPr>
        <w:t>Método de examen de variedades basado en el ADN:</w:t>
      </w:r>
      <w:r w:rsidRPr="0032069A">
        <w:rPr>
          <w:i/>
          <w:iCs/>
          <w:lang w:val="en-US" w:eastAsia="ja-JP"/>
        </w:rPr>
        <w:t xml:space="preserve"> </w:t>
      </w:r>
      <w:r>
        <w:rPr>
          <w:i/>
          <w:iCs/>
          <w:lang w:val="en-US" w:eastAsia="ja-JP"/>
        </w:rPr>
        <w:t xml:space="preserve"> </w:t>
      </w:r>
      <w:r w:rsidRPr="00A71A76">
        <w:rPr>
          <w:i/>
          <w:iCs/>
          <w:lang w:eastAsia="ja-JP"/>
        </w:rPr>
        <w:t>el enfoque de la ISTA (documento BMT/15/19)</w:t>
      </w:r>
    </w:p>
    <w:p w:rsidR="00C557CB" w:rsidRPr="0032069A" w:rsidRDefault="00C557CB" w:rsidP="0032069A">
      <w:pPr>
        <w:autoSpaceDE w:val="0"/>
        <w:autoSpaceDN w:val="0"/>
        <w:adjustRightInd w:val="0"/>
        <w:ind w:left="540"/>
        <w:rPr>
          <w:i/>
          <w:iCs/>
          <w:lang w:val="en-US" w:eastAsia="ja-JP"/>
        </w:rPr>
      </w:pPr>
    </w:p>
    <w:p w:rsidR="00C557CB" w:rsidRPr="0032069A" w:rsidRDefault="00C557CB" w:rsidP="0032069A">
      <w:pPr>
        <w:autoSpaceDE w:val="0"/>
        <w:autoSpaceDN w:val="0"/>
        <w:adjustRightInd w:val="0"/>
        <w:ind w:left="540"/>
        <w:rPr>
          <w:i/>
          <w:iCs/>
          <w:lang w:val="en-US" w:eastAsia="ja-JP"/>
        </w:rPr>
      </w:pPr>
      <w:r w:rsidRPr="004D1B94">
        <w:rPr>
          <w:i/>
          <w:iCs/>
          <w:lang w:eastAsia="ja-JP"/>
        </w:rPr>
        <w:t>Métodos de análisis de datos moleculares</w:t>
      </w:r>
    </w:p>
    <w:p w:rsidR="00C557CB" w:rsidRPr="0032069A" w:rsidRDefault="00C557CB" w:rsidP="0032069A">
      <w:pPr>
        <w:autoSpaceDE w:val="0"/>
        <w:autoSpaceDN w:val="0"/>
        <w:adjustRightInd w:val="0"/>
        <w:ind w:left="540"/>
        <w:rPr>
          <w:i/>
          <w:iCs/>
          <w:lang w:val="en-US" w:eastAsia="ja-JP"/>
        </w:rPr>
      </w:pPr>
    </w:p>
    <w:p w:rsidR="00C557CB" w:rsidRPr="0032069A" w:rsidRDefault="00C557CB" w:rsidP="0032069A">
      <w:pPr>
        <w:autoSpaceDE w:val="0"/>
        <w:autoSpaceDN w:val="0"/>
        <w:adjustRightInd w:val="0"/>
        <w:ind w:left="1080"/>
        <w:rPr>
          <w:i/>
          <w:iCs/>
          <w:lang w:val="en-US" w:eastAsia="ja-JP"/>
        </w:rPr>
      </w:pPr>
      <w:r w:rsidRPr="00A71A76">
        <w:rPr>
          <w:i/>
          <w:iCs/>
          <w:lang w:eastAsia="ja-JP"/>
        </w:rPr>
        <w:t>Capacidad de análisis de datos moleculares (documento BMT/15/10)</w:t>
      </w:r>
    </w:p>
    <w:p w:rsidR="00C557CB" w:rsidRPr="0032069A" w:rsidRDefault="00C557CB" w:rsidP="0032069A">
      <w:pPr>
        <w:autoSpaceDE w:val="0"/>
        <w:autoSpaceDN w:val="0"/>
        <w:adjustRightInd w:val="0"/>
        <w:ind w:left="540"/>
        <w:rPr>
          <w:i/>
          <w:iCs/>
          <w:lang w:val="en-US" w:eastAsia="ja-JP"/>
        </w:rPr>
      </w:pPr>
    </w:p>
    <w:p w:rsidR="00C557CB" w:rsidRPr="0032069A" w:rsidRDefault="00C557CB" w:rsidP="0032069A">
      <w:pPr>
        <w:autoSpaceDE w:val="0"/>
        <w:autoSpaceDN w:val="0"/>
        <w:adjustRightInd w:val="0"/>
        <w:ind w:left="540"/>
        <w:rPr>
          <w:i/>
          <w:iCs/>
          <w:lang w:val="en-US" w:eastAsia="ja-JP"/>
        </w:rPr>
      </w:pPr>
      <w:r w:rsidRPr="004D1B94">
        <w:rPr>
          <w:i/>
          <w:iCs/>
          <w:lang w:eastAsia="ja-JP"/>
        </w:rPr>
        <w:t>La utilización de técnicas moleculares en la identificación de variedades</w:t>
      </w:r>
    </w:p>
    <w:p w:rsidR="00C557CB" w:rsidRPr="0032069A" w:rsidRDefault="00C557CB" w:rsidP="0032069A">
      <w:pPr>
        <w:autoSpaceDE w:val="0"/>
        <w:autoSpaceDN w:val="0"/>
        <w:adjustRightInd w:val="0"/>
        <w:ind w:left="540"/>
        <w:rPr>
          <w:i/>
          <w:iCs/>
          <w:lang w:val="en-US" w:eastAsia="ja-JP"/>
        </w:rPr>
      </w:pPr>
    </w:p>
    <w:p w:rsidR="00C557CB" w:rsidRPr="0032069A" w:rsidRDefault="00C557CB" w:rsidP="0032069A">
      <w:pPr>
        <w:autoSpaceDE w:val="0"/>
        <w:autoSpaceDN w:val="0"/>
        <w:adjustRightInd w:val="0"/>
        <w:ind w:left="1080"/>
        <w:rPr>
          <w:i/>
          <w:iCs/>
          <w:lang w:val="en-US" w:eastAsia="ja-JP"/>
        </w:rPr>
      </w:pPr>
      <w:r w:rsidRPr="00A71A76">
        <w:rPr>
          <w:i/>
          <w:iCs/>
          <w:lang w:eastAsia="ja-JP"/>
        </w:rPr>
        <w:t xml:space="preserve">Identificación de variedades de cebada mediante </w:t>
      </w:r>
      <w:r w:rsidRPr="007C2259">
        <w:rPr>
          <w:i/>
          <w:iCs/>
          <w:lang w:eastAsia="ja-JP"/>
        </w:rPr>
        <w:t>genotipificación</w:t>
      </w:r>
      <w:r w:rsidRPr="00A71A76">
        <w:rPr>
          <w:i/>
          <w:iCs/>
          <w:lang w:eastAsia="ja-JP"/>
        </w:rPr>
        <w:t xml:space="preserve"> por KASP (documento BMT/15/6)</w:t>
      </w:r>
    </w:p>
    <w:p w:rsidR="00C557CB" w:rsidRPr="0032069A" w:rsidRDefault="00C557CB" w:rsidP="0032069A">
      <w:pPr>
        <w:autoSpaceDE w:val="0"/>
        <w:autoSpaceDN w:val="0"/>
        <w:adjustRightInd w:val="0"/>
        <w:ind w:left="1080"/>
        <w:rPr>
          <w:i/>
          <w:iCs/>
          <w:lang w:val="en-US" w:eastAsia="ja-JP"/>
        </w:rPr>
      </w:pPr>
    </w:p>
    <w:p w:rsidR="00C557CB" w:rsidRPr="0032069A" w:rsidRDefault="00C557CB" w:rsidP="0032069A">
      <w:pPr>
        <w:autoSpaceDE w:val="0"/>
        <w:autoSpaceDN w:val="0"/>
        <w:adjustRightInd w:val="0"/>
        <w:ind w:left="1080"/>
        <w:rPr>
          <w:i/>
          <w:iCs/>
          <w:lang w:val="en-US" w:eastAsia="ja-JP"/>
        </w:rPr>
      </w:pPr>
      <w:r w:rsidRPr="00A71A76">
        <w:rPr>
          <w:i/>
          <w:iCs/>
          <w:lang w:eastAsia="ja-JP"/>
        </w:rPr>
        <w:t>Detección e identificación rápidas</w:t>
      </w:r>
      <w:r>
        <w:rPr>
          <w:i/>
          <w:iCs/>
          <w:lang w:eastAsia="ja-JP"/>
        </w:rPr>
        <w:t xml:space="preserve">, </w:t>
      </w:r>
      <w:r w:rsidRPr="00A71A76">
        <w:rPr>
          <w:i/>
          <w:iCs/>
          <w:lang w:eastAsia="ja-JP"/>
        </w:rPr>
        <w:t>en una sola etapa</w:t>
      </w:r>
      <w:r>
        <w:rPr>
          <w:i/>
          <w:iCs/>
          <w:lang w:eastAsia="ja-JP"/>
        </w:rPr>
        <w:t xml:space="preserve">, </w:t>
      </w:r>
      <w:r w:rsidRPr="00A71A76">
        <w:rPr>
          <w:i/>
          <w:iCs/>
          <w:lang w:eastAsia="ja-JP"/>
        </w:rPr>
        <w:t>de múltiples agentes fitopatógenos y organismos modificados genéticamente mediante la técnica de matrices de PCR en tiempo real (documento BMT/15/9)</w:t>
      </w:r>
    </w:p>
    <w:p w:rsidR="00C557CB" w:rsidRPr="0032069A" w:rsidRDefault="00C557CB" w:rsidP="0032069A">
      <w:pPr>
        <w:autoSpaceDE w:val="0"/>
        <w:autoSpaceDN w:val="0"/>
        <w:adjustRightInd w:val="0"/>
        <w:ind w:left="1080"/>
        <w:rPr>
          <w:i/>
          <w:iCs/>
          <w:lang w:val="en-US" w:eastAsia="ja-JP"/>
        </w:rPr>
      </w:pPr>
    </w:p>
    <w:p w:rsidR="00C557CB" w:rsidRPr="0032069A" w:rsidRDefault="00C557CB" w:rsidP="0032069A">
      <w:pPr>
        <w:autoSpaceDE w:val="0"/>
        <w:autoSpaceDN w:val="0"/>
        <w:adjustRightInd w:val="0"/>
        <w:ind w:left="1080"/>
        <w:rPr>
          <w:i/>
          <w:iCs/>
          <w:lang w:val="en-US" w:eastAsia="ja-JP"/>
        </w:rPr>
      </w:pPr>
      <w:r w:rsidRPr="00A71A76">
        <w:rPr>
          <w:i/>
          <w:iCs/>
          <w:lang w:eastAsia="ja-JP"/>
        </w:rPr>
        <w:t>Avances producidos en Belarús en materia de técnicas bioquímicas y moleculares (documento BMT/15/15)</w:t>
      </w:r>
    </w:p>
    <w:p w:rsidR="00C557CB" w:rsidRPr="0032069A" w:rsidRDefault="00C557CB" w:rsidP="0032069A">
      <w:pPr>
        <w:autoSpaceDE w:val="0"/>
        <w:autoSpaceDN w:val="0"/>
        <w:adjustRightInd w:val="0"/>
        <w:ind w:left="1080"/>
        <w:rPr>
          <w:i/>
          <w:iCs/>
          <w:lang w:val="en-US" w:eastAsia="ja-JP"/>
        </w:rPr>
      </w:pPr>
    </w:p>
    <w:p w:rsidR="00C557CB" w:rsidRPr="0032069A" w:rsidRDefault="00C557CB" w:rsidP="0032069A">
      <w:pPr>
        <w:autoSpaceDE w:val="0"/>
        <w:autoSpaceDN w:val="0"/>
        <w:adjustRightInd w:val="0"/>
        <w:ind w:left="1080"/>
        <w:rPr>
          <w:i/>
          <w:iCs/>
          <w:lang w:val="en-US" w:eastAsia="ja-JP"/>
        </w:rPr>
      </w:pPr>
      <w:r w:rsidRPr="00A71A76">
        <w:rPr>
          <w:i/>
          <w:iCs/>
          <w:lang w:eastAsia="ja-JP"/>
        </w:rPr>
        <w:t>Modificación de genes y del genoma con CRISPR-cas9 (documento BMT/15/17)</w:t>
      </w:r>
    </w:p>
    <w:p w:rsidR="00C557CB" w:rsidRPr="0032069A" w:rsidRDefault="00C557CB" w:rsidP="0032069A">
      <w:pPr>
        <w:autoSpaceDE w:val="0"/>
        <w:autoSpaceDN w:val="0"/>
        <w:adjustRightInd w:val="0"/>
        <w:ind w:left="1080"/>
        <w:rPr>
          <w:i/>
          <w:iCs/>
          <w:lang w:val="en-US" w:eastAsia="ja-JP"/>
        </w:rPr>
      </w:pPr>
    </w:p>
    <w:p w:rsidR="00C557CB" w:rsidRPr="0032069A" w:rsidRDefault="00C557CB" w:rsidP="0032069A">
      <w:pPr>
        <w:autoSpaceDE w:val="0"/>
        <w:autoSpaceDN w:val="0"/>
        <w:adjustRightInd w:val="0"/>
        <w:ind w:left="1080"/>
        <w:rPr>
          <w:i/>
          <w:iCs/>
          <w:lang w:val="en-US" w:eastAsia="ja-JP"/>
        </w:rPr>
      </w:pPr>
      <w:r w:rsidRPr="00A71A76">
        <w:rPr>
          <w:i/>
          <w:iCs/>
          <w:lang w:eastAsia="ja-JP"/>
        </w:rPr>
        <w:t>Uso de técnicas basadas en marcadores de ADN para la identificación de variedades y la determinación del perfil de los recursos genéticos de plantas frutales y la vid (documento BMT/15/18)</w:t>
      </w:r>
    </w:p>
    <w:p w:rsidR="00C557CB" w:rsidRPr="0032069A" w:rsidRDefault="00C557CB" w:rsidP="0032069A">
      <w:pPr>
        <w:autoSpaceDE w:val="0"/>
        <w:autoSpaceDN w:val="0"/>
        <w:adjustRightInd w:val="0"/>
        <w:ind w:left="1080"/>
        <w:rPr>
          <w:i/>
          <w:iCs/>
          <w:lang w:val="en-US" w:eastAsia="ja-JP"/>
        </w:rPr>
      </w:pPr>
    </w:p>
    <w:p w:rsidR="00C557CB" w:rsidRPr="0032069A" w:rsidRDefault="00C557CB" w:rsidP="0032069A">
      <w:pPr>
        <w:autoSpaceDE w:val="0"/>
        <w:autoSpaceDN w:val="0"/>
        <w:adjustRightInd w:val="0"/>
        <w:ind w:left="1080"/>
        <w:rPr>
          <w:i/>
          <w:iCs/>
          <w:lang w:val="en-US" w:eastAsia="ja-JP"/>
        </w:rPr>
      </w:pPr>
      <w:r w:rsidRPr="00A71A76">
        <w:rPr>
          <w:i/>
          <w:iCs/>
          <w:lang w:eastAsia="ja-JP"/>
        </w:rPr>
        <w:t>Botánica forense:</w:t>
      </w:r>
      <w:r w:rsidRPr="0032069A">
        <w:rPr>
          <w:i/>
          <w:iCs/>
          <w:lang w:val="en-US" w:eastAsia="ja-JP"/>
        </w:rPr>
        <w:t xml:space="preserve"> </w:t>
      </w:r>
      <w:r>
        <w:rPr>
          <w:i/>
          <w:iCs/>
          <w:lang w:val="en-US" w:eastAsia="ja-JP"/>
        </w:rPr>
        <w:t xml:space="preserve"> </w:t>
      </w:r>
      <w:r w:rsidRPr="00A71A76">
        <w:rPr>
          <w:i/>
          <w:iCs/>
          <w:lang w:eastAsia="ja-JP"/>
        </w:rPr>
        <w:t>la secuenciación del genoma completo en la defensa del derecho de obtentor (documento BMT/15/23)</w:t>
      </w:r>
    </w:p>
    <w:p w:rsidR="00C557CB" w:rsidRPr="0032069A" w:rsidRDefault="00C557CB" w:rsidP="0032069A">
      <w:pPr>
        <w:autoSpaceDE w:val="0"/>
        <w:autoSpaceDN w:val="0"/>
        <w:adjustRightInd w:val="0"/>
        <w:ind w:left="1080"/>
        <w:rPr>
          <w:i/>
          <w:iCs/>
          <w:lang w:val="en-US" w:eastAsia="ja-JP"/>
        </w:rPr>
      </w:pPr>
    </w:p>
    <w:p w:rsidR="00C557CB" w:rsidRPr="0032069A" w:rsidRDefault="00C557CB" w:rsidP="0032069A">
      <w:pPr>
        <w:autoSpaceDE w:val="0"/>
        <w:autoSpaceDN w:val="0"/>
        <w:adjustRightInd w:val="0"/>
        <w:ind w:left="1080"/>
        <w:rPr>
          <w:i/>
          <w:iCs/>
          <w:lang w:val="en-US" w:eastAsia="ja-JP"/>
        </w:rPr>
      </w:pPr>
      <w:r w:rsidRPr="00A71A76">
        <w:rPr>
          <w:i/>
          <w:iCs/>
          <w:lang w:eastAsia="ja-JP"/>
        </w:rPr>
        <w:t>Aplicación de las tecnologías de marcadores de ADN en el fitomejoramiento de hortalizas (documento BMT/15/24)</w:t>
      </w:r>
    </w:p>
    <w:p w:rsidR="00C557CB" w:rsidRPr="0032069A" w:rsidRDefault="00C557CB" w:rsidP="0032069A">
      <w:pPr>
        <w:autoSpaceDE w:val="0"/>
        <w:autoSpaceDN w:val="0"/>
        <w:adjustRightInd w:val="0"/>
        <w:ind w:left="1080"/>
        <w:rPr>
          <w:i/>
          <w:iCs/>
          <w:lang w:val="en-US" w:eastAsia="ja-JP"/>
        </w:rPr>
      </w:pPr>
    </w:p>
    <w:p w:rsidR="00C557CB" w:rsidRPr="0032069A" w:rsidRDefault="00C557CB" w:rsidP="0032069A">
      <w:pPr>
        <w:autoSpaceDE w:val="0"/>
        <w:autoSpaceDN w:val="0"/>
        <w:adjustRightInd w:val="0"/>
        <w:ind w:left="1080"/>
        <w:rPr>
          <w:i/>
          <w:iCs/>
          <w:lang w:val="en-US" w:eastAsia="ja-JP"/>
        </w:rPr>
      </w:pPr>
      <w:r w:rsidRPr="00A71A76">
        <w:rPr>
          <w:i/>
          <w:iCs/>
          <w:lang w:eastAsia="ja-JP"/>
        </w:rPr>
        <w:t xml:space="preserve">Control analítico de las semillas de </w:t>
      </w:r>
      <w:r w:rsidRPr="00BA164C">
        <w:rPr>
          <w:i/>
          <w:iCs/>
          <w:lang w:eastAsia="ja-JP"/>
        </w:rPr>
        <w:t>variedades</w:t>
      </w:r>
      <w:r w:rsidRPr="00A71A76">
        <w:rPr>
          <w:i/>
          <w:iCs/>
          <w:lang w:eastAsia="ja-JP"/>
        </w:rPr>
        <w:t xml:space="preserve"> de cebada (documento BMT/15/25)</w:t>
      </w:r>
    </w:p>
    <w:p w:rsidR="00C557CB" w:rsidRPr="0032069A" w:rsidRDefault="00C557CB" w:rsidP="0032069A">
      <w:pPr>
        <w:autoSpaceDE w:val="0"/>
        <w:autoSpaceDN w:val="0"/>
        <w:adjustRightInd w:val="0"/>
        <w:ind w:left="1080"/>
        <w:rPr>
          <w:i/>
          <w:iCs/>
          <w:lang w:val="en-US" w:eastAsia="ja-JP"/>
        </w:rPr>
      </w:pPr>
    </w:p>
    <w:p w:rsidR="00C557CB" w:rsidRPr="0032069A" w:rsidRDefault="00C557CB" w:rsidP="0032069A">
      <w:pPr>
        <w:autoSpaceDE w:val="0"/>
        <w:autoSpaceDN w:val="0"/>
        <w:adjustRightInd w:val="0"/>
        <w:ind w:left="1080"/>
        <w:rPr>
          <w:i/>
          <w:iCs/>
          <w:lang w:val="en-US" w:eastAsia="ja-JP"/>
        </w:rPr>
      </w:pPr>
      <w:r w:rsidRPr="00A71A76">
        <w:rPr>
          <w:i/>
          <w:iCs/>
          <w:lang w:eastAsia="ja-JP"/>
        </w:rPr>
        <w:t>Evaluación y clasificación de accesiones de obtenciones de hortalizas mediante marcadores de ADN (documento BMT/15/26)</w:t>
      </w:r>
    </w:p>
    <w:p w:rsidR="00C557CB" w:rsidRPr="0032069A" w:rsidRDefault="00C557CB" w:rsidP="0032069A">
      <w:pPr>
        <w:autoSpaceDE w:val="0"/>
        <w:autoSpaceDN w:val="0"/>
        <w:adjustRightInd w:val="0"/>
        <w:ind w:left="540"/>
        <w:rPr>
          <w:i/>
          <w:iCs/>
          <w:lang w:val="en-US" w:eastAsia="ja-JP"/>
        </w:rPr>
      </w:pPr>
    </w:p>
    <w:p w:rsidR="00C557CB" w:rsidRPr="0032069A" w:rsidRDefault="00C557CB" w:rsidP="0032069A">
      <w:pPr>
        <w:autoSpaceDE w:val="0"/>
        <w:autoSpaceDN w:val="0"/>
        <w:adjustRightInd w:val="0"/>
        <w:ind w:left="540"/>
        <w:rPr>
          <w:i/>
          <w:iCs/>
          <w:lang w:val="en-US" w:eastAsia="ja-JP"/>
        </w:rPr>
      </w:pPr>
      <w:r w:rsidRPr="00A71A76">
        <w:rPr>
          <w:i/>
          <w:iCs/>
          <w:lang w:eastAsia="ja-JP"/>
        </w:rPr>
        <w:t>La cooperación entre la OCDE</w:t>
      </w:r>
      <w:r>
        <w:rPr>
          <w:i/>
          <w:iCs/>
          <w:lang w:eastAsia="ja-JP"/>
        </w:rPr>
        <w:t xml:space="preserve">, </w:t>
      </w:r>
      <w:r w:rsidRPr="00A71A76">
        <w:rPr>
          <w:i/>
          <w:iCs/>
          <w:lang w:eastAsia="ja-JP"/>
        </w:rPr>
        <w:t>la UPOV</w:t>
      </w:r>
      <w:r>
        <w:rPr>
          <w:i/>
          <w:iCs/>
          <w:lang w:eastAsia="ja-JP"/>
        </w:rPr>
        <w:t xml:space="preserve">, </w:t>
      </w:r>
      <w:r w:rsidRPr="00A71A76">
        <w:rPr>
          <w:i/>
          <w:iCs/>
          <w:lang w:eastAsia="ja-JP"/>
        </w:rPr>
        <w:t>la ISTA y la ISO (documento BMT/15/5)</w:t>
      </w:r>
    </w:p>
    <w:p w:rsidR="00C557CB" w:rsidRPr="0032069A" w:rsidRDefault="00C557CB" w:rsidP="0032069A">
      <w:pPr>
        <w:autoSpaceDE w:val="0"/>
        <w:autoSpaceDN w:val="0"/>
        <w:adjustRightInd w:val="0"/>
        <w:ind w:left="540"/>
        <w:rPr>
          <w:i/>
          <w:iCs/>
          <w:lang w:val="en-US" w:eastAsia="ja-JP"/>
        </w:rPr>
      </w:pPr>
    </w:p>
    <w:p w:rsidR="00C557CB" w:rsidRPr="0032069A" w:rsidRDefault="00C557CB" w:rsidP="0032069A">
      <w:pPr>
        <w:autoSpaceDE w:val="0"/>
        <w:autoSpaceDN w:val="0"/>
        <w:adjustRightInd w:val="0"/>
        <w:ind w:left="540"/>
        <w:rPr>
          <w:i/>
          <w:iCs/>
          <w:lang w:val="en-US" w:eastAsia="ja-JP"/>
        </w:rPr>
      </w:pPr>
      <w:r w:rsidRPr="00A71A76">
        <w:rPr>
          <w:i/>
          <w:iCs/>
          <w:lang w:eastAsia="ja-JP"/>
        </w:rPr>
        <w:t>Bases de datos con información molecular</w:t>
      </w:r>
    </w:p>
    <w:p w:rsidR="00C557CB" w:rsidRPr="0032069A" w:rsidRDefault="00C557CB" w:rsidP="0032069A">
      <w:pPr>
        <w:autoSpaceDE w:val="0"/>
        <w:autoSpaceDN w:val="0"/>
        <w:adjustRightInd w:val="0"/>
        <w:ind w:left="540"/>
        <w:rPr>
          <w:i/>
          <w:iCs/>
          <w:lang w:val="en-US" w:eastAsia="ja-JP"/>
        </w:rPr>
      </w:pPr>
    </w:p>
    <w:p w:rsidR="00C557CB" w:rsidRPr="0032069A" w:rsidRDefault="00C557CB" w:rsidP="0032069A">
      <w:pPr>
        <w:autoSpaceDE w:val="0"/>
        <w:autoSpaceDN w:val="0"/>
        <w:adjustRightInd w:val="0"/>
        <w:ind w:left="1080"/>
        <w:rPr>
          <w:i/>
          <w:iCs/>
          <w:lang w:val="en-US" w:eastAsia="ja-JP"/>
        </w:rPr>
      </w:pPr>
      <w:r w:rsidRPr="00A71A76">
        <w:rPr>
          <w:i/>
          <w:iCs/>
          <w:lang w:eastAsia="ja-JP"/>
        </w:rPr>
        <w:t>Creación de bases permanentes de datos de ADN que sirvan de apoyo al examen DHE (documento BMT/15/16)</w:t>
      </w:r>
    </w:p>
    <w:p w:rsidR="00C557CB" w:rsidRPr="0032069A" w:rsidRDefault="00C557CB" w:rsidP="0032069A">
      <w:pPr>
        <w:autoSpaceDE w:val="0"/>
        <w:autoSpaceDN w:val="0"/>
        <w:adjustRightInd w:val="0"/>
        <w:ind w:left="1080"/>
        <w:rPr>
          <w:i/>
          <w:iCs/>
          <w:lang w:val="en-US" w:eastAsia="ja-JP"/>
        </w:rPr>
      </w:pPr>
    </w:p>
    <w:p w:rsidR="00C557CB" w:rsidRPr="0032069A" w:rsidRDefault="00C557CB" w:rsidP="0032069A">
      <w:pPr>
        <w:autoSpaceDE w:val="0"/>
        <w:autoSpaceDN w:val="0"/>
        <w:adjustRightInd w:val="0"/>
        <w:ind w:left="1080"/>
        <w:rPr>
          <w:i/>
          <w:iCs/>
          <w:lang w:val="en-US" w:eastAsia="ja-JP"/>
        </w:rPr>
      </w:pPr>
      <w:r w:rsidRPr="00A71A76">
        <w:rPr>
          <w:i/>
          <w:iCs/>
          <w:lang w:eastAsia="ja-JP"/>
        </w:rPr>
        <w:t xml:space="preserve">Avances en la elaboración y la aplicación de </w:t>
      </w:r>
      <w:r w:rsidRPr="00BA164C">
        <w:rPr>
          <w:i/>
          <w:iCs/>
          <w:lang w:eastAsia="ja-JP"/>
        </w:rPr>
        <w:t>una base de datos</w:t>
      </w:r>
      <w:r w:rsidRPr="00A71A76">
        <w:rPr>
          <w:i/>
          <w:iCs/>
          <w:lang w:eastAsia="ja-JP"/>
        </w:rPr>
        <w:t xml:space="preserve"> de perfiles de ADN del maíz (documento BMT/15/20)</w:t>
      </w:r>
    </w:p>
    <w:p w:rsidR="00C557CB" w:rsidRPr="0032069A" w:rsidRDefault="00C557CB" w:rsidP="0032069A">
      <w:pPr>
        <w:autoSpaceDE w:val="0"/>
        <w:autoSpaceDN w:val="0"/>
        <w:adjustRightInd w:val="0"/>
        <w:ind w:left="1080"/>
        <w:rPr>
          <w:lang w:val="en-US" w:eastAsia="ja-JP"/>
        </w:rPr>
      </w:pPr>
    </w:p>
    <w:p w:rsidR="00C557CB" w:rsidRPr="0032069A" w:rsidRDefault="00C557CB" w:rsidP="0032069A">
      <w:pPr>
        <w:rPr>
          <w:lang w:val="en-US"/>
        </w:rPr>
      </w:pPr>
      <w:r w:rsidRPr="0032069A">
        <w:rPr>
          <w:snapToGrid w:val="0"/>
          <w:lang w:val="en-US"/>
        </w:rPr>
        <w:fldChar w:fldCharType="begin"/>
      </w:r>
      <w:r w:rsidRPr="0032069A">
        <w:rPr>
          <w:snapToGrid w:val="0"/>
          <w:lang w:val="en-US"/>
        </w:rPr>
        <w:instrText xml:space="preserve"> AUTONUM  </w:instrText>
      </w:r>
      <w:r w:rsidRPr="0032069A">
        <w:rPr>
          <w:snapToGrid w:val="0"/>
          <w:lang w:val="en-US"/>
        </w:rPr>
        <w:fldChar w:fldCharType="end"/>
      </w:r>
      <w:r w:rsidRPr="0032069A">
        <w:rPr>
          <w:snapToGrid w:val="0"/>
          <w:lang w:val="en-US"/>
        </w:rPr>
        <w:tab/>
      </w:r>
      <w:r w:rsidRPr="00A71A76">
        <w:t xml:space="preserve">El BMT aceptó la invitación de </w:t>
      </w:r>
      <w:r w:rsidRPr="00A71A76">
        <w:rPr>
          <w:snapToGrid w:val="0"/>
          <w:lang w:eastAsia="ja-JP"/>
        </w:rPr>
        <w:t>Francia</w:t>
      </w:r>
      <w:r w:rsidRPr="00A71A76">
        <w:rPr>
          <w:snapToGrid w:val="0"/>
        </w:rPr>
        <w:t xml:space="preserve"> </w:t>
      </w:r>
      <w:r w:rsidRPr="00A71A76">
        <w:t xml:space="preserve">de celebrar en ese país su decimosexta reunión a finales de septiembre </w:t>
      </w:r>
      <w:r w:rsidRPr="00A71A76">
        <w:rPr>
          <w:lang w:eastAsia="ja-JP"/>
        </w:rPr>
        <w:t>o</w:t>
      </w:r>
      <w:r w:rsidRPr="00A71A76">
        <w:t xml:space="preserve"> principios de octubre de</w:t>
      </w:r>
      <w:r>
        <w:t> </w:t>
      </w:r>
      <w:r w:rsidRPr="00A71A76">
        <w:t>201</w:t>
      </w:r>
      <w:r w:rsidRPr="00A71A76">
        <w:rPr>
          <w:lang w:eastAsia="ja-JP"/>
        </w:rPr>
        <w:t>7</w:t>
      </w:r>
      <w:r>
        <w:t xml:space="preserve">, </w:t>
      </w:r>
      <w:r w:rsidRPr="00A71A76">
        <w:t xml:space="preserve">con un taller preparatorio que tendrá lugar un día antes de la reunión del </w:t>
      </w:r>
      <w:r w:rsidRPr="00A71A76">
        <w:rPr>
          <w:lang w:eastAsia="ja-JP"/>
        </w:rPr>
        <w:t>BMT</w:t>
      </w:r>
      <w:r w:rsidRPr="00A71A76">
        <w:rPr>
          <w:snapToGrid w:val="0"/>
        </w:rPr>
        <w:t>.</w:t>
      </w:r>
      <w:r w:rsidRPr="0032069A">
        <w:rPr>
          <w:snapToGrid w:val="0"/>
          <w:lang w:val="en-US"/>
        </w:rPr>
        <w:t xml:space="preserve">  </w:t>
      </w:r>
      <w:r w:rsidRPr="00A71A76">
        <w:t>El BMT tiene previsto debatir los puntos siguientes:</w:t>
      </w:r>
      <w:r w:rsidRPr="00A71A76">
        <w:rPr>
          <w:rStyle w:val="FootnoteReference"/>
        </w:rPr>
        <w:footnoteReference w:id="2"/>
      </w:r>
    </w:p>
    <w:p w:rsidR="00C557CB" w:rsidRPr="0032069A" w:rsidRDefault="00C557CB" w:rsidP="0032069A">
      <w:pPr>
        <w:rPr>
          <w:lang w:val="en-US"/>
        </w:rPr>
      </w:pPr>
    </w:p>
    <w:p w:rsidR="00C557CB" w:rsidRPr="00D27E1B" w:rsidRDefault="00C557CB" w:rsidP="0032069A">
      <w:pPr>
        <w:pStyle w:val="BodyTextIndent"/>
        <w:spacing w:after="0"/>
        <w:ind w:left="1134" w:hanging="587"/>
      </w:pPr>
      <w:r w:rsidRPr="00D27E1B">
        <w:t>1.</w:t>
      </w:r>
      <w:r w:rsidRPr="00D27E1B">
        <w:tab/>
      </w:r>
      <w:r w:rsidRPr="004D1B94">
        <w:rPr>
          <w:lang w:val="es-ES_tradnl"/>
        </w:rPr>
        <w:t>Apertura de la reunión</w:t>
      </w:r>
    </w:p>
    <w:p w:rsidR="00C557CB" w:rsidRDefault="00C557CB" w:rsidP="0032069A">
      <w:pPr>
        <w:pStyle w:val="BodyTextIndent"/>
        <w:spacing w:after="0"/>
        <w:ind w:left="1134" w:hanging="587"/>
        <w:rPr>
          <w:lang w:eastAsia="ja-JP"/>
        </w:rPr>
      </w:pPr>
    </w:p>
    <w:p w:rsidR="00C557CB" w:rsidRPr="00D27E1B" w:rsidRDefault="00C557CB" w:rsidP="0032069A">
      <w:pPr>
        <w:pStyle w:val="BodyTextIndent"/>
        <w:spacing w:after="0"/>
        <w:ind w:left="1134" w:hanging="587"/>
      </w:pPr>
      <w:r w:rsidRPr="00D27E1B">
        <w:t>2.</w:t>
      </w:r>
      <w:r w:rsidRPr="00D27E1B">
        <w:tab/>
      </w:r>
      <w:r w:rsidRPr="004D1B94">
        <w:rPr>
          <w:lang w:val="es-ES_tradnl"/>
        </w:rPr>
        <w:t>Aprobación del orden del día</w:t>
      </w:r>
    </w:p>
    <w:p w:rsidR="00C557CB" w:rsidRDefault="00C557CB" w:rsidP="0032069A">
      <w:pPr>
        <w:pStyle w:val="BodyTextIndent"/>
        <w:spacing w:after="0"/>
        <w:ind w:left="1134" w:hanging="587"/>
        <w:rPr>
          <w:lang w:eastAsia="ja-JP"/>
        </w:rPr>
      </w:pPr>
    </w:p>
    <w:p w:rsidR="00C557CB" w:rsidRPr="00D27E1B" w:rsidRDefault="00C557CB" w:rsidP="0032069A">
      <w:pPr>
        <w:pStyle w:val="BodyTextIndent"/>
        <w:spacing w:after="0"/>
        <w:ind w:left="1134" w:hanging="587"/>
      </w:pPr>
      <w:r w:rsidRPr="00D27E1B">
        <w:t>3.</w:t>
      </w:r>
      <w:r w:rsidRPr="00D27E1B">
        <w:tab/>
      </w:r>
      <w:r w:rsidRPr="00A71A76">
        <w:rPr>
          <w:lang w:val="es-ES_tradnl"/>
        </w:rPr>
        <w:t>Informes sobre las novedades acaecidas en la UPOV en relación con las técnicas bioquímicas y moleculares (documento que elaborará la Oficina de la Unión)</w:t>
      </w:r>
    </w:p>
    <w:p w:rsidR="00C557CB" w:rsidRDefault="00C557CB" w:rsidP="0032069A">
      <w:pPr>
        <w:pStyle w:val="BodyTextIndent"/>
        <w:spacing w:after="0"/>
        <w:ind w:left="1134" w:hanging="587"/>
        <w:rPr>
          <w:lang w:eastAsia="ja-JP"/>
        </w:rPr>
      </w:pPr>
    </w:p>
    <w:p w:rsidR="00C557CB" w:rsidRPr="00D27E1B" w:rsidRDefault="00C557CB" w:rsidP="0032069A">
      <w:pPr>
        <w:pStyle w:val="BodyTextIndent"/>
        <w:spacing w:after="0"/>
        <w:ind w:left="1134" w:hanging="587"/>
      </w:pPr>
      <w:r w:rsidRPr="00D27E1B">
        <w:t>4.</w:t>
      </w:r>
      <w:r w:rsidRPr="00D27E1B">
        <w:tab/>
      </w:r>
      <w:r w:rsidRPr="00A71A76">
        <w:rPr>
          <w:lang w:val="es-ES_tradnl"/>
        </w:rPr>
        <w:t>Breves ponencias sobre los avances en las técnicas bioquímicas y moleculares a cargo de expertos en el examen DHE</w:t>
      </w:r>
      <w:r>
        <w:rPr>
          <w:lang w:val="es-ES_tradnl"/>
        </w:rPr>
        <w:t xml:space="preserve">, </w:t>
      </w:r>
      <w:r w:rsidRPr="00A71A76">
        <w:rPr>
          <w:lang w:val="es-ES_tradnl"/>
        </w:rPr>
        <w:t>especialistas en técnicas bioquímicas y moleculares</w:t>
      </w:r>
      <w:r>
        <w:rPr>
          <w:lang w:val="es-ES_tradnl"/>
        </w:rPr>
        <w:t xml:space="preserve">, </w:t>
      </w:r>
      <w:r w:rsidRPr="00A71A76">
        <w:rPr>
          <w:lang w:val="es-ES_tradnl"/>
        </w:rPr>
        <w:t>y obtentores y organizaciones internacionales pertinentes (informes verbales de los participantes)</w:t>
      </w:r>
    </w:p>
    <w:p w:rsidR="00C557CB" w:rsidRDefault="00C557CB" w:rsidP="0032069A">
      <w:pPr>
        <w:pStyle w:val="BodyTextIndent"/>
        <w:spacing w:after="0"/>
        <w:ind w:left="1134" w:hanging="587"/>
        <w:rPr>
          <w:lang w:eastAsia="ja-JP"/>
        </w:rPr>
      </w:pPr>
    </w:p>
    <w:p w:rsidR="00C557CB" w:rsidRPr="00D27E1B" w:rsidRDefault="00C557CB" w:rsidP="0032069A">
      <w:pPr>
        <w:pStyle w:val="BodyTextIndent"/>
        <w:spacing w:after="0"/>
        <w:ind w:left="1134" w:hanging="587"/>
      </w:pPr>
      <w:r w:rsidRPr="00D27E1B">
        <w:t>5.</w:t>
      </w:r>
      <w:r w:rsidRPr="00D27E1B">
        <w:tab/>
      </w:r>
      <w:r w:rsidRPr="00A71A76">
        <w:rPr>
          <w:lang w:val="es-ES_tradnl"/>
        </w:rPr>
        <w:t>Informe sobre la labor relativa a las técnicas moleculares en relación con el examen DHE (se solicitan ponencias)</w:t>
      </w:r>
    </w:p>
    <w:p w:rsidR="00C557CB" w:rsidRDefault="00C557CB" w:rsidP="0032069A">
      <w:pPr>
        <w:pStyle w:val="BodyTextIndent"/>
        <w:spacing w:after="0"/>
        <w:ind w:left="1134" w:hanging="587"/>
        <w:rPr>
          <w:lang w:eastAsia="ja-JP"/>
        </w:rPr>
      </w:pPr>
    </w:p>
    <w:p w:rsidR="00C557CB" w:rsidRPr="00D27E1B" w:rsidRDefault="00C557CB" w:rsidP="0032069A">
      <w:pPr>
        <w:pStyle w:val="BodyTextIndent"/>
        <w:spacing w:after="0"/>
        <w:ind w:left="1134" w:hanging="587"/>
      </w:pPr>
      <w:r w:rsidRPr="00D27E1B">
        <w:t>6.</w:t>
      </w:r>
      <w:r w:rsidRPr="00D27E1B">
        <w:tab/>
      </w:r>
      <w:r w:rsidRPr="00A71A76">
        <w:rPr>
          <w:lang w:val="es-ES_tradnl"/>
        </w:rPr>
        <w:t>Directrices internacionales sobre metodologías moleculares en el marco de la cooperación entre la OCDE</w:t>
      </w:r>
      <w:r>
        <w:rPr>
          <w:lang w:val="es-ES_tradnl"/>
        </w:rPr>
        <w:t xml:space="preserve">, </w:t>
      </w:r>
      <w:r w:rsidRPr="00A71A76">
        <w:rPr>
          <w:lang w:val="es-ES_tradnl"/>
        </w:rPr>
        <w:t>la UPOV</w:t>
      </w:r>
      <w:r>
        <w:rPr>
          <w:lang w:val="es-ES_tradnl"/>
        </w:rPr>
        <w:t xml:space="preserve">, </w:t>
      </w:r>
      <w:r w:rsidRPr="00A71A76">
        <w:rPr>
          <w:lang w:val="es-ES_tradnl"/>
        </w:rPr>
        <w:t>la ISTA y la ISO (documento que elaborará la Oficina de la Unión)</w:t>
      </w:r>
    </w:p>
    <w:p w:rsidR="00C557CB" w:rsidRDefault="00C557CB" w:rsidP="0032069A">
      <w:pPr>
        <w:pStyle w:val="BodyTextIndent"/>
        <w:spacing w:after="0"/>
        <w:ind w:left="1134" w:hanging="587"/>
        <w:rPr>
          <w:lang w:eastAsia="ja-JP"/>
        </w:rPr>
      </w:pPr>
    </w:p>
    <w:p w:rsidR="00C557CB" w:rsidRPr="00D27E1B" w:rsidRDefault="00C557CB" w:rsidP="0032069A">
      <w:pPr>
        <w:pStyle w:val="BodyTextIndent"/>
        <w:spacing w:after="0"/>
        <w:ind w:left="1134" w:hanging="587"/>
      </w:pPr>
      <w:r w:rsidRPr="00D27E1B">
        <w:t>7.</w:t>
      </w:r>
      <w:r w:rsidRPr="00D27E1B">
        <w:tab/>
      </w:r>
      <w:r w:rsidRPr="00A71A76">
        <w:rPr>
          <w:lang w:val="es-ES_tradnl"/>
        </w:rPr>
        <w:t>Bases de datos de descripciones de variedades</w:t>
      </w:r>
      <w:r>
        <w:rPr>
          <w:lang w:val="es-ES_tradnl"/>
        </w:rPr>
        <w:t xml:space="preserve">, </w:t>
      </w:r>
      <w:r w:rsidRPr="00A71A76">
        <w:rPr>
          <w:lang w:val="es-ES_tradnl"/>
        </w:rPr>
        <w:t>en particular las que contienen datos moleculares (se solicitan ponencias)</w:t>
      </w:r>
    </w:p>
    <w:p w:rsidR="00C557CB" w:rsidRDefault="00C557CB" w:rsidP="0032069A">
      <w:pPr>
        <w:pStyle w:val="BodyTextIndent"/>
        <w:spacing w:after="0"/>
        <w:ind w:left="1134" w:hanging="587"/>
        <w:rPr>
          <w:lang w:eastAsia="ja-JP"/>
        </w:rPr>
      </w:pPr>
    </w:p>
    <w:p w:rsidR="00C557CB" w:rsidRPr="00D27E1B" w:rsidRDefault="00C557CB" w:rsidP="0032069A">
      <w:pPr>
        <w:pStyle w:val="BodyTextIndent"/>
        <w:spacing w:after="0"/>
        <w:ind w:left="1134" w:hanging="587"/>
      </w:pPr>
      <w:r w:rsidRPr="00D27E1B">
        <w:t>8.</w:t>
      </w:r>
      <w:r w:rsidRPr="00D27E1B">
        <w:tab/>
      </w:r>
      <w:r w:rsidRPr="00A71A76">
        <w:rPr>
          <w:lang w:val="es-ES_tradnl"/>
        </w:rPr>
        <w:t>Métodos de análisis de datos moleculares (se solicitan ponencias)</w:t>
      </w:r>
    </w:p>
    <w:p w:rsidR="00C557CB" w:rsidRDefault="00C557CB" w:rsidP="0032069A">
      <w:pPr>
        <w:pStyle w:val="BodyTextIndent"/>
        <w:spacing w:after="0"/>
        <w:ind w:left="1134" w:hanging="587"/>
        <w:rPr>
          <w:lang w:eastAsia="ja-JP"/>
        </w:rPr>
      </w:pPr>
    </w:p>
    <w:p w:rsidR="00C557CB" w:rsidRPr="00D27E1B" w:rsidRDefault="00C557CB" w:rsidP="0032069A">
      <w:pPr>
        <w:pStyle w:val="BodyTextIndent"/>
        <w:spacing w:after="0"/>
        <w:ind w:left="1134" w:hanging="587"/>
      </w:pPr>
      <w:r w:rsidRPr="00D27E1B">
        <w:t>9.</w:t>
      </w:r>
      <w:r w:rsidRPr="00D27E1B">
        <w:tab/>
      </w:r>
      <w:r w:rsidRPr="00A71A76">
        <w:rPr>
          <w:lang w:val="es-ES_tradnl"/>
        </w:rPr>
        <w:t>La utilización de técnicas moleculares en el examen de las variedades esencialmente derivadas (se solicitan ponencias)</w:t>
      </w:r>
      <w:r>
        <w:rPr>
          <w:rStyle w:val="FootnoteReference"/>
        </w:rPr>
        <w:footnoteReference w:id="3"/>
      </w:r>
    </w:p>
    <w:p w:rsidR="00C557CB" w:rsidRDefault="00C557CB" w:rsidP="0032069A">
      <w:pPr>
        <w:pStyle w:val="BodyTextIndent"/>
        <w:spacing w:after="0"/>
        <w:ind w:left="1134" w:hanging="587"/>
        <w:rPr>
          <w:lang w:eastAsia="ja-JP"/>
        </w:rPr>
      </w:pPr>
    </w:p>
    <w:p w:rsidR="00C557CB" w:rsidRPr="00D27E1B" w:rsidRDefault="00C557CB" w:rsidP="0032069A">
      <w:pPr>
        <w:pStyle w:val="BodyTextIndent"/>
        <w:spacing w:after="0"/>
        <w:ind w:left="1134" w:hanging="587"/>
      </w:pPr>
      <w:r w:rsidRPr="00D27E1B">
        <w:t>10.</w:t>
      </w:r>
      <w:r w:rsidRPr="00D27E1B">
        <w:tab/>
      </w:r>
      <w:r w:rsidRPr="00A71A76">
        <w:rPr>
          <w:lang w:val="es-ES_tradnl"/>
        </w:rPr>
        <w:t>La utilización de técnicas moleculares en la identificación de variedades (se solicitan ponencias)</w:t>
      </w:r>
      <w:r>
        <w:rPr>
          <w:rStyle w:val="FootnoteReference"/>
        </w:rPr>
        <w:footnoteReference w:id="4"/>
      </w:r>
    </w:p>
    <w:p w:rsidR="00C557CB" w:rsidRDefault="00C557CB" w:rsidP="0032069A">
      <w:pPr>
        <w:pStyle w:val="BodyTextIndent"/>
        <w:spacing w:after="0"/>
        <w:ind w:left="1134" w:hanging="587"/>
        <w:rPr>
          <w:lang w:eastAsia="ja-JP"/>
        </w:rPr>
      </w:pPr>
    </w:p>
    <w:p w:rsidR="00C557CB" w:rsidRDefault="00C557CB" w:rsidP="0032069A">
      <w:pPr>
        <w:pStyle w:val="BodyTextIndent"/>
        <w:spacing w:after="0"/>
        <w:ind w:left="1134" w:hanging="587"/>
        <w:rPr>
          <w:lang w:eastAsia="ja-JP"/>
        </w:rPr>
      </w:pPr>
      <w:r>
        <w:t>11.</w:t>
      </w:r>
      <w:r>
        <w:tab/>
      </w:r>
      <w:r w:rsidRPr="00A71A76">
        <w:rPr>
          <w:lang w:val="es-ES_tradnl"/>
        </w:rPr>
        <w:t>Revisión del documento UPOV/INF/17 “Directrices para los perfiles de ADN:</w:t>
      </w:r>
      <w:r w:rsidRPr="000845EF">
        <w:rPr>
          <w:lang w:eastAsia="ja-JP"/>
        </w:rPr>
        <w:t xml:space="preserve"> </w:t>
      </w:r>
      <w:r>
        <w:rPr>
          <w:lang w:eastAsia="ja-JP"/>
        </w:rPr>
        <w:t xml:space="preserve"> </w:t>
      </w:r>
      <w:r w:rsidRPr="00A71A76">
        <w:rPr>
          <w:lang w:val="es-ES_tradnl" w:eastAsia="ja-JP"/>
        </w:rPr>
        <w:t>selección de marcadores moleculares y creación de una base de datos (“Directrices BMT”)”</w:t>
      </w:r>
      <w:r>
        <w:t xml:space="preserve"> </w:t>
      </w:r>
    </w:p>
    <w:p w:rsidR="00C557CB" w:rsidRDefault="00C557CB" w:rsidP="0032069A">
      <w:pPr>
        <w:pStyle w:val="BodyTextIndent"/>
        <w:spacing w:after="0"/>
        <w:ind w:left="1134" w:hanging="587"/>
        <w:rPr>
          <w:lang w:eastAsia="ja-JP"/>
        </w:rPr>
      </w:pPr>
    </w:p>
    <w:p w:rsidR="00C557CB" w:rsidRPr="00D27E1B" w:rsidRDefault="00C557CB" w:rsidP="0032069A">
      <w:pPr>
        <w:pStyle w:val="BodyTextIndent"/>
        <w:spacing w:after="0"/>
        <w:ind w:left="1134" w:hanging="587"/>
      </w:pPr>
      <w:r>
        <w:t>1</w:t>
      </w:r>
      <w:r>
        <w:rPr>
          <w:lang w:eastAsia="ja-JP"/>
        </w:rPr>
        <w:t>2</w:t>
      </w:r>
      <w:r w:rsidRPr="00D27E1B">
        <w:t>.</w:t>
      </w:r>
      <w:r w:rsidRPr="00D27E1B">
        <w:tab/>
      </w:r>
      <w:r w:rsidRPr="004D1B94">
        <w:rPr>
          <w:lang w:val="es-ES_tradnl"/>
        </w:rPr>
        <w:t>Fecha y lugar de la siguiente reunión</w:t>
      </w:r>
    </w:p>
    <w:p w:rsidR="00C557CB" w:rsidRDefault="00C557CB" w:rsidP="0032069A">
      <w:pPr>
        <w:pStyle w:val="BodyTextIndent"/>
        <w:spacing w:after="0"/>
        <w:ind w:left="1134" w:hanging="587"/>
        <w:rPr>
          <w:lang w:eastAsia="ja-JP"/>
        </w:rPr>
      </w:pPr>
    </w:p>
    <w:p w:rsidR="00C557CB" w:rsidRPr="00D27E1B" w:rsidRDefault="00C557CB" w:rsidP="0032069A">
      <w:pPr>
        <w:pStyle w:val="BodyTextIndent"/>
        <w:spacing w:after="0"/>
        <w:ind w:left="1134" w:hanging="587"/>
      </w:pPr>
      <w:r>
        <w:t>1</w:t>
      </w:r>
      <w:r>
        <w:rPr>
          <w:lang w:eastAsia="ja-JP"/>
        </w:rPr>
        <w:t>3</w:t>
      </w:r>
      <w:r w:rsidRPr="00D27E1B">
        <w:t>.</w:t>
      </w:r>
      <w:r w:rsidRPr="00D27E1B">
        <w:tab/>
      </w:r>
      <w:r w:rsidRPr="004D1B94">
        <w:rPr>
          <w:lang w:val="es-ES_tradnl"/>
        </w:rPr>
        <w:t>Futuro programa</w:t>
      </w:r>
    </w:p>
    <w:p w:rsidR="00C557CB" w:rsidRDefault="00C557CB" w:rsidP="0032069A">
      <w:pPr>
        <w:pStyle w:val="BodyTextIndent"/>
        <w:spacing w:after="0"/>
        <w:ind w:left="1134" w:hanging="587"/>
        <w:rPr>
          <w:lang w:eastAsia="ja-JP"/>
        </w:rPr>
      </w:pPr>
    </w:p>
    <w:p w:rsidR="00C557CB" w:rsidRPr="00D27E1B" w:rsidRDefault="00C557CB" w:rsidP="0032069A">
      <w:pPr>
        <w:pStyle w:val="BodyTextIndent"/>
        <w:spacing w:after="0"/>
        <w:ind w:left="1134" w:hanging="587"/>
      </w:pPr>
      <w:r>
        <w:t>1</w:t>
      </w:r>
      <w:r>
        <w:rPr>
          <w:lang w:eastAsia="ja-JP"/>
        </w:rPr>
        <w:t>4</w:t>
      </w:r>
      <w:r w:rsidRPr="00D27E1B">
        <w:t>.</w:t>
      </w:r>
      <w:r w:rsidRPr="00D27E1B">
        <w:tab/>
      </w:r>
      <w:r w:rsidRPr="004D1B94">
        <w:rPr>
          <w:lang w:val="es-ES_tradnl"/>
        </w:rPr>
        <w:t>Informe de la reunión (si se dispone de tiempo)</w:t>
      </w:r>
    </w:p>
    <w:p w:rsidR="00C557CB" w:rsidRDefault="00C557CB" w:rsidP="0032069A">
      <w:pPr>
        <w:pStyle w:val="BodyTextIndent"/>
        <w:spacing w:after="0"/>
        <w:ind w:left="547"/>
        <w:rPr>
          <w:lang w:eastAsia="ja-JP"/>
        </w:rPr>
      </w:pPr>
    </w:p>
    <w:p w:rsidR="00C557CB" w:rsidRPr="00CF1B94" w:rsidRDefault="00C557CB" w:rsidP="0032069A">
      <w:pPr>
        <w:pStyle w:val="BodyTextIndent"/>
        <w:spacing w:after="0"/>
        <w:ind w:left="547"/>
      </w:pPr>
      <w:r>
        <w:t>1</w:t>
      </w:r>
      <w:r>
        <w:rPr>
          <w:lang w:eastAsia="ja-JP"/>
        </w:rPr>
        <w:t>5</w:t>
      </w:r>
      <w:r w:rsidRPr="00D27E1B">
        <w:t>.</w:t>
      </w:r>
      <w:r w:rsidRPr="00D27E1B">
        <w:tab/>
      </w:r>
      <w:r w:rsidRPr="004D1B94">
        <w:rPr>
          <w:lang w:val="es-ES_tradnl"/>
        </w:rPr>
        <w:t>Clausura de la reunión</w:t>
      </w:r>
    </w:p>
    <w:p w:rsidR="00C557CB" w:rsidRDefault="00C557CB" w:rsidP="0032069A">
      <w:pPr>
        <w:pStyle w:val="BodyTextIndent"/>
        <w:spacing w:after="0"/>
        <w:ind w:firstLine="284"/>
      </w:pPr>
    </w:p>
    <w:p w:rsidR="00C557CB" w:rsidRPr="004E4E6B" w:rsidRDefault="00C557CB" w:rsidP="0032069A">
      <w:pPr>
        <w:pStyle w:val="BodyTextIndent"/>
        <w:spacing w:after="0"/>
        <w:ind w:firstLine="284"/>
      </w:pPr>
    </w:p>
    <w:p w:rsidR="00C557CB" w:rsidRPr="00BB3EBD" w:rsidRDefault="00C557CB" w:rsidP="0032069A">
      <w:pPr>
        <w:pStyle w:val="Heading1"/>
      </w:pPr>
      <w:bookmarkStart w:id="12" w:name="_Toc462843791"/>
      <w:r w:rsidRPr="004D1B94">
        <w:rPr>
          <w:lang w:val="es-ES_tradnl"/>
        </w:rPr>
        <w:t>TALLER CONJUNTO OCDE</w:t>
      </w:r>
      <w:r w:rsidRPr="004D1B94">
        <w:rPr>
          <w:lang w:val="es-ES_tradnl"/>
        </w:rPr>
        <w:noBreakHyphen/>
        <w:t>UPOV</w:t>
      </w:r>
      <w:r w:rsidRPr="004D1B94">
        <w:rPr>
          <w:lang w:val="es-ES_tradnl"/>
        </w:rPr>
        <w:noBreakHyphen/>
        <w:t>ISTA SOBRE TÉCNICAS MOLECULARES</w:t>
      </w:r>
      <w:bookmarkEnd w:id="12"/>
    </w:p>
    <w:p w:rsidR="00C557CB" w:rsidRPr="0032069A" w:rsidRDefault="00C557CB" w:rsidP="0032069A">
      <w:pPr>
        <w:keepNext/>
        <w:autoSpaceDE w:val="0"/>
        <w:autoSpaceDN w:val="0"/>
        <w:adjustRightInd w:val="0"/>
        <w:rPr>
          <w:lang w:val="en-US" w:eastAsia="ja-JP"/>
        </w:rPr>
      </w:pPr>
    </w:p>
    <w:p w:rsidR="00C557CB" w:rsidRPr="0032069A" w:rsidRDefault="00C557CB" w:rsidP="0032069A">
      <w:pPr>
        <w:keepNext/>
        <w:autoSpaceDE w:val="0"/>
        <w:autoSpaceDN w:val="0"/>
        <w:adjustRightInd w:val="0"/>
        <w:rPr>
          <w:lang w:val="en-US" w:eastAsia="ja-JP"/>
        </w:rPr>
      </w:pPr>
      <w:r w:rsidRPr="0032069A">
        <w:rPr>
          <w:lang w:val="en-US" w:eastAsia="ja-JP"/>
        </w:rPr>
        <w:fldChar w:fldCharType="begin"/>
      </w:r>
      <w:r w:rsidRPr="0032069A">
        <w:rPr>
          <w:lang w:val="en-US" w:eastAsia="ja-JP"/>
        </w:rPr>
        <w:instrText xml:space="preserve"> AUTONUM  </w:instrText>
      </w:r>
      <w:r w:rsidRPr="0032069A">
        <w:rPr>
          <w:lang w:val="en-US" w:eastAsia="ja-JP"/>
        </w:rPr>
        <w:fldChar w:fldCharType="end"/>
      </w:r>
      <w:r w:rsidRPr="0032069A">
        <w:rPr>
          <w:lang w:val="en-US" w:eastAsia="ja-JP"/>
        </w:rPr>
        <w:tab/>
      </w:r>
      <w:r w:rsidRPr="00900261">
        <w:rPr>
          <w:lang w:eastAsia="ja-JP"/>
        </w:rPr>
        <w:t>Los antecedentes de esta cuestión figuran en el documento CAJ/71/8 “Técnicas moleculares”.</w:t>
      </w:r>
    </w:p>
    <w:p w:rsidR="00C557CB" w:rsidRPr="0032069A" w:rsidRDefault="00C557CB" w:rsidP="0032069A">
      <w:pPr>
        <w:keepNext/>
        <w:autoSpaceDE w:val="0"/>
        <w:autoSpaceDN w:val="0"/>
        <w:adjustRightInd w:val="0"/>
        <w:rPr>
          <w:lang w:val="en-US" w:eastAsia="ja-JP"/>
        </w:rPr>
      </w:pPr>
    </w:p>
    <w:p w:rsidR="00C557CB" w:rsidRPr="0032069A" w:rsidRDefault="00C557CB" w:rsidP="0032069A">
      <w:pPr>
        <w:rPr>
          <w:lang w:val="en-US"/>
        </w:rPr>
      </w:pPr>
      <w:r w:rsidRPr="0032069A">
        <w:rPr>
          <w:lang w:val="en-US"/>
        </w:rPr>
        <w:fldChar w:fldCharType="begin"/>
      </w:r>
      <w:r w:rsidRPr="0032069A">
        <w:rPr>
          <w:lang w:val="en-US"/>
        </w:rPr>
        <w:instrText xml:space="preserve"> AUTONUM  </w:instrText>
      </w:r>
      <w:r w:rsidRPr="0032069A">
        <w:rPr>
          <w:lang w:val="en-US"/>
        </w:rPr>
        <w:fldChar w:fldCharType="end"/>
      </w:r>
      <w:r w:rsidRPr="0032069A">
        <w:rPr>
          <w:lang w:val="en-US"/>
        </w:rPr>
        <w:tab/>
      </w:r>
      <w:r w:rsidRPr="00900261">
        <w:t>El TC</w:t>
      </w:r>
      <w:r>
        <w:rPr>
          <w:lang w:eastAsia="ja-JP"/>
        </w:rPr>
        <w:t xml:space="preserve">, </w:t>
      </w:r>
      <w:r w:rsidRPr="00900261">
        <w:rPr>
          <w:lang w:eastAsia="ja-JP"/>
        </w:rPr>
        <w:t>en su quincuagésima segunda sesión,</w:t>
      </w:r>
      <w:r w:rsidRPr="00900261">
        <w:rPr>
          <w:rStyle w:val="FootnoteReference"/>
          <w:lang w:eastAsia="ja-JP"/>
        </w:rPr>
        <w:footnoteReference w:id="5"/>
      </w:r>
      <w:r w:rsidRPr="00900261">
        <w:t xml:space="preserve"> tomó nota de los planes de los Sistemas de semillas de la OCDE de organizar un taller conjunto entre la OCDE</w:t>
      </w:r>
      <w:r>
        <w:t xml:space="preserve">, </w:t>
      </w:r>
      <w:r w:rsidRPr="00900261">
        <w:t>la UPOV</w:t>
      </w:r>
      <w:r>
        <w:t xml:space="preserve">, </w:t>
      </w:r>
      <w:r w:rsidRPr="00900261">
        <w:t>la ISTA y la AOSA sobre técnicas bioquímicas y moleculares y fue informado verbalmente por el representante de la OCDE de que el taller conjunto se celebraría en París (Francia) el</w:t>
      </w:r>
      <w:r>
        <w:t> </w:t>
      </w:r>
      <w:r w:rsidRPr="00900261">
        <w:t>8 de junio de</w:t>
      </w:r>
      <w:r>
        <w:t> </w:t>
      </w:r>
      <w:r w:rsidRPr="00900261">
        <w:t>2016.</w:t>
      </w:r>
      <w:r w:rsidRPr="0032069A">
        <w:rPr>
          <w:lang w:val="en-US"/>
        </w:rPr>
        <w:t xml:space="preserve"> </w:t>
      </w:r>
    </w:p>
    <w:p w:rsidR="00C557CB" w:rsidRPr="0032069A" w:rsidRDefault="00C557CB" w:rsidP="0032069A">
      <w:pPr>
        <w:rPr>
          <w:lang w:val="en-US"/>
        </w:rPr>
      </w:pPr>
    </w:p>
    <w:p w:rsidR="00C557CB" w:rsidRPr="0032069A" w:rsidRDefault="00C557CB" w:rsidP="0032069A">
      <w:pPr>
        <w:rPr>
          <w:lang w:val="en-US"/>
        </w:rPr>
      </w:pPr>
      <w:r w:rsidRPr="0032069A">
        <w:rPr>
          <w:lang w:val="en-US"/>
        </w:rPr>
        <w:fldChar w:fldCharType="begin"/>
      </w:r>
      <w:r w:rsidRPr="0032069A">
        <w:rPr>
          <w:lang w:val="en-US"/>
        </w:rPr>
        <w:instrText xml:space="preserve"> AUTONUM  </w:instrText>
      </w:r>
      <w:r w:rsidRPr="0032069A">
        <w:rPr>
          <w:lang w:val="en-US"/>
        </w:rPr>
        <w:fldChar w:fldCharType="end"/>
      </w:r>
      <w:r w:rsidRPr="0032069A">
        <w:rPr>
          <w:lang w:val="en-US"/>
        </w:rPr>
        <w:tab/>
      </w:r>
      <w:r w:rsidRPr="00900261">
        <w:t>En su quincuagésima segunda sesión</w:t>
      </w:r>
      <w:r>
        <w:t xml:space="preserve">, </w:t>
      </w:r>
      <w:r w:rsidRPr="00900261">
        <w:t>el TC señaló que</w:t>
      </w:r>
      <w:r>
        <w:t xml:space="preserve">, </w:t>
      </w:r>
      <w:r w:rsidRPr="00900261">
        <w:t>en su quincuagésima primera sesión,</w:t>
      </w:r>
      <w:r w:rsidRPr="00900261">
        <w:rPr>
          <w:rStyle w:val="FootnoteReference"/>
        </w:rPr>
        <w:footnoteReference w:id="6"/>
      </w:r>
      <w:r w:rsidRPr="00900261">
        <w:t xml:space="preserve"> había acordado:</w:t>
      </w:r>
    </w:p>
    <w:p w:rsidR="00C557CB" w:rsidRPr="0032069A" w:rsidRDefault="00C557CB" w:rsidP="0032069A">
      <w:pPr>
        <w:rPr>
          <w:lang w:val="en-US"/>
        </w:rPr>
      </w:pPr>
    </w:p>
    <w:p w:rsidR="00C557CB" w:rsidRPr="0032069A" w:rsidRDefault="00C557CB" w:rsidP="0032069A">
      <w:pPr>
        <w:ind w:left="1134" w:hanging="567"/>
        <w:rPr>
          <w:lang w:val="en-US" w:eastAsia="ja-JP"/>
        </w:rPr>
      </w:pPr>
      <w:r w:rsidRPr="004D1B94">
        <w:rPr>
          <w:lang w:val="en-US" w:eastAsia="ja-JP"/>
        </w:rPr>
        <w:t>a)</w:t>
      </w:r>
      <w:r w:rsidRPr="004D1B94">
        <w:rPr>
          <w:lang w:val="en-US" w:eastAsia="ja-JP"/>
        </w:rPr>
        <w:tab/>
      </w:r>
      <w:r w:rsidRPr="00900261">
        <w:rPr>
          <w:lang w:eastAsia="ja-JP"/>
        </w:rPr>
        <w:t>elaborar un documento conjunto en el que se expliquen las características principales de los sistemas de la OCDE</w:t>
      </w:r>
      <w:r>
        <w:rPr>
          <w:lang w:eastAsia="ja-JP"/>
        </w:rPr>
        <w:t xml:space="preserve">, </w:t>
      </w:r>
      <w:r w:rsidRPr="00900261">
        <w:rPr>
          <w:lang w:eastAsia="ja-JP"/>
        </w:rPr>
        <w:t>la UPOV y la ISTA;</w:t>
      </w:r>
    </w:p>
    <w:p w:rsidR="00C557CB" w:rsidRPr="0032069A" w:rsidRDefault="00C557CB" w:rsidP="0032069A">
      <w:pPr>
        <w:ind w:left="1134" w:hanging="567"/>
        <w:rPr>
          <w:lang w:val="en-US" w:eastAsia="ja-JP"/>
        </w:rPr>
      </w:pPr>
    </w:p>
    <w:p w:rsidR="00C557CB" w:rsidRPr="0032069A" w:rsidRDefault="00C557CB" w:rsidP="0032069A">
      <w:pPr>
        <w:ind w:left="1134" w:hanging="567"/>
        <w:rPr>
          <w:lang w:val="en-US" w:eastAsia="ja-JP"/>
        </w:rPr>
      </w:pPr>
      <w:r w:rsidRPr="004D1B94">
        <w:rPr>
          <w:lang w:val="en-US" w:eastAsia="ja-JP"/>
        </w:rPr>
        <w:t>b)</w:t>
      </w:r>
      <w:r w:rsidRPr="004D1B94">
        <w:rPr>
          <w:lang w:val="en-US" w:eastAsia="ja-JP"/>
        </w:rPr>
        <w:tab/>
      </w:r>
      <w:r w:rsidRPr="00900261">
        <w:rPr>
          <w:lang w:eastAsia="ja-JP"/>
        </w:rPr>
        <w:t>realizar un inventario sobre la utilización de técnicas basadas en marcadores moleculares</w:t>
      </w:r>
      <w:r>
        <w:rPr>
          <w:lang w:eastAsia="ja-JP"/>
        </w:rPr>
        <w:t xml:space="preserve">, </w:t>
      </w:r>
      <w:r w:rsidRPr="00900261">
        <w:rPr>
          <w:lang w:eastAsia="ja-JP"/>
        </w:rPr>
        <w:t>por cultivos</w:t>
      </w:r>
      <w:r>
        <w:rPr>
          <w:lang w:eastAsia="ja-JP"/>
        </w:rPr>
        <w:t xml:space="preserve">, </w:t>
      </w:r>
      <w:r w:rsidRPr="00900261">
        <w:rPr>
          <w:lang w:eastAsia="ja-JP"/>
        </w:rPr>
        <w:t>con objeto de elaborar un documento conjunto de la UPOV</w:t>
      </w:r>
      <w:r>
        <w:rPr>
          <w:lang w:eastAsia="ja-JP"/>
        </w:rPr>
        <w:t xml:space="preserve">, </w:t>
      </w:r>
      <w:r w:rsidRPr="00900261">
        <w:rPr>
          <w:lang w:eastAsia="ja-JP"/>
        </w:rPr>
        <w:t>la OCDE y la ISTA en el que figure dicha información en un formato similar al del documento UPOV/INF/16 “Programas informáticos para intercambio”</w:t>
      </w:r>
      <w:r>
        <w:rPr>
          <w:lang w:eastAsia="ja-JP"/>
        </w:rPr>
        <w:t xml:space="preserve">, </w:t>
      </w:r>
      <w:r w:rsidRPr="00900261">
        <w:rPr>
          <w:lang w:eastAsia="ja-JP"/>
        </w:rPr>
        <w:t>con sujeción a la aprobación por el Consejo y en coordinación con la OCDE y la ISTA;</w:t>
      </w:r>
      <w:r w:rsidRPr="0032069A">
        <w:rPr>
          <w:lang w:val="en-US" w:eastAsia="ja-JP"/>
        </w:rPr>
        <w:t xml:space="preserve"> </w:t>
      </w:r>
      <w:r>
        <w:rPr>
          <w:lang w:val="en-US" w:eastAsia="ja-JP"/>
        </w:rPr>
        <w:t xml:space="preserve"> </w:t>
      </w:r>
      <w:r w:rsidRPr="004D1B94">
        <w:rPr>
          <w:lang w:eastAsia="ja-JP"/>
        </w:rPr>
        <w:t>y</w:t>
      </w:r>
      <w:r w:rsidRPr="0032069A">
        <w:rPr>
          <w:lang w:val="en-US" w:eastAsia="ja-JP"/>
        </w:rPr>
        <w:t xml:space="preserve"> </w:t>
      </w:r>
    </w:p>
    <w:p w:rsidR="00C557CB" w:rsidRPr="0032069A" w:rsidRDefault="00C557CB" w:rsidP="0032069A">
      <w:pPr>
        <w:ind w:left="1134" w:hanging="567"/>
        <w:rPr>
          <w:sz w:val="18"/>
          <w:szCs w:val="18"/>
          <w:lang w:val="en-US" w:eastAsia="ja-JP"/>
        </w:rPr>
      </w:pPr>
    </w:p>
    <w:p w:rsidR="00C557CB" w:rsidRPr="0032069A" w:rsidRDefault="00C557CB" w:rsidP="0032069A">
      <w:pPr>
        <w:ind w:left="1134" w:hanging="567"/>
        <w:rPr>
          <w:lang w:val="en-US" w:eastAsia="ja-JP"/>
        </w:rPr>
      </w:pPr>
      <w:r w:rsidRPr="004D1B94">
        <w:rPr>
          <w:lang w:val="en-US" w:eastAsia="ja-JP"/>
        </w:rPr>
        <w:t>c)</w:t>
      </w:r>
      <w:r w:rsidRPr="004D1B94">
        <w:rPr>
          <w:lang w:val="en-US" w:eastAsia="ja-JP"/>
        </w:rPr>
        <w:tab/>
      </w:r>
      <w:r w:rsidRPr="00900261">
        <w:rPr>
          <w:lang w:eastAsia="ja-JP"/>
        </w:rPr>
        <w:t>aprobar la propuesta de que</w:t>
      </w:r>
      <w:r>
        <w:rPr>
          <w:lang w:eastAsia="ja-JP"/>
        </w:rPr>
        <w:t xml:space="preserve">, </w:t>
      </w:r>
      <w:r w:rsidRPr="00900261">
        <w:rPr>
          <w:lang w:eastAsia="ja-JP"/>
        </w:rPr>
        <w:t>en su decimoquinta reunión</w:t>
      </w:r>
      <w:r>
        <w:rPr>
          <w:lang w:eastAsia="ja-JP"/>
        </w:rPr>
        <w:t xml:space="preserve">, </w:t>
      </w:r>
      <w:r w:rsidRPr="00900261">
        <w:rPr>
          <w:lang w:eastAsia="ja-JP"/>
        </w:rPr>
        <w:t>el BMT elabore listas de posibles iniciativas conjuntas con la OCDE y la ISTA relacionadas con las técnicas moleculares a fin de que las examine el TC</w:t>
      </w:r>
      <w:r>
        <w:rPr>
          <w:lang w:eastAsia="ja-JP"/>
        </w:rPr>
        <w:t xml:space="preserve">, </w:t>
      </w:r>
      <w:r w:rsidRPr="00900261">
        <w:rPr>
          <w:lang w:eastAsia="ja-JP"/>
        </w:rPr>
        <w:t>las cuales se presentarán al TC en su quincuagésima tercera sesión;</w:t>
      </w:r>
    </w:p>
    <w:p w:rsidR="00C557CB" w:rsidRPr="0032069A" w:rsidRDefault="00C557CB" w:rsidP="0032069A">
      <w:pPr>
        <w:rPr>
          <w:lang w:val="en-US" w:eastAsia="ja-JP"/>
        </w:rPr>
      </w:pPr>
    </w:p>
    <w:p w:rsidR="00C557CB" w:rsidRPr="0032069A" w:rsidRDefault="00C557CB" w:rsidP="0032069A">
      <w:pPr>
        <w:rPr>
          <w:lang w:val="en-US"/>
        </w:rPr>
      </w:pPr>
      <w:r w:rsidRPr="0032069A">
        <w:rPr>
          <w:lang w:val="en-US"/>
        </w:rPr>
        <w:fldChar w:fldCharType="begin"/>
      </w:r>
      <w:r w:rsidRPr="0032069A">
        <w:rPr>
          <w:lang w:val="en-US"/>
        </w:rPr>
        <w:instrText xml:space="preserve"> AUTONUM  </w:instrText>
      </w:r>
      <w:r w:rsidRPr="0032069A">
        <w:rPr>
          <w:lang w:val="en-US"/>
        </w:rPr>
        <w:fldChar w:fldCharType="end"/>
      </w:r>
      <w:r w:rsidRPr="0032069A">
        <w:rPr>
          <w:lang w:val="en-US"/>
        </w:rPr>
        <w:tab/>
      </w:r>
      <w:r w:rsidRPr="00900261">
        <w:t>En su quincuagésima segunda sesión</w:t>
      </w:r>
      <w:r>
        <w:t xml:space="preserve">, </w:t>
      </w:r>
      <w:r w:rsidRPr="00900261">
        <w:t>el TC convino en que el BMT deberá incluir la elaboración de una relación de la terminología (definiciones) utilizada por la UPOV</w:t>
      </w:r>
      <w:r>
        <w:t xml:space="preserve">, </w:t>
      </w:r>
      <w:r w:rsidRPr="00900261">
        <w:t>la OCDE y la ISTA en la lista de iniciativas conjuntas relacionadas con las técnicas moleculares</w:t>
      </w:r>
      <w:r>
        <w:t xml:space="preserve">, </w:t>
      </w:r>
      <w:r w:rsidRPr="00900261">
        <w:t>a fin de que las examine el TC en su quincuagésima tercera sesión.</w:t>
      </w:r>
      <w:r w:rsidRPr="00900261">
        <w:rPr>
          <w:rStyle w:val="FootnoteReference"/>
          <w:lang w:eastAsia="ja-JP"/>
        </w:rPr>
        <w:footnoteReference w:id="7"/>
      </w:r>
    </w:p>
    <w:p w:rsidR="00C557CB" w:rsidRPr="0032069A" w:rsidRDefault="00C557CB" w:rsidP="0032069A">
      <w:pPr>
        <w:rPr>
          <w:lang w:val="en-US" w:eastAsia="ja-JP"/>
        </w:rPr>
      </w:pPr>
    </w:p>
    <w:p w:rsidR="00C557CB" w:rsidRPr="0032069A" w:rsidRDefault="00C557CB" w:rsidP="0032069A">
      <w:pPr>
        <w:rPr>
          <w:lang w:val="en-US" w:eastAsia="ja-JP"/>
        </w:rPr>
      </w:pPr>
      <w:r w:rsidRPr="0032069A">
        <w:rPr>
          <w:lang w:val="en-US"/>
        </w:rPr>
        <w:fldChar w:fldCharType="begin"/>
      </w:r>
      <w:r w:rsidRPr="0032069A">
        <w:rPr>
          <w:lang w:val="en-US"/>
        </w:rPr>
        <w:instrText xml:space="preserve"> AUTONUM  </w:instrText>
      </w:r>
      <w:r w:rsidRPr="0032069A">
        <w:rPr>
          <w:lang w:val="en-US"/>
        </w:rPr>
        <w:fldChar w:fldCharType="end"/>
      </w:r>
      <w:r w:rsidRPr="0032069A">
        <w:rPr>
          <w:lang w:val="en-US"/>
        </w:rPr>
        <w:tab/>
      </w:r>
      <w:r w:rsidRPr="00900261">
        <w:rPr>
          <w:lang w:eastAsia="ja-JP"/>
        </w:rPr>
        <w:t>El BMT</w:t>
      </w:r>
      <w:r>
        <w:rPr>
          <w:lang w:eastAsia="ja-JP"/>
        </w:rPr>
        <w:t xml:space="preserve">, </w:t>
      </w:r>
      <w:r w:rsidRPr="00900261">
        <w:rPr>
          <w:lang w:eastAsia="ja-JP"/>
        </w:rPr>
        <w:t>en su decimoquinta reunión</w:t>
      </w:r>
      <w:r>
        <w:rPr>
          <w:lang w:eastAsia="ja-JP"/>
        </w:rPr>
        <w:t xml:space="preserve">, </w:t>
      </w:r>
      <w:r w:rsidRPr="00900261">
        <w:rPr>
          <w:lang w:eastAsia="ja-JP"/>
        </w:rPr>
        <w:t>observó que la elaboración de un documento conjunto en el que se expliquen las características principales de los sistemas de la OCDE</w:t>
      </w:r>
      <w:r>
        <w:rPr>
          <w:lang w:eastAsia="ja-JP"/>
        </w:rPr>
        <w:t xml:space="preserve">, </w:t>
      </w:r>
      <w:r w:rsidRPr="00900261">
        <w:rPr>
          <w:lang w:eastAsia="ja-JP"/>
        </w:rPr>
        <w:t>la UPOV y la ISTA no podrá dar comienzo hasta que la OCDE y la ISTA hayan dado su conformidad;</w:t>
      </w:r>
    </w:p>
    <w:p w:rsidR="00C557CB" w:rsidRPr="0032069A" w:rsidRDefault="00C557CB" w:rsidP="0032069A">
      <w:pPr>
        <w:rPr>
          <w:lang w:val="en-US" w:eastAsia="ja-JP"/>
        </w:rPr>
      </w:pPr>
    </w:p>
    <w:p w:rsidR="00C557CB" w:rsidRPr="0032069A" w:rsidRDefault="00C557CB" w:rsidP="0032069A">
      <w:pPr>
        <w:rPr>
          <w:lang w:val="en-US" w:eastAsia="ja-JP"/>
        </w:rPr>
      </w:pPr>
      <w:r w:rsidRPr="0032069A">
        <w:rPr>
          <w:lang w:val="en-US"/>
        </w:rPr>
        <w:fldChar w:fldCharType="begin"/>
      </w:r>
      <w:r w:rsidRPr="0032069A">
        <w:rPr>
          <w:lang w:val="en-US"/>
        </w:rPr>
        <w:instrText xml:space="preserve"> AUTONUM  </w:instrText>
      </w:r>
      <w:r w:rsidRPr="0032069A">
        <w:rPr>
          <w:lang w:val="en-US"/>
        </w:rPr>
        <w:fldChar w:fldCharType="end"/>
      </w:r>
      <w:r w:rsidRPr="0032069A">
        <w:rPr>
          <w:lang w:val="en-US"/>
        </w:rPr>
        <w:tab/>
      </w:r>
      <w:r w:rsidRPr="00900261">
        <w:rPr>
          <w:lang w:eastAsia="ja-JP"/>
        </w:rPr>
        <w:t>El BMT</w:t>
      </w:r>
      <w:r>
        <w:rPr>
          <w:lang w:eastAsia="ja-JP"/>
        </w:rPr>
        <w:t xml:space="preserve">, </w:t>
      </w:r>
      <w:r w:rsidRPr="00900261">
        <w:rPr>
          <w:lang w:eastAsia="ja-JP"/>
        </w:rPr>
        <w:t>en su decimoquinta reunión</w:t>
      </w:r>
      <w:r>
        <w:rPr>
          <w:lang w:eastAsia="ja-JP"/>
        </w:rPr>
        <w:t xml:space="preserve">, </w:t>
      </w:r>
      <w:r w:rsidRPr="00900261">
        <w:rPr>
          <w:lang w:eastAsia="ja-JP"/>
        </w:rPr>
        <w:t>observó que la elaboración de un documento conjunto de la UPOV</w:t>
      </w:r>
      <w:r>
        <w:rPr>
          <w:lang w:eastAsia="ja-JP"/>
        </w:rPr>
        <w:t xml:space="preserve">, </w:t>
      </w:r>
      <w:r w:rsidRPr="00900261">
        <w:rPr>
          <w:lang w:eastAsia="ja-JP"/>
        </w:rPr>
        <w:t>la OCDE y la ISTA que contenga un inventario sobre la utilización de técnicas basadas en marcadores moleculares</w:t>
      </w:r>
      <w:r>
        <w:rPr>
          <w:lang w:eastAsia="ja-JP"/>
        </w:rPr>
        <w:t xml:space="preserve">, </w:t>
      </w:r>
      <w:r w:rsidRPr="00900261">
        <w:rPr>
          <w:lang w:eastAsia="ja-JP"/>
        </w:rPr>
        <w:t>por cultivos</w:t>
      </w:r>
      <w:r>
        <w:rPr>
          <w:lang w:eastAsia="ja-JP"/>
        </w:rPr>
        <w:t xml:space="preserve">, </w:t>
      </w:r>
      <w:r w:rsidRPr="00900261">
        <w:rPr>
          <w:lang w:eastAsia="ja-JP"/>
        </w:rPr>
        <w:t>no podrá dar comienzo hasta que la OCDE y la ISTA hayan dado su conformidad.</w:t>
      </w:r>
    </w:p>
    <w:p w:rsidR="00C557CB" w:rsidRPr="0032069A" w:rsidRDefault="00C557CB" w:rsidP="0032069A">
      <w:pPr>
        <w:rPr>
          <w:lang w:val="en-US" w:eastAsia="ja-JP"/>
        </w:rPr>
      </w:pPr>
    </w:p>
    <w:p w:rsidR="00C557CB" w:rsidRPr="0032069A" w:rsidRDefault="00C557CB" w:rsidP="0032069A">
      <w:pPr>
        <w:rPr>
          <w:lang w:val="en-US" w:eastAsia="ja-JP"/>
        </w:rPr>
      </w:pPr>
      <w:r w:rsidRPr="0032069A">
        <w:rPr>
          <w:lang w:val="en-US"/>
        </w:rPr>
        <w:fldChar w:fldCharType="begin"/>
      </w:r>
      <w:r w:rsidRPr="0032069A">
        <w:rPr>
          <w:lang w:val="en-US"/>
        </w:rPr>
        <w:instrText xml:space="preserve"> AUTONUM  </w:instrText>
      </w:r>
      <w:r w:rsidRPr="0032069A">
        <w:rPr>
          <w:lang w:val="en-US"/>
        </w:rPr>
        <w:fldChar w:fldCharType="end"/>
      </w:r>
      <w:r w:rsidRPr="0032069A">
        <w:rPr>
          <w:lang w:val="en-US"/>
        </w:rPr>
        <w:tab/>
      </w:r>
      <w:r w:rsidRPr="00900261">
        <w:rPr>
          <w:lang w:eastAsia="ja-JP"/>
        </w:rPr>
        <w:t>En su decimoquinta reunión</w:t>
      </w:r>
      <w:r>
        <w:rPr>
          <w:lang w:eastAsia="ja-JP"/>
        </w:rPr>
        <w:t xml:space="preserve">, </w:t>
      </w:r>
      <w:r w:rsidRPr="00900261">
        <w:rPr>
          <w:lang w:eastAsia="ja-JP"/>
        </w:rPr>
        <w:t>el BMT señaló que los objetivos de la UPOV</w:t>
      </w:r>
      <w:r>
        <w:rPr>
          <w:lang w:eastAsia="ja-JP"/>
        </w:rPr>
        <w:t xml:space="preserve">, </w:t>
      </w:r>
      <w:r w:rsidRPr="00900261">
        <w:rPr>
          <w:lang w:eastAsia="ja-JP"/>
        </w:rPr>
        <w:t>la OCDE y la ISTA son diferentes</w:t>
      </w:r>
      <w:r>
        <w:rPr>
          <w:lang w:eastAsia="ja-JP"/>
        </w:rPr>
        <w:t xml:space="preserve">, </w:t>
      </w:r>
      <w:r w:rsidRPr="00900261">
        <w:rPr>
          <w:lang w:eastAsia="ja-JP"/>
        </w:rPr>
        <w:t>lo cual ha de reflejarse en la cooperación entre estas organizaciones respecto del uso de técnicas moleculares.</w:t>
      </w:r>
      <w:r w:rsidRPr="004C2A36">
        <w:rPr>
          <w:lang w:val="en-US" w:eastAsia="ja-JP"/>
        </w:rPr>
        <w:t xml:space="preserve">  </w:t>
      </w:r>
      <w:r w:rsidRPr="00900261">
        <w:rPr>
          <w:lang w:eastAsia="ja-JP"/>
        </w:rPr>
        <w:t>El BMT convino en que</w:t>
      </w:r>
      <w:r>
        <w:rPr>
          <w:lang w:eastAsia="ja-JP"/>
        </w:rPr>
        <w:t xml:space="preserve">, </w:t>
      </w:r>
      <w:r w:rsidRPr="00900261">
        <w:rPr>
          <w:lang w:eastAsia="ja-JP"/>
        </w:rPr>
        <w:t>no obstante</w:t>
      </w:r>
      <w:r>
        <w:rPr>
          <w:lang w:eastAsia="ja-JP"/>
        </w:rPr>
        <w:t xml:space="preserve">, </w:t>
      </w:r>
      <w:r w:rsidRPr="00900261">
        <w:rPr>
          <w:lang w:eastAsia="ja-JP"/>
        </w:rPr>
        <w:t>es importante analizar en qué circunstancias podrían emplearse las mismas técnicas y la misma información.</w:t>
      </w:r>
      <w:r w:rsidRPr="0032069A">
        <w:rPr>
          <w:lang w:val="en-US" w:eastAsia="ja-JP"/>
        </w:rPr>
        <w:t xml:space="preserve">  </w:t>
      </w:r>
      <w:r w:rsidRPr="00900261">
        <w:rPr>
          <w:lang w:eastAsia="ja-JP"/>
        </w:rPr>
        <w:t>Convino asimismo en que resultaría más eficaz examinar primeramente esta posibilidad a partir de situaciones reales que hacerlo en el ámbito teórico e institucional.</w:t>
      </w:r>
    </w:p>
    <w:p w:rsidR="00C557CB" w:rsidRPr="0032069A" w:rsidRDefault="00C557CB" w:rsidP="0032069A">
      <w:pPr>
        <w:rPr>
          <w:lang w:val="en-US" w:eastAsia="ja-JP"/>
        </w:rPr>
      </w:pPr>
    </w:p>
    <w:p w:rsidR="00C557CB" w:rsidRPr="0032069A" w:rsidRDefault="00C557CB" w:rsidP="0032069A">
      <w:pPr>
        <w:rPr>
          <w:lang w:val="en-US" w:eastAsia="ja-JP"/>
        </w:rPr>
      </w:pPr>
      <w:r w:rsidRPr="0032069A">
        <w:rPr>
          <w:lang w:val="en-US"/>
        </w:rPr>
        <w:fldChar w:fldCharType="begin"/>
      </w:r>
      <w:r w:rsidRPr="0032069A">
        <w:rPr>
          <w:lang w:val="en-US"/>
        </w:rPr>
        <w:instrText xml:space="preserve"> AUTONUM  </w:instrText>
      </w:r>
      <w:r w:rsidRPr="0032069A">
        <w:rPr>
          <w:lang w:val="en-US"/>
        </w:rPr>
        <w:fldChar w:fldCharType="end"/>
      </w:r>
      <w:r w:rsidRPr="0032069A">
        <w:rPr>
          <w:lang w:val="en-US"/>
        </w:rPr>
        <w:tab/>
      </w:r>
      <w:r w:rsidRPr="00900261">
        <w:rPr>
          <w:rFonts w:eastAsia="Arial Unicode MS"/>
        </w:rPr>
        <w:t>En su decimoquinta reunión</w:t>
      </w:r>
      <w:r>
        <w:rPr>
          <w:rFonts w:eastAsia="Arial Unicode MS"/>
        </w:rPr>
        <w:t xml:space="preserve">, </w:t>
      </w:r>
      <w:r w:rsidRPr="00900261">
        <w:rPr>
          <w:rFonts w:eastAsia="Arial Unicode MS"/>
        </w:rPr>
        <w:t>el BMT acogió con satisfacción la propuesta de los Países Bajos de organizar</w:t>
      </w:r>
      <w:r>
        <w:rPr>
          <w:rFonts w:eastAsia="Arial Unicode MS"/>
        </w:rPr>
        <w:t xml:space="preserve">, </w:t>
      </w:r>
      <w:r w:rsidRPr="00900261">
        <w:rPr>
          <w:rFonts w:eastAsia="Arial Unicode MS"/>
        </w:rPr>
        <w:t>con el apoyo de la UPOV</w:t>
      </w:r>
      <w:r>
        <w:rPr>
          <w:rFonts w:eastAsia="Arial Unicode MS"/>
        </w:rPr>
        <w:t xml:space="preserve">, </w:t>
      </w:r>
      <w:r w:rsidRPr="00900261">
        <w:rPr>
          <w:rFonts w:eastAsia="Arial Unicode MS"/>
        </w:rPr>
        <w:t>la OCDE y la ISTA</w:t>
      </w:r>
      <w:r>
        <w:rPr>
          <w:rFonts w:eastAsia="Arial Unicode MS"/>
        </w:rPr>
        <w:t xml:space="preserve">, </w:t>
      </w:r>
      <w:r w:rsidRPr="00900261">
        <w:rPr>
          <w:rFonts w:eastAsia="Arial Unicode MS"/>
        </w:rPr>
        <w:t>un taller práctico en</w:t>
      </w:r>
      <w:r>
        <w:rPr>
          <w:rFonts w:eastAsia="Arial Unicode MS"/>
        </w:rPr>
        <w:t> </w:t>
      </w:r>
      <w:r w:rsidRPr="00900261">
        <w:rPr>
          <w:rFonts w:eastAsia="Arial Unicode MS"/>
        </w:rPr>
        <w:t>2017 para determinar modos eficientes de aplicación de las técnicas moleculares a los fines de la UPOV</w:t>
      </w:r>
      <w:r>
        <w:rPr>
          <w:rFonts w:eastAsia="Arial Unicode MS"/>
        </w:rPr>
        <w:t xml:space="preserve">, </w:t>
      </w:r>
      <w:r w:rsidRPr="00900261">
        <w:rPr>
          <w:rFonts w:eastAsia="Arial Unicode MS"/>
        </w:rPr>
        <w:t>la OCDE y la ISTA.</w:t>
      </w:r>
      <w:r w:rsidRPr="00CF1B94">
        <w:rPr>
          <w:rFonts w:eastAsia="Arial Unicode MS"/>
          <w:lang w:val="ru-RU"/>
        </w:rPr>
        <w:t xml:space="preserve">  </w:t>
      </w:r>
    </w:p>
    <w:p w:rsidR="00C557CB" w:rsidRPr="0032069A" w:rsidRDefault="00C557CB" w:rsidP="0032069A">
      <w:pPr>
        <w:rPr>
          <w:lang w:val="en-US" w:eastAsia="ja-JP"/>
        </w:rPr>
      </w:pPr>
    </w:p>
    <w:p w:rsidR="00C557CB" w:rsidRPr="0032069A" w:rsidRDefault="00C557CB" w:rsidP="0032069A">
      <w:pPr>
        <w:rPr>
          <w:lang w:val="en-US" w:eastAsia="ja-JP"/>
        </w:rPr>
      </w:pPr>
      <w:r w:rsidRPr="0032069A">
        <w:rPr>
          <w:lang w:val="en-US"/>
        </w:rPr>
        <w:fldChar w:fldCharType="begin"/>
      </w:r>
      <w:r w:rsidRPr="0032069A">
        <w:rPr>
          <w:lang w:val="en-US"/>
        </w:rPr>
        <w:instrText xml:space="preserve"> AUTONUM  </w:instrText>
      </w:r>
      <w:r w:rsidRPr="0032069A">
        <w:rPr>
          <w:lang w:val="en-US"/>
        </w:rPr>
        <w:fldChar w:fldCharType="end"/>
      </w:r>
      <w:r w:rsidRPr="0032069A">
        <w:rPr>
          <w:lang w:val="en-US"/>
        </w:rPr>
        <w:tab/>
      </w:r>
      <w:r w:rsidRPr="00AB30B6">
        <w:rPr>
          <w:lang w:eastAsia="ja-JP"/>
        </w:rPr>
        <w:t>El BMT</w:t>
      </w:r>
      <w:r>
        <w:rPr>
          <w:lang w:eastAsia="ja-JP"/>
        </w:rPr>
        <w:t xml:space="preserve">, </w:t>
      </w:r>
      <w:r w:rsidRPr="00AB30B6">
        <w:rPr>
          <w:lang w:eastAsia="ja-JP"/>
        </w:rPr>
        <w:t>en su decimoquinta reunión</w:t>
      </w:r>
      <w:r>
        <w:rPr>
          <w:lang w:eastAsia="ja-JP"/>
        </w:rPr>
        <w:t xml:space="preserve">, </w:t>
      </w:r>
      <w:r w:rsidRPr="00AB30B6">
        <w:rPr>
          <w:lang w:eastAsia="ja-JP"/>
        </w:rPr>
        <w:t>convino en que la eventual colaboración entre la UPOV</w:t>
      </w:r>
      <w:r>
        <w:rPr>
          <w:lang w:eastAsia="ja-JP"/>
        </w:rPr>
        <w:t xml:space="preserve">, </w:t>
      </w:r>
      <w:r w:rsidRPr="00AB30B6">
        <w:rPr>
          <w:lang w:eastAsia="ja-JP"/>
        </w:rPr>
        <w:t>la OCDE y la ISTA en el futuro podría incluir</w:t>
      </w:r>
      <w:r>
        <w:rPr>
          <w:lang w:eastAsia="ja-JP"/>
        </w:rPr>
        <w:t xml:space="preserve">, </w:t>
      </w:r>
      <w:r w:rsidRPr="00AB30B6">
        <w:rPr>
          <w:lang w:eastAsia="ja-JP"/>
        </w:rPr>
        <w:t>previo acuerdo de dichas organizaciones</w:t>
      </w:r>
      <w:r>
        <w:rPr>
          <w:lang w:eastAsia="ja-JP"/>
        </w:rPr>
        <w:t xml:space="preserve">, </w:t>
      </w:r>
      <w:r w:rsidRPr="00AB30B6">
        <w:rPr>
          <w:lang w:eastAsia="ja-JP"/>
        </w:rPr>
        <w:t>la armonización de los términos y métodos</w:t>
      </w:r>
      <w:r w:rsidRPr="00AB30B6">
        <w:t xml:space="preserve"> </w:t>
      </w:r>
      <w:r w:rsidRPr="00AB30B6">
        <w:rPr>
          <w:lang w:eastAsia="ja-JP"/>
        </w:rPr>
        <w:t>empleados en distintos cultivos y la elaboración de normas.</w:t>
      </w:r>
      <w:r w:rsidRPr="00AB30B6">
        <w:rPr>
          <w:rStyle w:val="FootnoteReference"/>
          <w:lang w:eastAsia="ja-JP"/>
        </w:rPr>
        <w:footnoteReference w:id="8"/>
      </w:r>
    </w:p>
    <w:p w:rsidR="00C557CB" w:rsidRPr="0032069A" w:rsidRDefault="00C557CB" w:rsidP="0032069A">
      <w:pPr>
        <w:rPr>
          <w:lang w:val="en-US" w:eastAsia="ja-JP"/>
        </w:rPr>
      </w:pPr>
    </w:p>
    <w:p w:rsidR="00C557CB" w:rsidRPr="0032069A" w:rsidRDefault="00C557CB" w:rsidP="0032069A">
      <w:pPr>
        <w:rPr>
          <w:lang w:val="en-US" w:eastAsia="ja-JP"/>
        </w:rPr>
      </w:pPr>
      <w:r w:rsidRPr="0032069A">
        <w:rPr>
          <w:lang w:val="en-US"/>
        </w:rPr>
        <w:fldChar w:fldCharType="begin"/>
      </w:r>
      <w:r w:rsidRPr="0032069A">
        <w:rPr>
          <w:lang w:val="en-US"/>
        </w:rPr>
        <w:instrText xml:space="preserve"> AUTONUM  </w:instrText>
      </w:r>
      <w:r w:rsidRPr="0032069A">
        <w:rPr>
          <w:lang w:val="en-US"/>
        </w:rPr>
        <w:fldChar w:fldCharType="end"/>
      </w:r>
      <w:r w:rsidRPr="0032069A">
        <w:rPr>
          <w:lang w:val="en-US"/>
        </w:rPr>
        <w:tab/>
      </w:r>
      <w:r w:rsidRPr="00AB30B6">
        <w:rPr>
          <w:lang w:eastAsia="ja-JP"/>
        </w:rPr>
        <w:t>En su quincuagésima tercera sesión</w:t>
      </w:r>
      <w:r>
        <w:rPr>
          <w:lang w:eastAsia="ja-JP"/>
        </w:rPr>
        <w:t xml:space="preserve">, </w:t>
      </w:r>
      <w:r w:rsidRPr="00AB30B6">
        <w:rPr>
          <w:lang w:eastAsia="ja-JP"/>
        </w:rPr>
        <w:t>el TC examinará las novedades acaecidas en la decimoquinta reunión del BMT</w:t>
      </w:r>
      <w:r>
        <w:rPr>
          <w:lang w:eastAsia="ja-JP"/>
        </w:rPr>
        <w:t xml:space="preserve">, </w:t>
      </w:r>
      <w:r w:rsidRPr="00AB30B6">
        <w:rPr>
          <w:lang w:eastAsia="ja-JP"/>
        </w:rPr>
        <w:t>que constan en los párrafos</w:t>
      </w:r>
      <w:r>
        <w:rPr>
          <w:lang w:eastAsia="ja-JP"/>
        </w:rPr>
        <w:t> </w:t>
      </w:r>
      <w:r w:rsidRPr="00AB30B6">
        <w:rPr>
          <w:lang w:eastAsia="ja-JP"/>
        </w:rPr>
        <w:t>14 a</w:t>
      </w:r>
      <w:r>
        <w:rPr>
          <w:lang w:eastAsia="ja-JP"/>
        </w:rPr>
        <w:t> </w:t>
      </w:r>
      <w:r w:rsidRPr="00AB30B6">
        <w:rPr>
          <w:lang w:eastAsia="ja-JP"/>
        </w:rPr>
        <w:t>18 del presente documento.</w:t>
      </w:r>
    </w:p>
    <w:p w:rsidR="00C557CB" w:rsidRPr="007C25BD" w:rsidRDefault="00C557CB" w:rsidP="0032069A">
      <w:pPr>
        <w:pStyle w:val="Heading1"/>
      </w:pPr>
      <w:bookmarkStart w:id="13" w:name="_Toc462843792"/>
      <w:r w:rsidRPr="00AB30B6">
        <w:rPr>
          <w:lang w:val="es-ES_tradnl"/>
        </w:rPr>
        <w:t>PRESENTACIÓN DE INFORMACIÓN SOBRE LA SITUACIÓN EN LA UPOV EN LO QUE RESPECTA AL USO DE TÉCNICAS MOLECULARES</w:t>
      </w:r>
      <w:bookmarkEnd w:id="13"/>
    </w:p>
    <w:p w:rsidR="00C557CB" w:rsidRPr="0032069A" w:rsidRDefault="00C557CB" w:rsidP="0032069A">
      <w:pPr>
        <w:rPr>
          <w:lang w:val="en-US" w:eastAsia="ja-JP"/>
        </w:rPr>
      </w:pPr>
    </w:p>
    <w:p w:rsidR="00C557CB" w:rsidRPr="0032069A" w:rsidRDefault="00C557CB" w:rsidP="0032069A">
      <w:pPr>
        <w:rPr>
          <w:lang w:val="en-US" w:eastAsia="ja-JP"/>
        </w:rPr>
      </w:pPr>
      <w:r w:rsidRPr="0032069A">
        <w:rPr>
          <w:lang w:val="en-US"/>
        </w:rPr>
        <w:fldChar w:fldCharType="begin"/>
      </w:r>
      <w:r w:rsidRPr="0032069A">
        <w:rPr>
          <w:lang w:val="en-US"/>
        </w:rPr>
        <w:instrText xml:space="preserve"> AUTONUM  </w:instrText>
      </w:r>
      <w:r w:rsidRPr="0032069A">
        <w:rPr>
          <w:lang w:val="en-US"/>
        </w:rPr>
        <w:fldChar w:fldCharType="end"/>
      </w:r>
      <w:r w:rsidRPr="0032069A">
        <w:rPr>
          <w:lang w:val="en-US"/>
        </w:rPr>
        <w:tab/>
      </w:r>
      <w:r w:rsidRPr="00AB30B6">
        <w:rPr>
          <w:lang w:eastAsia="ja-JP"/>
        </w:rPr>
        <w:t>Los antecedentes de esta cuestión figuran en el documento CAJ/71/8 “Técnicas moleculares”.</w:t>
      </w:r>
    </w:p>
    <w:p w:rsidR="00C557CB" w:rsidRPr="0032069A" w:rsidRDefault="00C557CB" w:rsidP="0032069A">
      <w:pPr>
        <w:rPr>
          <w:snapToGrid w:val="0"/>
          <w:color w:val="000000"/>
          <w:lang w:val="en-US" w:eastAsia="ja-JP"/>
        </w:rPr>
      </w:pPr>
    </w:p>
    <w:p w:rsidR="00C557CB" w:rsidRPr="0032069A" w:rsidRDefault="00C557CB" w:rsidP="0032069A">
      <w:pPr>
        <w:rPr>
          <w:lang w:val="en-US"/>
        </w:rPr>
      </w:pPr>
      <w:r w:rsidRPr="0032069A">
        <w:rPr>
          <w:lang w:val="en-US"/>
        </w:rPr>
        <w:fldChar w:fldCharType="begin"/>
      </w:r>
      <w:r w:rsidRPr="0032069A">
        <w:rPr>
          <w:lang w:val="en-US"/>
        </w:rPr>
        <w:instrText xml:space="preserve"> AUTONUM  </w:instrText>
      </w:r>
      <w:r w:rsidRPr="0032069A">
        <w:rPr>
          <w:lang w:val="en-US"/>
        </w:rPr>
        <w:fldChar w:fldCharType="end"/>
      </w:r>
      <w:r w:rsidRPr="0032069A">
        <w:rPr>
          <w:lang w:val="en-US"/>
        </w:rPr>
        <w:tab/>
      </w:r>
      <w:r w:rsidRPr="00AB30B6">
        <w:rPr>
          <w:lang w:eastAsia="ja-JP"/>
        </w:rPr>
        <w:t>En su quincuagésima segunda sesión</w:t>
      </w:r>
      <w:r>
        <w:rPr>
          <w:lang w:eastAsia="ja-JP"/>
        </w:rPr>
        <w:t xml:space="preserve">, </w:t>
      </w:r>
      <w:r w:rsidRPr="00AB30B6">
        <w:t>el TC acordó una propuesta de pregunta y respuesta relativa a la información sobre la situación en la UPOV en lo que respecta al uso de técnicas moleculares</w:t>
      </w:r>
      <w:r>
        <w:t xml:space="preserve">, </w:t>
      </w:r>
      <w:r w:rsidRPr="00AB30B6">
        <w:t>para un público más amplio</w:t>
      </w:r>
      <w:r>
        <w:t xml:space="preserve">, </w:t>
      </w:r>
      <w:r w:rsidRPr="00AB30B6">
        <w:t>que incluya al público en general</w:t>
      </w:r>
      <w:r>
        <w:t xml:space="preserve">, </w:t>
      </w:r>
      <w:r w:rsidRPr="00AB30B6">
        <w:t>con la redacción siguiente</w:t>
      </w:r>
      <w:r w:rsidRPr="00AB30B6">
        <w:rPr>
          <w:lang w:eastAsia="ja-JP"/>
        </w:rPr>
        <w:t>:</w:t>
      </w:r>
      <w:r w:rsidRPr="00AB30B6">
        <w:rPr>
          <w:rStyle w:val="FootnoteReference"/>
          <w:lang w:eastAsia="ja-JP"/>
        </w:rPr>
        <w:footnoteReference w:id="9"/>
      </w:r>
    </w:p>
    <w:p w:rsidR="00C557CB" w:rsidRPr="0032069A" w:rsidRDefault="00C557CB" w:rsidP="0032069A">
      <w:pPr>
        <w:jc w:val="left"/>
        <w:rPr>
          <w:sz w:val="18"/>
          <w:szCs w:val="18"/>
          <w:lang w:val="en-US"/>
        </w:rPr>
      </w:pPr>
    </w:p>
    <w:p w:rsidR="00C557CB" w:rsidRPr="0032069A" w:rsidRDefault="00C557CB" w:rsidP="0032069A">
      <w:pPr>
        <w:ind w:left="567"/>
        <w:rPr>
          <w:sz w:val="18"/>
          <w:szCs w:val="18"/>
          <w:lang w:val="en-US"/>
        </w:rPr>
      </w:pPr>
      <w:r w:rsidRPr="004D1B94">
        <w:rPr>
          <w:sz w:val="18"/>
          <w:szCs w:val="18"/>
          <w:lang w:val="en-US"/>
        </w:rPr>
        <w:t>“</w:t>
      </w:r>
      <w:r w:rsidRPr="004D1B94">
        <w:rPr>
          <w:sz w:val="18"/>
          <w:szCs w:val="18"/>
        </w:rPr>
        <w:t>¿Es posible obtener la protección de una variedad sobre la base de su perfil de ADN?</w:t>
      </w:r>
    </w:p>
    <w:p w:rsidR="00C557CB" w:rsidRPr="0032069A" w:rsidRDefault="00C557CB" w:rsidP="0032069A">
      <w:pPr>
        <w:ind w:left="567" w:right="567"/>
        <w:rPr>
          <w:sz w:val="18"/>
          <w:szCs w:val="18"/>
          <w:lang w:val="en-US"/>
        </w:rPr>
      </w:pPr>
    </w:p>
    <w:p w:rsidR="00C557CB" w:rsidRPr="0032069A" w:rsidRDefault="00C557CB" w:rsidP="0032069A">
      <w:pPr>
        <w:ind w:left="567" w:right="567"/>
        <w:rPr>
          <w:sz w:val="18"/>
          <w:szCs w:val="18"/>
          <w:lang w:val="en-US"/>
        </w:rPr>
      </w:pPr>
      <w:r w:rsidRPr="004D1B94">
        <w:rPr>
          <w:sz w:val="18"/>
          <w:szCs w:val="18"/>
        </w:rPr>
        <w:t>Para obtener protección, una variedad ha de poder distinguirse claramente de todas las variedades existentes, sobre la base de caracteres que se expresan físicamente, por ejemplo, altura de la planta, época de floración, color del fruto, resistencia a las enfermedades, etcétera.</w:t>
      </w:r>
      <w:r w:rsidRPr="00DA2BFA">
        <w:rPr>
          <w:sz w:val="18"/>
          <w:szCs w:val="18"/>
          <w:lang w:val="en-US"/>
        </w:rPr>
        <w:t xml:space="preserve">  </w:t>
      </w:r>
      <w:r w:rsidRPr="00DA2BFA">
        <w:rPr>
          <w:sz w:val="18"/>
          <w:szCs w:val="18"/>
        </w:rPr>
        <w:t>El perfil de ADN no es la base para obtener la protección de una variedad</w:t>
      </w:r>
      <w:r>
        <w:rPr>
          <w:sz w:val="18"/>
          <w:szCs w:val="18"/>
        </w:rPr>
        <w:t xml:space="preserve">, </w:t>
      </w:r>
      <w:r w:rsidRPr="00DA2BFA">
        <w:rPr>
          <w:sz w:val="18"/>
          <w:szCs w:val="18"/>
        </w:rPr>
        <w:t>aunque esta información puede utilizarse como información complementaria.</w:t>
      </w:r>
    </w:p>
    <w:p w:rsidR="00C557CB" w:rsidRPr="0032069A" w:rsidRDefault="00C557CB" w:rsidP="0032069A">
      <w:pPr>
        <w:ind w:left="567" w:right="567"/>
        <w:rPr>
          <w:sz w:val="18"/>
          <w:szCs w:val="18"/>
          <w:lang w:val="en-US"/>
        </w:rPr>
      </w:pPr>
    </w:p>
    <w:p w:rsidR="00C557CB" w:rsidRPr="0032069A" w:rsidRDefault="00C557CB" w:rsidP="0032069A">
      <w:pPr>
        <w:ind w:left="567" w:right="567"/>
        <w:rPr>
          <w:sz w:val="18"/>
          <w:szCs w:val="18"/>
          <w:lang w:val="en-US"/>
        </w:rPr>
      </w:pPr>
      <w:r w:rsidRPr="004D1B94">
        <w:rPr>
          <w:sz w:val="18"/>
          <w:szCs w:val="18"/>
        </w:rPr>
        <w:t>En la pregunta frecuente ‘¿Permite la UPOV la utilización de técnicas moleculares (perfiles de ADN) en el examen de la distinción, la homogeneidad y la estabilidad (“DHE”)?’ figura una explicación más detallada.</w:t>
      </w:r>
    </w:p>
    <w:p w:rsidR="00C557CB" w:rsidRPr="0032069A" w:rsidRDefault="00C557CB" w:rsidP="0032069A">
      <w:pPr>
        <w:ind w:left="567" w:right="567"/>
        <w:rPr>
          <w:sz w:val="18"/>
          <w:szCs w:val="18"/>
          <w:lang w:val="en-US"/>
        </w:rPr>
      </w:pPr>
    </w:p>
    <w:p w:rsidR="00C557CB" w:rsidRPr="0032069A" w:rsidRDefault="00C557CB" w:rsidP="0032069A">
      <w:pPr>
        <w:ind w:left="567" w:right="567"/>
        <w:rPr>
          <w:sz w:val="18"/>
          <w:szCs w:val="18"/>
          <w:lang w:val="en-US"/>
        </w:rPr>
      </w:pPr>
      <w:r w:rsidRPr="004D1B94">
        <w:rPr>
          <w:sz w:val="18"/>
          <w:szCs w:val="18"/>
        </w:rPr>
        <w:t>Véase también:</w:t>
      </w:r>
    </w:p>
    <w:p w:rsidR="00C557CB" w:rsidRPr="0032069A" w:rsidRDefault="00C557CB" w:rsidP="0032069A">
      <w:pPr>
        <w:ind w:left="567" w:right="567"/>
        <w:rPr>
          <w:sz w:val="18"/>
          <w:szCs w:val="18"/>
          <w:lang w:val="en-US" w:eastAsia="ja-JP"/>
        </w:rPr>
      </w:pPr>
      <w:r w:rsidRPr="004D1B94">
        <w:rPr>
          <w:sz w:val="18"/>
          <w:szCs w:val="18"/>
        </w:rPr>
        <w:t>¿Qué requisitos ha de cumplir una obtención vegetal para recibir protección?</w:t>
      </w:r>
      <w:r w:rsidRPr="004D1B94">
        <w:rPr>
          <w:sz w:val="18"/>
          <w:szCs w:val="18"/>
          <w:lang w:val="en-US"/>
        </w:rPr>
        <w:t>”</w:t>
      </w:r>
    </w:p>
    <w:p w:rsidR="00C557CB" w:rsidRPr="0032069A" w:rsidRDefault="00C557CB" w:rsidP="0032069A">
      <w:pPr>
        <w:rPr>
          <w:snapToGrid w:val="0"/>
          <w:color w:val="000000"/>
          <w:lang w:val="en-US" w:eastAsia="ja-JP"/>
        </w:rPr>
      </w:pPr>
    </w:p>
    <w:p w:rsidR="00C557CB" w:rsidRPr="0032069A" w:rsidRDefault="00C557CB" w:rsidP="0032069A">
      <w:pPr>
        <w:rPr>
          <w:lang w:val="en-US" w:eastAsia="ja-JP"/>
        </w:rPr>
      </w:pPr>
      <w:r w:rsidRPr="0032069A">
        <w:rPr>
          <w:rFonts w:eastAsia="MS Mincho"/>
          <w:snapToGrid w:val="0"/>
          <w:lang w:val="en-US"/>
        </w:rPr>
        <w:fldChar w:fldCharType="begin"/>
      </w:r>
      <w:r w:rsidRPr="0032069A">
        <w:rPr>
          <w:rFonts w:eastAsia="MS Mincho"/>
          <w:snapToGrid w:val="0"/>
          <w:lang w:val="en-US"/>
        </w:rPr>
        <w:instrText xml:space="preserve"> AUTONUM  </w:instrText>
      </w:r>
      <w:r w:rsidRPr="0032069A">
        <w:rPr>
          <w:rFonts w:eastAsia="MS Mincho"/>
          <w:snapToGrid w:val="0"/>
          <w:lang w:val="en-US"/>
        </w:rPr>
        <w:fldChar w:fldCharType="end"/>
      </w:r>
      <w:r w:rsidRPr="0032069A">
        <w:rPr>
          <w:rFonts w:eastAsia="MS Mincho"/>
          <w:snapToGrid w:val="0"/>
          <w:lang w:val="en-US"/>
        </w:rPr>
        <w:tab/>
      </w:r>
      <w:r w:rsidRPr="00B641CE">
        <w:t xml:space="preserve">Previo acuerdo del CAJ en su </w:t>
      </w:r>
      <w:r w:rsidRPr="00B641CE">
        <w:rPr>
          <w:lang w:eastAsia="ja-JP"/>
        </w:rPr>
        <w:t>septuagésima tercera</w:t>
      </w:r>
      <w:r w:rsidRPr="00B641CE">
        <w:t xml:space="preserve"> sesión</w:t>
      </w:r>
      <w:r>
        <w:t xml:space="preserve">, </w:t>
      </w:r>
      <w:r w:rsidRPr="00B641CE">
        <w:t>se someterá a la aprobación del Consejo en su quincuagésima sesión ordinaria</w:t>
      </w:r>
      <w:r>
        <w:t xml:space="preserve">, </w:t>
      </w:r>
      <w:r w:rsidRPr="00B641CE">
        <w:t>que se celebrará en Ginebra el</w:t>
      </w:r>
      <w:r>
        <w:t> </w:t>
      </w:r>
      <w:r w:rsidRPr="00B641CE">
        <w:t>28 de octubre de</w:t>
      </w:r>
      <w:r>
        <w:t> </w:t>
      </w:r>
      <w:r w:rsidRPr="00B641CE">
        <w:t>2016</w:t>
      </w:r>
      <w:r>
        <w:t xml:space="preserve">, </w:t>
      </w:r>
      <w:r w:rsidRPr="00B641CE">
        <w:t>una propuesta de pregunta y respuesta relativa a la información sobre la situación en la UPOV en lo que respecta al uso de técnicas moleculares</w:t>
      </w:r>
      <w:r>
        <w:t xml:space="preserve">, </w:t>
      </w:r>
      <w:r w:rsidRPr="00B641CE">
        <w:t>para un público más amplio</w:t>
      </w:r>
      <w:r>
        <w:t xml:space="preserve">, </w:t>
      </w:r>
      <w:r w:rsidRPr="00B641CE">
        <w:t>que incluya al público en general</w:t>
      </w:r>
      <w:r w:rsidRPr="00B641CE">
        <w:rPr>
          <w:lang w:eastAsia="ja-JP"/>
        </w:rPr>
        <w:t>.</w:t>
      </w:r>
    </w:p>
    <w:p w:rsidR="00C557CB" w:rsidRPr="0032069A" w:rsidRDefault="00C557CB" w:rsidP="0032069A">
      <w:pPr>
        <w:rPr>
          <w:snapToGrid w:val="0"/>
          <w:color w:val="000000"/>
          <w:lang w:val="en-US" w:eastAsia="ja-JP"/>
        </w:rPr>
      </w:pPr>
    </w:p>
    <w:p w:rsidR="00C557CB" w:rsidRPr="0032069A" w:rsidRDefault="00C557CB" w:rsidP="0032069A">
      <w:pPr>
        <w:pStyle w:val="DecisionParagraphs"/>
        <w:tabs>
          <w:tab w:val="left" w:pos="5954"/>
        </w:tabs>
        <w:rPr>
          <w:lang w:val="en-US"/>
        </w:rPr>
      </w:pPr>
      <w:r w:rsidRPr="0032069A">
        <w:rPr>
          <w:lang w:val="en-US"/>
        </w:rPr>
        <w:fldChar w:fldCharType="begin"/>
      </w:r>
      <w:r w:rsidRPr="0032069A">
        <w:rPr>
          <w:lang w:val="en-US"/>
        </w:rPr>
        <w:instrText xml:space="preserve"> AUTONUM  </w:instrText>
      </w:r>
      <w:r w:rsidRPr="0032069A">
        <w:rPr>
          <w:lang w:val="en-US"/>
        </w:rPr>
        <w:fldChar w:fldCharType="end"/>
      </w:r>
      <w:r w:rsidRPr="0032069A">
        <w:rPr>
          <w:lang w:val="en-US"/>
        </w:rPr>
        <w:tab/>
      </w:r>
      <w:r w:rsidRPr="004D1B94">
        <w:t>Se invita al CAJ a:</w:t>
      </w:r>
    </w:p>
    <w:p w:rsidR="00C557CB" w:rsidRPr="0032069A" w:rsidRDefault="00C557CB" w:rsidP="0032069A">
      <w:pPr>
        <w:pStyle w:val="DecisionParagraphs"/>
        <w:tabs>
          <w:tab w:val="left" w:pos="5954"/>
        </w:tabs>
        <w:rPr>
          <w:lang w:val="en-US"/>
        </w:rPr>
      </w:pPr>
    </w:p>
    <w:p w:rsidR="00C557CB" w:rsidRPr="00EF3B80" w:rsidRDefault="00C557CB" w:rsidP="0032069A">
      <w:pPr>
        <w:pStyle w:val="DecisionInvitingPara"/>
        <w:tabs>
          <w:tab w:val="left" w:pos="5387"/>
          <w:tab w:val="left" w:pos="5954"/>
        </w:tabs>
        <w:ind w:left="4820"/>
        <w:rPr>
          <w:lang w:val="en-US"/>
        </w:rPr>
      </w:pPr>
      <w:r w:rsidRPr="00EF3B80">
        <w:rPr>
          <w:lang w:val="en-US"/>
        </w:rPr>
        <w:tab/>
      </w:r>
      <w:r w:rsidRPr="004D1B94">
        <w:rPr>
          <w:lang w:val="en-US"/>
        </w:rPr>
        <w:t>a)</w:t>
      </w:r>
      <w:r w:rsidRPr="004D1B94">
        <w:rPr>
          <w:lang w:val="en-US"/>
        </w:rPr>
        <w:tab/>
      </w:r>
      <w:r w:rsidRPr="004D1B94">
        <w:t>tomar nota del informe sobre las novedades acaecidas en el BMT, según consta en los párrafos 6 a 9 del presente documento;</w:t>
      </w:r>
    </w:p>
    <w:p w:rsidR="00C557CB" w:rsidRPr="00EF3B80" w:rsidRDefault="00C557CB" w:rsidP="0032069A">
      <w:pPr>
        <w:pStyle w:val="DecisionInvitingPara"/>
        <w:tabs>
          <w:tab w:val="left" w:pos="5387"/>
          <w:tab w:val="left" w:pos="5954"/>
        </w:tabs>
        <w:ind w:left="4820"/>
        <w:rPr>
          <w:lang w:val="en-US"/>
        </w:rPr>
      </w:pPr>
    </w:p>
    <w:p w:rsidR="00C557CB" w:rsidRDefault="00C557CB" w:rsidP="0032069A">
      <w:pPr>
        <w:pStyle w:val="DecisionInvitingPara"/>
        <w:tabs>
          <w:tab w:val="left" w:pos="5387"/>
          <w:tab w:val="left" w:pos="5954"/>
        </w:tabs>
        <w:ind w:left="4820"/>
        <w:rPr>
          <w:lang w:val="en-US" w:eastAsia="ja-JP"/>
        </w:rPr>
      </w:pPr>
      <w:r w:rsidRPr="00EF3B80">
        <w:rPr>
          <w:lang w:val="en-US"/>
        </w:rPr>
        <w:tab/>
      </w:r>
      <w:r w:rsidRPr="004D1B94">
        <w:rPr>
          <w:lang w:val="en-US"/>
        </w:rPr>
        <w:t>b)</w:t>
      </w:r>
      <w:r w:rsidRPr="004D1B94">
        <w:rPr>
          <w:lang w:val="en-US"/>
        </w:rPr>
        <w:tab/>
      </w:r>
      <w:r w:rsidRPr="00B641CE">
        <w:t>tomar nota de que el TC examinará</w:t>
      </w:r>
      <w:r>
        <w:t xml:space="preserve">, </w:t>
      </w:r>
      <w:r w:rsidRPr="00B641CE">
        <w:t>en su quincuagésima tercera sesión</w:t>
      </w:r>
      <w:r>
        <w:t xml:space="preserve">, </w:t>
      </w:r>
      <w:r w:rsidRPr="00B641CE">
        <w:t>las novedades relativas al Taller conjunto OCDE</w:t>
      </w:r>
      <w:r w:rsidRPr="00B641CE">
        <w:noBreakHyphen/>
        <w:t>UPOV</w:t>
      </w:r>
      <w:r w:rsidRPr="00B641CE">
        <w:noBreakHyphen/>
        <w:t>ISTA sobre técnicas moleculares</w:t>
      </w:r>
      <w:r>
        <w:t xml:space="preserve">, </w:t>
      </w:r>
      <w:r w:rsidRPr="00B641CE">
        <w:t>que se exponen en los párrafos</w:t>
      </w:r>
      <w:r>
        <w:t> </w:t>
      </w:r>
      <w:r w:rsidRPr="00B641CE">
        <w:t>11 a</w:t>
      </w:r>
      <w:r>
        <w:t> </w:t>
      </w:r>
      <w:r w:rsidRPr="00B641CE">
        <w:t>19 del presente documento;</w:t>
      </w:r>
    </w:p>
    <w:p w:rsidR="00C557CB" w:rsidRPr="009B3AD7" w:rsidRDefault="00C557CB" w:rsidP="0032069A">
      <w:pPr>
        <w:pStyle w:val="DecisionInvitingPara"/>
        <w:tabs>
          <w:tab w:val="left" w:pos="5670"/>
          <w:tab w:val="left" w:pos="6096"/>
        </w:tabs>
        <w:ind w:left="4820"/>
        <w:rPr>
          <w:lang w:val="en-US" w:eastAsia="ja-JP"/>
        </w:rPr>
      </w:pPr>
    </w:p>
    <w:p w:rsidR="00C557CB" w:rsidRDefault="00C557CB" w:rsidP="0032069A">
      <w:pPr>
        <w:pStyle w:val="DecisionInvitingPara"/>
        <w:tabs>
          <w:tab w:val="left" w:pos="5400"/>
          <w:tab w:val="left" w:pos="6096"/>
        </w:tabs>
        <w:ind w:left="4820"/>
        <w:rPr>
          <w:lang w:val="en-US" w:eastAsia="ja-JP"/>
        </w:rPr>
      </w:pPr>
      <w:r>
        <w:rPr>
          <w:lang w:val="en-US" w:eastAsia="ja-JP"/>
        </w:rPr>
        <w:tab/>
      </w:r>
      <w:r w:rsidRPr="004D1B94">
        <w:rPr>
          <w:lang w:val="en-US" w:eastAsia="ja-JP"/>
        </w:rPr>
        <w:t>c</w:t>
      </w:r>
      <w:r w:rsidRPr="004D1B94">
        <w:rPr>
          <w:lang w:val="en-US"/>
        </w:rPr>
        <w:t>)</w:t>
      </w:r>
      <w:r w:rsidRPr="004D1B94">
        <w:rPr>
          <w:lang w:val="en-US"/>
        </w:rPr>
        <w:tab/>
      </w:r>
      <w:r w:rsidRPr="004D1B94">
        <w:t>examinar una propuesta de pregunta y respuesta relativa a la información sobre la situación en la UPOV en lo que respecta al uso de técnicas moleculares, para un público más amplio, que incluya al público en general, según consta en el párrafo 22 del presente documento;</w:t>
      </w:r>
      <w:r w:rsidRPr="00277FB7">
        <w:rPr>
          <w:lang w:val="en-US" w:eastAsia="ja-JP"/>
        </w:rPr>
        <w:t xml:space="preserve">  </w:t>
      </w:r>
      <w:r w:rsidRPr="004D1B94">
        <w:rPr>
          <w:lang w:eastAsia="ja-JP"/>
        </w:rPr>
        <w:t>y</w:t>
      </w:r>
    </w:p>
    <w:p w:rsidR="00C557CB" w:rsidRDefault="00C557CB" w:rsidP="0032069A">
      <w:pPr>
        <w:pStyle w:val="DecisionInvitingPara"/>
        <w:tabs>
          <w:tab w:val="left" w:pos="5400"/>
          <w:tab w:val="left" w:pos="6096"/>
        </w:tabs>
        <w:ind w:left="4820"/>
        <w:rPr>
          <w:lang w:val="en-US" w:eastAsia="ja-JP"/>
        </w:rPr>
      </w:pPr>
    </w:p>
    <w:p w:rsidR="00C557CB" w:rsidRPr="00277213" w:rsidRDefault="00C557CB" w:rsidP="00430565">
      <w:pPr>
        <w:pStyle w:val="DecisionInvitingPara"/>
        <w:keepNext/>
        <w:keepLines/>
        <w:tabs>
          <w:tab w:val="left" w:pos="5400"/>
          <w:tab w:val="left" w:pos="6096"/>
        </w:tabs>
        <w:ind w:left="4820"/>
        <w:rPr>
          <w:lang w:val="en-US" w:eastAsia="ja-JP"/>
        </w:rPr>
      </w:pPr>
      <w:r>
        <w:rPr>
          <w:lang w:val="en-US" w:eastAsia="ja-JP"/>
        </w:rPr>
        <w:tab/>
      </w:r>
      <w:r w:rsidRPr="004D1B94">
        <w:rPr>
          <w:lang w:val="en-US" w:eastAsia="ja-JP"/>
        </w:rPr>
        <w:t>d)</w:t>
      </w:r>
      <w:r w:rsidRPr="004D1B94">
        <w:rPr>
          <w:lang w:val="en-US" w:eastAsia="ja-JP"/>
        </w:rPr>
        <w:tab/>
      </w:r>
      <w:r w:rsidRPr="00B641CE">
        <w:t>tomar nota de que</w:t>
      </w:r>
      <w:r>
        <w:t xml:space="preserve">, </w:t>
      </w:r>
      <w:r w:rsidRPr="00B641CE">
        <w:t>previo acuerdo del CAJ</w:t>
      </w:r>
      <w:r>
        <w:t xml:space="preserve">, </w:t>
      </w:r>
      <w:r w:rsidRPr="00B641CE">
        <w:t>se someterá a la aprobación del Consejo en su quincuagésima sesión ordinaria</w:t>
      </w:r>
      <w:r>
        <w:t xml:space="preserve">, </w:t>
      </w:r>
      <w:r w:rsidRPr="00B641CE">
        <w:t>que se celebrará el</w:t>
      </w:r>
      <w:r>
        <w:t> </w:t>
      </w:r>
      <w:r w:rsidRPr="00B641CE">
        <w:t>28 de octubre de</w:t>
      </w:r>
      <w:r>
        <w:t> </w:t>
      </w:r>
      <w:r w:rsidRPr="00B641CE">
        <w:t>2016</w:t>
      </w:r>
      <w:r>
        <w:t xml:space="preserve">, </w:t>
      </w:r>
      <w:r w:rsidRPr="00B641CE">
        <w:t>una propuesta de pregunta y respuesta relativa a la información sobre la situación en la UPOV en lo que respecta al uso de técnicas moleculares</w:t>
      </w:r>
      <w:r>
        <w:t xml:space="preserve">, </w:t>
      </w:r>
      <w:r w:rsidRPr="00B641CE">
        <w:t>para un público más amplio</w:t>
      </w:r>
      <w:r>
        <w:t xml:space="preserve">, </w:t>
      </w:r>
      <w:r w:rsidRPr="00B641CE">
        <w:t>que incluya al público en general</w:t>
      </w:r>
      <w:r w:rsidRPr="00B641CE">
        <w:rPr>
          <w:lang w:eastAsia="ja-JP"/>
        </w:rPr>
        <w:t>.</w:t>
      </w:r>
    </w:p>
    <w:p w:rsidR="00C557CB" w:rsidRPr="0032069A" w:rsidRDefault="00C557CB" w:rsidP="0032069A">
      <w:pPr>
        <w:rPr>
          <w:lang w:val="en-US"/>
        </w:rPr>
      </w:pPr>
    </w:p>
    <w:p w:rsidR="00C557CB" w:rsidRPr="0032069A" w:rsidRDefault="00C557CB" w:rsidP="0032069A">
      <w:pPr>
        <w:rPr>
          <w:lang w:val="en-US"/>
        </w:rPr>
      </w:pPr>
    </w:p>
    <w:p w:rsidR="00C557CB" w:rsidRPr="0032069A" w:rsidRDefault="00C557CB" w:rsidP="0032069A">
      <w:pPr>
        <w:rPr>
          <w:lang w:val="en-US"/>
        </w:rPr>
      </w:pPr>
    </w:p>
    <w:p w:rsidR="00C557CB" w:rsidRDefault="00C557CB" w:rsidP="0032069A">
      <w:pPr>
        <w:jc w:val="right"/>
        <w:rPr>
          <w:lang w:val="en-US"/>
        </w:rPr>
      </w:pPr>
      <w:r w:rsidRPr="004D1B94">
        <w:t>[Sigue el Anexo]</w:t>
      </w:r>
    </w:p>
    <w:p w:rsidR="00C557CB" w:rsidRDefault="00C557CB" w:rsidP="0032069A">
      <w:pPr>
        <w:jc w:val="left"/>
        <w:rPr>
          <w:snapToGrid w:val="0"/>
        </w:rPr>
      </w:pPr>
    </w:p>
    <w:p w:rsidR="00430565" w:rsidRDefault="00430565" w:rsidP="0032069A">
      <w:pPr>
        <w:jc w:val="left"/>
        <w:rPr>
          <w:snapToGrid w:val="0"/>
        </w:rPr>
        <w:sectPr w:rsidR="00430565" w:rsidSect="00430565">
          <w:headerReference w:type="default" r:id="rId9"/>
          <w:pgSz w:w="11907" w:h="16840" w:code="9"/>
          <w:pgMar w:top="510" w:right="1134" w:bottom="1134" w:left="1134" w:header="510" w:footer="1021" w:gutter="0"/>
          <w:cols w:space="720"/>
          <w:titlePg/>
        </w:sectPr>
      </w:pPr>
    </w:p>
    <w:p w:rsidR="00C557CB" w:rsidRPr="00F00686" w:rsidRDefault="00C557CB" w:rsidP="00F00686">
      <w:pPr>
        <w:spacing w:before="60" w:after="120"/>
        <w:jc w:val="center"/>
        <w:rPr>
          <w:lang w:val="en-US"/>
        </w:rPr>
      </w:pPr>
      <w:r w:rsidRPr="00F00686">
        <w:t>FUNCIÓN DEL GRUPO DE TRABAJO SOBRE TÉCNICAS BIOQUÍMICAS Y MOLECULARES,</w:t>
      </w:r>
      <w:r w:rsidRPr="004D1B94">
        <w:rPr>
          <w:lang w:val="en-US"/>
        </w:rPr>
        <w:br/>
      </w:r>
      <w:r w:rsidRPr="00F00686">
        <w:t>Y PERFILES DE ADN EN PARTICULAR (BMT)</w:t>
      </w:r>
    </w:p>
    <w:p w:rsidR="00C557CB" w:rsidRPr="00190F0D" w:rsidRDefault="00C557CB" w:rsidP="00F00686">
      <w:pPr>
        <w:spacing w:before="60" w:after="120"/>
        <w:jc w:val="center"/>
        <w:rPr>
          <w:i/>
          <w:iCs/>
          <w:lang w:val="en-US"/>
        </w:rPr>
      </w:pPr>
      <w:r w:rsidRPr="004D1B94">
        <w:rPr>
          <w:i/>
          <w:iCs/>
        </w:rPr>
        <w:t>(Tal como acordó el Comité Técnico en su trigésima octava sesión, celebrada en Ginebra</w:t>
      </w:r>
      <w:r w:rsidRPr="004D1B94">
        <w:rPr>
          <w:i/>
          <w:iCs/>
          <w:lang w:val="en-US"/>
        </w:rPr>
        <w:br/>
      </w:r>
      <w:r w:rsidRPr="004D1B94">
        <w:rPr>
          <w:i/>
          <w:iCs/>
        </w:rPr>
        <w:t>del 15 al 17 de abril de 2002 (véase el documento TC/38/16, párrafo 204))</w:t>
      </w:r>
    </w:p>
    <w:p w:rsidR="00C557CB" w:rsidRPr="00190F0D" w:rsidRDefault="00C557CB" w:rsidP="00190F0D">
      <w:pPr>
        <w:spacing w:before="60" w:after="60"/>
        <w:rPr>
          <w:lang w:val="en-US"/>
        </w:rPr>
      </w:pPr>
    </w:p>
    <w:p w:rsidR="00C557CB" w:rsidRPr="00190F0D" w:rsidRDefault="00C557CB" w:rsidP="00884BFB">
      <w:pPr>
        <w:spacing w:before="60" w:after="60"/>
        <w:rPr>
          <w:lang w:val="en-US"/>
        </w:rPr>
      </w:pPr>
      <w:r w:rsidRPr="004D1B94">
        <w:t>El BMT es un grupo compuesto por expertos en el examen DHE, especialistas en técnicas bioquímicas y moleculares y obtentores cuya función consiste en:</w:t>
      </w:r>
    </w:p>
    <w:p w:rsidR="00C557CB" w:rsidRPr="00190F0D" w:rsidRDefault="00C557CB" w:rsidP="00190F0D">
      <w:pPr>
        <w:spacing w:before="60" w:after="60"/>
        <w:rPr>
          <w:lang w:val="en-US"/>
        </w:rPr>
      </w:pPr>
    </w:p>
    <w:p w:rsidR="00C557CB" w:rsidRPr="007C25BD" w:rsidRDefault="00C557CB" w:rsidP="00884BFB">
      <w:pPr>
        <w:pStyle w:val="ListParagraph"/>
        <w:numPr>
          <w:ilvl w:val="0"/>
          <w:numId w:val="1"/>
        </w:numPr>
        <w:tabs>
          <w:tab w:val="left" w:pos="1134"/>
        </w:tabs>
        <w:spacing w:before="60" w:after="60"/>
        <w:ind w:left="1134" w:hanging="708"/>
      </w:pPr>
      <w:r w:rsidRPr="004D1B94">
        <w:rPr>
          <w:lang w:val="es-ES_tradnl"/>
        </w:rPr>
        <w:t>examinar la evolución general de las técnicas bioquímicas y moleculares;</w:t>
      </w:r>
    </w:p>
    <w:p w:rsidR="00C557CB" w:rsidRPr="007C25BD" w:rsidRDefault="00C557CB" w:rsidP="00190F0D">
      <w:pPr>
        <w:pStyle w:val="ListParagraph"/>
        <w:tabs>
          <w:tab w:val="left" w:pos="1134"/>
        </w:tabs>
        <w:spacing w:before="60" w:after="60"/>
        <w:ind w:left="1134" w:hanging="708"/>
      </w:pPr>
    </w:p>
    <w:p w:rsidR="00C557CB" w:rsidRPr="007C25BD" w:rsidRDefault="00C557CB" w:rsidP="00884BFB">
      <w:pPr>
        <w:pStyle w:val="ListParagraph"/>
        <w:numPr>
          <w:ilvl w:val="0"/>
          <w:numId w:val="1"/>
        </w:numPr>
        <w:tabs>
          <w:tab w:val="left" w:pos="1134"/>
        </w:tabs>
        <w:spacing w:before="60" w:after="60"/>
        <w:ind w:left="1134" w:hanging="708"/>
      </w:pPr>
      <w:r w:rsidRPr="004D1B94">
        <w:rPr>
          <w:lang w:val="es-ES_tradnl"/>
        </w:rPr>
        <w:t>informar acerca de las aplicaciones pertinentes de las técnicas bioquímicas y moleculares al fitomejoramiento;</w:t>
      </w:r>
      <w:r w:rsidRPr="007C25BD">
        <w:t xml:space="preserve"> </w:t>
      </w:r>
    </w:p>
    <w:p w:rsidR="00C557CB" w:rsidRPr="007C25BD" w:rsidRDefault="00C557CB" w:rsidP="00190F0D">
      <w:pPr>
        <w:pStyle w:val="ListParagraph"/>
        <w:tabs>
          <w:tab w:val="left" w:pos="1134"/>
        </w:tabs>
        <w:ind w:left="1134" w:hanging="708"/>
      </w:pPr>
    </w:p>
    <w:p w:rsidR="00C557CB" w:rsidRPr="007C25BD" w:rsidRDefault="00C557CB" w:rsidP="00884BFB">
      <w:pPr>
        <w:pStyle w:val="ListParagraph"/>
        <w:numPr>
          <w:ilvl w:val="0"/>
          <w:numId w:val="1"/>
        </w:numPr>
        <w:tabs>
          <w:tab w:val="left" w:pos="1134"/>
        </w:tabs>
        <w:spacing w:before="60" w:after="60"/>
        <w:ind w:left="1134" w:hanging="708"/>
      </w:pPr>
      <w:r w:rsidRPr="004D1B94">
        <w:rPr>
          <w:lang w:val="es-ES_tradnl"/>
        </w:rPr>
        <w:t>estudiar la posible aplicación de técnicas bioquímicas y moleculares al examen DHE e informar sobre sus conclusiones al TC;</w:t>
      </w:r>
    </w:p>
    <w:p w:rsidR="00C557CB" w:rsidRPr="007C25BD" w:rsidRDefault="00C557CB" w:rsidP="00190F0D">
      <w:pPr>
        <w:pStyle w:val="ListParagraph"/>
        <w:tabs>
          <w:tab w:val="left" w:pos="1134"/>
        </w:tabs>
        <w:spacing w:before="60" w:after="60"/>
        <w:ind w:left="1134" w:hanging="708"/>
      </w:pPr>
    </w:p>
    <w:p w:rsidR="00C557CB" w:rsidRPr="007C25BD" w:rsidRDefault="00C557CB" w:rsidP="00397AF6">
      <w:pPr>
        <w:pStyle w:val="ListParagraph"/>
        <w:numPr>
          <w:ilvl w:val="0"/>
          <w:numId w:val="1"/>
        </w:numPr>
        <w:tabs>
          <w:tab w:val="left" w:pos="1134"/>
        </w:tabs>
        <w:spacing w:before="60" w:after="60"/>
        <w:ind w:left="1134" w:hanging="708"/>
      </w:pPr>
      <w:r w:rsidRPr="004D1B94">
        <w:rPr>
          <w:lang w:val="es-ES_tradnl"/>
        </w:rPr>
        <w:t>si procede, elaborar directrices para metodologías bioquímicas y moleculares y su armonización y, en particular, contribuir a la elaboración del documento TGP/15, “Nuevos tipos de caracteres.”</w:t>
      </w:r>
      <w:r w:rsidRPr="007C25BD">
        <w:t xml:space="preserve">  </w:t>
      </w:r>
      <w:r w:rsidRPr="004D1B94">
        <w:rPr>
          <w:lang w:val="es-ES_tradnl"/>
        </w:rPr>
        <w:t>Estas directrices se elaborarán en colaboración con los Grupos de Trabajo Técnico;</w:t>
      </w:r>
      <w:r w:rsidRPr="007C25BD">
        <w:t xml:space="preserve"> </w:t>
      </w:r>
    </w:p>
    <w:p w:rsidR="00C557CB" w:rsidRPr="00190F0D" w:rsidRDefault="00C557CB" w:rsidP="00190F0D">
      <w:pPr>
        <w:tabs>
          <w:tab w:val="left" w:pos="1134"/>
        </w:tabs>
        <w:spacing w:before="60" w:after="60"/>
        <w:ind w:left="1134" w:hanging="708"/>
        <w:rPr>
          <w:lang w:val="en-US"/>
        </w:rPr>
      </w:pPr>
    </w:p>
    <w:p w:rsidR="00C557CB" w:rsidRPr="007C25BD" w:rsidRDefault="00C557CB" w:rsidP="00397AF6">
      <w:pPr>
        <w:pStyle w:val="ListParagraph"/>
        <w:numPr>
          <w:ilvl w:val="0"/>
          <w:numId w:val="1"/>
        </w:numPr>
        <w:tabs>
          <w:tab w:val="left" w:pos="1134"/>
        </w:tabs>
        <w:spacing w:before="60" w:after="60"/>
        <w:ind w:left="1134" w:hanging="708"/>
      </w:pPr>
      <w:r w:rsidRPr="004D1B94">
        <w:rPr>
          <w:lang w:val="es-ES_tradnl"/>
        </w:rPr>
        <w:t>examinar las iniciativas de los TWP sobre el establecimiento de subgrupos sobre cultivos específicos, tomando en consideración la información disponible y la necesidad de métodos bioquímicos y moleculares;</w:t>
      </w:r>
    </w:p>
    <w:p w:rsidR="00C557CB" w:rsidRPr="007C25BD" w:rsidRDefault="00C557CB" w:rsidP="00190F0D">
      <w:pPr>
        <w:pStyle w:val="ListParagraph"/>
        <w:tabs>
          <w:tab w:val="left" w:pos="1134"/>
        </w:tabs>
        <w:ind w:left="1134" w:hanging="708"/>
      </w:pPr>
    </w:p>
    <w:p w:rsidR="00C557CB" w:rsidRPr="007C25BD" w:rsidRDefault="00C557CB" w:rsidP="00397AF6">
      <w:pPr>
        <w:pStyle w:val="ListParagraph"/>
        <w:numPr>
          <w:ilvl w:val="0"/>
          <w:numId w:val="1"/>
        </w:numPr>
        <w:tabs>
          <w:tab w:val="left" w:pos="1134"/>
        </w:tabs>
        <w:spacing w:before="60" w:after="60"/>
        <w:ind w:left="1134" w:hanging="708"/>
      </w:pPr>
      <w:r w:rsidRPr="004D1B94">
        <w:rPr>
          <w:lang w:val="es-ES_tradnl"/>
        </w:rPr>
        <w:t>elaborar directrices en relación con la gestión y la armonización de bases de datos sobre información bioquímica y molecular, en colaboración con el TWC;</w:t>
      </w:r>
    </w:p>
    <w:p w:rsidR="00C557CB" w:rsidRPr="007C25BD" w:rsidRDefault="00C557CB" w:rsidP="00190F0D">
      <w:pPr>
        <w:pStyle w:val="ListParagraph"/>
        <w:tabs>
          <w:tab w:val="left" w:pos="1134"/>
        </w:tabs>
        <w:spacing w:before="60" w:after="60"/>
        <w:ind w:left="1134" w:hanging="708"/>
      </w:pPr>
    </w:p>
    <w:p w:rsidR="00C557CB" w:rsidRPr="007C25BD" w:rsidRDefault="00C557CB" w:rsidP="00397AF6">
      <w:pPr>
        <w:pStyle w:val="ListParagraph"/>
        <w:numPr>
          <w:ilvl w:val="0"/>
          <w:numId w:val="1"/>
        </w:numPr>
        <w:tabs>
          <w:tab w:val="left" w:pos="1134"/>
        </w:tabs>
        <w:spacing w:before="60" w:after="60"/>
        <w:ind w:left="1134" w:hanging="708"/>
      </w:pPr>
      <w:r w:rsidRPr="004D1B94">
        <w:rPr>
          <w:lang w:val="es-ES_tradnl"/>
        </w:rPr>
        <w:t>recibir informes de los Subgrupos sobre Cultivos y del Grupo de Consulta del BMT;</w:t>
      </w:r>
    </w:p>
    <w:p w:rsidR="00C557CB" w:rsidRPr="00190F0D" w:rsidRDefault="00C557CB" w:rsidP="00190F0D">
      <w:pPr>
        <w:tabs>
          <w:tab w:val="left" w:pos="1134"/>
        </w:tabs>
        <w:spacing w:before="60" w:after="60"/>
        <w:ind w:left="1134" w:hanging="708"/>
        <w:rPr>
          <w:lang w:val="en-US"/>
        </w:rPr>
      </w:pPr>
    </w:p>
    <w:p w:rsidR="00C557CB" w:rsidRPr="007C25BD" w:rsidRDefault="00C557CB" w:rsidP="00397AF6">
      <w:pPr>
        <w:pStyle w:val="ListParagraph"/>
        <w:numPr>
          <w:ilvl w:val="0"/>
          <w:numId w:val="1"/>
        </w:numPr>
        <w:tabs>
          <w:tab w:val="left" w:pos="1134"/>
        </w:tabs>
        <w:spacing w:before="60" w:after="60"/>
        <w:ind w:left="1134" w:hanging="708"/>
      </w:pPr>
      <w:r w:rsidRPr="004D1B94">
        <w:rPr>
          <w:lang w:val="es-ES_tradnl"/>
        </w:rPr>
        <w:t>constituir un foro para debatir la utilización de técnicas bioquímicas y moleculares en las consideraciones de las variedades esencialmente derivadas y la identificación de variedades.</w:t>
      </w:r>
    </w:p>
    <w:p w:rsidR="00C557CB" w:rsidRPr="00190F0D" w:rsidRDefault="00C557CB" w:rsidP="00190F0D">
      <w:pPr>
        <w:rPr>
          <w:lang w:val="en-US"/>
        </w:rPr>
      </w:pPr>
      <w:bookmarkStart w:id="14" w:name="_GoBack"/>
      <w:bookmarkEnd w:id="14"/>
    </w:p>
    <w:p w:rsidR="00C557CB" w:rsidRPr="00190F0D" w:rsidRDefault="00C557CB" w:rsidP="00190F0D">
      <w:pPr>
        <w:ind w:right="-1"/>
        <w:rPr>
          <w:lang w:val="en-US"/>
        </w:rPr>
      </w:pPr>
    </w:p>
    <w:p w:rsidR="00C557CB" w:rsidRPr="00190F0D" w:rsidRDefault="00C557CB" w:rsidP="00190F0D">
      <w:pPr>
        <w:ind w:right="-1"/>
        <w:rPr>
          <w:lang w:val="en-US"/>
        </w:rPr>
      </w:pPr>
    </w:p>
    <w:p w:rsidR="00C557CB" w:rsidRPr="00190F0D" w:rsidRDefault="00C557CB" w:rsidP="00430565">
      <w:pPr>
        <w:jc w:val="right"/>
        <w:rPr>
          <w:snapToGrid w:val="0"/>
          <w:lang w:val="es-ES"/>
        </w:rPr>
      </w:pPr>
      <w:r w:rsidRPr="004D1B94">
        <w:rPr>
          <w:lang w:val="es-ES"/>
        </w:rPr>
        <w:t>[</w:t>
      </w:r>
      <w:r w:rsidRPr="004D1B94">
        <w:rPr>
          <w:lang w:val="es-ES" w:eastAsia="ja-JP"/>
        </w:rPr>
        <w:t>Fin del Anexo y del documento</w:t>
      </w:r>
      <w:r w:rsidRPr="004D1B94">
        <w:rPr>
          <w:lang w:val="es-ES"/>
        </w:rPr>
        <w:t>]</w:t>
      </w:r>
    </w:p>
    <w:sectPr w:rsidR="00C557CB" w:rsidRPr="00190F0D" w:rsidSect="0032069A">
      <w:headerReference w:type="default" r:id="rId10"/>
      <w:headerReference w:type="first" r:id="rId11"/>
      <w:footerReference w:type="first" r:id="rId12"/>
      <w:pgSz w:w="11907" w:h="16840" w:code="9"/>
      <w:pgMar w:top="510" w:right="1134" w:bottom="1134" w:left="1134" w:header="51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7CB" w:rsidRDefault="00C557CB">
      <w:r>
        <w:separator/>
      </w:r>
    </w:p>
    <w:p w:rsidR="00C557CB" w:rsidRDefault="00C557CB"/>
    <w:p w:rsidR="00C557CB" w:rsidRDefault="00C557CB"/>
  </w:endnote>
  <w:endnote w:type="continuationSeparator" w:id="0">
    <w:p w:rsidR="00C557CB" w:rsidRDefault="00C557CB">
      <w:r>
        <w:separator/>
      </w:r>
    </w:p>
    <w:p w:rsidR="00C557CB" w:rsidRPr="00B8573C" w:rsidRDefault="00C557CB">
      <w:pPr>
        <w:pStyle w:val="Footer"/>
        <w:spacing w:after="60"/>
        <w:rPr>
          <w:sz w:val="18"/>
          <w:szCs w:val="18"/>
          <w:lang w:val="fr-CH"/>
        </w:rPr>
      </w:pPr>
      <w:r w:rsidRPr="00B8573C">
        <w:rPr>
          <w:sz w:val="18"/>
          <w:szCs w:val="18"/>
          <w:lang w:val="fr-CH"/>
        </w:rPr>
        <w:t>[Suite de la note de la page précédente]</w:t>
      </w:r>
    </w:p>
    <w:p w:rsidR="00C557CB" w:rsidRPr="00B8573C" w:rsidRDefault="00C557CB">
      <w:pPr>
        <w:rPr>
          <w:lang w:val="fr-CH"/>
        </w:rPr>
      </w:pPr>
    </w:p>
    <w:p w:rsidR="00C557CB" w:rsidRPr="00B8573C" w:rsidRDefault="00C557CB">
      <w:pPr>
        <w:rPr>
          <w:lang w:val="fr-CH"/>
        </w:rPr>
      </w:pPr>
    </w:p>
  </w:endnote>
  <w:endnote w:type="continuationNotice" w:id="1">
    <w:p w:rsidR="00C557CB" w:rsidRPr="00B8573C" w:rsidRDefault="00C557CB">
      <w:pPr>
        <w:spacing w:before="60"/>
        <w:jc w:val="right"/>
        <w:rPr>
          <w:sz w:val="18"/>
          <w:szCs w:val="18"/>
          <w:lang w:val="fr-CH"/>
        </w:rPr>
      </w:pPr>
      <w:r w:rsidRPr="00B8573C">
        <w:rPr>
          <w:sz w:val="18"/>
          <w:szCs w:val="18"/>
          <w:lang w:val="fr-CH"/>
        </w:rPr>
        <w:t>[Suite de la note page suivante]</w:t>
      </w:r>
    </w:p>
    <w:p w:rsidR="00C557CB" w:rsidRPr="00B8573C" w:rsidRDefault="00C557CB">
      <w:pPr>
        <w:rPr>
          <w:lang w:val="fr-CH"/>
        </w:rPr>
      </w:pPr>
    </w:p>
    <w:p w:rsidR="00C557CB" w:rsidRPr="00B8573C" w:rsidRDefault="00C557CB">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CB" w:rsidRPr="0032069A" w:rsidRDefault="00C557CB" w:rsidP="003206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7CB" w:rsidRDefault="00C557CB" w:rsidP="009D690D">
      <w:pPr>
        <w:spacing w:before="120"/>
      </w:pPr>
      <w:r>
        <w:separator/>
      </w:r>
    </w:p>
  </w:footnote>
  <w:footnote w:type="continuationSeparator" w:id="0">
    <w:p w:rsidR="00C557CB" w:rsidRDefault="00C557CB" w:rsidP="00D5454B">
      <w:pPr>
        <w:spacing w:before="120"/>
        <w:jc w:val="left"/>
        <w:rPr>
          <w:sz w:val="18"/>
          <w:szCs w:val="18"/>
        </w:rPr>
      </w:pPr>
      <w:r>
        <w:separator/>
      </w:r>
    </w:p>
  </w:footnote>
  <w:footnote w:type="continuationNotice" w:id="1">
    <w:p w:rsidR="00C557CB" w:rsidRPr="001610A0" w:rsidRDefault="00C557CB" w:rsidP="001610A0">
      <w:pPr>
        <w:pStyle w:val="Footer"/>
      </w:pPr>
    </w:p>
  </w:footnote>
  <w:footnote w:id="2">
    <w:p w:rsidR="00C557CB" w:rsidRDefault="00C557CB" w:rsidP="002C12D5">
      <w:pPr>
        <w:pStyle w:val="FootnoteText"/>
      </w:pPr>
      <w:r w:rsidRPr="000C7004">
        <w:rPr>
          <w:rStyle w:val="FootnoteReference"/>
        </w:rPr>
        <w:footnoteRef/>
      </w:r>
      <w:r w:rsidRPr="000C7004">
        <w:t xml:space="preserve"> </w:t>
      </w:r>
      <w:r w:rsidRPr="000C7004">
        <w:rPr>
          <w:lang w:eastAsia="ja-JP"/>
        </w:rPr>
        <w:tab/>
      </w:r>
      <w:r w:rsidRPr="00E325F7">
        <w:rPr>
          <w:lang w:val="es-ES_tradnl" w:eastAsia="ja-JP"/>
        </w:rPr>
        <w:t>Véase el párrafo 48 del documento BMT/15/28 “</w:t>
      </w:r>
      <w:r w:rsidRPr="00E325F7">
        <w:rPr>
          <w:i/>
          <w:iCs/>
          <w:lang w:val="es-ES_tradnl" w:eastAsia="ja-JP"/>
        </w:rPr>
        <w:t>Report</w:t>
      </w:r>
      <w:r w:rsidRPr="00E325F7">
        <w:rPr>
          <w:lang w:val="es-ES_tradnl" w:eastAsia="ja-JP"/>
        </w:rPr>
        <w:t>” (Informe).</w:t>
      </w:r>
    </w:p>
  </w:footnote>
  <w:footnote w:id="3">
    <w:p w:rsidR="00C557CB" w:rsidRDefault="00C557CB" w:rsidP="002C12D5">
      <w:pPr>
        <w:pStyle w:val="FootnoteText"/>
      </w:pPr>
      <w:r w:rsidRPr="00E325F7">
        <w:rPr>
          <w:rStyle w:val="FootnoteReference"/>
          <w:lang w:val="es-ES_tradnl"/>
        </w:rPr>
        <w:footnoteRef/>
      </w:r>
      <w:r w:rsidRPr="00E325F7">
        <w:rPr>
          <w:lang w:val="es-ES_tradnl"/>
        </w:rPr>
        <w:t xml:space="preserve"> </w:t>
      </w:r>
      <w:r w:rsidRPr="00E325F7">
        <w:rPr>
          <w:lang w:val="es-ES_tradnl" w:eastAsia="ja-JP"/>
        </w:rPr>
        <w:tab/>
        <w:t>“Día del obtentor”.</w:t>
      </w:r>
    </w:p>
  </w:footnote>
  <w:footnote w:id="4">
    <w:p w:rsidR="00C557CB" w:rsidRDefault="00C557CB" w:rsidP="002C12D5">
      <w:pPr>
        <w:pStyle w:val="FootnoteText"/>
      </w:pPr>
      <w:r w:rsidRPr="00E325F7">
        <w:rPr>
          <w:rStyle w:val="FootnoteReference"/>
          <w:lang w:val="es-ES_tradnl"/>
        </w:rPr>
        <w:footnoteRef/>
      </w:r>
      <w:r w:rsidRPr="00E325F7">
        <w:rPr>
          <w:lang w:val="es-ES_tradnl"/>
        </w:rPr>
        <w:t xml:space="preserve"> </w:t>
      </w:r>
      <w:r w:rsidRPr="00E325F7">
        <w:rPr>
          <w:lang w:val="es-ES_tradnl" w:eastAsia="ja-JP"/>
        </w:rPr>
        <w:tab/>
        <w:t>“Día del obtentor”.</w:t>
      </w:r>
    </w:p>
  </w:footnote>
  <w:footnote w:id="5">
    <w:p w:rsidR="00C557CB" w:rsidRDefault="00C557CB" w:rsidP="002C12D5">
      <w:pPr>
        <w:pStyle w:val="FootnoteText"/>
      </w:pPr>
      <w:r w:rsidRPr="00E325F7">
        <w:rPr>
          <w:rStyle w:val="FootnoteReference"/>
          <w:lang w:val="es-ES_tradnl"/>
        </w:rPr>
        <w:footnoteRef/>
      </w:r>
      <w:r w:rsidRPr="00E325F7">
        <w:rPr>
          <w:lang w:val="es-ES_tradnl"/>
        </w:rPr>
        <w:t xml:space="preserve"> </w:t>
      </w:r>
      <w:r w:rsidRPr="00E325F7">
        <w:rPr>
          <w:lang w:val="es-ES_tradnl" w:eastAsia="ja-JP"/>
        </w:rPr>
        <w:tab/>
        <w:t>Celebrada en Ginebra del 14 al 16 de marzo de 2016.</w:t>
      </w:r>
    </w:p>
  </w:footnote>
  <w:footnote w:id="6">
    <w:p w:rsidR="00C557CB" w:rsidRDefault="00C557CB" w:rsidP="002C12D5">
      <w:pPr>
        <w:pStyle w:val="FootnoteText"/>
      </w:pPr>
      <w:r w:rsidRPr="00E325F7">
        <w:rPr>
          <w:rStyle w:val="FootnoteReference"/>
          <w:lang w:val="es-ES_tradnl"/>
        </w:rPr>
        <w:footnoteRef/>
      </w:r>
      <w:r w:rsidRPr="00E325F7">
        <w:rPr>
          <w:lang w:val="es-ES_tradnl"/>
        </w:rPr>
        <w:t xml:space="preserve"> </w:t>
      </w:r>
      <w:r w:rsidRPr="00E325F7">
        <w:rPr>
          <w:lang w:val="es-ES_tradnl" w:eastAsia="ja-JP"/>
        </w:rPr>
        <w:tab/>
        <w:t>Celebrada en Ginebra del 23 al 25 de marzo de 2015.</w:t>
      </w:r>
    </w:p>
  </w:footnote>
  <w:footnote w:id="7">
    <w:p w:rsidR="00C557CB" w:rsidRDefault="00C557CB" w:rsidP="002C12D5">
      <w:pPr>
        <w:pStyle w:val="FootnoteText"/>
      </w:pPr>
      <w:r w:rsidRPr="00E325F7">
        <w:rPr>
          <w:rStyle w:val="FootnoteReference"/>
          <w:lang w:val="es-ES_tradnl"/>
        </w:rPr>
        <w:footnoteRef/>
      </w:r>
      <w:r w:rsidRPr="00E325F7">
        <w:rPr>
          <w:lang w:val="es-ES_tradnl"/>
        </w:rPr>
        <w:t xml:space="preserve"> </w:t>
      </w:r>
      <w:r w:rsidRPr="00E325F7">
        <w:rPr>
          <w:lang w:val="es-ES_tradnl" w:eastAsia="ja-JP"/>
        </w:rPr>
        <w:tab/>
        <w:t>Véanse los párrafos 128 a 130 del documento TC/52/29 Rev. “Informe revisado”.</w:t>
      </w:r>
    </w:p>
  </w:footnote>
  <w:footnote w:id="8">
    <w:p w:rsidR="00C557CB" w:rsidRDefault="00C557CB" w:rsidP="002C12D5">
      <w:pPr>
        <w:pStyle w:val="FootnoteText"/>
      </w:pPr>
      <w:r w:rsidRPr="00E325F7">
        <w:rPr>
          <w:rStyle w:val="FootnoteReference"/>
          <w:lang w:val="es-ES_tradnl"/>
        </w:rPr>
        <w:footnoteRef/>
      </w:r>
      <w:r w:rsidRPr="00E325F7">
        <w:rPr>
          <w:lang w:val="es-ES_tradnl"/>
        </w:rPr>
        <w:t xml:space="preserve"> </w:t>
      </w:r>
      <w:r w:rsidRPr="00E325F7">
        <w:rPr>
          <w:lang w:val="es-ES_tradnl" w:eastAsia="ja-JP"/>
        </w:rPr>
        <w:tab/>
        <w:t>Véanse los párrafos</w:t>
      </w:r>
      <w:r w:rsidRPr="00E325F7">
        <w:rPr>
          <w:color w:val="800000"/>
          <w:lang w:val="es-ES_tradnl" w:eastAsia="ja-JP"/>
        </w:rPr>
        <w:t> </w:t>
      </w:r>
      <w:r w:rsidRPr="00E325F7">
        <w:rPr>
          <w:lang w:val="es-ES_tradnl" w:eastAsia="ja-JP"/>
        </w:rPr>
        <w:t>39 a 43 del documento BMT/15/28 “</w:t>
      </w:r>
      <w:r w:rsidRPr="00E325F7">
        <w:rPr>
          <w:i/>
          <w:iCs/>
          <w:lang w:val="es-ES_tradnl" w:eastAsia="ja-JP"/>
        </w:rPr>
        <w:t>Report</w:t>
      </w:r>
      <w:r w:rsidRPr="00E325F7">
        <w:rPr>
          <w:lang w:val="es-ES_tradnl" w:eastAsia="ja-JP"/>
        </w:rPr>
        <w:t>” (Informe)).</w:t>
      </w:r>
    </w:p>
  </w:footnote>
  <w:footnote w:id="9">
    <w:p w:rsidR="00C557CB" w:rsidRDefault="00C557CB" w:rsidP="002C12D5">
      <w:pPr>
        <w:pStyle w:val="FootnoteText"/>
      </w:pPr>
      <w:r w:rsidRPr="00E325F7">
        <w:rPr>
          <w:rStyle w:val="FootnoteReference"/>
          <w:lang w:val="es-ES_tradnl"/>
        </w:rPr>
        <w:footnoteRef/>
      </w:r>
      <w:r w:rsidRPr="00E325F7">
        <w:rPr>
          <w:lang w:val="es-ES_tradnl"/>
        </w:rPr>
        <w:t xml:space="preserve"> </w:t>
      </w:r>
      <w:r w:rsidRPr="00E325F7">
        <w:rPr>
          <w:lang w:val="es-ES_tradnl" w:eastAsia="ja-JP"/>
        </w:rPr>
        <w:tab/>
        <w:t>Véase el párrafo 131 del documento TC/52/29 Rev. “Informe revisado”.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CB" w:rsidRPr="0064104D" w:rsidRDefault="00C557CB" w:rsidP="0064104D">
    <w:pPr>
      <w:jc w:val="center"/>
    </w:pPr>
    <w:r>
      <w:t>CAJ/73/9</w:t>
    </w:r>
  </w:p>
  <w:p w:rsidR="00C557CB" w:rsidRPr="0064104D" w:rsidRDefault="00C557CB" w:rsidP="0064104D">
    <w:pPr>
      <w:jc w:val="center"/>
    </w:pPr>
    <w:r w:rsidRPr="0064104D">
      <w:t xml:space="preserve">página </w:t>
    </w:r>
    <w:r w:rsidR="00430565">
      <w:fldChar w:fldCharType="begin"/>
    </w:r>
    <w:r w:rsidR="00430565">
      <w:instrText xml:space="preserve"> PAGE </w:instrText>
    </w:r>
    <w:r w:rsidR="00430565">
      <w:fldChar w:fldCharType="separate"/>
    </w:r>
    <w:r w:rsidR="00BB138A">
      <w:rPr>
        <w:noProof/>
      </w:rPr>
      <w:t>2</w:t>
    </w:r>
    <w:r w:rsidR="00430565">
      <w:rPr>
        <w:noProof/>
      </w:rPr>
      <w:fldChar w:fldCharType="end"/>
    </w:r>
  </w:p>
  <w:p w:rsidR="00C557CB" w:rsidRPr="0064104D" w:rsidRDefault="00C557CB" w:rsidP="0064104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CB" w:rsidRPr="0064104D" w:rsidRDefault="00C557CB" w:rsidP="0064104D">
    <w:pPr>
      <w:jc w:val="center"/>
    </w:pPr>
    <w:r>
      <w:t>CAJ/73/9</w:t>
    </w:r>
  </w:p>
  <w:p w:rsidR="00C557CB" w:rsidRPr="0064104D" w:rsidRDefault="00C557CB" w:rsidP="0064104D">
    <w:pPr>
      <w:jc w:val="center"/>
    </w:pPr>
    <w:r>
      <w:t xml:space="preserve">Anexo, </w:t>
    </w:r>
    <w:r w:rsidRPr="0064104D">
      <w:t xml:space="preserve">página </w:t>
    </w:r>
    <w:r w:rsidR="00430565">
      <w:fldChar w:fldCharType="begin"/>
    </w:r>
    <w:r w:rsidR="00430565">
      <w:instrText xml:space="preserve"> PAGE </w:instrText>
    </w:r>
    <w:r w:rsidR="00430565">
      <w:fldChar w:fldCharType="separate"/>
    </w:r>
    <w:r w:rsidR="00BB138A">
      <w:rPr>
        <w:noProof/>
      </w:rPr>
      <w:t>6</w:t>
    </w:r>
    <w:r w:rsidR="00430565">
      <w:rPr>
        <w:noProof/>
      </w:rPr>
      <w:fldChar w:fldCharType="end"/>
    </w:r>
  </w:p>
  <w:p w:rsidR="00C557CB" w:rsidRPr="0064104D" w:rsidRDefault="00C557CB" w:rsidP="0064104D">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7CB" w:rsidRDefault="00C557CB">
    <w:pPr>
      <w:pStyle w:val="Header"/>
    </w:pPr>
    <w:r>
      <w:t>CAJ/73/9</w:t>
    </w:r>
  </w:p>
  <w:p w:rsidR="00C557CB" w:rsidRDefault="00C557CB">
    <w:pPr>
      <w:pStyle w:val="Header"/>
    </w:pPr>
  </w:p>
  <w:p w:rsidR="00C557CB" w:rsidRPr="005E3445" w:rsidRDefault="00C557CB">
    <w:pPr>
      <w:pStyle w:val="Header"/>
      <w:rPr>
        <w:lang w:val="es-ES_tradnl"/>
      </w:rPr>
    </w:pPr>
    <w:r w:rsidRPr="005E3445">
      <w:rPr>
        <w:lang w:val="es-ES_tradnl"/>
      </w:rPr>
      <w:t>ANEXO</w:t>
    </w:r>
  </w:p>
  <w:p w:rsidR="00C557CB" w:rsidRDefault="00C557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23DA3"/>
    <w:multiLevelType w:val="hybridMultilevel"/>
    <w:tmpl w:val="C0C27AC2"/>
    <w:lvl w:ilvl="0" w:tplc="BEFA0A8E">
      <w:start w:val="1"/>
      <w:numFmt w:val="lowerRoman"/>
      <w:lvlText w:val="%1)"/>
      <w:lvlJc w:val="left"/>
      <w:pPr>
        <w:tabs>
          <w:tab w:val="num" w:pos="0"/>
        </w:tabs>
        <w:ind w:left="1410" w:hanging="720"/>
      </w:pPr>
      <w:rPr>
        <w:rFonts w:hint="default"/>
      </w:rPr>
    </w:lvl>
    <w:lvl w:ilvl="1" w:tplc="04090019">
      <w:start w:val="1"/>
      <w:numFmt w:val="lowerLetter"/>
      <w:lvlText w:val="%2."/>
      <w:lvlJc w:val="left"/>
      <w:pPr>
        <w:ind w:left="1770" w:hanging="360"/>
      </w:pPr>
    </w:lvl>
    <w:lvl w:ilvl="2" w:tplc="0409001B">
      <w:start w:val="1"/>
      <w:numFmt w:val="lowerRoman"/>
      <w:lvlText w:val="%3."/>
      <w:lvlJc w:val="right"/>
      <w:pPr>
        <w:ind w:left="2490" w:hanging="180"/>
      </w:pPr>
    </w:lvl>
    <w:lvl w:ilvl="3" w:tplc="0409000F">
      <w:start w:val="1"/>
      <w:numFmt w:val="decimal"/>
      <w:lvlText w:val="%4."/>
      <w:lvlJc w:val="left"/>
      <w:pPr>
        <w:ind w:left="3210" w:hanging="360"/>
      </w:pPr>
    </w:lvl>
    <w:lvl w:ilvl="4" w:tplc="04090019">
      <w:start w:val="1"/>
      <w:numFmt w:val="lowerLetter"/>
      <w:lvlText w:val="%5."/>
      <w:lvlJc w:val="left"/>
      <w:pPr>
        <w:ind w:left="3930" w:hanging="360"/>
      </w:pPr>
    </w:lvl>
    <w:lvl w:ilvl="5" w:tplc="0409001B">
      <w:start w:val="1"/>
      <w:numFmt w:val="lowerRoman"/>
      <w:lvlText w:val="%6."/>
      <w:lvlJc w:val="right"/>
      <w:pPr>
        <w:ind w:left="4650" w:hanging="180"/>
      </w:pPr>
    </w:lvl>
    <w:lvl w:ilvl="6" w:tplc="0409000F">
      <w:start w:val="1"/>
      <w:numFmt w:val="decimal"/>
      <w:lvlText w:val="%7."/>
      <w:lvlJc w:val="left"/>
      <w:pPr>
        <w:ind w:left="5370" w:hanging="360"/>
      </w:pPr>
    </w:lvl>
    <w:lvl w:ilvl="7" w:tplc="04090019">
      <w:start w:val="1"/>
      <w:numFmt w:val="lowerLetter"/>
      <w:lvlText w:val="%8."/>
      <w:lvlJc w:val="left"/>
      <w:pPr>
        <w:ind w:left="6090" w:hanging="360"/>
      </w:pPr>
    </w:lvl>
    <w:lvl w:ilvl="8" w:tplc="0409001B">
      <w:start w:val="1"/>
      <w:numFmt w:val="lowerRoman"/>
      <w:lvlText w:val="%9."/>
      <w:lvlJc w:val="right"/>
      <w:pPr>
        <w:ind w:left="6810" w:hanging="180"/>
      </w:pPr>
    </w:lvl>
  </w:abstractNum>
  <w:abstractNum w:abstractNumId="1">
    <w:nsid w:val="2CD476B2"/>
    <w:multiLevelType w:val="multilevel"/>
    <w:tmpl w:val="B33483A2"/>
    <w:lvl w:ilvl="0">
      <w:start w:val="1"/>
      <w:numFmt w:val="lowerRoman"/>
      <w:lvlText w:val="(%1)"/>
      <w:lvlJc w:val="left"/>
      <w:pPr>
        <w:ind w:left="1410" w:hanging="720"/>
      </w:pPr>
      <w:rPr>
        <w:rFonts w:hint="default"/>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34"/>
  </w:docVars>
  <w:rsids>
    <w:rsidRoot w:val="009932AE"/>
    <w:rsid w:val="00003B78"/>
    <w:rsid w:val="00010CF3"/>
    <w:rsid w:val="00011E27"/>
    <w:rsid w:val="00011FDA"/>
    <w:rsid w:val="00014330"/>
    <w:rsid w:val="000148BC"/>
    <w:rsid w:val="00024AB8"/>
    <w:rsid w:val="000271A1"/>
    <w:rsid w:val="000323BB"/>
    <w:rsid w:val="00036028"/>
    <w:rsid w:val="000446B9"/>
    <w:rsid w:val="00045EC2"/>
    <w:rsid w:val="00047E21"/>
    <w:rsid w:val="00051FDD"/>
    <w:rsid w:val="00054EA6"/>
    <w:rsid w:val="00071C9B"/>
    <w:rsid w:val="000845EF"/>
    <w:rsid w:val="00085505"/>
    <w:rsid w:val="000C4C51"/>
    <w:rsid w:val="000C7004"/>
    <w:rsid w:val="000C7021"/>
    <w:rsid w:val="000D6BBC"/>
    <w:rsid w:val="000D7780"/>
    <w:rsid w:val="000E1CC5"/>
    <w:rsid w:val="000E6E97"/>
    <w:rsid w:val="000F2CF4"/>
    <w:rsid w:val="00104F74"/>
    <w:rsid w:val="00105929"/>
    <w:rsid w:val="00105CCB"/>
    <w:rsid w:val="001076E5"/>
    <w:rsid w:val="001131D5"/>
    <w:rsid w:val="00113CA4"/>
    <w:rsid w:val="00121B3E"/>
    <w:rsid w:val="00123DBD"/>
    <w:rsid w:val="00124936"/>
    <w:rsid w:val="00124A88"/>
    <w:rsid w:val="00126C00"/>
    <w:rsid w:val="00134014"/>
    <w:rsid w:val="00141DB8"/>
    <w:rsid w:val="001610A0"/>
    <w:rsid w:val="0017474A"/>
    <w:rsid w:val="00175815"/>
    <w:rsid w:val="001758C6"/>
    <w:rsid w:val="00177A28"/>
    <w:rsid w:val="00190F0D"/>
    <w:rsid w:val="00197D4B"/>
    <w:rsid w:val="001A3926"/>
    <w:rsid w:val="001A58FA"/>
    <w:rsid w:val="001B33DC"/>
    <w:rsid w:val="001D2C61"/>
    <w:rsid w:val="001D3AE6"/>
    <w:rsid w:val="001D3DBD"/>
    <w:rsid w:val="001E7546"/>
    <w:rsid w:val="00212CB0"/>
    <w:rsid w:val="0021332C"/>
    <w:rsid w:val="00213982"/>
    <w:rsid w:val="00227FDD"/>
    <w:rsid w:val="00231CBC"/>
    <w:rsid w:val="0023419C"/>
    <w:rsid w:val="00235F08"/>
    <w:rsid w:val="00241A67"/>
    <w:rsid w:val="0024416D"/>
    <w:rsid w:val="00252CB8"/>
    <w:rsid w:val="002719E7"/>
    <w:rsid w:val="00276609"/>
    <w:rsid w:val="00277213"/>
    <w:rsid w:val="00277FB7"/>
    <w:rsid w:val="002800A0"/>
    <w:rsid w:val="00280568"/>
    <w:rsid w:val="00281060"/>
    <w:rsid w:val="00293267"/>
    <w:rsid w:val="002A6E50"/>
    <w:rsid w:val="002C12D5"/>
    <w:rsid w:val="002C256A"/>
    <w:rsid w:val="002F01E7"/>
    <w:rsid w:val="002F1DF5"/>
    <w:rsid w:val="00305A7F"/>
    <w:rsid w:val="003133B2"/>
    <w:rsid w:val="003145F1"/>
    <w:rsid w:val="003152FE"/>
    <w:rsid w:val="003172C0"/>
    <w:rsid w:val="0032069A"/>
    <w:rsid w:val="00327436"/>
    <w:rsid w:val="00331E74"/>
    <w:rsid w:val="0035528D"/>
    <w:rsid w:val="00356966"/>
    <w:rsid w:val="00361821"/>
    <w:rsid w:val="003632B2"/>
    <w:rsid w:val="0037161A"/>
    <w:rsid w:val="0037532E"/>
    <w:rsid w:val="00375FD3"/>
    <w:rsid w:val="0039160B"/>
    <w:rsid w:val="00397AF6"/>
    <w:rsid w:val="003C7100"/>
    <w:rsid w:val="003D227C"/>
    <w:rsid w:val="003D2B4D"/>
    <w:rsid w:val="003D54DA"/>
    <w:rsid w:val="004047D3"/>
    <w:rsid w:val="0042019F"/>
    <w:rsid w:val="00427018"/>
    <w:rsid w:val="00430565"/>
    <w:rsid w:val="00433F09"/>
    <w:rsid w:val="0044208C"/>
    <w:rsid w:val="00444A88"/>
    <w:rsid w:val="0044777B"/>
    <w:rsid w:val="004631D2"/>
    <w:rsid w:val="0046327E"/>
    <w:rsid w:val="00470929"/>
    <w:rsid w:val="00474DA4"/>
    <w:rsid w:val="004759DE"/>
    <w:rsid w:val="00487F55"/>
    <w:rsid w:val="00497970"/>
    <w:rsid w:val="004A0D84"/>
    <w:rsid w:val="004A3A5A"/>
    <w:rsid w:val="004B0419"/>
    <w:rsid w:val="004B520C"/>
    <w:rsid w:val="004C2A36"/>
    <w:rsid w:val="004C329B"/>
    <w:rsid w:val="004D047D"/>
    <w:rsid w:val="004D129B"/>
    <w:rsid w:val="004D1B94"/>
    <w:rsid w:val="004D4785"/>
    <w:rsid w:val="004D48D2"/>
    <w:rsid w:val="004E2A42"/>
    <w:rsid w:val="004E4E6B"/>
    <w:rsid w:val="004F305A"/>
    <w:rsid w:val="004F3579"/>
    <w:rsid w:val="00512164"/>
    <w:rsid w:val="00520297"/>
    <w:rsid w:val="00524E4D"/>
    <w:rsid w:val="005338F9"/>
    <w:rsid w:val="0054281C"/>
    <w:rsid w:val="0055268D"/>
    <w:rsid w:val="00567588"/>
    <w:rsid w:val="005715FE"/>
    <w:rsid w:val="00576BE4"/>
    <w:rsid w:val="00577D74"/>
    <w:rsid w:val="00586055"/>
    <w:rsid w:val="00587820"/>
    <w:rsid w:val="00587CDA"/>
    <w:rsid w:val="00596279"/>
    <w:rsid w:val="005A400A"/>
    <w:rsid w:val="005A675A"/>
    <w:rsid w:val="005B0303"/>
    <w:rsid w:val="005B4836"/>
    <w:rsid w:val="005C178A"/>
    <w:rsid w:val="005D7D25"/>
    <w:rsid w:val="005E3445"/>
    <w:rsid w:val="005E69A2"/>
    <w:rsid w:val="00600A90"/>
    <w:rsid w:val="00612379"/>
    <w:rsid w:val="00614015"/>
    <w:rsid w:val="0061555F"/>
    <w:rsid w:val="00630A6C"/>
    <w:rsid w:val="006374EC"/>
    <w:rsid w:val="0064104D"/>
    <w:rsid w:val="00641200"/>
    <w:rsid w:val="0065742B"/>
    <w:rsid w:val="006576FF"/>
    <w:rsid w:val="006B17D2"/>
    <w:rsid w:val="006C224E"/>
    <w:rsid w:val="007136A6"/>
    <w:rsid w:val="00726590"/>
    <w:rsid w:val="00732DEC"/>
    <w:rsid w:val="007332D0"/>
    <w:rsid w:val="00735BD5"/>
    <w:rsid w:val="007556F6"/>
    <w:rsid w:val="00760EEF"/>
    <w:rsid w:val="00777EE5"/>
    <w:rsid w:val="00784836"/>
    <w:rsid w:val="0079023E"/>
    <w:rsid w:val="0079332E"/>
    <w:rsid w:val="007C2259"/>
    <w:rsid w:val="007C25BD"/>
    <w:rsid w:val="007D0B9D"/>
    <w:rsid w:val="007D151F"/>
    <w:rsid w:val="007D19B0"/>
    <w:rsid w:val="007D523D"/>
    <w:rsid w:val="007E5E4C"/>
    <w:rsid w:val="007F498F"/>
    <w:rsid w:val="007F7904"/>
    <w:rsid w:val="00801E87"/>
    <w:rsid w:val="0080679D"/>
    <w:rsid w:val="008108B0"/>
    <w:rsid w:val="00815DD6"/>
    <w:rsid w:val="00815DD8"/>
    <w:rsid w:val="0082296E"/>
    <w:rsid w:val="00824099"/>
    <w:rsid w:val="008355EC"/>
    <w:rsid w:val="00835DBB"/>
    <w:rsid w:val="008554EC"/>
    <w:rsid w:val="00867AC1"/>
    <w:rsid w:val="00884BFB"/>
    <w:rsid w:val="00893B73"/>
    <w:rsid w:val="0089444C"/>
    <w:rsid w:val="008959A5"/>
    <w:rsid w:val="008A35BB"/>
    <w:rsid w:val="008A743F"/>
    <w:rsid w:val="008B295B"/>
    <w:rsid w:val="008C0970"/>
    <w:rsid w:val="008D0C13"/>
    <w:rsid w:val="008D0CF5"/>
    <w:rsid w:val="008D2CF7"/>
    <w:rsid w:val="008D5A0A"/>
    <w:rsid w:val="00900261"/>
    <w:rsid w:val="00900C26"/>
    <w:rsid w:val="0090197F"/>
    <w:rsid w:val="00905F09"/>
    <w:rsid w:val="00906B50"/>
    <w:rsid w:val="00906DDC"/>
    <w:rsid w:val="00907BAA"/>
    <w:rsid w:val="00920718"/>
    <w:rsid w:val="0092122D"/>
    <w:rsid w:val="00934E09"/>
    <w:rsid w:val="00936253"/>
    <w:rsid w:val="00941B83"/>
    <w:rsid w:val="00944BE0"/>
    <w:rsid w:val="00970FED"/>
    <w:rsid w:val="00974E04"/>
    <w:rsid w:val="00982B3B"/>
    <w:rsid w:val="009916B7"/>
    <w:rsid w:val="009932AE"/>
    <w:rsid w:val="00997029"/>
    <w:rsid w:val="009A3C1D"/>
    <w:rsid w:val="009B3AD7"/>
    <w:rsid w:val="009B7176"/>
    <w:rsid w:val="009C7507"/>
    <w:rsid w:val="009D0DA7"/>
    <w:rsid w:val="009D690D"/>
    <w:rsid w:val="009D77D3"/>
    <w:rsid w:val="009D7A3E"/>
    <w:rsid w:val="009E65B6"/>
    <w:rsid w:val="00A27A85"/>
    <w:rsid w:val="00A42AC3"/>
    <w:rsid w:val="00A430CF"/>
    <w:rsid w:val="00A54309"/>
    <w:rsid w:val="00A641FA"/>
    <w:rsid w:val="00A71A76"/>
    <w:rsid w:val="00A71D30"/>
    <w:rsid w:val="00A917B1"/>
    <w:rsid w:val="00AB2B93"/>
    <w:rsid w:val="00AB30B6"/>
    <w:rsid w:val="00AB32E6"/>
    <w:rsid w:val="00AB7692"/>
    <w:rsid w:val="00AC0098"/>
    <w:rsid w:val="00AC3B6B"/>
    <w:rsid w:val="00AD0857"/>
    <w:rsid w:val="00AE0EF1"/>
    <w:rsid w:val="00AE4810"/>
    <w:rsid w:val="00AE5E7B"/>
    <w:rsid w:val="00AE6F30"/>
    <w:rsid w:val="00AF2275"/>
    <w:rsid w:val="00AF2598"/>
    <w:rsid w:val="00B02377"/>
    <w:rsid w:val="00B07301"/>
    <w:rsid w:val="00B136D3"/>
    <w:rsid w:val="00B224DE"/>
    <w:rsid w:val="00B334BD"/>
    <w:rsid w:val="00B33F20"/>
    <w:rsid w:val="00B641CE"/>
    <w:rsid w:val="00B665DF"/>
    <w:rsid w:val="00B72380"/>
    <w:rsid w:val="00B7359A"/>
    <w:rsid w:val="00B84BBD"/>
    <w:rsid w:val="00B8573C"/>
    <w:rsid w:val="00BA164C"/>
    <w:rsid w:val="00BA43FB"/>
    <w:rsid w:val="00BB138A"/>
    <w:rsid w:val="00BB33B3"/>
    <w:rsid w:val="00BB3847"/>
    <w:rsid w:val="00BB3EBD"/>
    <w:rsid w:val="00BB639F"/>
    <w:rsid w:val="00BC127D"/>
    <w:rsid w:val="00BC190B"/>
    <w:rsid w:val="00BC1FE6"/>
    <w:rsid w:val="00BC758D"/>
    <w:rsid w:val="00BE0778"/>
    <w:rsid w:val="00BE680E"/>
    <w:rsid w:val="00C05B9E"/>
    <w:rsid w:val="00C061B6"/>
    <w:rsid w:val="00C16A97"/>
    <w:rsid w:val="00C17171"/>
    <w:rsid w:val="00C17594"/>
    <w:rsid w:val="00C2446C"/>
    <w:rsid w:val="00C31429"/>
    <w:rsid w:val="00C36AE5"/>
    <w:rsid w:val="00C37BA1"/>
    <w:rsid w:val="00C41F17"/>
    <w:rsid w:val="00C557CB"/>
    <w:rsid w:val="00C5791C"/>
    <w:rsid w:val="00C66290"/>
    <w:rsid w:val="00C72B7A"/>
    <w:rsid w:val="00C95769"/>
    <w:rsid w:val="00C95BA0"/>
    <w:rsid w:val="00C973F2"/>
    <w:rsid w:val="00C97A0F"/>
    <w:rsid w:val="00CA774A"/>
    <w:rsid w:val="00CA7E8B"/>
    <w:rsid w:val="00CC0F56"/>
    <w:rsid w:val="00CC11B0"/>
    <w:rsid w:val="00CD4EBC"/>
    <w:rsid w:val="00CF0EEE"/>
    <w:rsid w:val="00CF1B94"/>
    <w:rsid w:val="00CF7E36"/>
    <w:rsid w:val="00D131FA"/>
    <w:rsid w:val="00D13738"/>
    <w:rsid w:val="00D15C03"/>
    <w:rsid w:val="00D217E0"/>
    <w:rsid w:val="00D275E4"/>
    <w:rsid w:val="00D27E1B"/>
    <w:rsid w:val="00D32BEA"/>
    <w:rsid w:val="00D3708D"/>
    <w:rsid w:val="00D40426"/>
    <w:rsid w:val="00D5454B"/>
    <w:rsid w:val="00D57C96"/>
    <w:rsid w:val="00D61EA1"/>
    <w:rsid w:val="00D6298F"/>
    <w:rsid w:val="00D736A5"/>
    <w:rsid w:val="00D91203"/>
    <w:rsid w:val="00D95174"/>
    <w:rsid w:val="00D97A3D"/>
    <w:rsid w:val="00DA2BFA"/>
    <w:rsid w:val="00DA6491"/>
    <w:rsid w:val="00DA6F36"/>
    <w:rsid w:val="00DA77FE"/>
    <w:rsid w:val="00DB709D"/>
    <w:rsid w:val="00DC00EA"/>
    <w:rsid w:val="00DC75FC"/>
    <w:rsid w:val="00DD4ED2"/>
    <w:rsid w:val="00DD78CB"/>
    <w:rsid w:val="00E12287"/>
    <w:rsid w:val="00E30F8C"/>
    <w:rsid w:val="00E316D9"/>
    <w:rsid w:val="00E325F7"/>
    <w:rsid w:val="00E330F9"/>
    <w:rsid w:val="00E33A05"/>
    <w:rsid w:val="00E468C5"/>
    <w:rsid w:val="00E671F7"/>
    <w:rsid w:val="00E72D49"/>
    <w:rsid w:val="00E7593C"/>
    <w:rsid w:val="00E7678A"/>
    <w:rsid w:val="00E83373"/>
    <w:rsid w:val="00E84ADA"/>
    <w:rsid w:val="00E935F1"/>
    <w:rsid w:val="00E94A81"/>
    <w:rsid w:val="00EA1FFB"/>
    <w:rsid w:val="00EB048E"/>
    <w:rsid w:val="00EC0E69"/>
    <w:rsid w:val="00EE4567"/>
    <w:rsid w:val="00EF2F89"/>
    <w:rsid w:val="00EF3B80"/>
    <w:rsid w:val="00EF7F70"/>
    <w:rsid w:val="00F00686"/>
    <w:rsid w:val="00F1053E"/>
    <w:rsid w:val="00F11BFD"/>
    <w:rsid w:val="00F1237A"/>
    <w:rsid w:val="00F22532"/>
    <w:rsid w:val="00F22CBD"/>
    <w:rsid w:val="00F30518"/>
    <w:rsid w:val="00F431EA"/>
    <w:rsid w:val="00F6334D"/>
    <w:rsid w:val="00F96721"/>
    <w:rsid w:val="00FA49AB"/>
    <w:rsid w:val="00FB22AE"/>
    <w:rsid w:val="00FD3E7E"/>
    <w:rsid w:val="00FE0336"/>
    <w:rsid w:val="00FE39C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DA"/>
    <w:pPr>
      <w:jc w:val="both"/>
    </w:pPr>
    <w:rPr>
      <w:rFonts w:ascii="Arial" w:hAnsi="Arial" w:cs="Arial"/>
      <w:sz w:val="20"/>
      <w:szCs w:val="20"/>
      <w:lang w:eastAsia="en-US"/>
    </w:rPr>
  </w:style>
  <w:style w:type="paragraph" w:styleId="Heading1">
    <w:name w:val="heading 1"/>
    <w:basedOn w:val="Normal"/>
    <w:next w:val="Normal"/>
    <w:link w:val="Heading1Char"/>
    <w:autoRedefine/>
    <w:uiPriority w:val="99"/>
    <w:qFormat/>
    <w:rsid w:val="00893B73"/>
    <w:pPr>
      <w:keepNext/>
      <w:outlineLvl w:val="0"/>
    </w:pPr>
    <w:rPr>
      <w:caps/>
      <w:lang w:val="en-US"/>
    </w:rPr>
  </w:style>
  <w:style w:type="paragraph" w:styleId="Heading2">
    <w:name w:val="heading 2"/>
    <w:basedOn w:val="Normal"/>
    <w:next w:val="Normal"/>
    <w:link w:val="Heading2Char"/>
    <w:autoRedefine/>
    <w:uiPriority w:val="99"/>
    <w:qFormat/>
    <w:rsid w:val="00893B73"/>
    <w:pPr>
      <w:keepNext/>
      <w:outlineLvl w:val="1"/>
    </w:pPr>
    <w:rPr>
      <w:u w:val="single"/>
      <w:lang w:val="en-US"/>
    </w:rPr>
  </w:style>
  <w:style w:type="paragraph" w:styleId="Heading3">
    <w:name w:val="heading 3"/>
    <w:basedOn w:val="Normal"/>
    <w:next w:val="Normal"/>
    <w:link w:val="Heading3Char"/>
    <w:autoRedefine/>
    <w:uiPriority w:val="99"/>
    <w:qFormat/>
    <w:rsid w:val="00893B73"/>
    <w:pPr>
      <w:keepNext/>
      <w:outlineLvl w:val="2"/>
    </w:pPr>
    <w:rPr>
      <w:i/>
      <w:iCs/>
      <w:lang w:val="en-US"/>
    </w:rPr>
  </w:style>
  <w:style w:type="paragraph" w:styleId="Heading4">
    <w:name w:val="heading 4"/>
    <w:basedOn w:val="Normal"/>
    <w:next w:val="Normal"/>
    <w:link w:val="Heading4Char"/>
    <w:autoRedefine/>
    <w:uiPriority w:val="99"/>
    <w:qFormat/>
    <w:rsid w:val="00893B73"/>
    <w:pPr>
      <w:keepNext/>
      <w:ind w:left="567"/>
      <w:outlineLvl w:val="3"/>
    </w:pPr>
    <w:rPr>
      <w:i/>
      <w:iCs/>
      <w:lang w:val="fr-FR"/>
    </w:rPr>
  </w:style>
  <w:style w:type="paragraph" w:styleId="Heading5">
    <w:name w:val="heading 5"/>
    <w:basedOn w:val="Normal"/>
    <w:next w:val="Normal"/>
    <w:link w:val="Heading5Char"/>
    <w:autoRedefine/>
    <w:uiPriority w:val="99"/>
    <w:qFormat/>
    <w:rsid w:val="00893B73"/>
    <w:pPr>
      <w:keepNext/>
      <w:ind w:left="1134" w:hanging="567"/>
      <w:outlineLvl w:val="4"/>
    </w:pPr>
    <w:rPr>
      <w:sz w:val="18"/>
      <w:szCs w:val="18"/>
      <w:lang w:val="en-US"/>
    </w:rPr>
  </w:style>
  <w:style w:type="paragraph" w:styleId="Heading9">
    <w:name w:val="heading 9"/>
    <w:basedOn w:val="Normal"/>
    <w:next w:val="Normal"/>
    <w:link w:val="Heading9Char"/>
    <w:uiPriority w:val="99"/>
    <w:qFormat/>
    <w:rsid w:val="00893B73"/>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069A"/>
    <w:rPr>
      <w:rFonts w:ascii="Arial" w:hAnsi="Arial" w:cs="Arial"/>
      <w:caps/>
      <w:lang w:val="en-US" w:eastAsia="en-US"/>
    </w:rPr>
  </w:style>
  <w:style w:type="character" w:customStyle="1" w:styleId="Heading2Char">
    <w:name w:val="Heading 2 Char"/>
    <w:basedOn w:val="DefaultParagraphFont"/>
    <w:link w:val="Heading2"/>
    <w:uiPriority w:val="9"/>
    <w:semiHidden/>
    <w:rsid w:val="00227D8B"/>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locked/>
    <w:rsid w:val="00893B73"/>
    <w:rPr>
      <w:rFonts w:ascii="Arial" w:hAnsi="Arial" w:cs="Arial"/>
      <w:i/>
      <w:iCs/>
      <w:lang w:val="en-US" w:eastAsia="en-US"/>
    </w:rPr>
  </w:style>
  <w:style w:type="character" w:customStyle="1" w:styleId="Heading4Char">
    <w:name w:val="Heading 4 Char"/>
    <w:basedOn w:val="DefaultParagraphFont"/>
    <w:link w:val="Heading4"/>
    <w:uiPriority w:val="9"/>
    <w:semiHidden/>
    <w:rsid w:val="00227D8B"/>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27D8B"/>
    <w:rPr>
      <w:rFonts w:asciiTheme="minorHAnsi" w:eastAsiaTheme="minorEastAsia" w:hAnsiTheme="minorHAnsi" w:cstheme="minorBidi"/>
      <w:b/>
      <w:bCs/>
      <w:i/>
      <w:iCs/>
      <w:sz w:val="26"/>
      <w:szCs w:val="26"/>
      <w:lang w:eastAsia="en-US"/>
    </w:rPr>
  </w:style>
  <w:style w:type="character" w:customStyle="1" w:styleId="Heading9Char">
    <w:name w:val="Heading 9 Char"/>
    <w:basedOn w:val="DefaultParagraphFont"/>
    <w:link w:val="Heading9"/>
    <w:uiPriority w:val="9"/>
    <w:semiHidden/>
    <w:rsid w:val="00227D8B"/>
    <w:rPr>
      <w:rFonts w:asciiTheme="majorHAnsi" w:eastAsiaTheme="majorEastAsia" w:hAnsiTheme="majorHAnsi" w:cstheme="majorBidi"/>
      <w:lang w:eastAsia="en-US"/>
    </w:rPr>
  </w:style>
  <w:style w:type="paragraph" w:styleId="Header">
    <w:name w:val="header"/>
    <w:basedOn w:val="Normal"/>
    <w:link w:val="HeaderChar"/>
    <w:autoRedefine/>
    <w:uiPriority w:val="99"/>
    <w:rsid w:val="00893B73"/>
    <w:pPr>
      <w:tabs>
        <w:tab w:val="center" w:pos="4536"/>
        <w:tab w:val="right" w:pos="9072"/>
      </w:tabs>
      <w:jc w:val="center"/>
    </w:pPr>
    <w:rPr>
      <w:lang w:val="fr-FR"/>
    </w:rPr>
  </w:style>
  <w:style w:type="character" w:customStyle="1" w:styleId="HeaderChar">
    <w:name w:val="Header Char"/>
    <w:basedOn w:val="DefaultParagraphFont"/>
    <w:link w:val="Header"/>
    <w:uiPriority w:val="99"/>
    <w:semiHidden/>
    <w:rsid w:val="00227D8B"/>
    <w:rPr>
      <w:rFonts w:ascii="Arial" w:hAnsi="Arial" w:cs="Arial"/>
      <w:sz w:val="20"/>
      <w:szCs w:val="20"/>
      <w:lang w:eastAsia="en-US"/>
    </w:rPr>
  </w:style>
  <w:style w:type="paragraph" w:styleId="Footer">
    <w:name w:val="footer"/>
    <w:aliases w:val="doc_path_name"/>
    <w:basedOn w:val="Normal"/>
    <w:link w:val="FooterChar"/>
    <w:autoRedefine/>
    <w:uiPriority w:val="99"/>
    <w:rsid w:val="00893B73"/>
    <w:rPr>
      <w:sz w:val="14"/>
      <w:szCs w:val="14"/>
      <w:lang w:val="en-US"/>
    </w:rPr>
  </w:style>
  <w:style w:type="character" w:customStyle="1" w:styleId="FooterChar">
    <w:name w:val="Footer Char"/>
    <w:aliases w:val="doc_path_name Char"/>
    <w:basedOn w:val="DefaultParagraphFont"/>
    <w:link w:val="Footer"/>
    <w:uiPriority w:val="99"/>
    <w:semiHidden/>
    <w:rsid w:val="00227D8B"/>
    <w:rPr>
      <w:rFonts w:ascii="Arial" w:hAnsi="Arial" w:cs="Arial"/>
      <w:sz w:val="20"/>
      <w:szCs w:val="20"/>
      <w:lang w:eastAsia="en-US"/>
    </w:rPr>
  </w:style>
  <w:style w:type="character" w:styleId="PageNumber">
    <w:name w:val="page number"/>
    <w:basedOn w:val="DefaultParagraphFont"/>
    <w:uiPriority w:val="99"/>
    <w:rsid w:val="00893B73"/>
    <w:rPr>
      <w:rFonts w:ascii="Arial" w:hAnsi="Arial" w:cs="Arial"/>
      <w:sz w:val="20"/>
      <w:szCs w:val="20"/>
    </w:rPr>
  </w:style>
  <w:style w:type="paragraph" w:styleId="Title">
    <w:name w:val="Title"/>
    <w:basedOn w:val="Normal"/>
    <w:link w:val="TitleChar"/>
    <w:uiPriority w:val="99"/>
    <w:qFormat/>
    <w:rsid w:val="00893B73"/>
    <w:pPr>
      <w:spacing w:after="300"/>
      <w:jc w:val="center"/>
    </w:pPr>
    <w:rPr>
      <w:b/>
      <w:bCs/>
      <w:caps/>
      <w:kern w:val="28"/>
      <w:sz w:val="30"/>
      <w:szCs w:val="30"/>
    </w:rPr>
  </w:style>
  <w:style w:type="character" w:customStyle="1" w:styleId="TitleChar">
    <w:name w:val="Title Char"/>
    <w:basedOn w:val="DefaultParagraphFont"/>
    <w:link w:val="Title"/>
    <w:uiPriority w:val="10"/>
    <w:rsid w:val="00227D8B"/>
    <w:rPr>
      <w:rFonts w:asciiTheme="majorHAnsi" w:eastAsiaTheme="majorEastAsia" w:hAnsiTheme="majorHAnsi" w:cstheme="majorBidi"/>
      <w:b/>
      <w:bCs/>
      <w:kern w:val="28"/>
      <w:sz w:val="32"/>
      <w:szCs w:val="32"/>
      <w:lang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Normal"/>
    <w:link w:val="DocoriginalChar"/>
    <w:uiPriority w:val="99"/>
    <w:rsid w:val="00893B73"/>
    <w:pPr>
      <w:spacing w:line="280" w:lineRule="exact"/>
      <w:ind w:left="1361"/>
    </w:pPr>
    <w:rPr>
      <w:b/>
      <w:bCs/>
      <w:spacing w:val="10"/>
    </w:rPr>
  </w:style>
  <w:style w:type="paragraph" w:customStyle="1" w:styleId="DecisionParagraphs">
    <w:name w:val="DecisionParagraphs"/>
    <w:basedOn w:val="Normal"/>
    <w:uiPriority w:val="99"/>
    <w:rsid w:val="00893B73"/>
    <w:pPr>
      <w:tabs>
        <w:tab w:val="left" w:pos="5387"/>
      </w:tabs>
      <w:ind w:left="4820"/>
    </w:pPr>
    <w:rPr>
      <w:i/>
      <w:iCs/>
    </w:rPr>
  </w:style>
  <w:style w:type="paragraph" w:styleId="FootnoteText">
    <w:name w:val="footnote text"/>
    <w:basedOn w:val="Normal"/>
    <w:link w:val="FootnoteTextChar"/>
    <w:autoRedefine/>
    <w:uiPriority w:val="99"/>
    <w:semiHidden/>
    <w:rsid w:val="002C12D5"/>
    <w:pPr>
      <w:spacing w:before="60"/>
      <w:ind w:left="567" w:hanging="567"/>
    </w:pPr>
    <w:rPr>
      <w:sz w:val="16"/>
      <w:szCs w:val="16"/>
      <w:lang w:val="en-US"/>
    </w:rPr>
  </w:style>
  <w:style w:type="character" w:customStyle="1" w:styleId="FootnoteTextChar">
    <w:name w:val="Footnote Text Char"/>
    <w:basedOn w:val="DefaultParagraphFont"/>
    <w:link w:val="FootnoteText"/>
    <w:uiPriority w:val="99"/>
    <w:locked/>
    <w:rsid w:val="002C12D5"/>
    <w:rPr>
      <w:rFonts w:ascii="Arial" w:hAnsi="Arial" w:cs="Arial"/>
      <w:sz w:val="16"/>
      <w:szCs w:val="16"/>
      <w:lang w:val="en-US" w:eastAsia="en-US"/>
    </w:rPr>
  </w:style>
  <w:style w:type="character" w:styleId="FootnoteReference">
    <w:name w:val="footnote reference"/>
    <w:basedOn w:val="DefaultParagraphFont"/>
    <w:uiPriority w:val="99"/>
    <w:semiHidden/>
    <w:rsid w:val="00893B73"/>
    <w:rPr>
      <w:vertAlign w:val="superscript"/>
    </w:rPr>
  </w:style>
  <w:style w:type="paragraph" w:styleId="Closing">
    <w:name w:val="Closing"/>
    <w:basedOn w:val="Normal"/>
    <w:link w:val="ClosingChar"/>
    <w:uiPriority w:val="99"/>
    <w:rsid w:val="00893B73"/>
    <w:pPr>
      <w:ind w:left="4536"/>
      <w:jc w:val="center"/>
    </w:pPr>
  </w:style>
  <w:style w:type="character" w:customStyle="1" w:styleId="ClosingChar">
    <w:name w:val="Closing Char"/>
    <w:basedOn w:val="DefaultParagraphFont"/>
    <w:link w:val="Closing"/>
    <w:uiPriority w:val="99"/>
    <w:semiHidden/>
    <w:rsid w:val="00227D8B"/>
    <w:rPr>
      <w:rFonts w:ascii="Arial" w:hAnsi="Arial" w:cs="Arial"/>
      <w:sz w:val="20"/>
      <w:szCs w:val="20"/>
      <w:lang w:eastAsia="en-US"/>
    </w:rPr>
  </w:style>
  <w:style w:type="paragraph" w:styleId="Index1">
    <w:name w:val="index 1"/>
    <w:basedOn w:val="Normal"/>
    <w:next w:val="Normal"/>
    <w:autoRedefine/>
    <w:uiPriority w:val="99"/>
    <w:semiHidden/>
    <w:rsid w:val="00893B73"/>
    <w:pPr>
      <w:tabs>
        <w:tab w:val="right" w:leader="dot" w:pos="9071"/>
      </w:tabs>
      <w:ind w:left="284" w:hanging="284"/>
    </w:pPr>
    <w:rPr>
      <w:sz w:val="24"/>
      <w:szCs w:val="24"/>
    </w:rPr>
  </w:style>
  <w:style w:type="paragraph" w:styleId="Index2">
    <w:name w:val="index 2"/>
    <w:basedOn w:val="Normal"/>
    <w:next w:val="Normal"/>
    <w:autoRedefine/>
    <w:uiPriority w:val="99"/>
    <w:semiHidden/>
    <w:rsid w:val="00893B73"/>
    <w:pPr>
      <w:tabs>
        <w:tab w:val="right" w:leader="dot" w:pos="9071"/>
      </w:tabs>
      <w:ind w:left="568" w:hanging="284"/>
    </w:pPr>
    <w:rPr>
      <w:sz w:val="24"/>
      <w:szCs w:val="24"/>
    </w:rPr>
  </w:style>
  <w:style w:type="paragraph" w:styleId="Index3">
    <w:name w:val="index 3"/>
    <w:basedOn w:val="Normal"/>
    <w:next w:val="Normal"/>
    <w:autoRedefine/>
    <w:uiPriority w:val="99"/>
    <w:semiHidden/>
    <w:rsid w:val="00893B73"/>
    <w:pPr>
      <w:tabs>
        <w:tab w:val="right" w:leader="dot" w:pos="9071"/>
      </w:tabs>
      <w:ind w:left="851" w:hanging="284"/>
    </w:pPr>
    <w:rPr>
      <w:sz w:val="24"/>
      <w:szCs w:val="24"/>
    </w:rPr>
  </w:style>
  <w:style w:type="paragraph" w:styleId="MacroText">
    <w:name w:val="macro"/>
    <w:link w:val="MacroTextChar"/>
    <w:uiPriority w:val="99"/>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rsid w:val="00227D8B"/>
    <w:rPr>
      <w:rFonts w:ascii="Courier New" w:hAnsi="Courier New" w:cs="Courier New"/>
      <w:sz w:val="20"/>
      <w:szCs w:val="20"/>
      <w:lang w:eastAsia="en-US"/>
    </w:rPr>
  </w:style>
  <w:style w:type="paragraph" w:styleId="Signature">
    <w:name w:val="Signature"/>
    <w:basedOn w:val="Normal"/>
    <w:link w:val="SignatureChar"/>
    <w:uiPriority w:val="99"/>
    <w:rsid w:val="00893B73"/>
    <w:pPr>
      <w:ind w:left="4536"/>
      <w:jc w:val="center"/>
    </w:pPr>
  </w:style>
  <w:style w:type="character" w:customStyle="1" w:styleId="SignatureChar">
    <w:name w:val="Signature Char"/>
    <w:basedOn w:val="DefaultParagraphFont"/>
    <w:link w:val="Signature"/>
    <w:uiPriority w:val="99"/>
    <w:semiHidden/>
    <w:rsid w:val="00227D8B"/>
    <w:rPr>
      <w:rFonts w:ascii="Arial" w:hAnsi="Arial" w:cs="Arial"/>
      <w:sz w:val="20"/>
      <w:szCs w:val="20"/>
      <w:lang w:eastAsia="en-US"/>
    </w:rPr>
  </w:style>
  <w:style w:type="character" w:customStyle="1" w:styleId="Doclang">
    <w:name w:val="Doc_lang"/>
    <w:basedOn w:val="DefaultParagraphFont"/>
    <w:uiPriority w:val="99"/>
    <w:rsid w:val="00893B73"/>
    <w:rPr>
      <w:rFonts w:ascii="Arial" w:hAnsi="Arial" w:cs="Arial"/>
      <w:sz w:val="20"/>
      <w:szCs w:val="20"/>
      <w:lang w:val="en-US"/>
    </w:rPr>
  </w:style>
  <w:style w:type="paragraph" w:customStyle="1" w:styleId="Session">
    <w:name w:val="Session"/>
    <w:basedOn w:val="Normal"/>
    <w:uiPriority w:val="99"/>
    <w:semiHidden/>
    <w:rsid w:val="00893B73"/>
    <w:pPr>
      <w:spacing w:before="60"/>
      <w:jc w:val="center"/>
    </w:pPr>
    <w:rPr>
      <w:b/>
      <w:bCs/>
    </w:rPr>
  </w:style>
  <w:style w:type="paragraph" w:customStyle="1" w:styleId="Organizer">
    <w:name w:val="Organizer"/>
    <w:basedOn w:val="Normal"/>
    <w:uiPriority w:val="99"/>
    <w:semiHidden/>
    <w:rsid w:val="00893B73"/>
    <w:pPr>
      <w:spacing w:after="600"/>
      <w:ind w:left="-993" w:right="-994"/>
      <w:jc w:val="center"/>
    </w:pPr>
    <w:rPr>
      <w:b/>
      <w:bCs/>
      <w:caps/>
      <w:kern w:val="26"/>
      <w:sz w:val="26"/>
      <w:szCs w:val="26"/>
    </w:rPr>
  </w:style>
  <w:style w:type="paragraph" w:styleId="BodyText">
    <w:name w:val="Body Text"/>
    <w:basedOn w:val="Normal"/>
    <w:link w:val="BodyTextChar"/>
    <w:uiPriority w:val="99"/>
    <w:rsid w:val="00893B73"/>
  </w:style>
  <w:style w:type="character" w:customStyle="1" w:styleId="BodyTextChar">
    <w:name w:val="Body Text Char"/>
    <w:basedOn w:val="DefaultParagraphFont"/>
    <w:link w:val="BodyText"/>
    <w:uiPriority w:val="99"/>
    <w:semiHidden/>
    <w:rsid w:val="00227D8B"/>
    <w:rPr>
      <w:rFonts w:ascii="Arial" w:hAnsi="Arial" w:cs="Arial"/>
      <w:sz w:val="20"/>
      <w:szCs w:val="20"/>
      <w:lang w:eastAsia="en-US"/>
    </w:rPr>
  </w:style>
  <w:style w:type="paragraph" w:customStyle="1" w:styleId="StyleDocoriginalNotBold">
    <w:name w:val="Style Doc_original + Not Bold"/>
    <w:basedOn w:val="Docoriginal"/>
    <w:link w:val="StyleDocoriginalNotBoldChar"/>
    <w:autoRedefine/>
    <w:uiPriority w:val="99"/>
    <w:rsid w:val="00893B73"/>
    <w:pPr>
      <w:ind w:left="1589"/>
      <w:jc w:val="left"/>
    </w:pPr>
  </w:style>
  <w:style w:type="paragraph" w:customStyle="1" w:styleId="upove">
    <w:name w:val="upov_e"/>
    <w:basedOn w:val="Normal"/>
    <w:uiPriority w:val="99"/>
    <w:rsid w:val="00893B73"/>
    <w:pPr>
      <w:spacing w:before="60"/>
      <w:jc w:val="center"/>
    </w:pPr>
    <w:rPr>
      <w:b/>
      <w:bCs/>
      <w:spacing w:val="8"/>
      <w:sz w:val="24"/>
      <w:szCs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893B73"/>
  </w:style>
  <w:style w:type="paragraph" w:styleId="EndnoteText">
    <w:name w:val="endnote text"/>
    <w:basedOn w:val="Normal"/>
    <w:link w:val="EndnoteTextChar"/>
    <w:uiPriority w:val="99"/>
    <w:semiHidden/>
    <w:rsid w:val="00893B73"/>
  </w:style>
  <w:style w:type="character" w:customStyle="1" w:styleId="EndnoteTextChar">
    <w:name w:val="Endnote Text Char"/>
    <w:basedOn w:val="DefaultParagraphFont"/>
    <w:link w:val="EndnoteText"/>
    <w:uiPriority w:val="99"/>
    <w:semiHidden/>
    <w:rsid w:val="00227D8B"/>
    <w:rPr>
      <w:rFonts w:ascii="Arial" w:hAnsi="Arial" w:cs="Arial"/>
      <w:sz w:val="20"/>
      <w:szCs w:val="20"/>
      <w:lang w:eastAsia="en-US"/>
    </w:rPr>
  </w:style>
  <w:style w:type="character" w:styleId="EndnoteReference">
    <w:name w:val="endnote reference"/>
    <w:basedOn w:val="DefaultParagraphFont"/>
    <w:uiPriority w:val="99"/>
    <w:semiHidden/>
    <w:rsid w:val="00893B73"/>
    <w:rPr>
      <w:vertAlign w:val="superscript"/>
    </w:rPr>
  </w:style>
  <w:style w:type="paragraph" w:customStyle="1" w:styleId="SessionMeetingPlace">
    <w:name w:val="Session_MeetingPlace"/>
    <w:basedOn w:val="Normal"/>
    <w:uiPriority w:val="99"/>
    <w:semiHidden/>
    <w:rsid w:val="00893B73"/>
    <w:pPr>
      <w:spacing w:before="480"/>
      <w:jc w:val="center"/>
    </w:pPr>
    <w:rPr>
      <w:b/>
      <w:bCs/>
      <w:kern w:val="28"/>
      <w:sz w:val="24"/>
      <w:szCs w:val="24"/>
    </w:rPr>
  </w:style>
  <w:style w:type="paragraph" w:customStyle="1" w:styleId="Original">
    <w:name w:val="Original"/>
    <w:basedOn w:val="Normal"/>
    <w:uiPriority w:val="99"/>
    <w:semiHidden/>
    <w:rsid w:val="00893B73"/>
    <w:pPr>
      <w:spacing w:before="60"/>
      <w:ind w:left="1276"/>
    </w:pPr>
    <w:rPr>
      <w:b/>
      <w:bCs/>
      <w:sz w:val="22"/>
      <w:szCs w:val="22"/>
    </w:rPr>
  </w:style>
  <w:style w:type="paragraph" w:styleId="Date">
    <w:name w:val="Date"/>
    <w:basedOn w:val="Normal"/>
    <w:link w:val="DateChar"/>
    <w:uiPriority w:val="99"/>
    <w:semiHidden/>
    <w:rsid w:val="00893B73"/>
    <w:pPr>
      <w:spacing w:line="340" w:lineRule="exact"/>
      <w:ind w:left="1276"/>
    </w:pPr>
    <w:rPr>
      <w:b/>
      <w:bCs/>
      <w:sz w:val="22"/>
      <w:szCs w:val="22"/>
    </w:rPr>
  </w:style>
  <w:style w:type="character" w:customStyle="1" w:styleId="DateChar">
    <w:name w:val="Date Char"/>
    <w:basedOn w:val="DefaultParagraphFont"/>
    <w:link w:val="Date"/>
    <w:uiPriority w:val="99"/>
    <w:semiHidden/>
    <w:rsid w:val="00227D8B"/>
    <w:rPr>
      <w:rFonts w:ascii="Arial" w:hAnsi="Arial" w:cs="Arial"/>
      <w:sz w:val="20"/>
      <w:szCs w:val="20"/>
      <w:lang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893B73"/>
    <w:pPr>
      <w:spacing w:before="60" w:after="480"/>
      <w:jc w:val="center"/>
    </w:pPr>
  </w:style>
  <w:style w:type="paragraph" w:customStyle="1" w:styleId="Lettrine">
    <w:name w:val="Lettrine"/>
    <w:basedOn w:val="Normal"/>
    <w:uiPriority w:val="99"/>
    <w:rsid w:val="00893B73"/>
    <w:pPr>
      <w:spacing w:after="120" w:line="340" w:lineRule="atLeast"/>
      <w:jc w:val="right"/>
    </w:pPr>
    <w:rPr>
      <w:b/>
      <w:bCs/>
      <w:sz w:val="56"/>
      <w:szCs w:val="56"/>
    </w:rPr>
  </w:style>
  <w:style w:type="paragraph" w:customStyle="1" w:styleId="LogoUPOV">
    <w:name w:val="LogoUPOV"/>
    <w:basedOn w:val="Normal"/>
    <w:uiPriority w:val="99"/>
    <w:rsid w:val="00893B73"/>
    <w:pPr>
      <w:spacing w:before="720"/>
      <w:jc w:val="center"/>
    </w:pPr>
  </w:style>
  <w:style w:type="paragraph" w:customStyle="1" w:styleId="Sessiontc">
    <w:name w:val="Session_tc"/>
    <w:basedOn w:val="StyleSessionAllcaps"/>
    <w:uiPriority w:val="99"/>
    <w:rsid w:val="00893B73"/>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893B73"/>
    <w:pPr>
      <w:spacing w:before="480"/>
    </w:pPr>
    <w:rPr>
      <w:caps/>
      <w:kern w:val="28"/>
      <w:sz w:val="24"/>
      <w:szCs w:val="24"/>
    </w:rPr>
  </w:style>
  <w:style w:type="paragraph" w:customStyle="1" w:styleId="plcountry">
    <w:name w:val="plcountry"/>
    <w:basedOn w:val="Normal"/>
    <w:uiPriority w:val="99"/>
    <w:rsid w:val="00893B73"/>
    <w:pPr>
      <w:keepNext/>
      <w:keepLines/>
      <w:spacing w:before="180" w:after="120"/>
      <w:jc w:val="left"/>
    </w:pPr>
    <w:rPr>
      <w:caps/>
      <w:noProof/>
      <w:u w:val="single"/>
    </w:rPr>
  </w:style>
  <w:style w:type="paragraph" w:customStyle="1" w:styleId="pldetails">
    <w:name w:val="pldetails"/>
    <w:basedOn w:val="Normal"/>
    <w:uiPriority w:val="99"/>
    <w:rsid w:val="00893B73"/>
    <w:pPr>
      <w:keepLines/>
      <w:spacing w:before="60" w:after="60"/>
      <w:jc w:val="left"/>
    </w:pPr>
    <w:rPr>
      <w:noProof/>
    </w:rPr>
  </w:style>
  <w:style w:type="paragraph" w:customStyle="1" w:styleId="plheading">
    <w:name w:val="plheading"/>
    <w:basedOn w:val="Normal"/>
    <w:uiPriority w:val="99"/>
    <w:rsid w:val="00893B73"/>
    <w:pPr>
      <w:keepNext/>
      <w:spacing w:before="480" w:after="120"/>
      <w:jc w:val="center"/>
    </w:pPr>
    <w:rPr>
      <w:caps/>
      <w:u w:val="single"/>
    </w:rPr>
  </w:style>
  <w:style w:type="paragraph" w:customStyle="1" w:styleId="Sessiontcplacedate">
    <w:name w:val="Session_tc_place_date"/>
    <w:basedOn w:val="SessionMeetingPlace"/>
    <w:uiPriority w:val="99"/>
    <w:rsid w:val="00893B73"/>
    <w:pPr>
      <w:spacing w:before="240"/>
    </w:pPr>
  </w:style>
  <w:style w:type="paragraph" w:customStyle="1" w:styleId="Titleofdoc0">
    <w:name w:val="Title_of_doc"/>
    <w:basedOn w:val="Normal"/>
    <w:uiPriority w:val="99"/>
    <w:rsid w:val="00893B73"/>
    <w:pPr>
      <w:spacing w:before="600"/>
      <w:jc w:val="center"/>
    </w:pPr>
    <w:rPr>
      <w:caps/>
    </w:rPr>
  </w:style>
  <w:style w:type="paragraph" w:customStyle="1" w:styleId="preparedby1">
    <w:name w:val="prepared_by"/>
    <w:basedOn w:val="Normal"/>
    <w:uiPriority w:val="99"/>
    <w:semiHidden/>
    <w:rsid w:val="00893B73"/>
    <w:pPr>
      <w:spacing w:before="240" w:after="600"/>
      <w:jc w:val="center"/>
    </w:pPr>
    <w:rPr>
      <w:i/>
      <w:iCs/>
    </w:r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autoRedefine/>
    <w:uiPriority w:val="99"/>
    <w:rsid w:val="00893B73"/>
    <w:pPr>
      <w:spacing w:before="480"/>
      <w:ind w:left="567" w:hanging="567"/>
      <w:jc w:val="right"/>
    </w:pPr>
    <w:rPr>
      <w:rFonts w:ascii="Arial" w:hAnsi="Arial" w:cs="Arial"/>
      <w:sz w:val="20"/>
      <w:szCs w:val="20"/>
      <w:lang w:val="en-US" w:eastAsia="en-US"/>
    </w:rPr>
  </w:style>
  <w:style w:type="character" w:customStyle="1" w:styleId="DocoriginalChar">
    <w:name w:val="Doc_original Char"/>
    <w:basedOn w:val="DefaultParagraphFont"/>
    <w:link w:val="Docoriginal"/>
    <w:uiPriority w:val="99"/>
    <w:locked/>
    <w:rsid w:val="00893B73"/>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locked/>
    <w:rsid w:val="00893B73"/>
    <w:rPr>
      <w:rFonts w:ascii="Arial" w:hAnsi="Arial" w:cs="Arial"/>
      <w:b/>
      <w:bCs/>
      <w:spacing w:val="10"/>
      <w:lang w:val="en-US" w:eastAsia="en-US"/>
    </w:rPr>
  </w:style>
  <w:style w:type="paragraph" w:customStyle="1" w:styleId="StyleDocnumber">
    <w:name w:val="Style Doc_number"/>
    <w:basedOn w:val="Docoriginal"/>
    <w:uiPriority w:val="99"/>
    <w:rsid w:val="00893B73"/>
    <w:pPr>
      <w:ind w:left="1589"/>
    </w:pPr>
  </w:style>
  <w:style w:type="paragraph" w:customStyle="1" w:styleId="StyleDocoriginal">
    <w:name w:val="Style Doc_original"/>
    <w:basedOn w:val="Docoriginal"/>
    <w:link w:val="StyleDocoriginalChar"/>
    <w:uiPriority w:val="99"/>
    <w:rsid w:val="00893B73"/>
  </w:style>
  <w:style w:type="character" w:customStyle="1" w:styleId="StyleDocoriginalChar">
    <w:name w:val="Style Doc_original Char"/>
    <w:basedOn w:val="DocoriginalChar"/>
    <w:link w:val="StyleDocoriginal"/>
    <w:uiPriority w:val="99"/>
    <w:locked/>
    <w:rsid w:val="00893B73"/>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Arial"/>
      <w:b/>
      <w:bCs/>
      <w:spacing w:val="10"/>
      <w:lang w:val="en-US" w:eastAsia="en-US"/>
    </w:rPr>
  </w:style>
  <w:style w:type="character" w:customStyle="1" w:styleId="StyleDocoriginalNotBold1">
    <w:name w:val="Style Doc_original + Not Bold1"/>
    <w:basedOn w:val="DefaultParagraphFont"/>
    <w:uiPriority w:val="99"/>
    <w:rsid w:val="00893B73"/>
    <w:rPr>
      <w:rFonts w:ascii="Arial" w:hAnsi="Arial" w:cs="Arial"/>
      <w:b/>
      <w:bCs/>
      <w:spacing w:val="10"/>
      <w:lang w:val="en-US" w:eastAsia="en-US"/>
    </w:rPr>
  </w:style>
  <w:style w:type="character" w:customStyle="1" w:styleId="StyleDoclangBold">
    <w:name w:val="Style Doc_lang + Bold"/>
    <w:basedOn w:val="Doclang"/>
    <w:uiPriority w:val="99"/>
    <w:rsid w:val="00893B73"/>
    <w:rPr>
      <w:rFonts w:ascii="Arial" w:hAnsi="Arial" w:cs="Arial"/>
      <w:b/>
      <w:bCs/>
      <w:sz w:val="20"/>
      <w:szCs w:val="20"/>
      <w:lang w:val="en-US"/>
    </w:rPr>
  </w:style>
  <w:style w:type="paragraph" w:styleId="TOC2">
    <w:name w:val="toc 2"/>
    <w:next w:val="Normal"/>
    <w:autoRedefine/>
    <w:uiPriority w:val="39"/>
    <w:qFormat/>
    <w:rsid w:val="003133B2"/>
    <w:pPr>
      <w:tabs>
        <w:tab w:val="right" w:leader="dot" w:pos="9639"/>
      </w:tabs>
      <w:spacing w:before="120"/>
      <w:ind w:left="454" w:right="851" w:hanging="284"/>
      <w:contextualSpacing/>
    </w:pPr>
    <w:rPr>
      <w:rFonts w:ascii="Arial" w:eastAsiaTheme="minorEastAsia" w:hAnsi="Arial"/>
      <w:smallCaps/>
      <w:noProof/>
      <w:sz w:val="20"/>
      <w:szCs w:val="20"/>
      <w:lang w:val="en-US" w:eastAsia="en-US"/>
    </w:rPr>
  </w:style>
  <w:style w:type="paragraph" w:styleId="TOC3">
    <w:name w:val="toc 3"/>
    <w:next w:val="Normal"/>
    <w:autoRedefine/>
    <w:uiPriority w:val="39"/>
    <w:qFormat/>
    <w:rsid w:val="003133B2"/>
    <w:pPr>
      <w:tabs>
        <w:tab w:val="right" w:leader="dot" w:pos="9639"/>
      </w:tabs>
      <w:spacing w:before="120"/>
      <w:ind w:left="568" w:right="851" w:hanging="284"/>
      <w:contextualSpacing/>
    </w:pPr>
    <w:rPr>
      <w:rFonts w:ascii="Arial" w:eastAsiaTheme="minorEastAsia" w:hAnsi="Arial"/>
      <w:sz w:val="18"/>
      <w:szCs w:val="20"/>
      <w:lang w:val="fr-FR" w:eastAsia="en-US"/>
    </w:rPr>
  </w:style>
  <w:style w:type="character" w:styleId="Hyperlink">
    <w:name w:val="Hyperlink"/>
    <w:basedOn w:val="DefaultParagraphFont"/>
    <w:uiPriority w:val="99"/>
    <w:rsid w:val="00893B73"/>
    <w:rPr>
      <w:rFonts w:ascii="Arial" w:hAnsi="Arial" w:cs="Arial"/>
      <w:color w:val="0000FF"/>
      <w:u w:val="single"/>
    </w:rPr>
  </w:style>
  <w:style w:type="paragraph" w:styleId="TOC4">
    <w:name w:val="toc 4"/>
    <w:next w:val="Normal"/>
    <w:autoRedefine/>
    <w:semiHidden/>
    <w:rsid w:val="003133B2"/>
    <w:pPr>
      <w:tabs>
        <w:tab w:val="right" w:leader="dot" w:pos="9639"/>
      </w:tabs>
      <w:spacing w:before="120"/>
      <w:ind w:left="738" w:right="851" w:hanging="284"/>
    </w:pPr>
    <w:rPr>
      <w:rFonts w:ascii="Arial" w:eastAsiaTheme="minorEastAsia" w:hAnsi="Arial"/>
      <w:i/>
      <w:sz w:val="18"/>
      <w:szCs w:val="20"/>
      <w:lang w:val="fr-FR" w:eastAsia="en-US"/>
    </w:rPr>
  </w:style>
  <w:style w:type="paragraph" w:styleId="TOC1">
    <w:name w:val="toc 1"/>
    <w:next w:val="Normal"/>
    <w:autoRedefine/>
    <w:uiPriority w:val="39"/>
    <w:qFormat/>
    <w:rsid w:val="003133B2"/>
    <w:pPr>
      <w:tabs>
        <w:tab w:val="right" w:leader="dot" w:pos="9639"/>
      </w:tabs>
      <w:spacing w:before="60" w:after="120"/>
      <w:ind w:right="283"/>
    </w:pPr>
    <w:rPr>
      <w:rFonts w:ascii="Arial" w:eastAsiaTheme="minorEastAsia" w:hAnsi="Arial"/>
      <w:caps/>
      <w:noProof/>
      <w:sz w:val="18"/>
      <w:szCs w:val="20"/>
      <w:lang w:val="en-US" w:eastAsia="en-US"/>
    </w:rPr>
  </w:style>
  <w:style w:type="paragraph" w:styleId="TOC5">
    <w:name w:val="toc 5"/>
    <w:next w:val="Normal"/>
    <w:autoRedefine/>
    <w:semiHidden/>
    <w:rsid w:val="003133B2"/>
    <w:pPr>
      <w:tabs>
        <w:tab w:val="right" w:leader="dot" w:pos="9639"/>
      </w:tabs>
      <w:ind w:left="567" w:right="851" w:firstLine="284"/>
      <w:jc w:val="both"/>
    </w:pPr>
    <w:rPr>
      <w:rFonts w:ascii="Arial" w:eastAsiaTheme="minorEastAsia" w:hAnsi="Arial"/>
      <w:sz w:val="16"/>
      <w:szCs w:val="20"/>
      <w:lang w:val="fr-FR" w:eastAsia="en-US"/>
    </w:rPr>
  </w:style>
  <w:style w:type="paragraph" w:styleId="BalloonText">
    <w:name w:val="Balloon Text"/>
    <w:basedOn w:val="Normal"/>
    <w:link w:val="BalloonTextChar"/>
    <w:uiPriority w:val="99"/>
    <w:semiHidden/>
    <w:rsid w:val="00B8573C"/>
    <w:rPr>
      <w:rFonts w:ascii="Tahoma" w:hAnsi="Tahoma" w:cs="Tahoma"/>
      <w:sz w:val="16"/>
      <w:szCs w:val="16"/>
    </w:rPr>
  </w:style>
  <w:style w:type="character" w:customStyle="1" w:styleId="BalloonTextChar">
    <w:name w:val="Balloon Text Char"/>
    <w:basedOn w:val="DefaultParagraphFont"/>
    <w:link w:val="BalloonText"/>
    <w:uiPriority w:val="99"/>
    <w:locked/>
    <w:rsid w:val="00B8573C"/>
    <w:rPr>
      <w:rFonts w:ascii="Tahoma" w:hAnsi="Tahoma" w:cs="Tahoma"/>
      <w:sz w:val="16"/>
      <w:szCs w:val="16"/>
    </w:rPr>
  </w:style>
  <w:style w:type="paragraph" w:styleId="BodyTextIndent">
    <w:name w:val="Body Text Indent"/>
    <w:basedOn w:val="Normal"/>
    <w:link w:val="BodyTextIndentChar"/>
    <w:uiPriority w:val="99"/>
    <w:rsid w:val="0032069A"/>
    <w:pPr>
      <w:spacing w:after="120"/>
      <w:ind w:left="283"/>
    </w:pPr>
    <w:rPr>
      <w:lang w:val="en-US"/>
    </w:rPr>
  </w:style>
  <w:style w:type="character" w:customStyle="1" w:styleId="BodyTextIndentChar">
    <w:name w:val="Body Text Indent Char"/>
    <w:basedOn w:val="DefaultParagraphFont"/>
    <w:link w:val="BodyTextIndent"/>
    <w:uiPriority w:val="99"/>
    <w:locked/>
    <w:rsid w:val="0032069A"/>
    <w:rPr>
      <w:rFonts w:ascii="Arial" w:hAnsi="Arial" w:cs="Arial"/>
    </w:rPr>
  </w:style>
  <w:style w:type="paragraph" w:customStyle="1" w:styleId="DecisionInvitingPara">
    <w:name w:val="Decision Inviting Para."/>
    <w:basedOn w:val="Normal"/>
    <w:uiPriority w:val="99"/>
    <w:rsid w:val="0032069A"/>
    <w:pPr>
      <w:ind w:left="4536"/>
    </w:pPr>
    <w:rPr>
      <w:i/>
      <w:iCs/>
    </w:rPr>
  </w:style>
  <w:style w:type="paragraph" w:styleId="ListParagraph">
    <w:name w:val="List Paragraph"/>
    <w:basedOn w:val="Normal"/>
    <w:uiPriority w:val="99"/>
    <w:qFormat/>
    <w:rsid w:val="00190F0D"/>
    <w:pPr>
      <w:ind w:left="720"/>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qFormat="1"/>
    <w:lsdException w:name="toc 2" w:uiPriority="39" w:qFormat="1"/>
    <w:lsdException w:name="toc 3" w:uiPriority="39" w:qFormat="1"/>
    <w:lsdException w:name="toc 4" w:uiPriority="0"/>
    <w:lsdException w:name="toc 5" w:uiPriority="0"/>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DA"/>
    <w:pPr>
      <w:jc w:val="both"/>
    </w:pPr>
    <w:rPr>
      <w:rFonts w:ascii="Arial" w:hAnsi="Arial" w:cs="Arial"/>
      <w:sz w:val="20"/>
      <w:szCs w:val="20"/>
      <w:lang w:eastAsia="en-US"/>
    </w:rPr>
  </w:style>
  <w:style w:type="paragraph" w:styleId="Heading1">
    <w:name w:val="heading 1"/>
    <w:basedOn w:val="Normal"/>
    <w:next w:val="Normal"/>
    <w:link w:val="Heading1Char"/>
    <w:autoRedefine/>
    <w:uiPriority w:val="99"/>
    <w:qFormat/>
    <w:rsid w:val="00893B73"/>
    <w:pPr>
      <w:keepNext/>
      <w:outlineLvl w:val="0"/>
    </w:pPr>
    <w:rPr>
      <w:caps/>
      <w:lang w:val="en-US"/>
    </w:rPr>
  </w:style>
  <w:style w:type="paragraph" w:styleId="Heading2">
    <w:name w:val="heading 2"/>
    <w:basedOn w:val="Normal"/>
    <w:next w:val="Normal"/>
    <w:link w:val="Heading2Char"/>
    <w:autoRedefine/>
    <w:uiPriority w:val="99"/>
    <w:qFormat/>
    <w:rsid w:val="00893B73"/>
    <w:pPr>
      <w:keepNext/>
      <w:outlineLvl w:val="1"/>
    </w:pPr>
    <w:rPr>
      <w:u w:val="single"/>
      <w:lang w:val="en-US"/>
    </w:rPr>
  </w:style>
  <w:style w:type="paragraph" w:styleId="Heading3">
    <w:name w:val="heading 3"/>
    <w:basedOn w:val="Normal"/>
    <w:next w:val="Normal"/>
    <w:link w:val="Heading3Char"/>
    <w:autoRedefine/>
    <w:uiPriority w:val="99"/>
    <w:qFormat/>
    <w:rsid w:val="00893B73"/>
    <w:pPr>
      <w:keepNext/>
      <w:outlineLvl w:val="2"/>
    </w:pPr>
    <w:rPr>
      <w:i/>
      <w:iCs/>
      <w:lang w:val="en-US"/>
    </w:rPr>
  </w:style>
  <w:style w:type="paragraph" w:styleId="Heading4">
    <w:name w:val="heading 4"/>
    <w:basedOn w:val="Normal"/>
    <w:next w:val="Normal"/>
    <w:link w:val="Heading4Char"/>
    <w:autoRedefine/>
    <w:uiPriority w:val="99"/>
    <w:qFormat/>
    <w:rsid w:val="00893B73"/>
    <w:pPr>
      <w:keepNext/>
      <w:ind w:left="567"/>
      <w:outlineLvl w:val="3"/>
    </w:pPr>
    <w:rPr>
      <w:i/>
      <w:iCs/>
      <w:lang w:val="fr-FR"/>
    </w:rPr>
  </w:style>
  <w:style w:type="paragraph" w:styleId="Heading5">
    <w:name w:val="heading 5"/>
    <w:basedOn w:val="Normal"/>
    <w:next w:val="Normal"/>
    <w:link w:val="Heading5Char"/>
    <w:autoRedefine/>
    <w:uiPriority w:val="99"/>
    <w:qFormat/>
    <w:rsid w:val="00893B73"/>
    <w:pPr>
      <w:keepNext/>
      <w:ind w:left="1134" w:hanging="567"/>
      <w:outlineLvl w:val="4"/>
    </w:pPr>
    <w:rPr>
      <w:sz w:val="18"/>
      <w:szCs w:val="18"/>
      <w:lang w:val="en-US"/>
    </w:rPr>
  </w:style>
  <w:style w:type="paragraph" w:styleId="Heading9">
    <w:name w:val="heading 9"/>
    <w:basedOn w:val="Normal"/>
    <w:next w:val="Normal"/>
    <w:link w:val="Heading9Char"/>
    <w:uiPriority w:val="99"/>
    <w:qFormat/>
    <w:rsid w:val="00893B73"/>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069A"/>
    <w:rPr>
      <w:rFonts w:ascii="Arial" w:hAnsi="Arial" w:cs="Arial"/>
      <w:caps/>
      <w:lang w:val="en-US" w:eastAsia="en-US"/>
    </w:rPr>
  </w:style>
  <w:style w:type="character" w:customStyle="1" w:styleId="Heading2Char">
    <w:name w:val="Heading 2 Char"/>
    <w:basedOn w:val="DefaultParagraphFont"/>
    <w:link w:val="Heading2"/>
    <w:uiPriority w:val="9"/>
    <w:semiHidden/>
    <w:rsid w:val="00227D8B"/>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9"/>
    <w:locked/>
    <w:rsid w:val="00893B73"/>
    <w:rPr>
      <w:rFonts w:ascii="Arial" w:hAnsi="Arial" w:cs="Arial"/>
      <w:i/>
      <w:iCs/>
      <w:lang w:val="en-US" w:eastAsia="en-US"/>
    </w:rPr>
  </w:style>
  <w:style w:type="character" w:customStyle="1" w:styleId="Heading4Char">
    <w:name w:val="Heading 4 Char"/>
    <w:basedOn w:val="DefaultParagraphFont"/>
    <w:link w:val="Heading4"/>
    <w:uiPriority w:val="9"/>
    <w:semiHidden/>
    <w:rsid w:val="00227D8B"/>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27D8B"/>
    <w:rPr>
      <w:rFonts w:asciiTheme="minorHAnsi" w:eastAsiaTheme="minorEastAsia" w:hAnsiTheme="minorHAnsi" w:cstheme="minorBidi"/>
      <w:b/>
      <w:bCs/>
      <w:i/>
      <w:iCs/>
      <w:sz w:val="26"/>
      <w:szCs w:val="26"/>
      <w:lang w:eastAsia="en-US"/>
    </w:rPr>
  </w:style>
  <w:style w:type="character" w:customStyle="1" w:styleId="Heading9Char">
    <w:name w:val="Heading 9 Char"/>
    <w:basedOn w:val="DefaultParagraphFont"/>
    <w:link w:val="Heading9"/>
    <w:uiPriority w:val="9"/>
    <w:semiHidden/>
    <w:rsid w:val="00227D8B"/>
    <w:rPr>
      <w:rFonts w:asciiTheme="majorHAnsi" w:eastAsiaTheme="majorEastAsia" w:hAnsiTheme="majorHAnsi" w:cstheme="majorBidi"/>
      <w:lang w:eastAsia="en-US"/>
    </w:rPr>
  </w:style>
  <w:style w:type="paragraph" w:styleId="Header">
    <w:name w:val="header"/>
    <w:basedOn w:val="Normal"/>
    <w:link w:val="HeaderChar"/>
    <w:autoRedefine/>
    <w:uiPriority w:val="99"/>
    <w:rsid w:val="00893B73"/>
    <w:pPr>
      <w:tabs>
        <w:tab w:val="center" w:pos="4536"/>
        <w:tab w:val="right" w:pos="9072"/>
      </w:tabs>
      <w:jc w:val="center"/>
    </w:pPr>
    <w:rPr>
      <w:lang w:val="fr-FR"/>
    </w:rPr>
  </w:style>
  <w:style w:type="character" w:customStyle="1" w:styleId="HeaderChar">
    <w:name w:val="Header Char"/>
    <w:basedOn w:val="DefaultParagraphFont"/>
    <w:link w:val="Header"/>
    <w:uiPriority w:val="99"/>
    <w:semiHidden/>
    <w:rsid w:val="00227D8B"/>
    <w:rPr>
      <w:rFonts w:ascii="Arial" w:hAnsi="Arial" w:cs="Arial"/>
      <w:sz w:val="20"/>
      <w:szCs w:val="20"/>
      <w:lang w:eastAsia="en-US"/>
    </w:rPr>
  </w:style>
  <w:style w:type="paragraph" w:styleId="Footer">
    <w:name w:val="footer"/>
    <w:aliases w:val="doc_path_name"/>
    <w:basedOn w:val="Normal"/>
    <w:link w:val="FooterChar"/>
    <w:autoRedefine/>
    <w:uiPriority w:val="99"/>
    <w:rsid w:val="00893B73"/>
    <w:rPr>
      <w:sz w:val="14"/>
      <w:szCs w:val="14"/>
      <w:lang w:val="en-US"/>
    </w:rPr>
  </w:style>
  <w:style w:type="character" w:customStyle="1" w:styleId="FooterChar">
    <w:name w:val="Footer Char"/>
    <w:aliases w:val="doc_path_name Char"/>
    <w:basedOn w:val="DefaultParagraphFont"/>
    <w:link w:val="Footer"/>
    <w:uiPriority w:val="99"/>
    <w:semiHidden/>
    <w:rsid w:val="00227D8B"/>
    <w:rPr>
      <w:rFonts w:ascii="Arial" w:hAnsi="Arial" w:cs="Arial"/>
      <w:sz w:val="20"/>
      <w:szCs w:val="20"/>
      <w:lang w:eastAsia="en-US"/>
    </w:rPr>
  </w:style>
  <w:style w:type="character" w:styleId="PageNumber">
    <w:name w:val="page number"/>
    <w:basedOn w:val="DefaultParagraphFont"/>
    <w:uiPriority w:val="99"/>
    <w:rsid w:val="00893B73"/>
    <w:rPr>
      <w:rFonts w:ascii="Arial" w:hAnsi="Arial" w:cs="Arial"/>
      <w:sz w:val="20"/>
      <w:szCs w:val="20"/>
    </w:rPr>
  </w:style>
  <w:style w:type="paragraph" w:styleId="Title">
    <w:name w:val="Title"/>
    <w:basedOn w:val="Normal"/>
    <w:link w:val="TitleChar"/>
    <w:uiPriority w:val="99"/>
    <w:qFormat/>
    <w:rsid w:val="00893B73"/>
    <w:pPr>
      <w:spacing w:after="300"/>
      <w:jc w:val="center"/>
    </w:pPr>
    <w:rPr>
      <w:b/>
      <w:bCs/>
      <w:caps/>
      <w:kern w:val="28"/>
      <w:sz w:val="30"/>
      <w:szCs w:val="30"/>
    </w:rPr>
  </w:style>
  <w:style w:type="character" w:customStyle="1" w:styleId="TitleChar">
    <w:name w:val="Title Char"/>
    <w:basedOn w:val="DefaultParagraphFont"/>
    <w:link w:val="Title"/>
    <w:uiPriority w:val="10"/>
    <w:rsid w:val="00227D8B"/>
    <w:rPr>
      <w:rFonts w:asciiTheme="majorHAnsi" w:eastAsiaTheme="majorEastAsia" w:hAnsiTheme="majorHAnsi" w:cstheme="majorBidi"/>
      <w:b/>
      <w:bCs/>
      <w:kern w:val="28"/>
      <w:sz w:val="32"/>
      <w:szCs w:val="32"/>
      <w:lang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Normal"/>
    <w:link w:val="DocoriginalChar"/>
    <w:uiPriority w:val="99"/>
    <w:rsid w:val="00893B73"/>
    <w:pPr>
      <w:spacing w:line="280" w:lineRule="exact"/>
      <w:ind w:left="1361"/>
    </w:pPr>
    <w:rPr>
      <w:b/>
      <w:bCs/>
      <w:spacing w:val="10"/>
    </w:rPr>
  </w:style>
  <w:style w:type="paragraph" w:customStyle="1" w:styleId="DecisionParagraphs">
    <w:name w:val="DecisionParagraphs"/>
    <w:basedOn w:val="Normal"/>
    <w:uiPriority w:val="99"/>
    <w:rsid w:val="00893B73"/>
    <w:pPr>
      <w:tabs>
        <w:tab w:val="left" w:pos="5387"/>
      </w:tabs>
      <w:ind w:left="4820"/>
    </w:pPr>
    <w:rPr>
      <w:i/>
      <w:iCs/>
    </w:rPr>
  </w:style>
  <w:style w:type="paragraph" w:styleId="FootnoteText">
    <w:name w:val="footnote text"/>
    <w:basedOn w:val="Normal"/>
    <w:link w:val="FootnoteTextChar"/>
    <w:autoRedefine/>
    <w:uiPriority w:val="99"/>
    <w:semiHidden/>
    <w:rsid w:val="002C12D5"/>
    <w:pPr>
      <w:spacing w:before="60"/>
      <w:ind w:left="567" w:hanging="567"/>
    </w:pPr>
    <w:rPr>
      <w:sz w:val="16"/>
      <w:szCs w:val="16"/>
      <w:lang w:val="en-US"/>
    </w:rPr>
  </w:style>
  <w:style w:type="character" w:customStyle="1" w:styleId="FootnoteTextChar">
    <w:name w:val="Footnote Text Char"/>
    <w:basedOn w:val="DefaultParagraphFont"/>
    <w:link w:val="FootnoteText"/>
    <w:uiPriority w:val="99"/>
    <w:locked/>
    <w:rsid w:val="002C12D5"/>
    <w:rPr>
      <w:rFonts w:ascii="Arial" w:hAnsi="Arial" w:cs="Arial"/>
      <w:sz w:val="16"/>
      <w:szCs w:val="16"/>
      <w:lang w:val="en-US" w:eastAsia="en-US"/>
    </w:rPr>
  </w:style>
  <w:style w:type="character" w:styleId="FootnoteReference">
    <w:name w:val="footnote reference"/>
    <w:basedOn w:val="DefaultParagraphFont"/>
    <w:uiPriority w:val="99"/>
    <w:semiHidden/>
    <w:rsid w:val="00893B73"/>
    <w:rPr>
      <w:vertAlign w:val="superscript"/>
    </w:rPr>
  </w:style>
  <w:style w:type="paragraph" w:styleId="Closing">
    <w:name w:val="Closing"/>
    <w:basedOn w:val="Normal"/>
    <w:link w:val="ClosingChar"/>
    <w:uiPriority w:val="99"/>
    <w:rsid w:val="00893B73"/>
    <w:pPr>
      <w:ind w:left="4536"/>
      <w:jc w:val="center"/>
    </w:pPr>
  </w:style>
  <w:style w:type="character" w:customStyle="1" w:styleId="ClosingChar">
    <w:name w:val="Closing Char"/>
    <w:basedOn w:val="DefaultParagraphFont"/>
    <w:link w:val="Closing"/>
    <w:uiPriority w:val="99"/>
    <w:semiHidden/>
    <w:rsid w:val="00227D8B"/>
    <w:rPr>
      <w:rFonts w:ascii="Arial" w:hAnsi="Arial" w:cs="Arial"/>
      <w:sz w:val="20"/>
      <w:szCs w:val="20"/>
      <w:lang w:eastAsia="en-US"/>
    </w:rPr>
  </w:style>
  <w:style w:type="paragraph" w:styleId="Index1">
    <w:name w:val="index 1"/>
    <w:basedOn w:val="Normal"/>
    <w:next w:val="Normal"/>
    <w:autoRedefine/>
    <w:uiPriority w:val="99"/>
    <w:semiHidden/>
    <w:rsid w:val="00893B73"/>
    <w:pPr>
      <w:tabs>
        <w:tab w:val="right" w:leader="dot" w:pos="9071"/>
      </w:tabs>
      <w:ind w:left="284" w:hanging="284"/>
    </w:pPr>
    <w:rPr>
      <w:sz w:val="24"/>
      <w:szCs w:val="24"/>
    </w:rPr>
  </w:style>
  <w:style w:type="paragraph" w:styleId="Index2">
    <w:name w:val="index 2"/>
    <w:basedOn w:val="Normal"/>
    <w:next w:val="Normal"/>
    <w:autoRedefine/>
    <w:uiPriority w:val="99"/>
    <w:semiHidden/>
    <w:rsid w:val="00893B73"/>
    <w:pPr>
      <w:tabs>
        <w:tab w:val="right" w:leader="dot" w:pos="9071"/>
      </w:tabs>
      <w:ind w:left="568" w:hanging="284"/>
    </w:pPr>
    <w:rPr>
      <w:sz w:val="24"/>
      <w:szCs w:val="24"/>
    </w:rPr>
  </w:style>
  <w:style w:type="paragraph" w:styleId="Index3">
    <w:name w:val="index 3"/>
    <w:basedOn w:val="Normal"/>
    <w:next w:val="Normal"/>
    <w:autoRedefine/>
    <w:uiPriority w:val="99"/>
    <w:semiHidden/>
    <w:rsid w:val="00893B73"/>
    <w:pPr>
      <w:tabs>
        <w:tab w:val="right" w:leader="dot" w:pos="9071"/>
      </w:tabs>
      <w:ind w:left="851" w:hanging="284"/>
    </w:pPr>
    <w:rPr>
      <w:sz w:val="24"/>
      <w:szCs w:val="24"/>
    </w:rPr>
  </w:style>
  <w:style w:type="paragraph" w:styleId="MacroText">
    <w:name w:val="macro"/>
    <w:link w:val="MacroTextChar"/>
    <w:uiPriority w:val="99"/>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rsid w:val="00227D8B"/>
    <w:rPr>
      <w:rFonts w:ascii="Courier New" w:hAnsi="Courier New" w:cs="Courier New"/>
      <w:sz w:val="20"/>
      <w:szCs w:val="20"/>
      <w:lang w:eastAsia="en-US"/>
    </w:rPr>
  </w:style>
  <w:style w:type="paragraph" w:styleId="Signature">
    <w:name w:val="Signature"/>
    <w:basedOn w:val="Normal"/>
    <w:link w:val="SignatureChar"/>
    <w:uiPriority w:val="99"/>
    <w:rsid w:val="00893B73"/>
    <w:pPr>
      <w:ind w:left="4536"/>
      <w:jc w:val="center"/>
    </w:pPr>
  </w:style>
  <w:style w:type="character" w:customStyle="1" w:styleId="SignatureChar">
    <w:name w:val="Signature Char"/>
    <w:basedOn w:val="DefaultParagraphFont"/>
    <w:link w:val="Signature"/>
    <w:uiPriority w:val="99"/>
    <w:semiHidden/>
    <w:rsid w:val="00227D8B"/>
    <w:rPr>
      <w:rFonts w:ascii="Arial" w:hAnsi="Arial" w:cs="Arial"/>
      <w:sz w:val="20"/>
      <w:szCs w:val="20"/>
      <w:lang w:eastAsia="en-US"/>
    </w:rPr>
  </w:style>
  <w:style w:type="character" w:customStyle="1" w:styleId="Doclang">
    <w:name w:val="Doc_lang"/>
    <w:basedOn w:val="DefaultParagraphFont"/>
    <w:uiPriority w:val="99"/>
    <w:rsid w:val="00893B73"/>
    <w:rPr>
      <w:rFonts w:ascii="Arial" w:hAnsi="Arial" w:cs="Arial"/>
      <w:sz w:val="20"/>
      <w:szCs w:val="20"/>
      <w:lang w:val="en-US"/>
    </w:rPr>
  </w:style>
  <w:style w:type="paragraph" w:customStyle="1" w:styleId="Session">
    <w:name w:val="Session"/>
    <w:basedOn w:val="Normal"/>
    <w:uiPriority w:val="99"/>
    <w:semiHidden/>
    <w:rsid w:val="00893B73"/>
    <w:pPr>
      <w:spacing w:before="60"/>
      <w:jc w:val="center"/>
    </w:pPr>
    <w:rPr>
      <w:b/>
      <w:bCs/>
    </w:rPr>
  </w:style>
  <w:style w:type="paragraph" w:customStyle="1" w:styleId="Organizer">
    <w:name w:val="Organizer"/>
    <w:basedOn w:val="Normal"/>
    <w:uiPriority w:val="99"/>
    <w:semiHidden/>
    <w:rsid w:val="00893B73"/>
    <w:pPr>
      <w:spacing w:after="600"/>
      <w:ind w:left="-993" w:right="-994"/>
      <w:jc w:val="center"/>
    </w:pPr>
    <w:rPr>
      <w:b/>
      <w:bCs/>
      <w:caps/>
      <w:kern w:val="26"/>
      <w:sz w:val="26"/>
      <w:szCs w:val="26"/>
    </w:rPr>
  </w:style>
  <w:style w:type="paragraph" w:styleId="BodyText">
    <w:name w:val="Body Text"/>
    <w:basedOn w:val="Normal"/>
    <w:link w:val="BodyTextChar"/>
    <w:uiPriority w:val="99"/>
    <w:rsid w:val="00893B73"/>
  </w:style>
  <w:style w:type="character" w:customStyle="1" w:styleId="BodyTextChar">
    <w:name w:val="Body Text Char"/>
    <w:basedOn w:val="DefaultParagraphFont"/>
    <w:link w:val="BodyText"/>
    <w:uiPriority w:val="99"/>
    <w:semiHidden/>
    <w:rsid w:val="00227D8B"/>
    <w:rPr>
      <w:rFonts w:ascii="Arial" w:hAnsi="Arial" w:cs="Arial"/>
      <w:sz w:val="20"/>
      <w:szCs w:val="20"/>
      <w:lang w:eastAsia="en-US"/>
    </w:rPr>
  </w:style>
  <w:style w:type="paragraph" w:customStyle="1" w:styleId="StyleDocoriginalNotBold">
    <w:name w:val="Style Doc_original + Not Bold"/>
    <w:basedOn w:val="Docoriginal"/>
    <w:link w:val="StyleDocoriginalNotBoldChar"/>
    <w:autoRedefine/>
    <w:uiPriority w:val="99"/>
    <w:rsid w:val="00893B73"/>
    <w:pPr>
      <w:ind w:left="1589"/>
      <w:jc w:val="left"/>
    </w:pPr>
  </w:style>
  <w:style w:type="paragraph" w:customStyle="1" w:styleId="upove">
    <w:name w:val="upov_e"/>
    <w:basedOn w:val="Normal"/>
    <w:uiPriority w:val="99"/>
    <w:rsid w:val="00893B73"/>
    <w:pPr>
      <w:spacing w:before="60"/>
      <w:jc w:val="center"/>
    </w:pPr>
    <w:rPr>
      <w:b/>
      <w:bCs/>
      <w:spacing w:val="8"/>
      <w:sz w:val="24"/>
      <w:szCs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893B73"/>
  </w:style>
  <w:style w:type="paragraph" w:styleId="EndnoteText">
    <w:name w:val="endnote text"/>
    <w:basedOn w:val="Normal"/>
    <w:link w:val="EndnoteTextChar"/>
    <w:uiPriority w:val="99"/>
    <w:semiHidden/>
    <w:rsid w:val="00893B73"/>
  </w:style>
  <w:style w:type="character" w:customStyle="1" w:styleId="EndnoteTextChar">
    <w:name w:val="Endnote Text Char"/>
    <w:basedOn w:val="DefaultParagraphFont"/>
    <w:link w:val="EndnoteText"/>
    <w:uiPriority w:val="99"/>
    <w:semiHidden/>
    <w:rsid w:val="00227D8B"/>
    <w:rPr>
      <w:rFonts w:ascii="Arial" w:hAnsi="Arial" w:cs="Arial"/>
      <w:sz w:val="20"/>
      <w:szCs w:val="20"/>
      <w:lang w:eastAsia="en-US"/>
    </w:rPr>
  </w:style>
  <w:style w:type="character" w:styleId="EndnoteReference">
    <w:name w:val="endnote reference"/>
    <w:basedOn w:val="DefaultParagraphFont"/>
    <w:uiPriority w:val="99"/>
    <w:semiHidden/>
    <w:rsid w:val="00893B73"/>
    <w:rPr>
      <w:vertAlign w:val="superscript"/>
    </w:rPr>
  </w:style>
  <w:style w:type="paragraph" w:customStyle="1" w:styleId="SessionMeetingPlace">
    <w:name w:val="Session_MeetingPlace"/>
    <w:basedOn w:val="Normal"/>
    <w:uiPriority w:val="99"/>
    <w:semiHidden/>
    <w:rsid w:val="00893B73"/>
    <w:pPr>
      <w:spacing w:before="480"/>
      <w:jc w:val="center"/>
    </w:pPr>
    <w:rPr>
      <w:b/>
      <w:bCs/>
      <w:kern w:val="28"/>
      <w:sz w:val="24"/>
      <w:szCs w:val="24"/>
    </w:rPr>
  </w:style>
  <w:style w:type="paragraph" w:customStyle="1" w:styleId="Original">
    <w:name w:val="Original"/>
    <w:basedOn w:val="Normal"/>
    <w:uiPriority w:val="99"/>
    <w:semiHidden/>
    <w:rsid w:val="00893B73"/>
    <w:pPr>
      <w:spacing w:before="60"/>
      <w:ind w:left="1276"/>
    </w:pPr>
    <w:rPr>
      <w:b/>
      <w:bCs/>
      <w:sz w:val="22"/>
      <w:szCs w:val="22"/>
    </w:rPr>
  </w:style>
  <w:style w:type="paragraph" w:styleId="Date">
    <w:name w:val="Date"/>
    <w:basedOn w:val="Normal"/>
    <w:link w:val="DateChar"/>
    <w:uiPriority w:val="99"/>
    <w:semiHidden/>
    <w:rsid w:val="00893B73"/>
    <w:pPr>
      <w:spacing w:line="340" w:lineRule="exact"/>
      <w:ind w:left="1276"/>
    </w:pPr>
    <w:rPr>
      <w:b/>
      <w:bCs/>
      <w:sz w:val="22"/>
      <w:szCs w:val="22"/>
    </w:rPr>
  </w:style>
  <w:style w:type="character" w:customStyle="1" w:styleId="DateChar">
    <w:name w:val="Date Char"/>
    <w:basedOn w:val="DefaultParagraphFont"/>
    <w:link w:val="Date"/>
    <w:uiPriority w:val="99"/>
    <w:semiHidden/>
    <w:rsid w:val="00227D8B"/>
    <w:rPr>
      <w:rFonts w:ascii="Arial" w:hAnsi="Arial" w:cs="Arial"/>
      <w:sz w:val="20"/>
      <w:szCs w:val="20"/>
      <w:lang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893B73"/>
    <w:pPr>
      <w:spacing w:before="60" w:after="480"/>
      <w:jc w:val="center"/>
    </w:pPr>
  </w:style>
  <w:style w:type="paragraph" w:customStyle="1" w:styleId="Lettrine">
    <w:name w:val="Lettrine"/>
    <w:basedOn w:val="Normal"/>
    <w:uiPriority w:val="99"/>
    <w:rsid w:val="00893B73"/>
    <w:pPr>
      <w:spacing w:after="120" w:line="340" w:lineRule="atLeast"/>
      <w:jc w:val="right"/>
    </w:pPr>
    <w:rPr>
      <w:b/>
      <w:bCs/>
      <w:sz w:val="56"/>
      <w:szCs w:val="56"/>
    </w:rPr>
  </w:style>
  <w:style w:type="paragraph" w:customStyle="1" w:styleId="LogoUPOV">
    <w:name w:val="LogoUPOV"/>
    <w:basedOn w:val="Normal"/>
    <w:uiPriority w:val="99"/>
    <w:rsid w:val="00893B73"/>
    <w:pPr>
      <w:spacing w:before="720"/>
      <w:jc w:val="center"/>
    </w:pPr>
  </w:style>
  <w:style w:type="paragraph" w:customStyle="1" w:styleId="Sessiontc">
    <w:name w:val="Session_tc"/>
    <w:basedOn w:val="StyleSessionAllcaps"/>
    <w:uiPriority w:val="99"/>
    <w:rsid w:val="00893B73"/>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893B73"/>
    <w:pPr>
      <w:spacing w:before="480"/>
    </w:pPr>
    <w:rPr>
      <w:caps/>
      <w:kern w:val="28"/>
      <w:sz w:val="24"/>
      <w:szCs w:val="24"/>
    </w:rPr>
  </w:style>
  <w:style w:type="paragraph" w:customStyle="1" w:styleId="plcountry">
    <w:name w:val="plcountry"/>
    <w:basedOn w:val="Normal"/>
    <w:uiPriority w:val="99"/>
    <w:rsid w:val="00893B73"/>
    <w:pPr>
      <w:keepNext/>
      <w:keepLines/>
      <w:spacing w:before="180" w:after="120"/>
      <w:jc w:val="left"/>
    </w:pPr>
    <w:rPr>
      <w:caps/>
      <w:noProof/>
      <w:u w:val="single"/>
    </w:rPr>
  </w:style>
  <w:style w:type="paragraph" w:customStyle="1" w:styleId="pldetails">
    <w:name w:val="pldetails"/>
    <w:basedOn w:val="Normal"/>
    <w:uiPriority w:val="99"/>
    <w:rsid w:val="00893B73"/>
    <w:pPr>
      <w:keepLines/>
      <w:spacing w:before="60" w:after="60"/>
      <w:jc w:val="left"/>
    </w:pPr>
    <w:rPr>
      <w:noProof/>
    </w:rPr>
  </w:style>
  <w:style w:type="paragraph" w:customStyle="1" w:styleId="plheading">
    <w:name w:val="plheading"/>
    <w:basedOn w:val="Normal"/>
    <w:uiPriority w:val="99"/>
    <w:rsid w:val="00893B73"/>
    <w:pPr>
      <w:keepNext/>
      <w:spacing w:before="480" w:after="120"/>
      <w:jc w:val="center"/>
    </w:pPr>
    <w:rPr>
      <w:caps/>
      <w:u w:val="single"/>
    </w:rPr>
  </w:style>
  <w:style w:type="paragraph" w:customStyle="1" w:styleId="Sessiontcplacedate">
    <w:name w:val="Session_tc_place_date"/>
    <w:basedOn w:val="SessionMeetingPlace"/>
    <w:uiPriority w:val="99"/>
    <w:rsid w:val="00893B73"/>
    <w:pPr>
      <w:spacing w:before="240"/>
    </w:pPr>
  </w:style>
  <w:style w:type="paragraph" w:customStyle="1" w:styleId="Titleofdoc0">
    <w:name w:val="Title_of_doc"/>
    <w:basedOn w:val="Normal"/>
    <w:uiPriority w:val="99"/>
    <w:rsid w:val="00893B73"/>
    <w:pPr>
      <w:spacing w:before="600"/>
      <w:jc w:val="center"/>
    </w:pPr>
    <w:rPr>
      <w:caps/>
    </w:rPr>
  </w:style>
  <w:style w:type="paragraph" w:customStyle="1" w:styleId="preparedby1">
    <w:name w:val="prepared_by"/>
    <w:basedOn w:val="Normal"/>
    <w:uiPriority w:val="99"/>
    <w:semiHidden/>
    <w:rsid w:val="00893B73"/>
    <w:pPr>
      <w:spacing w:before="240" w:after="600"/>
      <w:jc w:val="center"/>
    </w:pPr>
    <w:rPr>
      <w:i/>
      <w:iCs/>
    </w:r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autoRedefine/>
    <w:uiPriority w:val="99"/>
    <w:rsid w:val="00893B73"/>
    <w:pPr>
      <w:spacing w:before="480"/>
      <w:ind w:left="567" w:hanging="567"/>
      <w:jc w:val="right"/>
    </w:pPr>
    <w:rPr>
      <w:rFonts w:ascii="Arial" w:hAnsi="Arial" w:cs="Arial"/>
      <w:sz w:val="20"/>
      <w:szCs w:val="20"/>
      <w:lang w:val="en-US" w:eastAsia="en-US"/>
    </w:rPr>
  </w:style>
  <w:style w:type="character" w:customStyle="1" w:styleId="DocoriginalChar">
    <w:name w:val="Doc_original Char"/>
    <w:basedOn w:val="DefaultParagraphFont"/>
    <w:link w:val="Docoriginal"/>
    <w:uiPriority w:val="99"/>
    <w:locked/>
    <w:rsid w:val="00893B73"/>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locked/>
    <w:rsid w:val="00893B73"/>
    <w:rPr>
      <w:rFonts w:ascii="Arial" w:hAnsi="Arial" w:cs="Arial"/>
      <w:b/>
      <w:bCs/>
      <w:spacing w:val="10"/>
      <w:lang w:val="en-US" w:eastAsia="en-US"/>
    </w:rPr>
  </w:style>
  <w:style w:type="paragraph" w:customStyle="1" w:styleId="StyleDocnumber">
    <w:name w:val="Style Doc_number"/>
    <w:basedOn w:val="Docoriginal"/>
    <w:uiPriority w:val="99"/>
    <w:rsid w:val="00893B73"/>
    <w:pPr>
      <w:ind w:left="1589"/>
    </w:pPr>
  </w:style>
  <w:style w:type="paragraph" w:customStyle="1" w:styleId="StyleDocoriginal">
    <w:name w:val="Style Doc_original"/>
    <w:basedOn w:val="Docoriginal"/>
    <w:link w:val="StyleDocoriginalChar"/>
    <w:uiPriority w:val="99"/>
    <w:rsid w:val="00893B73"/>
  </w:style>
  <w:style w:type="character" w:customStyle="1" w:styleId="StyleDocoriginalChar">
    <w:name w:val="Style Doc_original Char"/>
    <w:basedOn w:val="DocoriginalChar"/>
    <w:link w:val="StyleDocoriginal"/>
    <w:uiPriority w:val="99"/>
    <w:locked/>
    <w:rsid w:val="00893B73"/>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Arial"/>
      <w:b/>
      <w:bCs/>
      <w:spacing w:val="10"/>
      <w:lang w:val="en-US" w:eastAsia="en-US"/>
    </w:rPr>
  </w:style>
  <w:style w:type="character" w:customStyle="1" w:styleId="StyleDocoriginalNotBold1">
    <w:name w:val="Style Doc_original + Not Bold1"/>
    <w:basedOn w:val="DefaultParagraphFont"/>
    <w:uiPriority w:val="99"/>
    <w:rsid w:val="00893B73"/>
    <w:rPr>
      <w:rFonts w:ascii="Arial" w:hAnsi="Arial" w:cs="Arial"/>
      <w:b/>
      <w:bCs/>
      <w:spacing w:val="10"/>
      <w:lang w:val="en-US" w:eastAsia="en-US"/>
    </w:rPr>
  </w:style>
  <w:style w:type="character" w:customStyle="1" w:styleId="StyleDoclangBold">
    <w:name w:val="Style Doc_lang + Bold"/>
    <w:basedOn w:val="Doclang"/>
    <w:uiPriority w:val="99"/>
    <w:rsid w:val="00893B73"/>
    <w:rPr>
      <w:rFonts w:ascii="Arial" w:hAnsi="Arial" w:cs="Arial"/>
      <w:b/>
      <w:bCs/>
      <w:sz w:val="20"/>
      <w:szCs w:val="20"/>
      <w:lang w:val="en-US"/>
    </w:rPr>
  </w:style>
  <w:style w:type="paragraph" w:styleId="TOC2">
    <w:name w:val="toc 2"/>
    <w:next w:val="Normal"/>
    <w:autoRedefine/>
    <w:uiPriority w:val="39"/>
    <w:qFormat/>
    <w:rsid w:val="003133B2"/>
    <w:pPr>
      <w:tabs>
        <w:tab w:val="right" w:leader="dot" w:pos="9639"/>
      </w:tabs>
      <w:spacing w:before="120"/>
      <w:ind w:left="454" w:right="851" w:hanging="284"/>
      <w:contextualSpacing/>
    </w:pPr>
    <w:rPr>
      <w:rFonts w:ascii="Arial" w:eastAsiaTheme="minorEastAsia" w:hAnsi="Arial"/>
      <w:smallCaps/>
      <w:noProof/>
      <w:sz w:val="20"/>
      <w:szCs w:val="20"/>
      <w:lang w:val="en-US" w:eastAsia="en-US"/>
    </w:rPr>
  </w:style>
  <w:style w:type="paragraph" w:styleId="TOC3">
    <w:name w:val="toc 3"/>
    <w:next w:val="Normal"/>
    <w:autoRedefine/>
    <w:uiPriority w:val="39"/>
    <w:qFormat/>
    <w:rsid w:val="003133B2"/>
    <w:pPr>
      <w:tabs>
        <w:tab w:val="right" w:leader="dot" w:pos="9639"/>
      </w:tabs>
      <w:spacing w:before="120"/>
      <w:ind w:left="568" w:right="851" w:hanging="284"/>
      <w:contextualSpacing/>
    </w:pPr>
    <w:rPr>
      <w:rFonts w:ascii="Arial" w:eastAsiaTheme="minorEastAsia" w:hAnsi="Arial"/>
      <w:sz w:val="18"/>
      <w:szCs w:val="20"/>
      <w:lang w:val="fr-FR" w:eastAsia="en-US"/>
    </w:rPr>
  </w:style>
  <w:style w:type="character" w:styleId="Hyperlink">
    <w:name w:val="Hyperlink"/>
    <w:basedOn w:val="DefaultParagraphFont"/>
    <w:uiPriority w:val="99"/>
    <w:rsid w:val="00893B73"/>
    <w:rPr>
      <w:rFonts w:ascii="Arial" w:hAnsi="Arial" w:cs="Arial"/>
      <w:color w:val="0000FF"/>
      <w:u w:val="single"/>
    </w:rPr>
  </w:style>
  <w:style w:type="paragraph" w:styleId="TOC4">
    <w:name w:val="toc 4"/>
    <w:next w:val="Normal"/>
    <w:autoRedefine/>
    <w:semiHidden/>
    <w:rsid w:val="003133B2"/>
    <w:pPr>
      <w:tabs>
        <w:tab w:val="right" w:leader="dot" w:pos="9639"/>
      </w:tabs>
      <w:spacing w:before="120"/>
      <w:ind w:left="738" w:right="851" w:hanging="284"/>
    </w:pPr>
    <w:rPr>
      <w:rFonts w:ascii="Arial" w:eastAsiaTheme="minorEastAsia" w:hAnsi="Arial"/>
      <w:i/>
      <w:sz w:val="18"/>
      <w:szCs w:val="20"/>
      <w:lang w:val="fr-FR" w:eastAsia="en-US"/>
    </w:rPr>
  </w:style>
  <w:style w:type="paragraph" w:styleId="TOC1">
    <w:name w:val="toc 1"/>
    <w:next w:val="Normal"/>
    <w:autoRedefine/>
    <w:uiPriority w:val="39"/>
    <w:qFormat/>
    <w:rsid w:val="003133B2"/>
    <w:pPr>
      <w:tabs>
        <w:tab w:val="right" w:leader="dot" w:pos="9639"/>
      </w:tabs>
      <w:spacing w:before="60" w:after="120"/>
      <w:ind w:right="283"/>
    </w:pPr>
    <w:rPr>
      <w:rFonts w:ascii="Arial" w:eastAsiaTheme="minorEastAsia" w:hAnsi="Arial"/>
      <w:caps/>
      <w:noProof/>
      <w:sz w:val="18"/>
      <w:szCs w:val="20"/>
      <w:lang w:val="en-US" w:eastAsia="en-US"/>
    </w:rPr>
  </w:style>
  <w:style w:type="paragraph" w:styleId="TOC5">
    <w:name w:val="toc 5"/>
    <w:next w:val="Normal"/>
    <w:autoRedefine/>
    <w:semiHidden/>
    <w:rsid w:val="003133B2"/>
    <w:pPr>
      <w:tabs>
        <w:tab w:val="right" w:leader="dot" w:pos="9639"/>
      </w:tabs>
      <w:ind w:left="567" w:right="851" w:firstLine="284"/>
      <w:jc w:val="both"/>
    </w:pPr>
    <w:rPr>
      <w:rFonts w:ascii="Arial" w:eastAsiaTheme="minorEastAsia" w:hAnsi="Arial"/>
      <w:sz w:val="16"/>
      <w:szCs w:val="20"/>
      <w:lang w:val="fr-FR" w:eastAsia="en-US"/>
    </w:rPr>
  </w:style>
  <w:style w:type="paragraph" w:styleId="BalloonText">
    <w:name w:val="Balloon Text"/>
    <w:basedOn w:val="Normal"/>
    <w:link w:val="BalloonTextChar"/>
    <w:uiPriority w:val="99"/>
    <w:semiHidden/>
    <w:rsid w:val="00B8573C"/>
    <w:rPr>
      <w:rFonts w:ascii="Tahoma" w:hAnsi="Tahoma" w:cs="Tahoma"/>
      <w:sz w:val="16"/>
      <w:szCs w:val="16"/>
    </w:rPr>
  </w:style>
  <w:style w:type="character" w:customStyle="1" w:styleId="BalloonTextChar">
    <w:name w:val="Balloon Text Char"/>
    <w:basedOn w:val="DefaultParagraphFont"/>
    <w:link w:val="BalloonText"/>
    <w:uiPriority w:val="99"/>
    <w:locked/>
    <w:rsid w:val="00B8573C"/>
    <w:rPr>
      <w:rFonts w:ascii="Tahoma" w:hAnsi="Tahoma" w:cs="Tahoma"/>
      <w:sz w:val="16"/>
      <w:szCs w:val="16"/>
    </w:rPr>
  </w:style>
  <w:style w:type="paragraph" w:styleId="BodyTextIndent">
    <w:name w:val="Body Text Indent"/>
    <w:basedOn w:val="Normal"/>
    <w:link w:val="BodyTextIndentChar"/>
    <w:uiPriority w:val="99"/>
    <w:rsid w:val="0032069A"/>
    <w:pPr>
      <w:spacing w:after="120"/>
      <w:ind w:left="283"/>
    </w:pPr>
    <w:rPr>
      <w:lang w:val="en-US"/>
    </w:rPr>
  </w:style>
  <w:style w:type="character" w:customStyle="1" w:styleId="BodyTextIndentChar">
    <w:name w:val="Body Text Indent Char"/>
    <w:basedOn w:val="DefaultParagraphFont"/>
    <w:link w:val="BodyTextIndent"/>
    <w:uiPriority w:val="99"/>
    <w:locked/>
    <w:rsid w:val="0032069A"/>
    <w:rPr>
      <w:rFonts w:ascii="Arial" w:hAnsi="Arial" w:cs="Arial"/>
    </w:rPr>
  </w:style>
  <w:style w:type="paragraph" w:customStyle="1" w:styleId="DecisionInvitingPara">
    <w:name w:val="Decision Inviting Para."/>
    <w:basedOn w:val="Normal"/>
    <w:uiPriority w:val="99"/>
    <w:rsid w:val="0032069A"/>
    <w:pPr>
      <w:ind w:left="4536"/>
    </w:pPr>
    <w:rPr>
      <w:i/>
      <w:iCs/>
    </w:rPr>
  </w:style>
  <w:style w:type="paragraph" w:styleId="ListParagraph">
    <w:name w:val="List Paragraph"/>
    <w:basedOn w:val="Normal"/>
    <w:uiPriority w:val="99"/>
    <w:qFormat/>
    <w:rsid w:val="00190F0D"/>
    <w:pPr>
      <w:ind w:left="72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2689</Words>
  <Characters>15331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CAJ/73/9</vt:lpstr>
    </vt:vector>
  </TitlesOfParts>
  <Company>UPOV</Company>
  <LinksUpToDate>false</LinksUpToDate>
  <CharactersWithSpaces>17985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CAJ/73/9</dc:title>
  <dc:creator>BOU LLORET Amparo</dc:creator>
  <dc:description>AS (trad. ext.) - 19/9/2016</dc:description>
  <cp:lastModifiedBy>SANCHEZ-VIZCAINO GOMEZ Rosa Maria</cp:lastModifiedBy>
  <cp:revision>5</cp:revision>
  <cp:lastPrinted>2016-09-29T13:08:00Z</cp:lastPrinted>
  <dcterms:created xsi:type="dcterms:W3CDTF">2016-09-28T14:56:00Z</dcterms:created>
  <dcterms:modified xsi:type="dcterms:W3CDTF">2016-09-29T13:08:00Z</dcterms:modified>
</cp:coreProperties>
</file>