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101BE9" w:rsidTr="00A641FA">
        <w:trPr>
          <w:trHeight w:val="1760"/>
        </w:trPr>
        <w:tc>
          <w:tcPr>
            <w:tcW w:w="4243" w:type="dxa"/>
          </w:tcPr>
          <w:p w:rsidR="000D7780" w:rsidRPr="00101BE9" w:rsidRDefault="000D7780" w:rsidP="007D0B9D">
            <w:pPr>
              <w:rPr>
                <w:dstrike/>
              </w:rPr>
            </w:pPr>
          </w:p>
        </w:tc>
        <w:tc>
          <w:tcPr>
            <w:tcW w:w="1646" w:type="dxa"/>
            <w:vAlign w:val="center"/>
          </w:tcPr>
          <w:p w:rsidR="000D7780" w:rsidRPr="00101BE9" w:rsidRDefault="00C97A0F" w:rsidP="00576BE4">
            <w:pPr>
              <w:pStyle w:val="LogoUPOV"/>
            </w:pPr>
            <w:r w:rsidRPr="00101BE9">
              <w:rPr>
                <w:noProof/>
                <w:lang w:val="en-US"/>
              </w:rPr>
              <w:drawing>
                <wp:inline distT="0" distB="0" distL="0" distR="0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101BE9" w:rsidRDefault="00105CCB" w:rsidP="00576BE4">
            <w:pPr>
              <w:pStyle w:val="Lettrine"/>
            </w:pPr>
            <w:r w:rsidRPr="00101BE9">
              <w:t>S</w:t>
            </w:r>
          </w:p>
          <w:p w:rsidR="000D7780" w:rsidRPr="00101BE9" w:rsidRDefault="005715FE" w:rsidP="00124936">
            <w:pPr>
              <w:pStyle w:val="Docoriginal"/>
              <w:ind w:left="1050"/>
              <w:jc w:val="left"/>
            </w:pPr>
            <w:r w:rsidRPr="00101BE9">
              <w:t>CAJ/73/</w:t>
            </w:r>
            <w:bookmarkStart w:id="0" w:name="Code"/>
            <w:bookmarkEnd w:id="0"/>
            <w:r w:rsidR="0061783B" w:rsidRPr="00101BE9">
              <w:t>8</w:t>
            </w:r>
          </w:p>
          <w:p w:rsidR="000D7780" w:rsidRPr="00101BE9" w:rsidRDefault="0061555F" w:rsidP="00124936">
            <w:pPr>
              <w:pStyle w:val="Docoriginal"/>
              <w:ind w:left="1050"/>
              <w:jc w:val="left"/>
            </w:pPr>
            <w:r w:rsidRPr="00101BE9">
              <w:rPr>
                <w:rStyle w:val="StyleDoclangBold"/>
                <w:b/>
                <w:bCs/>
                <w:spacing w:val="0"/>
                <w:lang w:val="es-ES_tradnl"/>
              </w:rPr>
              <w:t>ORIGINAL</w:t>
            </w:r>
            <w:r w:rsidR="000D7780" w:rsidRPr="00101BE9">
              <w:rPr>
                <w:rStyle w:val="StyleDoclangBold"/>
                <w:b/>
                <w:bCs/>
                <w:spacing w:val="0"/>
                <w:lang w:val="es-ES_tradnl"/>
              </w:rPr>
              <w:t>:</w:t>
            </w:r>
            <w:r w:rsidRPr="00101BE9">
              <w:rPr>
                <w:rStyle w:val="StyleDocoriginalNotBold1"/>
                <w:spacing w:val="0"/>
                <w:lang w:val="es-ES_tradnl"/>
              </w:rPr>
              <w:t xml:space="preserve"> </w:t>
            </w:r>
            <w:r w:rsidR="000D7780" w:rsidRPr="00101BE9">
              <w:rPr>
                <w:rStyle w:val="StyleDocoriginalNotBold1"/>
                <w:spacing w:val="0"/>
                <w:lang w:val="es-ES_tradnl"/>
              </w:rPr>
              <w:t xml:space="preserve"> </w:t>
            </w:r>
            <w:bookmarkStart w:id="1" w:name="Original"/>
            <w:bookmarkEnd w:id="1"/>
            <w:r w:rsidR="00105CCB" w:rsidRPr="00101BE9">
              <w:rPr>
                <w:b w:val="0"/>
                <w:spacing w:val="0"/>
              </w:rPr>
              <w:t>Inglés</w:t>
            </w:r>
          </w:p>
          <w:p w:rsidR="000D7780" w:rsidRPr="00101BE9" w:rsidRDefault="00124936" w:rsidP="008E6817">
            <w:pPr>
              <w:pStyle w:val="Docoriginal"/>
              <w:ind w:left="1050"/>
              <w:jc w:val="left"/>
            </w:pPr>
            <w:r w:rsidRPr="00101BE9">
              <w:rPr>
                <w:spacing w:val="0"/>
              </w:rPr>
              <w:t>FECHA</w:t>
            </w:r>
            <w:r w:rsidR="000D7780" w:rsidRPr="00101BE9">
              <w:rPr>
                <w:spacing w:val="0"/>
              </w:rPr>
              <w:t>:</w:t>
            </w:r>
            <w:r w:rsidR="0061555F" w:rsidRPr="00101BE9">
              <w:rPr>
                <w:b w:val="0"/>
                <w:spacing w:val="0"/>
              </w:rPr>
              <w:t xml:space="preserve"> </w:t>
            </w:r>
            <w:r w:rsidR="000D7780" w:rsidRPr="00101BE9">
              <w:rPr>
                <w:rStyle w:val="StyleDocoriginalNotBold1"/>
                <w:spacing w:val="0"/>
                <w:lang w:val="es-ES_tradnl"/>
              </w:rPr>
              <w:t xml:space="preserve"> </w:t>
            </w:r>
            <w:bookmarkStart w:id="2" w:name="Date"/>
            <w:bookmarkEnd w:id="2"/>
            <w:r w:rsidR="008E6817">
              <w:rPr>
                <w:rStyle w:val="StyleDocoriginalNotBold1"/>
                <w:spacing w:val="0"/>
                <w:lang w:val="es-ES_tradnl"/>
              </w:rPr>
              <w:t>19 de septiembre</w:t>
            </w:r>
            <w:r w:rsidR="00105CCB" w:rsidRPr="00101BE9">
              <w:rPr>
                <w:rStyle w:val="StyleDocoriginalNotBold1"/>
                <w:spacing w:val="0"/>
                <w:lang w:val="es-ES_tradnl"/>
              </w:rPr>
              <w:t xml:space="preserve"> de </w:t>
            </w:r>
            <w:r w:rsidR="001131D5" w:rsidRPr="00101BE9">
              <w:rPr>
                <w:b w:val="0"/>
                <w:spacing w:val="0"/>
              </w:rPr>
              <w:t>201</w:t>
            </w:r>
            <w:r w:rsidR="005715FE" w:rsidRPr="00101BE9">
              <w:rPr>
                <w:b w:val="0"/>
                <w:spacing w:val="0"/>
              </w:rPr>
              <w:t>6</w:t>
            </w:r>
          </w:p>
        </w:tc>
      </w:tr>
      <w:tr w:rsidR="000D7780" w:rsidRPr="00101BE9" w:rsidTr="00A641FA">
        <w:tc>
          <w:tcPr>
            <w:tcW w:w="10131" w:type="dxa"/>
            <w:gridSpan w:val="3"/>
          </w:tcPr>
          <w:p w:rsidR="000D7780" w:rsidRPr="00101BE9" w:rsidRDefault="00105CCB" w:rsidP="0080679D">
            <w:pPr>
              <w:pStyle w:val="upove"/>
              <w:rPr>
                <w:spacing w:val="2"/>
                <w:sz w:val="28"/>
              </w:rPr>
            </w:pPr>
            <w:r w:rsidRPr="00101BE9">
              <w:rPr>
                <w:spacing w:val="2"/>
              </w:rPr>
              <w:t>UNIÓN INTERNACIONAL PARA LA PROTECCIÓN DE LAS OBTENCIONES VEGETALES</w:t>
            </w:r>
          </w:p>
        </w:tc>
      </w:tr>
      <w:tr w:rsidR="000D7780" w:rsidRPr="00101BE9" w:rsidTr="00A641FA">
        <w:tc>
          <w:tcPr>
            <w:tcW w:w="10131" w:type="dxa"/>
            <w:gridSpan w:val="3"/>
          </w:tcPr>
          <w:p w:rsidR="000D7780" w:rsidRPr="00101BE9" w:rsidRDefault="00BE680E" w:rsidP="0080679D">
            <w:pPr>
              <w:pStyle w:val="Country"/>
            </w:pPr>
            <w:r w:rsidRPr="00101BE9">
              <w:t>Ginebra</w:t>
            </w:r>
          </w:p>
        </w:tc>
      </w:tr>
    </w:tbl>
    <w:p w:rsidR="000D7780" w:rsidRPr="00101BE9" w:rsidRDefault="00F1053E" w:rsidP="0080679D">
      <w:pPr>
        <w:pStyle w:val="Sessiontc"/>
      </w:pPr>
      <w:r w:rsidRPr="00101BE9">
        <w:t>Comité Administrativo y Jurídico</w:t>
      </w:r>
    </w:p>
    <w:p w:rsidR="00361821" w:rsidRPr="00101BE9" w:rsidRDefault="00F1053E" w:rsidP="0080679D">
      <w:pPr>
        <w:pStyle w:val="Sessiontcplacedate"/>
      </w:pPr>
      <w:r w:rsidRPr="00101BE9">
        <w:t>Se</w:t>
      </w:r>
      <w:r w:rsidR="00586055" w:rsidRPr="00101BE9">
        <w:t>ptua</w:t>
      </w:r>
      <w:r w:rsidRPr="00101BE9">
        <w:t>gésima</w:t>
      </w:r>
      <w:r w:rsidR="007D523D" w:rsidRPr="00101BE9">
        <w:t xml:space="preserve"> </w:t>
      </w:r>
      <w:r w:rsidR="005715FE" w:rsidRPr="00101BE9">
        <w:t xml:space="preserve">tercera </w:t>
      </w:r>
      <w:r w:rsidR="0064104D" w:rsidRPr="00101BE9">
        <w:t>sesión</w:t>
      </w:r>
      <w:r w:rsidR="0064104D" w:rsidRPr="00101BE9">
        <w:br/>
        <w:t xml:space="preserve">Ginebra, </w:t>
      </w:r>
      <w:r w:rsidR="007D523D" w:rsidRPr="00101BE9">
        <w:t>2</w:t>
      </w:r>
      <w:r w:rsidR="005715FE" w:rsidRPr="00101BE9">
        <w:t>5 de</w:t>
      </w:r>
      <w:r w:rsidR="007D523D" w:rsidRPr="00101BE9">
        <w:t xml:space="preserve"> </w:t>
      </w:r>
      <w:r w:rsidR="00905F09" w:rsidRPr="00101BE9">
        <w:t xml:space="preserve">octubre </w:t>
      </w:r>
      <w:r w:rsidR="007D523D" w:rsidRPr="00101BE9">
        <w:t>de 201</w:t>
      </w:r>
      <w:r w:rsidR="005715FE" w:rsidRPr="00101BE9">
        <w:t>6</w:t>
      </w:r>
    </w:p>
    <w:p w:rsidR="0061783B" w:rsidRPr="00760808" w:rsidRDefault="00C42262" w:rsidP="00101BE9">
      <w:pPr>
        <w:pStyle w:val="Titleofdoc0"/>
        <w:spacing w:before="480"/>
        <w:rPr>
          <w:lang w:val="es-ES"/>
        </w:rPr>
      </w:pPr>
      <w:bookmarkStart w:id="3" w:name="TitleOfDoc"/>
      <w:bookmarkEnd w:id="3"/>
      <w:r w:rsidRPr="00101BE9">
        <w:t>Documentos TGP</w:t>
      </w:r>
    </w:p>
    <w:p w:rsidR="000D7780" w:rsidRPr="00101BE9" w:rsidRDefault="00E33A05" w:rsidP="00101BE9">
      <w:pPr>
        <w:pStyle w:val="preparedby1"/>
        <w:spacing w:after="480"/>
      </w:pPr>
      <w:bookmarkStart w:id="4" w:name="Prepared"/>
      <w:bookmarkEnd w:id="4"/>
      <w:r w:rsidRPr="00101BE9">
        <w:t>Documento preparado por la Oficina de la Unión</w:t>
      </w:r>
      <w:r w:rsidR="000271A1" w:rsidRPr="00101BE9">
        <w:br/>
      </w:r>
      <w:r w:rsidR="000271A1" w:rsidRPr="00101BE9">
        <w:br/>
      </w:r>
      <w:r w:rsidR="004A3A5A" w:rsidRPr="00101BE9">
        <w:rPr>
          <w:color w:val="A6A6A6"/>
        </w:rPr>
        <w:t>Descargo de responsabilidad:  el presente documento no constituye</w:t>
      </w:r>
      <w:r w:rsidR="004A3A5A" w:rsidRPr="00101BE9">
        <w:rPr>
          <w:color w:val="A6A6A6"/>
        </w:rPr>
        <w:br/>
        <w:t>un documento de política u orientación de la UPOV</w:t>
      </w:r>
    </w:p>
    <w:p w:rsidR="0061783B" w:rsidRPr="00760808" w:rsidRDefault="00C42262" w:rsidP="00101BE9">
      <w:pPr>
        <w:pStyle w:val="Heading1"/>
        <w:rPr>
          <w:lang w:val="es-ES"/>
        </w:rPr>
      </w:pPr>
      <w:bookmarkStart w:id="5" w:name="_Toc459896858"/>
      <w:r w:rsidRPr="00760808">
        <w:rPr>
          <w:lang w:val="es-ES"/>
        </w:rPr>
        <w:t>RESUMEN</w:t>
      </w:r>
      <w:bookmarkEnd w:id="5"/>
    </w:p>
    <w:p w:rsidR="0061783B" w:rsidRPr="00760808" w:rsidRDefault="0061783B" w:rsidP="0061783B">
      <w:pPr>
        <w:rPr>
          <w:lang w:val="es-ES"/>
        </w:rPr>
      </w:pPr>
    </w:p>
    <w:p w:rsidR="0061783B" w:rsidRPr="00760808" w:rsidRDefault="000908FC" w:rsidP="0061783B">
      <w:pPr>
        <w:rPr>
          <w:lang w:val="es-ES"/>
        </w:rPr>
      </w:pPr>
      <w:r w:rsidRPr="00101BE9">
        <w:rPr>
          <w:rFonts w:cs="Arial"/>
        </w:rPr>
        <w:fldChar w:fldCharType="begin"/>
      </w:r>
      <w:r w:rsidR="0061783B" w:rsidRPr="00760808">
        <w:rPr>
          <w:rFonts w:cs="Arial"/>
          <w:lang w:val="es-ES"/>
        </w:rPr>
        <w:instrText xml:space="preserve"> AUTONUM  </w:instrText>
      </w:r>
      <w:r w:rsidRPr="00101BE9">
        <w:rPr>
          <w:rFonts w:cs="Arial"/>
        </w:rPr>
        <w:fldChar w:fldCharType="end"/>
      </w:r>
      <w:r w:rsidR="0061783B" w:rsidRPr="00760808">
        <w:rPr>
          <w:rFonts w:cs="Arial"/>
          <w:lang w:val="es-ES"/>
        </w:rPr>
        <w:tab/>
      </w:r>
      <w:r w:rsidR="00C42262" w:rsidRPr="00101BE9">
        <w:t>El presente documento tiene por finalidad exponer los avances logrados respecto de los documentos TGP</w:t>
      </w:r>
      <w:r w:rsidR="00C42262" w:rsidRPr="00101BE9">
        <w:rPr>
          <w:rFonts w:cs="Arial"/>
        </w:rPr>
        <w:t xml:space="preserve"> y aportar información para ayudar al Comité Administrativo y Jurídico (CAJ) a examinar los documentos </w:t>
      </w:r>
      <w:r w:rsidR="00C42262" w:rsidRPr="00101BE9">
        <w:t>TGP/7/5 Draft 1 “Elaboración de las directrices de examen” y TGP/8/3 Draft 1 “</w:t>
      </w:r>
      <w:r w:rsidR="00666AC7" w:rsidRPr="00101BE9">
        <w:t>Diseño de ensayos y técnicas utilizados en el examen de la distinción, la homogeneidad y la estabilidad</w:t>
      </w:r>
      <w:r w:rsidR="00C42262" w:rsidRPr="00101BE9">
        <w:t xml:space="preserve">”, </w:t>
      </w:r>
      <w:r w:rsidR="00666AC7" w:rsidRPr="00101BE9">
        <w:t>como base para su aprobación por</w:t>
      </w:r>
      <w:r w:rsidR="00C42262" w:rsidRPr="00101BE9">
        <w:t xml:space="preserve"> </w:t>
      </w:r>
      <w:r w:rsidR="00666AC7" w:rsidRPr="00101BE9">
        <w:t xml:space="preserve">el </w:t>
      </w:r>
      <w:r w:rsidR="00C42262" w:rsidRPr="00101BE9">
        <w:t>Co</w:t>
      </w:r>
      <w:r w:rsidR="00666AC7" w:rsidRPr="00101BE9">
        <w:t xml:space="preserve">nsejo en su </w:t>
      </w:r>
      <w:r w:rsidR="00C42262" w:rsidRPr="00101BE9">
        <w:t xml:space="preserve">quincuagésima sesión ordinaria, </w:t>
      </w:r>
      <w:r w:rsidR="00666AC7" w:rsidRPr="00101BE9">
        <w:t xml:space="preserve">que se </w:t>
      </w:r>
      <w:r w:rsidR="00C42262" w:rsidRPr="00101BE9">
        <w:t>celebra</w:t>
      </w:r>
      <w:r w:rsidR="00666AC7" w:rsidRPr="00101BE9">
        <w:t xml:space="preserve">rá </w:t>
      </w:r>
      <w:r w:rsidR="00C42262" w:rsidRPr="00101BE9">
        <w:t xml:space="preserve">en Ginebra </w:t>
      </w:r>
      <w:r w:rsidR="00666AC7" w:rsidRPr="00101BE9">
        <w:t xml:space="preserve">el </w:t>
      </w:r>
      <w:r w:rsidR="008E6817">
        <w:br/>
      </w:r>
      <w:r w:rsidR="00C42262" w:rsidRPr="00101BE9">
        <w:t>28</w:t>
      </w:r>
      <w:r w:rsidR="00666AC7" w:rsidRPr="00101BE9">
        <w:t xml:space="preserve"> de octubre de </w:t>
      </w:r>
      <w:r w:rsidR="00C42262" w:rsidRPr="00101BE9">
        <w:t xml:space="preserve">2016, </w:t>
      </w:r>
      <w:r w:rsidR="00666AC7" w:rsidRPr="00101BE9">
        <w:t>y proponer un programa provisional para la elaboración de los documentos TGP</w:t>
      </w:r>
      <w:r w:rsidR="00C42262" w:rsidRPr="00101BE9">
        <w:t>.</w:t>
      </w:r>
    </w:p>
    <w:p w:rsidR="0061783B" w:rsidRPr="00760808" w:rsidRDefault="0061783B" w:rsidP="0061783B">
      <w:pPr>
        <w:rPr>
          <w:lang w:val="es-ES"/>
        </w:rPr>
      </w:pPr>
    </w:p>
    <w:p w:rsidR="0061783B" w:rsidRPr="00760808" w:rsidRDefault="000908FC" w:rsidP="0061783B">
      <w:pPr>
        <w:rPr>
          <w:lang w:val="es-ES"/>
        </w:rPr>
      </w:pPr>
      <w:r w:rsidRPr="00101BE9">
        <w:fldChar w:fldCharType="begin"/>
      </w:r>
      <w:r w:rsidR="0061783B" w:rsidRPr="00760808">
        <w:rPr>
          <w:lang w:val="es-ES"/>
        </w:rPr>
        <w:instrText xml:space="preserve"> AUTONUM  </w:instrText>
      </w:r>
      <w:r w:rsidRPr="00101BE9">
        <w:fldChar w:fldCharType="end"/>
      </w:r>
      <w:r w:rsidR="0061783B" w:rsidRPr="00760808">
        <w:rPr>
          <w:lang w:val="es-ES"/>
        </w:rPr>
        <w:tab/>
      </w:r>
      <w:r w:rsidR="00666AC7" w:rsidRPr="00101BE9">
        <w:t>Se invita al CAJ a:</w:t>
      </w:r>
    </w:p>
    <w:p w:rsidR="0061783B" w:rsidRPr="00760808" w:rsidRDefault="0061783B" w:rsidP="0061783B">
      <w:pPr>
        <w:tabs>
          <w:tab w:val="left" w:pos="567"/>
          <w:tab w:val="left" w:pos="1134"/>
        </w:tabs>
        <w:jc w:val="left"/>
        <w:rPr>
          <w:snapToGrid w:val="0"/>
          <w:lang w:val="es-ES"/>
        </w:rPr>
      </w:pPr>
    </w:p>
    <w:p w:rsidR="0061783B" w:rsidRPr="00760808" w:rsidRDefault="0061783B" w:rsidP="0061783B">
      <w:pPr>
        <w:rPr>
          <w:rFonts w:eastAsiaTheme="minorEastAsia"/>
          <w:lang w:val="es-ES"/>
        </w:rPr>
      </w:pPr>
      <w:r w:rsidRPr="00760808">
        <w:rPr>
          <w:rFonts w:eastAsiaTheme="minorEastAsia"/>
          <w:lang w:val="es-ES"/>
        </w:rPr>
        <w:tab/>
        <w:t>a)</w:t>
      </w:r>
      <w:r w:rsidRPr="00760808">
        <w:rPr>
          <w:rFonts w:eastAsiaTheme="minorEastAsia"/>
          <w:lang w:val="es-ES"/>
        </w:rPr>
        <w:tab/>
      </w:r>
      <w:r w:rsidR="00F02BB4" w:rsidRPr="00101BE9">
        <w:rPr>
          <w:rFonts w:eastAsiaTheme="minorEastAsia"/>
        </w:rPr>
        <w:t>examinar las propuestas de revisión del documento </w:t>
      </w:r>
      <w:r w:rsidR="00666AC7" w:rsidRPr="00101BE9">
        <w:rPr>
          <w:rFonts w:eastAsiaTheme="minorEastAsia"/>
        </w:rPr>
        <w:t>TGP/7 “</w:t>
      </w:r>
      <w:r w:rsidR="00F02BB4" w:rsidRPr="00101BE9">
        <w:t>Elaboración de las directrices de examen</w:t>
      </w:r>
      <w:r w:rsidR="00666AC7" w:rsidRPr="00101BE9">
        <w:rPr>
          <w:rFonts w:eastAsiaTheme="minorEastAsia"/>
        </w:rPr>
        <w:t xml:space="preserve">”, </w:t>
      </w:r>
      <w:r w:rsidR="005C2804" w:rsidRPr="00101BE9">
        <w:rPr>
          <w:rFonts w:eastAsiaTheme="minorEastAsia"/>
        </w:rPr>
        <w:t>según se expone en el documento</w:t>
      </w:r>
      <w:r w:rsidR="00F02BB4" w:rsidRPr="00101BE9">
        <w:rPr>
          <w:rFonts w:eastAsiaTheme="minorEastAsia"/>
        </w:rPr>
        <w:t> </w:t>
      </w:r>
      <w:r w:rsidR="005C2804" w:rsidRPr="00101BE9">
        <w:rPr>
          <w:rFonts w:eastAsiaTheme="minorEastAsia"/>
        </w:rPr>
        <w:t>TGP/7/5 </w:t>
      </w:r>
      <w:r w:rsidR="00666AC7" w:rsidRPr="00101BE9">
        <w:rPr>
          <w:rFonts w:eastAsiaTheme="minorEastAsia"/>
        </w:rPr>
        <w:t>Draft</w:t>
      </w:r>
      <w:r w:rsidR="005C2804" w:rsidRPr="00101BE9">
        <w:rPr>
          <w:rFonts w:eastAsiaTheme="minorEastAsia"/>
        </w:rPr>
        <w:t> </w:t>
      </w:r>
      <w:r w:rsidR="00666AC7" w:rsidRPr="00101BE9">
        <w:rPr>
          <w:rFonts w:eastAsiaTheme="minorEastAsia"/>
        </w:rPr>
        <w:t xml:space="preserve">1, </w:t>
      </w:r>
      <w:r w:rsidR="005C2804" w:rsidRPr="00101BE9">
        <w:rPr>
          <w:rFonts w:eastAsiaTheme="minorEastAsia"/>
        </w:rPr>
        <w:t xml:space="preserve">y del </w:t>
      </w:r>
      <w:r w:rsidR="00666AC7" w:rsidRPr="00101BE9">
        <w:rPr>
          <w:rFonts w:eastAsiaTheme="minorEastAsia"/>
        </w:rPr>
        <w:t>document</w:t>
      </w:r>
      <w:r w:rsidR="005C2804" w:rsidRPr="00101BE9">
        <w:rPr>
          <w:rFonts w:eastAsiaTheme="minorEastAsia"/>
        </w:rPr>
        <w:t>o </w:t>
      </w:r>
      <w:r w:rsidR="00666AC7" w:rsidRPr="00101BE9">
        <w:rPr>
          <w:rFonts w:eastAsiaTheme="minorEastAsia"/>
        </w:rPr>
        <w:t>TGP/8 “</w:t>
      </w:r>
      <w:r w:rsidR="005C2804" w:rsidRPr="00101BE9">
        <w:t>Diseño de ensayos y técnicas utilizados en el examen de la distinción, la homogeneidad y la estabilidad</w:t>
      </w:r>
      <w:r w:rsidR="00666AC7" w:rsidRPr="00101BE9">
        <w:rPr>
          <w:rFonts w:eastAsiaTheme="minorEastAsia"/>
        </w:rPr>
        <w:t xml:space="preserve">”, </w:t>
      </w:r>
      <w:r w:rsidR="005C2804" w:rsidRPr="00101BE9">
        <w:rPr>
          <w:rFonts w:eastAsiaTheme="minorEastAsia"/>
        </w:rPr>
        <w:t>según se expone en el documento TGP/8/3 Draft </w:t>
      </w:r>
      <w:r w:rsidR="00666AC7" w:rsidRPr="00101BE9">
        <w:rPr>
          <w:rFonts w:eastAsiaTheme="minorEastAsia"/>
        </w:rPr>
        <w:t>1;</w:t>
      </w:r>
    </w:p>
    <w:p w:rsidR="0061783B" w:rsidRPr="00760808" w:rsidRDefault="0061783B" w:rsidP="0061783B">
      <w:pPr>
        <w:rPr>
          <w:rFonts w:eastAsiaTheme="minorEastAsia"/>
          <w:lang w:val="es-ES"/>
        </w:rPr>
      </w:pPr>
    </w:p>
    <w:p w:rsidR="0061783B" w:rsidRPr="00760808" w:rsidRDefault="0061783B" w:rsidP="0061783B">
      <w:pPr>
        <w:rPr>
          <w:rFonts w:eastAsiaTheme="minorEastAsia"/>
          <w:lang w:val="es-ES"/>
        </w:rPr>
      </w:pPr>
      <w:r w:rsidRPr="00760808">
        <w:rPr>
          <w:rFonts w:eastAsiaTheme="minorEastAsia"/>
          <w:lang w:val="es-ES"/>
        </w:rPr>
        <w:tab/>
        <w:t>b)</w:t>
      </w:r>
      <w:r w:rsidRPr="00760808">
        <w:rPr>
          <w:rFonts w:eastAsiaTheme="minorEastAsia"/>
          <w:lang w:val="es-ES"/>
        </w:rPr>
        <w:tab/>
      </w:r>
      <w:r w:rsidR="005C2804" w:rsidRPr="00101BE9">
        <w:rPr>
          <w:rFonts w:eastAsiaTheme="minorEastAsia"/>
        </w:rPr>
        <w:t xml:space="preserve">tomar nota de que </w:t>
      </w:r>
      <w:r w:rsidR="00E92993" w:rsidRPr="00101BE9">
        <w:rPr>
          <w:rFonts w:eastAsiaTheme="minorEastAsia"/>
        </w:rPr>
        <w:t xml:space="preserve">se </w:t>
      </w:r>
      <w:r w:rsidR="005C2804" w:rsidRPr="00101BE9">
        <w:rPr>
          <w:rFonts w:eastAsiaTheme="minorEastAsia"/>
        </w:rPr>
        <w:t>invit</w:t>
      </w:r>
      <w:r w:rsidR="00E92993" w:rsidRPr="00101BE9">
        <w:rPr>
          <w:rFonts w:eastAsiaTheme="minorEastAsia"/>
        </w:rPr>
        <w:t>ará al Consejo a examinar las propuestas de revisión</w:t>
      </w:r>
      <w:r w:rsidR="005C2804" w:rsidRPr="00101BE9">
        <w:rPr>
          <w:rFonts w:eastAsiaTheme="minorEastAsia"/>
        </w:rPr>
        <w:t xml:space="preserve"> </w:t>
      </w:r>
      <w:r w:rsidR="00E92993" w:rsidRPr="00101BE9">
        <w:rPr>
          <w:rFonts w:eastAsiaTheme="minorEastAsia"/>
        </w:rPr>
        <w:t xml:space="preserve">de los </w:t>
      </w:r>
      <w:r w:rsidR="005C2804" w:rsidRPr="00101BE9">
        <w:rPr>
          <w:rFonts w:eastAsiaTheme="minorEastAsia"/>
        </w:rPr>
        <w:t>document</w:t>
      </w:r>
      <w:r w:rsidR="00E92993" w:rsidRPr="00101BE9">
        <w:rPr>
          <w:rFonts w:eastAsiaTheme="minorEastAsia"/>
        </w:rPr>
        <w:t>o</w:t>
      </w:r>
      <w:r w:rsidR="005C2804" w:rsidRPr="00101BE9">
        <w:rPr>
          <w:rFonts w:eastAsiaTheme="minorEastAsia"/>
        </w:rPr>
        <w:t xml:space="preserve">s TGP/7 </w:t>
      </w:r>
      <w:r w:rsidR="00E92993" w:rsidRPr="00101BE9">
        <w:rPr>
          <w:rFonts w:eastAsiaTheme="minorEastAsia"/>
        </w:rPr>
        <w:t xml:space="preserve">y </w:t>
      </w:r>
      <w:r w:rsidR="005C2804" w:rsidRPr="00101BE9">
        <w:rPr>
          <w:rFonts w:eastAsiaTheme="minorEastAsia"/>
        </w:rPr>
        <w:t xml:space="preserve">TGP/8, </w:t>
      </w:r>
      <w:r w:rsidR="00E92993" w:rsidRPr="00101BE9">
        <w:rPr>
          <w:rFonts w:eastAsiaTheme="minorEastAsia"/>
        </w:rPr>
        <w:t>según se expone en los</w:t>
      </w:r>
      <w:r w:rsidR="005C2804" w:rsidRPr="00101BE9">
        <w:rPr>
          <w:rFonts w:eastAsiaTheme="minorEastAsia"/>
        </w:rPr>
        <w:t xml:space="preserve"> document</w:t>
      </w:r>
      <w:r w:rsidR="00E92993" w:rsidRPr="00101BE9">
        <w:rPr>
          <w:rFonts w:eastAsiaTheme="minorEastAsia"/>
        </w:rPr>
        <w:t>o</w:t>
      </w:r>
      <w:r w:rsidR="005C2804" w:rsidRPr="00101BE9">
        <w:rPr>
          <w:rFonts w:eastAsiaTheme="minorEastAsia"/>
        </w:rPr>
        <w:t>s TGP/7/5</w:t>
      </w:r>
      <w:r w:rsidR="00E92993" w:rsidRPr="00101BE9">
        <w:rPr>
          <w:rFonts w:eastAsiaTheme="minorEastAsia"/>
        </w:rPr>
        <w:t> </w:t>
      </w:r>
      <w:r w:rsidR="005C2804" w:rsidRPr="00101BE9">
        <w:rPr>
          <w:rFonts w:eastAsiaTheme="minorEastAsia"/>
        </w:rPr>
        <w:t>Draft</w:t>
      </w:r>
      <w:r w:rsidR="00E92993" w:rsidRPr="00101BE9">
        <w:rPr>
          <w:rFonts w:eastAsiaTheme="minorEastAsia"/>
        </w:rPr>
        <w:t> </w:t>
      </w:r>
      <w:r w:rsidR="005C2804" w:rsidRPr="00101BE9">
        <w:rPr>
          <w:rFonts w:eastAsiaTheme="minorEastAsia"/>
        </w:rPr>
        <w:t xml:space="preserve">1 </w:t>
      </w:r>
      <w:r w:rsidR="00E92993" w:rsidRPr="00101BE9">
        <w:rPr>
          <w:rFonts w:eastAsiaTheme="minorEastAsia"/>
        </w:rPr>
        <w:t xml:space="preserve">y </w:t>
      </w:r>
      <w:r w:rsidR="005C2804" w:rsidRPr="00101BE9">
        <w:rPr>
          <w:rFonts w:eastAsiaTheme="minorEastAsia"/>
        </w:rPr>
        <w:t>TGP/8/3</w:t>
      </w:r>
      <w:r w:rsidR="00E92993" w:rsidRPr="00101BE9">
        <w:rPr>
          <w:rFonts w:eastAsiaTheme="minorEastAsia"/>
        </w:rPr>
        <w:t> </w:t>
      </w:r>
      <w:r w:rsidR="005C2804" w:rsidRPr="00101BE9">
        <w:rPr>
          <w:rFonts w:eastAsiaTheme="minorEastAsia"/>
        </w:rPr>
        <w:t>Draft</w:t>
      </w:r>
      <w:r w:rsidR="00E92993" w:rsidRPr="00101BE9">
        <w:rPr>
          <w:rFonts w:eastAsiaTheme="minorEastAsia"/>
        </w:rPr>
        <w:t> </w:t>
      </w:r>
      <w:r w:rsidR="005C2804" w:rsidRPr="00101BE9">
        <w:rPr>
          <w:rFonts w:eastAsiaTheme="minorEastAsia"/>
        </w:rPr>
        <w:t xml:space="preserve">1, respectivamente, </w:t>
      </w:r>
      <w:r w:rsidR="00E92993" w:rsidRPr="00101BE9">
        <w:rPr>
          <w:rFonts w:eastAsiaTheme="minorEastAsia"/>
        </w:rPr>
        <w:t>para su aprobación en su</w:t>
      </w:r>
      <w:r w:rsidR="005C2804" w:rsidRPr="00101BE9">
        <w:rPr>
          <w:rFonts w:eastAsiaTheme="minorEastAsia"/>
        </w:rPr>
        <w:t xml:space="preserve"> quincuagésima sesión ordinaria </w:t>
      </w:r>
      <w:r w:rsidR="00E92993" w:rsidRPr="00101BE9">
        <w:rPr>
          <w:rFonts w:eastAsiaTheme="minorEastAsia"/>
        </w:rPr>
        <w:t xml:space="preserve">y de que en </w:t>
      </w:r>
      <w:r w:rsidR="00031570" w:rsidRPr="00101BE9">
        <w:rPr>
          <w:rFonts w:eastAsiaTheme="minorEastAsia"/>
        </w:rPr>
        <w:t xml:space="preserve">dicha </w:t>
      </w:r>
      <w:r w:rsidR="00E92993" w:rsidRPr="00101BE9">
        <w:rPr>
          <w:rFonts w:eastAsiaTheme="minorEastAsia"/>
        </w:rPr>
        <w:t xml:space="preserve">sesión ordinaria se informará al Consejo de las observaciones formuladas sobre estos </w:t>
      </w:r>
      <w:r w:rsidR="005C2804" w:rsidRPr="00101BE9">
        <w:rPr>
          <w:rFonts w:eastAsiaTheme="minorEastAsia"/>
        </w:rPr>
        <w:t>document</w:t>
      </w:r>
      <w:r w:rsidR="00E92993" w:rsidRPr="00101BE9">
        <w:rPr>
          <w:rFonts w:eastAsiaTheme="minorEastAsia"/>
        </w:rPr>
        <w:t>o</w:t>
      </w:r>
      <w:r w:rsidR="005C2804" w:rsidRPr="00101BE9">
        <w:rPr>
          <w:rFonts w:eastAsiaTheme="minorEastAsia"/>
        </w:rPr>
        <w:t>s</w:t>
      </w:r>
      <w:r w:rsidR="00E92993" w:rsidRPr="00101BE9">
        <w:rPr>
          <w:rFonts w:eastAsiaTheme="minorEastAsia"/>
        </w:rPr>
        <w:t xml:space="preserve"> </w:t>
      </w:r>
      <w:r w:rsidR="00031570" w:rsidRPr="00101BE9">
        <w:rPr>
          <w:rFonts w:eastAsiaTheme="minorEastAsia"/>
        </w:rPr>
        <w:t xml:space="preserve">por el CAJ </w:t>
      </w:r>
      <w:r w:rsidR="00E92993" w:rsidRPr="00101BE9">
        <w:rPr>
          <w:rFonts w:eastAsiaTheme="minorEastAsia"/>
        </w:rPr>
        <w:t xml:space="preserve">en su </w:t>
      </w:r>
      <w:r w:rsidR="005C2804" w:rsidRPr="00101BE9">
        <w:rPr>
          <w:rFonts w:eastAsiaTheme="minorEastAsia"/>
        </w:rPr>
        <w:t xml:space="preserve">septuagésima tercera </w:t>
      </w:r>
      <w:r w:rsidR="00E92993" w:rsidRPr="00101BE9">
        <w:rPr>
          <w:rFonts w:eastAsiaTheme="minorEastAsia"/>
        </w:rPr>
        <w:t>ses</w:t>
      </w:r>
      <w:r w:rsidR="005C2804" w:rsidRPr="00101BE9">
        <w:rPr>
          <w:rFonts w:eastAsiaTheme="minorEastAsia"/>
        </w:rPr>
        <w:t>ión;</w:t>
      </w:r>
      <w:r w:rsidRPr="00760808">
        <w:rPr>
          <w:rFonts w:eastAsiaTheme="minorEastAsia"/>
          <w:lang w:val="es-ES"/>
        </w:rPr>
        <w:t xml:space="preserve"> </w:t>
      </w:r>
    </w:p>
    <w:p w:rsidR="0061783B" w:rsidRPr="00760808" w:rsidRDefault="0061783B" w:rsidP="0061783B">
      <w:pPr>
        <w:rPr>
          <w:rFonts w:eastAsiaTheme="minorEastAsia"/>
          <w:lang w:val="es-ES"/>
        </w:rPr>
      </w:pPr>
    </w:p>
    <w:p w:rsidR="0061783B" w:rsidRPr="00760808" w:rsidRDefault="0061783B" w:rsidP="0061783B">
      <w:pPr>
        <w:rPr>
          <w:rFonts w:eastAsiaTheme="minorEastAsia"/>
          <w:lang w:val="es-ES"/>
        </w:rPr>
      </w:pPr>
      <w:r w:rsidRPr="00760808">
        <w:rPr>
          <w:rFonts w:eastAsiaTheme="minorEastAsia"/>
          <w:lang w:val="es-ES"/>
        </w:rPr>
        <w:tab/>
        <w:t>c)</w:t>
      </w:r>
      <w:r w:rsidRPr="00760808">
        <w:rPr>
          <w:rFonts w:eastAsiaTheme="minorEastAsia"/>
          <w:lang w:val="es-ES"/>
        </w:rPr>
        <w:tab/>
      </w:r>
      <w:r w:rsidR="00E92993" w:rsidRPr="00101BE9">
        <w:rPr>
          <w:rFonts w:eastAsiaTheme="minorEastAsia"/>
        </w:rPr>
        <w:t xml:space="preserve">tomar nota de que, conjuntamente con la aprobación de los documentos TGP revisados en la quincuagésima </w:t>
      </w:r>
      <w:r w:rsidR="006B4072" w:rsidRPr="00101BE9">
        <w:rPr>
          <w:rFonts w:eastAsiaTheme="minorEastAsia"/>
        </w:rPr>
        <w:t>sesión</w:t>
      </w:r>
      <w:r w:rsidR="00E92993" w:rsidRPr="00101BE9">
        <w:rPr>
          <w:rFonts w:eastAsiaTheme="minorEastAsia"/>
        </w:rPr>
        <w:t xml:space="preserve"> ordinari</w:t>
      </w:r>
      <w:r w:rsidR="006B4072" w:rsidRPr="00101BE9">
        <w:rPr>
          <w:rFonts w:eastAsiaTheme="minorEastAsia"/>
        </w:rPr>
        <w:t>a</w:t>
      </w:r>
      <w:r w:rsidR="00E92993" w:rsidRPr="00101BE9">
        <w:rPr>
          <w:rFonts w:eastAsiaTheme="minorEastAsia"/>
        </w:rPr>
        <w:t xml:space="preserve"> del Consejo, </w:t>
      </w:r>
      <w:r w:rsidR="006B4072" w:rsidRPr="00101BE9">
        <w:rPr>
          <w:rFonts w:eastAsiaTheme="minorEastAsia"/>
        </w:rPr>
        <w:t>s</w:t>
      </w:r>
      <w:r w:rsidR="00E92993" w:rsidRPr="00101BE9">
        <w:rPr>
          <w:rFonts w:eastAsiaTheme="minorEastAsia"/>
        </w:rPr>
        <w:t>e invit</w:t>
      </w:r>
      <w:r w:rsidR="006B4072" w:rsidRPr="00101BE9">
        <w:rPr>
          <w:rFonts w:eastAsiaTheme="minorEastAsia"/>
        </w:rPr>
        <w:t>ará al Consejo a aprobar un</w:t>
      </w:r>
      <w:r w:rsidR="00E92993" w:rsidRPr="00101BE9">
        <w:rPr>
          <w:rFonts w:eastAsiaTheme="minorEastAsia"/>
        </w:rPr>
        <w:t xml:space="preserve">a </w:t>
      </w:r>
      <w:r w:rsidR="006B4072" w:rsidRPr="00101BE9">
        <w:rPr>
          <w:rFonts w:eastAsiaTheme="minorEastAsia"/>
        </w:rPr>
        <w:t>revisión</w:t>
      </w:r>
      <w:r w:rsidR="00E92993" w:rsidRPr="00101BE9">
        <w:rPr>
          <w:rFonts w:eastAsiaTheme="minorEastAsia"/>
        </w:rPr>
        <w:t xml:space="preserve"> </w:t>
      </w:r>
      <w:r w:rsidR="006B4072" w:rsidRPr="00101BE9">
        <w:rPr>
          <w:rFonts w:eastAsiaTheme="minorEastAsia"/>
        </w:rPr>
        <w:t>del documento </w:t>
      </w:r>
      <w:r w:rsidR="00E92993" w:rsidRPr="00101BE9">
        <w:rPr>
          <w:rFonts w:eastAsiaTheme="minorEastAsia"/>
        </w:rPr>
        <w:t>TGP/0 “</w:t>
      </w:r>
      <w:r w:rsidR="006B4072" w:rsidRPr="00101BE9">
        <w:rPr>
          <w:rFonts w:eastAsiaTheme="minorEastAsia"/>
        </w:rPr>
        <w:t>Lista de documentos TGP y fechas de última publicación</w:t>
      </w:r>
      <w:r w:rsidR="00E92993" w:rsidRPr="00101BE9">
        <w:rPr>
          <w:rFonts w:eastAsiaTheme="minorEastAsia"/>
        </w:rPr>
        <w:t>” (document</w:t>
      </w:r>
      <w:r w:rsidR="006B4072" w:rsidRPr="00101BE9">
        <w:rPr>
          <w:rFonts w:eastAsiaTheme="minorEastAsia"/>
        </w:rPr>
        <w:t>o </w:t>
      </w:r>
      <w:r w:rsidR="00E92993" w:rsidRPr="00101BE9">
        <w:rPr>
          <w:rFonts w:eastAsiaTheme="minorEastAsia"/>
        </w:rPr>
        <w:t xml:space="preserve">TGP/0/9) </w:t>
      </w:r>
      <w:r w:rsidR="006B4072" w:rsidRPr="00101BE9">
        <w:rPr>
          <w:rFonts w:eastAsiaTheme="minorEastAsia"/>
        </w:rPr>
        <w:t xml:space="preserve">sobre la base del documento </w:t>
      </w:r>
      <w:r w:rsidR="00E92993" w:rsidRPr="00101BE9">
        <w:rPr>
          <w:rFonts w:eastAsiaTheme="minorEastAsia"/>
        </w:rPr>
        <w:t>TGP/0/9</w:t>
      </w:r>
      <w:r w:rsidR="006B4072" w:rsidRPr="00101BE9">
        <w:rPr>
          <w:rFonts w:eastAsiaTheme="minorEastAsia"/>
        </w:rPr>
        <w:t> Draft </w:t>
      </w:r>
      <w:r w:rsidR="00E92993" w:rsidRPr="00101BE9">
        <w:rPr>
          <w:rFonts w:eastAsiaTheme="minorEastAsia"/>
        </w:rPr>
        <w:t>1</w:t>
      </w:r>
      <w:r w:rsidR="006B4072" w:rsidRPr="00101BE9">
        <w:rPr>
          <w:rFonts w:eastAsiaTheme="minorEastAsia"/>
        </w:rPr>
        <w:t>,  y</w:t>
      </w:r>
    </w:p>
    <w:p w:rsidR="0061783B" w:rsidRPr="00760808" w:rsidRDefault="0061783B" w:rsidP="0061783B">
      <w:pPr>
        <w:rPr>
          <w:rFonts w:eastAsiaTheme="minorEastAsia"/>
          <w:lang w:val="es-ES"/>
        </w:rPr>
      </w:pPr>
    </w:p>
    <w:p w:rsidR="0061783B" w:rsidRPr="00760808" w:rsidRDefault="0061783B" w:rsidP="0061783B">
      <w:pPr>
        <w:rPr>
          <w:rFonts w:eastAsiaTheme="minorEastAsia"/>
          <w:lang w:val="es-ES"/>
        </w:rPr>
      </w:pPr>
      <w:r w:rsidRPr="00760808">
        <w:rPr>
          <w:rFonts w:eastAsiaTheme="minorEastAsia"/>
          <w:lang w:val="es-ES"/>
        </w:rPr>
        <w:tab/>
        <w:t>d)</w:t>
      </w:r>
      <w:r w:rsidRPr="00760808">
        <w:rPr>
          <w:rFonts w:eastAsiaTheme="minorEastAsia"/>
          <w:lang w:val="es-ES"/>
        </w:rPr>
        <w:tab/>
      </w:r>
      <w:r w:rsidR="006B4072" w:rsidRPr="00101BE9">
        <w:rPr>
          <w:rFonts w:eastAsiaTheme="minorEastAsia"/>
        </w:rPr>
        <w:t>examinar el programa para la elaboración de los documentos TGP, según consta en el Anexo del presente documento.</w:t>
      </w:r>
    </w:p>
    <w:p w:rsidR="0061783B" w:rsidRPr="00760808" w:rsidRDefault="0061783B" w:rsidP="0061783B">
      <w:pPr>
        <w:rPr>
          <w:lang w:val="es-ES"/>
        </w:rPr>
      </w:pPr>
    </w:p>
    <w:p w:rsidR="0061783B" w:rsidRPr="00760808" w:rsidRDefault="000908FC" w:rsidP="0061783B">
      <w:pPr>
        <w:rPr>
          <w:rFonts w:cs="Arial"/>
          <w:lang w:val="es-ES"/>
        </w:rPr>
      </w:pPr>
      <w:r w:rsidRPr="00101BE9">
        <w:rPr>
          <w:rFonts w:cs="Arial"/>
        </w:rPr>
        <w:fldChar w:fldCharType="begin"/>
      </w:r>
      <w:r w:rsidR="0061783B" w:rsidRPr="00760808">
        <w:rPr>
          <w:rFonts w:cs="Arial"/>
          <w:lang w:val="es-ES"/>
        </w:rPr>
        <w:instrText xml:space="preserve"> AUTONUM  </w:instrText>
      </w:r>
      <w:r w:rsidRPr="00101BE9">
        <w:rPr>
          <w:rFonts w:cs="Arial"/>
        </w:rPr>
        <w:fldChar w:fldCharType="end"/>
      </w:r>
      <w:r w:rsidR="0061783B" w:rsidRPr="00760808">
        <w:rPr>
          <w:rFonts w:cs="Arial"/>
          <w:lang w:val="es-ES"/>
        </w:rPr>
        <w:tab/>
      </w:r>
      <w:r w:rsidR="006B4072" w:rsidRPr="00101BE9">
        <w:rPr>
          <w:rFonts w:cs="Arial"/>
        </w:rPr>
        <w:t>En el presente documento se utilizan las abreviaturas siguientes:</w:t>
      </w:r>
    </w:p>
    <w:p w:rsidR="0061783B" w:rsidRPr="00760808" w:rsidRDefault="0061783B" w:rsidP="0061783B">
      <w:pPr>
        <w:ind w:left="1701" w:hanging="1134"/>
        <w:rPr>
          <w:rFonts w:cs="Arial"/>
          <w:lang w:val="es-ES"/>
        </w:rPr>
      </w:pPr>
    </w:p>
    <w:p w:rsidR="0061783B" w:rsidRPr="00760808" w:rsidRDefault="006B4072" w:rsidP="0061783B">
      <w:pPr>
        <w:ind w:left="1701" w:hanging="1134"/>
        <w:rPr>
          <w:rFonts w:cs="Arial"/>
          <w:lang w:val="es-ES"/>
        </w:rPr>
      </w:pPr>
      <w:r w:rsidRPr="00101BE9">
        <w:rPr>
          <w:rFonts w:cs="Arial"/>
        </w:rPr>
        <w:t>CAJ:</w:t>
      </w:r>
      <w:r w:rsidR="0061783B" w:rsidRPr="00760808">
        <w:rPr>
          <w:rFonts w:cs="Arial"/>
          <w:lang w:val="es-ES"/>
        </w:rPr>
        <w:t xml:space="preserve">  </w:t>
      </w:r>
      <w:r w:rsidR="0061783B" w:rsidRPr="00760808">
        <w:rPr>
          <w:rFonts w:cs="Arial"/>
          <w:lang w:val="es-ES"/>
        </w:rPr>
        <w:tab/>
      </w:r>
      <w:r w:rsidRPr="00101BE9">
        <w:rPr>
          <w:rFonts w:cs="Arial"/>
        </w:rPr>
        <w:t>Comité Administrativo y Jurídico</w:t>
      </w:r>
      <w:r w:rsidR="0061783B" w:rsidRPr="00760808">
        <w:rPr>
          <w:rFonts w:cs="Arial"/>
          <w:lang w:val="es-ES"/>
        </w:rPr>
        <w:t xml:space="preserve"> </w:t>
      </w:r>
    </w:p>
    <w:p w:rsidR="0061783B" w:rsidRPr="00760808" w:rsidRDefault="006B4072" w:rsidP="0061783B">
      <w:pPr>
        <w:ind w:left="1701" w:hanging="1134"/>
        <w:rPr>
          <w:rFonts w:cs="Arial"/>
          <w:lang w:val="es-ES"/>
        </w:rPr>
      </w:pPr>
      <w:r w:rsidRPr="00101BE9">
        <w:rPr>
          <w:rFonts w:cs="Arial"/>
        </w:rPr>
        <w:t>TC:</w:t>
      </w:r>
      <w:r w:rsidR="0061783B" w:rsidRPr="00760808">
        <w:rPr>
          <w:rFonts w:cs="Arial"/>
          <w:lang w:val="es-ES"/>
        </w:rPr>
        <w:t xml:space="preserve">  </w:t>
      </w:r>
      <w:r w:rsidR="0061783B" w:rsidRPr="00760808">
        <w:rPr>
          <w:rFonts w:cs="Arial"/>
          <w:lang w:val="es-ES"/>
        </w:rPr>
        <w:tab/>
      </w:r>
      <w:r w:rsidRPr="00101BE9">
        <w:rPr>
          <w:rFonts w:cs="Arial"/>
        </w:rPr>
        <w:t>Comité Técnico</w:t>
      </w:r>
    </w:p>
    <w:p w:rsidR="0061783B" w:rsidRPr="00760808" w:rsidRDefault="006B4072" w:rsidP="0061783B">
      <w:pPr>
        <w:ind w:left="1701" w:hanging="1134"/>
        <w:rPr>
          <w:rFonts w:cs="Arial"/>
          <w:lang w:val="es-ES"/>
        </w:rPr>
      </w:pPr>
      <w:r w:rsidRPr="00101BE9">
        <w:rPr>
          <w:rFonts w:cs="Arial"/>
        </w:rPr>
        <w:t>TC-EDC:</w:t>
      </w:r>
      <w:r w:rsidR="0061783B" w:rsidRPr="00760808">
        <w:rPr>
          <w:rFonts w:cs="Arial"/>
          <w:lang w:val="es-ES"/>
        </w:rPr>
        <w:t xml:space="preserve">  </w:t>
      </w:r>
      <w:r w:rsidR="0061783B" w:rsidRPr="00760808">
        <w:rPr>
          <w:rFonts w:cs="Arial"/>
          <w:lang w:val="es-ES"/>
        </w:rPr>
        <w:tab/>
      </w:r>
      <w:r w:rsidRPr="00101BE9">
        <w:rPr>
          <w:rFonts w:cs="Arial"/>
        </w:rPr>
        <w:t>Comité de Redacción Ampliado</w:t>
      </w:r>
    </w:p>
    <w:p w:rsidR="0061783B" w:rsidRPr="00760808" w:rsidRDefault="006B4072" w:rsidP="0061783B">
      <w:pPr>
        <w:ind w:left="1701" w:hanging="1134"/>
        <w:rPr>
          <w:rFonts w:cs="Arial"/>
          <w:color w:val="000000"/>
          <w:lang w:val="es-ES"/>
        </w:rPr>
      </w:pPr>
      <w:r w:rsidRPr="00101BE9">
        <w:rPr>
          <w:rFonts w:cs="Arial"/>
          <w:color w:val="000000"/>
        </w:rPr>
        <w:t>TWP:</w:t>
      </w:r>
      <w:r w:rsidR="0061783B" w:rsidRPr="00760808">
        <w:rPr>
          <w:rFonts w:cs="Arial"/>
          <w:color w:val="000000"/>
          <w:lang w:val="es-ES"/>
        </w:rPr>
        <w:tab/>
      </w:r>
      <w:r w:rsidRPr="00101BE9">
        <w:rPr>
          <w:rFonts w:cs="Arial"/>
          <w:color w:val="000000"/>
        </w:rPr>
        <w:t>Grupos de Trabajo Técnico</w:t>
      </w:r>
    </w:p>
    <w:p w:rsidR="0061783B" w:rsidRPr="00760808" w:rsidRDefault="0061783B" w:rsidP="0061783B">
      <w:pPr>
        <w:jc w:val="left"/>
        <w:rPr>
          <w:snapToGrid w:val="0"/>
          <w:lang w:val="es-ES"/>
        </w:rPr>
      </w:pPr>
    </w:p>
    <w:p w:rsidR="0061783B" w:rsidRPr="00760808" w:rsidRDefault="000908FC" w:rsidP="0061783B">
      <w:pPr>
        <w:jc w:val="left"/>
        <w:rPr>
          <w:rFonts w:cs="Arial"/>
          <w:color w:val="000000"/>
          <w:lang w:val="es-ES"/>
        </w:rPr>
      </w:pPr>
      <w:r w:rsidRPr="00101BE9">
        <w:rPr>
          <w:rFonts w:cs="Arial"/>
        </w:rPr>
        <w:lastRenderedPageBreak/>
        <w:fldChar w:fldCharType="begin"/>
      </w:r>
      <w:r w:rsidR="0061783B" w:rsidRPr="00760808">
        <w:rPr>
          <w:rFonts w:cs="Arial"/>
          <w:lang w:val="es-ES"/>
        </w:rPr>
        <w:instrText xml:space="preserve"> AUTONUM  </w:instrText>
      </w:r>
      <w:r w:rsidRPr="00101BE9">
        <w:rPr>
          <w:rFonts w:cs="Arial"/>
        </w:rPr>
        <w:fldChar w:fldCharType="end"/>
      </w:r>
      <w:r w:rsidR="0061783B" w:rsidRPr="00760808">
        <w:rPr>
          <w:rFonts w:cs="Arial"/>
          <w:lang w:val="es-ES"/>
        </w:rPr>
        <w:tab/>
      </w:r>
      <w:r w:rsidR="006B4072" w:rsidRPr="00101BE9">
        <w:rPr>
          <w:rFonts w:cs="Arial"/>
          <w:lang w:eastAsia="ja-JP"/>
        </w:rPr>
        <w:t>La estructura del presente documento es la siguiente:</w:t>
      </w:r>
    </w:p>
    <w:p w:rsidR="0061783B" w:rsidRPr="00760808" w:rsidRDefault="0061783B" w:rsidP="0061783B">
      <w:pPr>
        <w:rPr>
          <w:snapToGrid w:val="0"/>
          <w:lang w:val="es-ES"/>
        </w:rPr>
      </w:pPr>
    </w:p>
    <w:p w:rsidR="00D528FF" w:rsidRDefault="000908FC" w:rsidP="008E6817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r w:rsidRPr="00101BE9">
        <w:rPr>
          <w:snapToGrid w:val="0"/>
        </w:rPr>
        <w:fldChar w:fldCharType="begin"/>
      </w:r>
      <w:r w:rsidR="0061783B" w:rsidRPr="00101BE9">
        <w:rPr>
          <w:snapToGrid w:val="0"/>
        </w:rPr>
        <w:instrText xml:space="preserve"> TOC \o "1-3" \h \z \u </w:instrText>
      </w:r>
      <w:r w:rsidRPr="00101BE9">
        <w:rPr>
          <w:snapToGrid w:val="0"/>
        </w:rPr>
        <w:fldChar w:fldCharType="separate"/>
      </w:r>
      <w:hyperlink w:anchor="_Toc459896858" w:history="1">
        <w:r w:rsidR="00D528FF" w:rsidRPr="00FE0EF3">
          <w:rPr>
            <w:rStyle w:val="Hyperlink"/>
            <w:lang w:val="es-ES"/>
          </w:rPr>
          <w:t>RESUMEN</w:t>
        </w:r>
        <w:r w:rsidR="00D528FF">
          <w:rPr>
            <w:webHidden/>
          </w:rPr>
          <w:tab/>
        </w:r>
        <w:r w:rsidR="00D528FF">
          <w:rPr>
            <w:webHidden/>
          </w:rPr>
          <w:fldChar w:fldCharType="begin"/>
        </w:r>
        <w:r w:rsidR="00D528FF">
          <w:rPr>
            <w:webHidden/>
          </w:rPr>
          <w:instrText xml:space="preserve"> PAGEREF _Toc459896858 \h </w:instrText>
        </w:r>
        <w:r w:rsidR="00D528FF">
          <w:rPr>
            <w:webHidden/>
          </w:rPr>
        </w:r>
        <w:r w:rsidR="00D528FF">
          <w:rPr>
            <w:webHidden/>
          </w:rPr>
          <w:fldChar w:fldCharType="separate"/>
        </w:r>
        <w:r w:rsidR="00BE4832">
          <w:rPr>
            <w:webHidden/>
          </w:rPr>
          <w:t>1</w:t>
        </w:r>
        <w:r w:rsidR="00D528FF">
          <w:rPr>
            <w:webHidden/>
          </w:rPr>
          <w:fldChar w:fldCharType="end"/>
        </w:r>
      </w:hyperlink>
    </w:p>
    <w:p w:rsidR="00D528FF" w:rsidRDefault="00BE4832" w:rsidP="008E6817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459896859" w:history="1">
        <w:r w:rsidR="00D528FF" w:rsidRPr="00FE0EF3">
          <w:rPr>
            <w:rStyle w:val="Hyperlink"/>
            <w:snapToGrid w:val="0"/>
            <w:lang w:val="es-ES"/>
          </w:rPr>
          <w:t>DOCUMENTOS QUE DEBERÁ EXAMINAR EL CAJ</w:t>
        </w:r>
        <w:r w:rsidR="00D528FF">
          <w:rPr>
            <w:webHidden/>
          </w:rPr>
          <w:tab/>
        </w:r>
        <w:r w:rsidR="00D528FF">
          <w:rPr>
            <w:webHidden/>
          </w:rPr>
          <w:fldChar w:fldCharType="begin"/>
        </w:r>
        <w:r w:rsidR="00D528FF">
          <w:rPr>
            <w:webHidden/>
          </w:rPr>
          <w:instrText xml:space="preserve"> PAGEREF _Toc459896859 \h </w:instrText>
        </w:r>
        <w:r w:rsidR="00D528FF">
          <w:rPr>
            <w:webHidden/>
          </w:rPr>
        </w:r>
        <w:r w:rsidR="00D528FF">
          <w:rPr>
            <w:webHidden/>
          </w:rPr>
          <w:fldChar w:fldCharType="separate"/>
        </w:r>
        <w:r>
          <w:rPr>
            <w:webHidden/>
          </w:rPr>
          <w:t>2</w:t>
        </w:r>
        <w:r w:rsidR="00D528FF">
          <w:rPr>
            <w:webHidden/>
          </w:rPr>
          <w:fldChar w:fldCharType="end"/>
        </w:r>
      </w:hyperlink>
    </w:p>
    <w:p w:rsidR="00D528FF" w:rsidRDefault="00BE4832" w:rsidP="00E9505F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459896860" w:history="1">
        <w:r w:rsidR="00D528FF" w:rsidRPr="00FE0EF3">
          <w:rPr>
            <w:rStyle w:val="Hyperlink"/>
            <w:lang w:val="es-ES_tradnl"/>
          </w:rPr>
          <w:t>TGP/7:</w:t>
        </w:r>
        <w:r w:rsidR="00D528FF" w:rsidRPr="00FE0EF3">
          <w:rPr>
            <w:rStyle w:val="Hyperlink"/>
            <w:lang w:val="es-ES"/>
          </w:rPr>
          <w:t xml:space="preserve">  </w:t>
        </w:r>
        <w:r w:rsidR="00D528FF" w:rsidRPr="00FE0EF3">
          <w:rPr>
            <w:rStyle w:val="Hyperlink"/>
            <w:lang w:val="es-ES_tradnl"/>
          </w:rPr>
          <w:t>Elaboración de las directrices de examen (revisión) (documento TGP/7/5 Draft 1)</w:t>
        </w:r>
        <w:r w:rsidR="00D528FF">
          <w:rPr>
            <w:webHidden/>
          </w:rPr>
          <w:tab/>
        </w:r>
        <w:r w:rsidR="00D528FF">
          <w:rPr>
            <w:webHidden/>
          </w:rPr>
          <w:fldChar w:fldCharType="begin"/>
        </w:r>
        <w:r w:rsidR="00D528FF">
          <w:rPr>
            <w:webHidden/>
          </w:rPr>
          <w:instrText xml:space="preserve"> PAGEREF _Toc459896860 \h </w:instrText>
        </w:r>
        <w:r w:rsidR="00D528FF">
          <w:rPr>
            <w:webHidden/>
          </w:rPr>
        </w:r>
        <w:r w:rsidR="00D528FF">
          <w:rPr>
            <w:webHidden/>
          </w:rPr>
          <w:fldChar w:fldCharType="separate"/>
        </w:r>
        <w:r>
          <w:rPr>
            <w:webHidden/>
          </w:rPr>
          <w:t>2</w:t>
        </w:r>
        <w:r w:rsidR="00D528FF">
          <w:rPr>
            <w:webHidden/>
          </w:rPr>
          <w:fldChar w:fldCharType="end"/>
        </w:r>
      </w:hyperlink>
    </w:p>
    <w:p w:rsidR="00D528FF" w:rsidRDefault="00BE4832" w:rsidP="00E9505F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459896861" w:history="1">
        <w:r w:rsidR="00D528FF" w:rsidRPr="00FE0EF3">
          <w:rPr>
            <w:rStyle w:val="Hyperlink"/>
            <w:lang w:val="es-ES_tradnl"/>
          </w:rPr>
          <w:t>TGP/8:</w:t>
        </w:r>
        <w:r w:rsidR="00D528FF" w:rsidRPr="00FE0EF3">
          <w:rPr>
            <w:rStyle w:val="Hyperlink"/>
            <w:lang w:val="es-ES"/>
          </w:rPr>
          <w:t xml:space="preserve">  </w:t>
        </w:r>
        <w:r w:rsidR="00D528FF" w:rsidRPr="00FE0EF3">
          <w:rPr>
            <w:rStyle w:val="Hyperlink"/>
            <w:lang w:val="es-ES_tradnl"/>
          </w:rPr>
          <w:t>Diseño de ensayos y técnicas utilizados en el examen de la distinción, la homogeneidad y la estabilidad (revisión) (documento TGP/8/3 Draft 1).</w:t>
        </w:r>
        <w:r w:rsidR="00D528FF">
          <w:rPr>
            <w:webHidden/>
          </w:rPr>
          <w:tab/>
        </w:r>
        <w:r w:rsidR="00D528FF">
          <w:rPr>
            <w:webHidden/>
          </w:rPr>
          <w:fldChar w:fldCharType="begin"/>
        </w:r>
        <w:r w:rsidR="00D528FF">
          <w:rPr>
            <w:webHidden/>
          </w:rPr>
          <w:instrText xml:space="preserve"> PAGEREF _Toc459896861 \h </w:instrText>
        </w:r>
        <w:r w:rsidR="00D528FF">
          <w:rPr>
            <w:webHidden/>
          </w:rPr>
        </w:r>
        <w:r w:rsidR="00D528FF">
          <w:rPr>
            <w:webHidden/>
          </w:rPr>
          <w:fldChar w:fldCharType="separate"/>
        </w:r>
        <w:r>
          <w:rPr>
            <w:webHidden/>
          </w:rPr>
          <w:t>2</w:t>
        </w:r>
        <w:r w:rsidR="00D528FF">
          <w:rPr>
            <w:webHidden/>
          </w:rPr>
          <w:fldChar w:fldCharType="end"/>
        </w:r>
      </w:hyperlink>
    </w:p>
    <w:p w:rsidR="00D528FF" w:rsidRDefault="00BE4832" w:rsidP="00E9505F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459896862" w:history="1">
        <w:r w:rsidR="00D528FF" w:rsidRPr="00FE0EF3">
          <w:rPr>
            <w:rStyle w:val="Hyperlink"/>
            <w:lang w:val="es-ES_tradnl"/>
          </w:rPr>
          <w:t>TGP/0:</w:t>
        </w:r>
        <w:r w:rsidR="00D528FF" w:rsidRPr="00FE0EF3">
          <w:rPr>
            <w:rStyle w:val="Hyperlink"/>
            <w:lang w:val="es-ES"/>
          </w:rPr>
          <w:t xml:space="preserve">  </w:t>
        </w:r>
        <w:r w:rsidR="00D528FF" w:rsidRPr="00FE0EF3">
          <w:rPr>
            <w:rStyle w:val="Hyperlink"/>
            <w:snapToGrid w:val="0"/>
            <w:lang w:val="es-ES_tradnl"/>
          </w:rPr>
          <w:t>Lista de documentos TGP y fechas de última publicación (revisión) (documento TGP/0/9 Draft 1)</w:t>
        </w:r>
        <w:r w:rsidR="00D528FF">
          <w:rPr>
            <w:webHidden/>
          </w:rPr>
          <w:tab/>
        </w:r>
        <w:r w:rsidR="00D528FF">
          <w:rPr>
            <w:webHidden/>
          </w:rPr>
          <w:fldChar w:fldCharType="begin"/>
        </w:r>
        <w:r w:rsidR="00D528FF">
          <w:rPr>
            <w:webHidden/>
          </w:rPr>
          <w:instrText xml:space="preserve"> PAGEREF _Toc459896862 \h </w:instrText>
        </w:r>
        <w:r w:rsidR="00D528FF">
          <w:rPr>
            <w:webHidden/>
          </w:rPr>
        </w:r>
        <w:r w:rsidR="00D528FF">
          <w:rPr>
            <w:webHidden/>
          </w:rPr>
          <w:fldChar w:fldCharType="separate"/>
        </w:r>
        <w:r>
          <w:rPr>
            <w:webHidden/>
          </w:rPr>
          <w:t>3</w:t>
        </w:r>
        <w:r w:rsidR="00D528FF">
          <w:rPr>
            <w:webHidden/>
          </w:rPr>
          <w:fldChar w:fldCharType="end"/>
        </w:r>
      </w:hyperlink>
    </w:p>
    <w:p w:rsidR="00D528FF" w:rsidRDefault="00BE4832" w:rsidP="008E6817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459896863" w:history="1">
        <w:r w:rsidR="00D528FF" w:rsidRPr="00FE0EF3">
          <w:rPr>
            <w:rStyle w:val="Hyperlink"/>
            <w:lang w:val="es-ES"/>
          </w:rPr>
          <w:t>PROGRAMA PARA LA ELABORACIÓN DE LOS DOCUMENTOS TGP</w:t>
        </w:r>
        <w:r w:rsidR="00D528FF">
          <w:rPr>
            <w:webHidden/>
          </w:rPr>
          <w:tab/>
        </w:r>
        <w:r w:rsidR="00D528FF">
          <w:rPr>
            <w:webHidden/>
          </w:rPr>
          <w:fldChar w:fldCharType="begin"/>
        </w:r>
        <w:r w:rsidR="00D528FF">
          <w:rPr>
            <w:webHidden/>
          </w:rPr>
          <w:instrText xml:space="preserve"> PAGEREF _Toc459896863 \h </w:instrText>
        </w:r>
        <w:r w:rsidR="00D528FF">
          <w:rPr>
            <w:webHidden/>
          </w:rPr>
        </w:r>
        <w:r w:rsidR="00D528FF">
          <w:rPr>
            <w:webHidden/>
          </w:rPr>
          <w:fldChar w:fldCharType="separate"/>
        </w:r>
        <w:r>
          <w:rPr>
            <w:webHidden/>
          </w:rPr>
          <w:t>3</w:t>
        </w:r>
        <w:r w:rsidR="00D528FF">
          <w:rPr>
            <w:webHidden/>
          </w:rPr>
          <w:fldChar w:fldCharType="end"/>
        </w:r>
      </w:hyperlink>
    </w:p>
    <w:p w:rsidR="0061783B" w:rsidRPr="00760808" w:rsidRDefault="000908FC" w:rsidP="0061783B">
      <w:pPr>
        <w:rPr>
          <w:lang w:val="es-ES"/>
        </w:rPr>
      </w:pPr>
      <w:r w:rsidRPr="00101BE9">
        <w:rPr>
          <w:snapToGrid w:val="0"/>
        </w:rPr>
        <w:fldChar w:fldCharType="end"/>
      </w:r>
      <w:r w:rsidR="00A968FB" w:rsidRPr="00101BE9">
        <w:t>ANEXO:</w:t>
      </w:r>
      <w:r w:rsidR="0061783B" w:rsidRPr="00760808">
        <w:rPr>
          <w:lang w:val="es-ES"/>
        </w:rPr>
        <w:tab/>
      </w:r>
      <w:r w:rsidR="00A968FB" w:rsidRPr="00101BE9">
        <w:t>PROGRAMA PARA LA ELABORACIÓN DE LOS DOCUMENTOS TGP</w:t>
      </w:r>
    </w:p>
    <w:p w:rsidR="0061783B" w:rsidRPr="00760808" w:rsidRDefault="0061783B" w:rsidP="0061783B">
      <w:pPr>
        <w:rPr>
          <w:lang w:val="es-ES"/>
        </w:rPr>
      </w:pPr>
      <w:bookmarkStart w:id="6" w:name="OLE_LINK7"/>
      <w:bookmarkStart w:id="7" w:name="OLE_LINK6"/>
    </w:p>
    <w:p w:rsidR="0061783B" w:rsidRPr="00760808" w:rsidRDefault="0061783B" w:rsidP="0061783B">
      <w:pPr>
        <w:rPr>
          <w:lang w:val="es-ES"/>
        </w:rPr>
      </w:pPr>
    </w:p>
    <w:p w:rsidR="0061783B" w:rsidRPr="00760808" w:rsidRDefault="00A968FB" w:rsidP="00101BE9">
      <w:pPr>
        <w:pStyle w:val="Heading1"/>
        <w:rPr>
          <w:snapToGrid w:val="0"/>
          <w:lang w:val="es-ES"/>
        </w:rPr>
      </w:pPr>
      <w:bookmarkStart w:id="8" w:name="_Toc459896859"/>
      <w:bookmarkEnd w:id="6"/>
      <w:bookmarkEnd w:id="7"/>
      <w:r w:rsidRPr="00760808">
        <w:rPr>
          <w:snapToGrid w:val="0"/>
          <w:lang w:val="es-ES"/>
        </w:rPr>
        <w:t>DOCUMENTOS QUE DEBERÁ EXAMINAR EL CAJ</w:t>
      </w:r>
      <w:bookmarkEnd w:id="8"/>
    </w:p>
    <w:p w:rsidR="0061783B" w:rsidRPr="00760808" w:rsidRDefault="0061783B" w:rsidP="0061783B">
      <w:pPr>
        <w:rPr>
          <w:lang w:val="es-ES"/>
        </w:rPr>
      </w:pPr>
    </w:p>
    <w:p w:rsidR="0061783B" w:rsidRPr="00760808" w:rsidRDefault="00A968FB" w:rsidP="0061783B">
      <w:pPr>
        <w:pStyle w:val="Heading2"/>
        <w:rPr>
          <w:lang w:val="es-ES"/>
        </w:rPr>
      </w:pPr>
      <w:bookmarkStart w:id="9" w:name="_Toc459896860"/>
      <w:bookmarkStart w:id="10" w:name="_Toc374385107"/>
      <w:bookmarkStart w:id="11" w:name="_Toc374631044"/>
      <w:bookmarkStart w:id="12" w:name="_Toc374632516"/>
      <w:bookmarkStart w:id="13" w:name="_Toc374635716"/>
      <w:bookmarkStart w:id="14" w:name="_Toc378251505"/>
      <w:bookmarkStart w:id="15" w:name="_Toc381279966"/>
      <w:bookmarkStart w:id="16" w:name="_Toc412193719"/>
      <w:bookmarkStart w:id="17" w:name="_Toc419124860"/>
      <w:r w:rsidRPr="00101BE9">
        <w:rPr>
          <w:lang w:val="es-ES_tradnl"/>
        </w:rPr>
        <w:t>TGP/7:</w:t>
      </w:r>
      <w:r w:rsidR="0061783B" w:rsidRPr="00760808">
        <w:rPr>
          <w:lang w:val="es-ES"/>
        </w:rPr>
        <w:t xml:space="preserve">  </w:t>
      </w:r>
      <w:r w:rsidRPr="00101BE9">
        <w:rPr>
          <w:lang w:val="es-ES_tradnl"/>
        </w:rPr>
        <w:t>Elaboración de las directrices de examen (revisión) (documento TGP/7/5 Draft 1)</w:t>
      </w:r>
      <w:bookmarkEnd w:id="9"/>
    </w:p>
    <w:p w:rsidR="0061783B" w:rsidRPr="00760808" w:rsidRDefault="0061783B" w:rsidP="0061783B">
      <w:pPr>
        <w:keepNext/>
        <w:rPr>
          <w:lang w:val="es-ES"/>
        </w:rPr>
      </w:pPr>
    </w:p>
    <w:p w:rsidR="0061783B" w:rsidRPr="00760808" w:rsidRDefault="000908FC" w:rsidP="0061783B">
      <w:pPr>
        <w:rPr>
          <w:lang w:val="es-ES"/>
        </w:rPr>
      </w:pPr>
      <w:r w:rsidRPr="00101BE9">
        <w:fldChar w:fldCharType="begin"/>
      </w:r>
      <w:r w:rsidR="0061783B" w:rsidRPr="00760808">
        <w:rPr>
          <w:lang w:val="es-ES"/>
        </w:rPr>
        <w:instrText xml:space="preserve"> AUTONUM  </w:instrText>
      </w:r>
      <w:r w:rsidRPr="00101BE9">
        <w:fldChar w:fldCharType="end"/>
      </w:r>
      <w:r w:rsidR="0061783B" w:rsidRPr="00760808">
        <w:rPr>
          <w:lang w:val="es-ES"/>
        </w:rPr>
        <w:tab/>
      </w:r>
      <w:r w:rsidR="006771C9" w:rsidRPr="00101BE9">
        <w:t xml:space="preserve">El </w:t>
      </w:r>
      <w:r w:rsidR="00A968FB" w:rsidRPr="00101BE9">
        <w:t xml:space="preserve">TC, </w:t>
      </w:r>
      <w:r w:rsidR="00AF293F" w:rsidRPr="00101BE9">
        <w:t xml:space="preserve">en su </w:t>
      </w:r>
      <w:r w:rsidR="00A968FB" w:rsidRPr="00101BE9">
        <w:t xml:space="preserve">quincuagésima segunda </w:t>
      </w:r>
      <w:r w:rsidR="00AF293F" w:rsidRPr="00101BE9">
        <w:t>ses</w:t>
      </w:r>
      <w:r w:rsidR="00A968FB" w:rsidRPr="00101BE9">
        <w:t xml:space="preserve">ión, celebrada en Ginebra </w:t>
      </w:r>
      <w:r w:rsidR="00AF293F" w:rsidRPr="00101BE9">
        <w:t xml:space="preserve">del </w:t>
      </w:r>
      <w:r w:rsidR="00A968FB" w:rsidRPr="00101BE9">
        <w:t xml:space="preserve">14 </w:t>
      </w:r>
      <w:r w:rsidR="00AF293F" w:rsidRPr="00101BE9">
        <w:t xml:space="preserve">al </w:t>
      </w:r>
      <w:r w:rsidR="00A968FB" w:rsidRPr="00101BE9">
        <w:t>16</w:t>
      </w:r>
      <w:r w:rsidR="00AF293F" w:rsidRPr="00101BE9">
        <w:t xml:space="preserve"> de marzo de </w:t>
      </w:r>
      <w:r w:rsidR="00A968FB" w:rsidRPr="00101BE9">
        <w:t xml:space="preserve">2016, </w:t>
      </w:r>
      <w:r w:rsidR="00AF293F" w:rsidRPr="00101BE9">
        <w:t>tomó nota de la nueva sección titulada</w:t>
      </w:r>
      <w:r w:rsidR="00A968FB" w:rsidRPr="00101BE9">
        <w:t xml:space="preserve"> “Co</w:t>
      </w:r>
      <w:r w:rsidR="00AF293F" w:rsidRPr="00101BE9">
        <w:t xml:space="preserve">bertura de las </w:t>
      </w:r>
      <w:r w:rsidR="00A968FB" w:rsidRPr="00101BE9">
        <w:t xml:space="preserve">directrices de examen” </w:t>
      </w:r>
      <w:r w:rsidR="00AF293F" w:rsidRPr="00101BE9">
        <w:t>ya aprobada por el TC</w:t>
      </w:r>
      <w:r w:rsidR="00A968FB" w:rsidRPr="00101BE9">
        <w:t xml:space="preserve"> </w:t>
      </w:r>
      <w:r w:rsidR="00AF293F" w:rsidRPr="00101BE9">
        <w:t xml:space="preserve">y aprobó </w:t>
      </w:r>
      <w:r w:rsidR="00CC785A" w:rsidRPr="00101BE9">
        <w:t xml:space="preserve">la inclusión de </w:t>
      </w:r>
      <w:r w:rsidR="00AF293F" w:rsidRPr="00101BE9">
        <w:t>las propuestas</w:t>
      </w:r>
      <w:r w:rsidR="00A968FB" w:rsidRPr="00101BE9">
        <w:t xml:space="preserve"> </w:t>
      </w:r>
      <w:r w:rsidR="00AF293F" w:rsidRPr="00101BE9">
        <w:t>de nuevas orientaciones sobre</w:t>
      </w:r>
      <w:r w:rsidR="00A968FB" w:rsidRPr="00101BE9">
        <w:t xml:space="preserve"> “</w:t>
      </w:r>
      <w:r w:rsidR="00CC785A" w:rsidRPr="00101BE9">
        <w:t>Uso en las directrices de examen de texto, fotografías e ilustraciones amparadas por derechos de propiedad intelectual</w:t>
      </w:r>
      <w:r w:rsidR="00A968FB" w:rsidRPr="00101BE9">
        <w:t xml:space="preserve">” </w:t>
      </w:r>
      <w:r w:rsidR="00CC785A" w:rsidRPr="00101BE9">
        <w:t>y</w:t>
      </w:r>
      <w:r w:rsidR="00A968FB" w:rsidRPr="00101BE9">
        <w:t xml:space="preserve"> “</w:t>
      </w:r>
      <w:r w:rsidR="00CC785A" w:rsidRPr="00101BE9">
        <w:t>Conjuntos regionales de variedades ejemplo</w:t>
      </w:r>
      <w:r w:rsidR="00A968FB" w:rsidRPr="00101BE9">
        <w:t xml:space="preserve">” </w:t>
      </w:r>
      <w:r w:rsidR="00CC785A" w:rsidRPr="00101BE9">
        <w:t>en un</w:t>
      </w:r>
      <w:r w:rsidR="00A968FB" w:rsidRPr="00101BE9">
        <w:t xml:space="preserve">a </w:t>
      </w:r>
      <w:r w:rsidR="00CC785A" w:rsidRPr="00101BE9">
        <w:t>revisión</w:t>
      </w:r>
      <w:r w:rsidR="00A968FB" w:rsidRPr="00101BE9">
        <w:t xml:space="preserve"> </w:t>
      </w:r>
      <w:r w:rsidR="00CC785A" w:rsidRPr="00101BE9">
        <w:t xml:space="preserve">del </w:t>
      </w:r>
      <w:r w:rsidR="00A968FB" w:rsidRPr="00101BE9">
        <w:t>document</w:t>
      </w:r>
      <w:r w:rsidR="00CC785A" w:rsidRPr="00101BE9">
        <w:t>o </w:t>
      </w:r>
      <w:r w:rsidR="00A968FB" w:rsidRPr="00101BE9">
        <w:t>TGP/7 “</w:t>
      </w:r>
      <w:r w:rsidR="00CC785A" w:rsidRPr="00101BE9">
        <w:t>Elaboración de las directrices de examen</w:t>
      </w:r>
      <w:r w:rsidR="00A968FB" w:rsidRPr="00101BE9">
        <w:t xml:space="preserve">”, </w:t>
      </w:r>
      <w:r w:rsidR="00CC785A" w:rsidRPr="00101BE9">
        <w:t>según se expone en el documento</w:t>
      </w:r>
      <w:r w:rsidR="00A968FB" w:rsidRPr="00101BE9">
        <w:t xml:space="preserve"> TGP/7/5 Draft 1 (véa</w:t>
      </w:r>
      <w:r w:rsidR="00CC785A" w:rsidRPr="00101BE9">
        <w:t>n</w:t>
      </w:r>
      <w:r w:rsidR="00A968FB" w:rsidRPr="00101BE9">
        <w:t xml:space="preserve">se </w:t>
      </w:r>
      <w:r w:rsidR="00CC785A" w:rsidRPr="00101BE9">
        <w:t xml:space="preserve">los </w:t>
      </w:r>
      <w:r w:rsidR="00A968FB" w:rsidRPr="00101BE9">
        <w:t xml:space="preserve">párrafos 86 </w:t>
      </w:r>
      <w:r w:rsidR="00CC785A" w:rsidRPr="00101BE9">
        <w:t xml:space="preserve">al </w:t>
      </w:r>
      <w:r w:rsidR="00A968FB" w:rsidRPr="00101BE9">
        <w:t>91</w:t>
      </w:r>
      <w:r w:rsidR="00CC785A" w:rsidRPr="00101BE9">
        <w:t xml:space="preserve"> del documento TC/52/29 Rev. “Informe revisado”</w:t>
      </w:r>
      <w:r w:rsidR="00A968FB" w:rsidRPr="00101BE9">
        <w:rPr>
          <w:rFonts w:cs="Arial"/>
        </w:rPr>
        <w:t>)</w:t>
      </w:r>
      <w:r w:rsidR="00A968FB" w:rsidRPr="00101BE9">
        <w:t>.</w:t>
      </w:r>
    </w:p>
    <w:p w:rsidR="0061783B" w:rsidRPr="00760808" w:rsidRDefault="0061783B" w:rsidP="0061783B">
      <w:pPr>
        <w:rPr>
          <w:lang w:val="es-ES"/>
        </w:rPr>
      </w:pPr>
    </w:p>
    <w:p w:rsidR="0061783B" w:rsidRPr="00760808" w:rsidRDefault="000908FC" w:rsidP="0061783B">
      <w:pPr>
        <w:keepLines/>
        <w:rPr>
          <w:lang w:val="es-ES"/>
        </w:rPr>
      </w:pPr>
      <w:r w:rsidRPr="00101BE9">
        <w:fldChar w:fldCharType="begin"/>
      </w:r>
      <w:r w:rsidR="0061783B" w:rsidRPr="00760808">
        <w:rPr>
          <w:lang w:val="es-ES"/>
        </w:rPr>
        <w:instrText xml:space="preserve"> AUTONUM  </w:instrText>
      </w:r>
      <w:r w:rsidRPr="00101BE9">
        <w:fldChar w:fldCharType="end"/>
      </w:r>
      <w:r w:rsidR="0061783B" w:rsidRPr="00760808">
        <w:rPr>
          <w:lang w:val="es-ES"/>
        </w:rPr>
        <w:tab/>
      </w:r>
      <w:r w:rsidR="006A2C31" w:rsidRPr="00101BE9">
        <w:t>Basándose en lo anterior</w:t>
      </w:r>
      <w:r w:rsidR="00CC785A" w:rsidRPr="00101BE9">
        <w:t xml:space="preserve">, </w:t>
      </w:r>
      <w:r w:rsidR="006A2C31" w:rsidRPr="00101BE9">
        <w:t xml:space="preserve">el </w:t>
      </w:r>
      <w:r w:rsidR="00CC785A" w:rsidRPr="00101BE9">
        <w:t>TC convino en que</w:t>
      </w:r>
      <w:r w:rsidR="00CC785A" w:rsidRPr="00101BE9">
        <w:rPr>
          <w:szCs w:val="24"/>
        </w:rPr>
        <w:t xml:space="preserve"> </w:t>
      </w:r>
      <w:r w:rsidR="006A2C31" w:rsidRPr="00101BE9">
        <w:rPr>
          <w:szCs w:val="24"/>
        </w:rPr>
        <w:t xml:space="preserve">la </w:t>
      </w:r>
      <w:r w:rsidR="006A2C31" w:rsidRPr="00101BE9">
        <w:t>revisión</w:t>
      </w:r>
      <w:r w:rsidR="00CC785A" w:rsidRPr="00101BE9">
        <w:t xml:space="preserve"> </w:t>
      </w:r>
      <w:r w:rsidR="006A2C31" w:rsidRPr="00101BE9">
        <w:t xml:space="preserve">del documento TGP/7 (documento </w:t>
      </w:r>
      <w:r w:rsidR="00CC785A" w:rsidRPr="00101BE9">
        <w:t xml:space="preserve">TGP/7/5 Draft 1) </w:t>
      </w:r>
      <w:r w:rsidR="006A2C31" w:rsidRPr="00101BE9">
        <w:t>debía presentarse al</w:t>
      </w:r>
      <w:r w:rsidR="00CC785A" w:rsidRPr="00101BE9">
        <w:t xml:space="preserve"> Co</w:t>
      </w:r>
      <w:r w:rsidR="006A2C31" w:rsidRPr="00101BE9">
        <w:t xml:space="preserve">nsejo para su aprobación en su </w:t>
      </w:r>
      <w:r w:rsidR="00CC785A" w:rsidRPr="00101BE9">
        <w:t xml:space="preserve">quincuagésima sesión ordinaria, </w:t>
      </w:r>
      <w:r w:rsidR="006A2C31" w:rsidRPr="00101BE9">
        <w:t>con sujeción a la aprobación</w:t>
      </w:r>
      <w:r w:rsidR="00CC785A" w:rsidRPr="00101BE9">
        <w:t xml:space="preserve"> </w:t>
      </w:r>
      <w:r w:rsidR="006A2C31" w:rsidRPr="00101BE9">
        <w:t xml:space="preserve">por el </w:t>
      </w:r>
      <w:r w:rsidR="00CC785A" w:rsidRPr="00101BE9">
        <w:t xml:space="preserve">CAJ </w:t>
      </w:r>
      <w:r w:rsidR="006A2C31" w:rsidRPr="00101BE9">
        <w:t xml:space="preserve">en su </w:t>
      </w:r>
      <w:r w:rsidR="00CC785A" w:rsidRPr="00101BE9">
        <w:t xml:space="preserve">septuagésima tercera </w:t>
      </w:r>
      <w:r w:rsidR="006A2C31" w:rsidRPr="00101BE9">
        <w:t>ses</w:t>
      </w:r>
      <w:r w:rsidR="00CC785A" w:rsidRPr="00101BE9">
        <w:t xml:space="preserve">ión, prevista en Ginebra </w:t>
      </w:r>
      <w:r w:rsidR="006A2C31" w:rsidRPr="00101BE9">
        <w:t xml:space="preserve">el </w:t>
      </w:r>
      <w:r w:rsidR="00E9505F">
        <w:br/>
      </w:r>
      <w:r w:rsidR="00CC785A" w:rsidRPr="00101BE9">
        <w:t>25</w:t>
      </w:r>
      <w:r w:rsidR="006A2C31" w:rsidRPr="00101BE9">
        <w:t xml:space="preserve"> de octubre de </w:t>
      </w:r>
      <w:r w:rsidR="00CC785A" w:rsidRPr="00101BE9">
        <w:t>2016.</w:t>
      </w:r>
    </w:p>
    <w:p w:rsidR="0061783B" w:rsidRPr="00760808" w:rsidRDefault="0061783B" w:rsidP="0061783B">
      <w:pPr>
        <w:rPr>
          <w:lang w:val="es-ES"/>
        </w:rPr>
      </w:pPr>
    </w:p>
    <w:p w:rsidR="0061783B" w:rsidRPr="00760808" w:rsidRDefault="000908FC" w:rsidP="0061783B">
      <w:pPr>
        <w:rPr>
          <w:lang w:val="es-ES"/>
        </w:rPr>
      </w:pPr>
      <w:r w:rsidRPr="00101BE9">
        <w:fldChar w:fldCharType="begin"/>
      </w:r>
      <w:r w:rsidR="0061783B" w:rsidRPr="00760808">
        <w:rPr>
          <w:lang w:val="es-ES"/>
        </w:rPr>
        <w:instrText xml:space="preserve"> AUTONUM  </w:instrText>
      </w:r>
      <w:r w:rsidRPr="00101BE9">
        <w:fldChar w:fldCharType="end"/>
      </w:r>
      <w:r w:rsidR="0061783B" w:rsidRPr="00760808">
        <w:rPr>
          <w:lang w:val="es-ES"/>
        </w:rPr>
        <w:tab/>
      </w:r>
      <w:r w:rsidR="006A2C31" w:rsidRPr="00101BE9">
        <w:t xml:space="preserve">El TC </w:t>
      </w:r>
      <w:r w:rsidR="008A48E9" w:rsidRPr="00101BE9">
        <w:t>tomó nota de que los respectivos miembros del Comité de Redacción examinarán las traducciones al alemán, español y francés del texto original en inglés antes de que se presente al Consejo el proyecto de documento</w:t>
      </w:r>
      <w:r w:rsidR="006A2C31" w:rsidRPr="00101BE9">
        <w:t> TGP/7/5.</w:t>
      </w:r>
      <w:r w:rsidR="0061783B" w:rsidRPr="00760808">
        <w:rPr>
          <w:lang w:val="es-ES"/>
        </w:rPr>
        <w:t xml:space="preserve">  </w:t>
      </w:r>
      <w:r w:rsidR="006A2C31" w:rsidRPr="00101BE9">
        <w:t>E</w:t>
      </w:r>
      <w:r w:rsidR="008A48E9" w:rsidRPr="00101BE9">
        <w:t>l documento TGP/7/5 Draft 1 incorpora las enmiendas acordadas por el TC, como se señala en los párrafos 5 y 6, y los cambios lingüísticos efectuados por los respectivos miembros del Comité de Redacción</w:t>
      </w:r>
      <w:r w:rsidR="006A2C31" w:rsidRPr="00101BE9">
        <w:t>.</w:t>
      </w:r>
    </w:p>
    <w:p w:rsidR="0061783B" w:rsidRPr="00760808" w:rsidRDefault="0061783B" w:rsidP="0061783B">
      <w:pPr>
        <w:rPr>
          <w:lang w:val="es-ES"/>
        </w:rPr>
      </w:pPr>
    </w:p>
    <w:p w:rsidR="0061783B" w:rsidRPr="00760808" w:rsidRDefault="000908FC" w:rsidP="0061783B">
      <w:pPr>
        <w:rPr>
          <w:lang w:val="es-ES"/>
        </w:rPr>
      </w:pPr>
      <w:r w:rsidRPr="00101BE9">
        <w:fldChar w:fldCharType="begin"/>
      </w:r>
      <w:r w:rsidR="0061783B" w:rsidRPr="00760808">
        <w:rPr>
          <w:lang w:val="es-ES"/>
        </w:rPr>
        <w:instrText xml:space="preserve"> AUTONUM  </w:instrText>
      </w:r>
      <w:r w:rsidRPr="00101BE9">
        <w:fldChar w:fldCharType="end"/>
      </w:r>
      <w:r w:rsidR="0061783B" w:rsidRPr="00760808">
        <w:rPr>
          <w:lang w:val="es-ES"/>
        </w:rPr>
        <w:tab/>
      </w:r>
      <w:r w:rsidR="008A48E9" w:rsidRPr="00101BE9">
        <w:t>El documento TGP/7/5 Draft 1 se someterá a la aprobación del Consejo en su quincuagésima sesión ordinaria.</w:t>
      </w:r>
      <w:r w:rsidR="0061783B" w:rsidRPr="00760808">
        <w:rPr>
          <w:lang w:val="es-ES"/>
        </w:rPr>
        <w:t xml:space="preserve">  </w:t>
      </w:r>
      <w:r w:rsidR="008A48E9" w:rsidRPr="00101BE9">
        <w:t>Las observaciones formuladas por el CAJ en su septuagésima tercera sesión se notificarán al Consejo en su quincuagésima sesión ordinaria.</w:t>
      </w:r>
    </w:p>
    <w:p w:rsidR="0061783B" w:rsidRPr="00760808" w:rsidRDefault="0061783B" w:rsidP="0061783B">
      <w:pPr>
        <w:rPr>
          <w:lang w:val="es-ES"/>
        </w:rPr>
      </w:pPr>
    </w:p>
    <w:p w:rsidR="0061783B" w:rsidRPr="00760808" w:rsidRDefault="0061783B" w:rsidP="0061783B">
      <w:pPr>
        <w:rPr>
          <w:lang w:val="es-ES"/>
        </w:rPr>
      </w:pPr>
    </w:p>
    <w:p w:rsidR="0061783B" w:rsidRPr="00760808" w:rsidRDefault="008A48E9" w:rsidP="0061783B">
      <w:pPr>
        <w:pStyle w:val="Heading2"/>
        <w:rPr>
          <w:lang w:val="es-ES"/>
        </w:rPr>
      </w:pPr>
      <w:bookmarkStart w:id="18" w:name="_Toc459896861"/>
      <w:r w:rsidRPr="00101BE9">
        <w:rPr>
          <w:lang w:val="es-ES_tradnl"/>
        </w:rPr>
        <w:t>TGP/8:</w:t>
      </w:r>
      <w:r w:rsidR="0061783B" w:rsidRPr="00760808">
        <w:rPr>
          <w:lang w:val="es-ES"/>
        </w:rPr>
        <w:t xml:space="preserve">  </w:t>
      </w:r>
      <w:r w:rsidRPr="00101BE9">
        <w:rPr>
          <w:lang w:val="es-ES_tradnl"/>
        </w:rPr>
        <w:t>Diseño de ensayos y técnicas utilizados en el examen de la distinción, la homogeneidad y la estabilidad (revisión) (documento TGP/8/3 Draft 1).</w:t>
      </w:r>
      <w:bookmarkEnd w:id="18"/>
    </w:p>
    <w:p w:rsidR="0061783B" w:rsidRPr="00760808" w:rsidRDefault="0061783B" w:rsidP="0061783B">
      <w:pPr>
        <w:keepNext/>
        <w:rPr>
          <w:lang w:val="es-ES"/>
        </w:rPr>
      </w:pPr>
    </w:p>
    <w:p w:rsidR="0061783B" w:rsidRPr="00760808" w:rsidRDefault="000908FC" w:rsidP="0061783B">
      <w:pPr>
        <w:rPr>
          <w:lang w:val="es-ES"/>
        </w:rPr>
      </w:pPr>
      <w:r w:rsidRPr="00101BE9">
        <w:fldChar w:fldCharType="begin"/>
      </w:r>
      <w:r w:rsidR="0061783B" w:rsidRPr="00760808">
        <w:rPr>
          <w:lang w:val="es-ES"/>
        </w:rPr>
        <w:instrText xml:space="preserve"> AUTONUM  </w:instrText>
      </w:r>
      <w:r w:rsidRPr="00101BE9">
        <w:fldChar w:fldCharType="end"/>
      </w:r>
      <w:r w:rsidR="0061783B" w:rsidRPr="00760808">
        <w:rPr>
          <w:lang w:val="es-ES"/>
        </w:rPr>
        <w:tab/>
      </w:r>
      <w:r w:rsidR="00F31EDB" w:rsidRPr="00101BE9">
        <w:t>El TC, en su quincuagésima segunda sesión, celebrada en Ginebra del 14 al 16 de marzo de 2016, tomó nota de la nueva sección titulada “Examen de caracteres mediante el análisis de imagen”</w:t>
      </w:r>
      <w:r w:rsidR="0089136D" w:rsidRPr="00101BE9">
        <w:t>,</w:t>
      </w:r>
      <w:r w:rsidR="00F31EDB" w:rsidRPr="00101BE9">
        <w:t xml:space="preserve"> ya aprobada por el TC</w:t>
      </w:r>
      <w:r w:rsidR="0089136D" w:rsidRPr="00101BE9">
        <w:t>,</w:t>
      </w:r>
      <w:r w:rsidR="00F31EDB" w:rsidRPr="00101BE9">
        <w:t xml:space="preserve"> y aprobó la inclusión de las propuestas de nuevas orientaciones sobre “Minimizar la variación resultante de la ejecución de un ensayo por distintos observadores” en una revisión del documento TGP/8 “Diseño de ensayos y técnicas utilizados en el examen de la distinción, la homogeneidad y la estabilidad”, </w:t>
      </w:r>
      <w:r w:rsidR="00F31EDB" w:rsidRPr="00101BE9">
        <w:rPr>
          <w:rFonts w:eastAsiaTheme="minorEastAsia"/>
        </w:rPr>
        <w:t>según se expone en el documento</w:t>
      </w:r>
      <w:r w:rsidR="00F31EDB" w:rsidRPr="00101BE9">
        <w:t xml:space="preserve"> TGP/8/3 Draft 1 (véanse los párrafos 92 al 94 del documento TC/52/29 Rev. “Informe revisado”</w:t>
      </w:r>
      <w:r w:rsidR="00F31EDB" w:rsidRPr="00101BE9">
        <w:rPr>
          <w:rFonts w:cs="Arial"/>
        </w:rPr>
        <w:t>)</w:t>
      </w:r>
      <w:r w:rsidR="00F31EDB" w:rsidRPr="00101BE9">
        <w:t>.</w:t>
      </w:r>
    </w:p>
    <w:p w:rsidR="0061783B" w:rsidRPr="00760808" w:rsidRDefault="0061783B" w:rsidP="0061783B">
      <w:pPr>
        <w:rPr>
          <w:lang w:val="es-ES"/>
        </w:rPr>
      </w:pPr>
    </w:p>
    <w:p w:rsidR="0061783B" w:rsidRPr="00760808" w:rsidRDefault="000908FC" w:rsidP="0061783B">
      <w:pPr>
        <w:rPr>
          <w:lang w:val="es-ES"/>
        </w:rPr>
      </w:pPr>
      <w:r w:rsidRPr="00101BE9">
        <w:fldChar w:fldCharType="begin"/>
      </w:r>
      <w:r w:rsidR="0061783B" w:rsidRPr="00760808">
        <w:rPr>
          <w:lang w:val="es-ES"/>
        </w:rPr>
        <w:instrText xml:space="preserve"> AUTONUM  </w:instrText>
      </w:r>
      <w:r w:rsidRPr="00101BE9">
        <w:fldChar w:fldCharType="end"/>
      </w:r>
      <w:r w:rsidR="0061783B" w:rsidRPr="00760808">
        <w:rPr>
          <w:lang w:val="es-ES"/>
        </w:rPr>
        <w:tab/>
      </w:r>
      <w:r w:rsidR="00F31EDB" w:rsidRPr="00101BE9">
        <w:t>Basándose en lo anterior, el TC convino en que la revisión del documento TGP/8 (documento TGP/8/3 Draft 1) debía presentarse al Consejo para su aprobación en su quincuagésima sesión ordinaria, con sujeción a la aprobación por el CAJ en su septuagésima tercera sesión.</w:t>
      </w:r>
    </w:p>
    <w:p w:rsidR="0061783B" w:rsidRPr="00760808" w:rsidRDefault="0061783B" w:rsidP="0061783B">
      <w:pPr>
        <w:rPr>
          <w:lang w:val="es-ES"/>
        </w:rPr>
      </w:pPr>
    </w:p>
    <w:p w:rsidR="0061783B" w:rsidRPr="00760808" w:rsidRDefault="000908FC" w:rsidP="0061783B">
      <w:pPr>
        <w:rPr>
          <w:lang w:val="es-ES"/>
        </w:rPr>
      </w:pPr>
      <w:r w:rsidRPr="00101BE9">
        <w:fldChar w:fldCharType="begin"/>
      </w:r>
      <w:r w:rsidR="0061783B" w:rsidRPr="00760808">
        <w:rPr>
          <w:lang w:val="es-ES"/>
        </w:rPr>
        <w:instrText xml:space="preserve"> AUTONUM  </w:instrText>
      </w:r>
      <w:r w:rsidRPr="00101BE9">
        <w:fldChar w:fldCharType="end"/>
      </w:r>
      <w:r w:rsidR="0061783B" w:rsidRPr="00760808">
        <w:rPr>
          <w:lang w:val="es-ES"/>
        </w:rPr>
        <w:tab/>
      </w:r>
      <w:r w:rsidR="00F31EDB" w:rsidRPr="00101BE9">
        <w:t xml:space="preserve">El TC </w:t>
      </w:r>
      <w:r w:rsidR="00461B18" w:rsidRPr="00101BE9">
        <w:t>tomó nota de que los respectivos miembros del Comité de Redacción examinarán las traducciones al alemán, español y francés del texto original en inglés antes de que se presente al Consejo el proyecto de documento</w:t>
      </w:r>
      <w:r w:rsidR="00F31EDB" w:rsidRPr="00101BE9">
        <w:t> TGP/8/3.</w:t>
      </w:r>
      <w:r w:rsidR="0061783B" w:rsidRPr="00760808">
        <w:rPr>
          <w:lang w:val="es-ES"/>
        </w:rPr>
        <w:t xml:space="preserve">  </w:t>
      </w:r>
      <w:r w:rsidR="00461B18" w:rsidRPr="00101BE9">
        <w:t xml:space="preserve">El documento TGP/8/3 Draft 1 incorpora las enmiendas acordadas por </w:t>
      </w:r>
      <w:r w:rsidR="00461B18" w:rsidRPr="00101BE9">
        <w:lastRenderedPageBreak/>
        <w:t>el TC, como se señala en los párrafos 8 y 9, y los cambios lingüísticos efectuados por los respectivos miembros del Comité de Redacción.</w:t>
      </w:r>
    </w:p>
    <w:p w:rsidR="0061783B" w:rsidRPr="00760808" w:rsidRDefault="0061783B" w:rsidP="0061783B">
      <w:pPr>
        <w:rPr>
          <w:lang w:val="es-ES"/>
        </w:rPr>
      </w:pPr>
    </w:p>
    <w:p w:rsidR="0061783B" w:rsidRPr="00760808" w:rsidRDefault="000908FC" w:rsidP="0061783B">
      <w:pPr>
        <w:rPr>
          <w:lang w:val="es-ES"/>
        </w:rPr>
      </w:pPr>
      <w:r w:rsidRPr="00101BE9">
        <w:fldChar w:fldCharType="begin"/>
      </w:r>
      <w:r w:rsidR="0061783B" w:rsidRPr="00760808">
        <w:rPr>
          <w:lang w:val="es-ES"/>
        </w:rPr>
        <w:instrText xml:space="preserve"> AUTONUM  </w:instrText>
      </w:r>
      <w:r w:rsidRPr="00101BE9">
        <w:fldChar w:fldCharType="end"/>
      </w:r>
      <w:r w:rsidR="0061783B" w:rsidRPr="00760808">
        <w:rPr>
          <w:lang w:val="es-ES"/>
        </w:rPr>
        <w:tab/>
      </w:r>
      <w:r w:rsidR="00461B18" w:rsidRPr="00101BE9">
        <w:t>El documento TGP/8/3 Draft 1 se someterá a la aprobación del Consejo en su quincuagésima sesión ordinaria.</w:t>
      </w:r>
      <w:r w:rsidR="0061783B" w:rsidRPr="00760808">
        <w:rPr>
          <w:lang w:val="es-ES"/>
        </w:rPr>
        <w:t xml:space="preserve">  </w:t>
      </w:r>
      <w:r w:rsidR="00461B18" w:rsidRPr="00101BE9">
        <w:t>Las observaciones formuladas por el CAJ en su septuagésima tercera sesión se notificarán al Consejo en su quincuagésima sesión ordinaria.</w:t>
      </w:r>
    </w:p>
    <w:p w:rsidR="0061783B" w:rsidRDefault="0061783B" w:rsidP="0061783B">
      <w:pPr>
        <w:rPr>
          <w:lang w:val="es-ES"/>
        </w:rPr>
      </w:pPr>
    </w:p>
    <w:p w:rsidR="00E9505F" w:rsidRPr="00760808" w:rsidRDefault="00E9505F" w:rsidP="0061783B">
      <w:pPr>
        <w:rPr>
          <w:lang w:val="es-ES"/>
        </w:rPr>
      </w:pPr>
    </w:p>
    <w:p w:rsidR="0061783B" w:rsidRPr="00760808" w:rsidRDefault="00461B18" w:rsidP="0061783B">
      <w:pPr>
        <w:pStyle w:val="Heading2"/>
        <w:rPr>
          <w:lang w:val="es-ES"/>
        </w:rPr>
      </w:pPr>
      <w:bookmarkStart w:id="19" w:name="_Toc459896862"/>
      <w:r w:rsidRPr="00101BE9">
        <w:rPr>
          <w:lang w:val="es-ES_tradnl"/>
        </w:rPr>
        <w:t>TGP/0:</w:t>
      </w:r>
      <w:r w:rsidR="0061783B" w:rsidRPr="00760808">
        <w:rPr>
          <w:lang w:val="es-ES"/>
        </w:rPr>
        <w:t xml:space="preserve">  </w:t>
      </w:r>
      <w:r w:rsidRPr="00101BE9">
        <w:rPr>
          <w:snapToGrid w:val="0"/>
          <w:lang w:val="es-ES_tradnl"/>
        </w:rPr>
        <w:t>Lista de documentos TGP y fechas de última publicación (revisión) (documento TGP/0/9 Draft 1)</w:t>
      </w:r>
      <w:bookmarkEnd w:id="19"/>
    </w:p>
    <w:p w:rsidR="0061783B" w:rsidRPr="00760808" w:rsidRDefault="0061783B" w:rsidP="0061783B">
      <w:pPr>
        <w:keepNext/>
        <w:rPr>
          <w:lang w:val="es-ES"/>
        </w:rPr>
      </w:pPr>
    </w:p>
    <w:bookmarkEnd w:id="10"/>
    <w:bookmarkEnd w:id="11"/>
    <w:bookmarkEnd w:id="12"/>
    <w:bookmarkEnd w:id="13"/>
    <w:bookmarkEnd w:id="14"/>
    <w:bookmarkEnd w:id="15"/>
    <w:bookmarkEnd w:id="16"/>
    <w:bookmarkEnd w:id="17"/>
    <w:p w:rsidR="0061783B" w:rsidRPr="00760808" w:rsidRDefault="000908FC" w:rsidP="0061783B">
      <w:pPr>
        <w:keepNext/>
        <w:rPr>
          <w:lang w:val="es-ES"/>
        </w:rPr>
      </w:pPr>
      <w:r w:rsidRPr="00101BE9">
        <w:rPr>
          <w:lang w:eastAsia="zh-CN"/>
        </w:rPr>
        <w:fldChar w:fldCharType="begin"/>
      </w:r>
      <w:r w:rsidR="0061783B" w:rsidRPr="00760808">
        <w:rPr>
          <w:lang w:val="es-ES" w:eastAsia="zh-CN"/>
        </w:rPr>
        <w:instrText xml:space="preserve"> AUTONUM  </w:instrText>
      </w:r>
      <w:r w:rsidRPr="00101BE9">
        <w:rPr>
          <w:lang w:eastAsia="zh-CN"/>
        </w:rPr>
        <w:fldChar w:fldCharType="end"/>
      </w:r>
      <w:r w:rsidR="0061783B" w:rsidRPr="00760808">
        <w:rPr>
          <w:lang w:val="es-ES" w:eastAsia="zh-CN"/>
        </w:rPr>
        <w:tab/>
      </w:r>
      <w:r w:rsidR="00031570" w:rsidRPr="00101BE9">
        <w:rPr>
          <w:lang w:eastAsia="zh-CN"/>
        </w:rPr>
        <w:t>Conjuntamente con la aprobación de los documentos TGP revisados en la quincuagésima sesión ordinaria del Consejo, se invitará al Consejo a aprobar el documento TGP/0</w:t>
      </w:r>
      <w:r w:rsidR="00951830" w:rsidRPr="00101BE9">
        <w:rPr>
          <w:lang w:eastAsia="zh-CN"/>
        </w:rPr>
        <w:t>/9</w:t>
      </w:r>
      <w:r w:rsidR="00031570" w:rsidRPr="00101BE9">
        <w:rPr>
          <w:lang w:eastAsia="zh-CN"/>
        </w:rPr>
        <w:t xml:space="preserve"> sobre la base del documento TGP/0/9 Draft 1</w:t>
      </w:r>
      <w:r w:rsidR="00461B18" w:rsidRPr="00101BE9">
        <w:t xml:space="preserve"> (véase el </w:t>
      </w:r>
      <w:r w:rsidR="00031570" w:rsidRPr="00101BE9">
        <w:t xml:space="preserve">párrafo 95 del </w:t>
      </w:r>
      <w:r w:rsidR="00461B18" w:rsidRPr="00101BE9">
        <w:t>documento</w:t>
      </w:r>
      <w:r w:rsidR="00031570" w:rsidRPr="00101BE9">
        <w:t xml:space="preserve"> TC/52/29 </w:t>
      </w:r>
      <w:r w:rsidR="00461B18" w:rsidRPr="00101BE9">
        <w:t>Rev. “</w:t>
      </w:r>
      <w:r w:rsidR="00031570" w:rsidRPr="00101BE9">
        <w:t>Informe revisado</w:t>
      </w:r>
      <w:r w:rsidR="00461B18" w:rsidRPr="00101BE9">
        <w:t>”</w:t>
      </w:r>
      <w:r w:rsidR="00461B18" w:rsidRPr="00101BE9">
        <w:rPr>
          <w:rFonts w:cs="Arial"/>
        </w:rPr>
        <w:t>).</w:t>
      </w:r>
    </w:p>
    <w:p w:rsidR="0061783B" w:rsidRPr="00760808" w:rsidRDefault="0061783B" w:rsidP="0061783B">
      <w:pPr>
        <w:rPr>
          <w:lang w:val="es-ES"/>
        </w:rPr>
      </w:pPr>
    </w:p>
    <w:p w:rsidR="0061783B" w:rsidRPr="00760808" w:rsidRDefault="000908FC" w:rsidP="0061783B">
      <w:pPr>
        <w:keepNext/>
        <w:tabs>
          <w:tab w:val="left" w:pos="5387"/>
        </w:tabs>
        <w:ind w:left="4820"/>
        <w:rPr>
          <w:i/>
          <w:lang w:val="es-ES"/>
        </w:rPr>
      </w:pPr>
      <w:r w:rsidRPr="00101BE9">
        <w:rPr>
          <w:i/>
        </w:rPr>
        <w:fldChar w:fldCharType="begin"/>
      </w:r>
      <w:r w:rsidR="0061783B" w:rsidRPr="00760808">
        <w:rPr>
          <w:i/>
          <w:lang w:val="es-ES"/>
        </w:rPr>
        <w:instrText xml:space="preserve"> AUTONUM  </w:instrText>
      </w:r>
      <w:r w:rsidRPr="00101BE9">
        <w:rPr>
          <w:i/>
        </w:rPr>
        <w:fldChar w:fldCharType="end"/>
      </w:r>
      <w:r w:rsidR="0061783B" w:rsidRPr="00760808">
        <w:rPr>
          <w:i/>
          <w:lang w:val="es-ES"/>
        </w:rPr>
        <w:tab/>
      </w:r>
      <w:r w:rsidR="00031570" w:rsidRPr="00101BE9">
        <w:rPr>
          <w:i/>
        </w:rPr>
        <w:t>Se invita al CAJ a:</w:t>
      </w:r>
    </w:p>
    <w:p w:rsidR="0061783B" w:rsidRPr="00760808" w:rsidRDefault="0061783B" w:rsidP="0061783B">
      <w:pPr>
        <w:keepNext/>
        <w:tabs>
          <w:tab w:val="left" w:pos="5387"/>
        </w:tabs>
        <w:ind w:left="4820"/>
        <w:rPr>
          <w:i/>
          <w:lang w:val="es-ES"/>
        </w:rPr>
      </w:pPr>
    </w:p>
    <w:p w:rsidR="0061783B" w:rsidRPr="00760808" w:rsidRDefault="0061783B" w:rsidP="0061783B">
      <w:pPr>
        <w:keepNext/>
        <w:tabs>
          <w:tab w:val="left" w:pos="5387"/>
          <w:tab w:val="left" w:pos="5954"/>
        </w:tabs>
        <w:ind w:left="4820"/>
        <w:rPr>
          <w:i/>
          <w:lang w:val="es-ES"/>
        </w:rPr>
      </w:pPr>
      <w:r w:rsidRPr="00760808">
        <w:rPr>
          <w:i/>
          <w:lang w:val="es-ES"/>
        </w:rPr>
        <w:tab/>
        <w:t>a)</w:t>
      </w:r>
      <w:r w:rsidRPr="00760808">
        <w:rPr>
          <w:i/>
          <w:lang w:val="es-ES"/>
        </w:rPr>
        <w:tab/>
      </w:r>
      <w:r w:rsidR="00031570" w:rsidRPr="00101BE9">
        <w:rPr>
          <w:i/>
        </w:rPr>
        <w:t xml:space="preserve">examinar las propuestas de revisión del documento TGP/7 “Elaboración de las directrices de examen”, </w:t>
      </w:r>
      <w:r w:rsidR="00E9505F">
        <w:rPr>
          <w:i/>
        </w:rPr>
        <w:t xml:space="preserve">según se expone en el documento </w:t>
      </w:r>
      <w:r w:rsidR="00031570" w:rsidRPr="00101BE9">
        <w:rPr>
          <w:i/>
        </w:rPr>
        <w:t>TGP/7/5 Draft 1, y del documento TGP/8 “Diseño de ensayos y técnicas utilizados en el examen de la distinción, la homogeneidad y la estabilidad”, según se expone en el documento TGP/8/3 Draft 1;</w:t>
      </w:r>
    </w:p>
    <w:p w:rsidR="0061783B" w:rsidRPr="00760808" w:rsidRDefault="0061783B" w:rsidP="0061783B">
      <w:pPr>
        <w:ind w:left="2126" w:hanging="992"/>
        <w:rPr>
          <w:i/>
          <w:lang w:val="es-ES"/>
        </w:rPr>
      </w:pPr>
    </w:p>
    <w:p w:rsidR="0061783B" w:rsidRPr="00760808" w:rsidRDefault="00371AA4" w:rsidP="0061783B">
      <w:pPr>
        <w:keepNext/>
        <w:tabs>
          <w:tab w:val="left" w:pos="5387"/>
          <w:tab w:val="left" w:pos="5954"/>
        </w:tabs>
        <w:ind w:left="4820"/>
        <w:rPr>
          <w:rFonts w:cs="Arial"/>
          <w:i/>
          <w:lang w:val="es-ES"/>
        </w:rPr>
      </w:pPr>
      <w:r w:rsidRPr="00760808">
        <w:rPr>
          <w:rFonts w:cs="Arial"/>
          <w:i/>
          <w:lang w:val="es-ES"/>
        </w:rPr>
        <w:tab/>
      </w:r>
      <w:r w:rsidR="0061783B" w:rsidRPr="00760808">
        <w:rPr>
          <w:rFonts w:cs="Arial"/>
          <w:i/>
          <w:lang w:val="es-ES"/>
        </w:rPr>
        <w:t>b)</w:t>
      </w:r>
      <w:r w:rsidR="0061783B" w:rsidRPr="00760808">
        <w:rPr>
          <w:rFonts w:cs="Arial"/>
          <w:i/>
          <w:lang w:val="es-ES"/>
        </w:rPr>
        <w:tab/>
      </w:r>
      <w:r w:rsidR="00031570" w:rsidRPr="00101BE9">
        <w:rPr>
          <w:rFonts w:cs="Arial"/>
          <w:i/>
        </w:rPr>
        <w:t>tomar nota de que se invitará al Consejo a examinar las propuestas de revisión de los documentos TGP/7 y TGP/8, según se expone en los documentos TGP/7/5 Draft 1 y TGP/8/3 Draft 1, respectivamente, para su aprobación en su quincuagésima sesión ordinaria y de que en dicha sesión ordinaria se informará al Consejo de las observaciones formuladas sobre estos documentos por el CAJ en su septuagésima tercera sesión;</w:t>
      </w:r>
    </w:p>
    <w:p w:rsidR="0061783B" w:rsidRPr="00760808" w:rsidRDefault="0061783B" w:rsidP="0061783B">
      <w:pPr>
        <w:keepNext/>
        <w:tabs>
          <w:tab w:val="left" w:pos="5387"/>
          <w:tab w:val="left" w:pos="5954"/>
        </w:tabs>
        <w:ind w:left="4820"/>
        <w:rPr>
          <w:rFonts w:cs="Arial"/>
          <w:i/>
          <w:lang w:val="es-ES"/>
        </w:rPr>
      </w:pPr>
    </w:p>
    <w:p w:rsidR="0061783B" w:rsidRPr="00760808" w:rsidRDefault="00371AA4" w:rsidP="0061783B">
      <w:pPr>
        <w:keepNext/>
        <w:tabs>
          <w:tab w:val="left" w:pos="5387"/>
          <w:tab w:val="left" w:pos="5954"/>
        </w:tabs>
        <w:ind w:left="4820"/>
        <w:rPr>
          <w:lang w:val="es-ES"/>
        </w:rPr>
      </w:pPr>
      <w:r w:rsidRPr="00760808">
        <w:rPr>
          <w:rFonts w:cs="Arial"/>
          <w:i/>
          <w:lang w:val="es-ES"/>
        </w:rPr>
        <w:tab/>
      </w:r>
      <w:r w:rsidR="0061783B" w:rsidRPr="00760808">
        <w:rPr>
          <w:rFonts w:cs="Arial"/>
          <w:i/>
          <w:lang w:val="es-ES"/>
        </w:rPr>
        <w:t>c)</w:t>
      </w:r>
      <w:r w:rsidR="0061783B" w:rsidRPr="00760808">
        <w:rPr>
          <w:rFonts w:cs="Arial"/>
          <w:i/>
          <w:lang w:val="es-ES"/>
        </w:rPr>
        <w:tab/>
      </w:r>
      <w:bookmarkStart w:id="20" w:name="_Toc386185983"/>
      <w:bookmarkStart w:id="21" w:name="_Toc419124871"/>
      <w:bookmarkStart w:id="22" w:name="_Toc378251517"/>
      <w:bookmarkStart w:id="23" w:name="_Toc381279978"/>
      <w:r w:rsidR="00031570" w:rsidRPr="00101BE9">
        <w:rPr>
          <w:rFonts w:cs="Arial"/>
          <w:i/>
        </w:rPr>
        <w:t>tomar nota de que, conjuntamente con la aprobación de los documentos TGP revisados en la quincuagésima sesión ordinaria del Consejo, se invitará al Consejo a aprobar una revisión del documento TGP/0 “Lista de documentos TGP y fechas de última publicación” (documento TGP/0/9) sobre la base del documento TGP/0/9 Draft 1.</w:t>
      </w:r>
      <w:r w:rsidR="0061783B" w:rsidRPr="00760808">
        <w:rPr>
          <w:lang w:val="es-ES"/>
        </w:rPr>
        <w:t xml:space="preserve"> </w:t>
      </w:r>
    </w:p>
    <w:p w:rsidR="0061783B" w:rsidRPr="00760808" w:rsidRDefault="0061783B" w:rsidP="0061783B">
      <w:pPr>
        <w:rPr>
          <w:lang w:val="es-ES"/>
        </w:rPr>
      </w:pPr>
    </w:p>
    <w:p w:rsidR="0061783B" w:rsidRPr="00760808" w:rsidRDefault="0061783B" w:rsidP="0061783B">
      <w:pPr>
        <w:rPr>
          <w:lang w:val="es-ES"/>
        </w:rPr>
      </w:pPr>
    </w:p>
    <w:p w:rsidR="0061783B" w:rsidRPr="00760808" w:rsidRDefault="0061783B" w:rsidP="0061783B">
      <w:pPr>
        <w:rPr>
          <w:lang w:val="es-ES"/>
        </w:rPr>
      </w:pPr>
    </w:p>
    <w:p w:rsidR="0061783B" w:rsidRPr="00760808" w:rsidRDefault="00031570" w:rsidP="00101BE9">
      <w:pPr>
        <w:pStyle w:val="Heading1"/>
        <w:rPr>
          <w:lang w:val="es-ES"/>
        </w:rPr>
      </w:pPr>
      <w:bookmarkStart w:id="24" w:name="_Toc459896863"/>
      <w:bookmarkEnd w:id="20"/>
      <w:bookmarkEnd w:id="21"/>
      <w:bookmarkEnd w:id="22"/>
      <w:bookmarkEnd w:id="23"/>
      <w:r w:rsidRPr="00760808">
        <w:rPr>
          <w:lang w:val="es-ES"/>
        </w:rPr>
        <w:t>PROGRAMA PARA LA ELABORACIÓN DE LOS DOCUMENTOS TGP</w:t>
      </w:r>
      <w:bookmarkEnd w:id="24"/>
    </w:p>
    <w:p w:rsidR="0061783B" w:rsidRPr="00760808" w:rsidRDefault="0061783B" w:rsidP="0061783B">
      <w:pPr>
        <w:keepNext/>
        <w:rPr>
          <w:rFonts w:cs="Arial"/>
          <w:color w:val="000000"/>
          <w:lang w:val="es-ES" w:eastAsia="ja-JP"/>
        </w:rPr>
      </w:pPr>
    </w:p>
    <w:p w:rsidR="0061783B" w:rsidRPr="00760808" w:rsidRDefault="000908FC" w:rsidP="0061783B">
      <w:pPr>
        <w:rPr>
          <w:lang w:val="es-ES"/>
        </w:rPr>
      </w:pPr>
      <w:r w:rsidRPr="00101BE9">
        <w:rPr>
          <w:rFonts w:cs="Arial"/>
        </w:rPr>
        <w:fldChar w:fldCharType="begin"/>
      </w:r>
      <w:r w:rsidR="0061783B" w:rsidRPr="00760808">
        <w:rPr>
          <w:rFonts w:cs="Arial"/>
          <w:lang w:val="es-ES"/>
        </w:rPr>
        <w:instrText xml:space="preserve"> AUTONUM  </w:instrText>
      </w:r>
      <w:r w:rsidRPr="00101BE9">
        <w:rPr>
          <w:rFonts w:cs="Arial"/>
        </w:rPr>
        <w:fldChar w:fldCharType="end"/>
      </w:r>
      <w:r w:rsidR="0061783B" w:rsidRPr="00760808">
        <w:rPr>
          <w:rFonts w:cs="Arial"/>
          <w:lang w:val="es-ES"/>
        </w:rPr>
        <w:tab/>
      </w:r>
      <w:r w:rsidR="00031570" w:rsidRPr="00101BE9">
        <w:rPr>
          <w:rFonts w:cs="Arial"/>
        </w:rPr>
        <w:t xml:space="preserve">En el </w:t>
      </w:r>
      <w:r w:rsidR="00031570" w:rsidRPr="00101BE9">
        <w:rPr>
          <w:rFonts w:cs="Arial"/>
          <w:color w:val="000000"/>
          <w:lang w:eastAsia="ja-JP"/>
        </w:rPr>
        <w:t xml:space="preserve">Anexo del presente documento se propone un </w:t>
      </w:r>
      <w:r w:rsidR="00031570" w:rsidRPr="00101BE9">
        <w:rPr>
          <w:rFonts w:cs="Arial"/>
        </w:rPr>
        <w:t xml:space="preserve">programa para la elaboración de los documentos TGP que se basa en </w:t>
      </w:r>
      <w:r w:rsidR="00456F03" w:rsidRPr="00101BE9">
        <w:rPr>
          <w:rFonts w:cs="Arial"/>
        </w:rPr>
        <w:t xml:space="preserve">las </w:t>
      </w:r>
      <w:r w:rsidR="00031570" w:rsidRPr="00101BE9">
        <w:rPr>
          <w:rFonts w:cs="Arial"/>
        </w:rPr>
        <w:t>conclusion</w:t>
      </w:r>
      <w:r w:rsidR="00456F03" w:rsidRPr="00101BE9">
        <w:rPr>
          <w:rFonts w:cs="Arial"/>
        </w:rPr>
        <w:t>e</w:t>
      </w:r>
      <w:r w:rsidR="00031570" w:rsidRPr="00101BE9">
        <w:rPr>
          <w:rFonts w:cs="Arial"/>
        </w:rPr>
        <w:t xml:space="preserve">s </w:t>
      </w:r>
      <w:r w:rsidR="00456F03" w:rsidRPr="00101BE9">
        <w:rPr>
          <w:rFonts w:cs="Arial"/>
        </w:rPr>
        <w:t xml:space="preserve">alcanzadas por el </w:t>
      </w:r>
      <w:r w:rsidR="00031570" w:rsidRPr="00101BE9">
        <w:rPr>
          <w:rFonts w:cs="Arial"/>
        </w:rPr>
        <w:t>TC</w:t>
      </w:r>
      <w:r w:rsidR="00456F03" w:rsidRPr="00101BE9">
        <w:rPr>
          <w:rFonts w:cs="Arial"/>
        </w:rPr>
        <w:t xml:space="preserve"> en su </w:t>
      </w:r>
      <w:r w:rsidR="00456F03" w:rsidRPr="00101BE9">
        <w:t>quincuagésima segunda sesión</w:t>
      </w:r>
      <w:r w:rsidR="00031570" w:rsidRPr="00101BE9">
        <w:rPr>
          <w:rFonts w:cs="Arial"/>
        </w:rPr>
        <w:t>.</w:t>
      </w:r>
    </w:p>
    <w:p w:rsidR="0061783B" w:rsidRPr="00760808" w:rsidRDefault="0061783B" w:rsidP="0061783B">
      <w:pPr>
        <w:keepNext/>
        <w:rPr>
          <w:lang w:val="es-ES"/>
        </w:rPr>
      </w:pPr>
    </w:p>
    <w:p w:rsidR="0061783B" w:rsidRPr="00760808" w:rsidRDefault="000908FC" w:rsidP="0061783B">
      <w:pPr>
        <w:tabs>
          <w:tab w:val="left" w:pos="5387"/>
        </w:tabs>
        <w:ind w:left="4820"/>
        <w:rPr>
          <w:i/>
          <w:lang w:val="es-ES"/>
        </w:rPr>
      </w:pPr>
      <w:r w:rsidRPr="00101BE9">
        <w:rPr>
          <w:i/>
        </w:rPr>
        <w:fldChar w:fldCharType="begin"/>
      </w:r>
      <w:r w:rsidR="0061783B" w:rsidRPr="00760808">
        <w:rPr>
          <w:i/>
          <w:lang w:val="es-ES"/>
        </w:rPr>
        <w:instrText xml:space="preserve"> AUTONUM  </w:instrText>
      </w:r>
      <w:r w:rsidRPr="00101BE9">
        <w:rPr>
          <w:i/>
        </w:rPr>
        <w:fldChar w:fldCharType="end"/>
      </w:r>
      <w:r w:rsidR="0061783B" w:rsidRPr="00760808">
        <w:rPr>
          <w:i/>
          <w:lang w:val="es-ES"/>
        </w:rPr>
        <w:tab/>
      </w:r>
      <w:r w:rsidR="00456F03" w:rsidRPr="00101BE9">
        <w:rPr>
          <w:i/>
        </w:rPr>
        <w:t>Se invita al CAJ a examinar el programa para la elaboración de los documentos TGP que figura en el Anexo del presente documento.</w:t>
      </w:r>
      <w:r w:rsidR="0061783B" w:rsidRPr="00760808">
        <w:rPr>
          <w:i/>
          <w:lang w:val="es-ES"/>
        </w:rPr>
        <w:t xml:space="preserve"> </w:t>
      </w:r>
    </w:p>
    <w:p w:rsidR="0061783B" w:rsidRPr="00760808" w:rsidRDefault="0061783B" w:rsidP="0061783B">
      <w:pPr>
        <w:tabs>
          <w:tab w:val="left" w:pos="5387"/>
        </w:tabs>
        <w:ind w:left="4820"/>
        <w:rPr>
          <w:i/>
          <w:lang w:val="es-ES"/>
        </w:rPr>
      </w:pPr>
    </w:p>
    <w:p w:rsidR="0061783B" w:rsidRPr="00760808" w:rsidRDefault="0061783B" w:rsidP="0061783B">
      <w:pPr>
        <w:tabs>
          <w:tab w:val="left" w:pos="5387"/>
        </w:tabs>
        <w:ind w:left="4820"/>
        <w:rPr>
          <w:i/>
          <w:lang w:val="es-ES"/>
        </w:rPr>
      </w:pPr>
    </w:p>
    <w:p w:rsidR="0061783B" w:rsidRPr="00760808" w:rsidRDefault="0061783B" w:rsidP="0061783B">
      <w:pPr>
        <w:tabs>
          <w:tab w:val="left" w:pos="5387"/>
          <w:tab w:val="left" w:pos="5954"/>
        </w:tabs>
        <w:ind w:left="4820"/>
        <w:rPr>
          <w:i/>
          <w:lang w:val="es-ES"/>
        </w:rPr>
      </w:pPr>
    </w:p>
    <w:p w:rsidR="00893B73" w:rsidRPr="00101BE9" w:rsidRDefault="00456F03" w:rsidP="0061783B">
      <w:pPr>
        <w:jc w:val="right"/>
        <w:rPr>
          <w:snapToGrid w:val="0"/>
          <w:lang w:val="en-GB"/>
        </w:rPr>
      </w:pPr>
      <w:r w:rsidRPr="00101BE9">
        <w:rPr>
          <w:snapToGrid w:val="0"/>
        </w:rPr>
        <w:t>[Sigue el Anexo]</w:t>
      </w:r>
    </w:p>
    <w:p w:rsidR="00C00F2D" w:rsidRPr="00101BE9" w:rsidRDefault="00C00F2D" w:rsidP="0061783B">
      <w:pPr>
        <w:jc w:val="left"/>
        <w:rPr>
          <w:snapToGrid w:val="0"/>
          <w:color w:val="800080"/>
        </w:rPr>
        <w:sectPr w:rsidR="00C00F2D" w:rsidRPr="00101BE9" w:rsidSect="00726590">
          <w:headerReference w:type="default" r:id="rId8"/>
          <w:pgSz w:w="11907" w:h="16840" w:code="9"/>
          <w:pgMar w:top="510" w:right="1134" w:bottom="1134" w:left="1134" w:header="510" w:footer="624" w:gutter="0"/>
          <w:cols w:space="720"/>
          <w:titlePg/>
        </w:sectPr>
      </w:pPr>
    </w:p>
    <w:p w:rsidR="0061783B" w:rsidRPr="00101BE9" w:rsidRDefault="00442F63" w:rsidP="0061783B">
      <w:pPr>
        <w:jc w:val="left"/>
        <w:rPr>
          <w:snapToGrid w:val="0"/>
        </w:rPr>
      </w:pPr>
      <w:bookmarkStart w:id="25" w:name="_GoBack"/>
      <w:r>
        <w:rPr>
          <w:noProof/>
          <w:lang w:val="en-US"/>
        </w:rPr>
        <w:drawing>
          <wp:inline distT="0" distB="0" distL="0" distR="0">
            <wp:extent cx="9202588" cy="6095897"/>
            <wp:effectExtent l="19050" t="0" r="0" b="0"/>
            <wp:docPr id="6" name="5 Imagen" descr="caj_73_8_40262_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j_73_8_40262_E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3425" cy="610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5"/>
    </w:p>
    <w:p w:rsidR="0005585C" w:rsidRPr="00101BE9" w:rsidRDefault="0005585C" w:rsidP="0061783B">
      <w:pPr>
        <w:jc w:val="left"/>
        <w:rPr>
          <w:snapToGrid w:val="0"/>
        </w:rPr>
      </w:pPr>
    </w:p>
    <w:p w:rsidR="0005585C" w:rsidRPr="00101BE9" w:rsidRDefault="0005585C" w:rsidP="0005585C">
      <w:pPr>
        <w:jc w:val="right"/>
        <w:rPr>
          <w:snapToGrid w:val="0"/>
          <w:lang w:val="es-ES"/>
        </w:rPr>
      </w:pPr>
      <w:r w:rsidRPr="00101BE9">
        <w:rPr>
          <w:snapToGrid w:val="0"/>
          <w:lang w:val="es-ES"/>
        </w:rPr>
        <w:t>[Fin del Anexo y del documento]</w:t>
      </w:r>
    </w:p>
    <w:sectPr w:rsidR="0005585C" w:rsidRPr="00101BE9" w:rsidSect="0005585C">
      <w:headerReference w:type="first" r:id="rId10"/>
      <w:pgSz w:w="16840" w:h="11907" w:orient="landscape" w:code="9"/>
      <w:pgMar w:top="510" w:right="510" w:bottom="425" w:left="1134" w:header="510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EDB" w:rsidRDefault="00F31EDB">
      <w:r>
        <w:separator/>
      </w:r>
    </w:p>
    <w:p w:rsidR="00F31EDB" w:rsidRDefault="00F31EDB"/>
    <w:p w:rsidR="00F31EDB" w:rsidRDefault="00F31EDB"/>
  </w:endnote>
  <w:endnote w:type="continuationSeparator" w:id="0">
    <w:p w:rsidR="00F31EDB" w:rsidRDefault="00F31EDB">
      <w:r>
        <w:separator/>
      </w:r>
    </w:p>
    <w:p w:rsidR="00F31EDB" w:rsidRPr="00B8573C" w:rsidRDefault="00F31EDB">
      <w:pPr>
        <w:pStyle w:val="Footer"/>
        <w:spacing w:after="60"/>
        <w:rPr>
          <w:sz w:val="18"/>
          <w:lang w:val="fr-CH"/>
        </w:rPr>
      </w:pPr>
      <w:r w:rsidRPr="00B8573C">
        <w:rPr>
          <w:sz w:val="18"/>
          <w:lang w:val="fr-CH"/>
        </w:rPr>
        <w:t>[Suite de la note de la page précédente]</w:t>
      </w:r>
    </w:p>
    <w:p w:rsidR="00F31EDB" w:rsidRPr="00B8573C" w:rsidRDefault="00F31EDB">
      <w:pPr>
        <w:rPr>
          <w:lang w:val="fr-CH"/>
        </w:rPr>
      </w:pPr>
    </w:p>
    <w:p w:rsidR="00F31EDB" w:rsidRPr="00B8573C" w:rsidRDefault="00F31EDB">
      <w:pPr>
        <w:rPr>
          <w:lang w:val="fr-CH"/>
        </w:rPr>
      </w:pPr>
    </w:p>
  </w:endnote>
  <w:endnote w:type="continuationNotice" w:id="1">
    <w:p w:rsidR="00F31EDB" w:rsidRPr="00B8573C" w:rsidRDefault="00F31EDB">
      <w:pPr>
        <w:spacing w:before="60"/>
        <w:jc w:val="right"/>
        <w:rPr>
          <w:sz w:val="18"/>
          <w:lang w:val="fr-CH"/>
        </w:rPr>
      </w:pPr>
      <w:r w:rsidRPr="00B8573C">
        <w:rPr>
          <w:sz w:val="18"/>
          <w:lang w:val="fr-CH"/>
        </w:rPr>
        <w:t>[Suite de la note page suivante]</w:t>
      </w:r>
    </w:p>
    <w:p w:rsidR="00F31EDB" w:rsidRPr="00B8573C" w:rsidRDefault="00F31EDB">
      <w:pPr>
        <w:rPr>
          <w:lang w:val="fr-CH"/>
        </w:rPr>
      </w:pPr>
    </w:p>
    <w:p w:rsidR="00F31EDB" w:rsidRPr="00B8573C" w:rsidRDefault="00F31EDB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EDB" w:rsidRDefault="00F31EDB" w:rsidP="009D690D">
      <w:pPr>
        <w:spacing w:before="120"/>
      </w:pPr>
      <w:r>
        <w:separator/>
      </w:r>
    </w:p>
  </w:footnote>
  <w:footnote w:type="continuationSeparator" w:id="0">
    <w:p w:rsidR="00F31EDB" w:rsidRDefault="00F31EDB" w:rsidP="00D5454B">
      <w:pPr>
        <w:spacing w:before="120"/>
        <w:jc w:val="left"/>
        <w:rPr>
          <w:sz w:val="18"/>
        </w:rPr>
      </w:pPr>
      <w:r>
        <w:separator/>
      </w:r>
    </w:p>
  </w:footnote>
  <w:footnote w:type="continuationNotice" w:id="1">
    <w:p w:rsidR="00F31EDB" w:rsidRPr="001610A0" w:rsidRDefault="00F31EDB" w:rsidP="001610A0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EDB" w:rsidRPr="0064104D" w:rsidRDefault="00F31EDB" w:rsidP="0064104D">
    <w:pPr>
      <w:jc w:val="center"/>
    </w:pPr>
    <w:r>
      <w:t>CAJ/73/8</w:t>
    </w:r>
  </w:p>
  <w:p w:rsidR="00F31EDB" w:rsidRPr="0064104D" w:rsidRDefault="00F31EDB" w:rsidP="0064104D">
    <w:pPr>
      <w:jc w:val="center"/>
    </w:pPr>
    <w:r w:rsidRPr="0064104D">
      <w:t xml:space="preserve">página </w:t>
    </w:r>
    <w:r w:rsidR="00EC166D">
      <w:fldChar w:fldCharType="begin"/>
    </w:r>
    <w:r w:rsidR="00EC166D">
      <w:instrText xml:space="preserve"> PAGE </w:instrText>
    </w:r>
    <w:r w:rsidR="00EC166D">
      <w:fldChar w:fldCharType="separate"/>
    </w:r>
    <w:r w:rsidR="00BE4832">
      <w:rPr>
        <w:noProof/>
      </w:rPr>
      <w:t>2</w:t>
    </w:r>
    <w:r w:rsidR="00EC166D">
      <w:rPr>
        <w:noProof/>
      </w:rPr>
      <w:fldChar w:fldCharType="end"/>
    </w:r>
  </w:p>
  <w:p w:rsidR="00F31EDB" w:rsidRPr="0064104D" w:rsidRDefault="00F31EDB" w:rsidP="0064104D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EDB" w:rsidRPr="00456F03" w:rsidRDefault="00F31EDB" w:rsidP="0005585C">
    <w:pPr>
      <w:pStyle w:val="Header"/>
      <w:spacing w:after="120"/>
      <w:rPr>
        <w:sz w:val="18"/>
        <w:lang w:val="es-ES_tradnl"/>
      </w:rPr>
    </w:pPr>
    <w:r w:rsidRPr="00456F03">
      <w:rPr>
        <w:sz w:val="18"/>
        <w:lang w:val="es-ES_tradnl"/>
      </w:rPr>
      <w:t>CAJ/73/8</w:t>
    </w:r>
  </w:p>
  <w:p w:rsidR="00F31EDB" w:rsidRPr="00456F03" w:rsidRDefault="00456F03" w:rsidP="0005585C">
    <w:pPr>
      <w:pStyle w:val="Header"/>
      <w:spacing w:after="120"/>
      <w:rPr>
        <w:sz w:val="18"/>
        <w:lang w:val="es-ES_tradnl" w:eastAsia="ja-JP"/>
      </w:rPr>
    </w:pPr>
    <w:r w:rsidRPr="00456F03">
      <w:rPr>
        <w:sz w:val="18"/>
        <w:lang w:val="es-ES_tradnl" w:eastAsia="ja-JP"/>
      </w:rPr>
      <w:t>A</w:t>
    </w:r>
    <w:r w:rsidR="00F31EDB" w:rsidRPr="00456F03">
      <w:rPr>
        <w:sz w:val="18"/>
        <w:lang w:val="es-ES_tradnl" w:eastAsia="ja-JP"/>
      </w:rPr>
      <w:t>NEX</w:t>
    </w:r>
    <w:r w:rsidRPr="00456F03">
      <w:rPr>
        <w:sz w:val="18"/>
        <w:lang w:val="es-ES_tradnl" w:eastAsia="ja-JP"/>
      </w:rPr>
      <w:t>O</w:t>
    </w:r>
  </w:p>
  <w:p w:rsidR="00F31EDB" w:rsidRPr="00760808" w:rsidRDefault="00456F03">
    <w:pPr>
      <w:pStyle w:val="Header"/>
      <w:rPr>
        <w:lang w:val="es-ES"/>
      </w:rPr>
    </w:pPr>
    <w:r w:rsidRPr="00456F03">
      <w:rPr>
        <w:sz w:val="18"/>
        <w:lang w:val="es-ES_tradnl"/>
      </w:rPr>
      <w:t>PROGRAMA PARA LA ELABORACIÓN DE LOS DOCUMENTOS TGP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fColors" w:val="1"/>
  </w:docVars>
  <w:rsids>
    <w:rsidRoot w:val="002B2FE1"/>
    <w:rsid w:val="00010CF3"/>
    <w:rsid w:val="00011E27"/>
    <w:rsid w:val="00014330"/>
    <w:rsid w:val="000148BC"/>
    <w:rsid w:val="00024AB8"/>
    <w:rsid w:val="000271A1"/>
    <w:rsid w:val="00031570"/>
    <w:rsid w:val="00036028"/>
    <w:rsid w:val="000446B9"/>
    <w:rsid w:val="00047E21"/>
    <w:rsid w:val="0005585C"/>
    <w:rsid w:val="00084758"/>
    <w:rsid w:val="00085505"/>
    <w:rsid w:val="000908FC"/>
    <w:rsid w:val="000A127D"/>
    <w:rsid w:val="000C7021"/>
    <w:rsid w:val="000D6BBC"/>
    <w:rsid w:val="000D7780"/>
    <w:rsid w:val="000E1CC5"/>
    <w:rsid w:val="00101BE9"/>
    <w:rsid w:val="00104F74"/>
    <w:rsid w:val="00105929"/>
    <w:rsid w:val="00105CCB"/>
    <w:rsid w:val="001131D5"/>
    <w:rsid w:val="00121B3E"/>
    <w:rsid w:val="00124936"/>
    <w:rsid w:val="00126C00"/>
    <w:rsid w:val="00141DB8"/>
    <w:rsid w:val="001610A0"/>
    <w:rsid w:val="0017474A"/>
    <w:rsid w:val="00175815"/>
    <w:rsid w:val="001758C6"/>
    <w:rsid w:val="001D3AE6"/>
    <w:rsid w:val="001E7546"/>
    <w:rsid w:val="001F1092"/>
    <w:rsid w:val="0021332C"/>
    <w:rsid w:val="00213982"/>
    <w:rsid w:val="0024416D"/>
    <w:rsid w:val="00256DDA"/>
    <w:rsid w:val="00276609"/>
    <w:rsid w:val="002800A0"/>
    <w:rsid w:val="00281060"/>
    <w:rsid w:val="00293267"/>
    <w:rsid w:val="002A6E50"/>
    <w:rsid w:val="002B2FE1"/>
    <w:rsid w:val="002C256A"/>
    <w:rsid w:val="00305A7F"/>
    <w:rsid w:val="003152FE"/>
    <w:rsid w:val="00327436"/>
    <w:rsid w:val="0035528D"/>
    <w:rsid w:val="00361821"/>
    <w:rsid w:val="00371AA4"/>
    <w:rsid w:val="0038776A"/>
    <w:rsid w:val="003D227C"/>
    <w:rsid w:val="003D2B4D"/>
    <w:rsid w:val="0042019F"/>
    <w:rsid w:val="00442F63"/>
    <w:rsid w:val="00444A88"/>
    <w:rsid w:val="00456F03"/>
    <w:rsid w:val="00461B18"/>
    <w:rsid w:val="00474DA4"/>
    <w:rsid w:val="004759DE"/>
    <w:rsid w:val="004920B1"/>
    <w:rsid w:val="004A3A5A"/>
    <w:rsid w:val="004D047D"/>
    <w:rsid w:val="004D4785"/>
    <w:rsid w:val="004E2A42"/>
    <w:rsid w:val="004F305A"/>
    <w:rsid w:val="00512164"/>
    <w:rsid w:val="00520297"/>
    <w:rsid w:val="005338F9"/>
    <w:rsid w:val="00534C33"/>
    <w:rsid w:val="0054281C"/>
    <w:rsid w:val="0055268D"/>
    <w:rsid w:val="00567588"/>
    <w:rsid w:val="005715FE"/>
    <w:rsid w:val="00576BE4"/>
    <w:rsid w:val="00577D74"/>
    <w:rsid w:val="00586055"/>
    <w:rsid w:val="005A400A"/>
    <w:rsid w:val="005B4836"/>
    <w:rsid w:val="005C2804"/>
    <w:rsid w:val="00600A90"/>
    <w:rsid w:val="00612379"/>
    <w:rsid w:val="0061555F"/>
    <w:rsid w:val="0061783B"/>
    <w:rsid w:val="0064104D"/>
    <w:rsid w:val="00641200"/>
    <w:rsid w:val="006576FF"/>
    <w:rsid w:val="00666AC7"/>
    <w:rsid w:val="006771C9"/>
    <w:rsid w:val="006A2C31"/>
    <w:rsid w:val="006B17D2"/>
    <w:rsid w:val="006B286A"/>
    <w:rsid w:val="006B4072"/>
    <w:rsid w:val="006C224E"/>
    <w:rsid w:val="0070221E"/>
    <w:rsid w:val="007136A6"/>
    <w:rsid w:val="00726590"/>
    <w:rsid w:val="00732DEC"/>
    <w:rsid w:val="00735BD5"/>
    <w:rsid w:val="007556F6"/>
    <w:rsid w:val="00760808"/>
    <w:rsid w:val="00760EEF"/>
    <w:rsid w:val="00777EE5"/>
    <w:rsid w:val="00784836"/>
    <w:rsid w:val="0079023E"/>
    <w:rsid w:val="007D0B9D"/>
    <w:rsid w:val="007D19B0"/>
    <w:rsid w:val="007D523D"/>
    <w:rsid w:val="007F498F"/>
    <w:rsid w:val="0080679D"/>
    <w:rsid w:val="008108B0"/>
    <w:rsid w:val="0082296E"/>
    <w:rsid w:val="00824099"/>
    <w:rsid w:val="008355EC"/>
    <w:rsid w:val="00867AC1"/>
    <w:rsid w:val="0089136D"/>
    <w:rsid w:val="00893B73"/>
    <w:rsid w:val="008A48E9"/>
    <w:rsid w:val="008A743F"/>
    <w:rsid w:val="008C0970"/>
    <w:rsid w:val="008D2CF7"/>
    <w:rsid w:val="008E6817"/>
    <w:rsid w:val="00900C26"/>
    <w:rsid w:val="0090197F"/>
    <w:rsid w:val="00905F09"/>
    <w:rsid w:val="00906B50"/>
    <w:rsid w:val="00906DDC"/>
    <w:rsid w:val="00934E09"/>
    <w:rsid w:val="00936253"/>
    <w:rsid w:val="00941B83"/>
    <w:rsid w:val="00951830"/>
    <w:rsid w:val="00970FED"/>
    <w:rsid w:val="00974E04"/>
    <w:rsid w:val="00997029"/>
    <w:rsid w:val="009B7176"/>
    <w:rsid w:val="009C7507"/>
    <w:rsid w:val="009D690D"/>
    <w:rsid w:val="009E65B6"/>
    <w:rsid w:val="00A04611"/>
    <w:rsid w:val="00A42AC3"/>
    <w:rsid w:val="00A430CF"/>
    <w:rsid w:val="00A54309"/>
    <w:rsid w:val="00A641FA"/>
    <w:rsid w:val="00A968FB"/>
    <w:rsid w:val="00AB2B93"/>
    <w:rsid w:val="00AE0EF1"/>
    <w:rsid w:val="00AE5C9E"/>
    <w:rsid w:val="00AE5E7B"/>
    <w:rsid w:val="00AF293F"/>
    <w:rsid w:val="00B02377"/>
    <w:rsid w:val="00B07301"/>
    <w:rsid w:val="00B224DE"/>
    <w:rsid w:val="00B7359A"/>
    <w:rsid w:val="00B84BBD"/>
    <w:rsid w:val="00B8573C"/>
    <w:rsid w:val="00BA43FB"/>
    <w:rsid w:val="00BB33B3"/>
    <w:rsid w:val="00BC127D"/>
    <w:rsid w:val="00BC1FE6"/>
    <w:rsid w:val="00BC758D"/>
    <w:rsid w:val="00BE4832"/>
    <w:rsid w:val="00BE680E"/>
    <w:rsid w:val="00C00F2D"/>
    <w:rsid w:val="00C061B6"/>
    <w:rsid w:val="00C17594"/>
    <w:rsid w:val="00C2446C"/>
    <w:rsid w:val="00C36AE5"/>
    <w:rsid w:val="00C41F17"/>
    <w:rsid w:val="00C42262"/>
    <w:rsid w:val="00C5791C"/>
    <w:rsid w:val="00C64DD0"/>
    <w:rsid w:val="00C66290"/>
    <w:rsid w:val="00C72B7A"/>
    <w:rsid w:val="00C973F2"/>
    <w:rsid w:val="00C97A0F"/>
    <w:rsid w:val="00CA774A"/>
    <w:rsid w:val="00CC0F56"/>
    <w:rsid w:val="00CC11B0"/>
    <w:rsid w:val="00CC785A"/>
    <w:rsid w:val="00CF7E36"/>
    <w:rsid w:val="00D3708D"/>
    <w:rsid w:val="00D40426"/>
    <w:rsid w:val="00D528FF"/>
    <w:rsid w:val="00D5454B"/>
    <w:rsid w:val="00D57C96"/>
    <w:rsid w:val="00D91203"/>
    <w:rsid w:val="00D95174"/>
    <w:rsid w:val="00DA6F36"/>
    <w:rsid w:val="00DB17A3"/>
    <w:rsid w:val="00DC00EA"/>
    <w:rsid w:val="00E33A05"/>
    <w:rsid w:val="00E671F7"/>
    <w:rsid w:val="00E72D49"/>
    <w:rsid w:val="00E7593C"/>
    <w:rsid w:val="00E7678A"/>
    <w:rsid w:val="00E84ADA"/>
    <w:rsid w:val="00E92993"/>
    <w:rsid w:val="00E935F1"/>
    <w:rsid w:val="00E94A81"/>
    <w:rsid w:val="00E9505F"/>
    <w:rsid w:val="00EA1FFB"/>
    <w:rsid w:val="00EB048E"/>
    <w:rsid w:val="00EC166D"/>
    <w:rsid w:val="00EF2F89"/>
    <w:rsid w:val="00F02BB4"/>
    <w:rsid w:val="00F1053E"/>
    <w:rsid w:val="00F1237A"/>
    <w:rsid w:val="00F22CBD"/>
    <w:rsid w:val="00F31EDB"/>
    <w:rsid w:val="00F6334D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4ADA"/>
    <w:pPr>
      <w:jc w:val="both"/>
    </w:pPr>
    <w:rPr>
      <w:rFonts w:ascii="Arial" w:hAnsi="Arial"/>
      <w:lang w:val="es-ES_tradnl"/>
    </w:rPr>
  </w:style>
  <w:style w:type="paragraph" w:styleId="Heading1">
    <w:name w:val="heading 1"/>
    <w:aliases w:val="COMMON NAME,common"/>
    <w:next w:val="Normal"/>
    <w:link w:val="Heading1Char"/>
    <w:autoRedefine/>
    <w:qFormat/>
    <w:rsid w:val="00893B73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aliases w:val="VARIETY,variety"/>
    <w:next w:val="Normal"/>
    <w:link w:val="Heading2Char"/>
    <w:autoRedefine/>
    <w:qFormat/>
    <w:rsid w:val="00893B73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893B73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93B73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893B73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893B73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uiPriority w:val="99"/>
    <w:rsid w:val="00893B73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93B73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93B73"/>
    <w:rPr>
      <w:rFonts w:ascii="Arial" w:hAnsi="Arial"/>
      <w:sz w:val="20"/>
    </w:rPr>
  </w:style>
  <w:style w:type="paragraph" w:styleId="Title">
    <w:name w:val="Title"/>
    <w:basedOn w:val="Normal"/>
    <w:qFormat/>
    <w:rsid w:val="00893B73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893B73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893B73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93B73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893B73"/>
    <w:rPr>
      <w:vertAlign w:val="superscript"/>
    </w:rPr>
  </w:style>
  <w:style w:type="paragraph" w:styleId="Closing">
    <w:name w:val="Closing"/>
    <w:basedOn w:val="Normal"/>
    <w:rsid w:val="00893B73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93B73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93B73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93B73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93B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93B73"/>
    <w:pPr>
      <w:ind w:left="4536"/>
      <w:jc w:val="center"/>
    </w:pPr>
  </w:style>
  <w:style w:type="character" w:customStyle="1" w:styleId="Doclang">
    <w:name w:val="Doc_lang"/>
    <w:basedOn w:val="DefaultParagraphFont"/>
    <w:rsid w:val="00893B73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93B73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93B73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93B73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893B73"/>
    <w:pPr>
      <w:ind w:left="1589"/>
      <w:jc w:val="left"/>
    </w:pPr>
  </w:style>
  <w:style w:type="paragraph" w:customStyle="1" w:styleId="upove">
    <w:name w:val="upov_e"/>
    <w:basedOn w:val="Normal"/>
    <w:rsid w:val="00893B73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93B73"/>
  </w:style>
  <w:style w:type="paragraph" w:styleId="EndnoteText">
    <w:name w:val="endnote text"/>
    <w:basedOn w:val="Normal"/>
    <w:semiHidden/>
    <w:rsid w:val="00893B73"/>
  </w:style>
  <w:style w:type="character" w:styleId="EndnoteReference">
    <w:name w:val="endnote reference"/>
    <w:basedOn w:val="DefaultParagraphFont"/>
    <w:semiHidden/>
    <w:rsid w:val="00893B73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93B73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93B73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93B73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93B73"/>
    <w:pPr>
      <w:spacing w:before="60" w:after="480"/>
      <w:jc w:val="center"/>
    </w:pPr>
  </w:style>
  <w:style w:type="paragraph" w:customStyle="1" w:styleId="Lettrine">
    <w:name w:val="Lettrine"/>
    <w:basedOn w:val="Normal"/>
    <w:rsid w:val="00893B73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893B73"/>
    <w:pPr>
      <w:spacing w:before="720"/>
      <w:jc w:val="center"/>
    </w:pPr>
  </w:style>
  <w:style w:type="paragraph" w:customStyle="1" w:styleId="Sessiontc">
    <w:name w:val="Session_tc"/>
    <w:basedOn w:val="StyleSessionAllcaps"/>
    <w:rsid w:val="00893B73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93B73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93B73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93B73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93B73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93B73"/>
    <w:pPr>
      <w:spacing w:before="240"/>
    </w:pPr>
  </w:style>
  <w:style w:type="paragraph" w:customStyle="1" w:styleId="Titleofdoc0">
    <w:name w:val="Title_of_doc"/>
    <w:basedOn w:val="Normal"/>
    <w:rsid w:val="00893B73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893B73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893B73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893B73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893B73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893B73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893B73"/>
  </w:style>
  <w:style w:type="character" w:customStyle="1" w:styleId="StyleDocoriginalChar">
    <w:name w:val="Style Doc_original Char"/>
    <w:basedOn w:val="DocoriginalChar"/>
    <w:link w:val="StyleDocoriginal"/>
    <w:rsid w:val="00893B73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893B73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893B73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E9505F"/>
    <w:pPr>
      <w:tabs>
        <w:tab w:val="right" w:leader="dot" w:pos="9639"/>
      </w:tabs>
      <w:spacing w:after="120"/>
      <w:ind w:left="1036" w:right="851" w:hanging="752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93B73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893B73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93B73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uiPriority w:val="39"/>
    <w:rsid w:val="008E6817"/>
    <w:pPr>
      <w:tabs>
        <w:tab w:val="right" w:leader="dot" w:pos="9639"/>
      </w:tabs>
      <w:spacing w:after="120"/>
      <w:ind w:left="284" w:right="284" w:hanging="284"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93B73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character" w:customStyle="1" w:styleId="Heading3Char">
    <w:name w:val="Heading 3 Char"/>
    <w:basedOn w:val="DefaultParagraphFont"/>
    <w:link w:val="Heading3"/>
    <w:rsid w:val="00893B73"/>
    <w:rPr>
      <w:rFonts w:ascii="Arial" w:hAnsi="Arial"/>
      <w:i/>
      <w:lang w:val="en-US" w:eastAsia="en-US" w:bidi="ar-SA"/>
    </w:rPr>
  </w:style>
  <w:style w:type="paragraph" w:styleId="BalloonText">
    <w:name w:val="Balloon Text"/>
    <w:basedOn w:val="Normal"/>
    <w:link w:val="BalloonTextChar"/>
    <w:rsid w:val="00B857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573C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COMMON NAME Char,common Char"/>
    <w:link w:val="Heading1"/>
    <w:rsid w:val="0061783B"/>
    <w:rPr>
      <w:rFonts w:ascii="Arial" w:hAnsi="Arial"/>
      <w:caps/>
    </w:rPr>
  </w:style>
  <w:style w:type="character" w:customStyle="1" w:styleId="Heading2Char">
    <w:name w:val="Heading 2 Char"/>
    <w:aliases w:val="VARIETY Char,variety Char"/>
    <w:link w:val="Heading2"/>
    <w:locked/>
    <w:rsid w:val="0061783B"/>
    <w:rPr>
      <w:rFonts w:ascii="Arial" w:hAnsi="Arial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05585C"/>
    <w:rPr>
      <w:rFonts w:ascii="Arial" w:hAnsi="Arial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4ADA"/>
    <w:pPr>
      <w:jc w:val="both"/>
    </w:pPr>
    <w:rPr>
      <w:rFonts w:ascii="Arial" w:hAnsi="Arial"/>
      <w:lang w:val="es-ES_tradnl"/>
    </w:rPr>
  </w:style>
  <w:style w:type="paragraph" w:styleId="Heading1">
    <w:name w:val="heading 1"/>
    <w:aliases w:val="COMMON NAME,common"/>
    <w:next w:val="Normal"/>
    <w:link w:val="Heading1Char"/>
    <w:autoRedefine/>
    <w:qFormat/>
    <w:rsid w:val="00893B73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aliases w:val="VARIETY,variety"/>
    <w:next w:val="Normal"/>
    <w:link w:val="Heading2Char"/>
    <w:autoRedefine/>
    <w:qFormat/>
    <w:rsid w:val="00893B73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893B73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93B73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893B73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893B73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uiPriority w:val="99"/>
    <w:rsid w:val="00893B73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93B73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93B73"/>
    <w:rPr>
      <w:rFonts w:ascii="Arial" w:hAnsi="Arial"/>
      <w:sz w:val="20"/>
    </w:rPr>
  </w:style>
  <w:style w:type="paragraph" w:styleId="Title">
    <w:name w:val="Title"/>
    <w:basedOn w:val="Normal"/>
    <w:qFormat/>
    <w:rsid w:val="00893B73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893B73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893B73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93B73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893B73"/>
    <w:rPr>
      <w:vertAlign w:val="superscript"/>
    </w:rPr>
  </w:style>
  <w:style w:type="paragraph" w:styleId="Closing">
    <w:name w:val="Closing"/>
    <w:basedOn w:val="Normal"/>
    <w:rsid w:val="00893B73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93B73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93B73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93B73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93B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93B73"/>
    <w:pPr>
      <w:ind w:left="4536"/>
      <w:jc w:val="center"/>
    </w:pPr>
  </w:style>
  <w:style w:type="character" w:customStyle="1" w:styleId="Doclang">
    <w:name w:val="Doc_lang"/>
    <w:basedOn w:val="DefaultParagraphFont"/>
    <w:rsid w:val="00893B73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93B73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93B73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93B73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893B73"/>
    <w:pPr>
      <w:ind w:left="1589"/>
      <w:jc w:val="left"/>
    </w:pPr>
  </w:style>
  <w:style w:type="paragraph" w:customStyle="1" w:styleId="upove">
    <w:name w:val="upov_e"/>
    <w:basedOn w:val="Normal"/>
    <w:rsid w:val="00893B73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93B73"/>
  </w:style>
  <w:style w:type="paragraph" w:styleId="EndnoteText">
    <w:name w:val="endnote text"/>
    <w:basedOn w:val="Normal"/>
    <w:semiHidden/>
    <w:rsid w:val="00893B73"/>
  </w:style>
  <w:style w:type="character" w:styleId="EndnoteReference">
    <w:name w:val="endnote reference"/>
    <w:basedOn w:val="DefaultParagraphFont"/>
    <w:semiHidden/>
    <w:rsid w:val="00893B73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93B73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93B73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93B73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93B73"/>
    <w:pPr>
      <w:spacing w:before="60" w:after="480"/>
      <w:jc w:val="center"/>
    </w:pPr>
  </w:style>
  <w:style w:type="paragraph" w:customStyle="1" w:styleId="Lettrine">
    <w:name w:val="Lettrine"/>
    <w:basedOn w:val="Normal"/>
    <w:rsid w:val="00893B73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893B73"/>
    <w:pPr>
      <w:spacing w:before="720"/>
      <w:jc w:val="center"/>
    </w:pPr>
  </w:style>
  <w:style w:type="paragraph" w:customStyle="1" w:styleId="Sessiontc">
    <w:name w:val="Session_tc"/>
    <w:basedOn w:val="StyleSessionAllcaps"/>
    <w:rsid w:val="00893B73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93B73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93B73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93B73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93B73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93B73"/>
    <w:pPr>
      <w:spacing w:before="240"/>
    </w:pPr>
  </w:style>
  <w:style w:type="paragraph" w:customStyle="1" w:styleId="Titleofdoc0">
    <w:name w:val="Title_of_doc"/>
    <w:basedOn w:val="Normal"/>
    <w:rsid w:val="00893B73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893B73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893B73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893B73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893B73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893B73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893B73"/>
  </w:style>
  <w:style w:type="character" w:customStyle="1" w:styleId="StyleDocoriginalChar">
    <w:name w:val="Style Doc_original Char"/>
    <w:basedOn w:val="DocoriginalChar"/>
    <w:link w:val="StyleDocoriginal"/>
    <w:rsid w:val="00893B73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893B73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893B73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E9505F"/>
    <w:pPr>
      <w:tabs>
        <w:tab w:val="right" w:leader="dot" w:pos="9639"/>
      </w:tabs>
      <w:spacing w:after="120"/>
      <w:ind w:left="1036" w:right="851" w:hanging="752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93B73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893B73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93B73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uiPriority w:val="39"/>
    <w:rsid w:val="008E6817"/>
    <w:pPr>
      <w:tabs>
        <w:tab w:val="right" w:leader="dot" w:pos="9639"/>
      </w:tabs>
      <w:spacing w:after="120"/>
      <w:ind w:left="284" w:right="284" w:hanging="284"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93B73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character" w:customStyle="1" w:styleId="Heading3Char">
    <w:name w:val="Heading 3 Char"/>
    <w:basedOn w:val="DefaultParagraphFont"/>
    <w:link w:val="Heading3"/>
    <w:rsid w:val="00893B73"/>
    <w:rPr>
      <w:rFonts w:ascii="Arial" w:hAnsi="Arial"/>
      <w:i/>
      <w:lang w:val="en-US" w:eastAsia="en-US" w:bidi="ar-SA"/>
    </w:rPr>
  </w:style>
  <w:style w:type="paragraph" w:styleId="BalloonText">
    <w:name w:val="Balloon Text"/>
    <w:basedOn w:val="Normal"/>
    <w:link w:val="BalloonTextChar"/>
    <w:rsid w:val="00B857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573C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COMMON NAME Char,common Char"/>
    <w:link w:val="Heading1"/>
    <w:rsid w:val="0061783B"/>
    <w:rPr>
      <w:rFonts w:ascii="Arial" w:hAnsi="Arial"/>
      <w:caps/>
    </w:rPr>
  </w:style>
  <w:style w:type="character" w:customStyle="1" w:styleId="Heading2Char">
    <w:name w:val="Heading 2 Char"/>
    <w:aliases w:val="VARIETY Char,variety Char"/>
    <w:link w:val="Heading2"/>
    <w:locked/>
    <w:rsid w:val="0061783B"/>
    <w:rPr>
      <w:rFonts w:ascii="Arial" w:hAnsi="Arial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05585C"/>
    <w:rPr>
      <w:rFonts w:ascii="Arial" w:hAnsi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1359</Words>
  <Characters>7706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CAJ/73/8</vt:lpstr>
      <vt:lpstr>CAJ/73/8</vt:lpstr>
    </vt:vector>
  </TitlesOfParts>
  <Company>UPOV</Company>
  <LinksUpToDate>false</LinksUpToDate>
  <CharactersWithSpaces>9047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CAJ/73/8</dc:title>
  <dc:creator>CEVALLOS DUQUE Nilo</dc:creator>
  <cp:lastModifiedBy>BESSE Ariane</cp:lastModifiedBy>
  <cp:revision>14</cp:revision>
  <cp:lastPrinted>2016-10-11T14:38:00Z</cp:lastPrinted>
  <dcterms:created xsi:type="dcterms:W3CDTF">2016-08-25T11:58:00Z</dcterms:created>
  <dcterms:modified xsi:type="dcterms:W3CDTF">2016-10-11T14:38:00Z</dcterms:modified>
</cp:coreProperties>
</file>