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061F4" w:rsidTr="00A641FA">
        <w:trPr>
          <w:trHeight w:val="1760"/>
        </w:trPr>
        <w:tc>
          <w:tcPr>
            <w:tcW w:w="4243" w:type="dxa"/>
          </w:tcPr>
          <w:p w:rsidR="000D7780" w:rsidRPr="005B4836" w:rsidRDefault="000D7780" w:rsidP="007D0B9D"/>
        </w:tc>
        <w:tc>
          <w:tcPr>
            <w:tcW w:w="1646" w:type="dxa"/>
            <w:vAlign w:val="center"/>
          </w:tcPr>
          <w:p w:rsidR="000D7780" w:rsidRPr="009061F4" w:rsidRDefault="00C97A0F" w:rsidP="00576BE4">
            <w:pPr>
              <w:pStyle w:val="LogoUPOV"/>
            </w:pPr>
            <w:r>
              <w:rPr>
                <w:noProof/>
                <w:lang w:val="en-US"/>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061F4" w:rsidRDefault="00105CCB" w:rsidP="00576BE4">
            <w:pPr>
              <w:pStyle w:val="Lettrine"/>
            </w:pPr>
            <w:r>
              <w:t>S</w:t>
            </w:r>
          </w:p>
          <w:p w:rsidR="000D7780" w:rsidRPr="003C0734" w:rsidRDefault="00905F09" w:rsidP="003C0734">
            <w:pPr>
              <w:pStyle w:val="Docoriginal"/>
              <w:ind w:left="880"/>
              <w:jc w:val="left"/>
            </w:pPr>
            <w:r w:rsidRPr="003C0734">
              <w:t>CAJ/72/</w:t>
            </w:r>
            <w:bookmarkStart w:id="0" w:name="Code"/>
            <w:bookmarkEnd w:id="0"/>
            <w:r w:rsidRPr="003C0734">
              <w:t>8</w:t>
            </w:r>
          </w:p>
          <w:p w:rsidR="000D7780" w:rsidRPr="003C0734" w:rsidRDefault="0061555F" w:rsidP="003C0734">
            <w:pPr>
              <w:pStyle w:val="Docoriginal"/>
              <w:ind w:left="880"/>
              <w:jc w:val="left"/>
            </w:pPr>
            <w:r w:rsidRPr="003C0734">
              <w:rPr>
                <w:rStyle w:val="StyleDoclangBold"/>
                <w:b/>
                <w:spacing w:val="0"/>
                <w:lang w:val="es-ES"/>
              </w:rPr>
              <w:t>ORIGINAL:</w:t>
            </w:r>
            <w:r w:rsidRPr="003C0734">
              <w:rPr>
                <w:rStyle w:val="StyleDocoriginalNotBold1"/>
                <w:spacing w:val="0"/>
                <w:lang w:val="es-ES"/>
              </w:rPr>
              <w:t xml:space="preserve">  </w:t>
            </w:r>
            <w:bookmarkStart w:id="1" w:name="Original"/>
            <w:bookmarkEnd w:id="1"/>
            <w:r w:rsidRPr="003C0734">
              <w:rPr>
                <w:b w:val="0"/>
                <w:spacing w:val="0"/>
              </w:rPr>
              <w:t>Inglés</w:t>
            </w:r>
          </w:p>
          <w:p w:rsidR="000D7780" w:rsidRPr="009061F4" w:rsidRDefault="00124936" w:rsidP="003C0734">
            <w:pPr>
              <w:pStyle w:val="Docoriginal"/>
              <w:ind w:left="880"/>
              <w:jc w:val="left"/>
            </w:pPr>
            <w:r w:rsidRPr="003C0734">
              <w:t>FECHA:</w:t>
            </w:r>
            <w:r w:rsidRPr="003C0734">
              <w:rPr>
                <w:b w:val="0"/>
                <w:spacing w:val="0"/>
              </w:rPr>
              <w:t xml:space="preserve"> </w:t>
            </w:r>
            <w:r w:rsidRPr="003C0734">
              <w:rPr>
                <w:rStyle w:val="StyleDocoriginalNotBold1"/>
                <w:spacing w:val="0"/>
                <w:lang w:val="es-ES"/>
              </w:rPr>
              <w:t xml:space="preserve"> </w:t>
            </w:r>
            <w:bookmarkStart w:id="2" w:name="Date"/>
            <w:bookmarkEnd w:id="2"/>
            <w:r w:rsidR="003C0734" w:rsidRPr="003C0734">
              <w:rPr>
                <w:rStyle w:val="StyleDocoriginalNotBold1"/>
                <w:spacing w:val="0"/>
                <w:lang w:val="es-ES"/>
              </w:rPr>
              <w:t>16</w:t>
            </w:r>
            <w:r w:rsidRPr="003C0734">
              <w:rPr>
                <w:rStyle w:val="StyleDocoriginalNotBold1"/>
                <w:spacing w:val="0"/>
                <w:lang w:val="es-ES"/>
              </w:rPr>
              <w:t xml:space="preserve"> de septiembre de 2015</w:t>
            </w:r>
            <w:bookmarkStart w:id="3" w:name="_GoBack"/>
            <w:bookmarkEnd w:id="3"/>
          </w:p>
        </w:tc>
      </w:tr>
      <w:tr w:rsidR="00F978A5" w:rsidRPr="009061F4" w:rsidTr="00A641FA">
        <w:tc>
          <w:tcPr>
            <w:tcW w:w="10131" w:type="dxa"/>
            <w:gridSpan w:val="3"/>
          </w:tcPr>
          <w:p w:rsidR="00F978A5" w:rsidRPr="009061F4" w:rsidRDefault="00F978A5" w:rsidP="00145A4E">
            <w:pPr>
              <w:pStyle w:val="upove"/>
              <w:rPr>
                <w:spacing w:val="2"/>
                <w:sz w:val="28"/>
              </w:rPr>
            </w:pPr>
            <w:r w:rsidRPr="009061F4">
              <w:rPr>
                <w:spacing w:val="2"/>
              </w:rPr>
              <w:t>UNIÓN INTERNACIONAL PARA LA PROTECCIÓN DE LAS OBTENCIONES VEGETALES</w:t>
            </w:r>
          </w:p>
        </w:tc>
      </w:tr>
      <w:tr w:rsidR="000D7780" w:rsidRPr="009061F4" w:rsidTr="00A641FA">
        <w:tc>
          <w:tcPr>
            <w:tcW w:w="10131" w:type="dxa"/>
            <w:gridSpan w:val="3"/>
          </w:tcPr>
          <w:p w:rsidR="000D7780" w:rsidRPr="009061F4" w:rsidRDefault="00BE680E" w:rsidP="0080679D">
            <w:pPr>
              <w:pStyle w:val="Country"/>
            </w:pPr>
            <w:r>
              <w:t>Ginebra</w:t>
            </w:r>
          </w:p>
        </w:tc>
      </w:tr>
    </w:tbl>
    <w:p w:rsidR="000D7780" w:rsidRPr="009061F4" w:rsidRDefault="00F1053E" w:rsidP="0080679D">
      <w:pPr>
        <w:pStyle w:val="Sessiontc"/>
      </w:pPr>
      <w:r>
        <w:t>Comité Administrativo y Jurídico</w:t>
      </w:r>
    </w:p>
    <w:p w:rsidR="00361821" w:rsidRPr="009061F4" w:rsidRDefault="00F1053E" w:rsidP="0080679D">
      <w:pPr>
        <w:pStyle w:val="Sessiontcplacedate"/>
      </w:pPr>
      <w:r>
        <w:t>Septuagésima segunda sesión</w:t>
      </w:r>
      <w:r>
        <w:br/>
        <w:t>Ginebra, 26 y 27 de octubre de 2015</w:t>
      </w:r>
    </w:p>
    <w:p w:rsidR="000D7780" w:rsidRPr="009061F4" w:rsidRDefault="0039519B" w:rsidP="0080679D">
      <w:pPr>
        <w:pStyle w:val="Titleofdoc0"/>
      </w:pPr>
      <w:bookmarkStart w:id="4" w:name="TitleOfDoc"/>
      <w:bookmarkEnd w:id="4"/>
      <w:r>
        <w:t>Calendario de sesiones del CAJ</w:t>
      </w:r>
    </w:p>
    <w:p w:rsidR="000D7780" w:rsidRPr="009061F4" w:rsidRDefault="00E33A05" w:rsidP="0080679D">
      <w:pPr>
        <w:pStyle w:val="preparedby1"/>
      </w:pPr>
      <w:bookmarkStart w:id="5" w:name="Prepared"/>
      <w:bookmarkEnd w:id="5"/>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39519B" w:rsidRPr="0039519B" w:rsidRDefault="00094A67" w:rsidP="0039519B">
      <w:r w:rsidRPr="00A765DF">
        <w:fldChar w:fldCharType="begin"/>
      </w:r>
      <w:r w:rsidR="0039519B" w:rsidRPr="0039519B">
        <w:instrText xml:space="preserve"> AUTONUM  </w:instrText>
      </w:r>
      <w:r w:rsidRPr="00A765DF">
        <w:fldChar w:fldCharType="end"/>
      </w:r>
      <w:r w:rsidR="0039519B">
        <w:tab/>
        <w:t>En la septuagésima primera sesión</w:t>
      </w:r>
      <w:r w:rsidR="0039519B">
        <w:rPr>
          <w:rStyle w:val="FootnoteReference"/>
        </w:rPr>
        <w:footnoteReference w:id="2"/>
      </w:r>
      <w:r w:rsidR="0039519B">
        <w:t xml:space="preserve"> del Comité Administrativo y Jurídico (CAJ), el Presidente observó que, aunque en el orden del día figuran cuestiones importantes, solo se someterán a debate unos pocos puntos.  A este respecto, se preguntó si dichos puntos podrían examinarse en una única sesión de dos días de duración en lugar de mantener la práctica actual de celebrar una sesión del CAJ de un solo día en marzo o abril y una sesión del CAJ de dos días en octubre o noviembre.  En su opinión, bastarían dos días para debatir los puntos del orden del día.  Hizo referencia al Comité Técnico (TC) que celebra una sesión por año, y sugirió que tal vez el CAJ debiera evaluar también las ventajas de celebrar una única </w:t>
      </w:r>
      <w:r w:rsidR="00884116">
        <w:t>s</w:t>
      </w:r>
      <w:r w:rsidR="0039519B">
        <w:t>e</w:t>
      </w:r>
      <w:r w:rsidR="00884116">
        <w:t>s</w:t>
      </w:r>
      <w:r w:rsidR="0039519B">
        <w:t>ión al año.  Indicó que no era necesario tomar una decisión en ese momento, si bien opinó que convendría reflexionar sobre esta cuestión en octubre de 2015, cuando se examine el programa para la septuagésima tercera sesión del CAJ.</w:t>
      </w:r>
    </w:p>
    <w:p w:rsidR="0039519B" w:rsidRPr="0039519B" w:rsidRDefault="0039519B" w:rsidP="0039519B"/>
    <w:p w:rsidR="0039519B" w:rsidRPr="0039519B" w:rsidRDefault="00094A67" w:rsidP="0039519B">
      <w:r w:rsidRPr="00A765DF">
        <w:fldChar w:fldCharType="begin"/>
      </w:r>
      <w:r w:rsidR="0039519B" w:rsidRPr="0039519B">
        <w:instrText xml:space="preserve"> AUTONUM  </w:instrText>
      </w:r>
      <w:r w:rsidRPr="00A765DF">
        <w:fldChar w:fldCharType="end"/>
      </w:r>
      <w:r w:rsidR="004265D1">
        <w:tab/>
        <w:t xml:space="preserve">El Secretario </w:t>
      </w:r>
      <w:r w:rsidR="0039519B">
        <w:t>General Adjunto explicó</w:t>
      </w:r>
      <w:r w:rsidR="0039519B">
        <w:rPr>
          <w:rStyle w:val="FootnoteReference"/>
        </w:rPr>
        <w:footnoteReference w:id="3"/>
      </w:r>
      <w:r w:rsidR="0039519B">
        <w:t xml:space="preserve"> que el Presidente había planteado la posibilidad de celebrar una sola sesión del CAJ al año previa consulta con la Oficina de la Unión.  En apoyo de la cuestión planteada por el Presidente, apuntó que algunos delegados habían expresado su deseo de que los proyectos de documentos de información y las notas explicativas se publiquen en el sitio web de la UPOV más de seis semanas antes de la sesión, a fin de disponer de más tiempo para consultarlos.  No obstante, con solo seis meses entre las dos sesiones del CAJ, resulta difícil elaborar nuevas versiones de los documentos en los cuatro idiomas con más de seis semanas de antelación respe</w:t>
      </w:r>
      <w:r w:rsidR="00BA580E">
        <w:t>cto a la sesión.  El </w:t>
      </w:r>
      <w:r w:rsidR="004265D1">
        <w:t xml:space="preserve">Secretario </w:t>
      </w:r>
      <w:r w:rsidR="0039519B">
        <w:t>General Adjunto hizo alusión asimismo al costo de organización de cada sesión del CAJ y a los costos para los participantes.</w:t>
      </w:r>
    </w:p>
    <w:p w:rsidR="0039519B" w:rsidRPr="0039519B" w:rsidRDefault="0039519B" w:rsidP="0039519B">
      <w:pPr>
        <w:jc w:val="left"/>
        <w:rPr>
          <w:snapToGrid w:val="0"/>
        </w:rPr>
      </w:pPr>
    </w:p>
    <w:p w:rsidR="0039519B" w:rsidRPr="0039519B" w:rsidRDefault="00094A67" w:rsidP="0039519B">
      <w:pPr>
        <w:rPr>
          <w:snapToGrid w:val="0"/>
        </w:rPr>
      </w:pPr>
      <w:r w:rsidRPr="007528A3">
        <w:fldChar w:fldCharType="begin"/>
      </w:r>
      <w:r w:rsidR="0039519B" w:rsidRPr="0039519B">
        <w:instrText xml:space="preserve"> AUTONUM  </w:instrText>
      </w:r>
      <w:r w:rsidRPr="007528A3">
        <w:fldChar w:fldCharType="end"/>
      </w:r>
      <w:r w:rsidR="0039519B">
        <w:tab/>
        <w:t>El CAJ decidió</w:t>
      </w:r>
      <w:r w:rsidR="0039519B">
        <w:rPr>
          <w:vertAlign w:val="superscript"/>
        </w:rPr>
        <w:t>2</w:t>
      </w:r>
      <w:r w:rsidR="0039519B">
        <w:t xml:space="preserve"> que, en el marco del punto “Programa de la septuagésima tercera sesión” de su septuagésima segunda sesión, examinará </w:t>
      </w:r>
      <w:r w:rsidR="0039519B">
        <w:rPr>
          <w:snapToGrid w:val="0"/>
        </w:rPr>
        <w:t xml:space="preserve">su calendario de sesiones para 2016 (véase el párrafo 89 del documento CAJ/71/10 “Informe sobre las conclusiones”). </w:t>
      </w:r>
    </w:p>
    <w:p w:rsidR="0039519B" w:rsidRPr="0039519B" w:rsidRDefault="0039519B" w:rsidP="0039519B">
      <w:pPr>
        <w:rPr>
          <w:snapToGrid w:val="0"/>
        </w:rPr>
      </w:pPr>
    </w:p>
    <w:p w:rsidR="0039519B" w:rsidRPr="0039519B" w:rsidRDefault="00094A67" w:rsidP="0039519B">
      <w:r>
        <w:rPr>
          <w:snapToGrid w:val="0"/>
        </w:rPr>
        <w:fldChar w:fldCharType="begin"/>
      </w:r>
      <w:r w:rsidR="0039519B" w:rsidRPr="0039519B">
        <w:rPr>
          <w:snapToGrid w:val="0"/>
        </w:rPr>
        <w:instrText xml:space="preserve"> AUTONUM  </w:instrText>
      </w:r>
      <w:r>
        <w:rPr>
          <w:snapToGrid w:val="0"/>
        </w:rPr>
        <w:fldChar w:fldCharType="end"/>
      </w:r>
      <w:r w:rsidR="0039519B">
        <w:tab/>
        <w:t>En su octogésima novena sesión celebrada en Ginebra el día 27 de marz</w:t>
      </w:r>
      <w:r w:rsidR="0011244A">
        <w:t>o de 2015, el Comité Consultivo</w:t>
      </w:r>
      <w:r w:rsidR="0039519B">
        <w:t xml:space="preserve"> convino en considerar las cuestiones previstas en el calendario de reuniones de la UPOV como parte del punto del orden del día “Preparación del calendario de reuniones”</w:t>
      </w:r>
      <w:r w:rsidR="0011244A">
        <w:t xml:space="preserve"> de </w:t>
      </w:r>
      <w:r w:rsidR="0039519B">
        <w:t>su nonagésima sesión que se celebrará el 28 de octubre de 2015 (véase el párrafo 45 del documento CC/89/11 “Inf</w:t>
      </w:r>
      <w:r w:rsidR="0011244A">
        <w:t>orme sobre las conclusiones”).</w:t>
      </w:r>
    </w:p>
    <w:p w:rsidR="0039519B" w:rsidRPr="0039519B" w:rsidRDefault="0039519B" w:rsidP="0039519B">
      <w:pPr>
        <w:rPr>
          <w:snapToGrid w:val="0"/>
        </w:rPr>
      </w:pPr>
    </w:p>
    <w:p w:rsidR="0039519B" w:rsidRPr="0039519B" w:rsidRDefault="00094A67" w:rsidP="0039519B">
      <w:pPr>
        <w:rPr>
          <w:snapToGrid w:val="0"/>
        </w:rPr>
      </w:pPr>
      <w:r>
        <w:rPr>
          <w:snapToGrid w:val="0"/>
        </w:rPr>
        <w:lastRenderedPageBreak/>
        <w:fldChar w:fldCharType="begin"/>
      </w:r>
      <w:r w:rsidR="0039519B" w:rsidRPr="0039519B">
        <w:rPr>
          <w:snapToGrid w:val="0"/>
        </w:rPr>
        <w:instrText xml:space="preserve"> AUTONUM  </w:instrText>
      </w:r>
      <w:r>
        <w:rPr>
          <w:snapToGrid w:val="0"/>
        </w:rPr>
        <w:fldChar w:fldCharType="end"/>
      </w:r>
      <w:r w:rsidR="0039519B">
        <w:tab/>
      </w:r>
      <w:r w:rsidR="0039519B">
        <w:rPr>
          <w:snapToGrid w:val="0"/>
        </w:rPr>
        <w:t xml:space="preserve">En </w:t>
      </w:r>
      <w:r w:rsidR="0011244A">
        <w:rPr>
          <w:snapToGrid w:val="0"/>
        </w:rPr>
        <w:t>su</w:t>
      </w:r>
      <w:r w:rsidR="0039519B">
        <w:rPr>
          <w:snapToGrid w:val="0"/>
        </w:rPr>
        <w:t xml:space="preserve"> nonagésima sesión que se celebrará el 28 de octubre de 2015, se presentará al</w:t>
      </w:r>
      <w:r w:rsidR="004265D1">
        <w:rPr>
          <w:snapToGrid w:val="0"/>
        </w:rPr>
        <w:t xml:space="preserve"> </w:t>
      </w:r>
      <w:r w:rsidR="0039519B">
        <w:rPr>
          <w:snapToGrid w:val="0"/>
        </w:rPr>
        <w:t xml:space="preserve">Comité Consultivo un informe sobre las conclusiones del CAJ acerca de su calendario de sesiones.  </w:t>
      </w:r>
    </w:p>
    <w:p w:rsidR="0039519B" w:rsidRPr="0039519B" w:rsidRDefault="0039519B" w:rsidP="0039519B">
      <w:pPr>
        <w:rPr>
          <w:snapToGrid w:val="0"/>
        </w:rPr>
      </w:pPr>
    </w:p>
    <w:p w:rsidR="0039519B" w:rsidRPr="0039519B" w:rsidRDefault="00094A67" w:rsidP="0039519B">
      <w:pPr>
        <w:pStyle w:val="DecisionParagraphs"/>
        <w:rPr>
          <w:snapToGrid w:val="0"/>
        </w:rPr>
      </w:pPr>
      <w:r>
        <w:rPr>
          <w:snapToGrid w:val="0"/>
        </w:rPr>
        <w:fldChar w:fldCharType="begin"/>
      </w:r>
      <w:r w:rsidR="0039519B" w:rsidRPr="0039519B">
        <w:rPr>
          <w:snapToGrid w:val="0"/>
        </w:rPr>
        <w:instrText xml:space="preserve"> AUTONUM  </w:instrText>
      </w:r>
      <w:r>
        <w:rPr>
          <w:snapToGrid w:val="0"/>
        </w:rPr>
        <w:fldChar w:fldCharType="end"/>
      </w:r>
      <w:r w:rsidR="0039519B">
        <w:tab/>
      </w:r>
      <w:r w:rsidR="0039519B">
        <w:rPr>
          <w:snapToGrid w:val="0"/>
        </w:rPr>
        <w:t>Se invita al CAJ a examinar su calendario de sesiones,</w:t>
      </w:r>
      <w:r w:rsidR="0039519B">
        <w:t xml:space="preserve"> </w:t>
      </w:r>
      <w:r w:rsidR="0011244A">
        <w:t xml:space="preserve">en el marco </w:t>
      </w:r>
      <w:r w:rsidR="0039519B">
        <w:t>del punto del orden del día “Programa de la septuagésima tercera sesión”.</w:t>
      </w:r>
    </w:p>
    <w:p w:rsidR="0039519B" w:rsidRPr="0039519B" w:rsidRDefault="0039519B" w:rsidP="0039519B"/>
    <w:p w:rsidR="0039519B" w:rsidRPr="0039519B" w:rsidRDefault="0039519B" w:rsidP="0039519B"/>
    <w:p w:rsidR="0039519B" w:rsidRPr="0039519B" w:rsidRDefault="0039519B" w:rsidP="0039519B"/>
    <w:p w:rsidR="0039519B" w:rsidRPr="003B32BA" w:rsidRDefault="0039519B" w:rsidP="0039519B">
      <w:pPr>
        <w:jc w:val="right"/>
      </w:pPr>
      <w:r>
        <w:t xml:space="preserve"> [Fin del documento]</w:t>
      </w:r>
    </w:p>
    <w:p w:rsidR="00893B73" w:rsidRPr="005B4836" w:rsidRDefault="00893B73" w:rsidP="0039519B">
      <w:pPr>
        <w:rPr>
          <w:snapToGrid w:val="0"/>
        </w:rPr>
      </w:pPr>
    </w:p>
    <w:sectPr w:rsidR="00893B73" w:rsidRPr="005B4836" w:rsidSect="00726590">
      <w:headerReference w:type="default" r:id="rId8"/>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04" w:rsidRDefault="00896F04">
      <w:r>
        <w:separator/>
      </w:r>
    </w:p>
    <w:p w:rsidR="00896F04" w:rsidRDefault="00896F04"/>
    <w:p w:rsidR="00896F04" w:rsidRDefault="00896F04"/>
  </w:endnote>
  <w:endnote w:type="continuationSeparator" w:id="0">
    <w:p w:rsidR="00896F04" w:rsidRDefault="00896F04">
      <w:r>
        <w:separator/>
      </w:r>
    </w:p>
    <w:p w:rsidR="00896F04" w:rsidRPr="00B8573C" w:rsidRDefault="00896F04">
      <w:pPr>
        <w:pStyle w:val="Footer"/>
        <w:spacing w:after="60"/>
        <w:rPr>
          <w:sz w:val="18"/>
          <w:lang w:val="fr-CH"/>
        </w:rPr>
      </w:pPr>
      <w:r w:rsidRPr="00B8573C">
        <w:rPr>
          <w:sz w:val="18"/>
          <w:lang w:val="fr-CH"/>
        </w:rPr>
        <w:t>[Suite de la note de la page précédente]</w:t>
      </w:r>
    </w:p>
    <w:p w:rsidR="00896F04" w:rsidRPr="00B8573C" w:rsidRDefault="00896F04">
      <w:pPr>
        <w:rPr>
          <w:lang w:val="fr-CH"/>
        </w:rPr>
      </w:pPr>
    </w:p>
    <w:p w:rsidR="00896F04" w:rsidRPr="00B8573C" w:rsidRDefault="00896F04">
      <w:pPr>
        <w:rPr>
          <w:lang w:val="fr-CH"/>
        </w:rPr>
      </w:pPr>
    </w:p>
  </w:endnote>
  <w:endnote w:type="continuationNotice" w:id="1">
    <w:p w:rsidR="00896F04" w:rsidRPr="00B8573C" w:rsidRDefault="00896F04">
      <w:pPr>
        <w:spacing w:before="60"/>
        <w:jc w:val="right"/>
        <w:rPr>
          <w:sz w:val="18"/>
          <w:lang w:val="fr-CH"/>
        </w:rPr>
      </w:pPr>
      <w:r w:rsidRPr="00B8573C">
        <w:rPr>
          <w:sz w:val="18"/>
          <w:lang w:val="fr-CH"/>
        </w:rPr>
        <w:t>[Suite de la note page suivante]</w:t>
      </w:r>
    </w:p>
    <w:p w:rsidR="00896F04" w:rsidRPr="00B8573C" w:rsidRDefault="00896F04">
      <w:pPr>
        <w:rPr>
          <w:lang w:val="fr-CH"/>
        </w:rPr>
      </w:pPr>
    </w:p>
    <w:p w:rsidR="00896F04" w:rsidRPr="00B8573C" w:rsidRDefault="00896F0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04" w:rsidRDefault="00896F04" w:rsidP="009D690D">
      <w:pPr>
        <w:spacing w:before="120"/>
      </w:pPr>
      <w:r>
        <w:separator/>
      </w:r>
    </w:p>
  </w:footnote>
  <w:footnote w:type="continuationSeparator" w:id="0">
    <w:p w:rsidR="00896F04" w:rsidRDefault="00896F04" w:rsidP="00D5454B">
      <w:pPr>
        <w:spacing w:before="120"/>
        <w:jc w:val="left"/>
        <w:rPr>
          <w:sz w:val="18"/>
        </w:rPr>
      </w:pPr>
      <w:r>
        <w:separator/>
      </w:r>
    </w:p>
  </w:footnote>
  <w:footnote w:type="continuationNotice" w:id="1">
    <w:p w:rsidR="00896F04" w:rsidRPr="001610A0" w:rsidRDefault="00896F04" w:rsidP="001610A0">
      <w:pPr>
        <w:pStyle w:val="Footer"/>
      </w:pPr>
    </w:p>
  </w:footnote>
  <w:footnote w:id="2">
    <w:p w:rsidR="0039519B" w:rsidRPr="004265D1" w:rsidRDefault="0039519B" w:rsidP="0039519B">
      <w:pPr>
        <w:pStyle w:val="FootnoteText"/>
        <w:rPr>
          <w:lang w:val="es-ES"/>
        </w:rPr>
      </w:pPr>
      <w:r>
        <w:rPr>
          <w:rStyle w:val="FootnoteReference"/>
        </w:rPr>
        <w:footnoteRef/>
      </w:r>
      <w:r w:rsidR="004265D1">
        <w:rPr>
          <w:lang w:val="es-ES"/>
        </w:rPr>
        <w:t xml:space="preserve"> </w:t>
      </w:r>
      <w:r w:rsidR="004265D1">
        <w:rPr>
          <w:lang w:val="es-ES"/>
        </w:rPr>
        <w:tab/>
        <w:t>C</w:t>
      </w:r>
      <w:r w:rsidRPr="004265D1">
        <w:rPr>
          <w:lang w:val="es-ES"/>
        </w:rPr>
        <w:t>elebrada en Ginebra el 26 de marzo de 2015.</w:t>
      </w:r>
    </w:p>
  </w:footnote>
  <w:footnote w:id="3">
    <w:p w:rsidR="0039519B" w:rsidRPr="004265D1" w:rsidRDefault="0039519B" w:rsidP="0039519B">
      <w:pPr>
        <w:pStyle w:val="FootnoteText"/>
        <w:rPr>
          <w:lang w:val="es-ES"/>
        </w:rPr>
      </w:pPr>
      <w:r>
        <w:rPr>
          <w:rStyle w:val="FootnoteReference"/>
        </w:rPr>
        <w:footnoteRef/>
      </w:r>
      <w:r w:rsidR="004265D1">
        <w:rPr>
          <w:lang w:val="es-ES"/>
        </w:rPr>
        <w:t xml:space="preserve"> </w:t>
      </w:r>
      <w:r w:rsidR="004265D1">
        <w:rPr>
          <w:lang w:val="es-ES"/>
        </w:rPr>
        <w:tab/>
        <w:t>E</w:t>
      </w:r>
      <w:r w:rsidRPr="004265D1">
        <w:rPr>
          <w:lang w:val="es-ES"/>
        </w:rPr>
        <w:t>n la septuagésima primera sesión del CAJ.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905F09" w:rsidP="0064104D">
    <w:pPr>
      <w:jc w:val="center"/>
    </w:pPr>
    <w:r>
      <w:t>CAJ/72/8</w:t>
    </w:r>
  </w:p>
  <w:p w:rsidR="00F1053E" w:rsidRPr="0064104D" w:rsidRDefault="00126C00" w:rsidP="0064104D">
    <w:pPr>
      <w:jc w:val="center"/>
    </w:pPr>
    <w:r>
      <w:t xml:space="preserve">página </w:t>
    </w:r>
    <w:r w:rsidR="00094A67" w:rsidRPr="0064104D">
      <w:fldChar w:fldCharType="begin"/>
    </w:r>
    <w:r w:rsidRPr="0064104D">
      <w:instrText xml:space="preserve"> PAGE </w:instrText>
    </w:r>
    <w:r w:rsidR="00094A67" w:rsidRPr="0064104D">
      <w:fldChar w:fldCharType="separate"/>
    </w:r>
    <w:r w:rsidR="003C0734">
      <w:rPr>
        <w:noProof/>
      </w:rPr>
      <w:t>2</w:t>
    </w:r>
    <w:r w:rsidR="00094A67" w:rsidRPr="0064104D">
      <w:fldChar w:fldCharType="end"/>
    </w:r>
  </w:p>
  <w:p w:rsidR="00126C00" w:rsidRPr="0064104D"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4"/>
    <w:rsid w:val="00010CF3"/>
    <w:rsid w:val="00011E27"/>
    <w:rsid w:val="00014330"/>
    <w:rsid w:val="000148BC"/>
    <w:rsid w:val="00024AB8"/>
    <w:rsid w:val="000271A1"/>
    <w:rsid w:val="00036028"/>
    <w:rsid w:val="000446B9"/>
    <w:rsid w:val="00047E21"/>
    <w:rsid w:val="00085505"/>
    <w:rsid w:val="00094A67"/>
    <w:rsid w:val="000C7021"/>
    <w:rsid w:val="000D6BBC"/>
    <w:rsid w:val="000D7780"/>
    <w:rsid w:val="000E1CC5"/>
    <w:rsid w:val="00104F74"/>
    <w:rsid w:val="00105929"/>
    <w:rsid w:val="00105CCB"/>
    <w:rsid w:val="0011244A"/>
    <w:rsid w:val="001131D5"/>
    <w:rsid w:val="00121B3E"/>
    <w:rsid w:val="00124936"/>
    <w:rsid w:val="00126C00"/>
    <w:rsid w:val="00141DB8"/>
    <w:rsid w:val="001610A0"/>
    <w:rsid w:val="0017474A"/>
    <w:rsid w:val="00175815"/>
    <w:rsid w:val="001758C6"/>
    <w:rsid w:val="001D3AE6"/>
    <w:rsid w:val="001E7546"/>
    <w:rsid w:val="0021332C"/>
    <w:rsid w:val="00213982"/>
    <w:rsid w:val="0024416D"/>
    <w:rsid w:val="00276609"/>
    <w:rsid w:val="002800A0"/>
    <w:rsid w:val="00281060"/>
    <w:rsid w:val="00293267"/>
    <w:rsid w:val="002A6E50"/>
    <w:rsid w:val="002C256A"/>
    <w:rsid w:val="00305A7F"/>
    <w:rsid w:val="00305B0F"/>
    <w:rsid w:val="003152FE"/>
    <w:rsid w:val="00327436"/>
    <w:rsid w:val="0035528D"/>
    <w:rsid w:val="00361821"/>
    <w:rsid w:val="00375E89"/>
    <w:rsid w:val="0039519B"/>
    <w:rsid w:val="003C0734"/>
    <w:rsid w:val="003D227C"/>
    <w:rsid w:val="003D2B4D"/>
    <w:rsid w:val="0042019F"/>
    <w:rsid w:val="004265D1"/>
    <w:rsid w:val="00444A88"/>
    <w:rsid w:val="00474DA4"/>
    <w:rsid w:val="004759DE"/>
    <w:rsid w:val="004A3A5A"/>
    <w:rsid w:val="004D047D"/>
    <w:rsid w:val="004D4785"/>
    <w:rsid w:val="004E2A42"/>
    <w:rsid w:val="004F305A"/>
    <w:rsid w:val="00512164"/>
    <w:rsid w:val="00520297"/>
    <w:rsid w:val="005338F9"/>
    <w:rsid w:val="0054281C"/>
    <w:rsid w:val="0055268D"/>
    <w:rsid w:val="00567588"/>
    <w:rsid w:val="00576BE4"/>
    <w:rsid w:val="00577D74"/>
    <w:rsid w:val="00586055"/>
    <w:rsid w:val="005A400A"/>
    <w:rsid w:val="005B4836"/>
    <w:rsid w:val="005C6572"/>
    <w:rsid w:val="00600A90"/>
    <w:rsid w:val="00612379"/>
    <w:rsid w:val="0061555F"/>
    <w:rsid w:val="0064104D"/>
    <w:rsid w:val="00641200"/>
    <w:rsid w:val="006576FF"/>
    <w:rsid w:val="006B17D2"/>
    <w:rsid w:val="006C224E"/>
    <w:rsid w:val="007136A6"/>
    <w:rsid w:val="00726590"/>
    <w:rsid w:val="00732DEC"/>
    <w:rsid w:val="00735BD5"/>
    <w:rsid w:val="007556F6"/>
    <w:rsid w:val="00760EEF"/>
    <w:rsid w:val="00777EE5"/>
    <w:rsid w:val="00784836"/>
    <w:rsid w:val="0079023E"/>
    <w:rsid w:val="007D0B9D"/>
    <w:rsid w:val="007D19B0"/>
    <w:rsid w:val="007D523D"/>
    <w:rsid w:val="007F498F"/>
    <w:rsid w:val="0080679D"/>
    <w:rsid w:val="008108B0"/>
    <w:rsid w:val="0082296E"/>
    <w:rsid w:val="00824099"/>
    <w:rsid w:val="008355EC"/>
    <w:rsid w:val="00845EB7"/>
    <w:rsid w:val="00867AC1"/>
    <w:rsid w:val="00884116"/>
    <w:rsid w:val="00893B73"/>
    <w:rsid w:val="00896F04"/>
    <w:rsid w:val="008A743F"/>
    <w:rsid w:val="008C0970"/>
    <w:rsid w:val="008D2CF7"/>
    <w:rsid w:val="00900C26"/>
    <w:rsid w:val="0090197F"/>
    <w:rsid w:val="00905F09"/>
    <w:rsid w:val="009061F4"/>
    <w:rsid w:val="00906B50"/>
    <w:rsid w:val="00906DDC"/>
    <w:rsid w:val="00934E09"/>
    <w:rsid w:val="00936253"/>
    <w:rsid w:val="00941B83"/>
    <w:rsid w:val="00970FED"/>
    <w:rsid w:val="00974E04"/>
    <w:rsid w:val="00997029"/>
    <w:rsid w:val="009B7176"/>
    <w:rsid w:val="009C7507"/>
    <w:rsid w:val="009D690D"/>
    <w:rsid w:val="009E65B6"/>
    <w:rsid w:val="00A42AC3"/>
    <w:rsid w:val="00A430CF"/>
    <w:rsid w:val="00A54309"/>
    <w:rsid w:val="00A641FA"/>
    <w:rsid w:val="00AB2B93"/>
    <w:rsid w:val="00AE0EF1"/>
    <w:rsid w:val="00AE5E7B"/>
    <w:rsid w:val="00B02377"/>
    <w:rsid w:val="00B07301"/>
    <w:rsid w:val="00B224DE"/>
    <w:rsid w:val="00B7359A"/>
    <w:rsid w:val="00B84BBD"/>
    <w:rsid w:val="00B8573C"/>
    <w:rsid w:val="00BA098C"/>
    <w:rsid w:val="00BA43FB"/>
    <w:rsid w:val="00BA580E"/>
    <w:rsid w:val="00BB33B3"/>
    <w:rsid w:val="00BB6282"/>
    <w:rsid w:val="00BC127D"/>
    <w:rsid w:val="00BC1FE6"/>
    <w:rsid w:val="00BC758D"/>
    <w:rsid w:val="00BE680E"/>
    <w:rsid w:val="00C061B6"/>
    <w:rsid w:val="00C17594"/>
    <w:rsid w:val="00C2446C"/>
    <w:rsid w:val="00C36AE5"/>
    <w:rsid w:val="00C41F17"/>
    <w:rsid w:val="00C5791C"/>
    <w:rsid w:val="00C66290"/>
    <w:rsid w:val="00C72B7A"/>
    <w:rsid w:val="00C81E56"/>
    <w:rsid w:val="00C973F2"/>
    <w:rsid w:val="00C97A0F"/>
    <w:rsid w:val="00CA774A"/>
    <w:rsid w:val="00CC0F56"/>
    <w:rsid w:val="00CC11B0"/>
    <w:rsid w:val="00CF7E36"/>
    <w:rsid w:val="00D3708D"/>
    <w:rsid w:val="00D40426"/>
    <w:rsid w:val="00D5454B"/>
    <w:rsid w:val="00D57C96"/>
    <w:rsid w:val="00D91203"/>
    <w:rsid w:val="00D95174"/>
    <w:rsid w:val="00DA6F36"/>
    <w:rsid w:val="00DC00EA"/>
    <w:rsid w:val="00E33A05"/>
    <w:rsid w:val="00E671F7"/>
    <w:rsid w:val="00E72D49"/>
    <w:rsid w:val="00E7593C"/>
    <w:rsid w:val="00E7678A"/>
    <w:rsid w:val="00E84ADA"/>
    <w:rsid w:val="00E935F1"/>
    <w:rsid w:val="00E94A81"/>
    <w:rsid w:val="00EA1FFB"/>
    <w:rsid w:val="00EB048E"/>
    <w:rsid w:val="00EF2F89"/>
    <w:rsid w:val="00F1053E"/>
    <w:rsid w:val="00F1237A"/>
    <w:rsid w:val="00F22CBD"/>
    <w:rsid w:val="00F6334D"/>
    <w:rsid w:val="00F978A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9061F4"/>
    <w:rPr>
      <w:rFonts w:ascii="Arial" w:hAnsi="Arial"/>
      <w:i/>
      <w:lang w:val="es-ES_tradnl"/>
    </w:rPr>
  </w:style>
  <w:style w:type="character" w:customStyle="1" w:styleId="FootnoteTextChar">
    <w:name w:val="Footnote Text Char"/>
    <w:link w:val="FootnoteText"/>
    <w:rsid w:val="009061F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9061F4"/>
    <w:rPr>
      <w:rFonts w:ascii="Arial" w:hAnsi="Arial"/>
      <w:i/>
      <w:lang w:val="es-ES_tradnl"/>
    </w:rPr>
  </w:style>
  <w:style w:type="character" w:customStyle="1" w:styleId="FootnoteTextChar">
    <w:name w:val="Footnote Text Char"/>
    <w:link w:val="FootnoteText"/>
    <w:rsid w:val="009061F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F5BC47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F5BC4720.dotx</Template>
  <TotalTime>4</TotalTime>
  <Pages>2</Pages>
  <Words>544</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CAJ/72/4</vt:lpstr>
      <vt:lpstr>CAJ/72/4</vt:lpstr>
    </vt:vector>
  </TitlesOfParts>
  <Company>UPOV</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CAJ/72/4</dc:title>
  <dc:creator>CEVALLOS DUQUE Nilo</dc:creator>
  <cp:lastModifiedBy>SANCHEZ-VIZCAINO GOMEZ Rosa Maria</cp:lastModifiedBy>
  <cp:revision>5</cp:revision>
  <cp:lastPrinted>2013-04-29T12:38:00Z</cp:lastPrinted>
  <dcterms:created xsi:type="dcterms:W3CDTF">2015-09-15T08:41:00Z</dcterms:created>
  <dcterms:modified xsi:type="dcterms:W3CDTF">2015-09-16T15:49:00Z</dcterms:modified>
</cp:coreProperties>
</file>