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B06D7" w:rsidTr="00A641FA">
        <w:trPr>
          <w:trHeight w:val="1760"/>
        </w:trPr>
        <w:tc>
          <w:tcPr>
            <w:tcW w:w="4243" w:type="dxa"/>
          </w:tcPr>
          <w:p w:rsidR="000D7780" w:rsidRPr="005B06D7" w:rsidRDefault="000D7780" w:rsidP="007D0B9D">
            <w:pPr>
              <w:rPr>
                <w:lang w:val="es-ES"/>
              </w:rPr>
            </w:pPr>
          </w:p>
        </w:tc>
        <w:tc>
          <w:tcPr>
            <w:tcW w:w="1646" w:type="dxa"/>
            <w:vAlign w:val="center"/>
          </w:tcPr>
          <w:p w:rsidR="000D7780" w:rsidRPr="005B06D7" w:rsidRDefault="00C97A0F" w:rsidP="00576BE4">
            <w:pPr>
              <w:pStyle w:val="LogoUPOV"/>
              <w:rPr>
                <w:lang w:val="es-ES"/>
              </w:rPr>
            </w:pPr>
            <w:r w:rsidRPr="005B06D7">
              <w:rPr>
                <w:noProof/>
                <w:lang w:val="en-US"/>
              </w:rPr>
              <w:drawing>
                <wp:inline distT="0" distB="0" distL="0" distR="0" wp14:anchorId="66FAC0C7" wp14:editId="3CC28D5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B06D7" w:rsidRDefault="00105CCB" w:rsidP="00576BE4">
            <w:pPr>
              <w:pStyle w:val="Lettrine"/>
              <w:rPr>
                <w:lang w:val="es-ES"/>
              </w:rPr>
            </w:pPr>
            <w:r w:rsidRPr="005B06D7">
              <w:rPr>
                <w:lang w:val="es-ES"/>
              </w:rPr>
              <w:t>S</w:t>
            </w:r>
          </w:p>
          <w:p w:rsidR="000D7780" w:rsidRPr="005B06D7" w:rsidRDefault="00905F09" w:rsidP="00124936">
            <w:pPr>
              <w:pStyle w:val="Docoriginal"/>
              <w:ind w:left="1050"/>
              <w:jc w:val="left"/>
              <w:rPr>
                <w:lang w:val="es-ES"/>
              </w:rPr>
            </w:pPr>
            <w:r w:rsidRPr="005B06D7">
              <w:rPr>
                <w:lang w:val="es-ES"/>
              </w:rPr>
              <w:t>CAJ/72</w:t>
            </w:r>
            <w:r w:rsidR="0017474A" w:rsidRPr="005B06D7">
              <w:rPr>
                <w:lang w:val="es-ES"/>
              </w:rPr>
              <w:t>/</w:t>
            </w:r>
            <w:bookmarkStart w:id="0" w:name="Code"/>
            <w:bookmarkEnd w:id="0"/>
            <w:r w:rsidR="00CE443F" w:rsidRPr="005B06D7">
              <w:rPr>
                <w:lang w:val="es-ES"/>
              </w:rPr>
              <w:t>7</w:t>
            </w:r>
          </w:p>
          <w:p w:rsidR="000D7780" w:rsidRPr="005B06D7" w:rsidRDefault="0061555F" w:rsidP="00124936">
            <w:pPr>
              <w:pStyle w:val="Docoriginal"/>
              <w:ind w:left="1050"/>
              <w:jc w:val="left"/>
              <w:rPr>
                <w:lang w:val="es-ES"/>
              </w:rPr>
            </w:pPr>
            <w:r w:rsidRPr="005B06D7">
              <w:rPr>
                <w:rStyle w:val="StyleDoclangBold"/>
                <w:b/>
                <w:bCs/>
                <w:spacing w:val="0"/>
                <w:lang w:val="es-ES"/>
              </w:rPr>
              <w:t>ORIGINAL</w:t>
            </w:r>
            <w:r w:rsidR="000D7780" w:rsidRPr="005B06D7">
              <w:rPr>
                <w:rStyle w:val="StyleDoclangBold"/>
                <w:b/>
                <w:bCs/>
                <w:spacing w:val="0"/>
                <w:lang w:val="es-ES"/>
              </w:rPr>
              <w:t>:</w:t>
            </w:r>
            <w:r w:rsidRPr="005B06D7">
              <w:rPr>
                <w:rStyle w:val="StyleDocoriginalNotBold1"/>
                <w:spacing w:val="0"/>
                <w:lang w:val="es-ES"/>
              </w:rPr>
              <w:t xml:space="preserve"> </w:t>
            </w:r>
            <w:r w:rsidR="000D7780" w:rsidRPr="005B06D7">
              <w:rPr>
                <w:rStyle w:val="StyleDocoriginalNotBold1"/>
                <w:spacing w:val="0"/>
                <w:lang w:val="es-ES"/>
              </w:rPr>
              <w:t xml:space="preserve"> </w:t>
            </w:r>
            <w:bookmarkStart w:id="1" w:name="Original"/>
            <w:bookmarkEnd w:id="1"/>
            <w:r w:rsidR="00105CCB" w:rsidRPr="005B06D7">
              <w:rPr>
                <w:b w:val="0"/>
                <w:spacing w:val="0"/>
                <w:lang w:val="es-ES"/>
              </w:rPr>
              <w:t>Inglés</w:t>
            </w:r>
          </w:p>
          <w:p w:rsidR="000D7780" w:rsidRPr="005B06D7" w:rsidRDefault="00124936" w:rsidP="00C27BF2">
            <w:pPr>
              <w:pStyle w:val="Docoriginal"/>
              <w:ind w:left="1050"/>
              <w:jc w:val="left"/>
              <w:rPr>
                <w:lang w:val="es-ES"/>
              </w:rPr>
            </w:pPr>
            <w:r w:rsidRPr="005B06D7">
              <w:rPr>
                <w:spacing w:val="0"/>
                <w:lang w:val="es-ES"/>
              </w:rPr>
              <w:t>FECHA</w:t>
            </w:r>
            <w:r w:rsidR="000D7780" w:rsidRPr="005B06D7">
              <w:rPr>
                <w:spacing w:val="0"/>
                <w:lang w:val="es-ES"/>
              </w:rPr>
              <w:t>:</w:t>
            </w:r>
            <w:r w:rsidR="0061555F" w:rsidRPr="005B06D7">
              <w:rPr>
                <w:b w:val="0"/>
                <w:spacing w:val="0"/>
                <w:lang w:val="es-ES"/>
              </w:rPr>
              <w:t xml:space="preserve"> </w:t>
            </w:r>
            <w:r w:rsidR="000D7780" w:rsidRPr="005B06D7">
              <w:rPr>
                <w:rStyle w:val="StyleDocoriginalNotBold1"/>
                <w:spacing w:val="0"/>
                <w:lang w:val="es-ES"/>
              </w:rPr>
              <w:t xml:space="preserve"> </w:t>
            </w:r>
            <w:bookmarkStart w:id="2" w:name="Date"/>
            <w:bookmarkEnd w:id="2"/>
            <w:r w:rsidR="00CE443F" w:rsidRPr="005B06D7">
              <w:rPr>
                <w:rStyle w:val="StyleDocoriginalNotBold1"/>
                <w:spacing w:val="0"/>
                <w:lang w:val="es-ES"/>
              </w:rPr>
              <w:t>1</w:t>
            </w:r>
            <w:r w:rsidR="00C27BF2">
              <w:rPr>
                <w:rStyle w:val="StyleDocoriginalNotBold1"/>
                <w:spacing w:val="0"/>
                <w:lang w:val="es-ES"/>
              </w:rPr>
              <w:t>6</w:t>
            </w:r>
            <w:r w:rsidR="00CE443F" w:rsidRPr="005B06D7">
              <w:rPr>
                <w:rStyle w:val="StyleDocoriginalNotBold1"/>
                <w:spacing w:val="0"/>
                <w:lang w:val="es-ES"/>
              </w:rPr>
              <w:t xml:space="preserve"> de </w:t>
            </w:r>
            <w:r w:rsidR="00C27BF2">
              <w:rPr>
                <w:rStyle w:val="StyleDocoriginalNotBold1"/>
                <w:spacing w:val="0"/>
                <w:lang w:val="es-ES"/>
              </w:rPr>
              <w:t xml:space="preserve">septiembre </w:t>
            </w:r>
            <w:bookmarkStart w:id="3" w:name="_GoBack"/>
            <w:bookmarkEnd w:id="3"/>
            <w:r w:rsidR="00CE443F" w:rsidRPr="005B06D7">
              <w:rPr>
                <w:rStyle w:val="StyleDocoriginalNotBold1"/>
                <w:spacing w:val="0"/>
                <w:lang w:val="es-ES"/>
              </w:rPr>
              <w:t>de 2015</w:t>
            </w:r>
          </w:p>
        </w:tc>
      </w:tr>
      <w:tr w:rsidR="000D7780" w:rsidRPr="005B06D7" w:rsidTr="00A641FA">
        <w:tc>
          <w:tcPr>
            <w:tcW w:w="10131" w:type="dxa"/>
            <w:gridSpan w:val="3"/>
          </w:tcPr>
          <w:p w:rsidR="000D7780" w:rsidRPr="005B06D7" w:rsidRDefault="00105CCB" w:rsidP="0080679D">
            <w:pPr>
              <w:pStyle w:val="upove"/>
              <w:rPr>
                <w:spacing w:val="2"/>
                <w:sz w:val="28"/>
                <w:lang w:val="es-ES"/>
              </w:rPr>
            </w:pPr>
            <w:r w:rsidRPr="005B06D7">
              <w:rPr>
                <w:spacing w:val="2"/>
                <w:lang w:val="es-ES"/>
              </w:rPr>
              <w:t>UNIÓN INTERNACIONAL PARA LA PROTECCIÓN DE LAS OBTENCIONES VEGETALES</w:t>
            </w:r>
          </w:p>
        </w:tc>
      </w:tr>
      <w:tr w:rsidR="000D7780" w:rsidRPr="005B06D7" w:rsidTr="00A641FA">
        <w:tc>
          <w:tcPr>
            <w:tcW w:w="10131" w:type="dxa"/>
            <w:gridSpan w:val="3"/>
          </w:tcPr>
          <w:p w:rsidR="000D7780" w:rsidRPr="005B06D7" w:rsidRDefault="00BE680E" w:rsidP="0080679D">
            <w:pPr>
              <w:pStyle w:val="Country"/>
              <w:rPr>
                <w:lang w:val="es-ES"/>
              </w:rPr>
            </w:pPr>
            <w:r w:rsidRPr="005B06D7">
              <w:rPr>
                <w:lang w:val="es-ES"/>
              </w:rPr>
              <w:t>Ginebra</w:t>
            </w:r>
          </w:p>
        </w:tc>
      </w:tr>
    </w:tbl>
    <w:p w:rsidR="000D7780" w:rsidRPr="005B06D7" w:rsidRDefault="00F1053E" w:rsidP="0080679D">
      <w:pPr>
        <w:pStyle w:val="Sessiontc"/>
        <w:rPr>
          <w:lang w:val="es-ES"/>
        </w:rPr>
      </w:pPr>
      <w:r w:rsidRPr="005B06D7">
        <w:rPr>
          <w:lang w:val="es-ES"/>
        </w:rPr>
        <w:t>Comité Administrativo y Jurídico</w:t>
      </w:r>
    </w:p>
    <w:p w:rsidR="00361821" w:rsidRPr="005B06D7" w:rsidRDefault="00F1053E" w:rsidP="0080679D">
      <w:pPr>
        <w:pStyle w:val="Sessiontcplacedate"/>
        <w:rPr>
          <w:lang w:val="es-ES"/>
        </w:rPr>
      </w:pPr>
      <w:r w:rsidRPr="005B06D7">
        <w:rPr>
          <w:lang w:val="es-ES"/>
        </w:rPr>
        <w:t>Se</w:t>
      </w:r>
      <w:r w:rsidR="00586055" w:rsidRPr="005B06D7">
        <w:rPr>
          <w:lang w:val="es-ES"/>
        </w:rPr>
        <w:t>ptua</w:t>
      </w:r>
      <w:r w:rsidRPr="005B06D7">
        <w:rPr>
          <w:lang w:val="es-ES"/>
        </w:rPr>
        <w:t>gésima</w:t>
      </w:r>
      <w:r w:rsidR="007D523D" w:rsidRPr="005B06D7">
        <w:rPr>
          <w:lang w:val="es-ES"/>
        </w:rPr>
        <w:t xml:space="preserve"> </w:t>
      </w:r>
      <w:r w:rsidR="00905F09" w:rsidRPr="005B06D7">
        <w:rPr>
          <w:lang w:val="es-ES"/>
        </w:rPr>
        <w:t xml:space="preserve">segunda </w:t>
      </w:r>
      <w:r w:rsidR="0064104D" w:rsidRPr="005B06D7">
        <w:rPr>
          <w:lang w:val="es-ES"/>
        </w:rPr>
        <w:t>sesión</w:t>
      </w:r>
      <w:r w:rsidR="0064104D" w:rsidRPr="005B06D7">
        <w:rPr>
          <w:lang w:val="es-ES"/>
        </w:rPr>
        <w:br/>
        <w:t xml:space="preserve">Ginebra, </w:t>
      </w:r>
      <w:r w:rsidR="007D523D" w:rsidRPr="005B06D7">
        <w:rPr>
          <w:lang w:val="es-ES"/>
        </w:rPr>
        <w:t>26</w:t>
      </w:r>
      <w:r w:rsidR="00905F09" w:rsidRPr="005B06D7">
        <w:rPr>
          <w:lang w:val="es-ES"/>
        </w:rPr>
        <w:t xml:space="preserve"> y 27</w:t>
      </w:r>
      <w:r w:rsidR="007D523D" w:rsidRPr="005B06D7">
        <w:rPr>
          <w:lang w:val="es-ES"/>
        </w:rPr>
        <w:t xml:space="preserve"> de </w:t>
      </w:r>
      <w:r w:rsidR="00905F09" w:rsidRPr="005B06D7">
        <w:rPr>
          <w:lang w:val="es-ES"/>
        </w:rPr>
        <w:t xml:space="preserve">octubre </w:t>
      </w:r>
      <w:r w:rsidR="007D523D" w:rsidRPr="005B06D7">
        <w:rPr>
          <w:lang w:val="es-ES"/>
        </w:rPr>
        <w:t>de 2015</w:t>
      </w:r>
    </w:p>
    <w:p w:rsidR="000D7780" w:rsidRPr="005B06D7" w:rsidRDefault="005B06D7" w:rsidP="0080679D">
      <w:pPr>
        <w:pStyle w:val="Titleofdoc0"/>
        <w:rPr>
          <w:lang w:val="es-ES"/>
        </w:rPr>
      </w:pPr>
      <w:bookmarkStart w:id="4" w:name="TitleOfDoc"/>
      <w:bookmarkEnd w:id="4"/>
      <w:r w:rsidRPr="005B06D7">
        <w:rPr>
          <w:lang w:val="es-ES"/>
        </w:rPr>
        <w:t>INTERCAMBIO Y USO DE PROGRAMAS INFORMÁTICOS Y EQUIPOS</w:t>
      </w:r>
    </w:p>
    <w:p w:rsidR="000D7780" w:rsidRPr="005B06D7" w:rsidRDefault="00E33A05" w:rsidP="0080679D">
      <w:pPr>
        <w:pStyle w:val="preparedby1"/>
        <w:rPr>
          <w:lang w:val="es-ES"/>
        </w:rPr>
      </w:pPr>
      <w:bookmarkStart w:id="5" w:name="Prepared"/>
      <w:bookmarkEnd w:id="5"/>
      <w:r w:rsidRPr="005B06D7">
        <w:rPr>
          <w:lang w:val="es-ES"/>
        </w:rPr>
        <w:t>Documento preparado por la Oficina de la Unión</w:t>
      </w:r>
      <w:r w:rsidR="000271A1" w:rsidRPr="005B06D7">
        <w:rPr>
          <w:lang w:val="es-ES"/>
        </w:rPr>
        <w:br/>
      </w:r>
      <w:r w:rsidR="000271A1" w:rsidRPr="005B06D7">
        <w:rPr>
          <w:lang w:val="es-ES"/>
        </w:rPr>
        <w:br/>
      </w:r>
      <w:r w:rsidR="004A3A5A" w:rsidRPr="005B06D7">
        <w:rPr>
          <w:color w:val="A6A6A6"/>
          <w:lang w:val="es-ES"/>
        </w:rPr>
        <w:t>Descargo de responsabilidad</w:t>
      </w:r>
      <w:proofErr w:type="gramStart"/>
      <w:r w:rsidR="004A3A5A" w:rsidRPr="005B06D7">
        <w:rPr>
          <w:color w:val="A6A6A6"/>
          <w:lang w:val="es-ES"/>
        </w:rPr>
        <w:t>:  el</w:t>
      </w:r>
      <w:proofErr w:type="gramEnd"/>
      <w:r w:rsidR="004A3A5A" w:rsidRPr="005B06D7">
        <w:rPr>
          <w:color w:val="A6A6A6"/>
          <w:lang w:val="es-ES"/>
        </w:rPr>
        <w:t xml:space="preserve"> presente documento no constituye</w:t>
      </w:r>
      <w:r w:rsidR="004A3A5A" w:rsidRPr="005B06D7">
        <w:rPr>
          <w:color w:val="A6A6A6"/>
          <w:lang w:val="es-ES"/>
        </w:rPr>
        <w:br/>
        <w:t>un documento de política u orientación de la UPOV</w:t>
      </w:r>
    </w:p>
    <w:p w:rsidR="00CE443F" w:rsidRPr="005B06D7" w:rsidRDefault="005B06D7" w:rsidP="00CE443F">
      <w:pPr>
        <w:pStyle w:val="Heading1"/>
        <w:rPr>
          <w:lang w:val="es-ES"/>
        </w:rPr>
      </w:pPr>
      <w:bookmarkStart w:id="6" w:name="_Toc387757149"/>
      <w:bookmarkStart w:id="7" w:name="_Toc404931496"/>
      <w:bookmarkStart w:id="8" w:name="_Toc404931550"/>
      <w:bookmarkStart w:id="9" w:name="_Toc404931721"/>
      <w:bookmarkStart w:id="10" w:name="_Toc404932170"/>
      <w:bookmarkStart w:id="11" w:name="_Toc404935671"/>
      <w:bookmarkStart w:id="12" w:name="_Toc410717532"/>
      <w:bookmarkStart w:id="13" w:name="_Toc410899658"/>
      <w:bookmarkStart w:id="14" w:name="_Toc428261960"/>
      <w:r w:rsidRPr="005B06D7">
        <w:rPr>
          <w:lang w:val="es-ES"/>
        </w:rPr>
        <w:t>rESUMEN</w:t>
      </w:r>
      <w:bookmarkEnd w:id="6"/>
      <w:bookmarkEnd w:id="7"/>
      <w:bookmarkEnd w:id="8"/>
      <w:bookmarkEnd w:id="9"/>
      <w:bookmarkEnd w:id="10"/>
      <w:bookmarkEnd w:id="11"/>
      <w:bookmarkEnd w:id="12"/>
      <w:bookmarkEnd w:id="13"/>
      <w:bookmarkEnd w:id="14"/>
    </w:p>
    <w:p w:rsidR="00CE443F" w:rsidRPr="005B06D7" w:rsidRDefault="00CE443F" w:rsidP="00CE443F">
      <w:pPr>
        <w:rPr>
          <w:snapToGrid w:val="0"/>
          <w:lang w:val="es-ES" w:eastAsia="ja-JP"/>
        </w:rPr>
      </w:pPr>
    </w:p>
    <w:p w:rsidR="00CE443F" w:rsidRPr="005B06D7" w:rsidRDefault="00CE443F" w:rsidP="00CE443F">
      <w:pPr>
        <w:rPr>
          <w:snapToGrid w:val="0"/>
          <w:lang w:val="es-ES" w:eastAsia="ja-JP"/>
        </w:rPr>
      </w:pPr>
      <w:r w:rsidRPr="005B06D7">
        <w:rPr>
          <w:snapToGrid w:val="0"/>
          <w:lang w:val="es-ES"/>
        </w:rPr>
        <w:fldChar w:fldCharType="begin"/>
      </w:r>
      <w:r w:rsidRPr="005B06D7">
        <w:rPr>
          <w:snapToGrid w:val="0"/>
          <w:lang w:val="es-ES"/>
        </w:rPr>
        <w:instrText xml:space="preserve"> AUTONUM  </w:instrText>
      </w:r>
      <w:r w:rsidRPr="005B06D7">
        <w:rPr>
          <w:snapToGrid w:val="0"/>
          <w:lang w:val="es-ES"/>
        </w:rPr>
        <w:fldChar w:fldCharType="end"/>
      </w:r>
      <w:r w:rsidRPr="005B06D7">
        <w:rPr>
          <w:snapToGrid w:val="0"/>
          <w:lang w:val="es-ES"/>
        </w:rPr>
        <w:tab/>
      </w:r>
      <w:r w:rsidR="005B06D7" w:rsidRPr="005B06D7">
        <w:rPr>
          <w:lang w:val="es-ES"/>
        </w:rPr>
        <w:t>La finalidad de este documento es informar acerca de las novedades que se han producido en el ámbito del intercambio y el uso de programas informáticos y equipos</w:t>
      </w:r>
      <w:r w:rsidRPr="005B06D7">
        <w:rPr>
          <w:snapToGrid w:val="0"/>
          <w:lang w:val="es-ES"/>
        </w:rPr>
        <w:t>.</w:t>
      </w:r>
    </w:p>
    <w:p w:rsidR="00CE443F" w:rsidRPr="005B06D7" w:rsidRDefault="00CE443F" w:rsidP="00CE443F">
      <w:pPr>
        <w:rPr>
          <w:snapToGrid w:val="0"/>
          <w:lang w:val="es-ES" w:eastAsia="ja-JP"/>
        </w:rPr>
      </w:pPr>
    </w:p>
    <w:p w:rsidR="00CE443F" w:rsidRPr="005B06D7" w:rsidRDefault="00CE443F" w:rsidP="00CE443F">
      <w:pPr>
        <w:tabs>
          <w:tab w:val="left" w:pos="540"/>
        </w:tabs>
        <w:rPr>
          <w:rFonts w:eastAsia="MS Mincho"/>
          <w:lang w:val="es-ES" w:eastAsia="ja-JP"/>
        </w:rPr>
      </w:pPr>
      <w:r w:rsidRPr="005B06D7">
        <w:rPr>
          <w:rFonts w:eastAsia="MS Mincho"/>
          <w:lang w:val="es-ES"/>
        </w:rPr>
        <w:fldChar w:fldCharType="begin"/>
      </w:r>
      <w:r w:rsidRPr="005B06D7">
        <w:rPr>
          <w:rFonts w:eastAsia="MS Mincho"/>
          <w:lang w:val="es-ES"/>
        </w:rPr>
        <w:instrText xml:space="preserve"> AUTONUM  </w:instrText>
      </w:r>
      <w:r w:rsidRPr="005B06D7">
        <w:rPr>
          <w:rFonts w:eastAsia="MS Mincho"/>
          <w:lang w:val="es-ES"/>
        </w:rPr>
        <w:fldChar w:fldCharType="end"/>
      </w:r>
      <w:r w:rsidRPr="005B06D7">
        <w:rPr>
          <w:rFonts w:eastAsia="MS Mincho"/>
          <w:lang w:val="es-ES" w:eastAsia="ja-JP"/>
        </w:rPr>
        <w:tab/>
      </w:r>
      <w:r w:rsidR="005B06D7" w:rsidRPr="005B06D7">
        <w:rPr>
          <w:rFonts w:eastAsia="MS Mincho"/>
          <w:lang w:val="es-ES" w:eastAsia="ja-JP"/>
        </w:rPr>
        <w:t>Se invita al</w:t>
      </w:r>
      <w:r w:rsidRPr="005B06D7">
        <w:rPr>
          <w:rFonts w:eastAsia="MS Mincho"/>
          <w:lang w:val="es-ES"/>
        </w:rPr>
        <w:t xml:space="preserve"> CAJ </w:t>
      </w:r>
      <w:r w:rsidR="005B06D7" w:rsidRPr="005B06D7">
        <w:rPr>
          <w:rFonts w:eastAsia="MS Mincho"/>
          <w:lang w:val="es-ES"/>
        </w:rPr>
        <w:t>a tomar nota</w:t>
      </w:r>
      <w:r w:rsidRPr="005B06D7">
        <w:rPr>
          <w:rFonts w:eastAsia="MS Mincho"/>
          <w:lang w:val="es-ES"/>
        </w:rPr>
        <w:t xml:space="preserve"> </w:t>
      </w:r>
      <w:r w:rsidR="005B06D7">
        <w:rPr>
          <w:rFonts w:eastAsia="MS Mincho"/>
          <w:lang w:val="es-ES"/>
        </w:rPr>
        <w:t xml:space="preserve">de que </w:t>
      </w:r>
      <w:r w:rsidR="00FA23DD">
        <w:rPr>
          <w:rFonts w:eastAsia="MS Mincho"/>
          <w:lang w:val="es-ES"/>
        </w:rPr>
        <w:t xml:space="preserve">se le comunicará </w:t>
      </w:r>
      <w:r w:rsidR="005B06D7">
        <w:rPr>
          <w:rFonts w:eastAsia="MS Mincho"/>
          <w:lang w:val="es-ES"/>
        </w:rPr>
        <w:t>al</w:t>
      </w:r>
      <w:r w:rsidRPr="005B06D7">
        <w:rPr>
          <w:rFonts w:eastAsia="MS Mincho"/>
          <w:lang w:val="es-ES"/>
        </w:rPr>
        <w:t xml:space="preserve"> TC, </w:t>
      </w:r>
      <w:r w:rsidR="005B06D7">
        <w:rPr>
          <w:rFonts w:eastAsia="MS Mincho"/>
          <w:lang w:val="es-ES"/>
        </w:rPr>
        <w:t xml:space="preserve">en su quincuagésima segunda sesión, a celebrarse en Ginebra del 14 al 16 de marzo de </w:t>
      </w:r>
      <w:r w:rsidRPr="005B06D7">
        <w:rPr>
          <w:rFonts w:eastAsia="MS Mincho"/>
          <w:lang w:val="es-ES"/>
        </w:rPr>
        <w:t xml:space="preserve">2016, </w:t>
      </w:r>
      <w:r w:rsidR="005B06D7">
        <w:rPr>
          <w:rFonts w:eastAsia="MS Mincho"/>
          <w:lang w:val="es-ES"/>
        </w:rPr>
        <w:t>que l</w:t>
      </w:r>
      <w:r w:rsidR="00EF0847">
        <w:rPr>
          <w:rFonts w:eastAsia="MS Mincho"/>
          <w:lang w:val="es-ES"/>
        </w:rPr>
        <w:t>os</w:t>
      </w:r>
      <w:r w:rsidR="005B06D7">
        <w:rPr>
          <w:rFonts w:eastAsia="MS Mincho"/>
          <w:lang w:val="es-ES"/>
        </w:rPr>
        <w:t xml:space="preserve"> debate</w:t>
      </w:r>
      <w:r w:rsidR="00EF0847">
        <w:rPr>
          <w:rFonts w:eastAsia="MS Mincho"/>
          <w:lang w:val="es-ES"/>
        </w:rPr>
        <w:t>s</w:t>
      </w:r>
      <w:r w:rsidR="005B06D7">
        <w:rPr>
          <w:rFonts w:eastAsia="MS Mincho"/>
          <w:lang w:val="es-ES"/>
        </w:rPr>
        <w:t xml:space="preserve"> sobre la inclusión del programa</w:t>
      </w:r>
      <w:r w:rsidRPr="005B06D7">
        <w:rPr>
          <w:rFonts w:eastAsia="MS Mincho"/>
          <w:lang w:val="es-ES"/>
        </w:rPr>
        <w:t xml:space="preserve"> </w:t>
      </w:r>
      <w:r w:rsidR="00EF0847">
        <w:rPr>
          <w:rFonts w:eastAsia="MS Mincho"/>
          <w:lang w:val="es-ES"/>
        </w:rPr>
        <w:t xml:space="preserve">informático </w:t>
      </w:r>
      <w:r w:rsidRPr="005B06D7">
        <w:rPr>
          <w:rFonts w:eastAsia="MS Mincho"/>
          <w:lang w:val="es-ES"/>
        </w:rPr>
        <w:t xml:space="preserve">SISNAVA en </w:t>
      </w:r>
      <w:r w:rsidR="005B06D7">
        <w:rPr>
          <w:rFonts w:eastAsia="MS Mincho"/>
          <w:lang w:val="es-ES"/>
        </w:rPr>
        <w:t xml:space="preserve">el </w:t>
      </w:r>
      <w:r w:rsidR="005B06D7" w:rsidRPr="005B06D7">
        <w:rPr>
          <w:rFonts w:eastAsia="MS Mincho"/>
          <w:lang w:val="es-ES"/>
        </w:rPr>
        <w:t>documento</w:t>
      </w:r>
      <w:r w:rsidRPr="005B06D7">
        <w:rPr>
          <w:rFonts w:eastAsia="MS Mincho"/>
          <w:lang w:val="es-ES"/>
        </w:rPr>
        <w:t xml:space="preserve"> UPOV/INF/16 </w:t>
      </w:r>
      <w:r w:rsidR="005B06D7">
        <w:rPr>
          <w:rFonts w:eastAsia="MS Mincho"/>
          <w:lang w:val="es-ES"/>
        </w:rPr>
        <w:t>continuará</w:t>
      </w:r>
      <w:r w:rsidR="00EF0847">
        <w:rPr>
          <w:rFonts w:eastAsia="MS Mincho"/>
          <w:lang w:val="es-ES"/>
        </w:rPr>
        <w:t>n</w:t>
      </w:r>
      <w:r w:rsidR="005B06D7">
        <w:rPr>
          <w:rFonts w:eastAsia="MS Mincho"/>
          <w:lang w:val="es-ES"/>
        </w:rPr>
        <w:t xml:space="preserve"> en la trigésima cuarta sesión del </w:t>
      </w:r>
      <w:r w:rsidRPr="005B06D7">
        <w:rPr>
          <w:rFonts w:eastAsia="MS Mincho"/>
          <w:lang w:val="es-ES"/>
        </w:rPr>
        <w:t>TWC, a</w:t>
      </w:r>
      <w:r w:rsidR="005B06D7">
        <w:rPr>
          <w:rFonts w:eastAsia="MS Mincho"/>
          <w:lang w:val="es-ES"/>
        </w:rPr>
        <w:t xml:space="preserve"> celebrarse en </w:t>
      </w:r>
      <w:r w:rsidRPr="005B06D7">
        <w:rPr>
          <w:rFonts w:eastAsia="MS Mincho"/>
          <w:lang w:val="es-ES"/>
        </w:rPr>
        <w:t>2016.</w:t>
      </w:r>
    </w:p>
    <w:p w:rsidR="00CE443F" w:rsidRPr="005B06D7" w:rsidRDefault="00CE443F" w:rsidP="00CE443F">
      <w:pPr>
        <w:jc w:val="left"/>
        <w:rPr>
          <w:color w:val="000000"/>
          <w:lang w:val="es-ES"/>
        </w:rPr>
      </w:pPr>
    </w:p>
    <w:p w:rsidR="00CE443F" w:rsidRPr="005B06D7" w:rsidRDefault="00CE443F" w:rsidP="00CE443F">
      <w:pPr>
        <w:rPr>
          <w:color w:val="000000"/>
          <w:lang w:val="es-ES"/>
        </w:rPr>
      </w:pPr>
      <w:r w:rsidRPr="005B06D7">
        <w:rPr>
          <w:color w:val="000000"/>
          <w:lang w:val="es-ES"/>
        </w:rPr>
        <w:fldChar w:fldCharType="begin"/>
      </w:r>
      <w:r w:rsidRPr="005B06D7">
        <w:rPr>
          <w:color w:val="000000"/>
          <w:lang w:val="es-ES"/>
        </w:rPr>
        <w:instrText xml:space="preserve"> AUTONUM  </w:instrText>
      </w:r>
      <w:r w:rsidRPr="005B06D7">
        <w:rPr>
          <w:color w:val="000000"/>
          <w:lang w:val="es-ES"/>
        </w:rPr>
        <w:fldChar w:fldCharType="end"/>
      </w:r>
      <w:r w:rsidRPr="005B06D7">
        <w:rPr>
          <w:color w:val="000000"/>
          <w:lang w:val="es-ES"/>
        </w:rPr>
        <w:tab/>
      </w:r>
      <w:r w:rsidR="005B06D7" w:rsidRPr="004F7D16">
        <w:t>En el presente documento se utilizan las siguientes abreviaturas</w:t>
      </w:r>
      <w:r w:rsidRPr="005B06D7">
        <w:rPr>
          <w:color w:val="000000"/>
          <w:lang w:val="es-ES"/>
        </w:rPr>
        <w:t>:</w:t>
      </w:r>
    </w:p>
    <w:p w:rsidR="00CE443F" w:rsidRPr="005B06D7" w:rsidRDefault="00CE443F" w:rsidP="00CE443F">
      <w:pPr>
        <w:ind w:left="1692" w:hanging="1125"/>
        <w:jc w:val="left"/>
        <w:rPr>
          <w:color w:val="000000"/>
          <w:lang w:val="es-ES"/>
        </w:rPr>
      </w:pPr>
    </w:p>
    <w:p w:rsidR="005B06D7" w:rsidRPr="004F7D16" w:rsidRDefault="005B06D7" w:rsidP="005B06D7">
      <w:pPr>
        <w:tabs>
          <w:tab w:val="left" w:pos="1701"/>
        </w:tabs>
        <w:ind w:left="567"/>
      </w:pPr>
      <w:r w:rsidRPr="004F7D16">
        <w:t>CAJ:</w:t>
      </w:r>
      <w:r w:rsidRPr="004F7D16">
        <w:tab/>
        <w:t>Comité Administrativo y Jurídico</w:t>
      </w:r>
    </w:p>
    <w:p w:rsidR="005B06D7" w:rsidRPr="004F7D16" w:rsidRDefault="005B06D7" w:rsidP="005B06D7">
      <w:pPr>
        <w:tabs>
          <w:tab w:val="left" w:pos="1701"/>
        </w:tabs>
        <w:ind w:left="567"/>
      </w:pPr>
      <w:r w:rsidRPr="004F7D16">
        <w:t>TC:</w:t>
      </w:r>
      <w:r w:rsidRPr="004F7D16">
        <w:tab/>
        <w:t>Comité Técnico</w:t>
      </w:r>
    </w:p>
    <w:p w:rsidR="005B06D7" w:rsidRPr="004F7D16" w:rsidRDefault="005B06D7" w:rsidP="005B06D7">
      <w:pPr>
        <w:tabs>
          <w:tab w:val="left" w:pos="1701"/>
        </w:tabs>
        <w:ind w:left="567"/>
      </w:pPr>
      <w:r w:rsidRPr="004F7D16">
        <w:t>TWC:</w:t>
      </w:r>
      <w:r w:rsidRPr="004F7D16">
        <w:tab/>
        <w:t>Grupo de Trabajo Técnico sobre Automatización y Programas Informáticos</w:t>
      </w:r>
    </w:p>
    <w:p w:rsidR="00CE443F" w:rsidRPr="005B06D7" w:rsidRDefault="005B06D7" w:rsidP="005B06D7">
      <w:pPr>
        <w:tabs>
          <w:tab w:val="left" w:pos="1701"/>
        </w:tabs>
        <w:ind w:left="567"/>
        <w:rPr>
          <w:lang w:val="es-ES"/>
        </w:rPr>
      </w:pPr>
      <w:r w:rsidRPr="004F7D16">
        <w:t>TWP:</w:t>
      </w:r>
      <w:r w:rsidRPr="004F7D16">
        <w:tab/>
        <w:t>Grupos de Trabajo Técnico</w:t>
      </w:r>
    </w:p>
    <w:p w:rsidR="00CE443F" w:rsidRPr="005B06D7" w:rsidRDefault="00CE443F" w:rsidP="00CE443F">
      <w:pPr>
        <w:pStyle w:val="Heading1"/>
        <w:keepNext w:val="0"/>
        <w:rPr>
          <w:rFonts w:eastAsia="MS Mincho"/>
          <w:lang w:val="es-ES" w:eastAsia="ja-JP"/>
        </w:rPr>
      </w:pPr>
      <w:bookmarkStart w:id="15" w:name="_Toc380588283"/>
    </w:p>
    <w:p w:rsidR="00CE443F" w:rsidRPr="005B06D7" w:rsidRDefault="00CE443F" w:rsidP="00CE443F">
      <w:pPr>
        <w:keepNext/>
        <w:rPr>
          <w:lang w:val="es-ES"/>
        </w:rPr>
      </w:pPr>
      <w:r w:rsidRPr="005B06D7">
        <w:rPr>
          <w:lang w:val="es-ES"/>
        </w:rPr>
        <w:fldChar w:fldCharType="begin"/>
      </w:r>
      <w:r w:rsidRPr="005B06D7">
        <w:rPr>
          <w:lang w:val="es-ES"/>
        </w:rPr>
        <w:instrText xml:space="preserve"> AUTONUM  </w:instrText>
      </w:r>
      <w:r w:rsidRPr="005B06D7">
        <w:rPr>
          <w:lang w:val="es-ES"/>
        </w:rPr>
        <w:fldChar w:fldCharType="end"/>
      </w:r>
      <w:r w:rsidRPr="005B06D7">
        <w:rPr>
          <w:lang w:val="es-ES"/>
        </w:rPr>
        <w:tab/>
      </w:r>
      <w:r w:rsidR="005B06D7" w:rsidRPr="004F7D16">
        <w:t>La estructura del presente documento es la siguiente</w:t>
      </w:r>
      <w:r w:rsidRPr="005B06D7">
        <w:rPr>
          <w:lang w:val="es-ES"/>
        </w:rPr>
        <w:t>:</w:t>
      </w:r>
    </w:p>
    <w:p w:rsidR="00CE443F" w:rsidRPr="005B06D7" w:rsidRDefault="00CE443F" w:rsidP="00CE443F">
      <w:pPr>
        <w:rPr>
          <w:lang w:val="es-ES"/>
        </w:rPr>
      </w:pPr>
    </w:p>
    <w:p w:rsidR="005B06D7" w:rsidRDefault="00CE443F" w:rsidP="00FA23DD">
      <w:pPr>
        <w:pStyle w:val="TOC1"/>
        <w:rPr>
          <w:rFonts w:asciiTheme="minorHAnsi" w:eastAsiaTheme="minorEastAsia" w:hAnsiTheme="minorHAnsi" w:cstheme="minorBidi"/>
          <w:sz w:val="22"/>
          <w:szCs w:val="22"/>
        </w:rPr>
      </w:pPr>
      <w:r w:rsidRPr="005B06D7">
        <w:rPr>
          <w:lang w:val="es-ES"/>
        </w:rPr>
        <w:fldChar w:fldCharType="begin"/>
      </w:r>
      <w:r w:rsidRPr="005B06D7">
        <w:rPr>
          <w:lang w:val="es-ES"/>
        </w:rPr>
        <w:instrText xml:space="preserve"> TOC \o "1-1" \u </w:instrText>
      </w:r>
      <w:r w:rsidRPr="005B06D7">
        <w:rPr>
          <w:lang w:val="es-ES"/>
        </w:rPr>
        <w:fldChar w:fldCharType="separate"/>
      </w:r>
      <w:r w:rsidR="005B06D7" w:rsidRPr="008359F3">
        <w:rPr>
          <w:lang w:val="es-ES"/>
        </w:rPr>
        <w:t>rESUMEN</w:t>
      </w:r>
      <w:r w:rsidR="005B06D7">
        <w:tab/>
      </w:r>
      <w:r w:rsidR="005B06D7">
        <w:fldChar w:fldCharType="begin"/>
      </w:r>
      <w:r w:rsidR="005B06D7">
        <w:instrText xml:space="preserve"> PAGEREF _Toc428261960 \h </w:instrText>
      </w:r>
      <w:r w:rsidR="005B06D7">
        <w:fldChar w:fldCharType="separate"/>
      </w:r>
      <w:r w:rsidR="00BA2ACE">
        <w:t>1</w:t>
      </w:r>
      <w:r w:rsidR="005B06D7">
        <w:fldChar w:fldCharType="end"/>
      </w:r>
    </w:p>
    <w:p w:rsidR="005B06D7" w:rsidRDefault="005B06D7" w:rsidP="00FA23DD">
      <w:pPr>
        <w:pStyle w:val="TOC1"/>
        <w:rPr>
          <w:rFonts w:asciiTheme="minorHAnsi" w:eastAsiaTheme="minorEastAsia" w:hAnsiTheme="minorHAnsi" w:cstheme="minorBidi"/>
          <w:sz w:val="22"/>
          <w:szCs w:val="22"/>
        </w:rPr>
      </w:pPr>
      <w:r w:rsidRPr="008359F3">
        <w:rPr>
          <w:lang w:val="es-ES"/>
        </w:rPr>
        <w:t>FINALIDAD</w:t>
      </w:r>
      <w:r>
        <w:tab/>
      </w:r>
      <w:r>
        <w:fldChar w:fldCharType="begin"/>
      </w:r>
      <w:r>
        <w:instrText xml:space="preserve"> PAGEREF _Toc428261961 \h </w:instrText>
      </w:r>
      <w:r>
        <w:fldChar w:fldCharType="separate"/>
      </w:r>
      <w:r w:rsidR="00BA2ACE">
        <w:t>2</w:t>
      </w:r>
      <w:r>
        <w:fldChar w:fldCharType="end"/>
      </w:r>
    </w:p>
    <w:p w:rsidR="005B06D7" w:rsidRDefault="005B06D7" w:rsidP="00FA23DD">
      <w:pPr>
        <w:pStyle w:val="TOC1"/>
        <w:rPr>
          <w:rFonts w:asciiTheme="minorHAnsi" w:eastAsiaTheme="minorEastAsia" w:hAnsiTheme="minorHAnsi" w:cstheme="minorBidi"/>
          <w:sz w:val="22"/>
          <w:szCs w:val="22"/>
        </w:rPr>
      </w:pPr>
      <w:r w:rsidRPr="008359F3">
        <w:rPr>
          <w:rFonts w:eastAsia="MS Mincho" w:cs="Arial"/>
          <w:snapToGrid w:val="0"/>
          <w:lang w:val="es-ES"/>
        </w:rPr>
        <w:t xml:space="preserve">documentO </w:t>
      </w:r>
      <w:r>
        <w:t xml:space="preserve">UPOV/INF/16 </w:t>
      </w:r>
      <w:r w:rsidRPr="008359F3">
        <w:rPr>
          <w:rFonts w:cs="Arial"/>
          <w:rtl/>
        </w:rPr>
        <w:t>“</w:t>
      </w:r>
      <w:r>
        <w:t>Programas informáticos para intercambio</w:t>
      </w:r>
      <w:r w:rsidRPr="008359F3">
        <w:rPr>
          <w:rFonts w:eastAsia="MS Mincho" w:cs="Arial"/>
          <w:snapToGrid w:val="0"/>
          <w:lang w:val="es-ES"/>
        </w:rPr>
        <w:t>”</w:t>
      </w:r>
      <w:r>
        <w:tab/>
      </w:r>
      <w:r>
        <w:fldChar w:fldCharType="begin"/>
      </w:r>
      <w:r>
        <w:instrText xml:space="preserve"> PAGEREF _Toc428261962 \h </w:instrText>
      </w:r>
      <w:r>
        <w:fldChar w:fldCharType="separate"/>
      </w:r>
      <w:r w:rsidR="00BA2ACE">
        <w:t>2</w:t>
      </w:r>
      <w:r>
        <w:fldChar w:fldCharType="end"/>
      </w:r>
    </w:p>
    <w:p w:rsidR="00CE443F" w:rsidRPr="005B06D7" w:rsidRDefault="00CE443F" w:rsidP="00CE443F">
      <w:pPr>
        <w:rPr>
          <w:caps/>
          <w:lang w:val="es-ES"/>
        </w:rPr>
      </w:pPr>
      <w:r w:rsidRPr="005B06D7">
        <w:rPr>
          <w:caps/>
          <w:lang w:val="es-ES"/>
        </w:rPr>
        <w:fldChar w:fldCharType="end"/>
      </w:r>
    </w:p>
    <w:p w:rsidR="00CE443F" w:rsidRPr="005B06D7" w:rsidRDefault="00CE443F" w:rsidP="00CE443F">
      <w:pPr>
        <w:jc w:val="left"/>
        <w:rPr>
          <w:caps/>
          <w:lang w:val="es-ES"/>
        </w:rPr>
      </w:pPr>
    </w:p>
    <w:p w:rsidR="00CE443F" w:rsidRPr="005B06D7" w:rsidRDefault="00CE443F" w:rsidP="00CE443F">
      <w:pPr>
        <w:jc w:val="left"/>
        <w:rPr>
          <w:caps/>
          <w:lang w:val="es-ES"/>
        </w:rPr>
      </w:pPr>
      <w:r w:rsidRPr="005B06D7">
        <w:rPr>
          <w:lang w:val="es-ES"/>
        </w:rPr>
        <w:br w:type="page"/>
      </w:r>
    </w:p>
    <w:p w:rsidR="00CE443F" w:rsidRPr="005B06D7" w:rsidRDefault="005B06D7" w:rsidP="00CE443F">
      <w:pPr>
        <w:pStyle w:val="Heading1"/>
        <w:keepNext w:val="0"/>
        <w:rPr>
          <w:lang w:val="es-ES"/>
        </w:rPr>
      </w:pPr>
      <w:bookmarkStart w:id="16" w:name="_Toc428261961"/>
      <w:r>
        <w:rPr>
          <w:lang w:val="es-ES"/>
        </w:rPr>
        <w:lastRenderedPageBreak/>
        <w:t>FINALIDAD</w:t>
      </w:r>
      <w:bookmarkEnd w:id="16"/>
    </w:p>
    <w:p w:rsidR="00CE443F" w:rsidRPr="005B06D7" w:rsidRDefault="00CE443F" w:rsidP="00CE443F">
      <w:pPr>
        <w:pStyle w:val="Heading1"/>
        <w:keepNext w:val="0"/>
        <w:rPr>
          <w:rFonts w:eastAsia="MS Mincho"/>
          <w:lang w:val="es-ES" w:eastAsia="ja-JP"/>
        </w:rPr>
      </w:pPr>
    </w:p>
    <w:p w:rsidR="00CE443F" w:rsidRPr="005B06D7" w:rsidRDefault="00CE443F" w:rsidP="00CE443F">
      <w:pPr>
        <w:rPr>
          <w:snapToGrid w:val="0"/>
          <w:lang w:val="es-ES"/>
        </w:rPr>
      </w:pPr>
      <w:r w:rsidRPr="005B06D7">
        <w:rPr>
          <w:snapToGrid w:val="0"/>
          <w:lang w:val="es-ES"/>
        </w:rPr>
        <w:fldChar w:fldCharType="begin"/>
      </w:r>
      <w:r w:rsidRPr="005B06D7">
        <w:rPr>
          <w:snapToGrid w:val="0"/>
          <w:lang w:val="es-ES"/>
        </w:rPr>
        <w:instrText xml:space="preserve"> AUTONUM  </w:instrText>
      </w:r>
      <w:r w:rsidRPr="005B06D7">
        <w:rPr>
          <w:snapToGrid w:val="0"/>
          <w:lang w:val="es-ES"/>
        </w:rPr>
        <w:fldChar w:fldCharType="end"/>
      </w:r>
      <w:r w:rsidRPr="005B06D7">
        <w:rPr>
          <w:snapToGrid w:val="0"/>
          <w:lang w:val="es-ES"/>
        </w:rPr>
        <w:tab/>
      </w:r>
      <w:r w:rsidR="005B06D7" w:rsidRPr="004F7D16">
        <w:t>La finalidad de este documento es informar acerca de las novedades que se han producido en el ámbito del intercambio y el uso de programas informáticos y equipos</w:t>
      </w:r>
      <w:r w:rsidRPr="005B06D7">
        <w:rPr>
          <w:snapToGrid w:val="0"/>
          <w:lang w:val="es-ES"/>
        </w:rPr>
        <w:t>.</w:t>
      </w:r>
    </w:p>
    <w:p w:rsidR="00CE443F" w:rsidRPr="005B06D7" w:rsidRDefault="00CE443F" w:rsidP="00CE443F">
      <w:pPr>
        <w:pStyle w:val="Heading1"/>
        <w:keepNext w:val="0"/>
        <w:rPr>
          <w:rFonts w:eastAsia="MS Mincho"/>
          <w:lang w:val="es-ES" w:eastAsia="ja-JP"/>
        </w:rPr>
      </w:pPr>
    </w:p>
    <w:p w:rsidR="00CE443F" w:rsidRPr="005B06D7" w:rsidRDefault="00CE443F" w:rsidP="00CE443F">
      <w:pPr>
        <w:pStyle w:val="Heading1"/>
        <w:keepNext w:val="0"/>
        <w:rPr>
          <w:rFonts w:eastAsia="MS Mincho"/>
          <w:lang w:val="es-ES" w:eastAsia="ja-JP"/>
        </w:rPr>
      </w:pPr>
    </w:p>
    <w:p w:rsidR="00CE443F" w:rsidRPr="005B06D7" w:rsidRDefault="00CE443F" w:rsidP="00CE443F">
      <w:pPr>
        <w:pStyle w:val="Heading1"/>
        <w:keepNext w:val="0"/>
        <w:rPr>
          <w:rFonts w:eastAsia="MS Mincho" w:cs="Arial"/>
          <w:snapToGrid w:val="0"/>
          <w:lang w:val="es-ES"/>
        </w:rPr>
      </w:pPr>
      <w:bookmarkStart w:id="17" w:name="_Toc428261962"/>
      <w:r w:rsidRPr="005B06D7">
        <w:rPr>
          <w:rFonts w:eastAsia="MS Mincho" w:cs="Arial"/>
          <w:snapToGrid w:val="0"/>
          <w:lang w:val="es-ES"/>
        </w:rPr>
        <w:t>document</w:t>
      </w:r>
      <w:r w:rsidR="005B06D7">
        <w:rPr>
          <w:rFonts w:eastAsia="MS Mincho" w:cs="Arial"/>
          <w:snapToGrid w:val="0"/>
          <w:lang w:val="es-ES"/>
        </w:rPr>
        <w:t>O</w:t>
      </w:r>
      <w:r w:rsidRPr="005B06D7">
        <w:rPr>
          <w:rFonts w:eastAsia="MS Mincho" w:cs="Arial"/>
          <w:snapToGrid w:val="0"/>
          <w:lang w:val="es-ES"/>
        </w:rPr>
        <w:t xml:space="preserve"> </w:t>
      </w:r>
      <w:r w:rsidR="005B06D7" w:rsidRPr="004F7D16">
        <w:t xml:space="preserve">UPOV/INF/16 </w:t>
      </w:r>
      <w:r w:rsidR="005B06D7" w:rsidRPr="004F7D16">
        <w:rPr>
          <w:rFonts w:cs="Arial"/>
          <w:rtl/>
          <w:cs/>
        </w:rPr>
        <w:t>“</w:t>
      </w:r>
      <w:r w:rsidR="005B06D7" w:rsidRPr="004F7D16">
        <w:t>Programas informáticos para intercambio</w:t>
      </w:r>
      <w:r w:rsidRPr="005B06D7">
        <w:rPr>
          <w:rFonts w:eastAsia="MS Mincho" w:cs="Arial"/>
          <w:snapToGrid w:val="0"/>
          <w:lang w:val="es-ES"/>
        </w:rPr>
        <w:t>”</w:t>
      </w:r>
      <w:bookmarkEnd w:id="15"/>
      <w:bookmarkEnd w:id="17"/>
    </w:p>
    <w:p w:rsidR="00CE443F" w:rsidRPr="005B06D7" w:rsidRDefault="00CE443F" w:rsidP="00CE443F">
      <w:pPr>
        <w:rPr>
          <w:rFonts w:eastAsia="MS Mincho"/>
          <w:color w:val="000080"/>
          <w:lang w:val="es-ES"/>
        </w:rPr>
      </w:pPr>
    </w:p>
    <w:p w:rsidR="00CE443F" w:rsidRPr="005B06D7" w:rsidRDefault="00CE443F" w:rsidP="00CE443F">
      <w:pPr>
        <w:rPr>
          <w:rFonts w:eastAsia="MS Mincho"/>
          <w:lang w:val="es-ES"/>
        </w:rPr>
      </w:pPr>
      <w:r w:rsidRPr="005B06D7">
        <w:rPr>
          <w:rFonts w:eastAsia="MS Mincho"/>
          <w:snapToGrid w:val="0"/>
          <w:color w:val="000000"/>
          <w:lang w:val="es-ES"/>
        </w:rPr>
        <w:fldChar w:fldCharType="begin"/>
      </w:r>
      <w:r w:rsidRPr="005B06D7">
        <w:rPr>
          <w:rFonts w:eastAsia="MS Mincho"/>
          <w:snapToGrid w:val="0"/>
          <w:color w:val="000000"/>
          <w:lang w:val="es-ES"/>
        </w:rPr>
        <w:instrText xml:space="preserve"> AUTONUM  </w:instrText>
      </w:r>
      <w:r w:rsidRPr="005B06D7">
        <w:rPr>
          <w:rFonts w:eastAsia="MS Mincho"/>
          <w:snapToGrid w:val="0"/>
          <w:color w:val="000000"/>
          <w:lang w:val="es-ES"/>
        </w:rPr>
        <w:fldChar w:fldCharType="end"/>
      </w:r>
      <w:r w:rsidRPr="005B06D7">
        <w:rPr>
          <w:rFonts w:eastAsia="MS Mincho"/>
          <w:snapToGrid w:val="0"/>
          <w:color w:val="000000"/>
          <w:lang w:val="es-ES"/>
        </w:rPr>
        <w:tab/>
      </w:r>
      <w:r w:rsidR="00DE2F5B">
        <w:rPr>
          <w:rFonts w:eastAsia="MS Mincho"/>
          <w:snapToGrid w:val="0"/>
          <w:color w:val="000000"/>
          <w:lang w:val="es-ES"/>
        </w:rPr>
        <w:t>En el documento</w:t>
      </w:r>
      <w:r w:rsidRPr="005B06D7">
        <w:rPr>
          <w:rFonts w:eastAsia="MS Mincho"/>
          <w:lang w:val="es-ES"/>
        </w:rPr>
        <w:t xml:space="preserve"> UPOV/INF/16 “</w:t>
      </w:r>
      <w:r w:rsidR="00DE2F5B">
        <w:rPr>
          <w:rFonts w:eastAsia="MS Mincho"/>
          <w:lang w:val="es-ES"/>
        </w:rPr>
        <w:t>Programas informáticos para intercambio</w:t>
      </w:r>
      <w:r w:rsidRPr="005B06D7">
        <w:rPr>
          <w:rFonts w:eastAsia="MS Mincho"/>
          <w:lang w:val="es-ES"/>
        </w:rPr>
        <w:t>” s</w:t>
      </w:r>
      <w:r w:rsidR="00DE2F5B">
        <w:rPr>
          <w:rFonts w:eastAsia="MS Mincho"/>
          <w:lang w:val="es-ES"/>
        </w:rPr>
        <w:t>e</w:t>
      </w:r>
      <w:r w:rsidRPr="005B06D7">
        <w:rPr>
          <w:rFonts w:eastAsia="MS Mincho"/>
          <w:lang w:val="es-ES"/>
        </w:rPr>
        <w:t xml:space="preserve"> </w:t>
      </w:r>
      <w:r w:rsidR="00DE2F5B" w:rsidRPr="004F7D16">
        <w:t xml:space="preserve">indica el siguiente procedimiento para considerar las propuestas de inclusión de programas informáticos en el documento </w:t>
      </w:r>
      <w:r w:rsidRPr="005B06D7">
        <w:rPr>
          <w:rFonts w:eastAsia="MS Mincho"/>
          <w:lang w:val="es-ES"/>
        </w:rPr>
        <w:t>UPOV/INF/16 “</w:t>
      </w:r>
      <w:r w:rsidR="00DE2F5B">
        <w:rPr>
          <w:rFonts w:eastAsia="MS Mincho"/>
          <w:lang w:val="es-ES"/>
        </w:rPr>
        <w:t>Programas informáticos para intercambio</w:t>
      </w:r>
      <w:r w:rsidRPr="005B06D7">
        <w:rPr>
          <w:rFonts w:eastAsia="MS Mincho"/>
          <w:lang w:val="es-ES"/>
        </w:rPr>
        <w:t>”:</w:t>
      </w:r>
    </w:p>
    <w:p w:rsidR="00DE2F5B" w:rsidRPr="004F7D16" w:rsidRDefault="00DE2F5B" w:rsidP="00DE2F5B">
      <w:pPr>
        <w:rPr>
          <w:rFonts w:eastAsia="MS Mincho"/>
        </w:rPr>
      </w:pPr>
    </w:p>
    <w:p w:rsidR="00DE2F5B" w:rsidRPr="004F7D16" w:rsidRDefault="00DE2F5B" w:rsidP="00DE2F5B">
      <w:pPr>
        <w:ind w:left="567" w:right="567"/>
        <w:rPr>
          <w:rFonts w:eastAsia="MS Mincho"/>
          <w:sz w:val="18"/>
          <w:szCs w:val="18"/>
        </w:rPr>
      </w:pPr>
      <w:r w:rsidRPr="004F7D16">
        <w:rPr>
          <w:rFonts w:cs="Arial"/>
          <w:sz w:val="18"/>
          <w:rtl/>
          <w:cs/>
        </w:rPr>
        <w:t>“</w:t>
      </w:r>
      <w:r w:rsidRPr="004F7D16">
        <w:rPr>
          <w:sz w:val="18"/>
        </w:rPr>
        <w:t>2.</w:t>
      </w:r>
      <w:r w:rsidRPr="004F7D16">
        <w:rPr>
          <w:sz w:val="18"/>
        </w:rPr>
        <w:tab/>
        <w:t>Procedimiento para la inclusión de los programas informáticos</w:t>
      </w:r>
    </w:p>
    <w:p w:rsidR="00DE2F5B" w:rsidRPr="004F7D16" w:rsidRDefault="00DE2F5B" w:rsidP="00DE2F5B">
      <w:pPr>
        <w:ind w:right="567"/>
        <w:rPr>
          <w:rFonts w:eastAsia="MS Mincho"/>
          <w:sz w:val="18"/>
          <w:szCs w:val="18"/>
        </w:rPr>
      </w:pPr>
    </w:p>
    <w:p w:rsidR="00DE2F5B" w:rsidRPr="00FA23DD" w:rsidRDefault="00FA23DD" w:rsidP="00FA23DD">
      <w:pPr>
        <w:ind w:left="567" w:right="567"/>
        <w:rPr>
          <w:rFonts w:eastAsia="MS Mincho"/>
          <w:sz w:val="18"/>
          <w:szCs w:val="18"/>
        </w:rPr>
      </w:pPr>
      <w:r>
        <w:rPr>
          <w:sz w:val="18"/>
        </w:rPr>
        <w:t>“</w:t>
      </w:r>
      <w:r w:rsidR="00DE2F5B" w:rsidRPr="00FA23DD">
        <w:rPr>
          <w:sz w:val="18"/>
        </w:rPr>
        <w:t>Los programas informáticos que los miembros de la Unión propongan incluir en el documento UPOV/INF/16 se someten, en primer lugar, a examen del Grupo de Trabajo Técnico sobre Automatización y Programas Informáticos (TWC). Tras ese examen, combinado con la experiencia de uso en los miembros de la Unión, el TWC formula una recomendación al Comité Técnico sobre la eventual inclusión del programa informático en cuestión en el documento UPOV/INF/16.  Si el Comité Técnico y el Comité Administrativo y Jurídico (CAJ) formulan una recomendación positiva, el programa informático formará parte de la lista incluida en el proyecto de documento UPOV/INF/16, cuya aprobación se someterá a examen del Consejo. El documento UPOV/INF/16 debe ser aprobado por el Consejo.</w:t>
      </w:r>
      <w:r w:rsidR="00DE2F5B" w:rsidRPr="00FA23DD">
        <w:rPr>
          <w:rFonts w:cs="Arial"/>
          <w:sz w:val="18"/>
          <w:rtl/>
          <w:cs/>
        </w:rPr>
        <w:t>”</w:t>
      </w:r>
    </w:p>
    <w:p w:rsidR="00CE443F" w:rsidRPr="005B06D7" w:rsidRDefault="00CE443F" w:rsidP="00CE443F">
      <w:pPr>
        <w:rPr>
          <w:lang w:val="es-ES"/>
        </w:rPr>
      </w:pPr>
    </w:p>
    <w:p w:rsidR="00CE443F" w:rsidRPr="005B06D7" w:rsidRDefault="00CE443F" w:rsidP="00CE443F">
      <w:pPr>
        <w:rPr>
          <w:snapToGrid w:val="0"/>
          <w:vertAlign w:val="superscript"/>
          <w:lang w:val="es-ES" w:eastAsia="ja-JP"/>
        </w:rPr>
      </w:pPr>
      <w:r w:rsidRPr="005B06D7">
        <w:rPr>
          <w:color w:val="000000" w:themeColor="text1"/>
          <w:lang w:val="es-ES"/>
        </w:rPr>
        <w:fldChar w:fldCharType="begin"/>
      </w:r>
      <w:r w:rsidRPr="005B06D7">
        <w:rPr>
          <w:color w:val="000000" w:themeColor="text1"/>
          <w:lang w:val="es-ES"/>
        </w:rPr>
        <w:instrText xml:space="preserve"> AUTONUM  </w:instrText>
      </w:r>
      <w:r w:rsidRPr="005B06D7">
        <w:rPr>
          <w:color w:val="000000" w:themeColor="text1"/>
          <w:lang w:val="es-ES"/>
        </w:rPr>
        <w:fldChar w:fldCharType="end"/>
      </w:r>
      <w:r w:rsidR="00CA3255">
        <w:rPr>
          <w:color w:val="000000" w:themeColor="text1"/>
          <w:lang w:val="es-ES"/>
        </w:rPr>
        <w:tab/>
        <w:t>En su trigésima segunda sesión</w:t>
      </w:r>
      <w:r w:rsidRPr="005B06D7">
        <w:rPr>
          <w:color w:val="000000" w:themeColor="text1"/>
          <w:vertAlign w:val="superscript"/>
          <w:lang w:val="es-ES"/>
        </w:rPr>
        <w:footnoteReference w:id="2"/>
      </w:r>
      <w:r w:rsidRPr="005B06D7">
        <w:rPr>
          <w:color w:val="000000" w:themeColor="text1"/>
          <w:lang w:val="es-ES"/>
        </w:rPr>
        <w:t xml:space="preserve">, </w:t>
      </w:r>
      <w:r w:rsidR="00CA3255">
        <w:rPr>
          <w:color w:val="000000" w:themeColor="text1"/>
          <w:lang w:val="es-ES"/>
        </w:rPr>
        <w:t>el TWC escuchó una presentación hecha por un experto de México por medios electrónicos sobre el programa informático</w:t>
      </w:r>
      <w:r w:rsidRPr="005B06D7">
        <w:rPr>
          <w:color w:val="000000" w:themeColor="text1"/>
          <w:lang w:val="es-ES"/>
        </w:rPr>
        <w:t xml:space="preserve"> </w:t>
      </w:r>
      <w:r w:rsidRPr="005B06D7">
        <w:rPr>
          <w:color w:val="000000" w:themeColor="text1"/>
          <w:szCs w:val="24"/>
          <w:lang w:val="es-ES"/>
        </w:rPr>
        <w:t>SISNAVA</w:t>
      </w:r>
      <w:r w:rsidRPr="005B06D7">
        <w:rPr>
          <w:color w:val="000000" w:themeColor="text1"/>
          <w:lang w:val="es-ES"/>
        </w:rPr>
        <w:t xml:space="preserve">, </w:t>
      </w:r>
      <w:r w:rsidR="00CA3255">
        <w:rPr>
          <w:color w:val="000000" w:themeColor="text1"/>
          <w:lang w:val="es-ES"/>
        </w:rPr>
        <w:t>según consta en el Anexo</w:t>
      </w:r>
      <w:r w:rsidRPr="005B06D7">
        <w:rPr>
          <w:color w:val="000000" w:themeColor="text1"/>
          <w:lang w:val="es-ES"/>
        </w:rPr>
        <w:t xml:space="preserve"> </w:t>
      </w:r>
      <w:r w:rsidRPr="005B06D7">
        <w:rPr>
          <w:color w:val="000000" w:themeColor="text1"/>
          <w:lang w:val="es-ES" w:eastAsia="ja-JP"/>
        </w:rPr>
        <w:t xml:space="preserve">V </w:t>
      </w:r>
      <w:r w:rsidR="00CA3255">
        <w:rPr>
          <w:color w:val="000000" w:themeColor="text1"/>
          <w:lang w:val="es-ES" w:eastAsia="ja-JP"/>
        </w:rPr>
        <w:t>del</w:t>
      </w:r>
      <w:r w:rsidRPr="005B06D7">
        <w:rPr>
          <w:color w:val="000000" w:themeColor="text1"/>
          <w:lang w:val="es-ES"/>
        </w:rPr>
        <w:t xml:space="preserve"> </w:t>
      </w:r>
      <w:r w:rsidR="00CA3255" w:rsidRPr="005B06D7">
        <w:rPr>
          <w:color w:val="000000" w:themeColor="text1"/>
          <w:lang w:val="es-ES"/>
        </w:rPr>
        <w:t>documento</w:t>
      </w:r>
      <w:r w:rsidRPr="005B06D7">
        <w:rPr>
          <w:color w:val="000000" w:themeColor="text1"/>
          <w:lang w:val="es-ES"/>
        </w:rPr>
        <w:t xml:space="preserve"> TWC/3</w:t>
      </w:r>
      <w:r w:rsidRPr="005B06D7">
        <w:rPr>
          <w:color w:val="000000" w:themeColor="text1"/>
          <w:lang w:val="es-ES" w:eastAsia="ja-JP"/>
        </w:rPr>
        <w:t>2</w:t>
      </w:r>
      <w:r w:rsidRPr="005B06D7">
        <w:rPr>
          <w:color w:val="000000" w:themeColor="text1"/>
          <w:lang w:val="es-ES"/>
        </w:rPr>
        <w:t>/</w:t>
      </w:r>
      <w:r w:rsidRPr="005B06D7">
        <w:rPr>
          <w:color w:val="000000" w:themeColor="text1"/>
          <w:lang w:val="es-ES" w:eastAsia="ja-JP"/>
        </w:rPr>
        <w:t>7</w:t>
      </w:r>
      <w:r w:rsidRPr="005B06D7">
        <w:rPr>
          <w:color w:val="000000" w:themeColor="text1"/>
          <w:vertAlign w:val="superscript"/>
          <w:lang w:val="es-ES" w:eastAsia="ja-JP"/>
        </w:rPr>
        <w:footnoteReference w:id="3"/>
      </w:r>
      <w:r w:rsidRPr="005B06D7">
        <w:rPr>
          <w:color w:val="000000" w:themeColor="text1"/>
          <w:lang w:val="es-ES"/>
        </w:rPr>
        <w:t>.</w:t>
      </w:r>
    </w:p>
    <w:p w:rsidR="00CE443F" w:rsidRPr="005B06D7" w:rsidRDefault="00CE443F" w:rsidP="00CE443F">
      <w:pPr>
        <w:rPr>
          <w:lang w:val="es-ES"/>
        </w:rPr>
      </w:pPr>
    </w:p>
    <w:p w:rsidR="00CE443F" w:rsidRPr="007B0892" w:rsidRDefault="00CE443F" w:rsidP="00CE443F">
      <w:pPr>
        <w:rPr>
          <w:rFonts w:eastAsia="SimSun"/>
          <w:snapToGrid w:val="0"/>
          <w:lang w:val="es-ES" w:eastAsia="ja-JP"/>
        </w:rPr>
      </w:pPr>
      <w:r w:rsidRPr="005B06D7">
        <w:rPr>
          <w:rFonts w:eastAsia="SimSun"/>
          <w:snapToGrid w:val="0"/>
          <w:lang w:val="es-ES" w:eastAsia="ja-JP"/>
        </w:rPr>
        <w:fldChar w:fldCharType="begin"/>
      </w:r>
      <w:r w:rsidRPr="005B06D7">
        <w:rPr>
          <w:rFonts w:eastAsia="SimSun"/>
          <w:snapToGrid w:val="0"/>
          <w:lang w:val="es-ES" w:eastAsia="ja-JP"/>
        </w:rPr>
        <w:instrText xml:space="preserve"> AUTONUM  </w:instrText>
      </w:r>
      <w:r w:rsidRPr="005B06D7">
        <w:rPr>
          <w:rFonts w:eastAsia="SimSun"/>
          <w:snapToGrid w:val="0"/>
          <w:lang w:val="es-ES" w:eastAsia="ja-JP"/>
        </w:rPr>
        <w:fldChar w:fldCharType="end"/>
      </w:r>
      <w:r w:rsidRPr="005B06D7">
        <w:rPr>
          <w:rFonts w:eastAsia="SimSun"/>
          <w:snapToGrid w:val="0"/>
          <w:lang w:val="es-ES" w:eastAsia="ja-JP"/>
        </w:rPr>
        <w:tab/>
      </w:r>
      <w:r w:rsidR="00CA3255">
        <w:rPr>
          <w:rFonts w:eastAsia="SimSun"/>
          <w:snapToGrid w:val="0"/>
          <w:lang w:val="es-ES" w:eastAsia="ja-JP"/>
        </w:rPr>
        <w:t>El TC, en su quincuagésima primera sesión</w:t>
      </w:r>
      <w:r w:rsidRPr="005B06D7">
        <w:rPr>
          <w:rFonts w:eastAsia="MS Mincho"/>
          <w:color w:val="000000"/>
          <w:vertAlign w:val="superscript"/>
          <w:lang w:val="es-ES" w:eastAsia="ja-JP"/>
        </w:rPr>
        <w:footnoteReference w:id="4"/>
      </w:r>
      <w:r w:rsidRPr="005B06D7">
        <w:rPr>
          <w:rFonts w:eastAsia="MS Mincho"/>
          <w:color w:val="000000"/>
          <w:lang w:val="es-ES" w:eastAsia="ja-JP"/>
        </w:rPr>
        <w:t>,</w:t>
      </w:r>
      <w:r w:rsidRPr="005B06D7">
        <w:rPr>
          <w:rFonts w:eastAsia="MS Mincho"/>
          <w:color w:val="000000" w:themeColor="text1"/>
          <w:lang w:val="es-ES" w:eastAsia="ja-JP"/>
        </w:rPr>
        <w:t xml:space="preserve"> </w:t>
      </w:r>
      <w:r w:rsidR="00CA3255">
        <w:rPr>
          <w:rFonts w:eastAsia="MS Mincho"/>
          <w:color w:val="000000" w:themeColor="text1"/>
          <w:lang w:val="es-ES" w:eastAsia="ja-JP"/>
        </w:rPr>
        <w:t>y el</w:t>
      </w:r>
      <w:r w:rsidRPr="005B06D7">
        <w:rPr>
          <w:rFonts w:eastAsia="MS Mincho"/>
          <w:color w:val="000000" w:themeColor="text1"/>
          <w:lang w:val="es-ES" w:eastAsia="ja-JP"/>
        </w:rPr>
        <w:t xml:space="preserve"> </w:t>
      </w:r>
      <w:r w:rsidRPr="005B06D7">
        <w:rPr>
          <w:rFonts w:eastAsia="SimSun"/>
          <w:snapToGrid w:val="0"/>
          <w:lang w:val="es-ES" w:eastAsia="ja-JP"/>
        </w:rPr>
        <w:t>CAJ</w:t>
      </w:r>
      <w:r w:rsidRPr="005B06D7">
        <w:rPr>
          <w:snapToGrid w:val="0"/>
          <w:lang w:val="es-ES" w:eastAsia="ja-JP"/>
        </w:rPr>
        <w:t xml:space="preserve">, </w:t>
      </w:r>
      <w:r w:rsidR="00CA3255">
        <w:rPr>
          <w:snapToGrid w:val="0"/>
          <w:lang w:val="es-ES" w:eastAsia="ja-JP"/>
        </w:rPr>
        <w:t>en su septuagésima primera sesión</w:t>
      </w:r>
      <w:r w:rsidRPr="005B06D7">
        <w:rPr>
          <w:rStyle w:val="FootnoteReference"/>
          <w:snapToGrid w:val="0"/>
          <w:lang w:val="es-ES" w:eastAsia="ja-JP"/>
        </w:rPr>
        <w:footnoteReference w:id="5"/>
      </w:r>
      <w:r w:rsidRPr="005B06D7">
        <w:rPr>
          <w:snapToGrid w:val="0"/>
          <w:lang w:val="es-ES" w:eastAsia="ja-JP"/>
        </w:rPr>
        <w:t xml:space="preserve">, </w:t>
      </w:r>
      <w:r w:rsidR="00CA3255">
        <w:rPr>
          <w:snapToGrid w:val="0"/>
          <w:lang w:val="es-ES" w:eastAsia="ja-JP"/>
        </w:rPr>
        <w:t>tomaron nota de que los debates sobre la inclusión del programa informático</w:t>
      </w:r>
      <w:r w:rsidRPr="005B06D7">
        <w:rPr>
          <w:rFonts w:eastAsia="SimSun"/>
          <w:snapToGrid w:val="0"/>
          <w:lang w:val="es-ES" w:eastAsia="ja-JP"/>
        </w:rPr>
        <w:t xml:space="preserve"> SISNAVA </w:t>
      </w:r>
      <w:r w:rsidR="00CA3255">
        <w:rPr>
          <w:rFonts w:eastAsia="SimSun"/>
          <w:snapToGrid w:val="0"/>
          <w:lang w:val="es-ES" w:eastAsia="ja-JP"/>
        </w:rPr>
        <w:t>e</w:t>
      </w:r>
      <w:r w:rsidRPr="005B06D7">
        <w:rPr>
          <w:rFonts w:eastAsia="SimSun"/>
          <w:snapToGrid w:val="0"/>
          <w:lang w:val="es-ES" w:eastAsia="ja-JP"/>
        </w:rPr>
        <w:t xml:space="preserve">n </w:t>
      </w:r>
      <w:r w:rsidR="00CA3255">
        <w:rPr>
          <w:rFonts w:eastAsia="SimSun"/>
          <w:snapToGrid w:val="0"/>
          <w:lang w:val="es-ES" w:eastAsia="ja-JP"/>
        </w:rPr>
        <w:t xml:space="preserve">el </w:t>
      </w:r>
      <w:r w:rsidR="00CA3255" w:rsidRPr="005B06D7">
        <w:rPr>
          <w:rFonts w:eastAsia="SimSun"/>
          <w:snapToGrid w:val="0"/>
          <w:lang w:val="es-ES" w:eastAsia="ja-JP"/>
        </w:rPr>
        <w:t>documento</w:t>
      </w:r>
      <w:r w:rsidRPr="005B06D7">
        <w:rPr>
          <w:rFonts w:eastAsia="SimSun"/>
          <w:snapToGrid w:val="0"/>
          <w:lang w:val="es-ES" w:eastAsia="ja-JP"/>
        </w:rPr>
        <w:t xml:space="preserve"> UPOV/INF/16 </w:t>
      </w:r>
      <w:r w:rsidR="00CA3255">
        <w:rPr>
          <w:rFonts w:eastAsia="SimSun"/>
          <w:snapToGrid w:val="0"/>
          <w:lang w:val="es-ES" w:eastAsia="ja-JP"/>
        </w:rPr>
        <w:t>continuarían en el seno del</w:t>
      </w:r>
      <w:r w:rsidRPr="005B06D7">
        <w:rPr>
          <w:rFonts w:eastAsia="SimSun"/>
          <w:snapToGrid w:val="0"/>
          <w:lang w:val="es-ES" w:eastAsia="ja-JP"/>
        </w:rPr>
        <w:t xml:space="preserve"> TWC, </w:t>
      </w:r>
      <w:r w:rsidR="007B0892" w:rsidRPr="007B0892">
        <w:rPr>
          <w:rFonts w:eastAsia="SimSun"/>
          <w:snapToGrid w:val="0"/>
          <w:lang w:val="es-ES" w:eastAsia="ja-JP"/>
        </w:rPr>
        <w:t>a reserva de la conclusión de los debates sobre la variación de las descripciones de variedades con el paso de los años en distintos lugares</w:t>
      </w:r>
      <w:r w:rsidRPr="007B0892">
        <w:rPr>
          <w:rStyle w:val="FootnoteReference"/>
          <w:rFonts w:eastAsia="SimSun"/>
          <w:snapToGrid w:val="0"/>
          <w:lang w:val="es-ES" w:eastAsia="ja-JP"/>
        </w:rPr>
        <w:footnoteReference w:id="6"/>
      </w:r>
      <w:r w:rsidRPr="007B0892">
        <w:rPr>
          <w:rFonts w:eastAsia="SimSun"/>
          <w:snapToGrid w:val="0"/>
          <w:lang w:val="es-ES" w:eastAsia="ja-JP"/>
        </w:rPr>
        <w:t>.</w:t>
      </w:r>
    </w:p>
    <w:p w:rsidR="00CE443F" w:rsidRPr="005B06D7" w:rsidRDefault="00CE443F" w:rsidP="00CE443F">
      <w:pPr>
        <w:rPr>
          <w:snapToGrid w:val="0"/>
          <w:lang w:val="es-ES" w:eastAsia="ja-JP"/>
        </w:rPr>
      </w:pPr>
    </w:p>
    <w:p w:rsidR="00CE443F" w:rsidRPr="005B06D7" w:rsidRDefault="00CE443F" w:rsidP="00CE443F">
      <w:pPr>
        <w:rPr>
          <w:lang w:val="es-ES"/>
        </w:rPr>
      </w:pPr>
      <w:r w:rsidRPr="005B06D7">
        <w:rPr>
          <w:lang w:val="es-ES"/>
        </w:rPr>
        <w:fldChar w:fldCharType="begin"/>
      </w:r>
      <w:r w:rsidRPr="005B06D7">
        <w:rPr>
          <w:lang w:val="es-ES"/>
        </w:rPr>
        <w:instrText xml:space="preserve"> AUTONUM  </w:instrText>
      </w:r>
      <w:r w:rsidRPr="005B06D7">
        <w:rPr>
          <w:lang w:val="es-ES"/>
        </w:rPr>
        <w:fldChar w:fldCharType="end"/>
      </w:r>
      <w:r w:rsidRPr="005B06D7">
        <w:rPr>
          <w:lang w:val="es-ES"/>
        </w:rPr>
        <w:tab/>
      </w:r>
      <w:r w:rsidR="00EB51FD">
        <w:rPr>
          <w:lang w:val="es-ES"/>
        </w:rPr>
        <w:t>En su trigésima tercera sesión</w:t>
      </w:r>
      <w:r w:rsidRPr="005B06D7">
        <w:rPr>
          <w:rStyle w:val="FootnoteReference"/>
          <w:lang w:val="es-ES" w:eastAsia="ja-JP"/>
        </w:rPr>
        <w:footnoteReference w:id="7"/>
      </w:r>
      <w:r w:rsidRPr="005B06D7">
        <w:rPr>
          <w:lang w:val="es-ES" w:eastAsia="ja-JP"/>
        </w:rPr>
        <w:t>,</w:t>
      </w:r>
      <w:r w:rsidR="00EB51FD">
        <w:rPr>
          <w:lang w:val="es-ES" w:eastAsia="ja-JP"/>
        </w:rPr>
        <w:t xml:space="preserve"> el TWC</w:t>
      </w:r>
      <w:r w:rsidRPr="005B06D7">
        <w:rPr>
          <w:lang w:val="es-ES"/>
        </w:rPr>
        <w:t xml:space="preserve"> </w:t>
      </w:r>
      <w:r w:rsidR="007B0892">
        <w:rPr>
          <w:lang w:val="es-ES"/>
        </w:rPr>
        <w:t>convino en que los debates sobre la inclusión del programa informático</w:t>
      </w:r>
      <w:r w:rsidRPr="005B06D7">
        <w:rPr>
          <w:lang w:val="es-ES"/>
        </w:rPr>
        <w:t xml:space="preserve"> SISNAVA </w:t>
      </w:r>
      <w:r w:rsidR="007B0892">
        <w:rPr>
          <w:lang w:val="es-ES"/>
        </w:rPr>
        <w:t>e</w:t>
      </w:r>
      <w:r w:rsidRPr="005B06D7">
        <w:rPr>
          <w:lang w:val="es-ES"/>
        </w:rPr>
        <w:t>n</w:t>
      </w:r>
      <w:r w:rsidR="007B0892">
        <w:rPr>
          <w:lang w:val="es-ES"/>
        </w:rPr>
        <w:t xml:space="preserve"> el</w:t>
      </w:r>
      <w:r w:rsidRPr="005B06D7">
        <w:rPr>
          <w:lang w:val="es-ES"/>
        </w:rPr>
        <w:t xml:space="preserve"> </w:t>
      </w:r>
      <w:r w:rsidR="007B0892" w:rsidRPr="005B06D7">
        <w:rPr>
          <w:lang w:val="es-ES"/>
        </w:rPr>
        <w:t>documento</w:t>
      </w:r>
      <w:r w:rsidRPr="005B06D7">
        <w:rPr>
          <w:lang w:val="es-ES"/>
        </w:rPr>
        <w:t xml:space="preserve"> UPOV/INF/16 </w:t>
      </w:r>
      <w:r w:rsidR="007B0892">
        <w:rPr>
          <w:lang w:val="es-ES"/>
        </w:rPr>
        <w:t>debe</w:t>
      </w:r>
      <w:r w:rsidR="00FA23DD">
        <w:rPr>
          <w:lang w:val="es-ES"/>
        </w:rPr>
        <w:t>rían</w:t>
      </w:r>
      <w:r w:rsidR="007B0892">
        <w:rPr>
          <w:lang w:val="es-ES"/>
        </w:rPr>
        <w:t xml:space="preserve"> continuar en el</w:t>
      </w:r>
      <w:r w:rsidRPr="005B06D7">
        <w:rPr>
          <w:lang w:val="es-ES"/>
        </w:rPr>
        <w:t xml:space="preserve"> TWC, </w:t>
      </w:r>
      <w:r w:rsidR="007B0892">
        <w:rPr>
          <w:lang w:val="es-ES"/>
        </w:rPr>
        <w:t>a reserva de la conclusión de los debates sobre la variación de las descripciones de variedades con el paso de los años en distintos lugares</w:t>
      </w:r>
      <w:r w:rsidRPr="005B06D7">
        <w:rPr>
          <w:rStyle w:val="FootnoteReference"/>
          <w:lang w:val="es-ES"/>
        </w:rPr>
        <w:footnoteReference w:id="8"/>
      </w:r>
      <w:r w:rsidRPr="005B06D7">
        <w:rPr>
          <w:lang w:val="es-ES"/>
        </w:rPr>
        <w:t>.</w:t>
      </w:r>
    </w:p>
    <w:p w:rsidR="00CE443F" w:rsidRPr="005B06D7" w:rsidRDefault="00CE443F" w:rsidP="00CE443F">
      <w:pPr>
        <w:rPr>
          <w:snapToGrid w:val="0"/>
          <w:lang w:val="es-ES" w:eastAsia="ja-JP"/>
        </w:rPr>
      </w:pPr>
    </w:p>
    <w:p w:rsidR="00CE443F" w:rsidRPr="005B06D7" w:rsidRDefault="00CE443F" w:rsidP="00CE443F">
      <w:pPr>
        <w:rPr>
          <w:snapToGrid w:val="0"/>
          <w:lang w:val="es-ES" w:eastAsia="ja-JP"/>
        </w:rPr>
      </w:pPr>
      <w:r w:rsidRPr="005B06D7">
        <w:rPr>
          <w:lang w:val="es-ES"/>
        </w:rPr>
        <w:fldChar w:fldCharType="begin"/>
      </w:r>
      <w:r w:rsidRPr="005B06D7">
        <w:rPr>
          <w:lang w:val="es-ES"/>
        </w:rPr>
        <w:instrText xml:space="preserve"> AUTONUM  </w:instrText>
      </w:r>
      <w:r w:rsidRPr="005B06D7">
        <w:rPr>
          <w:lang w:val="es-ES"/>
        </w:rPr>
        <w:fldChar w:fldCharType="end"/>
      </w:r>
      <w:r w:rsidRPr="005B06D7">
        <w:rPr>
          <w:lang w:val="es-ES"/>
        </w:rPr>
        <w:tab/>
      </w:r>
      <w:r w:rsidR="007B0892">
        <w:rPr>
          <w:lang w:val="es-ES"/>
        </w:rPr>
        <w:t>En su quincuagésima segunda sesión</w:t>
      </w:r>
      <w:r w:rsidRPr="005B06D7">
        <w:rPr>
          <w:rStyle w:val="FootnoteReference"/>
          <w:lang w:val="es-ES" w:eastAsia="ja-JP"/>
        </w:rPr>
        <w:footnoteReference w:id="9"/>
      </w:r>
      <w:r w:rsidRPr="005B06D7">
        <w:rPr>
          <w:lang w:val="es-ES" w:eastAsia="ja-JP"/>
        </w:rPr>
        <w:t>,</w:t>
      </w:r>
      <w:r w:rsidR="007B0892">
        <w:rPr>
          <w:lang w:val="es-ES" w:eastAsia="ja-JP"/>
        </w:rPr>
        <w:t xml:space="preserve"> el TC tomará nota de que los debates sobre la inclusión del programa informático</w:t>
      </w:r>
      <w:r w:rsidRPr="005B06D7">
        <w:rPr>
          <w:lang w:val="es-ES" w:eastAsia="ja-JP"/>
        </w:rPr>
        <w:t xml:space="preserve"> SISNAVA </w:t>
      </w:r>
      <w:r w:rsidR="007B0892">
        <w:rPr>
          <w:lang w:val="es-ES" w:eastAsia="ja-JP"/>
        </w:rPr>
        <w:t>en el</w:t>
      </w:r>
      <w:r w:rsidRPr="005B06D7">
        <w:rPr>
          <w:lang w:val="es-ES" w:eastAsia="ja-JP"/>
        </w:rPr>
        <w:t xml:space="preserve"> </w:t>
      </w:r>
      <w:r w:rsidR="007B0892" w:rsidRPr="005B06D7">
        <w:rPr>
          <w:lang w:val="es-ES" w:eastAsia="ja-JP"/>
        </w:rPr>
        <w:t>documento</w:t>
      </w:r>
      <w:r w:rsidRPr="005B06D7">
        <w:rPr>
          <w:lang w:val="es-ES" w:eastAsia="ja-JP"/>
        </w:rPr>
        <w:t xml:space="preserve"> UPOV/INF/6 </w:t>
      </w:r>
      <w:r w:rsidR="007B0892">
        <w:rPr>
          <w:lang w:val="es-ES" w:eastAsia="ja-JP"/>
        </w:rPr>
        <w:t>continuará</w:t>
      </w:r>
      <w:r w:rsidR="00FA23DD">
        <w:rPr>
          <w:lang w:val="es-ES" w:eastAsia="ja-JP"/>
        </w:rPr>
        <w:t>n</w:t>
      </w:r>
      <w:r w:rsidR="007B0892">
        <w:rPr>
          <w:lang w:val="es-ES" w:eastAsia="ja-JP"/>
        </w:rPr>
        <w:t xml:space="preserve"> en la trigésima cuarta sesión del</w:t>
      </w:r>
      <w:r w:rsidRPr="005B06D7">
        <w:rPr>
          <w:lang w:val="es-ES" w:eastAsia="ja-JP"/>
        </w:rPr>
        <w:t xml:space="preserve"> TWC, a</w:t>
      </w:r>
      <w:r w:rsidR="007B0892">
        <w:rPr>
          <w:lang w:val="es-ES" w:eastAsia="ja-JP"/>
        </w:rPr>
        <w:t xml:space="preserve"> celebrarse en</w:t>
      </w:r>
      <w:r w:rsidRPr="005B06D7">
        <w:rPr>
          <w:lang w:val="es-ES" w:eastAsia="ja-JP"/>
        </w:rPr>
        <w:t xml:space="preserve"> 2016.</w:t>
      </w:r>
    </w:p>
    <w:p w:rsidR="00CE443F" w:rsidRPr="005B06D7" w:rsidRDefault="00CE443F" w:rsidP="00CE443F">
      <w:pPr>
        <w:pStyle w:val="Heading3"/>
        <w:rPr>
          <w:lang w:val="es-ES" w:eastAsia="ja-JP"/>
        </w:rPr>
      </w:pPr>
    </w:p>
    <w:p w:rsidR="00CE443F" w:rsidRPr="005B06D7" w:rsidRDefault="00CE443F" w:rsidP="00CE443F">
      <w:pPr>
        <w:tabs>
          <w:tab w:val="left" w:pos="5387"/>
        </w:tabs>
        <w:ind w:left="4820"/>
        <w:rPr>
          <w:rFonts w:eastAsia="MS Mincho"/>
          <w:i/>
          <w:lang w:val="es-ES" w:eastAsia="ja-JP"/>
        </w:rPr>
      </w:pPr>
      <w:r w:rsidRPr="005B06D7">
        <w:rPr>
          <w:rFonts w:eastAsia="MS Mincho"/>
          <w:i/>
          <w:lang w:val="es-ES"/>
        </w:rPr>
        <w:fldChar w:fldCharType="begin"/>
      </w:r>
      <w:r w:rsidRPr="005B06D7">
        <w:rPr>
          <w:rFonts w:eastAsia="MS Mincho"/>
          <w:i/>
          <w:lang w:val="es-ES"/>
        </w:rPr>
        <w:instrText xml:space="preserve"> AUTONUM  </w:instrText>
      </w:r>
      <w:r w:rsidRPr="005B06D7">
        <w:rPr>
          <w:rFonts w:eastAsia="MS Mincho"/>
          <w:i/>
          <w:lang w:val="es-ES"/>
        </w:rPr>
        <w:fldChar w:fldCharType="end"/>
      </w:r>
      <w:r w:rsidRPr="005B06D7">
        <w:rPr>
          <w:rFonts w:eastAsia="MS Mincho"/>
          <w:i/>
          <w:lang w:val="es-ES"/>
        </w:rPr>
        <w:tab/>
      </w:r>
      <w:r w:rsidR="00EF0847">
        <w:rPr>
          <w:rFonts w:eastAsia="MS Mincho"/>
          <w:i/>
          <w:lang w:val="es-ES"/>
        </w:rPr>
        <w:t>Se invita al</w:t>
      </w:r>
      <w:r w:rsidRPr="005B06D7">
        <w:rPr>
          <w:rFonts w:eastAsia="MS Mincho"/>
          <w:i/>
          <w:lang w:val="es-ES"/>
        </w:rPr>
        <w:t xml:space="preserve"> C</w:t>
      </w:r>
      <w:r w:rsidRPr="005B06D7">
        <w:rPr>
          <w:rFonts w:eastAsia="MS Mincho"/>
          <w:i/>
          <w:lang w:val="es-ES" w:eastAsia="ja-JP"/>
        </w:rPr>
        <w:t>AJ</w:t>
      </w:r>
      <w:r w:rsidRPr="005B06D7">
        <w:rPr>
          <w:rFonts w:eastAsia="MS Mincho"/>
          <w:i/>
          <w:lang w:val="es-ES"/>
        </w:rPr>
        <w:t xml:space="preserve"> </w:t>
      </w:r>
      <w:r w:rsidR="00EF0847">
        <w:rPr>
          <w:rFonts w:eastAsia="MS Mincho"/>
          <w:i/>
          <w:lang w:val="es-ES"/>
        </w:rPr>
        <w:t>a</w:t>
      </w:r>
      <w:r w:rsidRPr="005B06D7">
        <w:rPr>
          <w:rFonts w:eastAsia="MS Mincho"/>
          <w:i/>
          <w:lang w:val="es-ES"/>
        </w:rPr>
        <w:t xml:space="preserve"> to</w:t>
      </w:r>
      <w:r w:rsidR="00EF0847">
        <w:rPr>
          <w:rFonts w:eastAsia="MS Mincho"/>
          <w:i/>
          <w:lang w:val="es-ES"/>
        </w:rPr>
        <w:t>mar</w:t>
      </w:r>
      <w:r w:rsidRPr="005B06D7">
        <w:rPr>
          <w:rFonts w:eastAsia="MS Mincho"/>
          <w:i/>
          <w:lang w:val="es-ES" w:eastAsia="ja-JP"/>
        </w:rPr>
        <w:t xml:space="preserve"> not</w:t>
      </w:r>
      <w:r w:rsidR="00EF0847">
        <w:rPr>
          <w:rFonts w:eastAsia="MS Mincho"/>
          <w:i/>
          <w:lang w:val="es-ES" w:eastAsia="ja-JP"/>
        </w:rPr>
        <w:t xml:space="preserve">a de que </w:t>
      </w:r>
      <w:r w:rsidR="00FA23DD">
        <w:rPr>
          <w:rFonts w:eastAsia="MS Mincho"/>
          <w:i/>
          <w:lang w:val="es-ES" w:eastAsia="ja-JP"/>
        </w:rPr>
        <w:t xml:space="preserve">se le comunicará </w:t>
      </w:r>
      <w:r w:rsidR="00EF0847">
        <w:rPr>
          <w:rFonts w:eastAsia="MS Mincho"/>
          <w:i/>
          <w:lang w:val="es-ES" w:eastAsia="ja-JP"/>
        </w:rPr>
        <w:t>al T</w:t>
      </w:r>
      <w:r w:rsidRPr="005B06D7">
        <w:rPr>
          <w:rFonts w:eastAsia="MS Mincho"/>
          <w:i/>
          <w:lang w:val="es-ES" w:eastAsia="ja-JP"/>
        </w:rPr>
        <w:t xml:space="preserve">C, </w:t>
      </w:r>
      <w:r w:rsidR="00EF0847">
        <w:rPr>
          <w:rFonts w:eastAsia="MS Mincho"/>
          <w:i/>
          <w:lang w:val="es-ES" w:eastAsia="ja-JP"/>
        </w:rPr>
        <w:t>en su quincuagésima segunda sesión a celebrarse en Ginebra del 14 al 16 de marzo de</w:t>
      </w:r>
      <w:r w:rsidRPr="005B06D7">
        <w:rPr>
          <w:rFonts w:eastAsia="MS Mincho"/>
          <w:i/>
          <w:lang w:val="es-ES" w:eastAsia="ja-JP"/>
        </w:rPr>
        <w:t xml:space="preserve"> 2016, </w:t>
      </w:r>
      <w:r w:rsidR="00EF0847">
        <w:rPr>
          <w:rFonts w:eastAsia="MS Mincho"/>
          <w:i/>
          <w:lang w:val="es-ES" w:eastAsia="ja-JP"/>
        </w:rPr>
        <w:t>que los debates sobre la inclusión del programa informático</w:t>
      </w:r>
      <w:r w:rsidRPr="005B06D7">
        <w:rPr>
          <w:rFonts w:eastAsia="MS Mincho"/>
          <w:i/>
          <w:lang w:val="es-ES" w:eastAsia="ja-JP"/>
        </w:rPr>
        <w:t xml:space="preserve"> SISNAVA </w:t>
      </w:r>
      <w:r w:rsidR="00EF0847">
        <w:rPr>
          <w:rFonts w:eastAsia="MS Mincho"/>
          <w:i/>
          <w:lang w:val="es-ES" w:eastAsia="ja-JP"/>
        </w:rPr>
        <w:t>en el</w:t>
      </w:r>
      <w:r w:rsidRPr="005B06D7">
        <w:rPr>
          <w:rFonts w:eastAsia="MS Mincho"/>
          <w:i/>
          <w:lang w:val="es-ES" w:eastAsia="ja-JP"/>
        </w:rPr>
        <w:t xml:space="preserve"> </w:t>
      </w:r>
      <w:r w:rsidR="00EF0847" w:rsidRPr="005B06D7">
        <w:rPr>
          <w:rFonts w:eastAsia="MS Mincho"/>
          <w:i/>
          <w:lang w:val="es-ES" w:eastAsia="ja-JP"/>
        </w:rPr>
        <w:t>documento</w:t>
      </w:r>
      <w:r w:rsidRPr="005B06D7">
        <w:rPr>
          <w:rFonts w:eastAsia="MS Mincho"/>
          <w:i/>
          <w:lang w:val="es-ES" w:eastAsia="ja-JP"/>
        </w:rPr>
        <w:t xml:space="preserve"> UPOV/INF/16 </w:t>
      </w:r>
      <w:r w:rsidR="00EF0847">
        <w:rPr>
          <w:rFonts w:eastAsia="MS Mincho"/>
          <w:i/>
          <w:lang w:val="es-ES" w:eastAsia="ja-JP"/>
        </w:rPr>
        <w:t xml:space="preserve">continuarán en la trigésima cuarta sesión del </w:t>
      </w:r>
      <w:r w:rsidRPr="005B06D7">
        <w:rPr>
          <w:rFonts w:eastAsia="MS Mincho"/>
          <w:i/>
          <w:lang w:val="es-ES" w:eastAsia="ja-JP"/>
        </w:rPr>
        <w:t>TWC, a</w:t>
      </w:r>
      <w:r w:rsidR="00EF0847">
        <w:rPr>
          <w:rFonts w:eastAsia="MS Mincho"/>
          <w:i/>
          <w:lang w:val="es-ES" w:eastAsia="ja-JP"/>
        </w:rPr>
        <w:t xml:space="preserve"> celebrarse en</w:t>
      </w:r>
      <w:r w:rsidRPr="005B06D7">
        <w:rPr>
          <w:rFonts w:eastAsia="MS Mincho"/>
          <w:i/>
          <w:lang w:val="es-ES" w:eastAsia="ja-JP"/>
        </w:rPr>
        <w:t xml:space="preserve"> 2016.</w:t>
      </w:r>
    </w:p>
    <w:p w:rsidR="00CE443F" w:rsidRPr="005B06D7" w:rsidRDefault="00CE443F" w:rsidP="00CE443F">
      <w:pPr>
        <w:rPr>
          <w:lang w:val="es-ES" w:eastAsia="ja-JP"/>
        </w:rPr>
      </w:pPr>
    </w:p>
    <w:p w:rsidR="00CE443F" w:rsidRPr="005B06D7" w:rsidRDefault="00CE443F" w:rsidP="00CE443F">
      <w:pPr>
        <w:jc w:val="left"/>
        <w:rPr>
          <w:lang w:val="es-ES" w:eastAsia="ja-JP"/>
        </w:rPr>
      </w:pPr>
    </w:p>
    <w:p w:rsidR="00CE443F" w:rsidRPr="005B06D7" w:rsidRDefault="00CE443F" w:rsidP="00CE443F">
      <w:pPr>
        <w:jc w:val="left"/>
        <w:rPr>
          <w:lang w:val="es-ES" w:eastAsia="ja-JP"/>
        </w:rPr>
      </w:pPr>
    </w:p>
    <w:p w:rsidR="00CE443F" w:rsidRPr="005B06D7" w:rsidRDefault="00CE443F" w:rsidP="00CE443F">
      <w:pPr>
        <w:jc w:val="right"/>
        <w:rPr>
          <w:lang w:val="es-ES" w:eastAsia="ja-JP"/>
        </w:rPr>
      </w:pPr>
      <w:r w:rsidRPr="005B06D7">
        <w:rPr>
          <w:lang w:val="es-ES" w:eastAsia="ja-JP"/>
        </w:rPr>
        <w:t>[Fin del documento]</w:t>
      </w:r>
    </w:p>
    <w:sectPr w:rsidR="00CE443F" w:rsidRPr="005B06D7" w:rsidSect="00726590">
      <w:headerReference w:type="default" r:id="rId8"/>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43F" w:rsidRDefault="00CE443F">
      <w:r>
        <w:separator/>
      </w:r>
    </w:p>
    <w:p w:rsidR="00CE443F" w:rsidRDefault="00CE443F"/>
    <w:p w:rsidR="00CE443F" w:rsidRDefault="00CE443F"/>
  </w:endnote>
  <w:endnote w:type="continuationSeparator" w:id="0">
    <w:p w:rsidR="00CE443F" w:rsidRDefault="00CE443F">
      <w:r>
        <w:separator/>
      </w:r>
    </w:p>
    <w:p w:rsidR="00CE443F" w:rsidRPr="00B8573C" w:rsidRDefault="00CE443F">
      <w:pPr>
        <w:pStyle w:val="Footer"/>
        <w:spacing w:after="60"/>
        <w:rPr>
          <w:sz w:val="18"/>
          <w:lang w:val="fr-CH"/>
        </w:rPr>
      </w:pPr>
      <w:r w:rsidRPr="00B8573C">
        <w:rPr>
          <w:sz w:val="18"/>
          <w:lang w:val="fr-CH"/>
        </w:rPr>
        <w:t>[Suite de la note de la page précédente]</w:t>
      </w:r>
    </w:p>
    <w:p w:rsidR="00CE443F" w:rsidRPr="00B8573C" w:rsidRDefault="00CE443F">
      <w:pPr>
        <w:rPr>
          <w:lang w:val="fr-CH"/>
        </w:rPr>
      </w:pPr>
    </w:p>
    <w:p w:rsidR="00CE443F" w:rsidRPr="00B8573C" w:rsidRDefault="00CE443F">
      <w:pPr>
        <w:rPr>
          <w:lang w:val="fr-CH"/>
        </w:rPr>
      </w:pPr>
    </w:p>
  </w:endnote>
  <w:endnote w:type="continuationNotice" w:id="1">
    <w:p w:rsidR="00CE443F" w:rsidRPr="00B8573C" w:rsidRDefault="00CE443F">
      <w:pPr>
        <w:spacing w:before="60"/>
        <w:jc w:val="right"/>
        <w:rPr>
          <w:sz w:val="18"/>
          <w:lang w:val="fr-CH"/>
        </w:rPr>
      </w:pPr>
      <w:r w:rsidRPr="00B8573C">
        <w:rPr>
          <w:sz w:val="18"/>
          <w:lang w:val="fr-CH"/>
        </w:rPr>
        <w:t>[Suite de la note page suivante]</w:t>
      </w:r>
    </w:p>
    <w:p w:rsidR="00CE443F" w:rsidRPr="00B8573C" w:rsidRDefault="00CE443F">
      <w:pPr>
        <w:rPr>
          <w:lang w:val="fr-CH"/>
        </w:rPr>
      </w:pPr>
    </w:p>
    <w:p w:rsidR="00CE443F" w:rsidRPr="00B8573C" w:rsidRDefault="00CE443F">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43F" w:rsidRDefault="00CE443F" w:rsidP="009D690D">
      <w:pPr>
        <w:spacing w:before="120"/>
      </w:pPr>
      <w:r>
        <w:separator/>
      </w:r>
    </w:p>
  </w:footnote>
  <w:footnote w:type="continuationSeparator" w:id="0">
    <w:p w:rsidR="00CE443F" w:rsidRDefault="00CE443F" w:rsidP="00D5454B">
      <w:pPr>
        <w:spacing w:before="120"/>
        <w:jc w:val="left"/>
        <w:rPr>
          <w:sz w:val="18"/>
        </w:rPr>
      </w:pPr>
      <w:r>
        <w:separator/>
      </w:r>
    </w:p>
  </w:footnote>
  <w:footnote w:type="continuationNotice" w:id="1">
    <w:p w:rsidR="00CE443F" w:rsidRPr="001610A0" w:rsidRDefault="00CE443F" w:rsidP="001610A0">
      <w:pPr>
        <w:pStyle w:val="Footer"/>
      </w:pPr>
    </w:p>
  </w:footnote>
  <w:footnote w:id="2">
    <w:p w:rsidR="00CE443F" w:rsidRPr="00516026" w:rsidRDefault="00CE443F" w:rsidP="00CE443F">
      <w:pPr>
        <w:pStyle w:val="FootnoteText"/>
        <w:rPr>
          <w:lang w:val="es-ES" w:eastAsia="ja-JP"/>
        </w:rPr>
      </w:pPr>
      <w:r>
        <w:rPr>
          <w:rStyle w:val="FootnoteReference"/>
        </w:rPr>
        <w:footnoteRef/>
      </w:r>
      <w:r>
        <w:t xml:space="preserve"> </w:t>
      </w:r>
      <w:r>
        <w:rPr>
          <w:rFonts w:hint="eastAsia"/>
          <w:lang w:eastAsia="ja-JP"/>
        </w:rPr>
        <w:tab/>
      </w:r>
      <w:r w:rsidR="00516026" w:rsidRPr="00516026">
        <w:rPr>
          <w:color w:val="000000" w:themeColor="text1"/>
          <w:lang w:val="es-ES" w:eastAsia="ja-JP"/>
        </w:rPr>
        <w:t xml:space="preserve">Celebrada </w:t>
      </w:r>
      <w:r w:rsidRPr="00516026">
        <w:rPr>
          <w:color w:val="000000" w:themeColor="text1"/>
          <w:lang w:val="es-ES"/>
        </w:rPr>
        <w:t xml:space="preserve">en </w:t>
      </w:r>
      <w:r w:rsidRPr="00516026">
        <w:rPr>
          <w:color w:val="000000" w:themeColor="text1"/>
          <w:lang w:val="es-ES" w:eastAsia="ja-JP"/>
        </w:rPr>
        <w:t>Helsinki</w:t>
      </w:r>
      <w:r w:rsidRPr="00516026">
        <w:rPr>
          <w:color w:val="000000" w:themeColor="text1"/>
          <w:lang w:val="es-ES"/>
        </w:rPr>
        <w:t xml:space="preserve"> </w:t>
      </w:r>
      <w:r w:rsidR="00516026" w:rsidRPr="00516026">
        <w:rPr>
          <w:color w:val="000000" w:themeColor="text1"/>
          <w:lang w:val="es-ES"/>
        </w:rPr>
        <w:t>del 2 al 6 de junio de</w:t>
      </w:r>
      <w:r w:rsidRPr="00516026">
        <w:rPr>
          <w:color w:val="000000" w:themeColor="text1"/>
          <w:lang w:val="es-ES"/>
        </w:rPr>
        <w:t xml:space="preserve"> 201</w:t>
      </w:r>
      <w:r w:rsidRPr="00516026">
        <w:rPr>
          <w:color w:val="000000" w:themeColor="text1"/>
          <w:lang w:val="es-ES" w:eastAsia="ja-JP"/>
        </w:rPr>
        <w:t>4</w:t>
      </w:r>
      <w:r w:rsidR="00516026" w:rsidRPr="00516026">
        <w:rPr>
          <w:color w:val="000000" w:themeColor="text1"/>
          <w:lang w:val="es-ES" w:eastAsia="ja-JP"/>
        </w:rPr>
        <w:t>.</w:t>
      </w:r>
    </w:p>
  </w:footnote>
  <w:footnote w:id="3">
    <w:p w:rsidR="00CE443F" w:rsidRPr="00516026" w:rsidRDefault="00CE443F" w:rsidP="00CE443F">
      <w:pPr>
        <w:pStyle w:val="FootnoteText"/>
        <w:rPr>
          <w:lang w:val="es-ES" w:eastAsia="ja-JP"/>
        </w:rPr>
      </w:pPr>
      <w:r w:rsidRPr="00516026">
        <w:rPr>
          <w:rStyle w:val="FootnoteReference"/>
          <w:lang w:val="es-ES"/>
        </w:rPr>
        <w:footnoteRef/>
      </w:r>
      <w:r w:rsidRPr="00516026">
        <w:rPr>
          <w:lang w:val="es-ES"/>
        </w:rPr>
        <w:t xml:space="preserve"> </w:t>
      </w:r>
      <w:r w:rsidRPr="00516026">
        <w:rPr>
          <w:lang w:val="es-ES" w:eastAsia="ja-JP"/>
        </w:rPr>
        <w:tab/>
      </w:r>
      <w:r w:rsidR="00516026">
        <w:rPr>
          <w:color w:val="000000" w:themeColor="text1"/>
          <w:lang w:val="es-ES" w:eastAsia="ja-JP"/>
        </w:rPr>
        <w:t xml:space="preserve">Véase el </w:t>
      </w:r>
      <w:r w:rsidR="00516026" w:rsidRPr="00516026">
        <w:rPr>
          <w:color w:val="000000" w:themeColor="text1"/>
          <w:lang w:val="es-ES"/>
        </w:rPr>
        <w:t>documento</w:t>
      </w:r>
      <w:r w:rsidRPr="00516026">
        <w:rPr>
          <w:color w:val="000000" w:themeColor="text1"/>
          <w:lang w:val="es-ES"/>
        </w:rPr>
        <w:t xml:space="preserve"> TWC/3</w:t>
      </w:r>
      <w:r w:rsidRPr="00516026">
        <w:rPr>
          <w:color w:val="000000" w:themeColor="text1"/>
          <w:lang w:val="es-ES" w:eastAsia="ja-JP"/>
        </w:rPr>
        <w:t>2</w:t>
      </w:r>
      <w:r w:rsidRPr="00516026">
        <w:rPr>
          <w:color w:val="000000" w:themeColor="text1"/>
          <w:lang w:val="es-ES"/>
        </w:rPr>
        <w:t>/</w:t>
      </w:r>
      <w:r w:rsidRPr="00516026">
        <w:rPr>
          <w:color w:val="000000" w:themeColor="text1"/>
          <w:lang w:val="es-ES" w:eastAsia="ja-JP"/>
        </w:rPr>
        <w:t>28</w:t>
      </w:r>
      <w:r w:rsidRPr="00516026">
        <w:rPr>
          <w:color w:val="000000" w:themeColor="text1"/>
          <w:lang w:val="es-ES"/>
        </w:rPr>
        <w:t xml:space="preserve"> “</w:t>
      </w:r>
      <w:proofErr w:type="spellStart"/>
      <w:r w:rsidR="00FA23DD" w:rsidRPr="00FA23DD">
        <w:rPr>
          <w:i/>
          <w:color w:val="000000" w:themeColor="text1"/>
          <w:lang w:val="es-ES"/>
        </w:rPr>
        <w:t>Report</w:t>
      </w:r>
      <w:proofErr w:type="spellEnd"/>
      <w:r w:rsidRPr="00516026">
        <w:rPr>
          <w:color w:val="000000" w:themeColor="text1"/>
          <w:lang w:val="es-ES"/>
        </w:rPr>
        <w:t>”, p</w:t>
      </w:r>
      <w:r w:rsidR="00516026">
        <w:rPr>
          <w:color w:val="000000" w:themeColor="text1"/>
          <w:lang w:val="es-ES"/>
        </w:rPr>
        <w:t>árrafo</w:t>
      </w:r>
      <w:r w:rsidRPr="00516026">
        <w:rPr>
          <w:color w:val="000000" w:themeColor="text1"/>
          <w:lang w:val="es-ES"/>
        </w:rPr>
        <w:t xml:space="preserve"> </w:t>
      </w:r>
      <w:r w:rsidRPr="00516026">
        <w:rPr>
          <w:color w:val="000000" w:themeColor="text1"/>
          <w:lang w:val="es-ES" w:eastAsia="ja-JP"/>
        </w:rPr>
        <w:t>87</w:t>
      </w:r>
      <w:r w:rsidR="00516026">
        <w:rPr>
          <w:color w:val="000000" w:themeColor="text1"/>
          <w:lang w:val="es-ES" w:eastAsia="ja-JP"/>
        </w:rPr>
        <w:t>.</w:t>
      </w:r>
    </w:p>
  </w:footnote>
  <w:footnote w:id="4">
    <w:p w:rsidR="00CE443F" w:rsidRPr="00516026" w:rsidRDefault="00CE443F" w:rsidP="00CE443F">
      <w:pPr>
        <w:pStyle w:val="FootnoteText"/>
        <w:rPr>
          <w:lang w:val="es-ES" w:eastAsia="ja-JP"/>
        </w:rPr>
      </w:pPr>
      <w:r w:rsidRPr="00516026">
        <w:rPr>
          <w:rStyle w:val="FootnoteReference"/>
          <w:lang w:val="es-ES"/>
        </w:rPr>
        <w:footnoteRef/>
      </w:r>
      <w:r w:rsidRPr="00516026">
        <w:rPr>
          <w:lang w:val="es-ES"/>
        </w:rPr>
        <w:t xml:space="preserve"> </w:t>
      </w:r>
      <w:r w:rsidRPr="00516026">
        <w:rPr>
          <w:lang w:val="es-ES" w:eastAsia="ja-JP"/>
        </w:rPr>
        <w:tab/>
      </w:r>
      <w:r w:rsidR="00516026">
        <w:rPr>
          <w:rFonts w:eastAsia="MS Mincho"/>
          <w:color w:val="000000" w:themeColor="text1"/>
          <w:lang w:val="es-ES" w:eastAsia="ja-JP"/>
        </w:rPr>
        <w:t>Celebrada en Ginebra del 23 al 25 de marzo de</w:t>
      </w:r>
      <w:r w:rsidRPr="00516026">
        <w:rPr>
          <w:rFonts w:eastAsia="MS Mincho"/>
          <w:color w:val="000000" w:themeColor="text1"/>
          <w:lang w:val="es-ES"/>
        </w:rPr>
        <w:t xml:space="preserve"> 201</w:t>
      </w:r>
      <w:r w:rsidRPr="00516026">
        <w:rPr>
          <w:rFonts w:eastAsia="MS Mincho"/>
          <w:color w:val="000000" w:themeColor="text1"/>
          <w:lang w:val="es-ES" w:eastAsia="ja-JP"/>
        </w:rPr>
        <w:t>5</w:t>
      </w:r>
      <w:r w:rsidR="00516026">
        <w:rPr>
          <w:rFonts w:eastAsia="MS Mincho"/>
          <w:color w:val="000000" w:themeColor="text1"/>
          <w:lang w:val="es-ES" w:eastAsia="ja-JP"/>
        </w:rPr>
        <w:t>.</w:t>
      </w:r>
    </w:p>
  </w:footnote>
  <w:footnote w:id="5">
    <w:p w:rsidR="00CE443F" w:rsidRPr="00516026" w:rsidRDefault="00CE443F" w:rsidP="00CE443F">
      <w:pPr>
        <w:pStyle w:val="FootnoteText"/>
        <w:rPr>
          <w:lang w:val="es-ES" w:eastAsia="ja-JP"/>
        </w:rPr>
      </w:pPr>
      <w:r w:rsidRPr="00516026">
        <w:rPr>
          <w:rStyle w:val="FootnoteReference"/>
          <w:lang w:val="es-ES"/>
        </w:rPr>
        <w:footnoteRef/>
      </w:r>
      <w:r w:rsidRPr="00516026">
        <w:rPr>
          <w:lang w:val="es-ES"/>
        </w:rPr>
        <w:t xml:space="preserve"> </w:t>
      </w:r>
      <w:r w:rsidRPr="00516026">
        <w:rPr>
          <w:lang w:val="es-ES" w:eastAsia="ja-JP"/>
        </w:rPr>
        <w:t xml:space="preserve"> </w:t>
      </w:r>
      <w:r w:rsidRPr="00516026">
        <w:rPr>
          <w:lang w:val="es-ES" w:eastAsia="ja-JP"/>
        </w:rPr>
        <w:tab/>
      </w:r>
      <w:r w:rsidR="00516026">
        <w:rPr>
          <w:rFonts w:eastAsia="MS Mincho"/>
          <w:color w:val="000000" w:themeColor="text1"/>
          <w:lang w:val="es-ES" w:eastAsia="ja-JP"/>
        </w:rPr>
        <w:t>Celebrada en Ginebra el 26 de marzo de</w:t>
      </w:r>
      <w:r w:rsidR="00516026" w:rsidRPr="00516026">
        <w:rPr>
          <w:rFonts w:eastAsia="MS Mincho"/>
          <w:color w:val="000000" w:themeColor="text1"/>
          <w:lang w:val="es-ES"/>
        </w:rPr>
        <w:t xml:space="preserve"> 201</w:t>
      </w:r>
      <w:r w:rsidR="00516026" w:rsidRPr="00516026">
        <w:rPr>
          <w:rFonts w:eastAsia="MS Mincho"/>
          <w:color w:val="000000" w:themeColor="text1"/>
          <w:lang w:val="es-ES" w:eastAsia="ja-JP"/>
        </w:rPr>
        <w:t>5</w:t>
      </w:r>
      <w:r w:rsidR="00516026">
        <w:rPr>
          <w:rFonts w:eastAsia="MS Mincho"/>
          <w:color w:val="000000" w:themeColor="text1"/>
          <w:lang w:val="es-ES" w:eastAsia="ja-JP"/>
        </w:rPr>
        <w:t>.</w:t>
      </w:r>
    </w:p>
  </w:footnote>
  <w:footnote w:id="6">
    <w:p w:rsidR="00CE443F" w:rsidRPr="00516026" w:rsidRDefault="00CE443F" w:rsidP="00CE443F">
      <w:pPr>
        <w:pStyle w:val="FootnoteText"/>
        <w:rPr>
          <w:lang w:val="es-ES" w:eastAsia="ja-JP"/>
        </w:rPr>
      </w:pPr>
      <w:r w:rsidRPr="00516026">
        <w:rPr>
          <w:rStyle w:val="FootnoteReference"/>
          <w:lang w:val="es-ES"/>
        </w:rPr>
        <w:footnoteRef/>
      </w:r>
      <w:r w:rsidRPr="00516026">
        <w:rPr>
          <w:lang w:val="es-ES"/>
        </w:rPr>
        <w:t xml:space="preserve"> </w:t>
      </w:r>
      <w:r w:rsidRPr="00516026">
        <w:rPr>
          <w:lang w:val="es-ES" w:eastAsia="ja-JP"/>
        </w:rPr>
        <w:tab/>
      </w:r>
      <w:r w:rsidR="00516026">
        <w:rPr>
          <w:lang w:val="es-ES" w:eastAsia="ja-JP"/>
        </w:rPr>
        <w:t>Véanse los documentos</w:t>
      </w:r>
      <w:r w:rsidRPr="00516026">
        <w:rPr>
          <w:lang w:val="es-ES" w:eastAsia="ja-JP"/>
        </w:rPr>
        <w:t xml:space="preserve"> TC/51/39 “</w:t>
      </w:r>
      <w:r w:rsidR="00516026">
        <w:rPr>
          <w:lang w:val="es-ES" w:eastAsia="ja-JP"/>
        </w:rPr>
        <w:t>Informe</w:t>
      </w:r>
      <w:r w:rsidRPr="00516026">
        <w:rPr>
          <w:lang w:val="es-ES" w:eastAsia="ja-JP"/>
        </w:rPr>
        <w:t xml:space="preserve">”, </w:t>
      </w:r>
      <w:r w:rsidR="00516026">
        <w:rPr>
          <w:lang w:val="es-ES" w:eastAsia="ja-JP"/>
        </w:rPr>
        <w:t>párrafo</w:t>
      </w:r>
      <w:r w:rsidRPr="00516026">
        <w:rPr>
          <w:lang w:val="es-ES" w:eastAsia="ja-JP"/>
        </w:rPr>
        <w:t xml:space="preserve"> 205</w:t>
      </w:r>
      <w:r w:rsidR="00516026">
        <w:rPr>
          <w:lang w:val="es-ES" w:eastAsia="ja-JP"/>
        </w:rPr>
        <w:t>, y</w:t>
      </w:r>
      <w:r w:rsidRPr="00516026">
        <w:rPr>
          <w:lang w:val="es-ES" w:eastAsia="ja-JP"/>
        </w:rPr>
        <w:t xml:space="preserve"> CAJ/71/11 “</w:t>
      </w:r>
      <w:r w:rsidR="00516026">
        <w:rPr>
          <w:lang w:val="es-ES" w:eastAsia="ja-JP"/>
        </w:rPr>
        <w:t>Informe sobre las c</w:t>
      </w:r>
      <w:r w:rsidRPr="00516026">
        <w:rPr>
          <w:lang w:val="es-ES" w:eastAsia="ja-JP"/>
        </w:rPr>
        <w:t>onclusion</w:t>
      </w:r>
      <w:r w:rsidR="00516026">
        <w:rPr>
          <w:lang w:val="es-ES" w:eastAsia="ja-JP"/>
        </w:rPr>
        <w:t>e</w:t>
      </w:r>
      <w:r w:rsidRPr="00516026">
        <w:rPr>
          <w:lang w:val="es-ES" w:eastAsia="ja-JP"/>
        </w:rPr>
        <w:t xml:space="preserve">s”, </w:t>
      </w:r>
      <w:r w:rsidR="00516026">
        <w:rPr>
          <w:lang w:val="es-ES" w:eastAsia="ja-JP"/>
        </w:rPr>
        <w:t>párrafo</w:t>
      </w:r>
      <w:r w:rsidRPr="00516026">
        <w:rPr>
          <w:lang w:val="es-ES" w:eastAsia="ja-JP"/>
        </w:rPr>
        <w:t xml:space="preserve"> 57</w:t>
      </w:r>
      <w:r w:rsidR="00516026">
        <w:rPr>
          <w:lang w:val="es-ES" w:eastAsia="ja-JP"/>
        </w:rPr>
        <w:t>.</w:t>
      </w:r>
    </w:p>
  </w:footnote>
  <w:footnote w:id="7">
    <w:p w:rsidR="00CE443F" w:rsidRPr="00516026" w:rsidRDefault="00CE443F" w:rsidP="00CE443F">
      <w:pPr>
        <w:pStyle w:val="FootnoteText"/>
        <w:rPr>
          <w:lang w:val="es-ES" w:eastAsia="ja-JP"/>
        </w:rPr>
      </w:pPr>
      <w:r w:rsidRPr="00516026">
        <w:rPr>
          <w:rStyle w:val="FootnoteReference"/>
          <w:lang w:val="es-ES"/>
        </w:rPr>
        <w:footnoteRef/>
      </w:r>
      <w:r w:rsidRPr="00516026">
        <w:rPr>
          <w:lang w:val="es-ES"/>
        </w:rPr>
        <w:t xml:space="preserve"> </w:t>
      </w:r>
      <w:r w:rsidRPr="00516026">
        <w:rPr>
          <w:lang w:val="es-ES" w:eastAsia="ja-JP"/>
        </w:rPr>
        <w:tab/>
      </w:r>
      <w:r w:rsidR="00516026">
        <w:rPr>
          <w:lang w:val="es-ES" w:eastAsia="ja-JP"/>
        </w:rPr>
        <w:t>Celebrada en</w:t>
      </w:r>
      <w:r w:rsidRPr="00516026">
        <w:rPr>
          <w:lang w:val="es-ES" w:eastAsia="ja-JP"/>
        </w:rPr>
        <w:t xml:space="preserve"> Natal</w:t>
      </w:r>
      <w:r w:rsidR="00516026">
        <w:rPr>
          <w:lang w:val="es-ES" w:eastAsia="ja-JP"/>
        </w:rPr>
        <w:t xml:space="preserve"> (</w:t>
      </w:r>
      <w:r w:rsidRPr="00516026">
        <w:rPr>
          <w:lang w:val="es-ES" w:eastAsia="ja-JP"/>
        </w:rPr>
        <w:t>Bra</w:t>
      </w:r>
      <w:r w:rsidR="00516026">
        <w:rPr>
          <w:lang w:val="es-ES" w:eastAsia="ja-JP"/>
        </w:rPr>
        <w:t>s</w:t>
      </w:r>
      <w:r w:rsidRPr="00516026">
        <w:rPr>
          <w:lang w:val="es-ES" w:eastAsia="ja-JP"/>
        </w:rPr>
        <w:t>il</w:t>
      </w:r>
      <w:r w:rsidR="00516026">
        <w:rPr>
          <w:lang w:val="es-ES" w:eastAsia="ja-JP"/>
        </w:rPr>
        <w:t>) del 30 de junio al 3 de julio de</w:t>
      </w:r>
      <w:r w:rsidRPr="00516026">
        <w:rPr>
          <w:lang w:val="es-ES" w:eastAsia="ja-JP"/>
        </w:rPr>
        <w:t xml:space="preserve"> 2015</w:t>
      </w:r>
      <w:r w:rsidR="00516026">
        <w:rPr>
          <w:lang w:val="es-ES" w:eastAsia="ja-JP"/>
        </w:rPr>
        <w:t>.</w:t>
      </w:r>
    </w:p>
  </w:footnote>
  <w:footnote w:id="8">
    <w:p w:rsidR="00CE443F" w:rsidRPr="00516026" w:rsidRDefault="00CE443F" w:rsidP="00CE443F">
      <w:pPr>
        <w:pStyle w:val="FootnoteText"/>
        <w:rPr>
          <w:lang w:val="es-ES" w:eastAsia="ja-JP"/>
        </w:rPr>
      </w:pPr>
      <w:r w:rsidRPr="00516026">
        <w:rPr>
          <w:rStyle w:val="FootnoteReference"/>
          <w:lang w:val="es-ES"/>
        </w:rPr>
        <w:footnoteRef/>
      </w:r>
      <w:r w:rsidRPr="00516026">
        <w:rPr>
          <w:lang w:val="es-ES"/>
        </w:rPr>
        <w:t xml:space="preserve"> </w:t>
      </w:r>
      <w:r w:rsidRPr="00516026">
        <w:rPr>
          <w:lang w:val="es-ES" w:eastAsia="ja-JP"/>
        </w:rPr>
        <w:tab/>
      </w:r>
      <w:r w:rsidR="00E51F36">
        <w:rPr>
          <w:lang w:val="es-ES" w:eastAsia="ja-JP"/>
        </w:rPr>
        <w:t>Véase el</w:t>
      </w:r>
      <w:r w:rsidRPr="00516026">
        <w:rPr>
          <w:lang w:val="es-ES" w:eastAsia="ja-JP"/>
        </w:rPr>
        <w:t xml:space="preserve"> </w:t>
      </w:r>
      <w:r w:rsidR="00E51F36" w:rsidRPr="00516026">
        <w:rPr>
          <w:lang w:val="es-ES" w:eastAsia="ja-JP"/>
        </w:rPr>
        <w:t>documento</w:t>
      </w:r>
      <w:r w:rsidRPr="00516026">
        <w:rPr>
          <w:lang w:val="es-ES" w:eastAsia="ja-JP"/>
        </w:rPr>
        <w:t xml:space="preserve"> TWC/33/30 “</w:t>
      </w:r>
      <w:proofErr w:type="spellStart"/>
      <w:r w:rsidR="00FA23DD" w:rsidRPr="00FA23DD">
        <w:rPr>
          <w:i/>
          <w:color w:val="000000" w:themeColor="text1"/>
          <w:lang w:val="es-ES"/>
        </w:rPr>
        <w:t>Report</w:t>
      </w:r>
      <w:proofErr w:type="spellEnd"/>
      <w:r w:rsidRPr="00516026">
        <w:rPr>
          <w:lang w:val="es-ES" w:eastAsia="ja-JP"/>
        </w:rPr>
        <w:t xml:space="preserve">”, </w:t>
      </w:r>
      <w:r w:rsidR="00E51F36">
        <w:rPr>
          <w:lang w:val="es-ES" w:eastAsia="ja-JP"/>
        </w:rPr>
        <w:t>párrafo</w:t>
      </w:r>
      <w:r w:rsidRPr="00516026">
        <w:rPr>
          <w:lang w:val="es-ES" w:eastAsia="ja-JP"/>
        </w:rPr>
        <w:t xml:space="preserve"> 98</w:t>
      </w:r>
      <w:r w:rsidR="00E51F36">
        <w:rPr>
          <w:lang w:val="es-ES" w:eastAsia="ja-JP"/>
        </w:rPr>
        <w:t>.</w:t>
      </w:r>
    </w:p>
  </w:footnote>
  <w:footnote w:id="9">
    <w:p w:rsidR="00CE443F" w:rsidRPr="00516026" w:rsidRDefault="00CE443F" w:rsidP="00CE443F">
      <w:pPr>
        <w:pStyle w:val="FootnoteText"/>
        <w:rPr>
          <w:lang w:val="es-ES" w:eastAsia="ja-JP"/>
        </w:rPr>
      </w:pPr>
      <w:r w:rsidRPr="00516026">
        <w:rPr>
          <w:rStyle w:val="FootnoteReference"/>
          <w:lang w:val="es-ES"/>
        </w:rPr>
        <w:footnoteRef/>
      </w:r>
      <w:r w:rsidRPr="00516026">
        <w:rPr>
          <w:lang w:val="es-ES"/>
        </w:rPr>
        <w:t xml:space="preserve"> </w:t>
      </w:r>
      <w:r w:rsidRPr="00516026">
        <w:rPr>
          <w:lang w:val="es-ES" w:eastAsia="ja-JP"/>
        </w:rPr>
        <w:tab/>
      </w:r>
      <w:r w:rsidR="00E51F36">
        <w:rPr>
          <w:lang w:val="es-ES" w:eastAsia="ja-JP"/>
        </w:rPr>
        <w:t>A celebrarse en Ginebra del 14 al 16 de marzo de</w:t>
      </w:r>
      <w:r w:rsidRPr="00516026">
        <w:rPr>
          <w:lang w:val="es-ES" w:eastAsia="ja-JP"/>
        </w:rPr>
        <w:t xml:space="preserve"> 2016</w:t>
      </w:r>
      <w:r w:rsidR="00E51F36">
        <w:rPr>
          <w:lang w:val="es-ES"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3E" w:rsidRPr="0064104D" w:rsidRDefault="00905F09" w:rsidP="0064104D">
    <w:pPr>
      <w:jc w:val="center"/>
    </w:pPr>
    <w:r>
      <w:t>CAJ/72</w:t>
    </w:r>
    <w:r w:rsidR="00F1053E" w:rsidRPr="0064104D">
      <w:t>/</w:t>
    </w:r>
    <w:r w:rsidR="00CE443F">
      <w:t>7</w:t>
    </w:r>
  </w:p>
  <w:p w:rsidR="00F1053E" w:rsidRPr="0064104D" w:rsidRDefault="00126C00" w:rsidP="0064104D">
    <w:pPr>
      <w:jc w:val="center"/>
    </w:pPr>
    <w:proofErr w:type="gramStart"/>
    <w:r w:rsidRPr="0064104D">
      <w:t>página</w:t>
    </w:r>
    <w:proofErr w:type="gramEnd"/>
    <w:r w:rsidRPr="0064104D">
      <w:t xml:space="preserve"> </w:t>
    </w:r>
    <w:r w:rsidRPr="0064104D">
      <w:fldChar w:fldCharType="begin"/>
    </w:r>
    <w:r w:rsidRPr="0064104D">
      <w:instrText xml:space="preserve"> PAGE </w:instrText>
    </w:r>
    <w:r w:rsidRPr="0064104D">
      <w:fldChar w:fldCharType="separate"/>
    </w:r>
    <w:r w:rsidR="00C27BF2">
      <w:rPr>
        <w:noProof/>
      </w:rPr>
      <w:t>2</w:t>
    </w:r>
    <w:r w:rsidRPr="0064104D">
      <w:fldChar w:fldCharType="end"/>
    </w:r>
  </w:p>
  <w:p w:rsidR="00126C00" w:rsidRPr="0064104D" w:rsidRDefault="00126C00" w:rsidP="0064104D">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43F"/>
    <w:rsid w:val="00010CF3"/>
    <w:rsid w:val="00011E27"/>
    <w:rsid w:val="00014330"/>
    <w:rsid w:val="000148BC"/>
    <w:rsid w:val="00024AB8"/>
    <w:rsid w:val="000271A1"/>
    <w:rsid w:val="00036028"/>
    <w:rsid w:val="000446B9"/>
    <w:rsid w:val="00047E21"/>
    <w:rsid w:val="00077D0D"/>
    <w:rsid w:val="00085505"/>
    <w:rsid w:val="000C7021"/>
    <w:rsid w:val="000D6BBC"/>
    <w:rsid w:val="000D7780"/>
    <w:rsid w:val="000E1CC5"/>
    <w:rsid w:val="00104F74"/>
    <w:rsid w:val="00105929"/>
    <w:rsid w:val="00105CCB"/>
    <w:rsid w:val="001131D5"/>
    <w:rsid w:val="00121B3E"/>
    <w:rsid w:val="00124936"/>
    <w:rsid w:val="00126C00"/>
    <w:rsid w:val="00141DB8"/>
    <w:rsid w:val="001610A0"/>
    <w:rsid w:val="0017474A"/>
    <w:rsid w:val="00175815"/>
    <w:rsid w:val="001758C6"/>
    <w:rsid w:val="001D3AE6"/>
    <w:rsid w:val="001E7546"/>
    <w:rsid w:val="0021332C"/>
    <w:rsid w:val="00213982"/>
    <w:rsid w:val="0024416D"/>
    <w:rsid w:val="00276609"/>
    <w:rsid w:val="002800A0"/>
    <w:rsid w:val="00281060"/>
    <w:rsid w:val="00293267"/>
    <w:rsid w:val="002A6E50"/>
    <w:rsid w:val="002C256A"/>
    <w:rsid w:val="00305A7F"/>
    <w:rsid w:val="003152FE"/>
    <w:rsid w:val="00327436"/>
    <w:rsid w:val="0035528D"/>
    <w:rsid w:val="00361821"/>
    <w:rsid w:val="003D227C"/>
    <w:rsid w:val="003D2B4D"/>
    <w:rsid w:val="0042019F"/>
    <w:rsid w:val="00444A88"/>
    <w:rsid w:val="00474DA4"/>
    <w:rsid w:val="004759DE"/>
    <w:rsid w:val="004A3A5A"/>
    <w:rsid w:val="004D047D"/>
    <w:rsid w:val="004D4785"/>
    <w:rsid w:val="004E2A42"/>
    <w:rsid w:val="004F305A"/>
    <w:rsid w:val="00512164"/>
    <w:rsid w:val="00516026"/>
    <w:rsid w:val="00520297"/>
    <w:rsid w:val="005338F9"/>
    <w:rsid w:val="0054281C"/>
    <w:rsid w:val="0055268D"/>
    <w:rsid w:val="00567588"/>
    <w:rsid w:val="00576BE4"/>
    <w:rsid w:val="00577D74"/>
    <w:rsid w:val="00586055"/>
    <w:rsid w:val="005A400A"/>
    <w:rsid w:val="005B06D7"/>
    <w:rsid w:val="005B4836"/>
    <w:rsid w:val="00600A90"/>
    <w:rsid w:val="00612379"/>
    <w:rsid w:val="0061555F"/>
    <w:rsid w:val="0064104D"/>
    <w:rsid w:val="00641200"/>
    <w:rsid w:val="006576FF"/>
    <w:rsid w:val="006B17D2"/>
    <w:rsid w:val="006C224E"/>
    <w:rsid w:val="007136A6"/>
    <w:rsid w:val="00726590"/>
    <w:rsid w:val="00732DEC"/>
    <w:rsid w:val="00735BD5"/>
    <w:rsid w:val="007556F6"/>
    <w:rsid w:val="00760EEF"/>
    <w:rsid w:val="00777EE5"/>
    <w:rsid w:val="00784836"/>
    <w:rsid w:val="0079023E"/>
    <w:rsid w:val="007B0892"/>
    <w:rsid w:val="007D0B9D"/>
    <w:rsid w:val="007D19B0"/>
    <w:rsid w:val="007D523D"/>
    <w:rsid w:val="007F498F"/>
    <w:rsid w:val="0080679D"/>
    <w:rsid w:val="008108B0"/>
    <w:rsid w:val="0082296E"/>
    <w:rsid w:val="00824099"/>
    <w:rsid w:val="008355EC"/>
    <w:rsid w:val="00867AC1"/>
    <w:rsid w:val="00893B73"/>
    <w:rsid w:val="008A743F"/>
    <w:rsid w:val="008C0970"/>
    <w:rsid w:val="008D2CF7"/>
    <w:rsid w:val="00900C26"/>
    <w:rsid w:val="0090197F"/>
    <w:rsid w:val="00905F09"/>
    <w:rsid w:val="00906B50"/>
    <w:rsid w:val="00906DDC"/>
    <w:rsid w:val="00934E09"/>
    <w:rsid w:val="00936253"/>
    <w:rsid w:val="00941B83"/>
    <w:rsid w:val="00970FED"/>
    <w:rsid w:val="00974E04"/>
    <w:rsid w:val="00997029"/>
    <w:rsid w:val="009B7176"/>
    <w:rsid w:val="009C7507"/>
    <w:rsid w:val="009D690D"/>
    <w:rsid w:val="009E65B6"/>
    <w:rsid w:val="00A42AC3"/>
    <w:rsid w:val="00A430CF"/>
    <w:rsid w:val="00A54309"/>
    <w:rsid w:val="00A641FA"/>
    <w:rsid w:val="00A72754"/>
    <w:rsid w:val="00AB2B93"/>
    <w:rsid w:val="00AE0EF1"/>
    <w:rsid w:val="00AE5E7B"/>
    <w:rsid w:val="00B02377"/>
    <w:rsid w:val="00B07301"/>
    <w:rsid w:val="00B224DE"/>
    <w:rsid w:val="00B7359A"/>
    <w:rsid w:val="00B84BBD"/>
    <w:rsid w:val="00B8573C"/>
    <w:rsid w:val="00BA2ACE"/>
    <w:rsid w:val="00BA43FB"/>
    <w:rsid w:val="00BB33B3"/>
    <w:rsid w:val="00BB6282"/>
    <w:rsid w:val="00BC127D"/>
    <w:rsid w:val="00BC1FE6"/>
    <w:rsid w:val="00BC758D"/>
    <w:rsid w:val="00BE680E"/>
    <w:rsid w:val="00C061B6"/>
    <w:rsid w:val="00C17594"/>
    <w:rsid w:val="00C2446C"/>
    <w:rsid w:val="00C27BF2"/>
    <w:rsid w:val="00C36AE5"/>
    <w:rsid w:val="00C41F17"/>
    <w:rsid w:val="00C5791C"/>
    <w:rsid w:val="00C66290"/>
    <w:rsid w:val="00C72B7A"/>
    <w:rsid w:val="00C973F2"/>
    <w:rsid w:val="00C97A0F"/>
    <w:rsid w:val="00CA3255"/>
    <w:rsid w:val="00CA774A"/>
    <w:rsid w:val="00CC0F56"/>
    <w:rsid w:val="00CC11B0"/>
    <w:rsid w:val="00CE443F"/>
    <w:rsid w:val="00CF7E36"/>
    <w:rsid w:val="00D3708D"/>
    <w:rsid w:val="00D40426"/>
    <w:rsid w:val="00D5454B"/>
    <w:rsid w:val="00D57C96"/>
    <w:rsid w:val="00D91203"/>
    <w:rsid w:val="00D95174"/>
    <w:rsid w:val="00DA6F36"/>
    <w:rsid w:val="00DC00EA"/>
    <w:rsid w:val="00DE2F5B"/>
    <w:rsid w:val="00E33A05"/>
    <w:rsid w:val="00E51F36"/>
    <w:rsid w:val="00E671F7"/>
    <w:rsid w:val="00E72D49"/>
    <w:rsid w:val="00E7593C"/>
    <w:rsid w:val="00E7678A"/>
    <w:rsid w:val="00E84ADA"/>
    <w:rsid w:val="00E935F1"/>
    <w:rsid w:val="00E94A81"/>
    <w:rsid w:val="00EA1FFB"/>
    <w:rsid w:val="00EB048E"/>
    <w:rsid w:val="00EB51FD"/>
    <w:rsid w:val="00EF0847"/>
    <w:rsid w:val="00EF2F89"/>
    <w:rsid w:val="00F1053E"/>
    <w:rsid w:val="00F1237A"/>
    <w:rsid w:val="00F22CBD"/>
    <w:rsid w:val="00F6334D"/>
    <w:rsid w:val="00FA23D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link w:val="Heading1Char"/>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FA23DD"/>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Heading1Char">
    <w:name w:val="Heading 1 Char"/>
    <w:basedOn w:val="DefaultParagraphFont"/>
    <w:link w:val="Heading1"/>
    <w:rsid w:val="00CE443F"/>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link w:val="Heading1Char"/>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FA23DD"/>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Heading1Char">
    <w:name w:val="Heading 1 Char"/>
    <w:basedOn w:val="DefaultParagraphFont"/>
    <w:link w:val="Heading1"/>
    <w:rsid w:val="00CE443F"/>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2</Pages>
  <Words>659</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CAJ/72/7</vt:lpstr>
    </vt:vector>
  </TitlesOfParts>
  <Company>UPOV</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CAJ/72/7</dc:title>
  <dc:creator/>
  <dc:description>MH - 24/8/2015</dc:description>
  <cp:lastModifiedBy>SANCHEZ-VIZCAINO GOMEZ Rosa Maria</cp:lastModifiedBy>
  <cp:revision>11</cp:revision>
  <cp:lastPrinted>2015-09-16T09:55:00Z</cp:lastPrinted>
  <dcterms:created xsi:type="dcterms:W3CDTF">2015-08-24T10:11:00Z</dcterms:created>
  <dcterms:modified xsi:type="dcterms:W3CDTF">2015-09-16T15:47:00Z</dcterms:modified>
</cp:coreProperties>
</file>