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5B4836" w:rsidTr="00A641FA">
        <w:trPr>
          <w:trHeight w:val="1760"/>
        </w:trPr>
        <w:tc>
          <w:tcPr>
            <w:tcW w:w="4243" w:type="dxa"/>
          </w:tcPr>
          <w:p w:rsidR="000D7780" w:rsidRPr="005B4836" w:rsidRDefault="000D7780" w:rsidP="007D0B9D"/>
        </w:tc>
        <w:tc>
          <w:tcPr>
            <w:tcW w:w="1646" w:type="dxa"/>
            <w:vAlign w:val="center"/>
          </w:tcPr>
          <w:p w:rsidR="000D7780" w:rsidRPr="005B4836" w:rsidRDefault="00C97A0F" w:rsidP="00576BE4">
            <w:pPr>
              <w:pStyle w:val="LogoUPOV"/>
            </w:pPr>
            <w:r>
              <w:rPr>
                <w:noProof/>
                <w:lang w:val="en-US" w:eastAsia="en-US" w:bidi="ar-SA"/>
              </w:rPr>
              <w:drawing>
                <wp:inline distT="0" distB="0" distL="0" distR="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5B4836" w:rsidRDefault="00105CCB" w:rsidP="00576BE4">
            <w:pPr>
              <w:pStyle w:val="Lettrine"/>
            </w:pPr>
            <w:r>
              <w:t>S</w:t>
            </w:r>
          </w:p>
          <w:p w:rsidR="000D7780" w:rsidRPr="005B4836" w:rsidRDefault="00905F09" w:rsidP="00124936">
            <w:pPr>
              <w:pStyle w:val="Docoriginal"/>
              <w:ind w:left="1050"/>
              <w:jc w:val="left"/>
            </w:pPr>
            <w:r>
              <w:t>CAJ/72/</w:t>
            </w:r>
            <w:bookmarkStart w:id="0" w:name="Code"/>
            <w:bookmarkEnd w:id="0"/>
            <w:r>
              <w:t>5</w:t>
            </w:r>
          </w:p>
          <w:p w:rsidR="000D7780" w:rsidRPr="005B4836" w:rsidRDefault="0061555F" w:rsidP="00124936">
            <w:pPr>
              <w:pStyle w:val="Docoriginal"/>
              <w:ind w:left="1050"/>
              <w:jc w:val="left"/>
            </w:pPr>
            <w:r>
              <w:rPr>
                <w:rStyle w:val="StyleDoclangBold"/>
                <w:b/>
                <w:spacing w:val="0"/>
              </w:rPr>
              <w:t>ORIGINAL:</w:t>
            </w:r>
            <w:r>
              <w:rPr>
                <w:rStyle w:val="StyleDocoriginalNotBold1"/>
                <w:spacing w:val="0"/>
              </w:rPr>
              <w:t xml:space="preserve">  </w:t>
            </w:r>
            <w:bookmarkStart w:id="1" w:name="Original"/>
            <w:bookmarkEnd w:id="1"/>
            <w:r>
              <w:rPr>
                <w:b w:val="0"/>
                <w:spacing w:val="0"/>
              </w:rPr>
              <w:t>Inglés</w:t>
            </w:r>
          </w:p>
          <w:p w:rsidR="000D7780" w:rsidRPr="005B4836" w:rsidRDefault="00124936" w:rsidP="004D1383">
            <w:pPr>
              <w:pStyle w:val="Docoriginal"/>
              <w:ind w:left="1050"/>
              <w:jc w:val="left"/>
            </w:pPr>
            <w:r>
              <w:t>FECHA:</w:t>
            </w:r>
            <w:r w:rsidR="004D1383">
              <w:rPr>
                <w:b w:val="0"/>
                <w:spacing w:val="0"/>
              </w:rPr>
              <w:t xml:space="preserve">  15</w:t>
            </w:r>
            <w:r>
              <w:rPr>
                <w:b w:val="0"/>
                <w:spacing w:val="0"/>
              </w:rPr>
              <w:t xml:space="preserve"> de agosto de 2015</w:t>
            </w:r>
            <w:bookmarkStart w:id="2" w:name="Date"/>
            <w:bookmarkEnd w:id="2"/>
          </w:p>
        </w:tc>
      </w:tr>
      <w:tr w:rsidR="00D84C7B" w:rsidRPr="005B4836" w:rsidTr="00A641FA">
        <w:tc>
          <w:tcPr>
            <w:tcW w:w="10131" w:type="dxa"/>
            <w:gridSpan w:val="3"/>
          </w:tcPr>
          <w:p w:rsidR="00D84C7B" w:rsidRPr="005B4836" w:rsidRDefault="00D84C7B" w:rsidP="00EE6C2C">
            <w:pPr>
              <w:pStyle w:val="upove"/>
              <w:rPr>
                <w:spacing w:val="2"/>
                <w:sz w:val="28"/>
              </w:rPr>
            </w:pPr>
            <w:r w:rsidRPr="005B4836">
              <w:rPr>
                <w:spacing w:val="2"/>
              </w:rPr>
              <w:t>UNIÓN INTERNACIONAL PARA LA PROTECCIÓN DE LAS OBTENCIONES VEGETALES</w:t>
            </w:r>
          </w:p>
        </w:tc>
      </w:tr>
      <w:tr w:rsidR="000D7780" w:rsidRPr="005B4836" w:rsidTr="00A641FA">
        <w:tc>
          <w:tcPr>
            <w:tcW w:w="10131" w:type="dxa"/>
            <w:gridSpan w:val="3"/>
          </w:tcPr>
          <w:p w:rsidR="000D7780" w:rsidRPr="005B4836" w:rsidRDefault="00BE680E" w:rsidP="0080679D">
            <w:pPr>
              <w:pStyle w:val="Country"/>
            </w:pPr>
            <w:r>
              <w:t>Ginebra</w:t>
            </w:r>
          </w:p>
        </w:tc>
      </w:tr>
    </w:tbl>
    <w:p w:rsidR="000D7780" w:rsidRPr="005B4836" w:rsidRDefault="00F1053E" w:rsidP="0080679D">
      <w:pPr>
        <w:pStyle w:val="Sessiontc"/>
      </w:pPr>
      <w:r>
        <w:t>Comité Administrativo y Jurídico</w:t>
      </w:r>
    </w:p>
    <w:p w:rsidR="00361821" w:rsidRPr="005B4836" w:rsidRDefault="00F1053E" w:rsidP="0080679D">
      <w:pPr>
        <w:pStyle w:val="Sessiontcplacedate"/>
      </w:pPr>
      <w:r>
        <w:t>Septuagésima segunda sesión</w:t>
      </w:r>
      <w:r>
        <w:br/>
        <w:t>Ginebra, 26 y 27 de octubre de 2015</w:t>
      </w:r>
    </w:p>
    <w:p w:rsidR="000D7780" w:rsidRPr="005B4836" w:rsidRDefault="00140B0E" w:rsidP="0080679D">
      <w:pPr>
        <w:pStyle w:val="Titleofdoc0"/>
      </w:pPr>
      <w:bookmarkStart w:id="3" w:name="TitleOfDoc"/>
      <w:bookmarkEnd w:id="3"/>
      <w:r>
        <w:t>SISTEMAS DE PRESENTACIÓN ELECTRÓNICA DE SOLICITUDES</w:t>
      </w:r>
    </w:p>
    <w:p w:rsidR="000D7780" w:rsidRPr="005B4836" w:rsidRDefault="00E33A05" w:rsidP="0080679D">
      <w:pPr>
        <w:pStyle w:val="preparedby1"/>
      </w:pPr>
      <w:bookmarkStart w:id="4" w:name="Prepared"/>
      <w:bookmarkEnd w:id="4"/>
      <w:r>
        <w:t>Documento preparado por la Oficina de la Unión</w:t>
      </w:r>
      <w:r>
        <w:br/>
      </w:r>
      <w:r>
        <w:br/>
      </w:r>
      <w:r>
        <w:rPr>
          <w:color w:val="A6A6A6"/>
        </w:rPr>
        <w:t>Descargo de responsabilidad:  el presente documento no constituye</w:t>
      </w:r>
      <w:r>
        <w:rPr>
          <w:color w:val="A6A6A6"/>
        </w:rPr>
        <w:br/>
        <w:t>un documento de política u orientación de la UPOV</w:t>
      </w:r>
    </w:p>
    <w:p w:rsidR="00140B0E" w:rsidRPr="004D1383" w:rsidRDefault="00140B0E" w:rsidP="00140B0E">
      <w:pPr>
        <w:pStyle w:val="Heading1"/>
      </w:pPr>
      <w:bookmarkStart w:id="5" w:name="_Toc387757149"/>
      <w:bookmarkStart w:id="6" w:name="_Toc404931496"/>
      <w:bookmarkStart w:id="7" w:name="_Toc404931550"/>
      <w:bookmarkStart w:id="8" w:name="_Toc404931721"/>
      <w:bookmarkStart w:id="9" w:name="_Toc404932170"/>
      <w:bookmarkStart w:id="10" w:name="_Toc404935671"/>
      <w:bookmarkStart w:id="11" w:name="_Toc410717532"/>
      <w:bookmarkStart w:id="12" w:name="_Toc410899658"/>
      <w:bookmarkStart w:id="13" w:name="_Toc417060788"/>
      <w:bookmarkStart w:id="14" w:name="_Toc427058069"/>
      <w:bookmarkStart w:id="15" w:name="_Toc430253121"/>
      <w:r w:rsidRPr="004D1383">
        <w:t>Resumen</w:t>
      </w:r>
      <w:bookmarkEnd w:id="5"/>
      <w:bookmarkEnd w:id="6"/>
      <w:bookmarkEnd w:id="7"/>
      <w:bookmarkEnd w:id="8"/>
      <w:bookmarkEnd w:id="9"/>
      <w:bookmarkEnd w:id="10"/>
      <w:bookmarkEnd w:id="11"/>
      <w:bookmarkEnd w:id="12"/>
      <w:bookmarkEnd w:id="13"/>
      <w:bookmarkEnd w:id="14"/>
      <w:bookmarkEnd w:id="15"/>
    </w:p>
    <w:p w:rsidR="00140B0E" w:rsidRPr="004D1383" w:rsidRDefault="00140B0E" w:rsidP="00140B0E"/>
    <w:p w:rsidR="00140B0E" w:rsidRPr="004D1383" w:rsidRDefault="00FA2CD7" w:rsidP="00140B0E">
      <w:r w:rsidRPr="004D1383">
        <w:rPr>
          <w:snapToGrid w:val="0"/>
        </w:rPr>
        <w:fldChar w:fldCharType="begin"/>
      </w:r>
      <w:r w:rsidR="00140B0E" w:rsidRPr="004D1383">
        <w:rPr>
          <w:snapToGrid w:val="0"/>
        </w:rPr>
        <w:instrText xml:space="preserve"> AUTONUM  </w:instrText>
      </w:r>
      <w:r w:rsidRPr="004D1383">
        <w:rPr>
          <w:snapToGrid w:val="0"/>
        </w:rPr>
        <w:fldChar w:fldCharType="end"/>
      </w:r>
      <w:r w:rsidR="00140B0E" w:rsidRPr="004D1383">
        <w:tab/>
      </w:r>
      <w:r w:rsidR="00140B0E" w:rsidRPr="004D1383">
        <w:rPr>
          <w:snapToGrid w:val="0"/>
        </w:rPr>
        <w:t xml:space="preserve">En el presente documento se informa de las novedades relativas a la elaboración de un </w:t>
      </w:r>
      <w:r w:rsidR="00140B0E" w:rsidRPr="004D1383">
        <w:t>prototipo de formulario electrónico acaecidas desde la septuagésima primera sesión del Comité Administrativo y Jurídico (CAJ), celebrada en Ginebra el 26 de marzo de 2015.</w:t>
      </w:r>
    </w:p>
    <w:p w:rsidR="00140B0E" w:rsidRPr="004D1383" w:rsidRDefault="00140B0E" w:rsidP="00140B0E">
      <w:pPr>
        <w:rPr>
          <w:rFonts w:eastAsia="MS Mincho"/>
          <w:highlight w:val="yellow"/>
        </w:rPr>
      </w:pPr>
    </w:p>
    <w:p w:rsidR="00140B0E" w:rsidRPr="004D1383" w:rsidRDefault="00FA2CD7" w:rsidP="00140B0E">
      <w:pPr>
        <w:rPr>
          <w:snapToGrid w:val="0"/>
        </w:rPr>
      </w:pPr>
      <w:r w:rsidRPr="004D1383">
        <w:rPr>
          <w:snapToGrid w:val="0"/>
        </w:rPr>
        <w:fldChar w:fldCharType="begin"/>
      </w:r>
      <w:r w:rsidR="00140B0E" w:rsidRPr="004D1383">
        <w:rPr>
          <w:snapToGrid w:val="0"/>
        </w:rPr>
        <w:instrText xml:space="preserve"> AUTONUM  </w:instrText>
      </w:r>
      <w:r w:rsidRPr="004D1383">
        <w:rPr>
          <w:snapToGrid w:val="0"/>
        </w:rPr>
        <w:fldChar w:fldCharType="end"/>
      </w:r>
      <w:r w:rsidR="00140B0E" w:rsidRPr="004D1383">
        <w:tab/>
      </w:r>
      <w:r w:rsidR="00140B0E" w:rsidRPr="004D1383">
        <w:rPr>
          <w:snapToGrid w:val="0"/>
        </w:rPr>
        <w:t>Se invitará al CAJ a:</w:t>
      </w:r>
    </w:p>
    <w:p w:rsidR="00140B0E" w:rsidRPr="004D1383" w:rsidRDefault="00140B0E" w:rsidP="00140B0E">
      <w:pPr>
        <w:rPr>
          <w:snapToGrid w:val="0"/>
        </w:rPr>
      </w:pPr>
    </w:p>
    <w:p w:rsidR="00140B0E" w:rsidRPr="004D1383" w:rsidRDefault="00140B0E" w:rsidP="00140B0E">
      <w:pPr>
        <w:pStyle w:val="ListParagraph"/>
        <w:numPr>
          <w:ilvl w:val="0"/>
          <w:numId w:val="5"/>
        </w:numPr>
        <w:ind w:left="0" w:firstLine="567"/>
        <w:rPr>
          <w:snapToGrid w:val="0"/>
        </w:rPr>
      </w:pPr>
      <w:r w:rsidRPr="004D1383">
        <w:rPr>
          <w:snapToGrid w:val="0"/>
        </w:rPr>
        <w:t xml:space="preserve">tomar nota de las novedades relativas a la elaboración de un prototipo de formulario electrónico que se exponen en el presente documento;  </w:t>
      </w:r>
    </w:p>
    <w:p w:rsidR="00140B0E" w:rsidRPr="004D1383" w:rsidRDefault="00140B0E" w:rsidP="00140B0E">
      <w:pPr>
        <w:pStyle w:val="ListParagraph"/>
        <w:ind w:left="0" w:firstLine="567"/>
        <w:rPr>
          <w:snapToGrid w:val="0"/>
        </w:rPr>
      </w:pPr>
    </w:p>
    <w:p w:rsidR="00140B0E" w:rsidRPr="004D1383" w:rsidRDefault="00140B0E" w:rsidP="00140B0E">
      <w:pPr>
        <w:pStyle w:val="ListParagraph"/>
        <w:numPr>
          <w:ilvl w:val="0"/>
          <w:numId w:val="5"/>
        </w:numPr>
        <w:ind w:left="0" w:firstLine="567"/>
        <w:rPr>
          <w:snapToGrid w:val="0"/>
        </w:rPr>
      </w:pPr>
      <w:r w:rsidRPr="004D1383">
        <w:rPr>
          <w:snapToGrid w:val="0"/>
        </w:rPr>
        <w:t>toma</w:t>
      </w:r>
      <w:r w:rsidR="004D1383" w:rsidRPr="004D1383">
        <w:rPr>
          <w:snapToGrid w:val="0"/>
        </w:rPr>
        <w:t>r</w:t>
      </w:r>
      <w:r w:rsidRPr="004D1383">
        <w:rPr>
          <w:snapToGrid w:val="0"/>
        </w:rPr>
        <w:t xml:space="preserve"> nota de que en la septuagésima segunda sesión del CAJ se presentará un informe de la sexta reunión sobre la elaboración de un prototipo de formulario electrónico, que se celebrará en Ginebra el 26 de octubre de 2015;</w:t>
      </w:r>
      <w:r w:rsidR="00D84C7B" w:rsidRPr="004D1383">
        <w:rPr>
          <w:snapToGrid w:val="0"/>
        </w:rPr>
        <w:t xml:space="preserve"> </w:t>
      </w:r>
      <w:r w:rsidRPr="004D1383">
        <w:rPr>
          <w:snapToGrid w:val="0"/>
        </w:rPr>
        <w:t xml:space="preserve"> y</w:t>
      </w:r>
    </w:p>
    <w:p w:rsidR="00140B0E" w:rsidRPr="004D1383" w:rsidRDefault="00140B0E" w:rsidP="00140B0E">
      <w:pPr>
        <w:ind w:firstLine="567"/>
        <w:rPr>
          <w:snapToGrid w:val="0"/>
        </w:rPr>
      </w:pPr>
    </w:p>
    <w:p w:rsidR="00140B0E" w:rsidRPr="004D1383" w:rsidRDefault="00140B0E" w:rsidP="00140B0E">
      <w:pPr>
        <w:pStyle w:val="ListParagraph"/>
        <w:numPr>
          <w:ilvl w:val="0"/>
          <w:numId w:val="5"/>
        </w:numPr>
        <w:ind w:left="0" w:firstLine="567"/>
        <w:rPr>
          <w:snapToGrid w:val="0"/>
        </w:rPr>
      </w:pPr>
      <w:r w:rsidRPr="004D1383">
        <w:rPr>
          <w:snapToGrid w:val="0"/>
        </w:rPr>
        <w:t>considerar la propuesta de las próximas medidas que se deben tomar en relación con el sistema de presentación electrónica de solicitudes (EAS) de la UPOV, que se expone en los párrafos</w:t>
      </w:r>
      <w:r w:rsidR="00D84C7B" w:rsidRPr="004D1383">
        <w:rPr>
          <w:snapToGrid w:val="0"/>
        </w:rPr>
        <w:t> </w:t>
      </w:r>
      <w:r w:rsidRPr="004D1383">
        <w:rPr>
          <w:snapToGrid w:val="0"/>
        </w:rPr>
        <w:t>18</w:t>
      </w:r>
      <w:r w:rsidR="00D84C7B" w:rsidRPr="004D1383">
        <w:rPr>
          <w:snapToGrid w:val="0"/>
        </w:rPr>
        <w:t> </w:t>
      </w:r>
      <w:r w:rsidRPr="004D1383">
        <w:rPr>
          <w:snapToGrid w:val="0"/>
        </w:rPr>
        <w:t>a 25 de este documento.</w:t>
      </w:r>
    </w:p>
    <w:p w:rsidR="00140B0E" w:rsidRPr="004D1383" w:rsidRDefault="00140B0E" w:rsidP="00140B0E">
      <w:pPr>
        <w:pStyle w:val="DecisionParagraphs"/>
        <w:keepNext/>
        <w:tabs>
          <w:tab w:val="clear" w:pos="5387"/>
        </w:tabs>
        <w:ind w:left="0"/>
        <w:rPr>
          <w:rFonts w:eastAsia="MS Mincho"/>
          <w:i w:val="0"/>
          <w:highlight w:val="yellow"/>
        </w:rPr>
      </w:pPr>
    </w:p>
    <w:p w:rsidR="00140B0E" w:rsidRPr="004D1383" w:rsidRDefault="00140B0E" w:rsidP="00140B0E">
      <w:pPr>
        <w:rPr>
          <w:sz w:val="16"/>
        </w:rPr>
      </w:pPr>
    </w:p>
    <w:p w:rsidR="00140B0E" w:rsidRPr="004D1383" w:rsidRDefault="00FA2CD7" w:rsidP="00140B0E">
      <w:pPr>
        <w:rPr>
          <w:color w:val="000000"/>
        </w:rPr>
      </w:pPr>
      <w:r w:rsidRPr="004D1383">
        <w:rPr>
          <w:color w:val="000000"/>
        </w:rPr>
        <w:fldChar w:fldCharType="begin"/>
      </w:r>
      <w:r w:rsidR="00140B0E" w:rsidRPr="004D1383">
        <w:rPr>
          <w:color w:val="000000"/>
        </w:rPr>
        <w:instrText xml:space="preserve"> AUTONUM  </w:instrText>
      </w:r>
      <w:r w:rsidRPr="004D1383">
        <w:rPr>
          <w:color w:val="000000"/>
        </w:rPr>
        <w:fldChar w:fldCharType="end"/>
      </w:r>
      <w:r w:rsidR="00140B0E" w:rsidRPr="004D1383">
        <w:tab/>
      </w:r>
      <w:r w:rsidR="00140B0E" w:rsidRPr="004D1383">
        <w:rPr>
          <w:color w:val="000000"/>
        </w:rPr>
        <w:t>En el presente documento se utilizan las siguientes abreviaturas:</w:t>
      </w:r>
    </w:p>
    <w:p w:rsidR="00140B0E" w:rsidRPr="004D1383" w:rsidRDefault="00140B0E" w:rsidP="00140B0E">
      <w:pPr>
        <w:ind w:left="1692" w:hanging="1125"/>
        <w:jc w:val="left"/>
        <w:rPr>
          <w:color w:val="000000"/>
        </w:rPr>
      </w:pPr>
    </w:p>
    <w:p w:rsidR="00140B0E" w:rsidRPr="004D1383" w:rsidRDefault="00140B0E" w:rsidP="00140B0E">
      <w:pPr>
        <w:tabs>
          <w:tab w:val="left" w:pos="567"/>
          <w:tab w:val="left" w:pos="1701"/>
        </w:tabs>
      </w:pPr>
      <w:r w:rsidRPr="004D1383">
        <w:tab/>
        <w:t>CAJ:</w:t>
      </w:r>
      <w:r w:rsidRPr="004D1383">
        <w:tab/>
        <w:t>Comité Administrativo y Jurídico</w:t>
      </w:r>
    </w:p>
    <w:p w:rsidR="00140B0E" w:rsidRPr="004D1383" w:rsidRDefault="00140B0E" w:rsidP="00140B0E">
      <w:pPr>
        <w:tabs>
          <w:tab w:val="left" w:pos="567"/>
          <w:tab w:val="left" w:pos="1701"/>
        </w:tabs>
      </w:pPr>
      <w:r w:rsidRPr="004D1383">
        <w:tab/>
        <w:t>TC:</w:t>
      </w:r>
      <w:r w:rsidRPr="004D1383">
        <w:tab/>
        <w:t>Comité Técnico</w:t>
      </w:r>
    </w:p>
    <w:p w:rsidR="00140B0E" w:rsidRPr="004D1383" w:rsidRDefault="00140B0E" w:rsidP="00140B0E">
      <w:pPr>
        <w:tabs>
          <w:tab w:val="left" w:pos="567"/>
          <w:tab w:val="left" w:pos="1701"/>
        </w:tabs>
      </w:pPr>
      <w:r w:rsidRPr="004D1383">
        <w:tab/>
        <w:t>TWC:</w:t>
      </w:r>
      <w:r w:rsidRPr="004D1383">
        <w:tab/>
        <w:t>Grupo de Trabajo Técnico sobre Automatización y Programas Informáticos</w:t>
      </w:r>
    </w:p>
    <w:p w:rsidR="00140B0E" w:rsidRPr="004D1383" w:rsidRDefault="00140B0E" w:rsidP="00140B0E">
      <w:pPr>
        <w:tabs>
          <w:tab w:val="left" w:pos="567"/>
          <w:tab w:val="left" w:pos="1701"/>
        </w:tabs>
      </w:pPr>
      <w:r w:rsidRPr="004D1383">
        <w:tab/>
        <w:t>TWP:</w:t>
      </w:r>
      <w:r w:rsidRPr="004D1383">
        <w:tab/>
        <w:t>Grupos de Trabajo Técnico</w:t>
      </w:r>
    </w:p>
    <w:p w:rsidR="00140B0E" w:rsidRPr="004D1383" w:rsidRDefault="00140B0E" w:rsidP="00140B0E">
      <w:pPr>
        <w:tabs>
          <w:tab w:val="left" w:pos="567"/>
          <w:tab w:val="left" w:pos="1701"/>
        </w:tabs>
      </w:pPr>
      <w:r w:rsidRPr="004D1383">
        <w:tab/>
        <w:t>EAS:</w:t>
      </w:r>
      <w:r w:rsidRPr="004D1383">
        <w:tab/>
        <w:t>Sistemas de presentación electrónica de solicitudes</w:t>
      </w:r>
    </w:p>
    <w:p w:rsidR="00140B0E" w:rsidRPr="004D1383" w:rsidRDefault="00140B0E" w:rsidP="00140B0E">
      <w:pPr>
        <w:rPr>
          <w:sz w:val="18"/>
        </w:rPr>
      </w:pPr>
    </w:p>
    <w:p w:rsidR="00140B0E" w:rsidRPr="004D1383" w:rsidRDefault="00140B0E" w:rsidP="00140B0E">
      <w:pPr>
        <w:jc w:val="left"/>
        <w:rPr>
          <w:rFonts w:cs="Arial"/>
          <w:snapToGrid w:val="0"/>
        </w:rPr>
      </w:pPr>
      <w:r w:rsidRPr="004D1383">
        <w:br w:type="page"/>
      </w:r>
    </w:p>
    <w:p w:rsidR="00140B0E" w:rsidRPr="004D1383" w:rsidRDefault="00FA2CD7" w:rsidP="00140B0E">
      <w:pPr>
        <w:rPr>
          <w:rFonts w:cs="Arial"/>
          <w:snapToGrid w:val="0"/>
        </w:rPr>
      </w:pPr>
      <w:r w:rsidRPr="004D1383">
        <w:rPr>
          <w:rFonts w:cs="Arial"/>
          <w:snapToGrid w:val="0"/>
        </w:rPr>
        <w:lastRenderedPageBreak/>
        <w:fldChar w:fldCharType="begin"/>
      </w:r>
      <w:r w:rsidR="00140B0E" w:rsidRPr="004D1383">
        <w:rPr>
          <w:rFonts w:cs="Arial"/>
          <w:snapToGrid w:val="0"/>
        </w:rPr>
        <w:instrText xml:space="preserve"> AUTONUM  </w:instrText>
      </w:r>
      <w:r w:rsidRPr="004D1383">
        <w:rPr>
          <w:rFonts w:cs="Arial"/>
          <w:snapToGrid w:val="0"/>
        </w:rPr>
        <w:fldChar w:fldCharType="end"/>
      </w:r>
      <w:r w:rsidR="00140B0E" w:rsidRPr="004D1383">
        <w:tab/>
        <w:t>La estructura del presente documento es la siguiente</w:t>
      </w:r>
      <w:r w:rsidR="00140B0E" w:rsidRPr="004D1383">
        <w:rPr>
          <w:snapToGrid w:val="0"/>
        </w:rPr>
        <w:t>:</w:t>
      </w:r>
    </w:p>
    <w:p w:rsidR="00140B0E" w:rsidRPr="004D1383" w:rsidRDefault="00140B0E" w:rsidP="00140B0E">
      <w:pPr>
        <w:rPr>
          <w:rFonts w:cs="Arial"/>
          <w:snapToGrid w:val="0"/>
        </w:rPr>
      </w:pPr>
    </w:p>
    <w:sdt>
      <w:sdtPr>
        <w:rPr>
          <w:bCs/>
        </w:rPr>
        <w:id w:val="-2115974964"/>
        <w:docPartObj>
          <w:docPartGallery w:val="Table of Contents"/>
          <w:docPartUnique/>
        </w:docPartObj>
      </w:sdtPr>
      <w:sdtEndPr>
        <w:rPr>
          <w:bCs w:val="0"/>
          <w:sz w:val="18"/>
          <w:szCs w:val="18"/>
        </w:rPr>
      </w:sdtEndPr>
      <w:sdtContent>
        <w:p w:rsidR="00E716FD" w:rsidRDefault="00FA2CD7">
          <w:pPr>
            <w:pStyle w:val="TOC1"/>
            <w:rPr>
              <w:rFonts w:asciiTheme="minorHAnsi" w:eastAsiaTheme="minorEastAsia" w:hAnsiTheme="minorHAnsi" w:cstheme="minorBidi"/>
              <w:caps w:val="0"/>
              <w:sz w:val="22"/>
              <w:szCs w:val="22"/>
              <w:lang w:val="en-US" w:eastAsia="en-US" w:bidi="ar-SA"/>
            </w:rPr>
          </w:pPr>
          <w:r w:rsidRPr="004D1383">
            <w:rPr>
              <w:rFonts w:cs="Arial"/>
              <w:noProof w:val="0"/>
              <w:sz w:val="18"/>
              <w:szCs w:val="18"/>
            </w:rPr>
            <w:fldChar w:fldCharType="begin"/>
          </w:r>
          <w:r w:rsidR="00140B0E" w:rsidRPr="004D1383">
            <w:rPr>
              <w:sz w:val="18"/>
              <w:szCs w:val="18"/>
            </w:rPr>
            <w:instrText xml:space="preserve"> TOC \o "1-3" \h \z \u </w:instrText>
          </w:r>
          <w:r w:rsidRPr="004D1383">
            <w:rPr>
              <w:rFonts w:cs="Arial"/>
              <w:noProof w:val="0"/>
              <w:sz w:val="18"/>
              <w:szCs w:val="18"/>
            </w:rPr>
            <w:fldChar w:fldCharType="separate"/>
          </w:r>
          <w:hyperlink w:anchor="_Toc430253121" w:history="1">
            <w:r w:rsidR="00E716FD" w:rsidRPr="005F09A8">
              <w:rPr>
                <w:rStyle w:val="Hyperlink"/>
              </w:rPr>
              <w:t>Resumen</w:t>
            </w:r>
            <w:r w:rsidR="00E716FD">
              <w:rPr>
                <w:webHidden/>
              </w:rPr>
              <w:tab/>
            </w:r>
            <w:r w:rsidR="00E716FD">
              <w:rPr>
                <w:webHidden/>
              </w:rPr>
              <w:fldChar w:fldCharType="begin"/>
            </w:r>
            <w:r w:rsidR="00E716FD">
              <w:rPr>
                <w:webHidden/>
              </w:rPr>
              <w:instrText xml:space="preserve"> PAGEREF _Toc430253121 \h </w:instrText>
            </w:r>
            <w:r w:rsidR="00E716FD">
              <w:rPr>
                <w:webHidden/>
              </w:rPr>
            </w:r>
            <w:r w:rsidR="00E716FD">
              <w:rPr>
                <w:webHidden/>
              </w:rPr>
              <w:fldChar w:fldCharType="separate"/>
            </w:r>
            <w:r w:rsidR="00E716FD">
              <w:rPr>
                <w:webHidden/>
              </w:rPr>
              <w:t>1</w:t>
            </w:r>
            <w:r w:rsidR="00E716FD">
              <w:rPr>
                <w:webHidden/>
              </w:rPr>
              <w:fldChar w:fldCharType="end"/>
            </w:r>
          </w:hyperlink>
        </w:p>
        <w:p w:rsidR="00E716FD" w:rsidRDefault="00E716FD">
          <w:pPr>
            <w:pStyle w:val="TOC1"/>
            <w:rPr>
              <w:rFonts w:asciiTheme="minorHAnsi" w:eastAsiaTheme="minorEastAsia" w:hAnsiTheme="minorHAnsi" w:cstheme="minorBidi"/>
              <w:caps w:val="0"/>
              <w:sz w:val="22"/>
              <w:szCs w:val="22"/>
              <w:lang w:val="en-US" w:eastAsia="en-US" w:bidi="ar-SA"/>
            </w:rPr>
          </w:pPr>
          <w:hyperlink w:anchor="_Toc430253122" w:history="1">
            <w:r w:rsidRPr="005F09A8">
              <w:rPr>
                <w:rStyle w:val="Hyperlink"/>
                <w:snapToGrid w:val="0"/>
              </w:rPr>
              <w:t>ANTECEDENTES</w:t>
            </w:r>
            <w:r>
              <w:rPr>
                <w:webHidden/>
              </w:rPr>
              <w:tab/>
            </w:r>
            <w:r>
              <w:rPr>
                <w:webHidden/>
              </w:rPr>
              <w:fldChar w:fldCharType="begin"/>
            </w:r>
            <w:r>
              <w:rPr>
                <w:webHidden/>
              </w:rPr>
              <w:instrText xml:space="preserve"> PAGEREF _Toc430253122 \h </w:instrText>
            </w:r>
            <w:r>
              <w:rPr>
                <w:webHidden/>
              </w:rPr>
            </w:r>
            <w:r>
              <w:rPr>
                <w:webHidden/>
              </w:rPr>
              <w:fldChar w:fldCharType="separate"/>
            </w:r>
            <w:r>
              <w:rPr>
                <w:webHidden/>
              </w:rPr>
              <w:t>2</w:t>
            </w:r>
            <w:r>
              <w:rPr>
                <w:webHidden/>
              </w:rPr>
              <w:fldChar w:fldCharType="end"/>
            </w:r>
          </w:hyperlink>
        </w:p>
        <w:p w:rsidR="00E716FD" w:rsidRDefault="00E716FD">
          <w:pPr>
            <w:pStyle w:val="TOC1"/>
            <w:rPr>
              <w:rFonts w:asciiTheme="minorHAnsi" w:eastAsiaTheme="minorEastAsia" w:hAnsiTheme="minorHAnsi" w:cstheme="minorBidi"/>
              <w:caps w:val="0"/>
              <w:sz w:val="22"/>
              <w:szCs w:val="22"/>
              <w:lang w:val="en-US" w:eastAsia="en-US" w:bidi="ar-SA"/>
            </w:rPr>
          </w:pPr>
          <w:hyperlink w:anchor="_Toc430253123" w:history="1">
            <w:r w:rsidRPr="005F09A8">
              <w:rPr>
                <w:rStyle w:val="Hyperlink"/>
              </w:rPr>
              <w:t>Comité Técnico</w:t>
            </w:r>
            <w:r>
              <w:rPr>
                <w:webHidden/>
              </w:rPr>
              <w:tab/>
            </w:r>
            <w:r>
              <w:rPr>
                <w:webHidden/>
              </w:rPr>
              <w:fldChar w:fldCharType="begin"/>
            </w:r>
            <w:r>
              <w:rPr>
                <w:webHidden/>
              </w:rPr>
              <w:instrText xml:space="preserve"> PAGEREF _Toc430253123 \h </w:instrText>
            </w:r>
            <w:r>
              <w:rPr>
                <w:webHidden/>
              </w:rPr>
            </w:r>
            <w:r>
              <w:rPr>
                <w:webHidden/>
              </w:rPr>
              <w:fldChar w:fldCharType="separate"/>
            </w:r>
            <w:r>
              <w:rPr>
                <w:webHidden/>
              </w:rPr>
              <w:t>2</w:t>
            </w:r>
            <w:r>
              <w:rPr>
                <w:webHidden/>
              </w:rPr>
              <w:fldChar w:fldCharType="end"/>
            </w:r>
          </w:hyperlink>
        </w:p>
        <w:p w:rsidR="00E716FD" w:rsidRDefault="00E716FD">
          <w:pPr>
            <w:pStyle w:val="TOC1"/>
            <w:rPr>
              <w:rFonts w:asciiTheme="minorHAnsi" w:eastAsiaTheme="minorEastAsia" w:hAnsiTheme="minorHAnsi" w:cstheme="minorBidi"/>
              <w:caps w:val="0"/>
              <w:sz w:val="22"/>
              <w:szCs w:val="22"/>
              <w:lang w:val="en-US" w:eastAsia="en-US" w:bidi="ar-SA"/>
            </w:rPr>
          </w:pPr>
          <w:hyperlink w:anchor="_Toc430253124" w:history="1">
            <w:r w:rsidRPr="005F09A8">
              <w:rPr>
                <w:rStyle w:val="Hyperlink"/>
              </w:rPr>
              <w:t>Quinta reunión sobre la elaboración de un prototipo de formulario electrónico</w:t>
            </w:r>
            <w:r>
              <w:rPr>
                <w:webHidden/>
              </w:rPr>
              <w:tab/>
            </w:r>
            <w:r>
              <w:rPr>
                <w:webHidden/>
              </w:rPr>
              <w:fldChar w:fldCharType="begin"/>
            </w:r>
            <w:r>
              <w:rPr>
                <w:webHidden/>
              </w:rPr>
              <w:instrText xml:space="preserve"> PAGEREF _Toc430253124 \h </w:instrText>
            </w:r>
            <w:r>
              <w:rPr>
                <w:webHidden/>
              </w:rPr>
            </w:r>
            <w:r>
              <w:rPr>
                <w:webHidden/>
              </w:rPr>
              <w:fldChar w:fldCharType="separate"/>
            </w:r>
            <w:r>
              <w:rPr>
                <w:webHidden/>
              </w:rPr>
              <w:t>2</w:t>
            </w:r>
            <w:r>
              <w:rPr>
                <w:webHidden/>
              </w:rPr>
              <w:fldChar w:fldCharType="end"/>
            </w:r>
          </w:hyperlink>
        </w:p>
        <w:p w:rsidR="00E716FD" w:rsidRDefault="00E716FD">
          <w:pPr>
            <w:pStyle w:val="TOC1"/>
            <w:rPr>
              <w:rFonts w:asciiTheme="minorHAnsi" w:eastAsiaTheme="minorEastAsia" w:hAnsiTheme="minorHAnsi" w:cstheme="minorBidi"/>
              <w:caps w:val="0"/>
              <w:sz w:val="22"/>
              <w:szCs w:val="22"/>
              <w:lang w:val="en-US" w:eastAsia="en-US" w:bidi="ar-SA"/>
            </w:rPr>
          </w:pPr>
          <w:hyperlink w:anchor="_Toc430253125" w:history="1">
            <w:r w:rsidRPr="005F09A8">
              <w:rPr>
                <w:rStyle w:val="Hyperlink"/>
              </w:rPr>
              <w:t>Comité Administrativo y Jurídico</w:t>
            </w:r>
            <w:r>
              <w:rPr>
                <w:webHidden/>
              </w:rPr>
              <w:tab/>
            </w:r>
            <w:r>
              <w:rPr>
                <w:webHidden/>
              </w:rPr>
              <w:fldChar w:fldCharType="begin"/>
            </w:r>
            <w:r>
              <w:rPr>
                <w:webHidden/>
              </w:rPr>
              <w:instrText xml:space="preserve"> PAGEREF _Toc430253125 \h </w:instrText>
            </w:r>
            <w:r>
              <w:rPr>
                <w:webHidden/>
              </w:rPr>
            </w:r>
            <w:r>
              <w:rPr>
                <w:webHidden/>
              </w:rPr>
              <w:fldChar w:fldCharType="separate"/>
            </w:r>
            <w:r>
              <w:rPr>
                <w:webHidden/>
              </w:rPr>
              <w:t>3</w:t>
            </w:r>
            <w:r>
              <w:rPr>
                <w:webHidden/>
              </w:rPr>
              <w:fldChar w:fldCharType="end"/>
            </w:r>
          </w:hyperlink>
        </w:p>
        <w:p w:rsidR="00E716FD" w:rsidRDefault="00E716FD">
          <w:pPr>
            <w:pStyle w:val="TOC1"/>
            <w:rPr>
              <w:rFonts w:asciiTheme="minorHAnsi" w:eastAsiaTheme="minorEastAsia" w:hAnsiTheme="minorHAnsi" w:cstheme="minorBidi"/>
              <w:caps w:val="0"/>
              <w:sz w:val="22"/>
              <w:szCs w:val="22"/>
              <w:lang w:val="en-US" w:eastAsia="en-US" w:bidi="ar-SA"/>
            </w:rPr>
          </w:pPr>
          <w:hyperlink w:anchor="_Toc430253126" w:history="1">
            <w:r w:rsidRPr="005F09A8">
              <w:rPr>
                <w:rStyle w:val="Hyperlink"/>
              </w:rPr>
              <w:t>Elaboración de un prototipo de formulario electrónico</w:t>
            </w:r>
            <w:r>
              <w:rPr>
                <w:webHidden/>
              </w:rPr>
              <w:tab/>
            </w:r>
            <w:r>
              <w:rPr>
                <w:webHidden/>
              </w:rPr>
              <w:fldChar w:fldCharType="begin"/>
            </w:r>
            <w:r>
              <w:rPr>
                <w:webHidden/>
              </w:rPr>
              <w:instrText xml:space="preserve"> PAGEREF _Toc430253126 \h </w:instrText>
            </w:r>
            <w:r>
              <w:rPr>
                <w:webHidden/>
              </w:rPr>
            </w:r>
            <w:r>
              <w:rPr>
                <w:webHidden/>
              </w:rPr>
              <w:fldChar w:fldCharType="separate"/>
            </w:r>
            <w:r>
              <w:rPr>
                <w:webHidden/>
              </w:rPr>
              <w:t>3</w:t>
            </w:r>
            <w:r>
              <w:rPr>
                <w:webHidden/>
              </w:rPr>
              <w:fldChar w:fldCharType="end"/>
            </w:r>
          </w:hyperlink>
        </w:p>
        <w:p w:rsidR="00E716FD" w:rsidRDefault="00E716FD">
          <w:pPr>
            <w:pStyle w:val="TOC2"/>
            <w:rPr>
              <w:rFonts w:asciiTheme="minorHAnsi" w:eastAsiaTheme="minorEastAsia" w:hAnsiTheme="minorHAnsi" w:cstheme="minorBidi"/>
              <w:i w:val="0"/>
              <w:sz w:val="22"/>
              <w:szCs w:val="22"/>
              <w:lang w:val="en-US" w:eastAsia="en-US" w:bidi="ar-SA"/>
            </w:rPr>
          </w:pPr>
          <w:hyperlink w:anchor="_Toc430253127" w:history="1">
            <w:r w:rsidRPr="005F09A8">
              <w:rPr>
                <w:rStyle w:val="Hyperlink"/>
              </w:rPr>
              <w:t>La prueba y el prototipo</w:t>
            </w:r>
            <w:r>
              <w:rPr>
                <w:webHidden/>
              </w:rPr>
              <w:tab/>
            </w:r>
            <w:r>
              <w:rPr>
                <w:webHidden/>
              </w:rPr>
              <w:fldChar w:fldCharType="begin"/>
            </w:r>
            <w:r>
              <w:rPr>
                <w:webHidden/>
              </w:rPr>
              <w:instrText xml:space="preserve"> PAGEREF _Toc430253127 \h </w:instrText>
            </w:r>
            <w:r>
              <w:rPr>
                <w:webHidden/>
              </w:rPr>
            </w:r>
            <w:r>
              <w:rPr>
                <w:webHidden/>
              </w:rPr>
              <w:fldChar w:fldCharType="separate"/>
            </w:r>
            <w:r>
              <w:rPr>
                <w:webHidden/>
              </w:rPr>
              <w:t>3</w:t>
            </w:r>
            <w:r>
              <w:rPr>
                <w:webHidden/>
              </w:rPr>
              <w:fldChar w:fldCharType="end"/>
            </w:r>
          </w:hyperlink>
        </w:p>
        <w:p w:rsidR="00E716FD" w:rsidRDefault="00E716FD">
          <w:pPr>
            <w:pStyle w:val="TOC2"/>
            <w:rPr>
              <w:rFonts w:asciiTheme="minorHAnsi" w:eastAsiaTheme="minorEastAsia" w:hAnsiTheme="minorHAnsi" w:cstheme="minorBidi"/>
              <w:i w:val="0"/>
              <w:sz w:val="22"/>
              <w:szCs w:val="22"/>
              <w:lang w:val="en-US" w:eastAsia="en-US" w:bidi="ar-SA"/>
            </w:rPr>
          </w:pPr>
          <w:hyperlink w:anchor="_Toc430253128" w:history="1">
            <w:r w:rsidRPr="005F09A8">
              <w:rPr>
                <w:rStyle w:val="Hyperlink"/>
              </w:rPr>
              <w:t>Aspectos técnicos y jurídicos</w:t>
            </w:r>
            <w:r>
              <w:rPr>
                <w:webHidden/>
              </w:rPr>
              <w:tab/>
            </w:r>
            <w:r>
              <w:rPr>
                <w:webHidden/>
              </w:rPr>
              <w:fldChar w:fldCharType="begin"/>
            </w:r>
            <w:r>
              <w:rPr>
                <w:webHidden/>
              </w:rPr>
              <w:instrText xml:space="preserve"> PAGEREF _Toc430253128 \h </w:instrText>
            </w:r>
            <w:r>
              <w:rPr>
                <w:webHidden/>
              </w:rPr>
            </w:r>
            <w:r>
              <w:rPr>
                <w:webHidden/>
              </w:rPr>
              <w:fldChar w:fldCharType="separate"/>
            </w:r>
            <w:r>
              <w:rPr>
                <w:webHidden/>
              </w:rPr>
              <w:t>4</w:t>
            </w:r>
            <w:r>
              <w:rPr>
                <w:webHidden/>
              </w:rPr>
              <w:fldChar w:fldCharType="end"/>
            </w:r>
          </w:hyperlink>
        </w:p>
        <w:p w:rsidR="00E716FD" w:rsidRDefault="00E716FD">
          <w:pPr>
            <w:pStyle w:val="TOC1"/>
            <w:rPr>
              <w:rFonts w:asciiTheme="minorHAnsi" w:eastAsiaTheme="minorEastAsia" w:hAnsiTheme="minorHAnsi" w:cstheme="minorBidi"/>
              <w:caps w:val="0"/>
              <w:sz w:val="22"/>
              <w:szCs w:val="22"/>
              <w:lang w:val="en-US" w:eastAsia="en-US" w:bidi="ar-SA"/>
            </w:rPr>
          </w:pPr>
          <w:hyperlink w:anchor="_Toc430253129" w:history="1">
            <w:r w:rsidRPr="005F09A8">
              <w:rPr>
                <w:rStyle w:val="Hyperlink"/>
              </w:rPr>
              <w:t>Aspectos comunes de los formularios de solicitud y el cuestionario técnico</w:t>
            </w:r>
            <w:r>
              <w:rPr>
                <w:webHidden/>
              </w:rPr>
              <w:tab/>
            </w:r>
            <w:r>
              <w:rPr>
                <w:webHidden/>
              </w:rPr>
              <w:fldChar w:fldCharType="begin"/>
            </w:r>
            <w:r>
              <w:rPr>
                <w:webHidden/>
              </w:rPr>
              <w:instrText xml:space="preserve"> PAGEREF _Toc430253129 \h </w:instrText>
            </w:r>
            <w:r>
              <w:rPr>
                <w:webHidden/>
              </w:rPr>
            </w:r>
            <w:r>
              <w:rPr>
                <w:webHidden/>
              </w:rPr>
              <w:fldChar w:fldCharType="separate"/>
            </w:r>
            <w:r>
              <w:rPr>
                <w:webHidden/>
              </w:rPr>
              <w:t>4</w:t>
            </w:r>
            <w:r>
              <w:rPr>
                <w:webHidden/>
              </w:rPr>
              <w:fldChar w:fldCharType="end"/>
            </w:r>
          </w:hyperlink>
        </w:p>
        <w:p w:rsidR="00E716FD" w:rsidRDefault="00E716FD">
          <w:pPr>
            <w:pStyle w:val="TOC1"/>
            <w:rPr>
              <w:rFonts w:asciiTheme="minorHAnsi" w:eastAsiaTheme="minorEastAsia" w:hAnsiTheme="minorHAnsi" w:cstheme="minorBidi"/>
              <w:caps w:val="0"/>
              <w:sz w:val="22"/>
              <w:szCs w:val="22"/>
              <w:lang w:val="en-US" w:eastAsia="en-US" w:bidi="ar-SA"/>
            </w:rPr>
          </w:pPr>
          <w:hyperlink w:anchor="_Toc430253130" w:history="1">
            <w:r w:rsidRPr="005F09A8">
              <w:rPr>
                <w:rStyle w:val="Hyperlink"/>
              </w:rPr>
              <w:t>Próximas medidas</w:t>
            </w:r>
            <w:r>
              <w:rPr>
                <w:webHidden/>
              </w:rPr>
              <w:tab/>
            </w:r>
            <w:r>
              <w:rPr>
                <w:webHidden/>
              </w:rPr>
              <w:fldChar w:fldCharType="begin"/>
            </w:r>
            <w:r>
              <w:rPr>
                <w:webHidden/>
              </w:rPr>
              <w:instrText xml:space="preserve"> PAGEREF _Toc430253130 \h </w:instrText>
            </w:r>
            <w:r>
              <w:rPr>
                <w:webHidden/>
              </w:rPr>
            </w:r>
            <w:r>
              <w:rPr>
                <w:webHidden/>
              </w:rPr>
              <w:fldChar w:fldCharType="separate"/>
            </w:r>
            <w:r>
              <w:rPr>
                <w:webHidden/>
              </w:rPr>
              <w:t>5</w:t>
            </w:r>
            <w:r>
              <w:rPr>
                <w:webHidden/>
              </w:rPr>
              <w:fldChar w:fldCharType="end"/>
            </w:r>
          </w:hyperlink>
        </w:p>
        <w:p w:rsidR="00E716FD" w:rsidRDefault="00E716FD">
          <w:pPr>
            <w:pStyle w:val="TOC2"/>
            <w:rPr>
              <w:rFonts w:asciiTheme="minorHAnsi" w:eastAsiaTheme="minorEastAsia" w:hAnsiTheme="minorHAnsi" w:cstheme="minorBidi"/>
              <w:i w:val="0"/>
              <w:sz w:val="22"/>
              <w:szCs w:val="22"/>
              <w:lang w:val="en-US" w:eastAsia="en-US" w:bidi="ar-SA"/>
            </w:rPr>
          </w:pPr>
          <w:hyperlink w:anchor="_Toc430253131" w:history="1">
            <w:r w:rsidRPr="005F09A8">
              <w:rPr>
                <w:rStyle w:val="Hyperlink"/>
                <w:snapToGrid w:val="0"/>
              </w:rPr>
              <w:t>Prototipo 1</w:t>
            </w:r>
            <w:r>
              <w:rPr>
                <w:webHidden/>
              </w:rPr>
              <w:tab/>
            </w:r>
            <w:r>
              <w:rPr>
                <w:webHidden/>
              </w:rPr>
              <w:fldChar w:fldCharType="begin"/>
            </w:r>
            <w:r>
              <w:rPr>
                <w:webHidden/>
              </w:rPr>
              <w:instrText xml:space="preserve"> PAGEREF _Toc430253131 \h </w:instrText>
            </w:r>
            <w:r>
              <w:rPr>
                <w:webHidden/>
              </w:rPr>
            </w:r>
            <w:r>
              <w:rPr>
                <w:webHidden/>
              </w:rPr>
              <w:fldChar w:fldCharType="separate"/>
            </w:r>
            <w:r>
              <w:rPr>
                <w:webHidden/>
              </w:rPr>
              <w:t>6</w:t>
            </w:r>
            <w:r>
              <w:rPr>
                <w:webHidden/>
              </w:rPr>
              <w:fldChar w:fldCharType="end"/>
            </w:r>
          </w:hyperlink>
        </w:p>
        <w:p w:rsidR="00E716FD" w:rsidRDefault="00E716FD">
          <w:pPr>
            <w:pStyle w:val="TOC2"/>
            <w:rPr>
              <w:rFonts w:asciiTheme="minorHAnsi" w:eastAsiaTheme="minorEastAsia" w:hAnsiTheme="minorHAnsi" w:cstheme="minorBidi"/>
              <w:i w:val="0"/>
              <w:sz w:val="22"/>
              <w:szCs w:val="22"/>
              <w:lang w:val="en-US" w:eastAsia="en-US" w:bidi="ar-SA"/>
            </w:rPr>
          </w:pPr>
          <w:hyperlink w:anchor="_Toc430253132" w:history="1">
            <w:r w:rsidRPr="005F09A8">
              <w:rPr>
                <w:rStyle w:val="Hyperlink"/>
                <w:snapToGrid w:val="0"/>
              </w:rPr>
              <w:t>Prototipo 2</w:t>
            </w:r>
            <w:r>
              <w:rPr>
                <w:webHidden/>
              </w:rPr>
              <w:tab/>
            </w:r>
            <w:r>
              <w:rPr>
                <w:webHidden/>
              </w:rPr>
              <w:fldChar w:fldCharType="begin"/>
            </w:r>
            <w:r>
              <w:rPr>
                <w:webHidden/>
              </w:rPr>
              <w:instrText xml:space="preserve"> PAGEREF _Toc430253132 \h </w:instrText>
            </w:r>
            <w:r>
              <w:rPr>
                <w:webHidden/>
              </w:rPr>
            </w:r>
            <w:r>
              <w:rPr>
                <w:webHidden/>
              </w:rPr>
              <w:fldChar w:fldCharType="separate"/>
            </w:r>
            <w:r>
              <w:rPr>
                <w:webHidden/>
              </w:rPr>
              <w:t>6</w:t>
            </w:r>
            <w:r>
              <w:rPr>
                <w:webHidden/>
              </w:rPr>
              <w:fldChar w:fldCharType="end"/>
            </w:r>
          </w:hyperlink>
        </w:p>
        <w:p w:rsidR="00E716FD" w:rsidRDefault="00E716FD">
          <w:pPr>
            <w:pStyle w:val="TOC2"/>
            <w:rPr>
              <w:rFonts w:asciiTheme="minorHAnsi" w:eastAsiaTheme="minorEastAsia" w:hAnsiTheme="minorHAnsi" w:cstheme="minorBidi"/>
              <w:i w:val="0"/>
              <w:sz w:val="22"/>
              <w:szCs w:val="22"/>
              <w:lang w:val="en-US" w:eastAsia="en-US" w:bidi="ar-SA"/>
            </w:rPr>
          </w:pPr>
          <w:hyperlink w:anchor="_Toc430253133" w:history="1">
            <w:r w:rsidRPr="005F09A8">
              <w:rPr>
                <w:rStyle w:val="Hyperlink"/>
                <w:snapToGrid w:val="0"/>
              </w:rPr>
              <w:t>Sistema en línea en funcionamiento</w:t>
            </w:r>
            <w:r>
              <w:rPr>
                <w:webHidden/>
              </w:rPr>
              <w:tab/>
            </w:r>
            <w:r>
              <w:rPr>
                <w:webHidden/>
              </w:rPr>
              <w:fldChar w:fldCharType="begin"/>
            </w:r>
            <w:r>
              <w:rPr>
                <w:webHidden/>
              </w:rPr>
              <w:instrText xml:space="preserve"> PAGEREF _Toc430253133 \h </w:instrText>
            </w:r>
            <w:r>
              <w:rPr>
                <w:webHidden/>
              </w:rPr>
            </w:r>
            <w:r>
              <w:rPr>
                <w:webHidden/>
              </w:rPr>
              <w:fldChar w:fldCharType="separate"/>
            </w:r>
            <w:r>
              <w:rPr>
                <w:webHidden/>
              </w:rPr>
              <w:t>7</w:t>
            </w:r>
            <w:r>
              <w:rPr>
                <w:webHidden/>
              </w:rPr>
              <w:fldChar w:fldCharType="end"/>
            </w:r>
          </w:hyperlink>
        </w:p>
        <w:p w:rsidR="00140B0E" w:rsidRPr="004D1383" w:rsidRDefault="00FA2CD7" w:rsidP="00D84C7B">
          <w:pPr>
            <w:pStyle w:val="TOC1"/>
            <w:rPr>
              <w:rFonts w:asciiTheme="minorHAnsi" w:eastAsiaTheme="minorEastAsia" w:hAnsiTheme="minorHAnsi" w:cstheme="minorBidi"/>
              <w:sz w:val="18"/>
              <w:szCs w:val="18"/>
            </w:rPr>
          </w:pPr>
          <w:r w:rsidRPr="004D1383">
            <w:rPr>
              <w:b/>
              <w:sz w:val="18"/>
              <w:szCs w:val="18"/>
            </w:rPr>
            <w:fldChar w:fldCharType="end"/>
          </w:r>
        </w:p>
      </w:sdtContent>
    </w:sdt>
    <w:p w:rsidR="00140B0E" w:rsidRPr="004D1383" w:rsidRDefault="00140B0E" w:rsidP="00140B0E">
      <w:pPr>
        <w:rPr>
          <w:snapToGrid w:val="0"/>
        </w:rPr>
      </w:pPr>
    </w:p>
    <w:p w:rsidR="00140B0E" w:rsidRPr="004D1383" w:rsidRDefault="00140B0E" w:rsidP="00140B0E">
      <w:pPr>
        <w:pStyle w:val="Heading1"/>
        <w:rPr>
          <w:snapToGrid w:val="0"/>
        </w:rPr>
      </w:pPr>
      <w:bookmarkStart w:id="16" w:name="_Toc427058070"/>
      <w:bookmarkStart w:id="17" w:name="_Toc430253122"/>
      <w:r w:rsidRPr="004D1383">
        <w:rPr>
          <w:snapToGrid w:val="0"/>
        </w:rPr>
        <w:t>ANTECEDENTES</w:t>
      </w:r>
      <w:bookmarkEnd w:id="16"/>
      <w:bookmarkEnd w:id="17"/>
    </w:p>
    <w:p w:rsidR="00140B0E" w:rsidRPr="004D1383" w:rsidRDefault="00140B0E" w:rsidP="00140B0E">
      <w:pPr>
        <w:rPr>
          <w:snapToGrid w:val="0"/>
        </w:rPr>
      </w:pPr>
    </w:p>
    <w:p w:rsidR="00140B0E" w:rsidRPr="004D1383" w:rsidRDefault="00FA2CD7" w:rsidP="00140B0E">
      <w:r w:rsidRPr="004D1383">
        <w:fldChar w:fldCharType="begin"/>
      </w:r>
      <w:r w:rsidR="00140B0E" w:rsidRPr="004D1383">
        <w:instrText xml:space="preserve"> AUTONUM  </w:instrText>
      </w:r>
      <w:r w:rsidRPr="004D1383">
        <w:fldChar w:fldCharType="end"/>
      </w:r>
      <w:r w:rsidR="00140B0E" w:rsidRPr="004D1383">
        <w:tab/>
        <w:t>La finalidad del proyecto es elaborar un formulario electrónico plurilingüe que contenga preguntas pertinentes a las solicitudes de derechos de obtentor.  Como primera medida, se elaborará un prototipo de formulario electrónico que abarque toda la información necesaria a los fines de las solicitudes de derechos de obtentor destinado a los miembros de la Unión de que se trate y que contenga preguntas traducidas a los idiomas de los miembros de la Unión en cuestión (véase el párrafo 2 del documento CAJ/66/5 “Sistemas de presentación electrónica de solicitudes”).</w:t>
      </w:r>
    </w:p>
    <w:p w:rsidR="00140B0E" w:rsidRPr="004D1383" w:rsidRDefault="00140B0E" w:rsidP="00140B0E">
      <w:pPr>
        <w:rPr>
          <w:snapToGrid w:val="0"/>
        </w:rPr>
      </w:pPr>
    </w:p>
    <w:p w:rsidR="00140B0E" w:rsidRPr="004D1383" w:rsidRDefault="00FA2CD7" w:rsidP="00140B0E">
      <w:pPr>
        <w:rPr>
          <w:snapToGrid w:val="0"/>
        </w:rPr>
      </w:pPr>
      <w:r w:rsidRPr="004D1383">
        <w:rPr>
          <w:snapToGrid w:val="0"/>
        </w:rPr>
        <w:fldChar w:fldCharType="begin"/>
      </w:r>
      <w:r w:rsidR="00140B0E" w:rsidRPr="004D1383">
        <w:rPr>
          <w:snapToGrid w:val="0"/>
        </w:rPr>
        <w:instrText xml:space="preserve"> AUTONUM  </w:instrText>
      </w:r>
      <w:r w:rsidRPr="004D1383">
        <w:rPr>
          <w:snapToGrid w:val="0"/>
        </w:rPr>
        <w:fldChar w:fldCharType="end"/>
      </w:r>
      <w:r w:rsidR="00140B0E" w:rsidRPr="004D1383">
        <w:tab/>
      </w:r>
      <w:r w:rsidR="00140B0E" w:rsidRPr="004D1383">
        <w:rPr>
          <w:snapToGrid w:val="0"/>
        </w:rPr>
        <w:t xml:space="preserve">En el documento CAJ/71/4 “Sistemas de presentación electrónica de solicitudes” se facilitan los antecedentes de la elaboración de un </w:t>
      </w:r>
      <w:r w:rsidR="00140B0E" w:rsidRPr="004D1383">
        <w:t>prototipo de formulario electrónico y las novedades acaecidas antes de la septuagésima primera sesión del CAJ.</w:t>
      </w:r>
    </w:p>
    <w:p w:rsidR="00140B0E" w:rsidRPr="004D1383" w:rsidRDefault="00140B0E" w:rsidP="00140B0E"/>
    <w:p w:rsidR="00140B0E" w:rsidRPr="004D1383" w:rsidRDefault="00140B0E" w:rsidP="00140B0E"/>
    <w:p w:rsidR="00140B0E" w:rsidRPr="004D1383" w:rsidRDefault="00140B0E" w:rsidP="00140B0E">
      <w:pPr>
        <w:pStyle w:val="Heading1"/>
      </w:pPr>
      <w:bookmarkStart w:id="18" w:name="_Toc427058071"/>
      <w:bookmarkStart w:id="19" w:name="_Toc430253123"/>
      <w:r w:rsidRPr="004D1383">
        <w:t>Comité Técnico</w:t>
      </w:r>
      <w:bookmarkEnd w:id="18"/>
      <w:bookmarkEnd w:id="19"/>
    </w:p>
    <w:p w:rsidR="00140B0E" w:rsidRPr="004D1383" w:rsidRDefault="00140B0E" w:rsidP="00140B0E"/>
    <w:p w:rsidR="00140B0E" w:rsidRPr="004D1383" w:rsidRDefault="00FA2CD7" w:rsidP="00140B0E">
      <w:pPr>
        <w:rPr>
          <w:rFonts w:cs="Arial"/>
        </w:rPr>
      </w:pPr>
      <w:r w:rsidRPr="004D1383">
        <w:rPr>
          <w:rFonts w:cs="Arial"/>
        </w:rPr>
        <w:fldChar w:fldCharType="begin"/>
      </w:r>
      <w:r w:rsidR="00140B0E" w:rsidRPr="004D1383">
        <w:rPr>
          <w:rFonts w:cs="Arial"/>
        </w:rPr>
        <w:instrText xml:space="preserve"> AUTONUM  </w:instrText>
      </w:r>
      <w:r w:rsidRPr="004D1383">
        <w:rPr>
          <w:rFonts w:cs="Arial"/>
        </w:rPr>
        <w:fldChar w:fldCharType="end"/>
      </w:r>
      <w:r w:rsidR="00140B0E" w:rsidRPr="004D1383">
        <w:tab/>
        <w:t xml:space="preserve">En su quincuagésima primera sesión, celebrada en Ginebra del 23 al 25 de marzo de 2015, el </w:t>
      </w:r>
      <w:r w:rsidR="00775BD5">
        <w:t>Comité </w:t>
      </w:r>
      <w:r w:rsidR="00EE6C2C" w:rsidRPr="004D1383">
        <w:t>Técnico (</w:t>
      </w:r>
      <w:r w:rsidR="00140B0E" w:rsidRPr="004D1383">
        <w:t>TC</w:t>
      </w:r>
      <w:r w:rsidR="00EE6C2C" w:rsidRPr="004D1383">
        <w:t>)</w:t>
      </w:r>
      <w:r w:rsidR="00140B0E" w:rsidRPr="004D1383">
        <w:t xml:space="preserve"> examinó el documento TC/51/7 “Sistemas de presentación electrónica de solicitudes” y tomó nota de las novedades relativas a la elaboración de un prototipo de formulario electrónico (véanse </w:t>
      </w:r>
      <w:r w:rsidR="00A10A57" w:rsidRPr="004D1383">
        <w:t xml:space="preserve">los </w:t>
      </w:r>
      <w:r w:rsidR="00140B0E" w:rsidRPr="004D1383">
        <w:t>párrafos 200 y 201 del documento TC/51/39 “Informe”).</w:t>
      </w:r>
    </w:p>
    <w:p w:rsidR="00140B0E" w:rsidRPr="004D1383" w:rsidRDefault="00140B0E" w:rsidP="00140B0E">
      <w:pPr>
        <w:rPr>
          <w:rFonts w:cs="Arial"/>
        </w:rPr>
      </w:pPr>
    </w:p>
    <w:p w:rsidR="00140B0E" w:rsidRPr="004D1383" w:rsidRDefault="00FA2CD7" w:rsidP="00140B0E">
      <w:pPr>
        <w:rPr>
          <w:rFonts w:cs="Arial"/>
        </w:rPr>
      </w:pPr>
      <w:r w:rsidRPr="004D1383">
        <w:rPr>
          <w:rFonts w:cs="Arial"/>
        </w:rPr>
        <w:fldChar w:fldCharType="begin"/>
      </w:r>
      <w:r w:rsidR="00140B0E" w:rsidRPr="004D1383">
        <w:rPr>
          <w:rFonts w:cs="Arial"/>
        </w:rPr>
        <w:instrText xml:space="preserve"> AUTONUM  </w:instrText>
      </w:r>
      <w:r w:rsidRPr="004D1383">
        <w:rPr>
          <w:rFonts w:cs="Arial"/>
        </w:rPr>
        <w:fldChar w:fldCharType="end"/>
      </w:r>
      <w:r w:rsidR="00140B0E" w:rsidRPr="004D1383">
        <w:tab/>
        <w:t xml:space="preserve">El TC tomó nota de la solicitud formulada por un experto de la Unión Europea de disponer de más tiempo para </w:t>
      </w:r>
      <w:r w:rsidR="00A10A57" w:rsidRPr="004D1383">
        <w:t>hacer</w:t>
      </w:r>
      <w:r w:rsidR="00140B0E" w:rsidRPr="004D1383">
        <w:t xml:space="preserve"> observaciones acerca de la elaboración del prototipo de formulario electrónico.  La Oficina de la Unión aclaró que todas las observaciones recibidas podrán tenerse en cuenta en ulteriores versiones del prototipo e invitó a todos los miembros de la UPOV y a los obtentores a sumarse al proyecto (véase el párrafo 202 del documento TC/51/39 “Informe”).</w:t>
      </w:r>
    </w:p>
    <w:p w:rsidR="00140B0E" w:rsidRPr="004D1383" w:rsidRDefault="00140B0E" w:rsidP="00140B0E"/>
    <w:p w:rsidR="00140B0E" w:rsidRPr="004D1383" w:rsidRDefault="00140B0E" w:rsidP="00140B0E"/>
    <w:p w:rsidR="00140B0E" w:rsidRPr="004D1383" w:rsidRDefault="00140B0E" w:rsidP="00140B0E">
      <w:pPr>
        <w:pStyle w:val="Heading1"/>
        <w:rPr>
          <w:rFonts w:eastAsia="MS Mincho"/>
          <w:snapToGrid w:val="0"/>
        </w:rPr>
      </w:pPr>
      <w:bookmarkStart w:id="20" w:name="_Toc427058072"/>
      <w:bookmarkStart w:id="21" w:name="_Toc430253124"/>
      <w:r w:rsidRPr="004D1383">
        <w:t>Quinta reunión sobre la elaboración de un prototipo de formulario electrónico</w:t>
      </w:r>
      <w:bookmarkEnd w:id="20"/>
      <w:bookmarkEnd w:id="21"/>
    </w:p>
    <w:p w:rsidR="00140B0E" w:rsidRPr="004D1383" w:rsidRDefault="00140B0E" w:rsidP="00140B0E"/>
    <w:p w:rsidR="00140B0E" w:rsidRPr="00775BD5" w:rsidRDefault="00FA2CD7" w:rsidP="00140B0E">
      <w:pPr>
        <w:autoSpaceDE w:val="0"/>
        <w:autoSpaceDN w:val="0"/>
        <w:adjustRightInd w:val="0"/>
        <w:rPr>
          <w:rFonts w:cs="Arial"/>
        </w:rPr>
      </w:pPr>
      <w:r w:rsidRPr="00775BD5">
        <w:rPr>
          <w:rFonts w:cs="Arial"/>
          <w:color w:val="000000"/>
        </w:rPr>
        <w:fldChar w:fldCharType="begin"/>
      </w:r>
      <w:r w:rsidR="00140B0E" w:rsidRPr="00775BD5">
        <w:rPr>
          <w:rFonts w:cs="Arial"/>
          <w:color w:val="000000"/>
        </w:rPr>
        <w:instrText xml:space="preserve"> AUTONUM  </w:instrText>
      </w:r>
      <w:r w:rsidRPr="00775BD5">
        <w:rPr>
          <w:rFonts w:cs="Arial"/>
          <w:color w:val="000000"/>
        </w:rPr>
        <w:fldChar w:fldCharType="end"/>
      </w:r>
      <w:r w:rsidR="00140B0E" w:rsidRPr="00775BD5">
        <w:tab/>
        <w:t>En la quinta reunión sobre la elaboración de un prototipo de formulario electrónico</w:t>
      </w:r>
      <w:r w:rsidR="00775BD5" w:rsidRPr="00775BD5">
        <w:rPr>
          <w:color w:val="000000"/>
        </w:rPr>
        <w:t xml:space="preserve"> (“reunión EAF/5”)</w:t>
      </w:r>
      <w:r w:rsidR="00140B0E" w:rsidRPr="00775BD5">
        <w:t>, celebrada en Ginebra el 25 de marzo de 2015</w:t>
      </w:r>
      <w:r w:rsidR="00775BD5" w:rsidRPr="00775BD5">
        <w:t>,</w:t>
      </w:r>
      <w:r w:rsidR="00140B0E" w:rsidRPr="00775BD5">
        <w:t xml:space="preserve"> la Oficina de la Unión presentó una ponencia sobre el prototipo.</w:t>
      </w:r>
    </w:p>
    <w:p w:rsidR="00140B0E" w:rsidRPr="004D1383" w:rsidRDefault="00140B0E" w:rsidP="00140B0E"/>
    <w:p w:rsidR="00140B0E" w:rsidRPr="004D1383" w:rsidRDefault="00FA2CD7" w:rsidP="00140B0E">
      <w:r w:rsidRPr="004D1383">
        <w:rPr>
          <w:snapToGrid w:val="0"/>
        </w:rPr>
        <w:fldChar w:fldCharType="begin"/>
      </w:r>
      <w:r w:rsidR="00140B0E" w:rsidRPr="004D1383">
        <w:rPr>
          <w:snapToGrid w:val="0"/>
        </w:rPr>
        <w:instrText xml:space="preserve"> AUTONUM  </w:instrText>
      </w:r>
      <w:r w:rsidRPr="004D1383">
        <w:rPr>
          <w:snapToGrid w:val="0"/>
        </w:rPr>
        <w:fldChar w:fldCharType="end"/>
      </w:r>
      <w:r w:rsidR="00140B0E" w:rsidRPr="004D1383">
        <w:tab/>
      </w:r>
      <w:r w:rsidR="00140B0E" w:rsidRPr="004D1383">
        <w:rPr>
          <w:color w:val="000000"/>
        </w:rPr>
        <w:t xml:space="preserve">En la reunión EAF/5, </w:t>
      </w:r>
      <w:r w:rsidR="00140B0E" w:rsidRPr="004D1383">
        <w:rPr>
          <w:snapToGrid w:val="0"/>
        </w:rPr>
        <w:t>se informó a los participantes que la siguiente etapa</w:t>
      </w:r>
      <w:r w:rsidR="00140B0E" w:rsidRPr="004D1383">
        <w:t xml:space="preserve"> de la elaboración del prototipo comenzaría en abril de 2015 y se centraría en las funciones de intercambio de datos (función de importación y exportación) y en el formulario electrónico en línea (interfaz de usuario)</w:t>
      </w:r>
      <w:r w:rsidR="00C0710D" w:rsidRPr="004D1383">
        <w:t xml:space="preserve">.  </w:t>
      </w:r>
      <w:r w:rsidR="00140B0E" w:rsidRPr="004D1383">
        <w:t>Se notificó además que se invitaría a los miembros participantes a probar el sistema gradualmente, mediante varias ediciones provisionales, a fin de recibir observaciones con regularidad</w:t>
      </w:r>
      <w:r w:rsidR="00C0710D" w:rsidRPr="004D1383">
        <w:t xml:space="preserve">.  </w:t>
      </w:r>
      <w:r w:rsidR="00140B0E" w:rsidRPr="004D1383">
        <w:t>Dichas observaciones se tendrían en cuenta al elaborar las ediciones siguientes</w:t>
      </w:r>
      <w:r w:rsidR="00A10A57" w:rsidRPr="004D1383">
        <w:t>,</w:t>
      </w:r>
      <w:r w:rsidR="00140B0E" w:rsidRPr="004D1383">
        <w:t xml:space="preserve"> con el propósito de disponer de un prototipo completo en funcionamiento </w:t>
      </w:r>
      <w:r w:rsidR="00140B0E" w:rsidRPr="004D1383">
        <w:lastRenderedPageBreak/>
        <w:t>antes de agosto de 2015 para una campaña de pruebas final en septiembre de 2015, antes de la presentación en las sesiones del CAJ y el Comité Consultivo en octubre de 2015, según procediera.</w:t>
      </w:r>
    </w:p>
    <w:p w:rsidR="00140B0E" w:rsidRPr="004D1383" w:rsidRDefault="00140B0E" w:rsidP="00140B0E"/>
    <w:p w:rsidR="00140B0E" w:rsidRPr="004D1383" w:rsidRDefault="00140B0E" w:rsidP="00140B0E"/>
    <w:p w:rsidR="00140B0E" w:rsidRPr="004D1383" w:rsidRDefault="00140B0E" w:rsidP="00140B0E">
      <w:pPr>
        <w:pStyle w:val="Heading1"/>
      </w:pPr>
      <w:bookmarkStart w:id="22" w:name="_Toc427058073"/>
      <w:bookmarkStart w:id="23" w:name="_Toc430253125"/>
      <w:r w:rsidRPr="004D1383">
        <w:t>Comité Administrativo y Jurídico</w:t>
      </w:r>
      <w:bookmarkEnd w:id="22"/>
      <w:bookmarkEnd w:id="23"/>
      <w:r w:rsidRPr="004D1383">
        <w:t xml:space="preserve"> </w:t>
      </w:r>
    </w:p>
    <w:p w:rsidR="00140B0E" w:rsidRPr="004D1383" w:rsidRDefault="00140B0E" w:rsidP="00140B0E">
      <w:pPr>
        <w:keepNext/>
      </w:pPr>
    </w:p>
    <w:p w:rsidR="00140B0E" w:rsidRPr="004D1383" w:rsidRDefault="00FA2CD7" w:rsidP="00140B0E">
      <w:r w:rsidRPr="004D1383">
        <w:rPr>
          <w:rFonts w:cs="Arial"/>
        </w:rPr>
        <w:fldChar w:fldCharType="begin"/>
      </w:r>
      <w:r w:rsidR="00140B0E" w:rsidRPr="004D1383">
        <w:rPr>
          <w:rFonts w:cs="Arial"/>
        </w:rPr>
        <w:instrText xml:space="preserve"> AUTONUM  </w:instrText>
      </w:r>
      <w:r w:rsidRPr="004D1383">
        <w:rPr>
          <w:rFonts w:cs="Arial"/>
        </w:rPr>
        <w:fldChar w:fldCharType="end"/>
      </w:r>
      <w:r w:rsidR="00140B0E" w:rsidRPr="004D1383">
        <w:tab/>
        <w:t xml:space="preserve">En su septuagésima primera sesión, celebrada en Ginebra el 26 de marzo de 2015, el CAJ examinó los documentos CAJ/71/4 “Sistemas de presentación electrónica de solicitudes“ y CAJ/71/9 “Informe sobre las novedades que se han producido en el Comité Técnico”, así como una ponencia presentada por la Oficina de la Unión, de la que se facilita una copia como adición al documento CAJ/71/4 (véase el documento CAJ/71/4 </w:t>
      </w:r>
      <w:proofErr w:type="spellStart"/>
      <w:r w:rsidR="00140B0E" w:rsidRPr="004D1383">
        <w:t>Add</w:t>
      </w:r>
      <w:proofErr w:type="spellEnd"/>
      <w:r w:rsidR="00140B0E" w:rsidRPr="004D1383">
        <w:t>).</w:t>
      </w:r>
    </w:p>
    <w:p w:rsidR="00140B0E" w:rsidRPr="004D1383" w:rsidRDefault="00140B0E" w:rsidP="00140B0E"/>
    <w:p w:rsidR="00140B0E" w:rsidRPr="004D1383" w:rsidRDefault="00FA2CD7" w:rsidP="00140B0E">
      <w:r w:rsidRPr="004D1383">
        <w:rPr>
          <w:rFonts w:cs="Arial"/>
        </w:rPr>
        <w:fldChar w:fldCharType="begin"/>
      </w:r>
      <w:r w:rsidR="00140B0E" w:rsidRPr="004D1383">
        <w:rPr>
          <w:rFonts w:cs="Arial"/>
        </w:rPr>
        <w:instrText xml:space="preserve"> AUTONUM  </w:instrText>
      </w:r>
      <w:r w:rsidRPr="004D1383">
        <w:rPr>
          <w:rFonts w:cs="Arial"/>
        </w:rPr>
        <w:fldChar w:fldCharType="end"/>
      </w:r>
      <w:r w:rsidR="00140B0E" w:rsidRPr="004D1383">
        <w:tab/>
        <w:t xml:space="preserve">El CAJ recibió también un informe verbal del Secretario General Adjunto acerca de la reunión </w:t>
      </w:r>
      <w:r w:rsidR="00775BD5">
        <w:t>EAF/5</w:t>
      </w:r>
      <w:r w:rsidR="00140B0E" w:rsidRPr="004D1383">
        <w:t xml:space="preserve">, en la que se estableció un calendario para la elaboración de la versión 1 del prototipo de formulario electrónico de solicitud (prueba de concepto). </w:t>
      </w:r>
      <w:r w:rsidR="008D678B" w:rsidRPr="004D1383">
        <w:t xml:space="preserve"> </w:t>
      </w:r>
      <w:r w:rsidR="00140B0E" w:rsidRPr="004D1383">
        <w:t xml:space="preserve">El Secretario General Adjunto informó que la sexta reunión sobre la elaboración de un prototipo de formulario electrónico </w:t>
      </w:r>
      <w:r w:rsidR="00140B0E" w:rsidRPr="004D1383">
        <w:rPr>
          <w:color w:val="000000"/>
        </w:rPr>
        <w:t>(“reunión EAF/6”)</w:t>
      </w:r>
      <w:r w:rsidR="00140B0E" w:rsidRPr="004D1383">
        <w:t xml:space="preserve"> se celebrará el 26 de octubre de 2015, por la noche. </w:t>
      </w:r>
      <w:r w:rsidR="008D678B" w:rsidRPr="004D1383">
        <w:t xml:space="preserve"> </w:t>
      </w:r>
      <w:r w:rsidR="00140B0E" w:rsidRPr="004D1383">
        <w:t xml:space="preserve">En esa reunión, se prevé: </w:t>
      </w:r>
      <w:r w:rsidR="008D678B" w:rsidRPr="004D1383">
        <w:t xml:space="preserve"> </w:t>
      </w:r>
      <w:r w:rsidR="00140B0E" w:rsidRPr="004D1383">
        <w:t xml:space="preserve">revisar la versión 1 del prototipo de formulario electrónico de solicitud (prueba de concepto);  examinar los aspectos jurídicos, entre otros, las modalidades de pago y la autorización, la fecha de presentación/de prioridad, la confidencialidad de los datos;  los aspectos técnicos, entre otros, la autorización para el pago y la autentificación del usuario, la firma electrónica, un nivel elevado de disponibilidad del sistema y la integración con sistemas externos (por ejemplo, GENIE/cuentas de la OMPI). </w:t>
      </w:r>
      <w:r w:rsidR="008D678B" w:rsidRPr="004D1383">
        <w:t xml:space="preserve"> </w:t>
      </w:r>
      <w:r w:rsidR="00140B0E" w:rsidRPr="004D1383">
        <w:t>Además, examinará el camino a seg</w:t>
      </w:r>
      <w:r w:rsidR="008D678B" w:rsidRPr="004D1383">
        <w:t>uir en relación con el proyecto</w:t>
      </w:r>
      <w:r w:rsidR="00140B0E" w:rsidRPr="004D1383">
        <w:t xml:space="preserve"> y ello incluye planes posibles de ejecución</w:t>
      </w:r>
      <w:r w:rsidR="00C0710D" w:rsidRPr="004D1383">
        <w:t xml:space="preserve">.  </w:t>
      </w:r>
      <w:r w:rsidR="00140B0E" w:rsidRPr="004D1383">
        <w:t xml:space="preserve">El Secretario General Adjunto informó también que se propuso presentar una ponencia sobre la versión 1 del prototipo del formulario electrónico de solicitud (prueba de concepto) al CAJ y el Comité Consultivo en sus sesiones de octubre de 2015 e invitar al CAJ y al Comité Consultivo a examinar las propuestas sobre el camino a seguir en relación con el proyecto. </w:t>
      </w:r>
      <w:r w:rsidR="008D678B" w:rsidRPr="004D1383">
        <w:t xml:space="preserve"> </w:t>
      </w:r>
      <w:r w:rsidR="00140B0E" w:rsidRPr="004D1383">
        <w:t>Con respecto a la labor posterior a octubre de 2015, y con sujeción a los debates que se mantengan en el CAJ y el Comité Consultivo, se prevé extender el prototipo para abarcar otras especies, seguir estudiando la armonización y examinar propuestas para la puesta en funcionamiento del formulario electrónico (véanse los párrafos</w:t>
      </w:r>
      <w:r w:rsidR="008D678B" w:rsidRPr="004D1383">
        <w:t> 39 </w:t>
      </w:r>
      <w:r w:rsidR="00140B0E" w:rsidRPr="004D1383">
        <w:t xml:space="preserve">al 41 del documento CAJ/71/10 “Informe sobre las conclusiones”). </w:t>
      </w:r>
    </w:p>
    <w:p w:rsidR="00140B0E" w:rsidRPr="004D1383" w:rsidRDefault="00140B0E" w:rsidP="00140B0E">
      <w:pPr>
        <w:pStyle w:val="Default"/>
        <w:jc w:val="both"/>
        <w:rPr>
          <w:rFonts w:cs="Times New Roman"/>
          <w:color w:val="auto"/>
          <w:sz w:val="20"/>
          <w:szCs w:val="20"/>
        </w:rPr>
      </w:pPr>
    </w:p>
    <w:p w:rsidR="00140B0E" w:rsidRPr="004D1383" w:rsidRDefault="00FA2CD7" w:rsidP="00140B0E">
      <w:r w:rsidRPr="004D1383">
        <w:fldChar w:fldCharType="begin"/>
      </w:r>
      <w:r w:rsidR="00140B0E" w:rsidRPr="004D1383">
        <w:instrText xml:space="preserve"> AUTONUM  </w:instrText>
      </w:r>
      <w:r w:rsidRPr="004D1383">
        <w:fldChar w:fldCharType="end"/>
      </w:r>
      <w:r w:rsidR="00140B0E" w:rsidRPr="004D1383">
        <w:tab/>
        <w:t>El CAJ tomó nota de que la petición de que se asigne un código de dos letras, “XU”, para representar el nombre de la UPOV ha sido aceptada por la OMPI e incluida en la versión revisada de la Norma ST.3 de la OMPI “Códigos normalizados de dos letras recomendados para la representación de Estados, otras entidades y organizaciones intergubernamentales” (véase el párrafo 42 del documento CAJ/71/10 “Informe sobre las conclusiones”).</w:t>
      </w:r>
    </w:p>
    <w:p w:rsidR="00140B0E" w:rsidRPr="004D1383" w:rsidRDefault="00140B0E" w:rsidP="00140B0E"/>
    <w:p w:rsidR="00140B0E" w:rsidRPr="004D1383" w:rsidRDefault="00FA2CD7" w:rsidP="00140B0E">
      <w:r w:rsidRPr="004D1383">
        <w:fldChar w:fldCharType="begin"/>
      </w:r>
      <w:r w:rsidR="00140B0E" w:rsidRPr="004D1383">
        <w:instrText xml:space="preserve"> AUTONUM  </w:instrText>
      </w:r>
      <w:r w:rsidRPr="004D1383">
        <w:fldChar w:fldCharType="end"/>
      </w:r>
      <w:r w:rsidR="00140B0E" w:rsidRPr="004D1383">
        <w:tab/>
        <w:t>En su septuagésima segunda sesión, el CAJ escuchará un informe verbal sobre las últimas novedades acaecidas en relación con el proyecto.</w:t>
      </w:r>
    </w:p>
    <w:p w:rsidR="00140B0E" w:rsidRPr="004D1383" w:rsidRDefault="00140B0E" w:rsidP="00140B0E"/>
    <w:p w:rsidR="00140B0E" w:rsidRPr="004D1383" w:rsidRDefault="00140B0E" w:rsidP="00140B0E"/>
    <w:p w:rsidR="00140B0E" w:rsidRPr="004D1383" w:rsidRDefault="00140B0E" w:rsidP="00140B0E">
      <w:pPr>
        <w:pStyle w:val="Heading1"/>
      </w:pPr>
      <w:bookmarkStart w:id="24" w:name="_Toc427058074"/>
      <w:bookmarkStart w:id="25" w:name="_Toc430253126"/>
      <w:r w:rsidRPr="004D1383">
        <w:t>Elaboración de un prototipo de formulario electrónico</w:t>
      </w:r>
      <w:bookmarkEnd w:id="24"/>
      <w:bookmarkEnd w:id="25"/>
      <w:r w:rsidRPr="004D1383">
        <w:t xml:space="preserve"> </w:t>
      </w:r>
    </w:p>
    <w:p w:rsidR="00140B0E" w:rsidRPr="004D1383" w:rsidRDefault="00140B0E" w:rsidP="00140B0E"/>
    <w:p w:rsidR="00140B0E" w:rsidRPr="004D1383" w:rsidRDefault="00140B0E" w:rsidP="00140B0E">
      <w:pPr>
        <w:pStyle w:val="Heading2"/>
        <w:rPr>
          <w:rFonts w:cs="Arial"/>
          <w:sz w:val="19"/>
          <w:szCs w:val="19"/>
        </w:rPr>
      </w:pPr>
      <w:bookmarkStart w:id="26" w:name="_Toc427058075"/>
      <w:bookmarkStart w:id="27" w:name="_Toc430253127"/>
      <w:r w:rsidRPr="004D1383">
        <w:rPr>
          <w:sz w:val="19"/>
        </w:rPr>
        <w:t>La prueba y el prototipo</w:t>
      </w:r>
      <w:bookmarkEnd w:id="26"/>
      <w:bookmarkEnd w:id="27"/>
    </w:p>
    <w:p w:rsidR="00140B0E" w:rsidRPr="004D1383" w:rsidRDefault="00140B0E" w:rsidP="00140B0E"/>
    <w:p w:rsidR="00140B0E" w:rsidRPr="004D1383" w:rsidRDefault="00FA2CD7" w:rsidP="00140B0E">
      <w:r w:rsidRPr="004D1383">
        <w:fldChar w:fldCharType="begin"/>
      </w:r>
      <w:r w:rsidR="00140B0E" w:rsidRPr="004D1383">
        <w:instrText xml:space="preserve"> AUTONUM  </w:instrText>
      </w:r>
      <w:r w:rsidRPr="004D1383">
        <w:fldChar w:fldCharType="end"/>
      </w:r>
      <w:r w:rsidR="00140B0E" w:rsidRPr="004D1383">
        <w:t xml:space="preserve"> </w:t>
      </w:r>
      <w:r w:rsidR="00140B0E" w:rsidRPr="004D1383">
        <w:tab/>
        <w:t>Tal como se ac</w:t>
      </w:r>
      <w:r w:rsidR="00140B0E" w:rsidRPr="004D1383">
        <w:rPr>
          <w:color w:val="000000"/>
        </w:rPr>
        <w:t>ordó en la reunión EAF/5, se invit</w:t>
      </w:r>
      <w:r w:rsidR="00140B0E" w:rsidRPr="004D1383">
        <w:t>ó a los miembros participantes a probar la primera versión del prototipo del sistema de presentación electrónica de solicitudes gradualmente, mediante varias ediciones provisionales, con arreglo al siguiente calendario:</w:t>
      </w:r>
    </w:p>
    <w:p w:rsidR="00140B0E" w:rsidRPr="004D1383" w:rsidRDefault="00140B0E" w:rsidP="00140B0E"/>
    <w:tbl>
      <w:tblPr>
        <w:tblW w:w="9783" w:type="dxa"/>
        <w:tblLayout w:type="fixed"/>
        <w:tblCellMar>
          <w:top w:w="57" w:type="dxa"/>
          <w:left w:w="85" w:type="dxa"/>
          <w:bottom w:w="28" w:type="dxa"/>
          <w:right w:w="85" w:type="dxa"/>
        </w:tblCellMar>
        <w:tblLook w:val="0420" w:firstRow="1" w:lastRow="0" w:firstColumn="0" w:lastColumn="0" w:noHBand="0" w:noVBand="1"/>
      </w:tblPr>
      <w:tblGrid>
        <w:gridCol w:w="1704"/>
        <w:gridCol w:w="2409"/>
        <w:gridCol w:w="5670"/>
      </w:tblGrid>
      <w:tr w:rsidR="00140B0E" w:rsidRPr="004D1383" w:rsidTr="00775BD5">
        <w:trPr>
          <w:cantSplit/>
          <w:tblHeader/>
        </w:trPr>
        <w:tc>
          <w:tcPr>
            <w:tcW w:w="17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40B0E" w:rsidRPr="004D1383" w:rsidRDefault="00140B0E" w:rsidP="00775BD5">
            <w:pPr>
              <w:jc w:val="center"/>
              <w:rPr>
                <w:sz w:val="18"/>
                <w:szCs w:val="36"/>
              </w:rPr>
            </w:pPr>
            <w:r w:rsidRPr="004D1383">
              <w:rPr>
                <w:b/>
                <w:color w:val="000000" w:themeColor="text1"/>
                <w:kern w:val="24"/>
                <w:sz w:val="18"/>
              </w:rPr>
              <w:t>Campaña de pruebas</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40B0E" w:rsidRPr="004D1383" w:rsidRDefault="00140B0E" w:rsidP="00775BD5">
            <w:pPr>
              <w:jc w:val="center"/>
              <w:rPr>
                <w:sz w:val="18"/>
                <w:szCs w:val="36"/>
              </w:rPr>
            </w:pPr>
            <w:r w:rsidRPr="004D1383">
              <w:rPr>
                <w:b/>
                <w:color w:val="000000" w:themeColor="text1"/>
                <w:kern w:val="24"/>
                <w:sz w:val="18"/>
              </w:rPr>
              <w:t>Desde/hasta</w:t>
            </w:r>
          </w:p>
        </w:tc>
        <w:tc>
          <w:tcPr>
            <w:tcW w:w="5670" w:type="dxa"/>
            <w:tcBorders>
              <w:top w:val="single" w:sz="8" w:space="0" w:color="000000"/>
              <w:left w:val="single" w:sz="8" w:space="0" w:color="000000"/>
              <w:bottom w:val="single" w:sz="8" w:space="0" w:color="000000"/>
              <w:right w:val="single" w:sz="8" w:space="0" w:color="000000"/>
            </w:tcBorders>
            <w:shd w:val="clear" w:color="auto" w:fill="auto"/>
          </w:tcPr>
          <w:p w:rsidR="00140B0E" w:rsidRPr="004D1383" w:rsidRDefault="00140B0E" w:rsidP="00775BD5">
            <w:pPr>
              <w:jc w:val="center"/>
              <w:rPr>
                <w:b/>
                <w:bCs/>
                <w:color w:val="000000" w:themeColor="text1"/>
                <w:kern w:val="24"/>
                <w:sz w:val="18"/>
                <w:szCs w:val="36"/>
              </w:rPr>
            </w:pPr>
            <w:r w:rsidRPr="004D1383">
              <w:rPr>
                <w:b/>
                <w:color w:val="000000" w:themeColor="text1"/>
                <w:kern w:val="24"/>
                <w:sz w:val="18"/>
              </w:rPr>
              <w:t>Funciones o contenidos que han de probarse de la</w:t>
            </w:r>
          </w:p>
          <w:p w:rsidR="00140B0E" w:rsidRPr="004D1383" w:rsidRDefault="00140B0E" w:rsidP="00775BD5">
            <w:pPr>
              <w:jc w:val="center"/>
              <w:rPr>
                <w:b/>
                <w:bCs/>
                <w:color w:val="000000" w:themeColor="text1"/>
                <w:kern w:val="24"/>
                <w:sz w:val="18"/>
                <w:szCs w:val="36"/>
              </w:rPr>
            </w:pPr>
            <w:r w:rsidRPr="004D1383">
              <w:rPr>
                <w:b/>
                <w:color w:val="000000" w:themeColor="text1"/>
                <w:kern w:val="24"/>
                <w:sz w:val="18"/>
              </w:rPr>
              <w:t>edición provisional (EP) prevista</w:t>
            </w:r>
          </w:p>
        </w:tc>
      </w:tr>
      <w:tr w:rsidR="00140B0E" w:rsidRPr="004D1383" w:rsidTr="00775BD5">
        <w:trPr>
          <w:cantSplit/>
        </w:trPr>
        <w:tc>
          <w:tcPr>
            <w:tcW w:w="1704"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140B0E" w:rsidRPr="004D1383" w:rsidRDefault="00140B0E" w:rsidP="00775BD5">
            <w:pPr>
              <w:rPr>
                <w:sz w:val="18"/>
                <w:szCs w:val="36"/>
              </w:rPr>
            </w:pPr>
            <w:r w:rsidRPr="004D1383">
              <w:rPr>
                <w:color w:val="000000" w:themeColor="text1"/>
                <w:kern w:val="24"/>
                <w:sz w:val="18"/>
              </w:rPr>
              <w:t>Edición 1</w:t>
            </w:r>
          </w:p>
        </w:tc>
        <w:tc>
          <w:tcPr>
            <w:tcW w:w="2409"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140B0E" w:rsidRPr="004D1383" w:rsidRDefault="00140B0E" w:rsidP="00775BD5">
            <w:pPr>
              <w:rPr>
                <w:sz w:val="18"/>
                <w:szCs w:val="36"/>
              </w:rPr>
            </w:pPr>
            <w:r w:rsidRPr="004D1383">
              <w:rPr>
                <w:color w:val="000000" w:themeColor="text1"/>
                <w:kern w:val="24"/>
                <w:sz w:val="18"/>
              </w:rPr>
              <w:t>22/05/15 al 05/06/15</w:t>
            </w:r>
          </w:p>
        </w:tc>
        <w:tc>
          <w:tcPr>
            <w:tcW w:w="5670" w:type="dxa"/>
            <w:tcBorders>
              <w:top w:val="single" w:sz="8" w:space="0" w:color="000000"/>
              <w:left w:val="single" w:sz="8" w:space="0" w:color="000000"/>
              <w:bottom w:val="single" w:sz="8" w:space="0" w:color="000000"/>
              <w:right w:val="single" w:sz="8" w:space="0" w:color="000000"/>
            </w:tcBorders>
            <w:shd w:val="clear" w:color="auto" w:fill="F8F8F8"/>
          </w:tcPr>
          <w:p w:rsidR="00140B0E" w:rsidRPr="004D1383" w:rsidRDefault="00140B0E" w:rsidP="00775BD5">
            <w:pPr>
              <w:jc w:val="left"/>
              <w:rPr>
                <w:color w:val="000000" w:themeColor="text1"/>
                <w:kern w:val="24"/>
                <w:sz w:val="18"/>
                <w:szCs w:val="36"/>
              </w:rPr>
            </w:pPr>
            <w:r w:rsidRPr="004D1383">
              <w:rPr>
                <w:color w:val="000000" w:themeColor="text1"/>
                <w:kern w:val="24"/>
                <w:sz w:val="18"/>
              </w:rPr>
              <w:t>Iniciar la sesión, crear una nueva solicitud a partir de los datos de otra solicitud exportados como XML</w:t>
            </w:r>
          </w:p>
        </w:tc>
      </w:tr>
      <w:tr w:rsidR="00140B0E" w:rsidRPr="004D1383" w:rsidTr="00775BD5">
        <w:trPr>
          <w:cantSplit/>
        </w:trPr>
        <w:tc>
          <w:tcPr>
            <w:tcW w:w="1704"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140B0E" w:rsidRPr="004D1383" w:rsidRDefault="00140B0E" w:rsidP="00775BD5">
            <w:pPr>
              <w:rPr>
                <w:sz w:val="18"/>
                <w:szCs w:val="36"/>
              </w:rPr>
            </w:pPr>
            <w:r w:rsidRPr="004D1383">
              <w:rPr>
                <w:color w:val="000000" w:themeColor="text1"/>
                <w:kern w:val="24"/>
                <w:sz w:val="18"/>
              </w:rPr>
              <w:t>Edición 2</w:t>
            </w:r>
          </w:p>
        </w:tc>
        <w:tc>
          <w:tcPr>
            <w:tcW w:w="2409"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140B0E" w:rsidRPr="004D1383" w:rsidRDefault="00140B0E" w:rsidP="00775BD5">
            <w:pPr>
              <w:rPr>
                <w:sz w:val="18"/>
                <w:szCs w:val="36"/>
              </w:rPr>
            </w:pPr>
            <w:r w:rsidRPr="004D1383">
              <w:rPr>
                <w:color w:val="000000" w:themeColor="text1"/>
                <w:kern w:val="24"/>
                <w:sz w:val="18"/>
              </w:rPr>
              <w:t>22/06/2015 al 03/07/2015</w:t>
            </w:r>
          </w:p>
        </w:tc>
        <w:tc>
          <w:tcPr>
            <w:tcW w:w="5670" w:type="dxa"/>
            <w:tcBorders>
              <w:top w:val="single" w:sz="8" w:space="0" w:color="000000"/>
              <w:left w:val="single" w:sz="8" w:space="0" w:color="000000"/>
              <w:bottom w:val="single" w:sz="8" w:space="0" w:color="000000"/>
              <w:right w:val="single" w:sz="8" w:space="0" w:color="000000"/>
            </w:tcBorders>
            <w:shd w:val="clear" w:color="auto" w:fill="F8F8F8"/>
          </w:tcPr>
          <w:p w:rsidR="00140B0E" w:rsidRPr="004D1383" w:rsidRDefault="00140B0E" w:rsidP="00775BD5">
            <w:pPr>
              <w:jc w:val="left"/>
              <w:rPr>
                <w:color w:val="000000" w:themeColor="text1"/>
                <w:kern w:val="24"/>
                <w:sz w:val="18"/>
                <w:szCs w:val="36"/>
              </w:rPr>
            </w:pPr>
            <w:r w:rsidRPr="004D1383">
              <w:rPr>
                <w:color w:val="000000" w:themeColor="text1"/>
                <w:kern w:val="24"/>
                <w:sz w:val="18"/>
              </w:rPr>
              <w:t>Crear una nueva solicitud a partir de datos XML existentes, grabar, presentar la nueva solicitud y observaciones de los usuarios acerca de la EP1</w:t>
            </w:r>
          </w:p>
        </w:tc>
      </w:tr>
      <w:tr w:rsidR="00140B0E" w:rsidRPr="004D1383" w:rsidTr="00775BD5">
        <w:trPr>
          <w:cantSplit/>
        </w:trPr>
        <w:tc>
          <w:tcPr>
            <w:tcW w:w="1704"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140B0E" w:rsidRPr="004D1383" w:rsidRDefault="00140B0E" w:rsidP="00775BD5">
            <w:pPr>
              <w:rPr>
                <w:sz w:val="18"/>
                <w:szCs w:val="36"/>
              </w:rPr>
            </w:pPr>
            <w:r w:rsidRPr="004D1383">
              <w:rPr>
                <w:color w:val="000000" w:themeColor="text1"/>
                <w:kern w:val="24"/>
                <w:sz w:val="18"/>
              </w:rPr>
              <w:t>Edición 3</w:t>
            </w:r>
          </w:p>
        </w:tc>
        <w:tc>
          <w:tcPr>
            <w:tcW w:w="2409"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140B0E" w:rsidRPr="004D1383" w:rsidRDefault="00140B0E" w:rsidP="00775BD5">
            <w:pPr>
              <w:rPr>
                <w:sz w:val="18"/>
                <w:szCs w:val="36"/>
              </w:rPr>
            </w:pPr>
            <w:r w:rsidRPr="004D1383">
              <w:rPr>
                <w:color w:val="000000" w:themeColor="text1"/>
                <w:kern w:val="24"/>
                <w:sz w:val="18"/>
              </w:rPr>
              <w:t>20/07/2015 al 21/08/2015</w:t>
            </w:r>
          </w:p>
        </w:tc>
        <w:tc>
          <w:tcPr>
            <w:tcW w:w="5670" w:type="dxa"/>
            <w:tcBorders>
              <w:top w:val="single" w:sz="8" w:space="0" w:color="000000"/>
              <w:left w:val="single" w:sz="8" w:space="0" w:color="000000"/>
              <w:bottom w:val="single" w:sz="8" w:space="0" w:color="000000"/>
              <w:right w:val="single" w:sz="8" w:space="0" w:color="000000"/>
            </w:tcBorders>
            <w:shd w:val="clear" w:color="auto" w:fill="F8F8F8"/>
          </w:tcPr>
          <w:p w:rsidR="00140B0E" w:rsidRPr="004D1383" w:rsidRDefault="00140B0E" w:rsidP="00775BD5">
            <w:pPr>
              <w:jc w:val="left"/>
              <w:rPr>
                <w:color w:val="000000" w:themeColor="text1"/>
                <w:kern w:val="24"/>
                <w:sz w:val="18"/>
                <w:szCs w:val="36"/>
              </w:rPr>
            </w:pPr>
            <w:r w:rsidRPr="004D1383">
              <w:rPr>
                <w:color w:val="000000" w:themeColor="text1"/>
                <w:kern w:val="24"/>
                <w:sz w:val="18"/>
              </w:rPr>
              <w:t>Panel de control, recomendaciones de visualización, copiar la solicitud, editar la solicitud y observaciones de los usuarios acerca de la EP2</w:t>
            </w:r>
          </w:p>
        </w:tc>
      </w:tr>
      <w:tr w:rsidR="00140B0E" w:rsidRPr="004D1383" w:rsidTr="00775BD5">
        <w:trPr>
          <w:cantSplit/>
        </w:trPr>
        <w:tc>
          <w:tcPr>
            <w:tcW w:w="1704"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140B0E" w:rsidRPr="004D1383" w:rsidRDefault="00140B0E" w:rsidP="00775BD5">
            <w:pPr>
              <w:rPr>
                <w:sz w:val="18"/>
                <w:szCs w:val="36"/>
              </w:rPr>
            </w:pPr>
            <w:r w:rsidRPr="004D1383">
              <w:rPr>
                <w:color w:val="000000" w:themeColor="text1"/>
                <w:kern w:val="24"/>
                <w:sz w:val="18"/>
              </w:rPr>
              <w:t>Edición 4</w:t>
            </w:r>
          </w:p>
        </w:tc>
        <w:tc>
          <w:tcPr>
            <w:tcW w:w="2409"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140B0E" w:rsidRPr="004D1383" w:rsidRDefault="00140B0E" w:rsidP="00775BD5">
            <w:pPr>
              <w:rPr>
                <w:sz w:val="18"/>
                <w:szCs w:val="36"/>
              </w:rPr>
            </w:pPr>
            <w:r w:rsidRPr="004D1383">
              <w:rPr>
                <w:color w:val="000000" w:themeColor="text1"/>
                <w:kern w:val="24"/>
                <w:sz w:val="18"/>
              </w:rPr>
              <w:t>07/09/2015 al 18/09/2015</w:t>
            </w:r>
          </w:p>
        </w:tc>
        <w:tc>
          <w:tcPr>
            <w:tcW w:w="5670" w:type="dxa"/>
            <w:tcBorders>
              <w:top w:val="single" w:sz="8" w:space="0" w:color="000000"/>
              <w:left w:val="single" w:sz="8" w:space="0" w:color="000000"/>
              <w:bottom w:val="single" w:sz="8" w:space="0" w:color="000000"/>
              <w:right w:val="single" w:sz="8" w:space="0" w:color="000000"/>
            </w:tcBorders>
            <w:shd w:val="clear" w:color="auto" w:fill="F8F8F8"/>
          </w:tcPr>
          <w:p w:rsidR="00140B0E" w:rsidRPr="004D1383" w:rsidRDefault="00140B0E" w:rsidP="00775BD5">
            <w:pPr>
              <w:jc w:val="left"/>
              <w:rPr>
                <w:color w:val="000000" w:themeColor="text1"/>
                <w:kern w:val="24"/>
                <w:sz w:val="18"/>
                <w:szCs w:val="36"/>
              </w:rPr>
            </w:pPr>
            <w:r w:rsidRPr="004D1383">
              <w:rPr>
                <w:color w:val="000000" w:themeColor="text1"/>
                <w:kern w:val="24"/>
                <w:sz w:val="18"/>
              </w:rPr>
              <w:t xml:space="preserve">Eliminar </w:t>
            </w:r>
            <w:r w:rsidR="00670825" w:rsidRPr="004D1383">
              <w:rPr>
                <w:color w:val="000000" w:themeColor="text1"/>
                <w:kern w:val="24"/>
                <w:sz w:val="18"/>
              </w:rPr>
              <w:t>una</w:t>
            </w:r>
            <w:r w:rsidRPr="004D1383">
              <w:rPr>
                <w:color w:val="000000" w:themeColor="text1"/>
                <w:kern w:val="24"/>
                <w:sz w:val="18"/>
              </w:rPr>
              <w:t xml:space="preserve"> solicitud, visualización en PDF y  observaciones de los usuarios acerca de la EP3</w:t>
            </w:r>
          </w:p>
        </w:tc>
      </w:tr>
      <w:tr w:rsidR="00140B0E" w:rsidRPr="004D1383" w:rsidTr="00775BD5">
        <w:trPr>
          <w:cantSplit/>
        </w:trPr>
        <w:tc>
          <w:tcPr>
            <w:tcW w:w="1704"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140B0E" w:rsidRPr="004D1383" w:rsidRDefault="00140B0E" w:rsidP="00775BD5">
            <w:pPr>
              <w:rPr>
                <w:sz w:val="18"/>
                <w:szCs w:val="36"/>
              </w:rPr>
            </w:pPr>
            <w:r w:rsidRPr="004D1383">
              <w:rPr>
                <w:color w:val="000000" w:themeColor="text1"/>
                <w:kern w:val="24"/>
                <w:sz w:val="18"/>
              </w:rPr>
              <w:t>Edición final</w:t>
            </w:r>
          </w:p>
        </w:tc>
        <w:tc>
          <w:tcPr>
            <w:tcW w:w="2409"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140B0E" w:rsidRPr="004D1383" w:rsidRDefault="00140B0E" w:rsidP="00775BD5">
            <w:pPr>
              <w:rPr>
                <w:sz w:val="18"/>
                <w:szCs w:val="36"/>
              </w:rPr>
            </w:pPr>
            <w:r w:rsidRPr="004D1383">
              <w:rPr>
                <w:color w:val="000000" w:themeColor="text1"/>
                <w:kern w:val="24"/>
                <w:sz w:val="18"/>
              </w:rPr>
              <w:t>05/10/2015 al 16/10/2015</w:t>
            </w:r>
          </w:p>
        </w:tc>
        <w:tc>
          <w:tcPr>
            <w:tcW w:w="5670" w:type="dxa"/>
            <w:tcBorders>
              <w:top w:val="single" w:sz="8" w:space="0" w:color="000000"/>
              <w:left w:val="single" w:sz="8" w:space="0" w:color="000000"/>
              <w:bottom w:val="single" w:sz="8" w:space="0" w:color="000000"/>
              <w:right w:val="single" w:sz="8" w:space="0" w:color="000000"/>
            </w:tcBorders>
            <w:shd w:val="clear" w:color="auto" w:fill="F8F8F8"/>
          </w:tcPr>
          <w:p w:rsidR="00140B0E" w:rsidRPr="004D1383" w:rsidRDefault="00140B0E" w:rsidP="00775BD5">
            <w:pPr>
              <w:jc w:val="left"/>
              <w:rPr>
                <w:color w:val="000000" w:themeColor="text1"/>
                <w:kern w:val="24"/>
                <w:sz w:val="18"/>
                <w:szCs w:val="36"/>
              </w:rPr>
            </w:pPr>
            <w:r w:rsidRPr="004D1383">
              <w:rPr>
                <w:color w:val="000000" w:themeColor="text1"/>
                <w:kern w:val="24"/>
                <w:sz w:val="18"/>
              </w:rPr>
              <w:t>Prototipo completo</w:t>
            </w:r>
          </w:p>
        </w:tc>
      </w:tr>
    </w:tbl>
    <w:p w:rsidR="00140B0E" w:rsidRDefault="00140B0E" w:rsidP="00140B0E"/>
    <w:p w:rsidR="00775BD5" w:rsidRPr="004D1383" w:rsidRDefault="00775BD5" w:rsidP="00140B0E"/>
    <w:p w:rsidR="00140B0E" w:rsidRPr="004D1383" w:rsidRDefault="00140B0E" w:rsidP="00140B0E">
      <w:pPr>
        <w:pStyle w:val="Heading2"/>
        <w:rPr>
          <w:rFonts w:cs="Arial"/>
          <w:sz w:val="19"/>
          <w:szCs w:val="19"/>
        </w:rPr>
      </w:pPr>
      <w:bookmarkStart w:id="28" w:name="_Toc427058076"/>
      <w:bookmarkStart w:id="29" w:name="_Toc430253128"/>
      <w:r w:rsidRPr="004D1383">
        <w:rPr>
          <w:sz w:val="19"/>
        </w:rPr>
        <w:t>Aspectos técnicos y jurídicos</w:t>
      </w:r>
      <w:bookmarkEnd w:id="28"/>
      <w:bookmarkEnd w:id="29"/>
    </w:p>
    <w:p w:rsidR="00140B0E" w:rsidRPr="004D1383" w:rsidRDefault="00140B0E" w:rsidP="00140B0E"/>
    <w:p w:rsidR="00140B0E" w:rsidRPr="004D1383" w:rsidRDefault="00FA2CD7" w:rsidP="00140B0E">
      <w:r w:rsidRPr="004D1383">
        <w:fldChar w:fldCharType="begin"/>
      </w:r>
      <w:r w:rsidR="00140B0E" w:rsidRPr="004D1383">
        <w:instrText xml:space="preserve"> AUTONUM  </w:instrText>
      </w:r>
      <w:r w:rsidRPr="004D1383">
        <w:fldChar w:fldCharType="end"/>
      </w:r>
      <w:r w:rsidR="00140B0E" w:rsidRPr="004D1383">
        <w:tab/>
        <w:t>Con el propósito de tratar los aspectos técnicos y jurídicos específicos del proyecto durante la reunión </w:t>
      </w:r>
      <w:r w:rsidR="00140B0E" w:rsidRPr="004D1383">
        <w:rPr>
          <w:color w:val="000000"/>
        </w:rPr>
        <w:t>EAF/6</w:t>
      </w:r>
      <w:r w:rsidR="00140B0E" w:rsidRPr="004D1383">
        <w:t>, se ha enviado un cuestionario en línea a los miembros participantes en el EAS (Circular E</w:t>
      </w:r>
      <w:r w:rsidR="00670825" w:rsidRPr="004D1383">
        <w:noBreakHyphen/>
      </w:r>
      <w:r w:rsidR="00140B0E" w:rsidRPr="004D1383">
        <w:t xml:space="preserve">15/168 de 7 de agosto de 2015). </w:t>
      </w:r>
      <w:r w:rsidR="00670825" w:rsidRPr="004D1383">
        <w:t xml:space="preserve"> </w:t>
      </w:r>
      <w:r w:rsidR="00140B0E" w:rsidRPr="004D1383">
        <w:t>Se presentará un informe en la reunión </w:t>
      </w:r>
      <w:r w:rsidR="00140B0E" w:rsidRPr="004D1383">
        <w:rPr>
          <w:color w:val="000000"/>
        </w:rPr>
        <w:t>EAF/6 que se celebrará el 26 de octubre de 2015.</w:t>
      </w:r>
    </w:p>
    <w:p w:rsidR="00140B0E" w:rsidRPr="004D1383" w:rsidRDefault="00140B0E" w:rsidP="00140B0E"/>
    <w:p w:rsidR="00140B0E" w:rsidRPr="004D1383" w:rsidRDefault="00140B0E" w:rsidP="00140B0E"/>
    <w:p w:rsidR="00140B0E" w:rsidRPr="004D1383" w:rsidRDefault="00140B0E" w:rsidP="00140B0E">
      <w:pPr>
        <w:pStyle w:val="Heading1"/>
      </w:pPr>
      <w:bookmarkStart w:id="30" w:name="_Toc427058077"/>
      <w:bookmarkStart w:id="31" w:name="_Toc430253129"/>
      <w:r w:rsidRPr="004D1383">
        <w:t>Aspectos comunes de los formularios de solicitud y el cuestionario técnico</w:t>
      </w:r>
      <w:bookmarkEnd w:id="30"/>
      <w:bookmarkEnd w:id="31"/>
    </w:p>
    <w:p w:rsidR="00140B0E" w:rsidRPr="004D1383" w:rsidRDefault="00140B0E" w:rsidP="00140B0E">
      <w:pPr>
        <w:keepNext/>
        <w:rPr>
          <w:rFonts w:eastAsia="MS Mincho"/>
        </w:rPr>
      </w:pPr>
    </w:p>
    <w:p w:rsidR="00140B0E" w:rsidRPr="004D1383" w:rsidRDefault="00FA2CD7" w:rsidP="00140B0E">
      <w:pPr>
        <w:rPr>
          <w:spacing w:val="-2"/>
        </w:rPr>
      </w:pPr>
      <w:r w:rsidRPr="004D1383">
        <w:rPr>
          <w:rFonts w:eastAsia="MS Mincho"/>
          <w:spacing w:val="-2"/>
        </w:rPr>
        <w:fldChar w:fldCharType="begin"/>
      </w:r>
      <w:r w:rsidR="00140B0E" w:rsidRPr="004D1383">
        <w:rPr>
          <w:rFonts w:eastAsia="MS Mincho"/>
          <w:spacing w:val="-2"/>
        </w:rPr>
        <w:instrText xml:space="preserve"> AUTONUM  </w:instrText>
      </w:r>
      <w:r w:rsidRPr="004D1383">
        <w:rPr>
          <w:rFonts w:eastAsia="MS Mincho"/>
          <w:spacing w:val="-2"/>
        </w:rPr>
        <w:fldChar w:fldCharType="end"/>
      </w:r>
      <w:r w:rsidR="00140B0E" w:rsidRPr="004D1383">
        <w:tab/>
        <w:t xml:space="preserve">Una de las principales ventajas que ofrecería un formulario electrónico de la UPOV sería que los solicitantes pudieran utilizar los datos de una solicitud en las solicitudes siguientes. </w:t>
      </w:r>
      <w:r w:rsidR="00670825" w:rsidRPr="004D1383">
        <w:t xml:space="preserve"> </w:t>
      </w:r>
      <w:r w:rsidR="00140B0E" w:rsidRPr="004D1383">
        <w:t>El sistema haría posible volver a utilizar los datos de una sola solicitud presentada a una autoridad o utilizar un conjunto de datos agrupados de una obtención vegetal (datos de una solicitud genérica) presentada a diferentes autoridades</w:t>
      </w:r>
      <w:r w:rsidR="00C0710D" w:rsidRPr="004D1383">
        <w:t xml:space="preserve">.  </w:t>
      </w:r>
      <w:r w:rsidR="00140B0E" w:rsidRPr="004D1383">
        <w:t>La tabla reproducida a continuación ilustra el porcentaje de los elementos empleados por todas las autoridades o por al menos 2 autoridades:</w:t>
      </w:r>
    </w:p>
    <w:p w:rsidR="00140B0E" w:rsidRPr="004D1383" w:rsidRDefault="00140B0E" w:rsidP="00140B0E">
      <w:pPr>
        <w:rPr>
          <w:spacing w:val="-2"/>
        </w:rPr>
      </w:pPr>
    </w:p>
    <w:tbl>
      <w:tblPr>
        <w:tblStyle w:val="TableGrid"/>
        <w:tblW w:w="0" w:type="auto"/>
        <w:jc w:val="center"/>
        <w:tblLook w:val="04A0" w:firstRow="1" w:lastRow="0" w:firstColumn="1" w:lastColumn="0" w:noHBand="0" w:noVBand="1"/>
      </w:tblPr>
      <w:tblGrid>
        <w:gridCol w:w="3285"/>
        <w:gridCol w:w="3285"/>
        <w:gridCol w:w="3285"/>
      </w:tblGrid>
      <w:tr w:rsidR="00140B0E" w:rsidRPr="004D1383" w:rsidTr="00EE6C2C">
        <w:trPr>
          <w:jc w:val="center"/>
        </w:trPr>
        <w:tc>
          <w:tcPr>
            <w:tcW w:w="3285" w:type="dxa"/>
          </w:tcPr>
          <w:p w:rsidR="00140B0E" w:rsidRPr="004D1383" w:rsidRDefault="00140B0E" w:rsidP="00EE6C2C">
            <w:pPr>
              <w:jc w:val="center"/>
              <w:rPr>
                <w:b/>
                <w:spacing w:val="-2"/>
              </w:rPr>
            </w:pPr>
            <w:r w:rsidRPr="004D1383">
              <w:rPr>
                <w:b/>
                <w:spacing w:val="-2"/>
              </w:rPr>
              <w:t>Indicadores</w:t>
            </w:r>
          </w:p>
        </w:tc>
        <w:tc>
          <w:tcPr>
            <w:tcW w:w="3285" w:type="dxa"/>
          </w:tcPr>
          <w:p w:rsidR="00140B0E" w:rsidRPr="004D1383" w:rsidRDefault="00140B0E" w:rsidP="00EE6C2C">
            <w:pPr>
              <w:jc w:val="center"/>
              <w:rPr>
                <w:b/>
                <w:spacing w:val="-2"/>
              </w:rPr>
            </w:pPr>
            <w:r w:rsidRPr="004D1383">
              <w:rPr>
                <w:b/>
                <w:spacing w:val="-2"/>
              </w:rPr>
              <w:t>Formulario de solicitud</w:t>
            </w:r>
          </w:p>
        </w:tc>
        <w:tc>
          <w:tcPr>
            <w:tcW w:w="3285" w:type="dxa"/>
          </w:tcPr>
          <w:p w:rsidR="00140B0E" w:rsidRPr="004D1383" w:rsidRDefault="00140B0E" w:rsidP="00EE6C2C">
            <w:pPr>
              <w:jc w:val="center"/>
              <w:rPr>
                <w:b/>
                <w:spacing w:val="-2"/>
              </w:rPr>
            </w:pPr>
            <w:r w:rsidRPr="004D1383">
              <w:rPr>
                <w:b/>
                <w:spacing w:val="-2"/>
              </w:rPr>
              <w:t>Cuestionario técnico (lechuga)</w:t>
            </w:r>
          </w:p>
        </w:tc>
      </w:tr>
      <w:tr w:rsidR="00140B0E" w:rsidRPr="004D1383" w:rsidTr="00EE6C2C">
        <w:trPr>
          <w:jc w:val="center"/>
        </w:trPr>
        <w:tc>
          <w:tcPr>
            <w:tcW w:w="3285" w:type="dxa"/>
          </w:tcPr>
          <w:p w:rsidR="00140B0E" w:rsidRPr="004D1383" w:rsidRDefault="00140B0E" w:rsidP="00775BD5">
            <w:pPr>
              <w:jc w:val="left"/>
              <w:rPr>
                <w:spacing w:val="-2"/>
              </w:rPr>
            </w:pPr>
            <w:r w:rsidRPr="004D1383">
              <w:t>Porcentaje de los elementos empleados por todos los países o autoridades</w:t>
            </w:r>
          </w:p>
        </w:tc>
        <w:tc>
          <w:tcPr>
            <w:tcW w:w="3285" w:type="dxa"/>
            <w:vAlign w:val="center"/>
          </w:tcPr>
          <w:p w:rsidR="00140B0E" w:rsidRPr="004D1383" w:rsidRDefault="00140B0E" w:rsidP="00EE6C2C">
            <w:pPr>
              <w:jc w:val="center"/>
              <w:rPr>
                <w:spacing w:val="-2"/>
              </w:rPr>
            </w:pPr>
            <w:r w:rsidRPr="004D1383">
              <w:t>6%</w:t>
            </w:r>
          </w:p>
        </w:tc>
        <w:tc>
          <w:tcPr>
            <w:tcW w:w="3285" w:type="dxa"/>
            <w:vAlign w:val="center"/>
          </w:tcPr>
          <w:p w:rsidR="00140B0E" w:rsidRPr="004D1383" w:rsidRDefault="00140B0E" w:rsidP="00EE6C2C">
            <w:pPr>
              <w:jc w:val="center"/>
              <w:rPr>
                <w:spacing w:val="-2"/>
              </w:rPr>
            </w:pPr>
            <w:r w:rsidRPr="004D1383">
              <w:t>1%</w:t>
            </w:r>
          </w:p>
        </w:tc>
      </w:tr>
      <w:tr w:rsidR="00140B0E" w:rsidRPr="004D1383" w:rsidTr="00EE6C2C">
        <w:trPr>
          <w:jc w:val="center"/>
        </w:trPr>
        <w:tc>
          <w:tcPr>
            <w:tcW w:w="3285" w:type="dxa"/>
          </w:tcPr>
          <w:p w:rsidR="00140B0E" w:rsidRPr="004D1383" w:rsidRDefault="00140B0E" w:rsidP="00775BD5">
            <w:pPr>
              <w:jc w:val="left"/>
              <w:rPr>
                <w:spacing w:val="-2"/>
              </w:rPr>
            </w:pPr>
            <w:r w:rsidRPr="004D1383">
              <w:t>Porcentaje de los elementos empleados por al menos dos países o autoridades</w:t>
            </w:r>
          </w:p>
        </w:tc>
        <w:tc>
          <w:tcPr>
            <w:tcW w:w="3285" w:type="dxa"/>
            <w:vAlign w:val="center"/>
          </w:tcPr>
          <w:p w:rsidR="00140B0E" w:rsidRPr="004D1383" w:rsidRDefault="00140B0E" w:rsidP="00EE6C2C">
            <w:pPr>
              <w:jc w:val="center"/>
              <w:rPr>
                <w:spacing w:val="-2"/>
              </w:rPr>
            </w:pPr>
            <w:r w:rsidRPr="004D1383">
              <w:t>67%</w:t>
            </w:r>
          </w:p>
        </w:tc>
        <w:tc>
          <w:tcPr>
            <w:tcW w:w="3285" w:type="dxa"/>
            <w:vAlign w:val="center"/>
          </w:tcPr>
          <w:p w:rsidR="00140B0E" w:rsidRPr="004D1383" w:rsidRDefault="00140B0E" w:rsidP="00EE6C2C">
            <w:pPr>
              <w:jc w:val="center"/>
              <w:rPr>
                <w:spacing w:val="-2"/>
              </w:rPr>
            </w:pPr>
            <w:r w:rsidRPr="004D1383">
              <w:t>18%</w:t>
            </w:r>
          </w:p>
        </w:tc>
      </w:tr>
    </w:tbl>
    <w:p w:rsidR="00140B0E" w:rsidRPr="004D1383" w:rsidRDefault="00140B0E" w:rsidP="00140B0E">
      <w:pPr>
        <w:rPr>
          <w:spacing w:val="-2"/>
        </w:rPr>
      </w:pPr>
    </w:p>
    <w:p w:rsidR="00140B0E" w:rsidRPr="004D1383" w:rsidRDefault="00140B0E" w:rsidP="00140B0E">
      <w:pPr>
        <w:keepNext/>
        <w:rPr>
          <w:rFonts w:eastAsia="MS Mincho"/>
          <w:spacing w:val="-2"/>
        </w:rPr>
      </w:pPr>
      <w:r w:rsidRPr="004D1383">
        <w:t>En las tablas siguientes se indica el uso en común de la información del formulario de solicitud y del cuestionario técnico de la lechuga por parte de las autoridades que han proporcionado información como parte del proyecto de formulario electrónico de solicitud:</w:t>
      </w:r>
    </w:p>
    <w:p w:rsidR="00140B0E" w:rsidRPr="004D1383" w:rsidRDefault="00140B0E" w:rsidP="00140B0E">
      <w:pPr>
        <w:keepNext/>
        <w:rPr>
          <w:spacing w:val="-2"/>
        </w:rPr>
      </w:pPr>
    </w:p>
    <w:p w:rsidR="00140B0E" w:rsidRPr="004D1383" w:rsidRDefault="00140B0E" w:rsidP="00140B0E">
      <w:pPr>
        <w:keepNext/>
        <w:rPr>
          <w:spacing w:val="-2"/>
        </w:rPr>
      </w:pPr>
      <w:r w:rsidRPr="004D1383">
        <w:t xml:space="preserve">Formulario de solicitud </w:t>
      </w:r>
    </w:p>
    <w:p w:rsidR="00140B0E" w:rsidRPr="004D1383" w:rsidRDefault="00140B0E" w:rsidP="00140B0E">
      <w:pPr>
        <w:keepNext/>
      </w:pPr>
    </w:p>
    <w:tbl>
      <w:tblPr>
        <w:tblW w:w="6819" w:type="dxa"/>
        <w:jc w:val="center"/>
        <w:tblCellMar>
          <w:left w:w="0" w:type="dxa"/>
          <w:right w:w="0" w:type="dxa"/>
        </w:tblCellMar>
        <w:tblLook w:val="04A0" w:firstRow="1" w:lastRow="0" w:firstColumn="1" w:lastColumn="0" w:noHBand="0" w:noVBand="1"/>
      </w:tblPr>
      <w:tblGrid>
        <w:gridCol w:w="580"/>
        <w:gridCol w:w="617"/>
        <w:gridCol w:w="617"/>
        <w:gridCol w:w="617"/>
        <w:gridCol w:w="640"/>
        <w:gridCol w:w="617"/>
        <w:gridCol w:w="617"/>
        <w:gridCol w:w="617"/>
        <w:gridCol w:w="617"/>
        <w:gridCol w:w="640"/>
        <w:gridCol w:w="640"/>
      </w:tblGrid>
      <w:tr w:rsidR="00140B0E" w:rsidRPr="004D1383" w:rsidTr="00EE6C2C">
        <w:trPr>
          <w:trHeight w:val="315"/>
          <w:jc w:val="center"/>
        </w:trPr>
        <w:tc>
          <w:tcPr>
            <w:tcW w:w="5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rPr>
                <w:rFonts w:ascii="Calibri" w:eastAsiaTheme="minorHAnsi" w:hAnsi="Calibri"/>
                <w:color w:val="000000"/>
                <w:sz w:val="22"/>
                <w:szCs w:val="22"/>
              </w:rPr>
            </w:pPr>
            <w:r w:rsidRPr="004D1383">
              <w:rPr>
                <w:color w:val="000000"/>
              </w:rPr>
              <w:t> </w:t>
            </w:r>
          </w:p>
        </w:tc>
        <w:tc>
          <w:tcPr>
            <w:tcW w:w="617"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140B0E" w:rsidRPr="004D1383" w:rsidRDefault="00140B0E" w:rsidP="00EE6C2C">
            <w:pPr>
              <w:rPr>
                <w:rFonts w:ascii="Calibri" w:eastAsiaTheme="minorHAnsi" w:hAnsi="Calibri"/>
                <w:color w:val="000000"/>
                <w:sz w:val="22"/>
                <w:szCs w:val="22"/>
              </w:rPr>
            </w:pPr>
            <w:r w:rsidRPr="004D1383">
              <w:rPr>
                <w:color w:val="000000"/>
              </w:rPr>
              <w:t>AU</w:t>
            </w:r>
          </w:p>
        </w:tc>
        <w:tc>
          <w:tcPr>
            <w:tcW w:w="617"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140B0E" w:rsidRPr="004D1383" w:rsidRDefault="00140B0E" w:rsidP="00EE6C2C">
            <w:pPr>
              <w:rPr>
                <w:rFonts w:ascii="Calibri" w:eastAsiaTheme="minorHAnsi" w:hAnsi="Calibri"/>
                <w:color w:val="000000"/>
                <w:sz w:val="22"/>
                <w:szCs w:val="22"/>
              </w:rPr>
            </w:pPr>
            <w:r w:rsidRPr="004D1383">
              <w:rPr>
                <w:color w:val="000000"/>
              </w:rPr>
              <w:t>BR</w:t>
            </w:r>
          </w:p>
        </w:tc>
        <w:tc>
          <w:tcPr>
            <w:tcW w:w="617"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140B0E" w:rsidRPr="004D1383" w:rsidRDefault="00140B0E" w:rsidP="00EE6C2C">
            <w:pPr>
              <w:rPr>
                <w:rFonts w:ascii="Calibri" w:eastAsiaTheme="minorHAnsi" w:hAnsi="Calibri"/>
                <w:color w:val="000000"/>
                <w:sz w:val="22"/>
                <w:szCs w:val="22"/>
              </w:rPr>
            </w:pPr>
            <w:r w:rsidRPr="004D1383">
              <w:rPr>
                <w:color w:val="000000"/>
              </w:rPr>
              <w:t>CA</w:t>
            </w:r>
          </w:p>
        </w:tc>
        <w:tc>
          <w:tcPr>
            <w:tcW w:w="640"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140B0E" w:rsidRPr="004D1383" w:rsidRDefault="00140B0E" w:rsidP="00EE6C2C">
            <w:pPr>
              <w:rPr>
                <w:rFonts w:ascii="Calibri" w:eastAsiaTheme="minorHAnsi" w:hAnsi="Calibri"/>
                <w:color w:val="000000"/>
                <w:sz w:val="22"/>
                <w:szCs w:val="22"/>
              </w:rPr>
            </w:pPr>
            <w:r w:rsidRPr="004D1383">
              <w:rPr>
                <w:color w:val="000000"/>
              </w:rPr>
              <w:t>JP</w:t>
            </w:r>
          </w:p>
        </w:tc>
        <w:tc>
          <w:tcPr>
            <w:tcW w:w="617"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140B0E" w:rsidRPr="004D1383" w:rsidRDefault="00140B0E" w:rsidP="00EE6C2C">
            <w:pPr>
              <w:rPr>
                <w:rFonts w:ascii="Calibri" w:eastAsiaTheme="minorHAnsi" w:hAnsi="Calibri"/>
                <w:color w:val="000000"/>
                <w:sz w:val="22"/>
                <w:szCs w:val="22"/>
              </w:rPr>
            </w:pPr>
            <w:r w:rsidRPr="004D1383">
              <w:rPr>
                <w:color w:val="000000"/>
              </w:rPr>
              <w:t>KR</w:t>
            </w:r>
          </w:p>
        </w:tc>
        <w:tc>
          <w:tcPr>
            <w:tcW w:w="617"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140B0E" w:rsidRPr="004D1383" w:rsidRDefault="00140B0E" w:rsidP="00EE6C2C">
            <w:pPr>
              <w:rPr>
                <w:rFonts w:ascii="Calibri" w:eastAsiaTheme="minorHAnsi" w:hAnsi="Calibri"/>
                <w:color w:val="000000"/>
                <w:sz w:val="22"/>
                <w:szCs w:val="22"/>
              </w:rPr>
            </w:pPr>
            <w:r w:rsidRPr="004D1383">
              <w:rPr>
                <w:color w:val="000000"/>
              </w:rPr>
              <w:t>NL</w:t>
            </w:r>
          </w:p>
        </w:tc>
        <w:tc>
          <w:tcPr>
            <w:tcW w:w="617"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140B0E" w:rsidRPr="004D1383" w:rsidRDefault="00140B0E" w:rsidP="00EE6C2C">
            <w:pPr>
              <w:rPr>
                <w:rFonts w:ascii="Calibri" w:eastAsiaTheme="minorHAnsi" w:hAnsi="Calibri"/>
                <w:color w:val="000000"/>
                <w:sz w:val="22"/>
                <w:szCs w:val="22"/>
              </w:rPr>
            </w:pPr>
            <w:r w:rsidRPr="004D1383">
              <w:rPr>
                <w:color w:val="000000"/>
              </w:rPr>
              <w:t>NZ</w:t>
            </w:r>
          </w:p>
        </w:tc>
        <w:tc>
          <w:tcPr>
            <w:tcW w:w="617"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140B0E" w:rsidRPr="004D1383" w:rsidRDefault="00140B0E" w:rsidP="00EE6C2C">
            <w:pPr>
              <w:rPr>
                <w:rFonts w:ascii="Calibri" w:eastAsiaTheme="minorHAnsi" w:hAnsi="Calibri"/>
                <w:color w:val="000000"/>
                <w:sz w:val="22"/>
                <w:szCs w:val="22"/>
              </w:rPr>
            </w:pPr>
            <w:r w:rsidRPr="004D1383">
              <w:rPr>
                <w:color w:val="000000"/>
              </w:rPr>
              <w:t>QZ</w:t>
            </w:r>
          </w:p>
        </w:tc>
        <w:tc>
          <w:tcPr>
            <w:tcW w:w="640"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140B0E" w:rsidRPr="004D1383" w:rsidRDefault="00140B0E" w:rsidP="00EE6C2C">
            <w:pPr>
              <w:rPr>
                <w:rFonts w:ascii="Calibri" w:eastAsiaTheme="minorHAnsi" w:hAnsi="Calibri"/>
                <w:color w:val="000000"/>
                <w:sz w:val="22"/>
                <w:szCs w:val="22"/>
              </w:rPr>
            </w:pPr>
            <w:r w:rsidRPr="004D1383">
              <w:rPr>
                <w:color w:val="000000"/>
              </w:rPr>
              <w:t>US</w:t>
            </w:r>
          </w:p>
        </w:tc>
        <w:tc>
          <w:tcPr>
            <w:tcW w:w="640"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140B0E" w:rsidRPr="004D1383" w:rsidRDefault="00140B0E" w:rsidP="00EE6C2C">
            <w:pPr>
              <w:rPr>
                <w:rFonts w:ascii="Calibri" w:eastAsiaTheme="minorHAnsi" w:hAnsi="Calibri"/>
                <w:color w:val="000000"/>
                <w:sz w:val="22"/>
                <w:szCs w:val="22"/>
              </w:rPr>
            </w:pPr>
            <w:r w:rsidRPr="004D1383">
              <w:rPr>
                <w:color w:val="000000"/>
              </w:rPr>
              <w:t>VN</w:t>
            </w:r>
          </w:p>
        </w:tc>
      </w:tr>
      <w:tr w:rsidR="00140B0E" w:rsidRPr="004D1383" w:rsidTr="00EE6C2C">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140B0E" w:rsidRPr="004D1383" w:rsidRDefault="00140B0E" w:rsidP="00EE6C2C">
            <w:pPr>
              <w:rPr>
                <w:rFonts w:ascii="Calibri" w:eastAsiaTheme="minorHAnsi" w:hAnsi="Calibri"/>
                <w:color w:val="000000"/>
                <w:sz w:val="22"/>
                <w:szCs w:val="22"/>
              </w:rPr>
            </w:pPr>
            <w:r w:rsidRPr="004D1383">
              <w:rPr>
                <w:color w:val="000000"/>
              </w:rPr>
              <w:t>AU</w:t>
            </w:r>
          </w:p>
        </w:tc>
        <w:tc>
          <w:tcPr>
            <w:tcW w:w="61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140B0E" w:rsidRPr="004D1383" w:rsidRDefault="00140B0E" w:rsidP="00EE6C2C">
            <w:pPr>
              <w:rPr>
                <w:rFonts w:ascii="Calibri" w:eastAsiaTheme="minorHAnsi" w:hAnsi="Calibri"/>
                <w:color w:val="000000"/>
                <w:sz w:val="22"/>
                <w:szCs w:val="22"/>
              </w:rPr>
            </w:pPr>
            <w:r w:rsidRPr="004D1383">
              <w:rPr>
                <w:color w:val="000000"/>
              </w:rPr>
              <w:t> </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40%</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39%</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39%</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17%</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44%</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24%</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29%</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34%</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33%</w:t>
            </w:r>
          </w:p>
        </w:tc>
      </w:tr>
      <w:tr w:rsidR="00140B0E" w:rsidRPr="004D1383" w:rsidTr="00EE6C2C">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140B0E" w:rsidRPr="004D1383" w:rsidRDefault="00140B0E" w:rsidP="00EE6C2C">
            <w:pPr>
              <w:rPr>
                <w:rFonts w:ascii="Calibri" w:eastAsiaTheme="minorHAnsi" w:hAnsi="Calibri"/>
                <w:color w:val="000000"/>
                <w:sz w:val="22"/>
                <w:szCs w:val="22"/>
              </w:rPr>
            </w:pPr>
            <w:r w:rsidRPr="004D1383">
              <w:rPr>
                <w:color w:val="000000"/>
              </w:rPr>
              <w:t xml:space="preserve">BR </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55%</w:t>
            </w:r>
          </w:p>
        </w:tc>
        <w:tc>
          <w:tcPr>
            <w:tcW w:w="61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140B0E" w:rsidRPr="004D1383" w:rsidRDefault="00140B0E" w:rsidP="00EE6C2C">
            <w:pPr>
              <w:rPr>
                <w:rFonts w:ascii="Calibri" w:eastAsiaTheme="minorHAnsi" w:hAnsi="Calibri"/>
                <w:color w:val="000000"/>
                <w:sz w:val="22"/>
                <w:szCs w:val="22"/>
              </w:rPr>
            </w:pPr>
            <w:r w:rsidRPr="004D1383">
              <w:rPr>
                <w:color w:val="000000"/>
              </w:rPr>
              <w:t> </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48%</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52%</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31%</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47%</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31%</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35%</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43%</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36%</w:t>
            </w:r>
          </w:p>
        </w:tc>
      </w:tr>
      <w:tr w:rsidR="00140B0E" w:rsidRPr="004D1383" w:rsidTr="00EE6C2C">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140B0E" w:rsidRPr="004D1383" w:rsidRDefault="00140B0E" w:rsidP="00EE6C2C">
            <w:pPr>
              <w:rPr>
                <w:rFonts w:ascii="Calibri" w:eastAsiaTheme="minorHAnsi" w:hAnsi="Calibri"/>
                <w:color w:val="000000"/>
                <w:sz w:val="22"/>
                <w:szCs w:val="22"/>
              </w:rPr>
            </w:pPr>
            <w:r w:rsidRPr="004D1383">
              <w:rPr>
                <w:color w:val="000000"/>
              </w:rPr>
              <w:t>CA</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50%</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51%</w:t>
            </w:r>
          </w:p>
        </w:tc>
        <w:tc>
          <w:tcPr>
            <w:tcW w:w="61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140B0E" w:rsidRPr="004D1383" w:rsidRDefault="00140B0E" w:rsidP="00EE6C2C">
            <w:pPr>
              <w:rPr>
                <w:rFonts w:ascii="Calibri" w:eastAsiaTheme="minorHAnsi" w:hAnsi="Calibri"/>
                <w:color w:val="000000"/>
                <w:sz w:val="22"/>
                <w:szCs w:val="22"/>
              </w:rPr>
            </w:pPr>
            <w:r w:rsidRPr="004D1383">
              <w:rPr>
                <w:color w:val="000000"/>
              </w:rPr>
              <w:t> </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33%</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29%</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44%</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37%</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30%</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34%</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37%</w:t>
            </w:r>
          </w:p>
        </w:tc>
      </w:tr>
      <w:tr w:rsidR="00140B0E" w:rsidRPr="004D1383" w:rsidTr="00EE6C2C">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140B0E" w:rsidRPr="004D1383" w:rsidRDefault="00140B0E" w:rsidP="00EE6C2C">
            <w:pPr>
              <w:rPr>
                <w:rFonts w:ascii="Calibri" w:eastAsiaTheme="minorHAnsi" w:hAnsi="Calibri"/>
                <w:color w:val="000000"/>
                <w:sz w:val="22"/>
                <w:szCs w:val="22"/>
              </w:rPr>
            </w:pPr>
            <w:r w:rsidRPr="004D1383">
              <w:rPr>
                <w:color w:val="000000"/>
              </w:rPr>
              <w:t>JP</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42%</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56%</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24%</w:t>
            </w:r>
          </w:p>
        </w:tc>
        <w:tc>
          <w:tcPr>
            <w:tcW w:w="64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140B0E" w:rsidRPr="004D1383" w:rsidRDefault="00140B0E" w:rsidP="00EE6C2C">
            <w:pPr>
              <w:rPr>
                <w:rFonts w:ascii="Calibri" w:eastAsiaTheme="minorHAnsi" w:hAnsi="Calibri"/>
                <w:color w:val="000000"/>
                <w:sz w:val="22"/>
                <w:szCs w:val="22"/>
              </w:rPr>
            </w:pPr>
            <w:r w:rsidRPr="004D1383">
              <w:rPr>
                <w:color w:val="000000"/>
              </w:rPr>
              <w:t> </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19%</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39%</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22%</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29%</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24%</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26%</w:t>
            </w:r>
          </w:p>
        </w:tc>
      </w:tr>
      <w:tr w:rsidR="00140B0E" w:rsidRPr="004D1383" w:rsidTr="00EE6C2C">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140B0E" w:rsidRPr="004D1383" w:rsidRDefault="00140B0E" w:rsidP="00EE6C2C">
            <w:pPr>
              <w:rPr>
                <w:rFonts w:ascii="Calibri" w:eastAsiaTheme="minorHAnsi" w:hAnsi="Calibri"/>
                <w:color w:val="000000"/>
                <w:sz w:val="22"/>
                <w:szCs w:val="22"/>
              </w:rPr>
            </w:pPr>
            <w:r w:rsidRPr="004D1383">
              <w:rPr>
                <w:color w:val="000000"/>
              </w:rPr>
              <w:t>KR</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46%</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59%</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51%</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46%</w:t>
            </w:r>
          </w:p>
        </w:tc>
        <w:tc>
          <w:tcPr>
            <w:tcW w:w="61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140B0E" w:rsidRPr="004D1383" w:rsidRDefault="00140B0E" w:rsidP="00EE6C2C">
            <w:pPr>
              <w:rPr>
                <w:rFonts w:ascii="Calibri" w:eastAsiaTheme="minorHAnsi" w:hAnsi="Calibri"/>
                <w:color w:val="000000"/>
                <w:sz w:val="22"/>
                <w:szCs w:val="22"/>
              </w:rPr>
            </w:pPr>
            <w:r w:rsidRPr="004D1383">
              <w:rPr>
                <w:color w:val="000000"/>
              </w:rPr>
              <w:t> </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51%</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31%</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38%</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41%</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44%</w:t>
            </w:r>
          </w:p>
        </w:tc>
      </w:tr>
      <w:tr w:rsidR="00140B0E" w:rsidRPr="004D1383" w:rsidTr="00EE6C2C">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140B0E" w:rsidRPr="004D1383" w:rsidRDefault="00140B0E" w:rsidP="00EE6C2C">
            <w:pPr>
              <w:rPr>
                <w:rFonts w:ascii="Calibri" w:eastAsiaTheme="minorHAnsi" w:hAnsi="Calibri"/>
                <w:color w:val="000000"/>
                <w:sz w:val="22"/>
                <w:szCs w:val="22"/>
              </w:rPr>
            </w:pPr>
            <w:r w:rsidRPr="004D1383">
              <w:rPr>
                <w:color w:val="000000"/>
              </w:rPr>
              <w:t>NL</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50%</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39%</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34%</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41%</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22%</w:t>
            </w:r>
          </w:p>
        </w:tc>
        <w:tc>
          <w:tcPr>
            <w:tcW w:w="61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140B0E" w:rsidRPr="004D1383" w:rsidRDefault="00140B0E" w:rsidP="00EE6C2C">
            <w:pPr>
              <w:rPr>
                <w:rFonts w:ascii="Calibri" w:eastAsiaTheme="minorHAnsi" w:hAnsi="Calibri"/>
                <w:color w:val="000000"/>
                <w:sz w:val="22"/>
                <w:szCs w:val="22"/>
              </w:rPr>
            </w:pPr>
            <w:r w:rsidRPr="004D1383">
              <w:rPr>
                <w:color w:val="000000"/>
              </w:rPr>
              <w:t> </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31%</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29%</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21%</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28%</w:t>
            </w:r>
          </w:p>
        </w:tc>
      </w:tr>
      <w:tr w:rsidR="00140B0E" w:rsidRPr="004D1383" w:rsidTr="00EE6C2C">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140B0E" w:rsidRPr="004D1383" w:rsidRDefault="00140B0E" w:rsidP="00EE6C2C">
            <w:pPr>
              <w:rPr>
                <w:rFonts w:ascii="Calibri" w:eastAsiaTheme="minorHAnsi" w:hAnsi="Calibri"/>
                <w:color w:val="000000"/>
                <w:sz w:val="22"/>
                <w:szCs w:val="22"/>
              </w:rPr>
            </w:pPr>
            <w:r w:rsidRPr="004D1383">
              <w:rPr>
                <w:color w:val="000000"/>
              </w:rPr>
              <w:t>NZ</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54%</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50%</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37%</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46%</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26%</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61%</w:t>
            </w:r>
          </w:p>
        </w:tc>
        <w:tc>
          <w:tcPr>
            <w:tcW w:w="61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140B0E" w:rsidRPr="004D1383" w:rsidRDefault="00140B0E" w:rsidP="00EE6C2C">
            <w:pPr>
              <w:rPr>
                <w:rFonts w:ascii="Calibri" w:eastAsiaTheme="minorHAnsi" w:hAnsi="Calibri"/>
                <w:color w:val="000000"/>
                <w:sz w:val="22"/>
                <w:szCs w:val="22"/>
              </w:rPr>
            </w:pPr>
            <w:r w:rsidRPr="004D1383">
              <w:rPr>
                <w:color w:val="000000"/>
              </w:rPr>
              <w:t> </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52%</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35%</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37%</w:t>
            </w:r>
          </w:p>
        </w:tc>
      </w:tr>
      <w:tr w:rsidR="00140B0E" w:rsidRPr="004D1383" w:rsidTr="00EE6C2C">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140B0E" w:rsidRPr="004D1383" w:rsidRDefault="00140B0E" w:rsidP="00EE6C2C">
            <w:pPr>
              <w:rPr>
                <w:rFonts w:ascii="Calibri" w:eastAsiaTheme="minorHAnsi" w:hAnsi="Calibri"/>
                <w:color w:val="000000"/>
                <w:sz w:val="22"/>
                <w:szCs w:val="22"/>
              </w:rPr>
            </w:pPr>
            <w:r w:rsidRPr="004D1383">
              <w:rPr>
                <w:color w:val="000000"/>
              </w:rPr>
              <w:t>QZ</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23%</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20%</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16%</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21%</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11%</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42%</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18%</w:t>
            </w:r>
          </w:p>
        </w:tc>
        <w:tc>
          <w:tcPr>
            <w:tcW w:w="61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140B0E" w:rsidRPr="004D1383" w:rsidRDefault="00140B0E" w:rsidP="00EE6C2C">
            <w:pPr>
              <w:rPr>
                <w:rFonts w:ascii="Calibri" w:eastAsiaTheme="minorHAnsi" w:hAnsi="Calibri"/>
                <w:color w:val="000000"/>
                <w:sz w:val="22"/>
                <w:szCs w:val="22"/>
              </w:rPr>
            </w:pPr>
            <w:r w:rsidRPr="004D1383">
              <w:rPr>
                <w:color w:val="000000"/>
              </w:rPr>
              <w:t> </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12%</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13%</w:t>
            </w:r>
          </w:p>
        </w:tc>
      </w:tr>
      <w:tr w:rsidR="00140B0E" w:rsidRPr="004D1383" w:rsidTr="00EE6C2C">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140B0E" w:rsidRPr="004D1383" w:rsidRDefault="00140B0E" w:rsidP="00EE6C2C">
            <w:pPr>
              <w:rPr>
                <w:rFonts w:ascii="Calibri" w:eastAsiaTheme="minorHAnsi" w:hAnsi="Calibri"/>
                <w:color w:val="000000"/>
                <w:sz w:val="22"/>
                <w:szCs w:val="22"/>
              </w:rPr>
            </w:pPr>
            <w:r w:rsidRPr="004D1383">
              <w:rPr>
                <w:color w:val="000000"/>
              </w:rPr>
              <w:t>US</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48%</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44%</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33%</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32%</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22%</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26%</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22%</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22%</w:t>
            </w:r>
          </w:p>
        </w:tc>
        <w:tc>
          <w:tcPr>
            <w:tcW w:w="64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140B0E" w:rsidRPr="004D1383" w:rsidRDefault="00140B0E" w:rsidP="00EE6C2C">
            <w:pPr>
              <w:rPr>
                <w:rFonts w:ascii="Calibri" w:eastAsiaTheme="minorHAnsi" w:hAnsi="Calibri"/>
                <w:color w:val="000000"/>
                <w:sz w:val="22"/>
                <w:szCs w:val="22"/>
              </w:rPr>
            </w:pPr>
            <w:r w:rsidRPr="004D1383">
              <w:rPr>
                <w:color w:val="000000"/>
              </w:rPr>
              <w:t> </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25%</w:t>
            </w:r>
          </w:p>
        </w:tc>
      </w:tr>
      <w:tr w:rsidR="00140B0E" w:rsidRPr="004D1383" w:rsidTr="00EE6C2C">
        <w:trPr>
          <w:trHeight w:val="315"/>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140B0E" w:rsidRPr="004D1383" w:rsidRDefault="00140B0E" w:rsidP="00EE6C2C">
            <w:pPr>
              <w:rPr>
                <w:rFonts w:ascii="Calibri" w:eastAsiaTheme="minorHAnsi" w:hAnsi="Calibri"/>
                <w:color w:val="000000"/>
                <w:sz w:val="22"/>
                <w:szCs w:val="22"/>
              </w:rPr>
            </w:pPr>
            <w:r w:rsidRPr="004D1383">
              <w:rPr>
                <w:color w:val="000000"/>
              </w:rPr>
              <w:t xml:space="preserve">VN </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53%</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42%</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41%</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39%</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27%</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39%</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27%</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27%</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EE6C2C">
            <w:pPr>
              <w:jc w:val="right"/>
              <w:rPr>
                <w:rFonts w:ascii="Calibri" w:eastAsiaTheme="minorHAnsi" w:hAnsi="Calibri"/>
                <w:color w:val="000000"/>
                <w:sz w:val="22"/>
                <w:szCs w:val="22"/>
              </w:rPr>
            </w:pPr>
            <w:r w:rsidRPr="004D1383">
              <w:rPr>
                <w:color w:val="000000"/>
              </w:rPr>
              <w:t>28%</w:t>
            </w:r>
          </w:p>
        </w:tc>
        <w:tc>
          <w:tcPr>
            <w:tcW w:w="64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140B0E" w:rsidRPr="004D1383" w:rsidRDefault="00140B0E" w:rsidP="00EE6C2C">
            <w:pPr>
              <w:rPr>
                <w:rFonts w:ascii="Calibri" w:eastAsiaTheme="minorHAnsi" w:hAnsi="Calibri"/>
                <w:color w:val="000000"/>
                <w:sz w:val="22"/>
                <w:szCs w:val="22"/>
              </w:rPr>
            </w:pPr>
            <w:r w:rsidRPr="004D1383">
              <w:rPr>
                <w:color w:val="000000"/>
              </w:rPr>
              <w:t> </w:t>
            </w:r>
          </w:p>
        </w:tc>
      </w:tr>
    </w:tbl>
    <w:p w:rsidR="00140B0E" w:rsidRPr="004D1383" w:rsidRDefault="00140B0E" w:rsidP="00140B0E"/>
    <w:p w:rsidR="00140B0E" w:rsidRPr="004D1383" w:rsidRDefault="00140B0E" w:rsidP="00140B0E">
      <w:pPr>
        <w:pStyle w:val="Heading1"/>
      </w:pPr>
    </w:p>
    <w:p w:rsidR="00140B0E" w:rsidRPr="004D1383" w:rsidRDefault="00140B0E" w:rsidP="00C9297A">
      <w:pPr>
        <w:keepNext/>
      </w:pPr>
      <w:r w:rsidRPr="004D1383">
        <w:t>Cuestionario Técnico</w:t>
      </w:r>
    </w:p>
    <w:p w:rsidR="00140B0E" w:rsidRPr="004D1383" w:rsidRDefault="00140B0E" w:rsidP="00C9297A">
      <w:pPr>
        <w:keepNext/>
        <w:jc w:val="center"/>
      </w:pPr>
    </w:p>
    <w:tbl>
      <w:tblPr>
        <w:tblW w:w="6819" w:type="dxa"/>
        <w:jc w:val="center"/>
        <w:tblInd w:w="1421" w:type="dxa"/>
        <w:tblCellMar>
          <w:left w:w="0" w:type="dxa"/>
          <w:right w:w="0" w:type="dxa"/>
        </w:tblCellMar>
        <w:tblLook w:val="04A0" w:firstRow="1" w:lastRow="0" w:firstColumn="1" w:lastColumn="0" w:noHBand="0" w:noVBand="1"/>
      </w:tblPr>
      <w:tblGrid>
        <w:gridCol w:w="580"/>
        <w:gridCol w:w="617"/>
        <w:gridCol w:w="617"/>
        <w:gridCol w:w="617"/>
        <w:gridCol w:w="640"/>
        <w:gridCol w:w="617"/>
        <w:gridCol w:w="617"/>
        <w:gridCol w:w="617"/>
        <w:gridCol w:w="617"/>
        <w:gridCol w:w="640"/>
        <w:gridCol w:w="640"/>
      </w:tblGrid>
      <w:tr w:rsidR="00140B0E" w:rsidRPr="004D1383" w:rsidTr="00EE6C2C">
        <w:trPr>
          <w:trHeight w:val="300"/>
          <w:jc w:val="center"/>
        </w:trPr>
        <w:tc>
          <w:tcPr>
            <w:tcW w:w="5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p>
        </w:tc>
        <w:tc>
          <w:tcPr>
            <w:tcW w:w="617"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AU</w:t>
            </w:r>
          </w:p>
        </w:tc>
        <w:tc>
          <w:tcPr>
            <w:tcW w:w="617"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BR</w:t>
            </w:r>
          </w:p>
        </w:tc>
        <w:tc>
          <w:tcPr>
            <w:tcW w:w="617"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CA</w:t>
            </w:r>
          </w:p>
        </w:tc>
        <w:tc>
          <w:tcPr>
            <w:tcW w:w="640"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JP</w:t>
            </w:r>
          </w:p>
        </w:tc>
        <w:tc>
          <w:tcPr>
            <w:tcW w:w="617"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KR</w:t>
            </w:r>
          </w:p>
        </w:tc>
        <w:tc>
          <w:tcPr>
            <w:tcW w:w="617"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NL</w:t>
            </w:r>
          </w:p>
        </w:tc>
        <w:tc>
          <w:tcPr>
            <w:tcW w:w="617"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NZ</w:t>
            </w:r>
          </w:p>
        </w:tc>
        <w:tc>
          <w:tcPr>
            <w:tcW w:w="617"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QZ</w:t>
            </w:r>
          </w:p>
        </w:tc>
        <w:tc>
          <w:tcPr>
            <w:tcW w:w="640"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US</w:t>
            </w:r>
          </w:p>
        </w:tc>
        <w:tc>
          <w:tcPr>
            <w:tcW w:w="640" w:type="dxa"/>
            <w:tcBorders>
              <w:top w:val="single" w:sz="8" w:space="0" w:color="auto"/>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VN</w:t>
            </w:r>
          </w:p>
        </w:tc>
      </w:tr>
      <w:tr w:rsidR="00140B0E" w:rsidRPr="004D1383" w:rsidTr="00EE6C2C">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AU</w:t>
            </w:r>
          </w:p>
        </w:tc>
        <w:tc>
          <w:tcPr>
            <w:tcW w:w="61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16%</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8%</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8%</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3%</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8%</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12%</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14%</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5%</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12%</w:t>
            </w:r>
          </w:p>
        </w:tc>
      </w:tr>
      <w:tr w:rsidR="00140B0E" w:rsidRPr="004D1383" w:rsidTr="00EE6C2C">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BR</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27%</w:t>
            </w:r>
          </w:p>
        </w:tc>
        <w:tc>
          <w:tcPr>
            <w:tcW w:w="61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16%</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13%</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9%</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16%</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18%</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24%</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11%</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18%</w:t>
            </w:r>
          </w:p>
        </w:tc>
      </w:tr>
      <w:tr w:rsidR="00140B0E" w:rsidRPr="004D1383" w:rsidTr="00EE6C2C">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CA</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56%</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78%</w:t>
            </w:r>
          </w:p>
        </w:tc>
        <w:tc>
          <w:tcPr>
            <w:tcW w:w="61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22%</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22%</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44%</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11%</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44%</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33%</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44%</w:t>
            </w:r>
          </w:p>
        </w:tc>
      </w:tr>
      <w:tr w:rsidR="00140B0E" w:rsidRPr="004D1383" w:rsidTr="00EE6C2C">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JP</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8%</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67%</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3%</w:t>
            </w:r>
          </w:p>
        </w:tc>
        <w:tc>
          <w:tcPr>
            <w:tcW w:w="64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6%</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8%</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18%</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14%</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3%</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14%</w:t>
            </w:r>
          </w:p>
        </w:tc>
      </w:tr>
      <w:tr w:rsidR="00140B0E" w:rsidRPr="004D1383" w:rsidTr="00EE6C2C">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KR</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4%</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9%</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4%</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9%</w:t>
            </w:r>
          </w:p>
        </w:tc>
        <w:tc>
          <w:tcPr>
            <w:tcW w:w="61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7%</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7%</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9%</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9%</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2%</w:t>
            </w:r>
          </w:p>
        </w:tc>
      </w:tr>
      <w:tr w:rsidR="00140B0E" w:rsidRPr="004D1383" w:rsidTr="00EE6C2C">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NL</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15%</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18%</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10%</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15%</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8%</w:t>
            </w:r>
          </w:p>
        </w:tc>
        <w:tc>
          <w:tcPr>
            <w:tcW w:w="61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35%</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39%</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5%</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25%</w:t>
            </w:r>
          </w:p>
        </w:tc>
      </w:tr>
      <w:tr w:rsidR="00140B0E" w:rsidRPr="004D1383" w:rsidTr="00EE6C2C">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NZ</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25%</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22%</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11%</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36%</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8%</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39%</w:t>
            </w:r>
          </w:p>
        </w:tc>
        <w:tc>
          <w:tcPr>
            <w:tcW w:w="61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42%</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8%</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75%</w:t>
            </w:r>
          </w:p>
        </w:tc>
      </w:tr>
      <w:tr w:rsidR="00140B0E" w:rsidRPr="004D1383" w:rsidTr="00EE6C2C">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QZ</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19%</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20%</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7%</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19%</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7%</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53%</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28%</w:t>
            </w:r>
          </w:p>
        </w:tc>
        <w:tc>
          <w:tcPr>
            <w:tcW w:w="61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6%</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30%</w:t>
            </w:r>
          </w:p>
        </w:tc>
      </w:tr>
      <w:tr w:rsidR="00140B0E" w:rsidRPr="004D1383" w:rsidTr="00EE6C2C">
        <w:trPr>
          <w:trHeight w:val="300"/>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US</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2%</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2%</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1%</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1%</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2%</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1%</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1%</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1%</w:t>
            </w:r>
          </w:p>
        </w:tc>
        <w:tc>
          <w:tcPr>
            <w:tcW w:w="64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1%</w:t>
            </w:r>
          </w:p>
        </w:tc>
      </w:tr>
      <w:tr w:rsidR="00140B0E" w:rsidRPr="004D1383" w:rsidTr="00EE6C2C">
        <w:trPr>
          <w:trHeight w:val="315"/>
          <w:jc w:val="center"/>
        </w:trPr>
        <w:tc>
          <w:tcPr>
            <w:tcW w:w="580" w:type="dxa"/>
            <w:tcBorders>
              <w:top w:val="nil"/>
              <w:left w:val="single" w:sz="8" w:space="0" w:color="auto"/>
              <w:bottom w:val="single" w:sz="8" w:space="0" w:color="auto"/>
              <w:right w:val="single" w:sz="8" w:space="0" w:color="auto"/>
            </w:tcBorders>
            <w:shd w:val="clear" w:color="auto" w:fill="92D050"/>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VN</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24%</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22%</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11%</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27%</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3%</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27%</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73%</w:t>
            </w:r>
          </w:p>
        </w:tc>
        <w:tc>
          <w:tcPr>
            <w:tcW w:w="6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43%</w:t>
            </w:r>
          </w:p>
        </w:tc>
        <w:tc>
          <w:tcPr>
            <w:tcW w:w="6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r w:rsidRPr="004D1383">
              <w:rPr>
                <w:color w:val="000000"/>
              </w:rPr>
              <w:t>8%</w:t>
            </w:r>
          </w:p>
        </w:tc>
        <w:tc>
          <w:tcPr>
            <w:tcW w:w="64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140B0E" w:rsidRPr="004D1383" w:rsidRDefault="00140B0E" w:rsidP="00C9297A">
            <w:pPr>
              <w:keepNext/>
              <w:jc w:val="center"/>
              <w:rPr>
                <w:rFonts w:ascii="Calibri" w:eastAsiaTheme="minorHAnsi" w:hAnsi="Calibri"/>
                <w:color w:val="000000"/>
                <w:sz w:val="22"/>
                <w:szCs w:val="22"/>
              </w:rPr>
            </w:pPr>
          </w:p>
        </w:tc>
      </w:tr>
    </w:tbl>
    <w:p w:rsidR="00140B0E" w:rsidRPr="004D1383" w:rsidRDefault="00140B0E" w:rsidP="00C9297A">
      <w:pPr>
        <w:keepNext/>
      </w:pPr>
    </w:p>
    <w:p w:rsidR="00140B0E" w:rsidRDefault="00140B0E" w:rsidP="00140B0E"/>
    <w:p w:rsidR="00775BD5" w:rsidRPr="004D1383" w:rsidRDefault="00775BD5" w:rsidP="00140B0E"/>
    <w:p w:rsidR="00140B0E" w:rsidRPr="004D1383" w:rsidRDefault="00140B0E" w:rsidP="00140B0E">
      <w:pPr>
        <w:pStyle w:val="Heading1"/>
      </w:pPr>
      <w:bookmarkStart w:id="32" w:name="_Toc427058078"/>
      <w:bookmarkStart w:id="33" w:name="_Toc430253130"/>
      <w:r w:rsidRPr="004D1383">
        <w:t>Próximas medidas</w:t>
      </w:r>
      <w:bookmarkEnd w:id="32"/>
      <w:bookmarkEnd w:id="33"/>
    </w:p>
    <w:p w:rsidR="00140B0E" w:rsidRPr="004D1383" w:rsidRDefault="00140B0E" w:rsidP="00140B0E">
      <w:pPr>
        <w:rPr>
          <w:rFonts w:eastAsia="MS Mincho"/>
          <w:spacing w:val="-2"/>
        </w:rPr>
      </w:pPr>
    </w:p>
    <w:p w:rsidR="00140B0E" w:rsidRPr="004D1383" w:rsidRDefault="00FA2CD7" w:rsidP="00140B0E">
      <w:r w:rsidRPr="004D1383">
        <w:fldChar w:fldCharType="begin"/>
      </w:r>
      <w:r w:rsidR="00140B0E" w:rsidRPr="004D1383">
        <w:instrText xml:space="preserve"> AUTONUM  </w:instrText>
      </w:r>
      <w:r w:rsidRPr="004D1383">
        <w:fldChar w:fldCharType="end"/>
      </w:r>
      <w:r w:rsidR="00140B0E" w:rsidRPr="004D1383">
        <w:tab/>
        <w:t>Siempre y cuando la prueba de la versión 1 del prototipo de formulario electrónico de solicitud (</w:t>
      </w:r>
      <w:r w:rsidR="001704B5" w:rsidRPr="004D1383">
        <w:t>V</w:t>
      </w:r>
      <w:r w:rsidR="00140B0E" w:rsidRPr="004D1383">
        <w:t>1</w:t>
      </w:r>
      <w:r w:rsidR="00145079" w:rsidRPr="004D1383">
        <w:t>P</w:t>
      </w:r>
      <w:r w:rsidR="00140B0E" w:rsidRPr="004D1383">
        <w:t>) tenga un resultado satisfactorio, el cual se valorará en la reunión </w:t>
      </w:r>
      <w:r w:rsidR="00140B0E" w:rsidRPr="004D1383">
        <w:rPr>
          <w:color w:val="000000"/>
        </w:rPr>
        <w:t>EAF/6 que se celebrará el 26 de octubre de 2015,</w:t>
      </w:r>
      <w:r w:rsidR="00140B0E" w:rsidRPr="004D1383">
        <w:t xml:space="preserve"> se propone que las próximas medidas sean las siguientes:</w:t>
      </w:r>
    </w:p>
    <w:p w:rsidR="004E2A37" w:rsidRPr="004D1383" w:rsidRDefault="004E2A37" w:rsidP="00140B0E">
      <w:pPr>
        <w:jc w:val="center"/>
      </w:pPr>
    </w:p>
    <w:p w:rsidR="00140B0E" w:rsidRPr="004D1383" w:rsidRDefault="00D21536" w:rsidP="00140B0E">
      <w:pPr>
        <w:jc w:val="center"/>
      </w:pPr>
      <w:r w:rsidRPr="004D1383">
        <w:rPr>
          <w:noProof/>
          <w:lang w:val="en-US" w:eastAsia="en-US" w:bidi="ar-SA"/>
        </w:rPr>
        <w:drawing>
          <wp:inline distT="0" distB="0" distL="0" distR="0" wp14:anchorId="7964262A" wp14:editId="12190CBA">
            <wp:extent cx="5913912" cy="5091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26217" cy="5101858"/>
                    </a:xfrm>
                    <a:prstGeom prst="rect">
                      <a:avLst/>
                    </a:prstGeom>
                    <a:noFill/>
                    <a:ln>
                      <a:noFill/>
                    </a:ln>
                  </pic:spPr>
                </pic:pic>
              </a:graphicData>
            </a:graphic>
          </wp:inline>
        </w:drawing>
      </w:r>
    </w:p>
    <w:p w:rsidR="00140B0E" w:rsidRPr="004D1383" w:rsidRDefault="00140B0E" w:rsidP="00140B0E">
      <w:pPr>
        <w:pStyle w:val="Heading2"/>
        <w:rPr>
          <w:snapToGrid w:val="0"/>
        </w:rPr>
      </w:pPr>
      <w:bookmarkStart w:id="34" w:name="_Toc414608729"/>
      <w:bookmarkStart w:id="35" w:name="_Toc427058079"/>
      <w:bookmarkStart w:id="36" w:name="_Toc430253131"/>
      <w:r w:rsidRPr="004D1383">
        <w:rPr>
          <w:snapToGrid w:val="0"/>
        </w:rPr>
        <w:t>Prototipo 1</w:t>
      </w:r>
      <w:bookmarkEnd w:id="34"/>
      <w:bookmarkEnd w:id="35"/>
      <w:bookmarkEnd w:id="36"/>
    </w:p>
    <w:p w:rsidR="00140B0E" w:rsidRPr="004D1383" w:rsidRDefault="00140B0E" w:rsidP="00140B0E">
      <w:pPr>
        <w:rPr>
          <w:snapToGrid w:val="0"/>
        </w:rPr>
      </w:pPr>
    </w:p>
    <w:p w:rsidR="00140B0E" w:rsidRPr="004D1383" w:rsidRDefault="00FA2CD7" w:rsidP="00140B0E">
      <w:r w:rsidRPr="004D1383">
        <w:fldChar w:fldCharType="begin"/>
      </w:r>
      <w:r w:rsidR="00140B0E" w:rsidRPr="004D1383">
        <w:instrText xml:space="preserve"> AUTONUM  </w:instrText>
      </w:r>
      <w:r w:rsidRPr="004D1383">
        <w:fldChar w:fldCharType="end"/>
      </w:r>
      <w:r w:rsidR="00140B0E" w:rsidRPr="004D1383">
        <w:tab/>
        <w:t>El objetivo del prototipo 1 (P1) es demostrar la viabilidad del proyecto y obtener la validación empresarial de la transferencia de datos desde los obtentores a las oficinas de protección de las obtenciones vegetales participantes, en lo que respecta a la integridad de los datos y la conformidad c</w:t>
      </w:r>
      <w:r w:rsidR="008F38B9" w:rsidRPr="004D1383">
        <w:t>on el modelo de datos acordado.</w:t>
      </w:r>
    </w:p>
    <w:p w:rsidR="00140B0E" w:rsidRPr="004D1383" w:rsidRDefault="00140B0E" w:rsidP="00140B0E">
      <w:pPr>
        <w:rPr>
          <w:snapToGrid w:val="0"/>
        </w:rPr>
      </w:pPr>
    </w:p>
    <w:p w:rsidR="00140B0E" w:rsidRPr="004D1383" w:rsidRDefault="00FA2CD7" w:rsidP="00140B0E">
      <w:pPr>
        <w:rPr>
          <w:rFonts w:cs="Arial"/>
        </w:rPr>
      </w:pPr>
      <w:r w:rsidRPr="004D1383">
        <w:fldChar w:fldCharType="begin"/>
      </w:r>
      <w:r w:rsidR="00140B0E" w:rsidRPr="004D1383">
        <w:instrText xml:space="preserve"> AUTONUM  </w:instrText>
      </w:r>
      <w:r w:rsidRPr="004D1383">
        <w:fldChar w:fldCharType="end"/>
      </w:r>
      <w:r w:rsidR="00140B0E" w:rsidRPr="004D1383">
        <w:tab/>
        <w:t xml:space="preserve">El P1 </w:t>
      </w:r>
      <w:r w:rsidR="008F38B9" w:rsidRPr="004D1383">
        <w:t>se compone d</w:t>
      </w:r>
      <w:r w:rsidR="00140B0E" w:rsidRPr="004D1383">
        <w:t xml:space="preserve">el formulario en línea y la función de transferencia de datos por medio de servicios en línea (esto es, el esquema PVP-XML). </w:t>
      </w:r>
      <w:r w:rsidR="008F38B9" w:rsidRPr="004D1383">
        <w:t xml:space="preserve"> </w:t>
      </w:r>
      <w:r w:rsidR="00140B0E" w:rsidRPr="004D1383">
        <w:t>El P1 debe ofrecer la posibilidad de que:</w:t>
      </w:r>
    </w:p>
    <w:p w:rsidR="00140B0E" w:rsidRPr="004D1383" w:rsidRDefault="00140B0E" w:rsidP="00140B0E">
      <w:pPr>
        <w:rPr>
          <w:rFonts w:cs="Arial"/>
        </w:rPr>
      </w:pPr>
    </w:p>
    <w:p w:rsidR="00140B0E" w:rsidRPr="004D1383" w:rsidRDefault="00140B0E" w:rsidP="00140B0E">
      <w:pPr>
        <w:pStyle w:val="ListParagraph"/>
        <w:numPr>
          <w:ilvl w:val="0"/>
          <w:numId w:val="1"/>
        </w:numPr>
        <w:ind w:left="0" w:firstLine="567"/>
        <w:contextualSpacing w:val="0"/>
      </w:pPr>
      <w:r w:rsidRPr="004D1383">
        <w:t>los usuarios</w:t>
      </w:r>
      <w:r w:rsidRPr="004D1383">
        <w:rPr>
          <w:rStyle w:val="FootnoteReference"/>
        </w:rPr>
        <w:footnoteReference w:customMarkFollows="1" w:id="2"/>
        <w:t>*</w:t>
      </w:r>
      <w:r w:rsidRPr="004D1383">
        <w:t xml:space="preserve"> seleccionen el idioma en el que desean que aparezcan los elementos del formulario de solicitud de derechos de obtentor (idioma de la plantilla de ent</w:t>
      </w:r>
      <w:r w:rsidR="008F38B9" w:rsidRPr="004D1383">
        <w:t>rada) (limitado al inglés en el </w:t>
      </w:r>
      <w:r w:rsidRPr="004D1383">
        <w:t>P1);</w:t>
      </w:r>
    </w:p>
    <w:p w:rsidR="00140B0E" w:rsidRPr="004D1383" w:rsidRDefault="00140B0E" w:rsidP="00140B0E">
      <w:pPr>
        <w:pStyle w:val="ListParagraph"/>
        <w:ind w:left="0" w:firstLine="567"/>
      </w:pPr>
    </w:p>
    <w:p w:rsidR="00140B0E" w:rsidRPr="004D1383" w:rsidRDefault="00140B0E" w:rsidP="00140B0E">
      <w:pPr>
        <w:pStyle w:val="ListParagraph"/>
        <w:numPr>
          <w:ilvl w:val="0"/>
          <w:numId w:val="1"/>
        </w:numPr>
        <w:ind w:left="0" w:firstLine="567"/>
        <w:contextualSpacing w:val="0"/>
      </w:pPr>
      <w:r w:rsidRPr="004D1383">
        <w:t>los usuarios elijan el cultivo para el que quieran presentar una solicitud (limitado a la lechuga (</w:t>
      </w:r>
      <w:proofErr w:type="spellStart"/>
      <w:r w:rsidRPr="004D1383">
        <w:rPr>
          <w:i/>
        </w:rPr>
        <w:t>Lactuca</w:t>
      </w:r>
      <w:proofErr w:type="spellEnd"/>
      <w:r w:rsidRPr="004D1383">
        <w:rPr>
          <w:i/>
        </w:rPr>
        <w:t xml:space="preserve"> sativa </w:t>
      </w:r>
      <w:r w:rsidRPr="004D1383">
        <w:t>L.) en el P1);</w:t>
      </w:r>
    </w:p>
    <w:p w:rsidR="00140B0E" w:rsidRPr="004D1383" w:rsidRDefault="00140B0E" w:rsidP="00140B0E">
      <w:pPr>
        <w:pStyle w:val="ListParagraph"/>
        <w:ind w:left="0" w:firstLine="567"/>
      </w:pPr>
    </w:p>
    <w:p w:rsidR="00140B0E" w:rsidRPr="004D1383" w:rsidRDefault="00140B0E" w:rsidP="00140B0E">
      <w:pPr>
        <w:pStyle w:val="ListParagraph"/>
        <w:numPr>
          <w:ilvl w:val="0"/>
          <w:numId w:val="1"/>
        </w:numPr>
        <w:ind w:left="0" w:firstLine="567"/>
        <w:contextualSpacing w:val="0"/>
      </w:pPr>
      <w:r w:rsidRPr="004D1383">
        <w:t xml:space="preserve">los usuarios elijan la autoridad a la que quieran presentar una solicitud (una oficina de protección de las obtenciones vegetales cada vez, pero con la posibilidad de volver a utilizar datos ya presentados). </w:t>
      </w:r>
      <w:r w:rsidR="008F38B9" w:rsidRPr="004D1383">
        <w:t xml:space="preserve"> </w:t>
      </w:r>
      <w:r w:rsidRPr="004D1383">
        <w:t>La elección está limitada a los miembros participantes que hayan presentado sus formularios y sus datos;</w:t>
      </w:r>
    </w:p>
    <w:p w:rsidR="00140B0E" w:rsidRPr="004D1383" w:rsidRDefault="00140B0E" w:rsidP="00140B0E">
      <w:pPr>
        <w:ind w:firstLine="567"/>
      </w:pPr>
    </w:p>
    <w:p w:rsidR="00140B0E" w:rsidRPr="004D1383" w:rsidRDefault="00140B0E" w:rsidP="00140B0E">
      <w:pPr>
        <w:pStyle w:val="ListParagraph"/>
        <w:numPr>
          <w:ilvl w:val="0"/>
          <w:numId w:val="1"/>
        </w:numPr>
        <w:ind w:left="0" w:firstLine="567"/>
        <w:contextualSpacing w:val="0"/>
      </w:pPr>
      <w:r w:rsidRPr="004D1383">
        <w:t>los usuarios rellenen un formulario con las casillas en blanco o un formulario cumplimentado previamente con los datos de una solicitud de derechos de obtentor existente incorporados mediante un formato acordado (PVP-XML);</w:t>
      </w:r>
    </w:p>
    <w:p w:rsidR="00140B0E" w:rsidRPr="004D1383" w:rsidRDefault="00140B0E" w:rsidP="00140B0E">
      <w:pPr>
        <w:ind w:firstLine="567"/>
      </w:pPr>
    </w:p>
    <w:p w:rsidR="00140B0E" w:rsidRPr="004D1383" w:rsidRDefault="00140B0E" w:rsidP="00140B0E">
      <w:pPr>
        <w:pStyle w:val="ListParagraph"/>
        <w:numPr>
          <w:ilvl w:val="0"/>
          <w:numId w:val="1"/>
        </w:numPr>
        <w:ind w:left="0" w:firstLine="567"/>
        <w:contextualSpacing w:val="0"/>
      </w:pPr>
      <w:r w:rsidRPr="004D1383">
        <w:t>los usuarios opten por almacenar los datos introducidos en una base de datos asociada (albergada por la UPOV), con el fin, por ejemplo, de que se puedan volver a utilizar en otras solicitudes.</w:t>
      </w:r>
    </w:p>
    <w:p w:rsidR="00140B0E" w:rsidRPr="004D1383" w:rsidRDefault="00140B0E" w:rsidP="00140B0E">
      <w:pPr>
        <w:ind w:firstLine="567"/>
      </w:pPr>
    </w:p>
    <w:p w:rsidR="00140B0E" w:rsidRPr="004D1383" w:rsidRDefault="00140B0E" w:rsidP="00140B0E">
      <w:pPr>
        <w:pStyle w:val="ListParagraph"/>
        <w:numPr>
          <w:ilvl w:val="0"/>
          <w:numId w:val="1"/>
        </w:numPr>
        <w:ind w:left="0" w:firstLine="567"/>
        <w:contextualSpacing w:val="0"/>
      </w:pPr>
      <w:r w:rsidRPr="004D1383">
        <w:t>los usuarios envíen o remitan los datos introducidos a la oficina de protección de variedades vegetales elegida.</w:t>
      </w:r>
    </w:p>
    <w:p w:rsidR="00140B0E" w:rsidRPr="004D1383" w:rsidRDefault="00140B0E" w:rsidP="00140B0E"/>
    <w:p w:rsidR="00140B0E" w:rsidRPr="004D1383" w:rsidRDefault="00FA2CD7" w:rsidP="00140B0E">
      <w:r w:rsidRPr="004D1383">
        <w:fldChar w:fldCharType="begin"/>
      </w:r>
      <w:r w:rsidR="00140B0E" w:rsidRPr="004D1383">
        <w:instrText xml:space="preserve"> AUTONUM  </w:instrText>
      </w:r>
      <w:r w:rsidRPr="004D1383">
        <w:fldChar w:fldCharType="end"/>
      </w:r>
      <w:r w:rsidR="00140B0E" w:rsidRPr="004D1383">
        <w:tab/>
        <w:t>En la reunión </w:t>
      </w:r>
      <w:r w:rsidR="00140B0E" w:rsidRPr="004D1383">
        <w:rPr>
          <w:color w:val="000000"/>
        </w:rPr>
        <w:t>EAF/6, que se celebrará el 26 de octubre de 2015, s</w:t>
      </w:r>
      <w:r w:rsidR="00140B0E" w:rsidRPr="004D1383">
        <w:t xml:space="preserve">e invitará a los miembros participantes en el EAS a que examinen si el P1 cumple la finalidad original del proyecto. </w:t>
      </w:r>
      <w:r w:rsidR="008F38B9" w:rsidRPr="004D1383">
        <w:t xml:space="preserve"> </w:t>
      </w:r>
      <w:r w:rsidR="00140B0E" w:rsidRPr="004D1383">
        <w:t>El P1 y las conclusiones de los miembros participantes en el EAS se presentarán al CAJ y el Comité Consultivo en sus sesiones de octubre de 2015.</w:t>
      </w:r>
    </w:p>
    <w:p w:rsidR="00140B0E" w:rsidRDefault="00140B0E" w:rsidP="00140B0E"/>
    <w:p w:rsidR="00775BD5" w:rsidRPr="004D1383" w:rsidRDefault="00775BD5" w:rsidP="00140B0E"/>
    <w:p w:rsidR="00140B0E" w:rsidRPr="004D1383" w:rsidRDefault="00140B0E" w:rsidP="00140B0E">
      <w:pPr>
        <w:pStyle w:val="Heading2"/>
        <w:rPr>
          <w:snapToGrid w:val="0"/>
        </w:rPr>
      </w:pPr>
      <w:bookmarkStart w:id="37" w:name="_Toc414608730"/>
      <w:bookmarkStart w:id="38" w:name="_Toc427058080"/>
      <w:bookmarkStart w:id="39" w:name="_Toc430253132"/>
      <w:r w:rsidRPr="004D1383">
        <w:rPr>
          <w:snapToGrid w:val="0"/>
        </w:rPr>
        <w:t>Prototipo 2</w:t>
      </w:r>
      <w:bookmarkEnd w:id="37"/>
      <w:bookmarkEnd w:id="38"/>
      <w:bookmarkEnd w:id="39"/>
      <w:r w:rsidRPr="004D1383">
        <w:rPr>
          <w:snapToGrid w:val="0"/>
        </w:rPr>
        <w:t xml:space="preserve"> </w:t>
      </w:r>
    </w:p>
    <w:p w:rsidR="00140B0E" w:rsidRPr="004D1383" w:rsidRDefault="00140B0E" w:rsidP="00140B0E"/>
    <w:p w:rsidR="00140B0E" w:rsidRPr="004D1383" w:rsidRDefault="00FA2CD7" w:rsidP="00140B0E">
      <w:r w:rsidRPr="004D1383">
        <w:fldChar w:fldCharType="begin"/>
      </w:r>
      <w:r w:rsidR="00140B0E" w:rsidRPr="004D1383">
        <w:instrText xml:space="preserve"> AUTONUM  </w:instrText>
      </w:r>
      <w:r w:rsidRPr="004D1383">
        <w:fldChar w:fldCharType="end"/>
      </w:r>
      <w:r w:rsidR="00140B0E" w:rsidRPr="004D1383">
        <w:tab/>
        <w:t xml:space="preserve">El objetivo del prototipo (P2) </w:t>
      </w:r>
      <w:r w:rsidR="00DB56A0">
        <w:t>sería</w:t>
      </w:r>
      <w:r w:rsidR="00140B0E" w:rsidRPr="004D1383">
        <w:t xml:space="preserve"> comprobar la capacidad de ampliación del sistema, es decir, el añadido de otros cultivos, otros idiomas y otras oficinas, además de demostrar la viabilidad de su puesta en funcionamiento a nivel de las autoridades.</w:t>
      </w:r>
    </w:p>
    <w:p w:rsidR="00140B0E" w:rsidRPr="004D1383" w:rsidRDefault="00140B0E" w:rsidP="00140B0E"/>
    <w:p w:rsidR="00140B0E" w:rsidRPr="004D1383" w:rsidRDefault="00FA2CD7" w:rsidP="00140B0E">
      <w:pPr>
        <w:rPr>
          <w:rFonts w:cs="Arial"/>
        </w:rPr>
      </w:pPr>
      <w:r w:rsidRPr="004D1383">
        <w:rPr>
          <w:rFonts w:cs="Arial"/>
          <w:color w:val="000000"/>
          <w:spacing w:val="-2"/>
        </w:rPr>
        <w:fldChar w:fldCharType="begin"/>
      </w:r>
      <w:r w:rsidR="00140B0E" w:rsidRPr="004D1383">
        <w:rPr>
          <w:rFonts w:cs="Arial"/>
          <w:color w:val="000000"/>
          <w:spacing w:val="-2"/>
        </w:rPr>
        <w:instrText xml:space="preserve"> AUTONUM  </w:instrText>
      </w:r>
      <w:r w:rsidRPr="004D1383">
        <w:rPr>
          <w:rFonts w:cs="Arial"/>
          <w:color w:val="000000"/>
          <w:spacing w:val="-2"/>
        </w:rPr>
        <w:fldChar w:fldCharType="end"/>
      </w:r>
      <w:r w:rsidR="00140B0E" w:rsidRPr="004D1383">
        <w:tab/>
        <w:t xml:space="preserve">Previo </w:t>
      </w:r>
      <w:r w:rsidR="00140B0E" w:rsidRPr="004D1383">
        <w:rPr>
          <w:color w:val="000000"/>
          <w:spacing w:val="-2"/>
        </w:rPr>
        <w:t>acuerdo, se considera</w:t>
      </w:r>
      <w:r w:rsidR="00140B0E" w:rsidRPr="004D1383">
        <w:t>rán los puntos que se indican a continuación como etapa siguiente del proyecto (P2):</w:t>
      </w:r>
    </w:p>
    <w:p w:rsidR="00140B0E" w:rsidRPr="004D1383" w:rsidRDefault="00140B0E" w:rsidP="00140B0E">
      <w:pPr>
        <w:pStyle w:val="ListParagraph"/>
        <w:keepNext/>
        <w:numPr>
          <w:ilvl w:val="0"/>
          <w:numId w:val="2"/>
        </w:numPr>
        <w:spacing w:before="120" w:after="120"/>
        <w:ind w:left="1134" w:hanging="567"/>
        <w:contextualSpacing w:val="0"/>
        <w:rPr>
          <w:rFonts w:cs="Arial"/>
          <w:color w:val="000000"/>
        </w:rPr>
      </w:pPr>
      <w:r w:rsidRPr="004D1383">
        <w:rPr>
          <w:color w:val="000000"/>
        </w:rPr>
        <w:t xml:space="preserve">Modalidades de pago y autentificación del usuario; </w:t>
      </w:r>
    </w:p>
    <w:p w:rsidR="00140B0E" w:rsidRPr="004D1383" w:rsidRDefault="00140B0E" w:rsidP="00140B0E">
      <w:pPr>
        <w:pStyle w:val="ListParagraph"/>
        <w:keepNext/>
        <w:numPr>
          <w:ilvl w:val="0"/>
          <w:numId w:val="2"/>
        </w:numPr>
        <w:spacing w:before="120" w:after="120"/>
        <w:ind w:left="1134" w:hanging="567"/>
        <w:contextualSpacing w:val="0"/>
        <w:rPr>
          <w:rFonts w:cs="Arial"/>
          <w:color w:val="000000"/>
        </w:rPr>
      </w:pPr>
      <w:r w:rsidRPr="004D1383">
        <w:rPr>
          <w:color w:val="000000"/>
        </w:rPr>
        <w:t xml:space="preserve">Diferentes idiomas; </w:t>
      </w:r>
    </w:p>
    <w:p w:rsidR="00140B0E" w:rsidRPr="004D1383" w:rsidRDefault="00140B0E" w:rsidP="00140B0E">
      <w:pPr>
        <w:pStyle w:val="ListParagraph"/>
        <w:keepNext/>
        <w:numPr>
          <w:ilvl w:val="0"/>
          <w:numId w:val="2"/>
        </w:numPr>
        <w:spacing w:before="120" w:after="120"/>
        <w:ind w:left="1134" w:hanging="567"/>
        <w:contextualSpacing w:val="0"/>
        <w:rPr>
          <w:rFonts w:cs="Arial"/>
          <w:color w:val="000000"/>
        </w:rPr>
      </w:pPr>
      <w:r w:rsidRPr="004D1383">
        <w:rPr>
          <w:color w:val="000000"/>
        </w:rPr>
        <w:t>Añadido de otros cultivos (p. ej., la papa o patata, el rosal y el manzano);</w:t>
      </w:r>
    </w:p>
    <w:p w:rsidR="00140B0E" w:rsidRPr="004D1383" w:rsidRDefault="00140B0E" w:rsidP="00140B0E">
      <w:pPr>
        <w:pStyle w:val="ListParagraph"/>
        <w:keepNext/>
        <w:numPr>
          <w:ilvl w:val="0"/>
          <w:numId w:val="2"/>
        </w:numPr>
        <w:spacing w:before="120" w:after="120"/>
        <w:ind w:left="1134" w:hanging="567"/>
        <w:contextualSpacing w:val="0"/>
        <w:rPr>
          <w:rFonts w:cs="Arial"/>
          <w:color w:val="000000"/>
        </w:rPr>
      </w:pPr>
      <w:r w:rsidRPr="004D1383">
        <w:rPr>
          <w:color w:val="000000"/>
        </w:rPr>
        <w:t xml:space="preserve">Posibilidad de que los miembros de la UPOV participantes introduzcan preguntas en el formulario o las modifiquen mediante una interfaz en línea; </w:t>
      </w:r>
    </w:p>
    <w:p w:rsidR="00140B0E" w:rsidRPr="004D1383" w:rsidRDefault="00140B0E" w:rsidP="00140B0E">
      <w:pPr>
        <w:pStyle w:val="ListParagraph"/>
        <w:numPr>
          <w:ilvl w:val="0"/>
          <w:numId w:val="2"/>
        </w:numPr>
        <w:spacing w:before="120"/>
        <w:ind w:left="1134" w:hanging="567"/>
        <w:contextualSpacing w:val="0"/>
        <w:rPr>
          <w:rFonts w:cs="Arial"/>
          <w:color w:val="000000"/>
        </w:rPr>
      </w:pPr>
      <w:r w:rsidRPr="004D1383">
        <w:rPr>
          <w:color w:val="000000"/>
        </w:rPr>
        <w:t>Aspectos jurídicos y descargo de responsabilidad;</w:t>
      </w:r>
    </w:p>
    <w:p w:rsidR="00140B0E" w:rsidRPr="004D1383" w:rsidRDefault="00140B0E" w:rsidP="00140B0E">
      <w:pPr>
        <w:pStyle w:val="ListParagraph"/>
        <w:numPr>
          <w:ilvl w:val="0"/>
          <w:numId w:val="2"/>
        </w:numPr>
        <w:spacing w:before="120"/>
        <w:ind w:left="1134" w:hanging="567"/>
        <w:contextualSpacing w:val="0"/>
        <w:rPr>
          <w:rFonts w:cs="Arial"/>
          <w:color w:val="000000"/>
        </w:rPr>
      </w:pPr>
      <w:r w:rsidRPr="004D1383">
        <w:rPr>
          <w:color w:val="000000"/>
        </w:rPr>
        <w:t>Cumplimiento con las Pautas de Accesibilidad al Contenido en la Web (WCAG):</w:t>
      </w:r>
    </w:p>
    <w:p w:rsidR="00140B0E" w:rsidRPr="004D1383" w:rsidRDefault="00140B0E" w:rsidP="00775BD5">
      <w:pPr>
        <w:pStyle w:val="ListParagraph"/>
        <w:keepNext/>
        <w:numPr>
          <w:ilvl w:val="0"/>
          <w:numId w:val="2"/>
        </w:numPr>
        <w:spacing w:before="120"/>
        <w:ind w:left="1134" w:hanging="567"/>
        <w:contextualSpacing w:val="0"/>
        <w:rPr>
          <w:rFonts w:cs="Arial"/>
          <w:color w:val="000000"/>
        </w:rPr>
      </w:pPr>
      <w:r w:rsidRPr="004D1383">
        <w:rPr>
          <w:color w:val="000000"/>
        </w:rPr>
        <w:t>Requisitos de seguridad tales como:</w:t>
      </w:r>
    </w:p>
    <w:p w:rsidR="00140B0E" w:rsidRPr="004D1383" w:rsidRDefault="00140B0E" w:rsidP="00140B0E">
      <w:pPr>
        <w:pStyle w:val="ListParagraph"/>
        <w:numPr>
          <w:ilvl w:val="1"/>
          <w:numId w:val="3"/>
        </w:numPr>
        <w:spacing w:before="120"/>
        <w:ind w:left="1701" w:hanging="567"/>
        <w:contextualSpacing w:val="0"/>
        <w:rPr>
          <w:rFonts w:cs="Arial"/>
          <w:color w:val="000000"/>
        </w:rPr>
      </w:pPr>
      <w:r w:rsidRPr="004D1383">
        <w:rPr>
          <w:color w:val="000000"/>
        </w:rPr>
        <w:t>Confidencialidad de los datos;</w:t>
      </w:r>
    </w:p>
    <w:p w:rsidR="00140B0E" w:rsidRPr="004D1383" w:rsidRDefault="00140B0E" w:rsidP="00140B0E">
      <w:pPr>
        <w:pStyle w:val="ListParagraph"/>
        <w:numPr>
          <w:ilvl w:val="1"/>
          <w:numId w:val="3"/>
        </w:numPr>
        <w:spacing w:before="120"/>
        <w:ind w:left="1701" w:hanging="567"/>
        <w:contextualSpacing w:val="0"/>
        <w:rPr>
          <w:rFonts w:cs="Arial"/>
          <w:color w:val="000000"/>
        </w:rPr>
      </w:pPr>
      <w:r w:rsidRPr="004D1383">
        <w:rPr>
          <w:color w:val="000000"/>
        </w:rPr>
        <w:t>Gestión de los derechos de acceso;</w:t>
      </w:r>
    </w:p>
    <w:p w:rsidR="00140B0E" w:rsidRPr="004D1383" w:rsidRDefault="00140B0E" w:rsidP="00140B0E">
      <w:pPr>
        <w:pStyle w:val="ListParagraph"/>
        <w:numPr>
          <w:ilvl w:val="0"/>
          <w:numId w:val="2"/>
        </w:numPr>
        <w:spacing w:before="120"/>
        <w:ind w:left="1134" w:hanging="567"/>
        <w:contextualSpacing w:val="0"/>
        <w:rPr>
          <w:rFonts w:cs="Arial"/>
          <w:color w:val="000000"/>
        </w:rPr>
      </w:pPr>
      <w:r w:rsidRPr="004D1383">
        <w:rPr>
          <w:color w:val="000000"/>
        </w:rPr>
        <w:t>Nivel elevado de disponibilidad del sistema;</w:t>
      </w:r>
    </w:p>
    <w:p w:rsidR="00140B0E" w:rsidRPr="004D1383" w:rsidRDefault="00140B0E" w:rsidP="00140B0E">
      <w:pPr>
        <w:pStyle w:val="ListParagraph"/>
        <w:numPr>
          <w:ilvl w:val="0"/>
          <w:numId w:val="2"/>
        </w:numPr>
        <w:spacing w:before="120"/>
        <w:ind w:left="1134" w:hanging="567"/>
        <w:contextualSpacing w:val="0"/>
        <w:rPr>
          <w:rFonts w:cs="Arial"/>
          <w:color w:val="000000"/>
        </w:rPr>
      </w:pPr>
      <w:r w:rsidRPr="004D1383">
        <w:rPr>
          <w:color w:val="000000"/>
        </w:rPr>
        <w:t xml:space="preserve">Comunicación con los sistemas existentes y externos tales como: </w:t>
      </w:r>
    </w:p>
    <w:p w:rsidR="00140B0E" w:rsidRPr="004D1383" w:rsidRDefault="00140B0E" w:rsidP="00140B0E">
      <w:pPr>
        <w:pStyle w:val="ListParagraph"/>
        <w:numPr>
          <w:ilvl w:val="1"/>
          <w:numId w:val="4"/>
        </w:numPr>
        <w:spacing w:before="120"/>
        <w:ind w:left="1701" w:hanging="567"/>
        <w:contextualSpacing w:val="0"/>
        <w:rPr>
          <w:rFonts w:cs="Arial"/>
          <w:color w:val="000000"/>
        </w:rPr>
      </w:pPr>
      <w:r w:rsidRPr="004D1383">
        <w:rPr>
          <w:color w:val="000000"/>
        </w:rPr>
        <w:t>Base de datos GENIE;</w:t>
      </w:r>
    </w:p>
    <w:p w:rsidR="00140B0E" w:rsidRPr="004D1383" w:rsidRDefault="00140B0E" w:rsidP="00140B0E">
      <w:pPr>
        <w:pStyle w:val="ListParagraph"/>
        <w:numPr>
          <w:ilvl w:val="1"/>
          <w:numId w:val="4"/>
        </w:numPr>
        <w:spacing w:before="120"/>
        <w:ind w:left="1701" w:hanging="567"/>
        <w:contextualSpacing w:val="0"/>
        <w:rPr>
          <w:rFonts w:cs="Arial"/>
          <w:color w:val="000000"/>
        </w:rPr>
      </w:pPr>
      <w:r w:rsidRPr="004D1383">
        <w:rPr>
          <w:color w:val="000000"/>
        </w:rPr>
        <w:t>Cuenta de usuarios de la OMPI</w:t>
      </w:r>
    </w:p>
    <w:p w:rsidR="00140B0E" w:rsidRPr="004D1383" w:rsidRDefault="00140B0E" w:rsidP="00140B0E">
      <w:pPr>
        <w:pStyle w:val="ListParagraph"/>
        <w:numPr>
          <w:ilvl w:val="1"/>
          <w:numId w:val="4"/>
        </w:numPr>
        <w:spacing w:before="120"/>
        <w:ind w:left="1701" w:hanging="567"/>
        <w:contextualSpacing w:val="0"/>
        <w:rPr>
          <w:rFonts w:cs="Arial"/>
          <w:color w:val="000000"/>
        </w:rPr>
      </w:pPr>
      <w:r w:rsidRPr="004D1383">
        <w:rPr>
          <w:color w:val="000000"/>
        </w:rPr>
        <w:t>Sistemas existentes en las oficinas de protección de las obtenciones vegetales;</w:t>
      </w:r>
    </w:p>
    <w:p w:rsidR="00140B0E" w:rsidRPr="004D1383" w:rsidRDefault="00140B0E" w:rsidP="00140B0E">
      <w:pPr>
        <w:pStyle w:val="ListParagraph"/>
        <w:numPr>
          <w:ilvl w:val="0"/>
          <w:numId w:val="2"/>
        </w:numPr>
        <w:spacing w:before="120"/>
        <w:ind w:left="1134" w:hanging="567"/>
        <w:contextualSpacing w:val="0"/>
        <w:rPr>
          <w:rFonts w:cs="Arial"/>
          <w:color w:val="000000"/>
        </w:rPr>
      </w:pPr>
      <w:r w:rsidRPr="004D1383">
        <w:rPr>
          <w:color w:val="000000"/>
        </w:rPr>
        <w:t>Arquitectura del sistema.</w:t>
      </w:r>
    </w:p>
    <w:p w:rsidR="00140B0E" w:rsidRPr="004D1383" w:rsidRDefault="00140B0E" w:rsidP="00140B0E"/>
    <w:p w:rsidR="00140B0E" w:rsidRPr="004D1383" w:rsidRDefault="00FA2CD7" w:rsidP="00140B0E">
      <w:r w:rsidRPr="004D1383">
        <w:fldChar w:fldCharType="begin"/>
      </w:r>
      <w:r w:rsidR="00140B0E" w:rsidRPr="004D1383">
        <w:instrText xml:space="preserve"> AUTONUM  </w:instrText>
      </w:r>
      <w:r w:rsidRPr="004D1383">
        <w:fldChar w:fldCharType="end"/>
      </w:r>
      <w:r w:rsidR="00140B0E" w:rsidRPr="004D1383">
        <w:tab/>
        <w:t xml:space="preserve">Se propone que se invite a los miembros participantes en el EAS a probar el sistema gradualmente, mediante varias ediciones provisionales, a fin de recibir observaciones con regularidad. </w:t>
      </w:r>
      <w:r w:rsidR="008F38B9" w:rsidRPr="004D1383">
        <w:t xml:space="preserve"> </w:t>
      </w:r>
      <w:r w:rsidR="00140B0E" w:rsidRPr="004D1383">
        <w:t>Dichas observaciones se tendr</w:t>
      </w:r>
      <w:r w:rsidR="00DB56A0">
        <w:t>ía</w:t>
      </w:r>
      <w:bookmarkStart w:id="40" w:name="_GoBack"/>
      <w:bookmarkEnd w:id="40"/>
      <w:r w:rsidR="00140B0E" w:rsidRPr="004D1383">
        <w:t xml:space="preserve">n en cuenta al elaborar las ediciones siguientes con la finalidad de contar con un prototipo completo en funcionamiento (P2) antes de agosto de 2016, para una campaña de pruebas final en septiembre de 2016 antes de la presentación en las sesiones del CAJ y el Comité Consultivo en octubre de 2016, según procediera. </w:t>
      </w:r>
    </w:p>
    <w:p w:rsidR="00140B0E" w:rsidRDefault="00140B0E" w:rsidP="00140B0E">
      <w:pPr>
        <w:jc w:val="left"/>
        <w:rPr>
          <w:rFonts w:cs="Arial"/>
          <w:color w:val="000000"/>
        </w:rPr>
      </w:pPr>
    </w:p>
    <w:p w:rsidR="00775BD5" w:rsidRPr="004D1383" w:rsidRDefault="00775BD5" w:rsidP="00140B0E">
      <w:pPr>
        <w:jc w:val="left"/>
        <w:rPr>
          <w:rFonts w:cs="Arial"/>
          <w:color w:val="000000"/>
        </w:rPr>
      </w:pPr>
    </w:p>
    <w:p w:rsidR="00140B0E" w:rsidRPr="004D1383" w:rsidRDefault="00140B0E" w:rsidP="00140B0E">
      <w:pPr>
        <w:pStyle w:val="Heading2"/>
        <w:rPr>
          <w:snapToGrid w:val="0"/>
        </w:rPr>
      </w:pPr>
      <w:bookmarkStart w:id="41" w:name="_Toc427058081"/>
      <w:bookmarkStart w:id="42" w:name="_Toc430253133"/>
      <w:r w:rsidRPr="004D1383">
        <w:rPr>
          <w:snapToGrid w:val="0"/>
        </w:rPr>
        <w:t>Sistema en línea en funcionamiento</w:t>
      </w:r>
      <w:bookmarkEnd w:id="41"/>
      <w:bookmarkEnd w:id="42"/>
      <w:r w:rsidRPr="004D1383">
        <w:rPr>
          <w:snapToGrid w:val="0"/>
        </w:rPr>
        <w:t xml:space="preserve"> </w:t>
      </w:r>
    </w:p>
    <w:p w:rsidR="00140B0E" w:rsidRPr="004D1383" w:rsidRDefault="00140B0E" w:rsidP="00140B0E">
      <w:pPr>
        <w:keepNext/>
      </w:pPr>
    </w:p>
    <w:p w:rsidR="00140B0E" w:rsidRPr="004D1383" w:rsidRDefault="00FA2CD7" w:rsidP="00140B0E">
      <w:pPr>
        <w:rPr>
          <w:rFonts w:cs="Arial"/>
        </w:rPr>
      </w:pPr>
      <w:r w:rsidRPr="004D1383">
        <w:fldChar w:fldCharType="begin"/>
      </w:r>
      <w:r w:rsidR="00140B0E" w:rsidRPr="004D1383">
        <w:instrText xml:space="preserve"> AUTONUM  </w:instrText>
      </w:r>
      <w:r w:rsidRPr="004D1383">
        <w:fldChar w:fldCharType="end"/>
      </w:r>
      <w:r w:rsidR="00140B0E" w:rsidRPr="004D1383">
        <w:tab/>
        <w:t xml:space="preserve">Previo </w:t>
      </w:r>
      <w:r w:rsidR="00140B0E" w:rsidRPr="004D1383">
        <w:rPr>
          <w:color w:val="000000"/>
          <w:spacing w:val="-2"/>
        </w:rPr>
        <w:t>acuerdo y tras la validación de los prototipos 1 y 2, se con</w:t>
      </w:r>
      <w:r w:rsidR="00140B0E" w:rsidRPr="004D1383">
        <w:t xml:space="preserve">siderarán los puntos que se indican a continuación como </w:t>
      </w:r>
      <w:r w:rsidR="00C0710D" w:rsidRPr="004D1383">
        <w:t>etapa</w:t>
      </w:r>
      <w:r w:rsidR="00140B0E" w:rsidRPr="004D1383">
        <w:t xml:space="preserve"> siguiente del proyecto para la puesta en funcionamiento de un sistema en línea.</w:t>
      </w:r>
    </w:p>
    <w:p w:rsidR="00140B0E" w:rsidRPr="004D1383" w:rsidRDefault="00140B0E" w:rsidP="00140B0E">
      <w:pPr>
        <w:pStyle w:val="ListParagraph"/>
        <w:numPr>
          <w:ilvl w:val="0"/>
          <w:numId w:val="6"/>
        </w:numPr>
        <w:spacing w:before="120" w:after="120"/>
        <w:ind w:left="1134" w:hanging="567"/>
        <w:contextualSpacing w:val="0"/>
        <w:rPr>
          <w:rFonts w:cs="Arial"/>
          <w:color w:val="000000"/>
        </w:rPr>
      </w:pPr>
      <w:r w:rsidRPr="004D1383">
        <w:rPr>
          <w:color w:val="000000"/>
        </w:rPr>
        <w:t xml:space="preserve">Acuerdo sobre las tasas; </w:t>
      </w:r>
    </w:p>
    <w:p w:rsidR="00140B0E" w:rsidRPr="004D1383" w:rsidRDefault="00140B0E" w:rsidP="00140B0E">
      <w:pPr>
        <w:pStyle w:val="ListParagraph"/>
        <w:numPr>
          <w:ilvl w:val="0"/>
          <w:numId w:val="6"/>
        </w:numPr>
        <w:spacing w:before="120" w:after="120"/>
        <w:ind w:left="1134" w:hanging="567"/>
        <w:contextualSpacing w:val="0"/>
        <w:rPr>
          <w:rFonts w:cs="Arial"/>
          <w:color w:val="000000"/>
        </w:rPr>
      </w:pPr>
      <w:r w:rsidRPr="004D1383">
        <w:rPr>
          <w:color w:val="000000"/>
        </w:rPr>
        <w:t>Operaciones tales como:</w:t>
      </w:r>
    </w:p>
    <w:p w:rsidR="00140B0E" w:rsidRPr="004D1383" w:rsidRDefault="00140B0E" w:rsidP="00140B0E">
      <w:pPr>
        <w:pStyle w:val="ListParagraph"/>
        <w:numPr>
          <w:ilvl w:val="0"/>
          <w:numId w:val="7"/>
        </w:numPr>
        <w:spacing w:before="120" w:after="120"/>
        <w:ind w:left="1701" w:hanging="567"/>
        <w:contextualSpacing w:val="0"/>
        <w:rPr>
          <w:rFonts w:cs="Arial"/>
          <w:color w:val="000000"/>
        </w:rPr>
      </w:pPr>
      <w:r w:rsidRPr="004D1383">
        <w:rPr>
          <w:color w:val="000000"/>
        </w:rPr>
        <w:t>apoyo a los usuarios;</w:t>
      </w:r>
    </w:p>
    <w:p w:rsidR="00140B0E" w:rsidRPr="004D1383" w:rsidRDefault="00140B0E" w:rsidP="00140B0E">
      <w:pPr>
        <w:pStyle w:val="ListParagraph"/>
        <w:numPr>
          <w:ilvl w:val="0"/>
          <w:numId w:val="7"/>
        </w:numPr>
        <w:spacing w:before="120" w:after="120"/>
        <w:ind w:left="1701" w:hanging="567"/>
        <w:contextualSpacing w:val="0"/>
        <w:rPr>
          <w:rFonts w:cs="Arial"/>
          <w:color w:val="000000"/>
        </w:rPr>
      </w:pPr>
      <w:r w:rsidRPr="004D1383">
        <w:rPr>
          <w:color w:val="000000"/>
        </w:rPr>
        <w:t>previsi</w:t>
      </w:r>
      <w:r w:rsidR="00C0710D" w:rsidRPr="004D1383">
        <w:rPr>
          <w:color w:val="000000"/>
        </w:rPr>
        <w:t>ones de mantenimiento habitual.</w:t>
      </w:r>
    </w:p>
    <w:p w:rsidR="00140B0E" w:rsidRPr="004D1383" w:rsidRDefault="00140B0E" w:rsidP="00140B0E">
      <w:pPr>
        <w:pStyle w:val="ListParagraph"/>
        <w:numPr>
          <w:ilvl w:val="0"/>
          <w:numId w:val="6"/>
        </w:numPr>
        <w:spacing w:before="120" w:after="120"/>
        <w:ind w:left="1134" w:hanging="567"/>
        <w:contextualSpacing w:val="0"/>
        <w:rPr>
          <w:rFonts w:cs="Arial"/>
          <w:color w:val="000000"/>
        </w:rPr>
      </w:pPr>
      <w:r w:rsidRPr="004D1383">
        <w:rPr>
          <w:color w:val="000000"/>
        </w:rPr>
        <w:t>Integración con los sistemas de protección de las obtenciones vegetales;</w:t>
      </w:r>
    </w:p>
    <w:p w:rsidR="00140B0E" w:rsidRPr="004D1383" w:rsidRDefault="00140B0E" w:rsidP="00140B0E">
      <w:pPr>
        <w:pStyle w:val="ListParagraph"/>
        <w:numPr>
          <w:ilvl w:val="0"/>
          <w:numId w:val="6"/>
        </w:numPr>
        <w:spacing w:before="120" w:after="120"/>
        <w:ind w:left="1134" w:hanging="567"/>
        <w:contextualSpacing w:val="0"/>
        <w:rPr>
          <w:rFonts w:cs="Arial"/>
          <w:color w:val="000000"/>
        </w:rPr>
      </w:pPr>
      <w:r w:rsidRPr="004D1383">
        <w:rPr>
          <w:color w:val="000000"/>
        </w:rPr>
        <w:t>Apoyo a los usuarios (p. ej., formación)</w:t>
      </w:r>
      <w:r w:rsidR="00C0710D" w:rsidRPr="004D1383">
        <w:rPr>
          <w:color w:val="000000"/>
        </w:rPr>
        <w:t>.</w:t>
      </w:r>
    </w:p>
    <w:p w:rsidR="00140B0E" w:rsidRPr="004D1383" w:rsidRDefault="00140B0E" w:rsidP="00140B0E">
      <w:pPr>
        <w:rPr>
          <w:rFonts w:cs="Arial"/>
          <w:color w:val="000000"/>
        </w:rPr>
      </w:pPr>
    </w:p>
    <w:p w:rsidR="00140B0E" w:rsidRPr="004D1383" w:rsidRDefault="00FA2CD7" w:rsidP="00140B0E">
      <w:r w:rsidRPr="004D1383">
        <w:rPr>
          <w:rFonts w:eastAsia="MS Mincho"/>
          <w:spacing w:val="-2"/>
        </w:rPr>
        <w:fldChar w:fldCharType="begin"/>
      </w:r>
      <w:r w:rsidR="00140B0E" w:rsidRPr="004D1383">
        <w:rPr>
          <w:rFonts w:eastAsia="MS Mincho"/>
          <w:spacing w:val="-2"/>
        </w:rPr>
        <w:instrText xml:space="preserve"> AUTONUM  </w:instrText>
      </w:r>
      <w:r w:rsidRPr="004D1383">
        <w:rPr>
          <w:rFonts w:eastAsia="MS Mincho"/>
          <w:spacing w:val="-2"/>
        </w:rPr>
        <w:fldChar w:fldCharType="end"/>
      </w:r>
      <w:r w:rsidR="00140B0E" w:rsidRPr="004D1383">
        <w:tab/>
        <w:t xml:space="preserve">Se propone que se presente el CAJ y el Comité Consultivo, en sus sesiones de octubre de 2016, una ponencia sobre el resumen del proyecto y el calendario propuesto detallado para la elaboración de un sistema en línea en funcionamiento. </w:t>
      </w:r>
    </w:p>
    <w:p w:rsidR="00140B0E" w:rsidRPr="004D1383" w:rsidRDefault="00140B0E" w:rsidP="00140B0E"/>
    <w:p w:rsidR="00140B0E" w:rsidRPr="004D1383" w:rsidRDefault="00FA2CD7" w:rsidP="00140B0E">
      <w:pPr>
        <w:pStyle w:val="DecisionParagraphs"/>
        <w:keepNext/>
        <w:tabs>
          <w:tab w:val="left" w:pos="5954"/>
        </w:tabs>
        <w:ind w:left="4824"/>
        <w:rPr>
          <w:snapToGrid w:val="0"/>
        </w:rPr>
      </w:pPr>
      <w:r w:rsidRPr="004D1383">
        <w:rPr>
          <w:snapToGrid w:val="0"/>
        </w:rPr>
        <w:fldChar w:fldCharType="begin"/>
      </w:r>
      <w:r w:rsidR="00140B0E" w:rsidRPr="004D1383">
        <w:rPr>
          <w:snapToGrid w:val="0"/>
        </w:rPr>
        <w:instrText xml:space="preserve"> AUTONUM  </w:instrText>
      </w:r>
      <w:r w:rsidRPr="004D1383">
        <w:rPr>
          <w:snapToGrid w:val="0"/>
        </w:rPr>
        <w:fldChar w:fldCharType="end"/>
      </w:r>
      <w:r w:rsidR="00140B0E" w:rsidRPr="004D1383">
        <w:tab/>
      </w:r>
      <w:r w:rsidR="00140B0E" w:rsidRPr="004D1383">
        <w:rPr>
          <w:snapToGrid w:val="0"/>
        </w:rPr>
        <w:t>Se invita al CAJ a:</w:t>
      </w:r>
    </w:p>
    <w:p w:rsidR="00140B0E" w:rsidRPr="004D1383" w:rsidRDefault="00140B0E" w:rsidP="00140B0E">
      <w:pPr>
        <w:pStyle w:val="DecisionParagraphs"/>
        <w:keepNext/>
        <w:tabs>
          <w:tab w:val="left" w:pos="5954"/>
        </w:tabs>
        <w:ind w:left="4824"/>
        <w:rPr>
          <w:snapToGrid w:val="0"/>
        </w:rPr>
      </w:pPr>
    </w:p>
    <w:p w:rsidR="00140B0E" w:rsidRPr="004D1383" w:rsidRDefault="00140B0E" w:rsidP="00140B0E">
      <w:pPr>
        <w:pStyle w:val="DecisionParagraphs"/>
        <w:keepNext/>
        <w:tabs>
          <w:tab w:val="left" w:pos="5954"/>
        </w:tabs>
        <w:ind w:left="4824"/>
        <w:rPr>
          <w:snapToGrid w:val="0"/>
        </w:rPr>
      </w:pPr>
      <w:r w:rsidRPr="004D1383">
        <w:tab/>
      </w:r>
      <w:r w:rsidRPr="004D1383">
        <w:rPr>
          <w:snapToGrid w:val="0"/>
        </w:rPr>
        <w:t>a)</w:t>
      </w:r>
      <w:r w:rsidRPr="004D1383">
        <w:tab/>
      </w:r>
      <w:r w:rsidRPr="004D1383">
        <w:rPr>
          <w:snapToGrid w:val="0"/>
        </w:rPr>
        <w:t xml:space="preserve">tomar nota de las novedades relativas a la elaboración de un prototipo de formulario electrónico que se exponen en el presente documento;  </w:t>
      </w:r>
    </w:p>
    <w:p w:rsidR="00140B0E" w:rsidRPr="004D1383" w:rsidRDefault="00140B0E" w:rsidP="00140B0E">
      <w:pPr>
        <w:pStyle w:val="DecisionParagraphs"/>
        <w:keepNext/>
        <w:tabs>
          <w:tab w:val="left" w:pos="5954"/>
        </w:tabs>
        <w:ind w:left="4824"/>
        <w:rPr>
          <w:snapToGrid w:val="0"/>
        </w:rPr>
      </w:pPr>
    </w:p>
    <w:p w:rsidR="00140B0E" w:rsidRPr="004D1383" w:rsidRDefault="00140B0E" w:rsidP="00140B0E">
      <w:pPr>
        <w:pStyle w:val="DecisionParagraphs"/>
        <w:keepNext/>
        <w:tabs>
          <w:tab w:val="left" w:pos="5954"/>
        </w:tabs>
        <w:ind w:left="4824"/>
        <w:rPr>
          <w:snapToGrid w:val="0"/>
        </w:rPr>
      </w:pPr>
      <w:r w:rsidRPr="004D1383">
        <w:tab/>
      </w:r>
      <w:r w:rsidRPr="004D1383">
        <w:rPr>
          <w:snapToGrid w:val="0"/>
        </w:rPr>
        <w:t>b)</w:t>
      </w:r>
      <w:r w:rsidRPr="004D1383">
        <w:tab/>
      </w:r>
      <w:r w:rsidRPr="004D1383">
        <w:rPr>
          <w:snapToGrid w:val="0"/>
        </w:rPr>
        <w:t xml:space="preserve">tomar nota de que en la septuagésima segunda  sesión del CAJ se presentará un </w:t>
      </w:r>
      <w:r w:rsidRPr="004D1383">
        <w:t xml:space="preserve">informe de la sexta reunión sobre </w:t>
      </w:r>
      <w:r w:rsidRPr="004D1383">
        <w:rPr>
          <w:snapToGrid w:val="0"/>
        </w:rPr>
        <w:t>la elaboración de</w:t>
      </w:r>
      <w:r w:rsidRPr="004D1383">
        <w:t xml:space="preserve"> un prototipo </w:t>
      </w:r>
      <w:r w:rsidRPr="004D1383">
        <w:rPr>
          <w:snapToGrid w:val="0"/>
        </w:rPr>
        <w:t>de formulario electrónico</w:t>
      </w:r>
      <w:r w:rsidRPr="004D1383">
        <w:t>, que se celebrará en Ginebra el 26 de octubre de 2015;  y</w:t>
      </w:r>
    </w:p>
    <w:p w:rsidR="00140B0E" w:rsidRPr="004D1383" w:rsidRDefault="00140B0E" w:rsidP="00140B0E">
      <w:pPr>
        <w:pStyle w:val="DecisionParagraphs"/>
        <w:keepNext/>
        <w:tabs>
          <w:tab w:val="left" w:pos="5954"/>
        </w:tabs>
        <w:ind w:left="4824"/>
        <w:rPr>
          <w:snapToGrid w:val="0"/>
        </w:rPr>
      </w:pPr>
    </w:p>
    <w:p w:rsidR="00140B0E" w:rsidRPr="004D1383" w:rsidRDefault="00140B0E" w:rsidP="00140B0E">
      <w:pPr>
        <w:pStyle w:val="DecisionParagraphs"/>
        <w:keepNext/>
        <w:tabs>
          <w:tab w:val="left" w:pos="5954"/>
        </w:tabs>
        <w:ind w:left="4824"/>
        <w:rPr>
          <w:snapToGrid w:val="0"/>
        </w:rPr>
      </w:pPr>
      <w:r w:rsidRPr="004D1383">
        <w:tab/>
      </w:r>
      <w:r w:rsidRPr="004D1383">
        <w:rPr>
          <w:snapToGrid w:val="0"/>
        </w:rPr>
        <w:t>c)</w:t>
      </w:r>
      <w:r w:rsidRPr="004D1383">
        <w:tab/>
      </w:r>
      <w:r w:rsidRPr="004D1383">
        <w:rPr>
          <w:snapToGrid w:val="0"/>
        </w:rPr>
        <w:t>considerar la propuesta de las próximas medidas que se deben tomar en relación con el EAS de la UPOV, que se expone en los párrafos 18 a 25 de este documento.</w:t>
      </w:r>
    </w:p>
    <w:p w:rsidR="00140B0E" w:rsidRPr="004D1383" w:rsidRDefault="00140B0E" w:rsidP="00140B0E"/>
    <w:p w:rsidR="00140B0E" w:rsidRPr="004D1383" w:rsidRDefault="00140B0E" w:rsidP="00140B0E"/>
    <w:p w:rsidR="00140B0E" w:rsidRPr="004D1383" w:rsidRDefault="00140B0E" w:rsidP="00140B0E"/>
    <w:p w:rsidR="00140B0E" w:rsidRPr="004D1383" w:rsidRDefault="00140B0E" w:rsidP="00140B0E">
      <w:pPr>
        <w:jc w:val="right"/>
      </w:pPr>
      <w:r w:rsidRPr="004D1383">
        <w:t>[Fin del documento]</w:t>
      </w:r>
    </w:p>
    <w:p w:rsidR="00893B73" w:rsidRPr="004D1383" w:rsidRDefault="00893B73" w:rsidP="00140B0E">
      <w:pPr>
        <w:rPr>
          <w:snapToGrid w:val="0"/>
        </w:rPr>
      </w:pPr>
    </w:p>
    <w:sectPr w:rsidR="00893B73" w:rsidRPr="004D1383" w:rsidSect="00726590">
      <w:headerReference w:type="default" r:id="rId10"/>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383" w:rsidRDefault="004D1383">
      <w:r>
        <w:separator/>
      </w:r>
    </w:p>
    <w:p w:rsidR="004D1383" w:rsidRDefault="004D1383"/>
    <w:p w:rsidR="004D1383" w:rsidRDefault="004D1383"/>
  </w:endnote>
  <w:endnote w:type="continuationSeparator" w:id="0">
    <w:p w:rsidR="004D1383" w:rsidRDefault="004D1383">
      <w:r>
        <w:separator/>
      </w:r>
    </w:p>
    <w:p w:rsidR="004D1383" w:rsidRPr="00B8573C" w:rsidRDefault="004D1383">
      <w:pPr>
        <w:pStyle w:val="Footer"/>
        <w:spacing w:after="60"/>
        <w:rPr>
          <w:sz w:val="18"/>
          <w:lang w:val="fr-CH"/>
        </w:rPr>
      </w:pPr>
      <w:r w:rsidRPr="00B8573C">
        <w:rPr>
          <w:sz w:val="18"/>
          <w:lang w:val="fr-CH"/>
        </w:rPr>
        <w:t>[Suite de la note de la page précédente]</w:t>
      </w:r>
    </w:p>
    <w:p w:rsidR="004D1383" w:rsidRPr="00B8573C" w:rsidRDefault="004D1383">
      <w:pPr>
        <w:rPr>
          <w:lang w:val="fr-CH"/>
        </w:rPr>
      </w:pPr>
    </w:p>
    <w:p w:rsidR="004D1383" w:rsidRPr="00B8573C" w:rsidRDefault="004D1383">
      <w:pPr>
        <w:rPr>
          <w:lang w:val="fr-CH"/>
        </w:rPr>
      </w:pPr>
    </w:p>
  </w:endnote>
  <w:endnote w:type="continuationNotice" w:id="1">
    <w:p w:rsidR="004D1383" w:rsidRPr="00B8573C" w:rsidRDefault="004D1383">
      <w:pPr>
        <w:spacing w:before="60"/>
        <w:jc w:val="right"/>
        <w:rPr>
          <w:sz w:val="18"/>
          <w:lang w:val="fr-CH"/>
        </w:rPr>
      </w:pPr>
      <w:r w:rsidRPr="00B8573C">
        <w:rPr>
          <w:sz w:val="18"/>
          <w:lang w:val="fr-CH"/>
        </w:rPr>
        <w:t>[Suite de la note page suivante]</w:t>
      </w:r>
    </w:p>
    <w:p w:rsidR="004D1383" w:rsidRPr="00B8573C" w:rsidRDefault="004D1383">
      <w:pPr>
        <w:rPr>
          <w:lang w:val="fr-CH"/>
        </w:rPr>
      </w:pPr>
    </w:p>
    <w:p w:rsidR="004D1383" w:rsidRPr="00B8573C" w:rsidRDefault="004D138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383" w:rsidRDefault="004D1383" w:rsidP="009D690D">
      <w:pPr>
        <w:spacing w:before="120"/>
      </w:pPr>
      <w:r>
        <w:separator/>
      </w:r>
    </w:p>
  </w:footnote>
  <w:footnote w:type="continuationSeparator" w:id="0">
    <w:p w:rsidR="004D1383" w:rsidRDefault="004D1383" w:rsidP="00D5454B">
      <w:pPr>
        <w:spacing w:before="120"/>
        <w:jc w:val="left"/>
        <w:rPr>
          <w:sz w:val="18"/>
        </w:rPr>
      </w:pPr>
      <w:r>
        <w:separator/>
      </w:r>
    </w:p>
  </w:footnote>
  <w:footnote w:type="continuationNotice" w:id="1">
    <w:p w:rsidR="004D1383" w:rsidRPr="001610A0" w:rsidRDefault="004D1383" w:rsidP="001610A0">
      <w:pPr>
        <w:pStyle w:val="Footer"/>
      </w:pPr>
    </w:p>
  </w:footnote>
  <w:footnote w:id="2">
    <w:p w:rsidR="004D1383" w:rsidRPr="00FF35EA" w:rsidRDefault="004D1383" w:rsidP="00140B0E">
      <w:pPr>
        <w:pStyle w:val="FootnoteText"/>
      </w:pPr>
      <w:r>
        <w:rPr>
          <w:rStyle w:val="FootnoteReference"/>
        </w:rPr>
        <w:t>*</w:t>
      </w:r>
      <w:r>
        <w:t xml:space="preserve"> </w:t>
      </w:r>
      <w:r>
        <w:tab/>
        <w:t xml:space="preserve">Se utiliza el término “usuario” en lugar de “solicitante” u “obtentor” con el fin de evitar que la utilización del formulario con casillas en blanco para solicitudes de derechos de obtentor pudiera implicar que el usuario está presentando formalmente una solicitud de derechos de obtentor.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383" w:rsidRPr="0064104D" w:rsidRDefault="004D1383" w:rsidP="0064104D">
    <w:pPr>
      <w:jc w:val="center"/>
    </w:pPr>
    <w:r>
      <w:t>CAJ/72/5</w:t>
    </w:r>
  </w:p>
  <w:p w:rsidR="004D1383" w:rsidRPr="0064104D" w:rsidRDefault="004D1383" w:rsidP="0064104D">
    <w:pPr>
      <w:jc w:val="center"/>
    </w:pPr>
    <w:proofErr w:type="gramStart"/>
    <w:r>
      <w:t>página</w:t>
    </w:r>
    <w:proofErr w:type="gramEnd"/>
    <w:r>
      <w:t xml:space="preserve"> </w:t>
    </w:r>
    <w:r>
      <w:fldChar w:fldCharType="begin"/>
    </w:r>
    <w:r>
      <w:instrText xml:space="preserve"> PAGE </w:instrText>
    </w:r>
    <w:r>
      <w:fldChar w:fldCharType="separate"/>
    </w:r>
    <w:r w:rsidR="00E716FD">
      <w:rPr>
        <w:noProof/>
      </w:rPr>
      <w:t>7</w:t>
    </w:r>
    <w:r>
      <w:rPr>
        <w:noProof/>
      </w:rPr>
      <w:fldChar w:fldCharType="end"/>
    </w:r>
  </w:p>
  <w:p w:rsidR="004D1383" w:rsidRPr="0064104D" w:rsidRDefault="004D1383" w:rsidP="0064104D">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42E5E"/>
    <w:multiLevelType w:val="hybridMultilevel"/>
    <w:tmpl w:val="E8D6E6D4"/>
    <w:lvl w:ilvl="0" w:tplc="17101ADC">
      <w:start w:val="1"/>
      <w:numFmt w:val="lowerLetter"/>
      <w:lvlText w:val="(%1)"/>
      <w:lvlJc w:val="right"/>
      <w:pPr>
        <w:ind w:left="862" w:hanging="360"/>
      </w:pPr>
      <w:rPr>
        <w:rFonts w:hint="default"/>
      </w:rPr>
    </w:lvl>
    <w:lvl w:ilvl="1" w:tplc="DA7ECE74">
      <w:start w:val="1"/>
      <w:numFmt w:val="lowerRoman"/>
      <w:lvlText w:val="%2)"/>
      <w:lvlJc w:val="left"/>
      <w:pPr>
        <w:ind w:left="1582" w:hanging="360"/>
      </w:pPr>
      <w:rPr>
        <w:rFonts w:hint="default"/>
      </w:rPr>
    </w:lvl>
    <w:lvl w:ilvl="2" w:tplc="0409001B">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nsid w:val="12AF0959"/>
    <w:multiLevelType w:val="hybridMultilevel"/>
    <w:tmpl w:val="E56E47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8F0960"/>
    <w:multiLevelType w:val="hybridMultilevel"/>
    <w:tmpl w:val="A3A2E6D4"/>
    <w:lvl w:ilvl="0" w:tplc="17101ADC">
      <w:start w:val="1"/>
      <w:numFmt w:val="lowerLetter"/>
      <w:lvlText w:val="(%1)"/>
      <w:lvlJc w:val="right"/>
      <w:pPr>
        <w:ind w:left="862" w:hanging="360"/>
      </w:pPr>
      <w:rPr>
        <w:rFonts w:hint="default"/>
      </w:rPr>
    </w:lvl>
    <w:lvl w:ilvl="1" w:tplc="DA7ECE74">
      <w:start w:val="1"/>
      <w:numFmt w:val="lowerRoman"/>
      <w:lvlText w:val="%2)"/>
      <w:lvlJc w:val="left"/>
      <w:pPr>
        <w:ind w:left="1582" w:hanging="360"/>
      </w:pPr>
      <w:rPr>
        <w:rFonts w:hint="default"/>
      </w:rPr>
    </w:lvl>
    <w:lvl w:ilvl="2" w:tplc="0409001B">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nsid w:val="4F104D47"/>
    <w:multiLevelType w:val="hybridMultilevel"/>
    <w:tmpl w:val="99E803BA"/>
    <w:lvl w:ilvl="0" w:tplc="04090017">
      <w:start w:val="1"/>
      <w:numFmt w:val="lowerLetter"/>
      <w:lvlText w:val="%1)"/>
      <w:lvlJc w:val="left"/>
      <w:pPr>
        <w:ind w:left="862" w:hanging="360"/>
      </w:pPr>
      <w:rPr>
        <w:rFonts w:hint="default"/>
      </w:rPr>
    </w:lvl>
    <w:lvl w:ilvl="1" w:tplc="0409001B">
      <w:start w:val="1"/>
      <w:numFmt w:val="lowerRoman"/>
      <w:lvlText w:val="%2."/>
      <w:lvlJc w:val="right"/>
      <w:pPr>
        <w:ind w:left="1582" w:hanging="360"/>
      </w:pPr>
    </w:lvl>
    <w:lvl w:ilvl="2" w:tplc="0409001B">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nsid w:val="536D415D"/>
    <w:multiLevelType w:val="hybridMultilevel"/>
    <w:tmpl w:val="700872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786613"/>
    <w:multiLevelType w:val="hybridMultilevel"/>
    <w:tmpl w:val="9E243AB0"/>
    <w:lvl w:ilvl="0" w:tplc="04090017">
      <w:start w:val="1"/>
      <w:numFmt w:val="lowerLetter"/>
      <w:lvlText w:val="%1)"/>
      <w:lvlJc w:val="left"/>
      <w:pPr>
        <w:ind w:left="8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454CB5"/>
    <w:multiLevelType w:val="hybridMultilevel"/>
    <w:tmpl w:val="7B500A76"/>
    <w:lvl w:ilvl="0" w:tplc="DA7ECE74">
      <w:start w:val="1"/>
      <w:numFmt w:val="lowerRoman"/>
      <w:lvlText w:val="%1)"/>
      <w:lvlJc w:val="left"/>
      <w:pPr>
        <w:ind w:left="1931" w:hanging="360"/>
      </w:pPr>
      <w:rPr>
        <w:rFonts w:hint="default"/>
      </w:rPr>
    </w:lvl>
    <w:lvl w:ilvl="1" w:tplc="2DB28200">
      <w:start w:val="1"/>
      <w:numFmt w:val="lowerRoman"/>
      <w:lvlText w:val="(%2)"/>
      <w:lvlJc w:val="left"/>
      <w:pPr>
        <w:ind w:left="2651" w:hanging="360"/>
      </w:pPr>
      <w:rPr>
        <w:rFonts w:hint="default"/>
      </w:rPr>
    </w:lvl>
    <w:lvl w:ilvl="2" w:tplc="0409001B">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num w:numId="1">
    <w:abstractNumId w:val="4"/>
  </w:num>
  <w:num w:numId="2">
    <w:abstractNumId w:val="3"/>
  </w:num>
  <w:num w:numId="3">
    <w:abstractNumId w:val="2"/>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B0E"/>
    <w:rsid w:val="00010CF3"/>
    <w:rsid w:val="00011E27"/>
    <w:rsid w:val="00014330"/>
    <w:rsid w:val="000148BC"/>
    <w:rsid w:val="00024AB8"/>
    <w:rsid w:val="000271A1"/>
    <w:rsid w:val="00035B10"/>
    <w:rsid w:val="00036028"/>
    <w:rsid w:val="000446B9"/>
    <w:rsid w:val="00047E21"/>
    <w:rsid w:val="00085505"/>
    <w:rsid w:val="000C7021"/>
    <w:rsid w:val="000D6BBC"/>
    <w:rsid w:val="000D7780"/>
    <w:rsid w:val="000E1CC5"/>
    <w:rsid w:val="00104F74"/>
    <w:rsid w:val="00105929"/>
    <w:rsid w:val="00105CCB"/>
    <w:rsid w:val="001131D5"/>
    <w:rsid w:val="00121B3E"/>
    <w:rsid w:val="00124936"/>
    <w:rsid w:val="00126C00"/>
    <w:rsid w:val="00140B0E"/>
    <w:rsid w:val="00141DB8"/>
    <w:rsid w:val="00145079"/>
    <w:rsid w:val="001610A0"/>
    <w:rsid w:val="001704B5"/>
    <w:rsid w:val="0017474A"/>
    <w:rsid w:val="00175815"/>
    <w:rsid w:val="001758C6"/>
    <w:rsid w:val="001D3AE6"/>
    <w:rsid w:val="001E7546"/>
    <w:rsid w:val="0021332C"/>
    <w:rsid w:val="00213982"/>
    <w:rsid w:val="0024416D"/>
    <w:rsid w:val="00276609"/>
    <w:rsid w:val="002800A0"/>
    <w:rsid w:val="00281060"/>
    <w:rsid w:val="00293267"/>
    <w:rsid w:val="002A0E61"/>
    <w:rsid w:val="002A6E50"/>
    <w:rsid w:val="002C256A"/>
    <w:rsid w:val="00305A7F"/>
    <w:rsid w:val="003152FE"/>
    <w:rsid w:val="00327436"/>
    <w:rsid w:val="0035528D"/>
    <w:rsid w:val="00361821"/>
    <w:rsid w:val="00361ED7"/>
    <w:rsid w:val="003D227C"/>
    <w:rsid w:val="003D2B4D"/>
    <w:rsid w:val="0041278B"/>
    <w:rsid w:val="0042019F"/>
    <w:rsid w:val="00444A88"/>
    <w:rsid w:val="00474DA4"/>
    <w:rsid w:val="004759DE"/>
    <w:rsid w:val="004A3A5A"/>
    <w:rsid w:val="004D047D"/>
    <w:rsid w:val="004D1383"/>
    <w:rsid w:val="004D4785"/>
    <w:rsid w:val="004E2A37"/>
    <w:rsid w:val="004E2A42"/>
    <w:rsid w:val="004F305A"/>
    <w:rsid w:val="0051082C"/>
    <w:rsid w:val="00512164"/>
    <w:rsid w:val="00520297"/>
    <w:rsid w:val="005338F9"/>
    <w:rsid w:val="0054281C"/>
    <w:rsid w:val="0055268D"/>
    <w:rsid w:val="00567588"/>
    <w:rsid w:val="00576BE4"/>
    <w:rsid w:val="00577D74"/>
    <w:rsid w:val="00586055"/>
    <w:rsid w:val="00597982"/>
    <w:rsid w:val="005A400A"/>
    <w:rsid w:val="005B4836"/>
    <w:rsid w:val="00600A90"/>
    <w:rsid w:val="00612379"/>
    <w:rsid w:val="0061555F"/>
    <w:rsid w:val="0064104D"/>
    <w:rsid w:val="00641200"/>
    <w:rsid w:val="006576FF"/>
    <w:rsid w:val="00660F44"/>
    <w:rsid w:val="00670825"/>
    <w:rsid w:val="006B17D2"/>
    <w:rsid w:val="006C224E"/>
    <w:rsid w:val="00712626"/>
    <w:rsid w:val="007136A6"/>
    <w:rsid w:val="00726590"/>
    <w:rsid w:val="00732DEC"/>
    <w:rsid w:val="00735BD5"/>
    <w:rsid w:val="007556F6"/>
    <w:rsid w:val="00760EEF"/>
    <w:rsid w:val="00762FEC"/>
    <w:rsid w:val="00775BD5"/>
    <w:rsid w:val="00777EE5"/>
    <w:rsid w:val="00784836"/>
    <w:rsid w:val="0079023E"/>
    <w:rsid w:val="007D0B9D"/>
    <w:rsid w:val="007D19B0"/>
    <w:rsid w:val="007D523D"/>
    <w:rsid w:val="007F498F"/>
    <w:rsid w:val="0080679D"/>
    <w:rsid w:val="008108B0"/>
    <w:rsid w:val="0082296E"/>
    <w:rsid w:val="00824099"/>
    <w:rsid w:val="008355EC"/>
    <w:rsid w:val="00867AC1"/>
    <w:rsid w:val="00893B73"/>
    <w:rsid w:val="008A743F"/>
    <w:rsid w:val="008C0970"/>
    <w:rsid w:val="008D2CF7"/>
    <w:rsid w:val="008D678B"/>
    <w:rsid w:val="008F38B9"/>
    <w:rsid w:val="00900C26"/>
    <w:rsid w:val="0090197F"/>
    <w:rsid w:val="00905F09"/>
    <w:rsid w:val="00906B50"/>
    <w:rsid w:val="00906DDC"/>
    <w:rsid w:val="00934E09"/>
    <w:rsid w:val="00936253"/>
    <w:rsid w:val="00941B83"/>
    <w:rsid w:val="00970FED"/>
    <w:rsid w:val="00974E04"/>
    <w:rsid w:val="00997029"/>
    <w:rsid w:val="009B7176"/>
    <w:rsid w:val="009C7507"/>
    <w:rsid w:val="009D690D"/>
    <w:rsid w:val="009E65B6"/>
    <w:rsid w:val="00A10A57"/>
    <w:rsid w:val="00A33CB6"/>
    <w:rsid w:val="00A42AC3"/>
    <w:rsid w:val="00A430CF"/>
    <w:rsid w:val="00A54309"/>
    <w:rsid w:val="00A641FA"/>
    <w:rsid w:val="00AB2B93"/>
    <w:rsid w:val="00AC6709"/>
    <w:rsid w:val="00AE0EF1"/>
    <w:rsid w:val="00AE5E7B"/>
    <w:rsid w:val="00B02377"/>
    <w:rsid w:val="00B06718"/>
    <w:rsid w:val="00B07301"/>
    <w:rsid w:val="00B224DE"/>
    <w:rsid w:val="00B7359A"/>
    <w:rsid w:val="00B84BBD"/>
    <w:rsid w:val="00B8573C"/>
    <w:rsid w:val="00BA43FB"/>
    <w:rsid w:val="00BB33B3"/>
    <w:rsid w:val="00BB6282"/>
    <w:rsid w:val="00BC127D"/>
    <w:rsid w:val="00BC1FE6"/>
    <w:rsid w:val="00BC758D"/>
    <w:rsid w:val="00BE680E"/>
    <w:rsid w:val="00C061B6"/>
    <w:rsid w:val="00C0710D"/>
    <w:rsid w:val="00C17594"/>
    <w:rsid w:val="00C2446C"/>
    <w:rsid w:val="00C36AE5"/>
    <w:rsid w:val="00C41F17"/>
    <w:rsid w:val="00C5791C"/>
    <w:rsid w:val="00C65C94"/>
    <w:rsid w:val="00C66290"/>
    <w:rsid w:val="00C72B7A"/>
    <w:rsid w:val="00C9297A"/>
    <w:rsid w:val="00C973F2"/>
    <w:rsid w:val="00C97A0F"/>
    <w:rsid w:val="00CA396B"/>
    <w:rsid w:val="00CA774A"/>
    <w:rsid w:val="00CC0F56"/>
    <w:rsid w:val="00CC11B0"/>
    <w:rsid w:val="00CF7E36"/>
    <w:rsid w:val="00D21536"/>
    <w:rsid w:val="00D3708D"/>
    <w:rsid w:val="00D40426"/>
    <w:rsid w:val="00D4078E"/>
    <w:rsid w:val="00D5454B"/>
    <w:rsid w:val="00D57C96"/>
    <w:rsid w:val="00D84C7B"/>
    <w:rsid w:val="00D91203"/>
    <w:rsid w:val="00D95174"/>
    <w:rsid w:val="00DA6F36"/>
    <w:rsid w:val="00DB56A0"/>
    <w:rsid w:val="00DC00EA"/>
    <w:rsid w:val="00DC122F"/>
    <w:rsid w:val="00E33A05"/>
    <w:rsid w:val="00E671F7"/>
    <w:rsid w:val="00E716FD"/>
    <w:rsid w:val="00E72D49"/>
    <w:rsid w:val="00E7593C"/>
    <w:rsid w:val="00E7678A"/>
    <w:rsid w:val="00E84ADA"/>
    <w:rsid w:val="00E935F1"/>
    <w:rsid w:val="00E94A81"/>
    <w:rsid w:val="00EA1FFB"/>
    <w:rsid w:val="00EB048E"/>
    <w:rsid w:val="00EE6C2C"/>
    <w:rsid w:val="00EF2F89"/>
    <w:rsid w:val="00F1053E"/>
    <w:rsid w:val="00F1237A"/>
    <w:rsid w:val="00F22CBD"/>
    <w:rsid w:val="00F4310B"/>
    <w:rsid w:val="00F6334D"/>
    <w:rsid w:val="00F66640"/>
    <w:rsid w:val="00FA2CD7"/>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rPr>
  </w:style>
  <w:style w:type="paragraph" w:styleId="Heading1">
    <w:name w:val="heading 1"/>
    <w:next w:val="Normal"/>
    <w:autoRedefine/>
    <w:qFormat/>
    <w:rsid w:val="00893B73"/>
    <w:pPr>
      <w:keepNext/>
      <w:jc w:val="both"/>
      <w:outlineLvl w:val="0"/>
    </w:pPr>
    <w:rPr>
      <w:rFonts w:ascii="Arial" w:hAnsi="Arial"/>
      <w:caps/>
    </w:rPr>
  </w:style>
  <w:style w:type="paragraph" w:styleId="Heading2">
    <w:name w:val="heading 2"/>
    <w:next w:val="Normal"/>
    <w:autoRedefine/>
    <w:qFormat/>
    <w:rsid w:val="00893B73"/>
    <w:pPr>
      <w:keepNext/>
      <w:jc w:val="both"/>
      <w:outlineLvl w:val="1"/>
    </w:pPr>
    <w:rPr>
      <w:rFonts w:ascii="Arial" w:hAnsi="Arial"/>
      <w:u w:val="single"/>
    </w:rPr>
  </w:style>
  <w:style w:type="paragraph" w:styleId="Heading3">
    <w:name w:val="heading 3"/>
    <w:next w:val="Normal"/>
    <w:link w:val="Heading3Char"/>
    <w:autoRedefine/>
    <w:qFormat/>
    <w:rsid w:val="00893B73"/>
    <w:pPr>
      <w:keepNext/>
      <w:jc w:val="both"/>
      <w:outlineLvl w:val="2"/>
    </w:pPr>
    <w:rPr>
      <w:rFonts w:ascii="Arial" w:hAnsi="Arial"/>
      <w:i/>
    </w:rPr>
  </w:style>
  <w:style w:type="paragraph" w:styleId="Heading4">
    <w:name w:val="heading 4"/>
    <w:next w:val="Normal"/>
    <w:autoRedefine/>
    <w:qFormat/>
    <w:rsid w:val="00893B73"/>
    <w:pPr>
      <w:keepNext/>
      <w:ind w:left="567"/>
      <w:jc w:val="both"/>
      <w:outlineLvl w:val="3"/>
    </w:pPr>
    <w:rPr>
      <w:rFonts w:ascii="Arial" w:hAnsi="Arial"/>
      <w:i/>
    </w:rPr>
  </w:style>
  <w:style w:type="paragraph" w:styleId="Heading5">
    <w:name w:val="heading 5"/>
    <w:next w:val="Normal"/>
    <w:autoRedefine/>
    <w:qFormat/>
    <w:rsid w:val="00893B73"/>
    <w:pPr>
      <w:keepNext/>
      <w:ind w:left="1134" w:hanging="567"/>
      <w:jc w:val="both"/>
      <w:outlineLvl w:val="4"/>
    </w:pPr>
    <w:rPr>
      <w:rFonts w:ascii="Arial" w:hAnsi="Arial"/>
      <w:sz w:val="18"/>
      <w:szCs w:val="18"/>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93B73"/>
    <w:pPr>
      <w:tabs>
        <w:tab w:val="center" w:pos="4536"/>
        <w:tab w:val="right" w:pos="9072"/>
      </w:tabs>
      <w:jc w:val="center"/>
    </w:pPr>
    <w:rPr>
      <w:rFonts w:ascii="Arial" w:hAnsi="Arial"/>
    </w:rPr>
  </w:style>
  <w:style w:type="paragraph" w:styleId="Footer">
    <w:name w:val="footer"/>
    <w:aliases w:val="doc_path_name"/>
    <w:autoRedefine/>
    <w:rsid w:val="00893B73"/>
    <w:pPr>
      <w:jc w:val="both"/>
    </w:pPr>
    <w:rPr>
      <w:rFonts w:ascii="Arial" w:hAnsi="Arial"/>
      <w:sz w:val="14"/>
    </w:rPr>
  </w:style>
  <w:style w:type="character" w:styleId="PageNumber">
    <w:name w:val="page number"/>
    <w:basedOn w:val="DefaultParagraphFont"/>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rsid w:val="00893B73"/>
    <w:pPr>
      <w:tabs>
        <w:tab w:val="left" w:pos="5387"/>
      </w:tabs>
      <w:ind w:left="4820"/>
    </w:pPr>
    <w:rPr>
      <w:i/>
    </w:rPr>
  </w:style>
  <w:style w:type="paragraph" w:styleId="FootnoteText">
    <w:name w:val="footnote text"/>
    <w:autoRedefine/>
    <w:rsid w:val="00893B73"/>
    <w:pPr>
      <w:spacing w:before="60"/>
      <w:ind w:left="567" w:hanging="567"/>
      <w:jc w:val="both"/>
    </w:pPr>
    <w:rPr>
      <w:rFonts w:ascii="Arial" w:hAnsi="Arial"/>
      <w:sz w:val="16"/>
    </w:rPr>
  </w:style>
  <w:style w:type="character" w:styleId="FootnoteReference">
    <w:name w:val="footnote reference"/>
    <w:basedOn w:val="DefaultParagraphFont"/>
    <w:semiHidden/>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s-E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autoRedefine/>
    <w:rsid w:val="00893B73"/>
    <w:pPr>
      <w:spacing w:before="480"/>
      <w:ind w:left="567" w:hanging="567"/>
      <w:jc w:val="right"/>
    </w:pPr>
    <w:rPr>
      <w:rFonts w:ascii="Arial" w:hAnsi="Arial"/>
    </w:rPr>
  </w:style>
  <w:style w:type="character" w:customStyle="1" w:styleId="DocoriginalChar">
    <w:name w:val="Doc_original Char"/>
    <w:basedOn w:val="DefaultParagraphFont"/>
    <w:link w:val="Docoriginal"/>
    <w:rsid w:val="00893B73"/>
    <w:rPr>
      <w:rFonts w:ascii="Arial" w:hAnsi="Arial"/>
      <w:b/>
      <w:bCs/>
      <w:spacing w:val="10"/>
      <w:lang w:val="es-ES" w:eastAsia="es-ES" w:bidi="es-ES"/>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s-ES" w:eastAsia="es-ES" w:bidi="es-ES"/>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s-ES" w:eastAsia="es-ES" w:bidi="es-ES"/>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s-ES" w:eastAsia="es-ES" w:bidi="es-ES"/>
    </w:rPr>
  </w:style>
  <w:style w:type="character" w:customStyle="1" w:styleId="StyleDocoriginalNotBold1">
    <w:name w:val="Style Doc_original + Not Bold1"/>
    <w:basedOn w:val="DefaultParagraphFont"/>
    <w:rsid w:val="00893B73"/>
    <w:rPr>
      <w:rFonts w:ascii="Arial" w:hAnsi="Arial"/>
      <w:b/>
      <w:bCs/>
      <w:spacing w:val="10"/>
      <w:lang w:val="es-ES" w:eastAsia="es-ES" w:bidi="es-ES"/>
    </w:rPr>
  </w:style>
  <w:style w:type="character" w:customStyle="1" w:styleId="StyleDoclangBold">
    <w:name w:val="Style Doc_lang + Bold"/>
    <w:basedOn w:val="Doclang"/>
    <w:rsid w:val="00893B73"/>
    <w:rPr>
      <w:rFonts w:ascii="Arial" w:hAnsi="Arial"/>
      <w:b/>
      <w:bCs/>
      <w:sz w:val="20"/>
      <w:lang w:val="es-ES"/>
    </w:rPr>
  </w:style>
  <w:style w:type="paragraph" w:styleId="TOC2">
    <w:name w:val="toc 2"/>
    <w:next w:val="Normal"/>
    <w:autoRedefine/>
    <w:uiPriority w:val="39"/>
    <w:rsid w:val="00D84C7B"/>
    <w:pPr>
      <w:tabs>
        <w:tab w:val="right" w:leader="dot" w:pos="9639"/>
      </w:tabs>
      <w:spacing w:line="360" w:lineRule="auto"/>
      <w:ind w:left="851" w:right="851" w:hanging="567"/>
      <w:contextualSpacing/>
    </w:pPr>
    <w:rPr>
      <w:rFonts w:ascii="Arial" w:hAnsi="Arial"/>
      <w:i/>
      <w:noProof/>
    </w:rPr>
  </w:style>
  <w:style w:type="paragraph" w:styleId="TOC3">
    <w:name w:val="toc 3"/>
    <w:next w:val="Normal"/>
    <w:autoRedefine/>
    <w:semiHidden/>
    <w:rsid w:val="00893B73"/>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uiPriority w:val="99"/>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D84C7B"/>
    <w:pPr>
      <w:tabs>
        <w:tab w:val="right" w:leader="dot" w:pos="9639"/>
      </w:tabs>
      <w:spacing w:line="360" w:lineRule="auto"/>
      <w:ind w:left="284" w:right="284" w:hanging="284"/>
      <w:contextualSpacing/>
    </w:pPr>
    <w:rPr>
      <w:rFonts w:ascii="Arial" w:hAnsi="Arial"/>
      <w:caps/>
      <w:noProof/>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rPr>
  </w:style>
  <w:style w:type="character" w:customStyle="1" w:styleId="Heading3Char">
    <w:name w:val="Heading 3 Char"/>
    <w:basedOn w:val="DefaultParagraphFont"/>
    <w:link w:val="Heading3"/>
    <w:rsid w:val="00893B73"/>
    <w:rPr>
      <w:rFonts w:ascii="Arial" w:hAnsi="Arial"/>
      <w:i/>
      <w:lang w:val="es-ES" w:eastAsia="es-ES" w:bidi="es-ES"/>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 w:type="paragraph" w:styleId="ListParagraph">
    <w:name w:val="List Paragraph"/>
    <w:basedOn w:val="Normal"/>
    <w:uiPriority w:val="34"/>
    <w:qFormat/>
    <w:rsid w:val="00140B0E"/>
    <w:pPr>
      <w:ind w:left="720"/>
      <w:contextualSpacing/>
    </w:pPr>
  </w:style>
  <w:style w:type="table" w:styleId="TableGrid">
    <w:name w:val="Table Grid"/>
    <w:basedOn w:val="TableNormal"/>
    <w:rsid w:val="00140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0B0E"/>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rPr>
  </w:style>
  <w:style w:type="paragraph" w:styleId="Heading1">
    <w:name w:val="heading 1"/>
    <w:next w:val="Normal"/>
    <w:autoRedefine/>
    <w:qFormat/>
    <w:rsid w:val="00893B73"/>
    <w:pPr>
      <w:keepNext/>
      <w:jc w:val="both"/>
      <w:outlineLvl w:val="0"/>
    </w:pPr>
    <w:rPr>
      <w:rFonts w:ascii="Arial" w:hAnsi="Arial"/>
      <w:caps/>
    </w:rPr>
  </w:style>
  <w:style w:type="paragraph" w:styleId="Heading2">
    <w:name w:val="heading 2"/>
    <w:next w:val="Normal"/>
    <w:autoRedefine/>
    <w:qFormat/>
    <w:rsid w:val="00893B73"/>
    <w:pPr>
      <w:keepNext/>
      <w:jc w:val="both"/>
      <w:outlineLvl w:val="1"/>
    </w:pPr>
    <w:rPr>
      <w:rFonts w:ascii="Arial" w:hAnsi="Arial"/>
      <w:u w:val="single"/>
    </w:rPr>
  </w:style>
  <w:style w:type="paragraph" w:styleId="Heading3">
    <w:name w:val="heading 3"/>
    <w:next w:val="Normal"/>
    <w:link w:val="Heading3Char"/>
    <w:autoRedefine/>
    <w:qFormat/>
    <w:rsid w:val="00893B73"/>
    <w:pPr>
      <w:keepNext/>
      <w:jc w:val="both"/>
      <w:outlineLvl w:val="2"/>
    </w:pPr>
    <w:rPr>
      <w:rFonts w:ascii="Arial" w:hAnsi="Arial"/>
      <w:i/>
    </w:rPr>
  </w:style>
  <w:style w:type="paragraph" w:styleId="Heading4">
    <w:name w:val="heading 4"/>
    <w:next w:val="Normal"/>
    <w:autoRedefine/>
    <w:qFormat/>
    <w:rsid w:val="00893B73"/>
    <w:pPr>
      <w:keepNext/>
      <w:ind w:left="567"/>
      <w:jc w:val="both"/>
      <w:outlineLvl w:val="3"/>
    </w:pPr>
    <w:rPr>
      <w:rFonts w:ascii="Arial" w:hAnsi="Arial"/>
      <w:i/>
    </w:rPr>
  </w:style>
  <w:style w:type="paragraph" w:styleId="Heading5">
    <w:name w:val="heading 5"/>
    <w:next w:val="Normal"/>
    <w:autoRedefine/>
    <w:qFormat/>
    <w:rsid w:val="00893B73"/>
    <w:pPr>
      <w:keepNext/>
      <w:ind w:left="1134" w:hanging="567"/>
      <w:jc w:val="both"/>
      <w:outlineLvl w:val="4"/>
    </w:pPr>
    <w:rPr>
      <w:rFonts w:ascii="Arial" w:hAnsi="Arial"/>
      <w:sz w:val="18"/>
      <w:szCs w:val="18"/>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93B73"/>
    <w:pPr>
      <w:tabs>
        <w:tab w:val="center" w:pos="4536"/>
        <w:tab w:val="right" w:pos="9072"/>
      </w:tabs>
      <w:jc w:val="center"/>
    </w:pPr>
    <w:rPr>
      <w:rFonts w:ascii="Arial" w:hAnsi="Arial"/>
    </w:rPr>
  </w:style>
  <w:style w:type="paragraph" w:styleId="Footer">
    <w:name w:val="footer"/>
    <w:aliases w:val="doc_path_name"/>
    <w:autoRedefine/>
    <w:rsid w:val="00893B73"/>
    <w:pPr>
      <w:jc w:val="both"/>
    </w:pPr>
    <w:rPr>
      <w:rFonts w:ascii="Arial" w:hAnsi="Arial"/>
      <w:sz w:val="14"/>
    </w:rPr>
  </w:style>
  <w:style w:type="character" w:styleId="PageNumber">
    <w:name w:val="page number"/>
    <w:basedOn w:val="DefaultParagraphFont"/>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rsid w:val="00893B73"/>
    <w:pPr>
      <w:tabs>
        <w:tab w:val="left" w:pos="5387"/>
      </w:tabs>
      <w:ind w:left="4820"/>
    </w:pPr>
    <w:rPr>
      <w:i/>
    </w:rPr>
  </w:style>
  <w:style w:type="paragraph" w:styleId="FootnoteText">
    <w:name w:val="footnote text"/>
    <w:autoRedefine/>
    <w:rsid w:val="00893B73"/>
    <w:pPr>
      <w:spacing w:before="60"/>
      <w:ind w:left="567" w:hanging="567"/>
      <w:jc w:val="both"/>
    </w:pPr>
    <w:rPr>
      <w:rFonts w:ascii="Arial" w:hAnsi="Arial"/>
      <w:sz w:val="16"/>
    </w:rPr>
  </w:style>
  <w:style w:type="character" w:styleId="FootnoteReference">
    <w:name w:val="footnote reference"/>
    <w:basedOn w:val="DefaultParagraphFont"/>
    <w:semiHidden/>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s-E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autoRedefine/>
    <w:rsid w:val="00893B73"/>
    <w:pPr>
      <w:spacing w:before="480"/>
      <w:ind w:left="567" w:hanging="567"/>
      <w:jc w:val="right"/>
    </w:pPr>
    <w:rPr>
      <w:rFonts w:ascii="Arial" w:hAnsi="Arial"/>
    </w:rPr>
  </w:style>
  <w:style w:type="character" w:customStyle="1" w:styleId="DocoriginalChar">
    <w:name w:val="Doc_original Char"/>
    <w:basedOn w:val="DefaultParagraphFont"/>
    <w:link w:val="Docoriginal"/>
    <w:rsid w:val="00893B73"/>
    <w:rPr>
      <w:rFonts w:ascii="Arial" w:hAnsi="Arial"/>
      <w:b/>
      <w:bCs/>
      <w:spacing w:val="10"/>
      <w:lang w:val="es-ES" w:eastAsia="es-ES" w:bidi="es-ES"/>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s-ES" w:eastAsia="es-ES" w:bidi="es-ES"/>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s-ES" w:eastAsia="es-ES" w:bidi="es-ES"/>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s-ES" w:eastAsia="es-ES" w:bidi="es-ES"/>
    </w:rPr>
  </w:style>
  <w:style w:type="character" w:customStyle="1" w:styleId="StyleDocoriginalNotBold1">
    <w:name w:val="Style Doc_original + Not Bold1"/>
    <w:basedOn w:val="DefaultParagraphFont"/>
    <w:rsid w:val="00893B73"/>
    <w:rPr>
      <w:rFonts w:ascii="Arial" w:hAnsi="Arial"/>
      <w:b/>
      <w:bCs/>
      <w:spacing w:val="10"/>
      <w:lang w:val="es-ES" w:eastAsia="es-ES" w:bidi="es-ES"/>
    </w:rPr>
  </w:style>
  <w:style w:type="character" w:customStyle="1" w:styleId="StyleDoclangBold">
    <w:name w:val="Style Doc_lang + Bold"/>
    <w:basedOn w:val="Doclang"/>
    <w:rsid w:val="00893B73"/>
    <w:rPr>
      <w:rFonts w:ascii="Arial" w:hAnsi="Arial"/>
      <w:b/>
      <w:bCs/>
      <w:sz w:val="20"/>
      <w:lang w:val="es-ES"/>
    </w:rPr>
  </w:style>
  <w:style w:type="paragraph" w:styleId="TOC2">
    <w:name w:val="toc 2"/>
    <w:next w:val="Normal"/>
    <w:autoRedefine/>
    <w:uiPriority w:val="39"/>
    <w:rsid w:val="00D84C7B"/>
    <w:pPr>
      <w:tabs>
        <w:tab w:val="right" w:leader="dot" w:pos="9639"/>
      </w:tabs>
      <w:spacing w:line="360" w:lineRule="auto"/>
      <w:ind w:left="851" w:right="851" w:hanging="567"/>
      <w:contextualSpacing/>
    </w:pPr>
    <w:rPr>
      <w:rFonts w:ascii="Arial" w:hAnsi="Arial"/>
      <w:i/>
      <w:noProof/>
    </w:rPr>
  </w:style>
  <w:style w:type="paragraph" w:styleId="TOC3">
    <w:name w:val="toc 3"/>
    <w:next w:val="Normal"/>
    <w:autoRedefine/>
    <w:semiHidden/>
    <w:rsid w:val="00893B73"/>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uiPriority w:val="99"/>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D84C7B"/>
    <w:pPr>
      <w:tabs>
        <w:tab w:val="right" w:leader="dot" w:pos="9639"/>
      </w:tabs>
      <w:spacing w:line="360" w:lineRule="auto"/>
      <w:ind w:left="284" w:right="284" w:hanging="284"/>
      <w:contextualSpacing/>
    </w:pPr>
    <w:rPr>
      <w:rFonts w:ascii="Arial" w:hAnsi="Arial"/>
      <w:caps/>
      <w:noProof/>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rPr>
  </w:style>
  <w:style w:type="character" w:customStyle="1" w:styleId="Heading3Char">
    <w:name w:val="Heading 3 Char"/>
    <w:basedOn w:val="DefaultParagraphFont"/>
    <w:link w:val="Heading3"/>
    <w:rsid w:val="00893B73"/>
    <w:rPr>
      <w:rFonts w:ascii="Arial" w:hAnsi="Arial"/>
      <w:i/>
      <w:lang w:val="es-ES" w:eastAsia="es-ES" w:bidi="es-ES"/>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 w:type="paragraph" w:styleId="ListParagraph">
    <w:name w:val="List Paragraph"/>
    <w:basedOn w:val="Normal"/>
    <w:uiPriority w:val="34"/>
    <w:qFormat/>
    <w:rsid w:val="00140B0E"/>
    <w:pPr>
      <w:ind w:left="720"/>
      <w:contextualSpacing/>
    </w:pPr>
  </w:style>
  <w:style w:type="table" w:styleId="TableGrid">
    <w:name w:val="Table Grid"/>
    <w:basedOn w:val="TableNormal"/>
    <w:rsid w:val="00140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0B0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cevallos\AppData\Local\Microsoft\Windows\Temporary%20Internet%20Files\Content.MSO\38CF6A7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38CF6A70.dotx</Template>
  <TotalTime>38</TotalTime>
  <Pages>7</Pages>
  <Words>2771</Words>
  <Characters>15139</Characters>
  <Application>Microsoft Office Word</Application>
  <DocSecurity>0</DocSecurity>
  <Lines>126</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CAJ/70/5</vt:lpstr>
      <vt:lpstr>CAJ/70/5</vt:lpstr>
    </vt:vector>
  </TitlesOfParts>
  <Company>UPOV</Company>
  <LinksUpToDate>false</LinksUpToDate>
  <CharactersWithSpaces>17875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CAJ/70/5</dc:title>
  <dc:creator>BOU LLORET Amparo</dc:creator>
  <dc:description>??  (trad. ext.) - 18/8/2015</dc:description>
  <cp:lastModifiedBy>SANCHEZ-VIZCAINO GOMEZ Rosa Maria</cp:lastModifiedBy>
  <cp:revision>17</cp:revision>
  <cp:lastPrinted>2015-09-17T09:36:00Z</cp:lastPrinted>
  <dcterms:created xsi:type="dcterms:W3CDTF">2015-08-31T14:57:00Z</dcterms:created>
  <dcterms:modified xsi:type="dcterms:W3CDTF">2015-09-17T09:36:00Z</dcterms:modified>
</cp:coreProperties>
</file>